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Arial" w:hAnsi="Arial" w:eastAsia="黑体"/>
          <w:b/>
          <w:bCs/>
          <w:color w:val="000000"/>
          <w:sz w:val="84"/>
          <w:szCs w:val="24"/>
          <w:highlight w:val="none"/>
        </w:rPr>
      </w:r>
      <w:r/>
    </w:p>
    <w:p>
      <w:pPr>
        <w:pStyle w:val="998"/>
        <w:rPr>
          <w:rFonts w:hint="eastAsia"/>
          <w:highlight w:val="none"/>
        </w:rPr>
      </w:pPr>
      <w:r>
        <w:rPr>
          <w:rFonts w:hint="eastAsia"/>
          <w:highlight w:val="none"/>
        </w:rPr>
      </w:r>
      <w:r/>
    </w:p>
    <w:p>
      <w:pPr>
        <w:pStyle w:val="1012"/>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919"/>
        <w:ind w:firstLine="1506"/>
        <w:rPr>
          <w:rFonts w:hint="eastAsia" w:ascii="Times New Roman" w:hAnsi="Times New Roman" w:eastAsia="宋体" w:cs="Times New Roman"/>
          <w:b/>
          <w:sz w:val="30"/>
          <w:szCs w:val="30"/>
          <w:highlight w:val="none"/>
        </w:rPr>
      </w:pPr>
      <w:r>
        <w:rPr>
          <w:rFonts w:hint="eastAsia"/>
          <w:b/>
          <w:sz w:val="30"/>
          <w:szCs w:val="30"/>
          <w:highlight w:val="none"/>
        </w:rPr>
        <w:t xml:space="preserve">项</w:t>
      </w:r>
      <w:r>
        <w:rPr>
          <w:rFonts w:hint="eastAsia" w:ascii="Times New Roman" w:hAnsi="Times New Roman" w:eastAsia="宋体" w:cs="Times New Roman"/>
          <w:b/>
          <w:sz w:val="30"/>
          <w:szCs w:val="30"/>
          <w:highlight w:val="none"/>
        </w:rPr>
        <w:t xml:space="preserve">目名称：2026年马鞍街道环卫保洁市场化服务马鞍片区项目 </w:t>
      </w:r>
      <w:r>
        <w:rPr>
          <w:rFonts w:hint="eastAsia" w:ascii="Times New Roman" w:hAnsi="Times New Roman" w:eastAsia="宋体" w:cs="Times New Roman"/>
          <w:b/>
          <w:sz w:val="30"/>
          <w:szCs w:val="30"/>
          <w:highlight w:val="none"/>
        </w:rPr>
      </w:r>
      <w:r/>
    </w:p>
    <w:p>
      <w:pPr>
        <w:pStyle w:val="919"/>
        <w:ind w:firstLine="1506"/>
        <w:rPr>
          <w:rFonts w:hint="eastAsia"/>
          <w:b/>
          <w:color w:val="ff0000"/>
          <w:sz w:val="30"/>
          <w:szCs w:val="30"/>
          <w:highlight w:val="none"/>
        </w:rPr>
      </w:pPr>
      <w:r>
        <w:rPr>
          <w:rFonts w:hint="eastAsia" w:ascii="Times New Roman" w:hAnsi="Times New Roman" w:eastAsia="宋体" w:cs="Times New Roman"/>
          <w:b/>
          <w:sz w:val="30"/>
          <w:szCs w:val="30"/>
          <w:highlight w:val="none"/>
        </w:rPr>
        <w:t xml:space="preserve">项目编号：</w:t>
      </w:r>
      <w:r>
        <w:rPr>
          <w:rFonts w:hint="eastAsia" w:ascii="Times New Roman" w:hAnsi="Times New Roman" w:eastAsia="宋体" w:cs="Times New Roman"/>
          <w:b/>
          <w:sz w:val="30"/>
          <w:szCs w:val="30"/>
          <w:highlight w:val="none"/>
          <w:lang w:val="en-US" w:eastAsia="zh-CN"/>
        </w:rPr>
        <w:t xml:space="preserve"> </w:t>
      </w:r>
      <w:r>
        <w:rPr>
          <w:rFonts w:hint="eastAsia" w:ascii="Times New Roman" w:hAnsi="Times New Roman" w:eastAsia="宋体" w:cs="Times New Roman"/>
          <w:b/>
          <w:sz w:val="30"/>
          <w:szCs w:val="30"/>
          <w:highlight w:val="none"/>
        </w:rPr>
        <w:t xml:space="preserve">JSZC-320116-JZCG-G2026-0035  </w:t>
      </w:r>
      <w:r>
        <w:rPr>
          <w:rFonts w:hint="eastAsia"/>
          <w:b/>
          <w:color w:val="ff0000"/>
          <w:sz w:val="30"/>
          <w:szCs w:val="30"/>
          <w:highlight w:val="none"/>
        </w:rPr>
        <w:t xml:space="preserve">            </w:t>
      </w:r>
      <w:r>
        <w:rPr>
          <w:rFonts w:hint="eastAsia"/>
          <w:b/>
          <w:color w:val="ff0000"/>
          <w:sz w:val="30"/>
          <w:szCs w:val="30"/>
          <w:highlight w:val="none"/>
        </w:rPr>
      </w:r>
      <w:r/>
    </w:p>
    <w:p>
      <w:pPr>
        <w:pStyle w:val="919"/>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919"/>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2"/>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919"/>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91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1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2"/>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color w:val="000000"/>
          <w:highlight w:val="none"/>
        </w:rPr>
      </w:pPr>
      <w:r>
        <w:rPr>
          <w:rFonts w:hint="eastAsia"/>
          <w:color w:val="000000"/>
          <w:highlight w:val="none"/>
        </w:rPr>
      </w:r>
      <w:r/>
    </w:p>
    <w:p>
      <w:pPr>
        <w:pStyle w:val="954"/>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919"/>
        <w:jc w:val="center"/>
        <w:spacing w:line="480" w:lineRule="auto"/>
        <w:rPr>
          <w:rFonts w:hint="eastAsia" w:ascii="黑体" w:hAnsi="Arial" w:eastAsia="黑体"/>
          <w:b/>
          <w:color w:val="000000"/>
          <w:sz w:val="44"/>
          <w:highlight w:val="none"/>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1701" w:equalWidth="1"/>
          <w:docGrid w:linePitch="360"/>
          <w:titlePg/>
        </w:sectPr>
        <w:outlineLvl w:val="0"/>
      </w:pPr>
      <w:r>
        <w:rPr>
          <w:rFonts w:hint="eastAsia" w:ascii="黑体" w:hAnsi="Arial" w:eastAsia="黑体"/>
          <w:b/>
          <w:color w:val="000000"/>
          <w:sz w:val="44"/>
          <w:highlight w:val="none"/>
        </w:rPr>
      </w:r>
      <w:r/>
    </w:p>
    <w:p>
      <w:pPr>
        <w:pStyle w:val="919"/>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19"/>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投标邀请…………………………………… </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投标人须知………………………………… </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合同文本……………………………………</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采购需求……………………………………</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w:t>
      </w:r>
      <w:r>
        <w:rPr>
          <w:rFonts w:hint="eastAsia" w:ascii="黑体" w:hAnsi="宋体" w:eastAsia="黑体"/>
          <w:sz w:val="36"/>
          <w:highlight w:val="none"/>
        </w:rPr>
      </w:r>
      <w:r/>
    </w:p>
    <w:p>
      <w:pPr>
        <w:pStyle w:val="919"/>
        <w:numPr>
          <w:ilvl w:val="0"/>
          <w:numId w:val="4"/>
        </w:numPr>
        <w:jc w:val="center"/>
        <w:spacing w:line="960" w:lineRule="auto"/>
        <w:tabs>
          <w:tab w:val="left" w:pos="1440" w:leader="none"/>
        </w:tabs>
        <w:rPr>
          <w:rFonts w:hint="eastAsia"/>
          <w:highlight w:val="none"/>
        </w:rPr>
        <w:outlineLvl w:val="1"/>
      </w:pPr>
      <w:r>
        <w:rPr>
          <w:rFonts w:hint="eastAsia" w:ascii="黑体" w:hAnsi="宋体" w:eastAsia="黑体"/>
          <w:sz w:val="36"/>
          <w:highlight w:val="none"/>
        </w:rPr>
        <w:t xml:space="preserve">投标文件格式………………………………</w:t>
      </w: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rPr>
          <w:rFonts w:hint="eastAsia"/>
          <w:highlight w:val="none"/>
        </w:rPr>
      </w:pPr>
      <w:r>
        <w:rPr>
          <w:rFonts w:hint="eastAsia"/>
          <w:highlight w:val="none"/>
        </w:rPr>
      </w:r>
      <w:r/>
    </w:p>
    <w:p>
      <w:pPr>
        <w:pStyle w:val="919"/>
        <w:jc w:val="center"/>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highlight w:val="none"/>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lang w:eastAsia="zh-CN"/>
        </w:rPr>
      </w:pPr>
      <w:r/>
      <w:bookmarkEnd w:id="11"/>
      <w:r>
        <w:rPr>
          <w:rFonts w:hint="eastAsia" w:ascii="Segoe UI" w:hAnsi="Segoe UI" w:eastAsia="Segoe UI" w:cs="Segoe UI"/>
          <w:i w:val="0"/>
          <w:iCs w:val="0"/>
          <w:caps w:val="0"/>
          <w:spacing w:val="0"/>
          <w:sz w:val="21"/>
          <w:szCs w:val="21"/>
          <w:shd w:val="clear" w:color="auto" w:fill="ffffff"/>
        </w:rPr>
        <w:t xml:space="preserve">1.项目编号：</w:t>
      </w:r>
      <w:r>
        <w:rPr>
          <w:rFonts w:ascii="Segoe UI" w:hAnsi="Segoe UI" w:eastAsia="Segoe UI" w:cs="Segoe UI"/>
          <w:i w:val="0"/>
          <w:iCs w:val="0"/>
          <w:caps w:val="0"/>
          <w:spacing w:val="0"/>
          <w:sz w:val="21"/>
          <w:szCs w:val="21"/>
          <w:shd w:val="clear" w:color="auto" w:fill="ffffff"/>
        </w:rPr>
        <w:t xml:space="preserve">JSZC-320116-JZCG-G2026-0035</w:t>
      </w:r>
      <w:r>
        <w:rPr>
          <w:rFonts w:hint="eastAsia" w:ascii="Segoe UI" w:hAnsi="Segoe UI" w:eastAsia="Segoe UI" w:cs="Segoe UI"/>
          <w:i w:val="0"/>
          <w:iCs w:val="0"/>
          <w:caps w:val="0"/>
          <w:spacing w:val="0"/>
          <w:sz w:val="21"/>
          <w:szCs w:val="21"/>
          <w:shd w:val="clear" w:color="auto" w:fill="ffffff"/>
          <w:lang w:val="en-US" w:eastAsia="zh-CN"/>
        </w:rPr>
        <w:t xml:space="preserve"> </w:t>
      </w:r>
      <w:r>
        <w:rPr>
          <w:rFonts w:hint="eastAsia" w:ascii="Segoe UI" w:hAnsi="Segoe UI" w:eastAsia="Segoe UI" w:cs="Segoe UI"/>
          <w:i w:val="0"/>
          <w:iCs w:val="0"/>
          <w:caps w:val="0"/>
          <w:spacing w:val="0"/>
          <w:sz w:val="21"/>
          <w:szCs w:val="21"/>
          <w:shd w:val="clear" w:color="auto" w:fill="ffffff"/>
          <w:lang w:eastAsia="zh-CN"/>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rPr>
      </w:pPr>
      <w:r>
        <w:rPr>
          <w:rFonts w:hint="eastAsia" w:ascii="Segoe UI" w:hAnsi="Segoe UI" w:eastAsia="Segoe UI" w:cs="Segoe UI"/>
          <w:i w:val="0"/>
          <w:iCs w:val="0"/>
          <w:caps w:val="0"/>
          <w:spacing w:val="0"/>
          <w:sz w:val="21"/>
          <w:szCs w:val="21"/>
          <w:shd w:val="clear" w:color="auto" w:fill="ffffff"/>
        </w:rPr>
        <w:t xml:space="preserve">2.项目名称：</w:t>
      </w:r>
      <w:r>
        <w:rPr>
          <w:rFonts w:ascii="Segoe UI" w:hAnsi="Segoe UI" w:eastAsia="Segoe UI" w:cs="Segoe UI"/>
          <w:i w:val="0"/>
          <w:iCs w:val="0"/>
          <w:caps w:val="0"/>
          <w:spacing w:val="0"/>
          <w:sz w:val="21"/>
          <w:szCs w:val="21"/>
          <w:shd w:val="clear" w:color="auto" w:fill="ffffff"/>
        </w:rPr>
        <w:t xml:space="preserve">2026年马鞍街道环卫保洁市场化服务马鞍片区项目</w:t>
      </w:r>
      <w:r>
        <w:rPr>
          <w:rFonts w:hint="eastAsia" w:ascii="Segoe UI" w:hAnsi="Segoe UI" w:eastAsia="Segoe UI" w:cs="Segoe UI"/>
          <w:i w:val="0"/>
          <w:iCs w:val="0"/>
          <w:caps w:val="0"/>
          <w:spacing w:val="0"/>
          <w:sz w:val="21"/>
          <w:szCs w:val="21"/>
          <w:shd w:val="clear" w:color="auto" w:fill="ffffff"/>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lang w:eastAsia="zh-CN"/>
        </w:rPr>
      </w:pPr>
      <w:r>
        <w:rPr>
          <w:rFonts w:hint="eastAsia" w:ascii="Segoe UI" w:hAnsi="Segoe UI" w:eastAsia="Segoe UI" w:cs="Segoe UI"/>
          <w:i w:val="0"/>
          <w:iCs w:val="0"/>
          <w:caps w:val="0"/>
          <w:spacing w:val="0"/>
          <w:sz w:val="21"/>
          <w:szCs w:val="21"/>
          <w:shd w:val="clear" w:color="auto" w:fill="ffffff"/>
        </w:rPr>
        <w:t xml:space="preserve">3.预算金额：</w:t>
      </w:r>
      <w:r>
        <w:rPr>
          <w:rFonts w:hint="eastAsia" w:ascii="Segoe UI" w:hAnsi="Segoe UI" w:eastAsia="Segoe UI" w:cs="Segoe UI"/>
          <w:i w:val="0"/>
          <w:iCs w:val="0"/>
          <w:caps w:val="0"/>
          <w:spacing w:val="0"/>
          <w:sz w:val="21"/>
          <w:szCs w:val="21"/>
          <w:shd w:val="clear" w:color="auto" w:fill="ffffff"/>
          <w:lang w:val="en-US" w:eastAsia="zh-CN"/>
        </w:rPr>
        <w:t xml:space="preserve">844.00万元</w:t>
      </w:r>
      <w:r>
        <w:rPr>
          <w:rFonts w:hint="eastAsia" w:ascii="Segoe UI" w:hAnsi="Segoe UI" w:eastAsia="Segoe UI" w:cs="Segoe UI"/>
          <w:i w:val="0"/>
          <w:iCs w:val="0"/>
          <w:caps w:val="0"/>
          <w:spacing w:val="0"/>
          <w:sz w:val="21"/>
          <w:szCs w:val="21"/>
          <w:shd w:val="clear" w:color="auto" w:fill="ffffff"/>
          <w:lang w:eastAsia="zh-CN"/>
        </w:rPr>
      </w:r>
      <w:r/>
    </w:p>
    <w:p>
      <w:pPr>
        <w:pStyle w:val="919"/>
        <w:ind w:firstLine="420"/>
        <w:spacing w:line="252" w:lineRule="auto"/>
        <w:rPr>
          <w:rFonts w:hint="eastAsia" w:ascii="Segoe UI" w:hAnsi="Segoe UI" w:eastAsia="Segoe UI" w:cs="Segoe UI"/>
          <w:i w:val="0"/>
          <w:iCs w:val="0"/>
          <w:caps w:val="0"/>
          <w:spacing w:val="0"/>
          <w:sz w:val="21"/>
          <w:szCs w:val="21"/>
          <w:shd w:val="clear" w:color="auto" w:fill="ffffff"/>
          <w:lang w:eastAsia="zh-CN"/>
        </w:rPr>
      </w:pPr>
      <w:r>
        <w:rPr>
          <w:rFonts w:hint="eastAsia" w:ascii="Segoe UI" w:hAnsi="Segoe UI" w:eastAsia="Segoe UI" w:cs="Segoe UI"/>
          <w:i w:val="0"/>
          <w:iCs w:val="0"/>
          <w:caps w:val="0"/>
          <w:spacing w:val="0"/>
          <w:sz w:val="21"/>
          <w:szCs w:val="21"/>
          <w:shd w:val="clear" w:color="auto" w:fill="ffffff"/>
        </w:rPr>
        <w:t xml:space="preserve">4.最高限价：</w:t>
      </w:r>
      <w:r>
        <w:rPr>
          <w:rFonts w:hint="eastAsia" w:ascii="Segoe UI" w:hAnsi="Segoe UI" w:eastAsia="Segoe UI" w:cs="Segoe UI"/>
          <w:i w:val="0"/>
          <w:iCs w:val="0"/>
          <w:caps w:val="0"/>
          <w:spacing w:val="0"/>
          <w:sz w:val="21"/>
          <w:szCs w:val="21"/>
          <w:shd w:val="clear" w:color="auto" w:fill="ffffff"/>
          <w:lang w:val="en-US" w:eastAsia="zh-CN"/>
        </w:rPr>
        <w:t xml:space="preserve">843.57万元</w:t>
      </w:r>
      <w:r>
        <w:rPr>
          <w:rFonts w:hint="eastAsia" w:ascii="Segoe UI" w:hAnsi="Segoe UI" w:eastAsia="Segoe UI" w:cs="Segoe UI"/>
          <w:i w:val="0"/>
          <w:iCs w:val="0"/>
          <w:caps w:val="0"/>
          <w:spacing w:val="0"/>
          <w:sz w:val="21"/>
          <w:szCs w:val="21"/>
          <w:shd w:val="clear" w:color="auto" w:fill="ffffff"/>
          <w:lang w:eastAsia="zh-CN"/>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5.采购需求（简介）：为马鞍中心社区、平山村、黄赵村及马鞍街面招第三方环卫保洁市场化服务</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（详细内容见本招标文件第四章） </w:t>
      </w:r>
      <w:r>
        <w:rPr>
          <w:rFonts w:hint="eastAsia" w:ascii="宋体" w:hAnsi="宋体"/>
          <w:sz w:val="24"/>
          <w:szCs w:val="24"/>
          <w:highlight w:val="none"/>
        </w:rPr>
      </w:r>
      <w:r/>
    </w:p>
    <w:p>
      <w:pPr>
        <w:pStyle w:val="919"/>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9"/>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919"/>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91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35393791"/>
      <w:r/>
      <w:bookmarkStart w:id="14" w:name="_Toc28359003"/>
      <w:r/>
      <w:bookmarkStart w:id="15" w:name="_Toc35393622"/>
      <w:r/>
      <w:bookmarkStart w:id="16" w:name="_Toc28359080"/>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19"/>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8985265"/>
      <w:r/>
      <w:bookmarkStart w:id="19" w:name="_Toc28359081"/>
      <w:r/>
      <w:bookmarkStart w:id="20" w:name="_Toc35393792"/>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1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1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19"/>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19"/>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922"/>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19"/>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19"/>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highlight w:val="none"/>
        </w:rPr>
      </w:r>
      <w:r/>
    </w:p>
    <w:p>
      <w:pPr>
        <w:pStyle w:val="919"/>
        <w:ind w:firstLine="480"/>
        <w:spacing w:line="252" w:lineRule="auto"/>
        <w:rPr>
          <w:rFonts w:hint="eastAsia" w:ascii="宋体" w:hAnsi="宋体" w:eastAsia="宋体" w:cs="宋体"/>
          <w:sz w:val="24"/>
          <w:szCs w:val="24"/>
          <w:highlight w:val="none"/>
        </w:rPr>
      </w:pPr>
      <w:r/>
      <w:bookmarkStart w:id="27" w:name="_Toc35393625"/>
      <w:r/>
      <w:bookmarkStart w:id="28" w:name="_Toc38985267"/>
      <w:r/>
      <w:bookmarkStart w:id="29" w:name="_Toc35393794"/>
      <w:r/>
      <w:bookmarkStart w:id="30" w:name="_Toc28359007"/>
      <w:r/>
      <w:bookmarkStart w:id="31" w:name="_Toc28359084"/>
      <w:r>
        <w:rPr>
          <w:rFonts w:hint="eastAsia" w:ascii="宋体" w:hAnsi="宋体" w:cs="宋体"/>
          <w:sz w:val="24"/>
          <w:szCs w:val="24"/>
          <w:highlight w:val="none"/>
        </w:rPr>
        <w:t xml:space="preserve">1.提交投标文件截止时间、开标时</w:t>
      </w:r>
      <w:r>
        <w:rPr>
          <w:rFonts w:hint="eastAsia" w:ascii="宋体" w:hAnsi="宋体" w:eastAsia="宋体" w:cs="宋体"/>
          <w:sz w:val="24"/>
          <w:szCs w:val="24"/>
          <w:highlight w:val="none"/>
        </w:rPr>
        <w:t xml:space="preserve">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分（北京时间）。</w:t>
      </w:r>
      <w:r>
        <w:rPr>
          <w:rFonts w:hint="eastAsia" w:ascii="宋体" w:hAnsi="宋体" w:eastAsia="宋体" w:cs="宋体"/>
          <w:sz w:val="24"/>
          <w:szCs w:val="24"/>
          <w:highlight w:val="none"/>
        </w:rPr>
      </w:r>
      <w:r/>
    </w:p>
    <w:p>
      <w:pPr>
        <w:pStyle w:val="919"/>
        <w:ind w:firstLine="480"/>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2.地点：江苏省政府采购交易系统（以下简称“苏采云系统”）网上开标大厅。</w:t>
      </w:r>
      <w:r>
        <w:rPr>
          <w:rFonts w:hint="eastAsia" w:ascii="宋体" w:hAnsi="宋体" w:eastAsia="宋体" w:cs="宋体"/>
          <w:sz w:val="24"/>
          <w:szCs w:val="24"/>
          <w:highlight w:val="non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highlight w:val="none"/>
        </w:rPr>
      </w:r>
      <w:r/>
    </w:p>
    <w:p>
      <w:pPr>
        <w:pStyle w:val="919"/>
        <w:ind w:firstLine="480"/>
        <w:spacing w:line="252" w:lineRule="auto"/>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22"/>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sz w:val="30"/>
          <w:szCs w:val="30"/>
          <w:highlight w:val="none"/>
        </w:rPr>
      </w:r>
      <w:r/>
    </w:p>
    <w:p>
      <w:pPr>
        <w:pStyle w:val="919"/>
        <w:ind w:firstLine="480"/>
        <w:spacing w:line="252" w:lineRule="auto"/>
        <w:tabs>
          <w:tab w:val="left" w:pos="900" w:leader="none"/>
        </w:tabs>
        <w:rPr>
          <w:rFonts w:hint="eastAsia" w:ascii="宋体" w:hAnsi="宋体"/>
          <w:bCs/>
          <w:sz w:val="24"/>
          <w:szCs w:val="24"/>
          <w:highlight w:val="none"/>
        </w:rPr>
      </w:pPr>
      <w:r/>
      <w:bookmarkStart w:id="35" w:name="_Toc35393796"/>
      <w:r/>
      <w:bookmarkStart w:id="36" w:name="_Toc28359008"/>
      <w:r/>
      <w:bookmarkStart w:id="37" w:name="_Toc28359085"/>
      <w:r/>
      <w:bookmarkStart w:id="38" w:name="_Toc35393627"/>
      <w:r/>
      <w:bookmarkStart w:id="39" w:name="_Toc38985269"/>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19"/>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sz w:val="24"/>
          <w:szCs w:val="24"/>
          <w:highlight w:val="none"/>
        </w:rPr>
        <w:t xml:space="preserve">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rPr>
          <w:rFonts w:hint="eastAsia" w:ascii="宋体" w:hAnsi="宋体" w:cs="宋体"/>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rFonts w:hint="eastAsia" w:ascii="宋体" w:hAnsi="宋体" w:cs="宋体"/>
          <w:sz w:val="24"/>
          <w:szCs w:val="24"/>
          <w:highlight w:val="none"/>
        </w:rPr>
      </w:r>
      <w:r/>
    </w:p>
    <w:p>
      <w:pPr>
        <w:pStyle w:val="919"/>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919"/>
        <w:ind w:firstLine="480"/>
        <w:spacing w:line="252" w:lineRule="auto"/>
        <w:widowControl/>
        <w:rPr>
          <w:rFonts w:hint="eastAsia" w:ascii="宋体" w:hAnsi="宋体" w:eastAsia="宋体" w:cs="Times New Roman"/>
          <w:color w:val="000000"/>
          <w:sz w:val="24"/>
          <w:highlight w:val="none"/>
          <w:lang w:val="zh-CN" w:eastAsia="zh-CN"/>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eastAsia="宋体" w:cs="Times New Roman"/>
          <w:color w:val="000000"/>
          <w:sz w:val="24"/>
          <w:highlight w:val="none"/>
          <w:lang w:val="zh-CN" w:eastAsia="zh-CN"/>
        </w:rPr>
        <w:t xml:space="preserve">025-57173880。</w:t>
      </w:r>
      <w:r>
        <w:rPr>
          <w:rFonts w:hint="eastAsia" w:ascii="宋体" w:hAnsi="宋体" w:eastAsia="宋体" w:cs="Times New Roman"/>
          <w:color w:val="000000"/>
          <w:sz w:val="24"/>
          <w:highlight w:val="none"/>
          <w:lang w:val="zh-CN" w:eastAsia="zh-CN"/>
        </w:rPr>
      </w:r>
      <w:r/>
    </w:p>
    <w:p>
      <w:pPr>
        <w:pStyle w:val="919"/>
        <w:ind w:firstLine="480"/>
        <w:spacing w:line="252" w:lineRule="auto"/>
        <w:widowControl/>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七、本次招标联系方式</w:t>
      </w:r>
      <w:bookmarkEnd w:id="35"/>
      <w:r/>
      <w:bookmarkEnd w:id="36"/>
      <w:r/>
      <w:bookmarkEnd w:id="37"/>
      <w:r/>
      <w:bookmarkEnd w:id="38"/>
      <w:r/>
      <w:bookmarkEnd w:id="39"/>
      <w:r>
        <w:rPr>
          <w:rFonts w:hint="eastAsia" w:ascii="宋体" w:hAnsi="宋体" w:eastAsia="宋体" w:cs="Times New Roman"/>
          <w:color w:val="000000"/>
          <w:sz w:val="24"/>
          <w:highlight w:val="none"/>
          <w:lang w:val="zh-CN" w:eastAsia="zh-CN"/>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rPr>
          <w:rFonts w:hint="eastAsia" w:ascii="宋体" w:hAnsi="宋体"/>
          <w:sz w:val="24"/>
          <w:szCs w:val="24"/>
          <w:highlight w:val="none"/>
        </w:rPr>
      </w:r>
      <w:r/>
    </w:p>
    <w:p>
      <w:pPr>
        <w:pStyle w:val="919"/>
        <w:ind w:firstLine="480"/>
        <w:spacing w:line="252" w:lineRule="auto"/>
        <w:rPr>
          <w:rFonts w:hint="eastAsia" w:ascii="宋体" w:hAnsi="宋体"/>
          <w:sz w:val="24"/>
          <w:szCs w:val="24"/>
          <w:highlight w:val="none"/>
          <w:lang w:val="en-US" w:eastAsia="zh-CN"/>
        </w:rPr>
      </w:pPr>
      <w:r/>
      <w:bookmarkStart w:id="40" w:name="_Toc28359086"/>
      <w:r/>
      <w:bookmarkStart w:id="41" w:name="_Toc28359009"/>
      <w:r>
        <w:rPr>
          <w:rFonts w:hint="eastAsia" w:ascii="宋体" w:hAnsi="宋体"/>
          <w:sz w:val="24"/>
          <w:szCs w:val="24"/>
          <w:highlight w:val="none"/>
          <w:lang w:val="en-US" w:eastAsia="zh-CN"/>
        </w:rPr>
        <w:t xml:space="preserve">名  称：南京市六合区人民政府马鞍街道办事处      </w:t>
      </w:r>
      <w:r>
        <w:rPr>
          <w:rFonts w:hint="eastAsia" w:ascii="宋体" w:hAnsi="宋体"/>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sz w:val="24"/>
          <w:szCs w:val="24"/>
          <w:highlight w:val="none"/>
          <w:lang w:val="en-US" w:eastAsia="zh-CN"/>
        </w:rPr>
        <w:t xml:space="preserve">地  址：南</w:t>
      </w:r>
      <w:r>
        <w:rPr>
          <w:rFonts w:hint="eastAsia" w:ascii="宋体" w:hAnsi="宋体" w:eastAsia="宋体" w:cs="Times New Roman"/>
          <w:sz w:val="24"/>
          <w:szCs w:val="24"/>
          <w:highlight w:val="none"/>
          <w:lang w:val="en-US" w:eastAsia="zh-CN"/>
        </w:rPr>
        <w:t xml:space="preserve">京市六合区马鞍街道人民路54号    </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联系人：张强 </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联系电话：025-57173880 </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Pr>
          <w:rFonts w:hint="eastAsia" w:ascii="宋体" w:hAnsi="宋体"/>
          <w:sz w:val="24"/>
          <w:szCs w:val="24"/>
          <w:highlight w:val="none"/>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lang w:val="en-US" w:eastAsia="zh-CN"/>
        </w:rPr>
        <w:t xml:space="preserve">南京市六合区雄州街道龙池路333号</w:t>
      </w:r>
      <w:r>
        <w:rPr>
          <w:rFonts w:hint="eastAsia" w:ascii="宋体" w:hAnsi="宋体"/>
          <w:color w:val="0000ff"/>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张</w:t>
      </w:r>
      <w:r>
        <w:rPr>
          <w:rFonts w:hint="eastAsia" w:ascii="宋体" w:hAnsi="宋体" w:eastAsia="宋体" w:cs="Times New Roman"/>
          <w:sz w:val="24"/>
          <w:szCs w:val="24"/>
          <w:highlight w:val="none"/>
          <w:lang w:val="en-US" w:eastAsia="zh-CN"/>
        </w:rPr>
        <w:t xml:space="preserve">老师</w:t>
      </w:r>
      <w:r>
        <w:rPr>
          <w:rFonts w:hint="eastAsia" w:ascii="宋体" w:hAnsi="宋体" w:eastAsia="宋体" w:cs="Times New Roman"/>
          <w:sz w:val="24"/>
          <w:szCs w:val="24"/>
          <w:highlight w:val="none"/>
          <w:lang w:val="en-US" w:eastAsia="zh-CN"/>
        </w:rPr>
      </w:r>
      <w:r/>
    </w:p>
    <w:p>
      <w:pPr>
        <w:pStyle w:val="919"/>
        <w:ind w:firstLine="480"/>
        <w:spacing w:line="252"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联系电话：025-57113806 </w:t>
      </w:r>
      <w:r>
        <w:rPr>
          <w:rFonts w:hint="eastAsia" w:ascii="宋体" w:hAnsi="宋体" w:eastAsia="宋体" w:cs="Times New Roman"/>
          <w:sz w:val="24"/>
          <w:szCs w:val="24"/>
          <w:highlight w:val="none"/>
          <w:lang w:val="en-US" w:eastAsia="zh-CN"/>
        </w:rPr>
      </w:r>
      <w:r/>
    </w:p>
    <w:p>
      <w:pPr>
        <w:pStyle w:val="919"/>
        <w:ind w:firstLine="480"/>
        <w:jc w:val="left"/>
        <w:spacing w:line="252" w:lineRule="auto"/>
        <w:tabs>
          <w:tab w:val="left" w:pos="900" w:leader="none"/>
        </w:tabs>
        <w:rPr>
          <w:rFonts w:ascii="宋体" w:hAnsi="宋体"/>
          <w:sz w:val="24"/>
          <w:szCs w:val="24"/>
          <w:highlight w:val="none"/>
        </w:rPr>
      </w:pPr>
      <w:r>
        <w:rPr>
          <w:rFonts w:ascii="宋体" w:hAnsi="宋体"/>
          <w:sz w:val="24"/>
          <w:szCs w:val="24"/>
          <w:highlight w:val="none"/>
        </w:rPr>
      </w:r>
      <w:r/>
    </w:p>
    <w:p>
      <w:pPr>
        <w:pStyle w:val="99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19"/>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23"/>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1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19"/>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1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1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1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1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1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1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19"/>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1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1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1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1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23"/>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1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2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1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1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1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2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23"/>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1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19"/>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1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1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1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1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19"/>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513029242"/>
      <w:r/>
      <w:bookmarkStart w:id="50" w:name="_Toc20823314"/>
      <w:r/>
      <w:bookmarkStart w:id="51" w:name="_Toc16938558"/>
      <w:r/>
      <w:bookmarkStart w:id="52" w:name="_Toc120614221"/>
      <w:r/>
      <w:bookmarkStart w:id="53" w:name="_Toc479757207"/>
      <w:r>
        <w:rPr>
          <w:rFonts w:hint="eastAsia" w:ascii="宋体" w:hAnsi="宋体"/>
          <w:sz w:val="24"/>
          <w:highlight w:val="none"/>
          <w:lang w:val="zh-CN"/>
        </w:rPr>
      </w:r>
      <w:r/>
    </w:p>
    <w:p>
      <w:pPr>
        <w:pStyle w:val="923"/>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lang w:val="en-US" w:eastAsia="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2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19"/>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2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19"/>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23"/>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1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23"/>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19"/>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19"/>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19"/>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1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19"/>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19"/>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19"/>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19"/>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19"/>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highlight w:val="none"/>
          <w:lang w:val="zh-CN"/>
        </w:rPr>
      </w:r>
      <w:r/>
    </w:p>
    <w:p>
      <w:pPr>
        <w:pStyle w:val="998"/>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19"/>
        <w:jc w:val="center"/>
        <w:spacing w:before="145" w:after="145"/>
        <w:rPr>
          <w:rFonts w:hint="eastAsia" w:ascii="宋体" w:hAnsi="宋体"/>
          <w:bCs/>
          <w:color w:val="000000"/>
          <w:sz w:val="24"/>
          <w:highlight w:val="none"/>
        </w:rPr>
      </w:pPr>
      <w:r/>
      <w:bookmarkStart w:id="54" w:name="_Toc16938559"/>
      <w:r/>
      <w:bookmarkStart w:id="55" w:name="_Toc20823315"/>
      <w:r/>
      <w:bookmarkStart w:id="56" w:name="_Toc513029243"/>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98"/>
        <w:ind w:left="0"/>
        <w:rPr>
          <w:rFonts w:hint="eastAsia"/>
          <w:highlight w:val="none"/>
        </w:rPr>
      </w:pPr>
      <w:r>
        <w:rPr>
          <w:rFonts w:hint="eastAsia"/>
          <w:highlight w:val="none"/>
        </w:rPr>
      </w:r>
      <w:r/>
    </w:p>
    <w:p>
      <w:pPr>
        <w:pStyle w:val="919"/>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1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19"/>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1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919"/>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19"/>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hAnsi="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919"/>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量：按招标文件及投标文件执行。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58"/>
        <w:rPr>
          <w:rFonts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Ansi="宋体"/>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919"/>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91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1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58"/>
        <w:rPr>
          <w:rFonts w:hint="eastAsia" w:hAnsi="宋体"/>
          <w:color w:val="000000"/>
          <w:sz w:val="24"/>
          <w:szCs w:val="24"/>
          <w:highlight w:val="none"/>
        </w:rPr>
        <w:outlineLvl w:val="3"/>
      </w:pPr>
      <w:r>
        <w:rPr>
          <w:rFonts w:hint="eastAsia" w:hAnsi="宋体"/>
          <w:sz w:val="24"/>
          <w:szCs w:val="24"/>
          <w:highlight w:val="none"/>
        </w:rPr>
        <w:t xml:space="preserve">8.</w:t>
      </w:r>
      <w:r>
        <w:rPr>
          <w:rFonts w:hint="eastAsia" w:hAnsi="宋体"/>
          <w:color w:val="000000"/>
          <w:sz w:val="24"/>
          <w:szCs w:val="24"/>
          <w:highlight w:val="none"/>
        </w:rPr>
        <w:t xml:space="preserve">1 合同款项的支付方式及时间</w:t>
      </w:r>
      <w:r>
        <w:rPr>
          <w:rFonts w:hint="eastAsia" w:hAnsi="宋体"/>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w:t>
      </w:r>
      <w:r>
        <w:rPr>
          <w:rFonts w:ascii="SimSun" w:hAnsi="SimSun" w:eastAsia="SimSun" w:cs="SimSun"/>
          <w:color w:val="000000"/>
          <w:sz w:val="24"/>
          <w:highlight w:val="none"/>
        </w:rPr>
        <w:t xml:space="preserve">-当月考核扣款</w:t>
      </w:r>
      <w:r>
        <w:rPr>
          <w:rFonts w:hint="eastAsia" w:ascii="宋体" w:hAnsi="宋体" w:cs="Courier New"/>
          <w:color w:val="000000"/>
          <w:sz w:val="24"/>
          <w:szCs w:val="24"/>
          <w:highlight w:val="none"/>
          <w:lang w:val="en-US" w:eastAsia="zh-CN"/>
        </w:rPr>
        <w:t xml:space="preserve">（按照考核通报结果，扣除因考核排名、扣分等折算的对应扣除款项）作为月应付款金额，每月支付一次，于第二个月25日（遇节假日顺延）前支付。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958"/>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958"/>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w:t>
      </w:r>
      <w:r>
        <w:rPr>
          <w:rFonts w:hint="eastAsia" w:ascii="宋体" w:hAnsi="宋体" w:cs="Courier New"/>
          <w:color w:val="000000"/>
          <w:sz w:val="24"/>
          <w:szCs w:val="24"/>
          <w:highlight w:val="none"/>
        </w:rPr>
        <w:t xml:space="preserve">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919"/>
        <w:spacing w:line="264" w:lineRule="auto"/>
        <w:rPr>
          <w:rFonts w:hint="eastAsia"/>
          <w:highlight w:val="none"/>
        </w:rPr>
      </w:pPr>
      <w:r>
        <w:rPr>
          <w:rFonts w:hint="eastAsia" w:ascii="宋体" w:hAnsi="宋体" w:cs="Courier New"/>
          <w:sz w:val="24"/>
          <w:szCs w:val="24"/>
          <w:highlight w:val="none"/>
        </w:rPr>
        <w:t xml:space="preserve">10.7</w:t>
      </w:r>
      <w:r>
        <w:rPr>
          <w:rFonts w:hint="eastAsia" w:ascii="宋体" w:hAnsi="宋体" w:cs="Courier New"/>
          <w:sz w:val="24"/>
          <w:szCs w:val="24"/>
          <w:highlight w:val="none"/>
          <w:lang w:val="zh-CN"/>
        </w:rPr>
        <w:t xml:space="preserve">网络安全、</w:t>
      </w:r>
      <w:r>
        <w:rPr>
          <w:rFonts w:hint="eastAsia" w:ascii="宋体" w:hAnsi="宋体" w:cs="Courier New"/>
          <w:sz w:val="24"/>
          <w:szCs w:val="24"/>
          <w:highlight w:val="none"/>
        </w:rPr>
        <w:t xml:space="preserve">市场准入</w:t>
      </w:r>
      <w:r>
        <w:rPr>
          <w:rFonts w:hint="eastAsia" w:ascii="宋体" w:hAnsi="宋体" w:cs="Courier New"/>
          <w:sz w:val="24"/>
          <w:szCs w:val="24"/>
          <w:highlight w:val="none"/>
          <w:lang w:val="zh-CN"/>
        </w:rPr>
        <w:t xml:space="preserve">要求（</w:t>
      </w:r>
      <w:r>
        <w:rPr>
          <w:rFonts w:hint="eastAsia" w:ascii="宋体" w:hAnsi="宋体" w:cs="Courier New"/>
          <w:sz w:val="24"/>
          <w:szCs w:val="24"/>
          <w:highlight w:val="none"/>
        </w:rPr>
        <w:t xml:space="preserve">如有</w:t>
      </w:r>
      <w:r>
        <w:rPr>
          <w:rFonts w:hint="eastAsia" w:ascii="宋体" w:hAnsi="宋体" w:cs="Courier New"/>
          <w:sz w:val="24"/>
          <w:szCs w:val="24"/>
          <w:highlight w:val="none"/>
          <w:lang w:val="zh-CN"/>
        </w:rPr>
        <w:t xml:space="preserve">）：</w:t>
      </w:r>
      <w:r>
        <w:rPr>
          <w:rFonts w:hint="eastAsia"/>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919"/>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ascii="宋体" w:hAnsi="宋体" w:cs="宋体"/>
          <w:sz w:val="24"/>
          <w:szCs w:val="24"/>
          <w:highlight w:val="none"/>
        </w:rPr>
        <w:t xml:space="preserve">%。</w:t>
      </w:r>
      <w:r>
        <w:rPr>
          <w:rFonts w:hint="eastAsia" w:ascii="宋体" w:hAnsi="宋体" w:cs="Courier New"/>
          <w:color w:val="000000"/>
          <w:sz w:val="24"/>
          <w:szCs w:val="24"/>
          <w:highlight w:val="none"/>
        </w:rPr>
      </w:r>
      <w:r/>
    </w:p>
    <w:p>
      <w:pPr>
        <w:pStyle w:val="919"/>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rFonts w:hint="eastAsia" w:ascii="宋体" w:hAnsi="宋体" w:cs="Courier New"/>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919"/>
        <w:rPr>
          <w:rFonts w:hint="eastAsia"/>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919"/>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919"/>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58"/>
        <w:ind w:firstLine="240"/>
        <w:spacing w:before="120" w:after="120"/>
        <w:rPr>
          <w:rFonts w:hint="eastAsia" w:hAnsi="宋体"/>
          <w:sz w:val="24"/>
          <w:szCs w:val="24"/>
          <w:highlight w:val="none"/>
        </w:rPr>
      </w:pPr>
      <w:r/>
      <w:bookmarkEnd w:id="54"/>
      <w:r/>
      <w:bookmarkEnd w:id="55"/>
      <w:r/>
      <w:bookmarkEnd w:id="56"/>
      <w:r>
        <w:rPr>
          <w:rFonts w:hint="eastAsia" w:hAnsi="宋体"/>
          <w:sz w:val="24"/>
          <w:szCs w:val="24"/>
          <w:highlight w:val="none"/>
        </w:rPr>
        <w:t xml:space="preserve">甲方：（公章）                       乙方：（公章） </w:t>
      </w:r>
      <w:r>
        <w:rPr>
          <w:rFonts w:hint="eastAsia" w:hAnsi="宋体"/>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地址：                               地址： </w:t>
      </w:r>
      <w:r>
        <w:rPr>
          <w:rFonts w:hint="eastAsia" w:hAnsi="宋体"/>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法定代表人或授权代表：               法定代表人或授权代表：</w:t>
      </w:r>
      <w:r>
        <w:rPr>
          <w:rFonts w:hint="eastAsia" w:hAnsi="宋体"/>
          <w:sz w:val="24"/>
          <w:szCs w:val="24"/>
          <w:highlight w:val="none"/>
        </w:rPr>
      </w:r>
      <w:r/>
    </w:p>
    <w:p>
      <w:pPr>
        <w:pStyle w:val="958"/>
        <w:ind w:firstLine="240"/>
        <w:spacing w:before="120" w:after="120"/>
        <w:rPr>
          <w:rFonts w:hint="eastAsia" w:hAnsi="宋体"/>
          <w:sz w:val="24"/>
          <w:szCs w:val="24"/>
          <w:highlight w:val="none"/>
        </w:rPr>
      </w:pPr>
      <w:r>
        <w:rPr>
          <w:rFonts w:hint="eastAsia" w:hAnsi="宋体"/>
          <w:sz w:val="24"/>
          <w:szCs w:val="24"/>
          <w:highlight w:val="none"/>
        </w:rPr>
        <w:t xml:space="preserve">联系电话：                           联系电话：          </w:t>
      </w:r>
      <w:r>
        <w:rPr>
          <w:rFonts w:hint="eastAsia" w:hAnsi="宋体"/>
          <w:sz w:val="24"/>
          <w:szCs w:val="24"/>
          <w:highlight w:val="none"/>
        </w:rPr>
      </w:r>
      <w:r/>
    </w:p>
    <w:p>
      <w:pPr>
        <w:pStyle w:val="958"/>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58"/>
        <w:ind w:firstLine="5280"/>
        <w:spacing w:before="120" w:after="120"/>
        <w:rPr>
          <w:rFonts w:hint="eastAsia" w:hAnsi="宋体"/>
          <w:sz w:val="24"/>
          <w:szCs w:val="24"/>
          <w:highlight w:val="none"/>
        </w:rPr>
      </w:pPr>
      <w:r>
        <w:rPr>
          <w:rFonts w:hint="eastAsia" w:hAnsi="宋体"/>
          <w:sz w:val="24"/>
          <w:szCs w:val="24"/>
          <w:highlight w:val="none"/>
        </w:rPr>
        <w:t xml:space="preserve">签订日期：</w:t>
      </w:r>
      <w:r>
        <w:rPr>
          <w:rFonts w:hint="eastAsia" w:hAnsi="宋体"/>
          <w:sz w:val="24"/>
          <w:szCs w:val="24"/>
          <w:highlight w:val="none"/>
        </w:rPr>
      </w:r>
      <w:r/>
    </w:p>
    <w:p>
      <w:pPr>
        <w:pStyle w:val="958"/>
        <w:ind w:firstLine="4800"/>
        <w:spacing w:before="120" w:after="120"/>
        <w:rPr>
          <w:rFonts w:hint="eastAsia" w:hAnsi="宋体"/>
          <w:sz w:val="24"/>
          <w:szCs w:val="24"/>
          <w:highlight w:val="none"/>
        </w:rPr>
      </w:pPr>
      <w:r>
        <w:rPr>
          <w:rFonts w:hint="eastAsia" w:hAnsi="宋体"/>
          <w:sz w:val="24"/>
          <w:szCs w:val="24"/>
          <w:highlight w:val="none"/>
        </w:rPr>
      </w:r>
      <w:r/>
    </w:p>
    <w:p>
      <w:pPr>
        <w:pStyle w:val="919"/>
        <w:jc w:val="center"/>
        <w:spacing w:before="145" w:after="145"/>
        <w:rPr>
          <w:rFonts w:hint="eastAsia" w:ascii="宋体" w:hAnsi="宋体"/>
          <w:b/>
          <w:sz w:val="30"/>
          <w:highlight w:val="none"/>
        </w:rPr>
      </w:pPr>
      <w:r>
        <w:rPr>
          <w:rFonts w:hint="eastAsia" w:ascii="宋体" w:hAnsi="宋体"/>
          <w:b/>
          <w:sz w:val="30"/>
          <w:highlight w:val="none"/>
        </w:rPr>
      </w:r>
      <w:r/>
    </w:p>
    <w:p>
      <w:pPr>
        <w:pStyle w:val="919"/>
        <w:jc w:val="center"/>
        <w:spacing w:before="145" w:after="145"/>
        <w:rPr>
          <w:rFonts w:hint="eastAsia" w:ascii="宋体" w:hAnsi="宋体"/>
          <w:b/>
          <w:sz w:val="30"/>
          <w:highlight w:val="none"/>
        </w:rPr>
        <w:outlineLvl w:val="1"/>
      </w:pPr>
      <w:r>
        <w:rPr>
          <w:rFonts w:hint="eastAsia" w:ascii="宋体" w:hAnsi="宋体"/>
          <w:b/>
          <w:sz w:val="30"/>
          <w:highlight w:val="none"/>
        </w:rPr>
        <w:t xml:space="preserve">《*******合同》补充协议（合同附件）</w:t>
      </w:r>
      <w:r>
        <w:rPr>
          <w:rFonts w:hint="eastAsia" w:ascii="宋体" w:hAnsi="宋体"/>
          <w:b/>
          <w:sz w:val="30"/>
          <w:highlight w:val="none"/>
        </w:rPr>
      </w:r>
      <w:r/>
    </w:p>
    <w:p>
      <w:pPr>
        <w:pStyle w:val="958"/>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4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919"/>
        <w:ind w:firstLine="480"/>
        <w:spacing w:line="252" w:lineRule="auto"/>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19"/>
        <w:ind w:firstLine="480"/>
        <w:spacing w:line="252"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rPr>
          <w:rFonts w:hint="eastAsia" w:ascii="黑体" w:hAnsi="黑体" w:eastAsia="黑体" w:cs="黑体"/>
          <w:sz w:val="24"/>
          <w:szCs w:val="24"/>
          <w:highlight w:val="none"/>
        </w:rPr>
      </w:r>
      <w:r/>
    </w:p>
    <w:p>
      <w:pPr>
        <w:pStyle w:val="919"/>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（一）项目背景</w:t>
      </w:r>
      <w:r>
        <w:rPr>
          <w:rFonts w:hint="eastAsia" w:ascii="宋体" w:hAnsi="宋体"/>
          <w:sz w:val="24"/>
          <w:szCs w:val="24"/>
          <w:highlight w:val="none"/>
        </w:rPr>
      </w:r>
      <w:r/>
    </w:p>
    <w:p>
      <w:pPr>
        <w:pStyle w:val="91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919"/>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91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919"/>
        <w:numPr>
          <w:ilvl w:val="0"/>
          <w:numId w:val="0"/>
        </w:numPr>
        <w:ind w:firstLine="480"/>
        <w:spacing w:line="252" w:lineRule="auto"/>
        <w:rPr>
          <w:rFonts w:hint="eastAsia" w:ascii="黑体" w:hAnsi="黑体" w:eastAsia="黑体" w:cs="黑体"/>
          <w:sz w:val="24"/>
          <w:szCs w:val="24"/>
          <w:highlight w:val="none"/>
        </w:rPr>
        <w:outlineLvl w:val="1"/>
      </w:pPr>
      <w:r>
        <w:rPr>
          <w:rFonts w:hint="eastAsia" w:ascii="黑体" w:hAnsi="黑体" w:eastAsia="黑体" w:cs="黑体"/>
          <w:sz w:val="24"/>
          <w:szCs w:val="24"/>
          <w:lang w:val="en-US" w:eastAsia="zh-CN" w:bidi="ar-SA"/>
        </w:rPr>
        <w:t xml:space="preserve">三、</w:t>
      </w:r>
      <w:r>
        <w:rPr>
          <w:rFonts w:hint="eastAsia" w:ascii="黑体" w:hAnsi="黑体" w:eastAsia="黑体" w:cs="黑体"/>
          <w:sz w:val="24"/>
          <w:szCs w:val="24"/>
          <w:highlight w:val="none"/>
        </w:rPr>
        <w:t xml:space="preserve">项目清单</w:t>
      </w:r>
      <w:r>
        <w:rPr>
          <w:rFonts w:hint="eastAsia" w:ascii="黑体" w:hAnsi="黑体" w:eastAsia="黑体" w:cs="黑体"/>
          <w:sz w:val="24"/>
          <w:szCs w:val="24"/>
          <w:highlight w:val="none"/>
        </w:rPr>
      </w:r>
      <w:r/>
    </w:p>
    <w:tbl>
      <w:tblPr>
        <w:tblW w:w="5569" w:type="pct"/>
        <w:tblInd w:w="-4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3"/>
        <w:gridCol w:w="2083"/>
        <w:gridCol w:w="1129"/>
        <w:gridCol w:w="1096"/>
        <w:gridCol w:w="1142"/>
        <w:gridCol w:w="1472"/>
        <w:gridCol w:w="587"/>
        <w:gridCol w:w="1218"/>
        <w:gridCol w:w="1653"/>
      </w:tblGrid>
      <w:tr>
        <w:trPr>
          <w:trHeight w:val="878"/>
        </w:trPr>
        <w:tc>
          <w:tcPr>
            <w:tcW w:w="227" w:type="dxa"/>
            <w:vAlign w:val="center"/>
            <w:textDirection w:val="lrTb"/>
            <w:noWrap w:val="false"/>
          </w:tcPr>
          <w:p>
            <w:pPr>
              <w:pStyle w:val="919"/>
              <w:jc w:val="center"/>
              <w:spacing w:line="252" w:lineRule="auto"/>
              <w:rPr>
                <w:rFonts w:hint="eastAsia" w:ascii="宋体" w:hAnsi="宋体"/>
                <w:bCs/>
                <w:sz w:val="21"/>
                <w:szCs w:val="21"/>
                <w:highlight w:val="none"/>
              </w:rPr>
            </w:pPr>
            <w:r>
              <w:rPr>
                <w:rFonts w:hint="eastAsia" w:ascii="宋体" w:hAnsi="宋体"/>
                <w:bCs/>
                <w:sz w:val="21"/>
                <w:szCs w:val="21"/>
                <w:highlight w:val="none"/>
              </w:rPr>
              <w:t xml:space="preserve">序号</w:t>
            </w:r>
            <w:r>
              <w:rPr>
                <w:rFonts w:hint="eastAsia" w:ascii="宋体" w:hAnsi="宋体"/>
                <w:bCs/>
                <w:sz w:val="21"/>
                <w:szCs w:val="21"/>
                <w:highlight w:val="none"/>
              </w:rPr>
            </w:r>
            <w:r/>
          </w:p>
        </w:tc>
        <w:tc>
          <w:tcPr>
            <w:tcW w:w="958"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分项名称</w:t>
            </w:r>
            <w:r>
              <w:rPr>
                <w:rFonts w:hint="eastAsia" w:ascii="宋体" w:hAnsi="宋体" w:cs="宋体"/>
                <w:bCs/>
                <w:sz w:val="21"/>
                <w:szCs w:val="21"/>
                <w:highlight w:val="none"/>
              </w:rPr>
            </w:r>
            <w:r/>
          </w:p>
        </w:tc>
        <w:tc>
          <w:tcPr>
            <w:tcW w:w="519"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数量</w:t>
            </w:r>
            <w:r>
              <w:rPr>
                <w:rFonts w:hint="eastAsia" w:ascii="宋体" w:hAnsi="宋体" w:cs="宋体"/>
                <w:bCs/>
                <w:sz w:val="21"/>
                <w:szCs w:val="21"/>
                <w:highlight w:val="none"/>
              </w:rPr>
            </w:r>
            <w:r/>
          </w:p>
        </w:tc>
        <w:tc>
          <w:tcPr>
            <w:tcW w:w="504"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单位</w:t>
            </w:r>
            <w:r>
              <w:rPr>
                <w:rFonts w:hint="eastAsia" w:ascii="宋体" w:hAnsi="宋体" w:cs="宋体"/>
                <w:bCs/>
                <w:sz w:val="21"/>
                <w:szCs w:val="21"/>
                <w:highlight w:val="none"/>
              </w:rPr>
            </w:r>
            <w:r/>
          </w:p>
        </w:tc>
        <w:tc>
          <w:tcPr>
            <w:tcW w:w="525"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产品类型</w:t>
            </w:r>
            <w:r>
              <w:rPr>
                <w:rFonts w:hint="eastAsia" w:ascii="宋体" w:hAnsi="宋体" w:cs="宋体"/>
                <w:bCs/>
                <w:sz w:val="21"/>
                <w:szCs w:val="21"/>
                <w:highlight w:val="none"/>
              </w:rPr>
            </w:r>
            <w:r/>
          </w:p>
        </w:tc>
        <w:tc>
          <w:tcPr>
            <w:tcW w:w="677"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lang w:val="en-US" w:eastAsia="zh-CN"/>
              </w:rPr>
              <w:t xml:space="preserve">中小企业划分标准</w:t>
            </w:r>
            <w:r>
              <w:rPr>
                <w:rFonts w:hint="eastAsia" w:ascii="宋体" w:hAnsi="宋体" w:cs="宋体"/>
                <w:bCs/>
                <w:sz w:val="21"/>
                <w:szCs w:val="21"/>
                <w:highlight w:val="none"/>
              </w:rPr>
              <w:t xml:space="preserve">所属行业</w:t>
            </w:r>
            <w:r>
              <w:rPr>
                <w:rFonts w:hint="eastAsia" w:ascii="宋体" w:hAnsi="宋体" w:cs="宋体"/>
                <w:bCs/>
                <w:sz w:val="21"/>
                <w:szCs w:val="21"/>
                <w:highlight w:val="none"/>
              </w:rPr>
            </w:r>
            <w:r/>
          </w:p>
        </w:tc>
        <w:tc>
          <w:tcPr>
            <w:tcW w:w="270"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属性</w:t>
            </w:r>
            <w:r>
              <w:rPr>
                <w:rFonts w:hint="eastAsia" w:ascii="宋体" w:hAnsi="宋体" w:cs="宋体"/>
                <w:bCs/>
                <w:sz w:val="21"/>
                <w:szCs w:val="21"/>
                <w:highlight w:val="none"/>
              </w:rPr>
            </w:r>
            <w:r/>
          </w:p>
        </w:tc>
        <w:tc>
          <w:tcPr>
            <w:tcW w:w="560" w:type="dxa"/>
            <w:vAlign w:val="center"/>
            <w:textDirection w:val="lrTb"/>
            <w:noWrap w:val="false"/>
          </w:tcPr>
          <w:p>
            <w:pPr>
              <w:pStyle w:val="919"/>
              <w:jc w:val="center"/>
              <w:spacing w:line="252" w:lineRule="auto"/>
              <w:rPr>
                <w:rFonts w:hint="eastAsia" w:ascii="宋体" w:hAnsi="宋体" w:cs="宋体"/>
                <w:bCs/>
                <w:sz w:val="21"/>
                <w:szCs w:val="21"/>
                <w:highlight w:val="none"/>
              </w:rPr>
            </w:pPr>
            <w:r>
              <w:rPr>
                <w:rFonts w:hint="eastAsia" w:ascii="宋体" w:hAnsi="宋体" w:cs="宋体"/>
                <w:bCs/>
                <w:sz w:val="21"/>
                <w:szCs w:val="21"/>
                <w:highlight w:val="none"/>
              </w:rPr>
              <w:t xml:space="preserve">备注</w:t>
            </w:r>
            <w:r>
              <w:rPr>
                <w:rFonts w:hint="eastAsia" w:ascii="宋体" w:hAnsi="宋体" w:cs="宋体"/>
                <w:bCs/>
                <w:sz w:val="21"/>
                <w:szCs w:val="21"/>
                <w:highlight w:val="none"/>
              </w:rPr>
            </w:r>
            <w:r/>
          </w:p>
        </w:tc>
        <w:tc>
          <w:tcPr>
            <w:tcW w:w="755" w:type="dxa"/>
            <w:vAlign w:val="center"/>
            <w:textDirection w:val="lrTb"/>
            <w:noWrap w:val="false"/>
          </w:tcPr>
          <w:p>
            <w:pPr>
              <w:pStyle w:val="919"/>
              <w:jc w:val="center"/>
              <w:spacing w:line="288" w:lineRule="auto"/>
              <w:rPr>
                <w:rFonts w:hint="eastAsia" w:ascii="宋体" w:hAnsi="宋体"/>
                <w:bCs/>
                <w:color w:val="000000"/>
                <w:sz w:val="21"/>
                <w:szCs w:val="21"/>
                <w:highlight w:val="none"/>
              </w:rPr>
            </w:pPr>
            <w:r>
              <w:rPr>
                <w:rFonts w:hint="eastAsia" w:ascii="宋体" w:hAnsi="宋体" w:eastAsia="宋体" w:cs="宋体"/>
                <w:bCs/>
                <w:color w:val="000000"/>
                <w:sz w:val="21"/>
                <w:szCs w:val="21"/>
                <w:highlight w:val="none"/>
              </w:rPr>
              <w:t xml:space="preserve">政府强制采购节能产品</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rPr>
                <w:rFonts w:hint="eastAsia" w:ascii="宋体" w:hAnsi="宋体"/>
                <w:bCs/>
                <w:color w:val="000000"/>
                <w:sz w:val="21"/>
                <w:szCs w:val="21"/>
                <w:highlight w:val="none"/>
              </w:rPr>
            </w:r>
            <w:r/>
          </w:p>
        </w:tc>
      </w:tr>
      <w:tr>
        <w:trPr>
          <w:trHeight w:val="417"/>
        </w:trPr>
        <w:tc>
          <w:tcPr>
            <w:gridSpan w:val="9"/>
            <w:tcW w:w="10873" w:type="dxa"/>
            <w:vAlign w:val="center"/>
            <w:textDirection w:val="lrTb"/>
            <w:noWrap w:val="false"/>
          </w:tcPr>
          <w:p>
            <w:pPr>
              <w:pStyle w:val="919"/>
              <w:jc w:val="center"/>
              <w:spacing w:line="288" w:lineRule="auto"/>
              <w:rPr>
                <w:rFonts w:hint="eastAsia" w:ascii="宋体" w:hAnsi="宋体" w:eastAsia="宋体" w:cs="宋体"/>
                <w:bCs/>
                <w:color w:val="0000ff"/>
                <w:sz w:val="24"/>
                <w:szCs w:val="24"/>
                <w:highlight w:val="none"/>
              </w:rPr>
            </w:pPr>
            <w:r>
              <w:rPr>
                <w:rFonts w:hint="eastAsia" w:ascii="宋体" w:hAnsi="宋体" w:cs="Times New Roman"/>
                <w:bCs/>
                <w:color w:val="000000"/>
                <w:sz w:val="22"/>
                <w:szCs w:val="22"/>
                <w:lang w:val="en-US" w:eastAsia="zh-CN"/>
              </w:rPr>
              <w:t xml:space="preserve">分项1：马鞍街面</w:t>
            </w:r>
            <w:r>
              <w:rPr>
                <w:rFonts w:hint="eastAsia" w:ascii="宋体" w:hAnsi="宋体" w:eastAsia="宋体" w:cs="宋体"/>
                <w:bCs/>
                <w:color w:val="0000ff"/>
                <w:sz w:val="24"/>
                <w:szCs w:val="24"/>
                <w:highlight w:val="none"/>
              </w:rPr>
            </w:r>
            <w:r/>
          </w:p>
        </w:tc>
      </w:tr>
      <w:tr>
        <w:trPr>
          <w:trHeight w:val="582"/>
        </w:trPr>
        <w:tc>
          <w:tcPr>
            <w:tcW w:w="227"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cs="宋体"/>
                <w:bCs/>
                <w:sz w:val="24"/>
                <w:szCs w:val="24"/>
                <w:highlight w:val="none"/>
              </w:rPr>
              <w:t xml:space="preserve">1</w:t>
            </w:r>
            <w:r>
              <w:rPr>
                <w:rFonts w:hint="eastAsia" w:ascii="宋体" w:hAnsi="宋体"/>
                <w:bCs/>
                <w:sz w:val="24"/>
                <w:szCs w:val="24"/>
                <w:highlight w:val="none"/>
              </w:rPr>
            </w:r>
            <w:r/>
          </w:p>
        </w:tc>
        <w:tc>
          <w:tcPr>
            <w:tcW w:w="958" w:type="dxa"/>
            <w:vAlign w:val="center"/>
            <w:textDirection w:val="lrTb"/>
            <w:noWrap w:val="false"/>
          </w:tcPr>
          <w:p>
            <w:pPr>
              <w:pStyle w:val="919"/>
              <w:ind w:left="0" w:firstLine="0"/>
              <w:jc w:val="both"/>
              <w:spacing w:line="288" w:lineRule="auto"/>
              <w:rPr>
                <w:rFonts w:hint="eastAsia" w:ascii="宋体" w:hAnsi="宋体" w:eastAsia="宋体"/>
                <w:bCs/>
                <w:sz w:val="21"/>
                <w:szCs w:val="21"/>
                <w:highlight w:val="none"/>
                <w:lang w:val="en-US" w:eastAsia="zh-CN"/>
              </w:rPr>
            </w:pPr>
            <w:r>
              <w:rPr>
                <w:rFonts w:hint="eastAsia" w:ascii="宋体" w:hAnsi="宋体" w:cs="宋体"/>
                <w:bCs/>
                <w:color w:val="000000"/>
                <w:sz w:val="20"/>
                <w:szCs w:val="20"/>
                <w:highlight w:val="none"/>
              </w:rPr>
              <w:t xml:space="preserve">道路清扫</w:t>
            </w:r>
            <w:r>
              <w:rPr>
                <w:rFonts w:hint="eastAsia" w:ascii="宋体" w:hAnsi="宋体" w:cs="宋体"/>
                <w:bCs/>
                <w:color w:val="000000"/>
                <w:sz w:val="20"/>
                <w:szCs w:val="20"/>
                <w:highlight w:val="none"/>
                <w:lang w:val="en-US" w:eastAsia="zh-CN"/>
              </w:rPr>
              <w:t xml:space="preserve">保洁</w:t>
            </w:r>
            <w:r>
              <w:rPr>
                <w:rFonts w:hint="eastAsia" w:ascii="宋体" w:hAnsi="宋体" w:eastAsia="宋体"/>
                <w:bCs/>
                <w:sz w:val="21"/>
                <w:szCs w:val="21"/>
                <w:highlight w:val="none"/>
                <w:lang w:val="en-US" w:eastAsia="zh-CN"/>
              </w:rPr>
            </w:r>
            <w:r/>
          </w:p>
        </w:tc>
        <w:tc>
          <w:tcPr>
            <w:tcW w:w="519" w:type="dxa"/>
            <w:vAlign w:val="center"/>
            <w:textDirection w:val="lrTb"/>
            <w:noWrap w:val="false"/>
          </w:tcPr>
          <w:p>
            <w:pPr>
              <w:pStyle w:val="919"/>
              <w:ind w:left="0" w:firstLine="0"/>
              <w:jc w:val="center"/>
              <w:spacing w:line="288"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104600</w:t>
            </w:r>
            <w:r>
              <w:rPr>
                <w:rFonts w:hint="eastAsia" w:ascii="宋体" w:hAnsi="宋体" w:eastAsia="宋体" w:cs="宋体"/>
                <w:bCs/>
                <w:color w:val="000000"/>
                <w:sz w:val="22"/>
                <w:szCs w:val="22"/>
                <w:highlight w:val="none"/>
              </w:rPr>
            </w:r>
            <w:r/>
          </w:p>
        </w:tc>
        <w:tc>
          <w:tcPr>
            <w:tcW w:w="504" w:type="dxa"/>
            <w:vAlign w:val="center"/>
            <w:textDirection w:val="lrTb"/>
            <w:noWrap w:val="false"/>
          </w:tcPr>
          <w:p>
            <w:pPr>
              <w:pStyle w:val="919"/>
              <w:ind w:left="0" w:firstLine="0"/>
              <w:jc w:val="center"/>
              <w:spacing w:line="288" w:lineRule="auto"/>
              <w:rPr>
                <w:rFonts w:hint="eastAsia" w:ascii="宋体" w:hAnsi="宋体"/>
                <w:bCs/>
                <w:color w:val="0000ff"/>
                <w:sz w:val="24"/>
                <w:szCs w:val="24"/>
                <w:highlight w:val="none"/>
              </w:rPr>
            </w:pPr>
            <w:r>
              <w:rPr>
                <w:rFonts w:hint="eastAsia" w:ascii="宋体" w:hAnsi="宋体" w:cs="Times New Roman"/>
                <w:bCs/>
                <w:color w:val="000000"/>
                <w:sz w:val="21"/>
                <w:szCs w:val="21"/>
                <w:highlight w:val="none"/>
              </w:rPr>
              <w:t xml:space="preserve">平方米</w:t>
            </w:r>
            <w:r>
              <w:rPr>
                <w:rFonts w:hint="eastAsia" w:ascii="宋体" w:hAnsi="宋体"/>
                <w:bCs/>
                <w:color w:val="0000ff"/>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rPr>
              <w:t xml:space="preserve">主要产品</w:t>
            </w:r>
            <w:r>
              <w:rPr>
                <w:rFonts w:hint="eastAsia" w:ascii="宋体" w:hAnsi="宋体" w:cs="宋体"/>
                <w:bCs/>
                <w:color w:val="0000ff"/>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cs="宋体"/>
                <w:bCs/>
                <w:color w:val="0000ff"/>
                <w:sz w:val="24"/>
                <w:szCs w:val="24"/>
                <w:highlight w:val="none"/>
              </w:rPr>
            </w:r>
            <w:r/>
          </w:p>
        </w:tc>
        <w:tc>
          <w:tcPr>
            <w:tcW w:w="56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trHeight w:val="1031"/>
        </w:trPr>
        <w:tc>
          <w:tcPr>
            <w:tcW w:w="227" w:type="dxa"/>
            <w:vAlign w:val="center"/>
            <w:textDirection w:val="lrTb"/>
            <w:noWrap w:val="false"/>
          </w:tcPr>
          <w:p>
            <w:pPr>
              <w:pStyle w:val="919"/>
              <w:jc w:val="center"/>
              <w:spacing w:line="252"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r>
            <w:r/>
          </w:p>
        </w:tc>
        <w:tc>
          <w:tcPr>
            <w:tcW w:w="958" w:type="dxa"/>
            <w:vAlign w:val="center"/>
            <w:textDirection w:val="lrTb"/>
            <w:noWrap w:val="false"/>
          </w:tcPr>
          <w:p>
            <w:pPr>
              <w:pStyle w:val="919"/>
              <w:ind w:left="0" w:firstLine="0"/>
              <w:jc w:val="both"/>
              <w:spacing w:line="288" w:lineRule="auto"/>
              <w:rPr>
                <w:rFonts w:hint="eastAsia" w:ascii="宋体" w:hAnsi="宋体" w:cs="宋体"/>
                <w:bCs/>
                <w:color w:val="000000"/>
                <w:sz w:val="20"/>
                <w:szCs w:val="20"/>
                <w:highlight w:val="none"/>
              </w:rPr>
            </w:pPr>
            <w:r>
              <w:rPr>
                <w:rFonts w:hint="eastAsia" w:ascii="宋体" w:hAnsi="宋体" w:cs="宋体"/>
                <w:bCs/>
                <w:color w:val="000000"/>
                <w:sz w:val="20"/>
                <w:szCs w:val="20"/>
                <w:highlight w:val="none"/>
              </w:rPr>
              <w:t xml:space="preserve">机械化</w:t>
            </w:r>
            <w:r>
              <w:rPr>
                <w:rFonts w:hint="eastAsia" w:ascii="宋体" w:hAnsi="宋体" w:cs="宋体"/>
                <w:bCs/>
                <w:color w:val="000000"/>
                <w:sz w:val="20"/>
                <w:szCs w:val="20"/>
                <w:highlight w:val="none"/>
                <w:lang w:val="en-US" w:eastAsia="zh-CN"/>
              </w:rPr>
              <w:t xml:space="preserve">清扫</w:t>
            </w:r>
            <w:r>
              <w:rPr>
                <w:rFonts w:hint="eastAsia" w:ascii="宋体" w:hAnsi="宋体" w:cs="宋体"/>
                <w:bCs/>
                <w:color w:val="000000"/>
                <w:sz w:val="20"/>
                <w:szCs w:val="20"/>
                <w:highlight w:val="none"/>
              </w:rPr>
              <w:t xml:space="preserve">作业</w:t>
            </w:r>
            <w:r>
              <w:rPr>
                <w:rFonts w:hint="eastAsia" w:ascii="宋体" w:hAnsi="宋体" w:cs="宋体"/>
                <w:bCs/>
                <w:color w:val="000000"/>
                <w:sz w:val="20"/>
                <w:szCs w:val="20"/>
                <w:highlight w:val="none"/>
              </w:rPr>
            </w:r>
            <w:r/>
          </w:p>
        </w:tc>
        <w:tc>
          <w:tcPr>
            <w:tcW w:w="519" w:type="dxa"/>
            <w:vAlign w:val="center"/>
            <w:textDirection w:val="lrTb"/>
            <w:noWrap w:val="false"/>
          </w:tcPr>
          <w:p>
            <w:pPr>
              <w:pStyle w:val="919"/>
              <w:ind w:left="0" w:firstLine="0"/>
              <w:jc w:val="center"/>
              <w:spacing w:line="288" w:lineRule="auto"/>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180800</w:t>
            </w:r>
            <w:r>
              <w:rPr>
                <w:rFonts w:hint="eastAsia" w:ascii="宋体" w:hAnsi="宋体" w:eastAsia="宋体" w:cs="宋体"/>
                <w:bCs/>
                <w:color w:val="000000"/>
                <w:sz w:val="22"/>
                <w:szCs w:val="22"/>
                <w:highlight w:val="none"/>
                <w:lang w:val="en-US" w:eastAsia="zh-CN"/>
              </w:rPr>
            </w:r>
            <w:r/>
          </w:p>
        </w:tc>
        <w:tc>
          <w:tcPr>
            <w:tcW w:w="504" w:type="dxa"/>
            <w:vAlign w:val="center"/>
            <w:textDirection w:val="lrTb"/>
            <w:noWrap w:val="false"/>
          </w:tcPr>
          <w:p>
            <w:pPr>
              <w:pStyle w:val="919"/>
              <w:ind w:left="0" w:firstLine="0"/>
              <w:jc w:val="center"/>
              <w:spacing w:line="288" w:lineRule="auto"/>
              <w:rPr>
                <w:rFonts w:hint="eastAsia" w:ascii="宋体" w:hAnsi="宋体" w:eastAsia="宋体" w:cs="Times New Roman"/>
                <w:bCs/>
                <w:color w:val="000000"/>
                <w:sz w:val="21"/>
                <w:szCs w:val="21"/>
                <w:highlight w:val="none"/>
                <w:lang w:val="en-US" w:eastAsia="zh-CN"/>
              </w:rPr>
            </w:pPr>
            <w:r>
              <w:rPr>
                <w:rFonts w:hint="eastAsia" w:ascii="宋体" w:hAnsi="宋体" w:cs="Times New Roman"/>
                <w:bCs/>
                <w:color w:val="000000"/>
                <w:sz w:val="21"/>
                <w:szCs w:val="21"/>
                <w:highlight w:val="none"/>
                <w:lang w:val="en-US" w:eastAsia="zh-CN"/>
              </w:rPr>
              <w:t xml:space="preserve">平方米</w:t>
            </w:r>
            <w:r>
              <w:rPr>
                <w:rFonts w:hint="eastAsia" w:ascii="宋体" w:hAnsi="宋体" w:eastAsia="宋体" w:cs="Times New Roman"/>
                <w:bCs/>
                <w:color w:val="000000"/>
                <w:sz w:val="21"/>
                <w:szCs w:val="21"/>
                <w:highlight w:val="none"/>
                <w:lang w:val="en-US" w:eastAsia="zh-CN"/>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Times New Roman"/>
                <w:bCs/>
                <w:color w:val="000000"/>
                <w:sz w:val="21"/>
                <w:szCs w:val="21"/>
              </w:rPr>
            </w:pPr>
            <w:r>
              <w:rPr>
                <w:rFonts w:hint="eastAsia" w:ascii="宋体" w:hAnsi="宋体" w:eastAsia="宋体" w:cs="Times New Roman"/>
                <w:bCs/>
                <w:color w:val="000000"/>
                <w:sz w:val="21"/>
                <w:szCs w:val="21"/>
                <w:highlight w:val="none"/>
                <w:lang w:val="en-US" w:eastAsia="zh-CN"/>
              </w:rPr>
              <w:t xml:space="preserve">其他未列明行业</w:t>
            </w:r>
            <w:r>
              <w:rPr>
                <w:rFonts w:hint="eastAsia" w:ascii="宋体" w:hAnsi="宋体" w:cs="Times New Roman"/>
                <w:bCs/>
                <w:color w:val="000000"/>
                <w:sz w:val="21"/>
                <w:szCs w:val="21"/>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00"/>
                <w:sz w:val="21"/>
                <w:szCs w:val="21"/>
                <w:lang w:eastAsia="zh-CN"/>
              </w:rPr>
            </w:r>
            <w:r/>
          </w:p>
        </w:tc>
        <w:tc>
          <w:tcPr>
            <w:tcW w:w="560" w:type="dxa"/>
            <w:vAlign w:val="center"/>
            <w:textDirection w:val="lrTb"/>
            <w:noWrap w:val="false"/>
          </w:tcPr>
          <w:p>
            <w:pPr>
              <w:pStyle w:val="919"/>
              <w:jc w:val="center"/>
              <w:keepLines w:val="0"/>
              <w:keepNext w:val="0"/>
              <w:pageBreakBefore w:val="0"/>
              <w:spacing w:line="288" w:lineRule="auto"/>
              <w:widowControl w:val="off"/>
              <w:rPr>
                <w:rFonts w:ascii="宋体" w:hAnsi="宋体" w:cs="Times New Roman"/>
                <w:bCs/>
                <w:color w:val="000000"/>
                <w:sz w:val="22"/>
                <w:szCs w:val="22"/>
                <w:lang w:val="en-US" w:eastAsia="zh-CN"/>
              </w:rPr>
            </w:pPr>
            <w:r>
              <w:rPr>
                <w:rFonts w:hint="eastAsia" w:ascii="宋体" w:hAnsi="宋体" w:cs="Times New Roman"/>
                <w:bCs/>
                <w:color w:val="000000"/>
                <w:sz w:val="22"/>
                <w:szCs w:val="22"/>
                <w:lang w:val="en-US" w:eastAsia="zh-CN"/>
              </w:rPr>
              <w:t xml:space="preserve">含城西片区机械化清扫面积 </w:t>
            </w:r>
            <w:r>
              <w:rPr>
                <w:rFonts w:ascii="宋体" w:hAnsi="宋体" w:cs="Times New Roman"/>
                <w:bCs/>
                <w:color w:val="000000"/>
                <w:sz w:val="22"/>
                <w:szCs w:val="22"/>
                <w:lang w:val="en-US" w:eastAsia="zh-CN"/>
              </w:rPr>
            </w:r>
            <w:r/>
          </w:p>
        </w:tc>
        <w:tc>
          <w:tcPr>
            <w:tcW w:w="755" w:type="dxa"/>
            <w:vAlign w:val="center"/>
            <w:textDirection w:val="lrTb"/>
            <w:noWrap w:val="false"/>
          </w:tcPr>
          <w:p>
            <w:pPr>
              <w:pStyle w:val="919"/>
              <w:jc w:val="center"/>
              <w:spacing w:line="264" w:lineRule="auto"/>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r>
      <w:tr>
        <w:trPr>
          <w:trHeight w:val="582"/>
        </w:trPr>
        <w:tc>
          <w:tcPr>
            <w:tcW w:w="227" w:type="dxa"/>
            <w:vAlign w:val="center"/>
            <w:textDirection w:val="lrTb"/>
            <w:noWrap w:val="false"/>
          </w:tcPr>
          <w:p>
            <w:pPr>
              <w:pStyle w:val="919"/>
              <w:jc w:val="center"/>
              <w:spacing w:line="252" w:lineRule="auto"/>
              <w:rPr>
                <w:rFonts w:hint="eastAsia" w:ascii="宋体" w:hAnsi="宋体" w:eastAsia="宋体"/>
                <w:bCs/>
                <w:sz w:val="24"/>
                <w:szCs w:val="24"/>
                <w:highlight w:val="none"/>
                <w:lang w:eastAsia="zh-CN"/>
              </w:rPr>
            </w:pPr>
            <w:r>
              <w:rPr>
                <w:rFonts w:hint="eastAsia" w:ascii="宋体" w:hAnsi="宋体" w:eastAsia="宋体" w:cs="宋体"/>
                <w:bCs/>
                <w:color w:val="000000"/>
                <w:sz w:val="20"/>
                <w:szCs w:val="20"/>
                <w:highlight w:val="none"/>
                <w:lang w:val="en-US" w:eastAsia="zh-CN"/>
              </w:rPr>
              <w:t xml:space="preserve">3</w:t>
            </w:r>
            <w:r>
              <w:rPr>
                <w:rFonts w:hint="eastAsia" w:ascii="宋体" w:hAnsi="宋体" w:eastAsia="宋体"/>
                <w:bCs/>
                <w:sz w:val="24"/>
                <w:szCs w:val="24"/>
                <w:highlight w:val="none"/>
                <w:lang w:eastAsia="zh-CN"/>
              </w:rPr>
            </w:r>
            <w:r/>
          </w:p>
        </w:tc>
        <w:tc>
          <w:tcPr>
            <w:tcW w:w="958" w:type="dxa"/>
            <w:vAlign w:val="center"/>
            <w:textDirection w:val="lrTb"/>
            <w:noWrap w:val="false"/>
          </w:tcPr>
          <w:p>
            <w:pPr>
              <w:pStyle w:val="919"/>
              <w:jc w:val="center"/>
              <w:keepLines w:val="0"/>
              <w:keepNext w:val="0"/>
              <w:widowControl/>
              <w:rPr>
                <w:rFonts w:hint="eastAsia" w:ascii="宋体" w:hAnsi="宋体"/>
                <w:color w:val="0000ff"/>
                <w:sz w:val="21"/>
                <w:szCs w:val="21"/>
                <w:highlight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四分类垃圾清运</w:t>
            </w:r>
            <w:r>
              <w:rPr>
                <w:rFonts w:hint="eastAsia" w:ascii="宋体" w:hAnsi="宋体"/>
                <w:color w:val="0000ff"/>
                <w:sz w:val="21"/>
                <w:szCs w:val="21"/>
                <w:highlight w:val="none"/>
                <w:lang w:val="en-US" w:eastAsia="zh-CN" w:bidi="ar-SA"/>
              </w:rPr>
            </w:r>
            <w:r/>
          </w:p>
        </w:tc>
        <w:tc>
          <w:tcPr>
            <w:tcW w:w="519" w:type="dxa"/>
            <w:vAlign w:val="center"/>
            <w:textDirection w:val="lrTb"/>
            <w:noWrap w:val="false"/>
          </w:tcPr>
          <w:p>
            <w:pPr>
              <w:pStyle w:val="919"/>
              <w:jc w:val="center"/>
              <w:spacing w:line="288" w:lineRule="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w:t>
            </w:r>
            <w:r>
              <w:rPr>
                <w:rFonts w:hint="eastAsia" w:ascii="宋体" w:hAnsi="宋体" w:eastAsia="宋体"/>
                <w:bCs/>
                <w:color w:val="000000"/>
                <w:sz w:val="24"/>
                <w:szCs w:val="24"/>
                <w:highlight w:val="none"/>
                <w:lang w:val="en-US" w:eastAsia="zh-CN"/>
              </w:rPr>
            </w:r>
            <w:r/>
          </w:p>
        </w:tc>
        <w:tc>
          <w:tcPr>
            <w:tcW w:w="504" w:type="dxa"/>
            <w:vAlign w:val="center"/>
            <w:textDirection w:val="lrTb"/>
            <w:noWrap w:val="false"/>
          </w:tcPr>
          <w:p>
            <w:pPr>
              <w:pStyle w:val="919"/>
              <w:jc w:val="center"/>
              <w:spacing w:line="288" w:lineRule="auto"/>
              <w:rPr>
                <w:rFonts w:hint="eastAsia" w:ascii="宋体" w:hAnsi="宋体"/>
                <w:bCs/>
                <w:color w:val="0000ff"/>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color w:val="0000ff"/>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cs="宋体"/>
                <w:bCs/>
                <w:color w:val="0000ff"/>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2284"/>
        </w:trPr>
        <w:tc>
          <w:tcPr>
            <w:tcW w:w="227" w:type="dxa"/>
            <w:vAlign w:val="center"/>
            <w:textDirection w:val="lrTb"/>
            <w:noWrap w:val="false"/>
          </w:tcPr>
          <w:p>
            <w:pPr>
              <w:pStyle w:val="919"/>
              <w:jc w:val="center"/>
              <w:spacing w:line="252" w:lineRule="auto"/>
              <w:rPr>
                <w:rFonts w:hint="eastAsia" w:ascii="宋体" w:hAnsi="宋体" w:eastAsia="宋体"/>
                <w:bCs/>
                <w:sz w:val="24"/>
                <w:szCs w:val="24"/>
                <w:highlight w:val="none"/>
                <w:lang w:eastAsia="zh-CN"/>
              </w:rPr>
            </w:pPr>
            <w:r>
              <w:rPr>
                <w:rFonts w:hint="eastAsia" w:ascii="宋体" w:hAnsi="宋体" w:cs="宋体"/>
                <w:bCs/>
                <w:sz w:val="24"/>
                <w:szCs w:val="24"/>
                <w:highlight w:val="none"/>
                <w:lang w:val="en-US" w:eastAsia="zh-CN"/>
              </w:rPr>
              <w:t xml:space="preserve">4</w:t>
            </w:r>
            <w:r>
              <w:rPr>
                <w:rFonts w:hint="eastAsia" w:ascii="宋体" w:hAnsi="宋体" w:eastAsia="宋体"/>
                <w:bCs/>
                <w:sz w:val="24"/>
                <w:szCs w:val="24"/>
                <w:highlight w:val="none"/>
                <w:lang w:eastAsia="zh-CN"/>
              </w:rPr>
            </w:r>
            <w:r/>
          </w:p>
        </w:tc>
        <w:tc>
          <w:tcPr>
            <w:tcW w:w="958" w:type="dxa"/>
            <w:vAlign w:val="center"/>
            <w:textDirection w:val="lrTb"/>
            <w:noWrap w:val="false"/>
          </w:tcPr>
          <w:p>
            <w:pPr>
              <w:pStyle w:val="919"/>
              <w:jc w:val="center"/>
              <w:keepLines w:val="0"/>
              <w:keepNext w:val="0"/>
              <w:widowControl/>
              <w:rPr>
                <w:rFonts w:hint="eastAsia" w:ascii="宋体" w:hAnsi="宋体"/>
                <w:color w:val="0000ff"/>
                <w:sz w:val="21"/>
                <w:szCs w:val="21"/>
                <w:highlight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沿街店面、汤营工业园全域所有公共区域、马鞍科创中心垃圾直收直运及马鞍科创中心、汤营工业园全域所有公共区域、公共厕所保洁作业（含保洁用品，公共厕所含小型维修等）</w:t>
            </w:r>
            <w:r>
              <w:rPr>
                <w:rFonts w:hint="eastAsia" w:ascii="宋体" w:hAnsi="宋体"/>
                <w:color w:val="0000ff"/>
                <w:sz w:val="21"/>
                <w:szCs w:val="21"/>
                <w:highlight w:val="none"/>
                <w:lang w:val="en-US" w:eastAsia="zh-CN" w:bidi="ar-SA"/>
              </w:rPr>
            </w:r>
            <w:r/>
          </w:p>
        </w:tc>
        <w:tc>
          <w:tcPr>
            <w:tcW w:w="519" w:type="dxa"/>
            <w:vAlign w:val="center"/>
            <w:textDirection w:val="lrTb"/>
            <w:noWrap w:val="false"/>
          </w:tcPr>
          <w:p>
            <w:pPr>
              <w:pStyle w:val="919"/>
              <w:jc w:val="center"/>
              <w:spacing w:line="288" w:lineRule="auto"/>
              <w:rPr>
                <w:rFonts w:hint="eastAsia" w:ascii="宋体" w:hAnsi="宋体"/>
                <w:bCs/>
                <w:color w:val="000000"/>
                <w:sz w:val="24"/>
                <w:szCs w:val="24"/>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bCs/>
                <w:color w:val="000000"/>
                <w:sz w:val="24"/>
                <w:szCs w:val="24"/>
                <w:highlight w:val="none"/>
              </w:rPr>
            </w:r>
            <w:r/>
          </w:p>
        </w:tc>
        <w:tc>
          <w:tcPr>
            <w:tcW w:w="504" w:type="dxa"/>
            <w:vAlign w:val="center"/>
            <w:textDirection w:val="lrTb"/>
            <w:noWrap w:val="false"/>
          </w:tcPr>
          <w:p>
            <w:pPr>
              <w:pStyle w:val="919"/>
              <w:jc w:val="center"/>
              <w:spacing w:line="288" w:lineRule="auto"/>
              <w:rPr>
                <w:rFonts w:hint="eastAsia" w:ascii="宋体" w:hAnsi="宋体"/>
                <w:bCs/>
                <w:color w:val="0000ff"/>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color w:val="0000ff"/>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color w:val="0000ff"/>
                <w:sz w:val="24"/>
                <w:szCs w:val="24"/>
                <w:highlight w:val="none"/>
              </w:rPr>
            </w:pPr>
            <w:r>
              <w:rPr>
                <w:rFonts w:hint="eastAsia" w:ascii="宋体" w:hAnsi="宋体" w:cs="宋体"/>
                <w:bCs/>
                <w:color w:val="0000ff"/>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cs="宋体"/>
                <w:bCs/>
                <w:color w:val="0000ff"/>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cs="宋体"/>
                <w:bCs/>
                <w:color w:val="0000ff"/>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407"/>
        </w:trPr>
        <w:tc>
          <w:tcPr>
            <w:gridSpan w:val="9"/>
            <w:tcW w:w="10873"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cs="Times New Roman"/>
                <w:bCs/>
                <w:color w:val="000000"/>
                <w:sz w:val="24"/>
                <w:szCs w:val="24"/>
                <w:lang w:val="en-US" w:eastAsia="zh-CN"/>
              </w:rPr>
              <w:t xml:space="preserve">分项2：马鞍</w:t>
            </w:r>
            <w:r>
              <w:rPr>
                <w:rFonts w:hint="eastAsia" w:ascii="宋体" w:hAnsi="宋体" w:cs="宋体"/>
                <w:i w:val="0"/>
                <w:iCs w:val="0"/>
                <w:color w:val="000000"/>
                <w:sz w:val="22"/>
                <w:szCs w:val="22"/>
                <w:u w:val="none"/>
                <w:lang w:val="en-US" w:eastAsia="zh-CN" w:bidi="ar"/>
              </w:rPr>
              <w:t xml:space="preserve">中心</w:t>
            </w:r>
            <w:r>
              <w:rPr>
                <w:rFonts w:hint="eastAsia" w:ascii="宋体" w:hAnsi="宋体" w:eastAsia="宋体" w:cs="宋体"/>
                <w:i w:val="0"/>
                <w:iCs w:val="0"/>
                <w:color w:val="000000"/>
                <w:sz w:val="22"/>
                <w:szCs w:val="22"/>
                <w:u w:val="none"/>
                <w:lang w:val="en-US" w:eastAsia="zh-CN" w:bidi="ar"/>
              </w:rPr>
              <w:t xml:space="preserve">社区</w:t>
            </w:r>
            <w:r>
              <w:rPr>
                <w:rFonts w:hint="eastAsia" w:ascii="宋体" w:hAnsi="宋体"/>
                <w:bCs/>
                <w:sz w:val="24"/>
                <w:szCs w:val="24"/>
                <w:highlight w:val="none"/>
              </w:rPr>
            </w:r>
            <w:r/>
          </w:p>
        </w:tc>
      </w:tr>
      <w:tr>
        <w:trPr>
          <w:trHeight w:val="587"/>
        </w:trPr>
        <w:tc>
          <w:tcPr>
            <w:tcW w:w="227" w:type="dxa"/>
            <w:vAlign w:val="center"/>
            <w:textDirection w:val="lrTb"/>
            <w:noWrap w:val="false"/>
          </w:tcPr>
          <w:p>
            <w:pPr>
              <w:pStyle w:val="919"/>
              <w:jc w:val="center"/>
              <w:spacing w:line="252" w:lineRule="auto"/>
              <w:rPr>
                <w:rFonts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1</w:t>
            </w:r>
            <w:r>
              <w:rPr>
                <w:rFonts w:ascii="宋体" w:hAnsi="宋体" w:eastAsia="宋体"/>
                <w:bCs/>
                <w:sz w:val="24"/>
                <w:szCs w:val="24"/>
                <w:highlight w:val="none"/>
                <w:lang w:val="en-US" w:eastAsia="zh-CN"/>
              </w:rPr>
            </w:r>
            <w:r/>
          </w:p>
        </w:tc>
        <w:tc>
          <w:tcPr>
            <w:tcW w:w="958" w:type="dxa"/>
            <w:vAlign w:val="center"/>
            <w:textDirection w:val="lrTb"/>
            <w:noWrap w:val="false"/>
          </w:tcPr>
          <w:p>
            <w:pPr>
              <w:pStyle w:val="919"/>
              <w:ind w:left="0" w:firstLine="0"/>
              <w:jc w:val="center"/>
              <w:keepLines w:val="0"/>
              <w:keepNext w:val="0"/>
              <w:widowControl/>
              <w:rPr>
                <w:rFonts w:hint="eastAsia" w:ascii="宋体" w:hAnsi="宋体"/>
                <w:color w:val="0000ff"/>
                <w:sz w:val="24"/>
                <w:szCs w:val="24"/>
                <w:highlight w:val="none"/>
              </w:rPr>
              <w:suppressLineNumbers w:val="0"/>
            </w:pPr>
            <w:r>
              <w:rPr>
                <w:rFonts w:hint="eastAsia" w:ascii="宋体" w:hAnsi="宋体" w:cs="宋体"/>
                <w:i w:val="0"/>
                <w:iCs w:val="0"/>
                <w:color w:val="000000"/>
                <w:sz w:val="22"/>
                <w:szCs w:val="22"/>
                <w:u w:val="none"/>
                <w:lang w:val="en-US" w:eastAsia="zh-CN" w:bidi="ar"/>
              </w:rPr>
              <w:t xml:space="preserve">马鞍中心</w:t>
            </w:r>
            <w:r>
              <w:rPr>
                <w:rFonts w:hint="eastAsia" w:ascii="宋体" w:hAnsi="宋体" w:eastAsia="宋体" w:cs="宋体"/>
                <w:i w:val="0"/>
                <w:iCs w:val="0"/>
                <w:color w:val="000000"/>
                <w:sz w:val="22"/>
                <w:szCs w:val="22"/>
                <w:u w:val="none"/>
                <w:lang w:val="en-US" w:eastAsia="zh-CN" w:bidi="ar"/>
              </w:rPr>
              <w:t xml:space="preserve">社区</w:t>
            </w:r>
            <w:r>
              <w:rPr>
                <w:rFonts w:hint="eastAsia" w:ascii="宋体" w:hAnsi="宋体"/>
                <w:color w:val="0000ff"/>
                <w:sz w:val="24"/>
                <w:szCs w:val="24"/>
                <w:highlight w:val="none"/>
              </w:rPr>
            </w:r>
            <w:r/>
          </w:p>
        </w:tc>
        <w:tc>
          <w:tcPr>
            <w:tcW w:w="519" w:type="dxa"/>
            <w:vAlign w:val="center"/>
            <w:textDirection w:val="lrTb"/>
            <w:noWrap w:val="false"/>
          </w:tcPr>
          <w:p>
            <w:pPr>
              <w:pStyle w:val="919"/>
              <w:jc w:val="center"/>
              <w:spacing w:line="288" w:lineRule="auto"/>
              <w:rPr>
                <w:rFonts w:hint="eastAsia" w:ascii="宋体" w:hAnsi="宋体"/>
                <w:bCs/>
                <w:sz w:val="24"/>
                <w:szCs w:val="24"/>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bCs/>
                <w:sz w:val="24"/>
                <w:szCs w:val="24"/>
                <w:highlight w:val="none"/>
              </w:rPr>
            </w:r>
            <w:r/>
          </w:p>
        </w:tc>
        <w:tc>
          <w:tcPr>
            <w:tcW w:w="504" w:type="dxa"/>
            <w:vAlign w:val="center"/>
            <w:textDirection w:val="lrTb"/>
            <w:noWrap w:val="false"/>
          </w:tcPr>
          <w:p>
            <w:pPr>
              <w:pStyle w:val="919"/>
              <w:jc w:val="center"/>
              <w:spacing w:line="288" w:lineRule="auto"/>
              <w:rPr>
                <w:rFonts w:hint="eastAsia" w:ascii="宋体" w:hAnsi="宋体"/>
                <w:bCs/>
                <w:sz w:val="24"/>
                <w:szCs w:val="24"/>
                <w:highlight w:val="none"/>
              </w:rPr>
            </w:pPr>
            <w:r>
              <w:rPr>
                <w:rFonts w:hint="eastAsia" w:ascii="宋体" w:hAnsi="宋体" w:cs="Times New Roman"/>
                <w:bCs/>
                <w:color w:val="000000"/>
                <w:sz w:val="21"/>
                <w:szCs w:val="21"/>
                <w:highlight w:val="none"/>
              </w:rPr>
              <w:t xml:space="preserve">项</w:t>
            </w:r>
            <w:r>
              <w:rPr>
                <w:rFonts w:hint="eastAsia" w:ascii="宋体" w:hAnsi="宋体"/>
                <w:bCs/>
                <w:sz w:val="24"/>
                <w:szCs w:val="24"/>
                <w:highlight w:val="none"/>
              </w:rPr>
            </w:r>
            <w:r/>
          </w:p>
        </w:tc>
        <w:tc>
          <w:tcPr>
            <w:tcW w:w="525" w:type="dxa"/>
            <w:vAlign w:val="center"/>
            <w:textDirection w:val="lrTb"/>
            <w:noWrap w:val="false"/>
          </w:tcPr>
          <w:p>
            <w:pPr>
              <w:pStyle w:val="919"/>
              <w:jc w:val="center"/>
              <w:keepLines w:val="0"/>
              <w:keepNext w:val="0"/>
              <w:pageBreakBefore w:val="0"/>
              <w:spacing w:line="264"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bCs/>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587"/>
        </w:trPr>
        <w:tc>
          <w:tcPr>
            <w:gridSpan w:val="9"/>
            <w:tcW w:w="10873" w:type="dxa"/>
            <w:vAlign w:val="center"/>
            <w:textDirection w:val="lrTb"/>
            <w:noWrap w:val="false"/>
          </w:tcPr>
          <w:p>
            <w:pPr>
              <w:pStyle w:val="919"/>
              <w:jc w:val="center"/>
              <w:spacing w:line="252" w:lineRule="auto"/>
              <w:rPr>
                <w:rFonts w:hint="eastAsia" w:ascii="宋体" w:hAnsi="宋体"/>
                <w:bCs/>
                <w:color w:val="000000"/>
                <w:sz w:val="24"/>
                <w:szCs w:val="24"/>
                <w:highlight w:val="none"/>
              </w:rPr>
            </w:pPr>
            <w:r>
              <w:rPr>
                <w:rFonts w:hint="eastAsia" w:ascii="宋体" w:hAnsi="宋体" w:cs="Times New Roman"/>
                <w:bCs/>
                <w:color w:val="000000"/>
                <w:sz w:val="24"/>
                <w:szCs w:val="24"/>
                <w:lang w:val="en-US" w:eastAsia="zh-CN"/>
              </w:rPr>
              <w:t xml:space="preserve">分项3：</w:t>
            </w:r>
            <w:r>
              <w:rPr>
                <w:rFonts w:hint="eastAsia" w:ascii="宋体" w:hAnsi="宋体" w:cs="宋体"/>
                <w:i w:val="0"/>
                <w:iCs w:val="0"/>
                <w:color w:val="000000"/>
                <w:sz w:val="22"/>
                <w:szCs w:val="22"/>
                <w:u w:val="none"/>
                <w:lang w:val="en-US" w:eastAsia="zh-CN" w:bidi="ar"/>
              </w:rPr>
              <w:t xml:space="preserve">平山村</w:t>
            </w:r>
            <w:r>
              <w:rPr>
                <w:rFonts w:hint="eastAsia" w:ascii="宋体" w:hAnsi="宋体"/>
                <w:bCs/>
                <w:color w:val="000000"/>
                <w:sz w:val="24"/>
                <w:szCs w:val="24"/>
                <w:highlight w:val="none"/>
              </w:rPr>
            </w:r>
            <w:r/>
          </w:p>
        </w:tc>
      </w:tr>
      <w:tr>
        <w:trPr>
          <w:trHeight w:val="587"/>
        </w:trPr>
        <w:tc>
          <w:tcPr>
            <w:tcW w:w="227" w:type="dxa"/>
            <w:vAlign w:val="center"/>
            <w:textDirection w:val="lrTb"/>
            <w:noWrap w:val="false"/>
          </w:tcPr>
          <w:p>
            <w:pPr>
              <w:pStyle w:val="919"/>
              <w:jc w:val="center"/>
              <w:spacing w:line="252" w:lineRule="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r>
            <w:r/>
          </w:p>
        </w:tc>
        <w:tc>
          <w:tcPr>
            <w:tcW w:w="958" w:type="dxa"/>
            <w:vAlign w:val="center"/>
            <w:textDirection w:val="lrTb"/>
            <w:noWrap w:val="false"/>
          </w:tcPr>
          <w:p>
            <w:pPr>
              <w:pStyle w:val="919"/>
              <w:ind w:left="0" w:firstLine="0"/>
              <w:jc w:val="center"/>
              <w:spacing w:line="288" w:lineRule="auto"/>
              <w:rPr>
                <w:rFonts w:hint="eastAsia" w:ascii="宋体" w:hAnsi="宋体" w:eastAsia="宋体" w:cs="Times New Roman"/>
                <w:color w:val="000000"/>
                <w:sz w:val="22"/>
                <w:szCs w:val="22"/>
                <w:highlight w:val="none"/>
                <w:lang w:val="en-US" w:eastAsia="zh-CN"/>
              </w:rPr>
            </w:pPr>
            <w:r>
              <w:rPr>
                <w:rFonts w:hint="eastAsia" w:ascii="宋体" w:hAnsi="宋体" w:cs="Times New Roman"/>
                <w:color w:val="000000"/>
                <w:sz w:val="22"/>
                <w:szCs w:val="22"/>
                <w:highlight w:val="none"/>
                <w:lang w:val="en-US" w:eastAsia="zh-CN"/>
              </w:rPr>
              <w:t xml:space="preserve">平山村</w:t>
            </w:r>
            <w:r>
              <w:rPr>
                <w:rFonts w:hint="eastAsia" w:ascii="宋体" w:hAnsi="宋体" w:eastAsia="宋体" w:cs="Times New Roman"/>
                <w:color w:val="000000"/>
                <w:sz w:val="22"/>
                <w:szCs w:val="22"/>
                <w:highlight w:val="none"/>
                <w:lang w:val="en-US" w:eastAsia="zh-CN"/>
              </w:rPr>
            </w:r>
            <w:r/>
          </w:p>
        </w:tc>
        <w:tc>
          <w:tcPr>
            <w:tcW w:w="519"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cs="Times New Roman"/>
                <w:bCs/>
                <w:color w:val="000000"/>
                <w:sz w:val="21"/>
                <w:szCs w:val="21"/>
                <w:highlight w:val="none"/>
              </w:rPr>
            </w:r>
            <w:r/>
          </w:p>
        </w:tc>
        <w:tc>
          <w:tcPr>
            <w:tcW w:w="504"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项</w:t>
            </w:r>
            <w:r>
              <w:rPr>
                <w:rFonts w:hint="eastAsia" w:ascii="宋体" w:hAnsi="宋体" w:cs="Times New Roman"/>
                <w:bCs/>
                <w:color w:val="000000"/>
                <w:sz w:val="21"/>
                <w:szCs w:val="21"/>
                <w:highlight w:val="none"/>
              </w:rPr>
            </w:r>
            <w:r/>
          </w:p>
        </w:tc>
        <w:tc>
          <w:tcPr>
            <w:tcW w:w="525" w:type="dxa"/>
            <w:vAlign w:val="center"/>
            <w:textDirection w:val="lrTb"/>
            <w:noWrap w:val="false"/>
          </w:tcPr>
          <w:p>
            <w:pPr>
              <w:pStyle w:val="919"/>
              <w:jc w:val="center"/>
              <w:spacing w:line="252"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bCs/>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r>
        <w:trPr>
          <w:trHeight w:val="587"/>
        </w:trPr>
        <w:tc>
          <w:tcPr>
            <w:gridSpan w:val="9"/>
            <w:tcW w:w="10873" w:type="dxa"/>
            <w:vAlign w:val="center"/>
            <w:textDirection w:val="lrTb"/>
            <w:noWrap w:val="false"/>
          </w:tcPr>
          <w:p>
            <w:pPr>
              <w:pStyle w:val="919"/>
              <w:jc w:val="center"/>
              <w:spacing w:line="252" w:lineRule="auto"/>
              <w:rPr>
                <w:rFonts w:hint="eastAsia" w:ascii="宋体" w:hAnsi="宋体"/>
                <w:bCs/>
                <w:color w:val="000000"/>
                <w:sz w:val="24"/>
                <w:szCs w:val="24"/>
                <w:highlight w:val="none"/>
              </w:rPr>
            </w:pPr>
            <w:r>
              <w:rPr>
                <w:rFonts w:hint="eastAsia" w:ascii="宋体" w:hAnsi="宋体" w:cs="Times New Roman"/>
                <w:bCs/>
                <w:color w:val="000000"/>
                <w:sz w:val="24"/>
                <w:szCs w:val="24"/>
                <w:lang w:val="en-US" w:eastAsia="zh-CN" w:bidi="ar-SA"/>
              </w:rPr>
              <w:t xml:space="preserve">分项4：</w:t>
            </w:r>
            <w:r>
              <w:rPr>
                <w:rFonts w:hint="eastAsia" w:ascii="宋体" w:hAnsi="宋体" w:cs="宋体"/>
                <w:i w:val="0"/>
                <w:iCs w:val="0"/>
                <w:color w:val="000000"/>
                <w:sz w:val="22"/>
                <w:szCs w:val="22"/>
                <w:u w:val="none"/>
                <w:lang w:val="en-US" w:eastAsia="zh-CN" w:bidi="ar"/>
              </w:rPr>
              <w:t xml:space="preserve">黄赵村</w:t>
            </w:r>
            <w:r>
              <w:rPr>
                <w:rFonts w:hint="eastAsia" w:ascii="宋体" w:hAnsi="宋体"/>
                <w:bCs/>
                <w:color w:val="000000"/>
                <w:sz w:val="24"/>
                <w:szCs w:val="24"/>
                <w:highlight w:val="none"/>
              </w:rPr>
            </w:r>
            <w:r/>
          </w:p>
        </w:tc>
      </w:tr>
      <w:tr>
        <w:trPr>
          <w:trHeight w:val="592"/>
        </w:trPr>
        <w:tc>
          <w:tcPr>
            <w:tcW w:w="227" w:type="dxa"/>
            <w:vAlign w:val="center"/>
            <w:textDirection w:val="lrTb"/>
            <w:noWrap w:val="false"/>
          </w:tcPr>
          <w:p>
            <w:pPr>
              <w:pStyle w:val="919"/>
              <w:jc w:val="center"/>
              <w:spacing w:line="252" w:lineRule="auto"/>
              <w:rPr>
                <w:rFonts w:hint="eastAsia" w:ascii="宋体" w:hAnsi="宋体" w:eastAsia="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r>
            <w:r/>
          </w:p>
        </w:tc>
        <w:tc>
          <w:tcPr>
            <w:tcW w:w="958" w:type="dxa"/>
            <w:vAlign w:val="center"/>
            <w:textDirection w:val="lrTb"/>
            <w:noWrap w:val="false"/>
          </w:tcPr>
          <w:p>
            <w:pPr>
              <w:pStyle w:val="919"/>
              <w:ind w:left="0" w:firstLine="0"/>
              <w:jc w:val="center"/>
              <w:spacing w:line="288" w:lineRule="auto"/>
              <w:rPr>
                <w:rFonts w:ascii="宋体" w:hAnsi="宋体" w:eastAsia="宋体" w:cs="Times New Roman"/>
                <w:color w:val="000000"/>
                <w:sz w:val="22"/>
                <w:szCs w:val="22"/>
                <w:highlight w:val="none"/>
                <w:lang w:val="en-US" w:eastAsia="zh-CN"/>
              </w:rPr>
            </w:pPr>
            <w:r>
              <w:rPr>
                <w:rFonts w:hint="eastAsia" w:ascii="宋体" w:hAnsi="宋体" w:cs="Times New Roman"/>
                <w:color w:val="000000"/>
                <w:sz w:val="22"/>
                <w:szCs w:val="22"/>
                <w:highlight w:val="none"/>
                <w:lang w:val="en-US" w:eastAsia="zh-CN"/>
              </w:rPr>
              <w:t xml:space="preserve">黄赵村</w:t>
            </w:r>
            <w:r>
              <w:rPr>
                <w:rFonts w:ascii="宋体" w:hAnsi="宋体" w:eastAsia="宋体" w:cs="Times New Roman"/>
                <w:color w:val="000000"/>
                <w:sz w:val="22"/>
                <w:szCs w:val="22"/>
                <w:highlight w:val="none"/>
                <w:lang w:val="en-US" w:eastAsia="zh-CN"/>
              </w:rPr>
            </w:r>
            <w:r/>
          </w:p>
        </w:tc>
        <w:tc>
          <w:tcPr>
            <w:tcW w:w="519"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lang w:val="en-US" w:eastAsia="zh-CN"/>
              </w:rPr>
              <w:t xml:space="preserve">1</w:t>
            </w:r>
            <w:r>
              <w:rPr>
                <w:rFonts w:hint="eastAsia" w:ascii="宋体" w:hAnsi="宋体" w:cs="Times New Roman"/>
                <w:bCs/>
                <w:color w:val="000000"/>
                <w:sz w:val="21"/>
                <w:szCs w:val="21"/>
                <w:highlight w:val="none"/>
              </w:rPr>
            </w:r>
            <w:r/>
          </w:p>
        </w:tc>
        <w:tc>
          <w:tcPr>
            <w:tcW w:w="504" w:type="dxa"/>
            <w:vAlign w:val="center"/>
            <w:textDirection w:val="lrTb"/>
            <w:noWrap w:val="false"/>
          </w:tcPr>
          <w:p>
            <w:pPr>
              <w:pStyle w:val="919"/>
              <w:jc w:val="center"/>
              <w:spacing w:line="288"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项</w:t>
            </w:r>
            <w:r>
              <w:rPr>
                <w:rFonts w:hint="eastAsia" w:ascii="宋体" w:hAnsi="宋体" w:cs="Times New Roman"/>
                <w:bCs/>
                <w:color w:val="000000"/>
                <w:sz w:val="21"/>
                <w:szCs w:val="21"/>
                <w:highlight w:val="none"/>
              </w:rPr>
            </w:r>
            <w:r/>
          </w:p>
        </w:tc>
        <w:tc>
          <w:tcPr>
            <w:tcW w:w="525" w:type="dxa"/>
            <w:vAlign w:val="center"/>
            <w:textDirection w:val="lrTb"/>
            <w:noWrap w:val="false"/>
          </w:tcPr>
          <w:p>
            <w:pPr>
              <w:pStyle w:val="919"/>
              <w:jc w:val="center"/>
              <w:spacing w:line="252" w:lineRule="auto"/>
              <w:rPr>
                <w:rFonts w:hint="eastAsia" w:ascii="宋体" w:hAnsi="宋体" w:cs="宋体"/>
                <w:bCs/>
                <w:sz w:val="24"/>
                <w:szCs w:val="24"/>
                <w:highlight w:val="none"/>
              </w:rPr>
            </w:pPr>
            <w:r>
              <w:rPr>
                <w:rFonts w:hint="eastAsia" w:ascii="宋体" w:hAnsi="宋体" w:cs="宋体"/>
                <w:bCs/>
                <w:sz w:val="24"/>
                <w:szCs w:val="24"/>
                <w:highlight w:val="none"/>
              </w:rPr>
            </w:r>
            <w:r/>
          </w:p>
        </w:tc>
        <w:tc>
          <w:tcPr>
            <w:tcW w:w="677"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cs="Times New Roman"/>
                <w:bCs/>
                <w:color w:val="000000"/>
                <w:sz w:val="21"/>
                <w:szCs w:val="21"/>
              </w:rPr>
              <w:t xml:space="preserve">其他未列明行业</w:t>
            </w:r>
            <w:r>
              <w:rPr>
                <w:rFonts w:hint="eastAsia" w:ascii="宋体" w:hAnsi="宋体"/>
                <w:bCs/>
                <w:sz w:val="24"/>
                <w:szCs w:val="24"/>
                <w:highlight w:val="none"/>
              </w:rPr>
            </w:r>
            <w:r/>
          </w:p>
        </w:tc>
        <w:tc>
          <w:tcPr>
            <w:tcW w:w="270" w:type="dxa"/>
            <w:vAlign w:val="center"/>
            <w:textDirection w:val="lrTb"/>
            <w:noWrap w:val="false"/>
          </w:tcPr>
          <w:p>
            <w:pPr>
              <w:pStyle w:val="919"/>
              <w:jc w:val="center"/>
              <w:keepLines w:val="0"/>
              <w:keepNext w:val="0"/>
              <w:pageBreakBefore w:val="0"/>
              <w:spacing w:line="288" w:lineRule="auto"/>
              <w:widowControl w:val="off"/>
              <w:rPr>
                <w:rFonts w:hint="eastAsia" w:ascii="宋体" w:hAnsi="宋体"/>
                <w:bCs/>
                <w:sz w:val="24"/>
                <w:szCs w:val="24"/>
                <w:highlight w:val="none"/>
              </w:rPr>
            </w:pPr>
            <w:r>
              <w:rPr>
                <w:rFonts w:hint="eastAsia" w:ascii="宋体" w:hAnsi="宋体" w:eastAsia="宋体" w:cs="宋体"/>
                <w:bCs/>
                <w:color w:val="000000"/>
                <w:sz w:val="21"/>
                <w:szCs w:val="21"/>
                <w:lang w:eastAsia="zh-CN"/>
              </w:rPr>
              <w:t xml:space="preserve">服务</w:t>
            </w:r>
            <w:r>
              <w:rPr>
                <w:rFonts w:hint="eastAsia" w:ascii="宋体" w:hAnsi="宋体"/>
                <w:bCs/>
                <w:sz w:val="24"/>
                <w:szCs w:val="24"/>
                <w:highlight w:val="none"/>
              </w:rPr>
            </w:r>
            <w:r/>
          </w:p>
        </w:tc>
        <w:tc>
          <w:tcPr>
            <w:tcW w:w="560"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c>
          <w:tcPr>
            <w:tcW w:w="755" w:type="dxa"/>
            <w:vAlign w:val="center"/>
            <w:textDirection w:val="lrTb"/>
            <w:noWrap w:val="false"/>
          </w:tcPr>
          <w:p>
            <w:pPr>
              <w:pStyle w:val="919"/>
              <w:jc w:val="center"/>
              <w:spacing w:line="252" w:lineRule="auto"/>
              <w:rPr>
                <w:rFonts w:hint="eastAsia" w:ascii="宋体" w:hAnsi="宋体"/>
                <w:bCs/>
                <w:sz w:val="24"/>
                <w:szCs w:val="24"/>
                <w:highlight w:val="none"/>
              </w:rPr>
            </w:pPr>
            <w:r>
              <w:rPr>
                <w:rFonts w:hint="eastAsia" w:ascii="宋体" w:hAnsi="宋体"/>
                <w:bCs/>
                <w:sz w:val="24"/>
                <w:szCs w:val="24"/>
                <w:highlight w:val="none"/>
              </w:rPr>
            </w:r>
            <w:r/>
          </w:p>
        </w:tc>
      </w:tr>
    </w:tbl>
    <w:p>
      <w:pPr>
        <w:pStyle w:val="919"/>
        <w:ind w:firstLine="440"/>
        <w:spacing w:line="252" w:lineRule="auto"/>
        <w:rPr>
          <w:rFonts w:hint="eastAsia" w:ascii="黑体" w:hAnsi="黑体" w:eastAsia="黑体" w:cs="黑体"/>
          <w:color w:val="ff0000"/>
          <w:sz w:val="22"/>
          <w:szCs w:val="22"/>
          <w:highlight w:val="none"/>
          <w:lang w:val="en-US" w:eastAsia="zh-CN"/>
        </w:rPr>
        <w:outlineLvl w:val="1"/>
      </w:pPr>
      <w:r>
        <w:rPr>
          <w:rFonts w:hint="eastAsia" w:ascii="黑体" w:hAnsi="黑体" w:eastAsia="黑体" w:cs="黑体"/>
          <w:color w:val="000000"/>
          <w:sz w:val="22"/>
          <w:szCs w:val="22"/>
          <w:highlight w:val="none"/>
          <w:lang w:val="en-US" w:eastAsia="zh-CN"/>
        </w:rPr>
        <w:t xml:space="preserve">说明：马鞍街面最高限</w:t>
      </w:r>
      <w:r>
        <w:rPr>
          <w:rFonts w:hint="eastAsia" w:ascii="黑体" w:hAnsi="黑体" w:eastAsia="黑体" w:cs="黑体"/>
          <w:color w:val="ff0000"/>
          <w:sz w:val="22"/>
          <w:szCs w:val="22"/>
          <w:highlight w:val="none"/>
          <w:lang w:val="en-US" w:eastAsia="zh-CN"/>
        </w:rPr>
        <w:t xml:space="preserve">价：315.54万元</w:t>
      </w:r>
      <w:r>
        <w:rPr>
          <w:rFonts w:hint="eastAsia" w:ascii="黑体" w:hAnsi="黑体" w:eastAsia="黑体" w:cs="黑体"/>
          <w:color w:val="000000"/>
          <w:sz w:val="22"/>
          <w:szCs w:val="22"/>
          <w:highlight w:val="none"/>
          <w:lang w:val="en-US" w:eastAsia="zh-CN"/>
        </w:rPr>
        <w:t xml:space="preserve">、马鞍中心社区最高限价</w:t>
      </w:r>
      <w:r>
        <w:rPr>
          <w:rFonts w:hint="eastAsia" w:ascii="黑体" w:hAnsi="黑体" w:eastAsia="黑体" w:cs="黑体"/>
          <w:color w:val="ff0000"/>
          <w:sz w:val="22"/>
          <w:szCs w:val="22"/>
          <w:highlight w:val="none"/>
          <w:lang w:val="en-US" w:eastAsia="zh-CN"/>
        </w:rPr>
        <w:t xml:space="preserve">：184.06万元</w:t>
      </w:r>
      <w:r>
        <w:rPr>
          <w:rFonts w:hint="eastAsia" w:ascii="黑体" w:hAnsi="黑体" w:eastAsia="黑体" w:cs="黑体"/>
          <w:color w:val="000000"/>
          <w:sz w:val="22"/>
          <w:szCs w:val="22"/>
          <w:highlight w:val="none"/>
          <w:lang w:val="en-US" w:eastAsia="zh-CN"/>
        </w:rPr>
        <w:t xml:space="preserve">、平山村最高限价：</w:t>
      </w:r>
      <w:r>
        <w:rPr>
          <w:rFonts w:hint="eastAsia" w:ascii="黑体" w:hAnsi="黑体" w:eastAsia="黑体" w:cs="黑体"/>
          <w:color w:val="ff0000"/>
          <w:sz w:val="22"/>
          <w:szCs w:val="22"/>
          <w:highlight w:val="none"/>
          <w:lang w:val="en-US" w:eastAsia="zh-CN"/>
        </w:rPr>
        <w:t xml:space="preserve">183.64万元、</w:t>
      </w:r>
      <w:r>
        <w:rPr>
          <w:rFonts w:hint="eastAsia" w:ascii="黑体" w:hAnsi="黑体" w:eastAsia="黑体" w:cs="黑体"/>
          <w:color w:val="000000"/>
          <w:sz w:val="22"/>
          <w:szCs w:val="22"/>
          <w:highlight w:val="none"/>
          <w:lang w:val="en-US" w:eastAsia="zh-CN"/>
        </w:rPr>
        <w:t xml:space="preserve">黄赵村</w:t>
      </w:r>
      <w:r>
        <w:rPr>
          <w:rFonts w:hint="eastAsia" w:ascii="黑体" w:hAnsi="黑体" w:eastAsia="黑体" w:cs="黑体"/>
          <w:color w:val="ff0000"/>
          <w:sz w:val="22"/>
          <w:szCs w:val="22"/>
          <w:highlight w:val="none"/>
          <w:lang w:val="en-US" w:eastAsia="zh-CN"/>
        </w:rPr>
        <w:t xml:space="preserve">：160.33万元。</w:t>
      </w:r>
      <w:r>
        <w:rPr>
          <w:rFonts w:hint="eastAsia" w:ascii="黑体" w:hAnsi="黑体" w:eastAsia="黑体" w:cs="黑体"/>
          <w:color w:val="ff0000"/>
          <w:sz w:val="22"/>
          <w:szCs w:val="22"/>
          <w:highlight w:val="none"/>
          <w:lang w:val="en-US" w:eastAsia="zh-CN"/>
        </w:rPr>
      </w:r>
      <w:r/>
    </w:p>
    <w:p>
      <w:pPr>
        <w:pStyle w:val="919"/>
        <w:ind w:firstLine="440"/>
        <w:spacing w:line="252" w:lineRule="auto"/>
        <w:rPr>
          <w:rFonts w:hint="eastAsia" w:ascii="黑体" w:hAnsi="黑体" w:eastAsia="黑体" w:cs="黑体"/>
          <w:color w:val="000000"/>
          <w:sz w:val="22"/>
          <w:szCs w:val="22"/>
          <w:highlight w:val="none"/>
          <w:lang w:val="en-US" w:eastAsia="zh-CN"/>
        </w:rPr>
        <w:outlineLvl w:val="1"/>
      </w:pPr>
      <w:r>
        <w:rPr>
          <w:rFonts w:hint="eastAsia" w:ascii="黑体" w:hAnsi="黑体" w:eastAsia="黑体" w:cs="黑体"/>
          <w:color w:val="000000"/>
          <w:sz w:val="22"/>
          <w:szCs w:val="22"/>
          <w:highlight w:val="none"/>
          <w:lang w:val="en-US" w:eastAsia="zh-CN"/>
        </w:rPr>
        <w:t xml:space="preserve">投标人在分项报价时必须按照最高限价同比例下浮。（例如：马鞍街面报价为：</w:t>
      </w:r>
      <w:r>
        <w:rPr>
          <w:rFonts w:hint="eastAsia" w:ascii="黑体" w:hAnsi="黑体" w:eastAsia="黑体" w:cs="黑体"/>
          <w:color w:val="ff0000"/>
          <w:sz w:val="22"/>
          <w:szCs w:val="22"/>
          <w:highlight w:val="none"/>
          <w:lang w:val="en-US" w:eastAsia="zh-CN"/>
        </w:rPr>
        <w:t xml:space="preserve"> 315.54万元</w:t>
      </w:r>
      <w:r>
        <w:rPr>
          <w:rFonts w:hint="eastAsia" w:ascii="黑体" w:hAnsi="黑体" w:eastAsia="黑体" w:cs="黑体"/>
          <w:color w:val="000000"/>
          <w:sz w:val="22"/>
          <w:szCs w:val="22"/>
          <w:highlight w:val="none"/>
          <w:lang w:val="en-US" w:eastAsia="zh-CN"/>
        </w:rPr>
        <w:t xml:space="preserve">*95%= </w:t>
      </w:r>
      <w:r>
        <w:rPr>
          <w:rFonts w:hint="eastAsia" w:ascii="黑体" w:hAnsi="黑体" w:eastAsia="黑体" w:cs="黑体"/>
          <w:color w:val="ff0000"/>
          <w:sz w:val="22"/>
          <w:szCs w:val="22"/>
          <w:highlight w:val="none"/>
          <w:lang w:val="en-US" w:eastAsia="zh-CN"/>
        </w:rPr>
        <w:t xml:space="preserve">299.763万元</w:t>
      </w:r>
      <w:r>
        <w:rPr>
          <w:rFonts w:hint="eastAsia" w:ascii="黑体" w:hAnsi="黑体" w:eastAsia="黑体" w:cs="黑体"/>
          <w:color w:val="000000"/>
          <w:sz w:val="22"/>
          <w:szCs w:val="22"/>
          <w:highlight w:val="none"/>
          <w:lang w:val="en-US" w:eastAsia="zh-CN"/>
        </w:rPr>
        <w:t xml:space="preserve">；则分项2、分项3、分项4的报价均为最高限价*95%；报价为：马鞍街</w:t>
      </w:r>
      <w:r>
        <w:rPr>
          <w:rFonts w:hint="eastAsia" w:ascii="黑体" w:hAnsi="黑体" w:eastAsia="黑体" w:cs="黑体"/>
          <w:color w:val="ff0000"/>
          <w:sz w:val="22"/>
          <w:szCs w:val="22"/>
          <w:highlight w:val="none"/>
          <w:lang w:val="en-US" w:eastAsia="zh-CN"/>
        </w:rPr>
        <w:t xml:space="preserve">面：299.763万元</w:t>
      </w:r>
      <w:r>
        <w:rPr>
          <w:rFonts w:hint="eastAsia" w:ascii="黑体" w:hAnsi="黑体" w:eastAsia="黑体" w:cs="黑体"/>
          <w:color w:val="000000"/>
          <w:sz w:val="22"/>
          <w:szCs w:val="22"/>
          <w:highlight w:val="none"/>
          <w:lang w:val="en-US" w:eastAsia="zh-CN"/>
        </w:rPr>
        <w:t xml:space="preserve">、马鞍中心社区</w:t>
      </w:r>
      <w:r>
        <w:rPr>
          <w:rFonts w:hint="eastAsia" w:ascii="黑体" w:hAnsi="黑体" w:eastAsia="黑体" w:cs="黑体"/>
          <w:color w:val="ff0000"/>
          <w:sz w:val="22"/>
          <w:szCs w:val="22"/>
          <w:highlight w:val="none"/>
          <w:lang w:val="en-US" w:eastAsia="zh-CN"/>
        </w:rPr>
        <w:t xml:space="preserve">：174.857万元、</w:t>
      </w:r>
      <w:r>
        <w:rPr>
          <w:rFonts w:hint="eastAsia" w:ascii="黑体" w:hAnsi="黑体" w:eastAsia="黑体" w:cs="黑体"/>
          <w:color w:val="000000"/>
          <w:sz w:val="22"/>
          <w:szCs w:val="22"/>
          <w:highlight w:val="none"/>
          <w:lang w:val="en-US" w:eastAsia="zh-CN"/>
        </w:rPr>
        <w:t xml:space="preserve">平山</w:t>
      </w:r>
      <w:r>
        <w:rPr>
          <w:rFonts w:hint="eastAsia" w:ascii="黑体" w:hAnsi="黑体" w:eastAsia="黑体" w:cs="黑体"/>
          <w:color w:val="ff0000"/>
          <w:sz w:val="22"/>
          <w:szCs w:val="22"/>
          <w:highlight w:val="none"/>
          <w:lang w:val="en-US" w:eastAsia="zh-CN"/>
        </w:rPr>
        <w:t xml:space="preserve">村：174.458万元</w:t>
      </w:r>
      <w:r>
        <w:rPr>
          <w:rFonts w:hint="eastAsia" w:ascii="黑体" w:hAnsi="黑体" w:eastAsia="黑体" w:cs="黑体"/>
          <w:color w:val="000000"/>
          <w:sz w:val="22"/>
          <w:szCs w:val="22"/>
          <w:highlight w:val="none"/>
          <w:lang w:val="en-US" w:eastAsia="zh-CN"/>
        </w:rPr>
        <w:t xml:space="preserve">、黄赵</w:t>
      </w:r>
      <w:r>
        <w:rPr>
          <w:rFonts w:hint="eastAsia" w:ascii="黑体" w:hAnsi="黑体" w:eastAsia="黑体" w:cs="黑体"/>
          <w:color w:val="ff0000"/>
          <w:sz w:val="22"/>
          <w:szCs w:val="22"/>
          <w:highlight w:val="none"/>
          <w:lang w:val="en-US" w:eastAsia="zh-CN"/>
        </w:rPr>
        <w:t xml:space="preserve">村：153.3135万元</w:t>
      </w:r>
      <w:r>
        <w:rPr>
          <w:rFonts w:hint="eastAsia" w:ascii="黑体" w:hAnsi="黑体" w:eastAsia="黑体" w:cs="黑体"/>
          <w:color w:val="000000"/>
          <w:sz w:val="22"/>
          <w:szCs w:val="22"/>
          <w:highlight w:val="none"/>
          <w:lang w:val="en-US" w:eastAsia="zh-CN"/>
        </w:rPr>
        <w:t xml:space="preserve">。投标总价</w:t>
      </w:r>
      <w:r>
        <w:rPr>
          <w:rFonts w:hint="eastAsia" w:ascii="黑体" w:hAnsi="黑体" w:eastAsia="黑体" w:cs="黑体"/>
          <w:color w:val="ff0000"/>
          <w:sz w:val="22"/>
          <w:szCs w:val="22"/>
          <w:highlight w:val="none"/>
          <w:lang w:val="en-US" w:eastAsia="zh-CN"/>
        </w:rPr>
        <w:t xml:space="preserve">为： 801.3915万元</w:t>
      </w:r>
      <w:r>
        <w:rPr>
          <w:rFonts w:hint="eastAsia" w:ascii="黑体" w:hAnsi="黑体" w:eastAsia="黑体" w:cs="黑体"/>
          <w:color w:val="000000"/>
          <w:sz w:val="22"/>
          <w:szCs w:val="22"/>
          <w:highlight w:val="none"/>
          <w:lang w:val="en-US" w:eastAsia="zh-CN"/>
        </w:rPr>
        <w:t xml:space="preserve">）</w:t>
      </w:r>
      <w:r>
        <w:rPr>
          <w:rFonts w:hint="eastAsia" w:ascii="黑体" w:hAnsi="黑体" w:eastAsia="黑体" w:cs="黑体"/>
          <w:color w:val="000000"/>
          <w:sz w:val="22"/>
          <w:szCs w:val="22"/>
          <w:highlight w:val="none"/>
          <w:lang w:val="en-US" w:eastAsia="zh-CN"/>
        </w:rPr>
      </w:r>
      <w:r/>
    </w:p>
    <w:p>
      <w:pPr>
        <w:pStyle w:val="919"/>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919"/>
        <w:ind w:firstLine="480"/>
        <w:spacing w:line="252" w:lineRule="auto"/>
        <w:rPr>
          <w:rFonts w:hint="eastAsia" w:ascii="宋体" w:hAnsi="宋体" w:cs="宋体"/>
          <w:bCs/>
          <w:sz w:val="24"/>
          <w:szCs w:val="24"/>
          <w:highlight w:val="none"/>
        </w:rPr>
        <w:outlineLvl w:val="2"/>
      </w:pP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rPr>
        <w:t xml:space="preserve">（一）技术要求</w:t>
      </w:r>
      <w:r>
        <w:rPr>
          <w:rFonts w:hint="eastAsia" w:ascii="宋体" w:hAnsi="宋体" w:cs="宋体"/>
          <w:bCs/>
          <w:sz w:val="24"/>
          <w:szCs w:val="24"/>
          <w:highlight w:val="none"/>
        </w:rPr>
      </w:r>
      <w:r/>
    </w:p>
    <w:p>
      <w:pPr>
        <w:pStyle w:val="919"/>
        <w:ind w:firstLine="482"/>
        <w:jc w:val="left"/>
        <w:keepLines w:val="0"/>
        <w:keepNext w:val="0"/>
        <w:pageBreakBefore w:val="0"/>
        <w:spacing w:line="252" w:lineRule="auto"/>
        <w:widowControl/>
        <w:rPr>
          <w:rFonts w:hint="eastAsia" w:ascii="宋体" w:hAnsi="宋体" w:eastAsia="宋体" w:cs="宋体"/>
          <w:b/>
          <w:bCs w:val="0"/>
          <w:sz w:val="24"/>
          <w:szCs w:val="24"/>
          <w:highlight w:val="none"/>
          <w:lang w:val="en-US" w:eastAsia="zh-CN"/>
        </w:rPr>
        <w:outlineLvl w:val="2"/>
      </w:pPr>
      <w:r>
        <w:rPr>
          <w:rFonts w:hint="eastAsia" w:ascii="宋体" w:hAnsi="宋体" w:eastAsia="宋体" w:cs="宋体"/>
          <w:b/>
          <w:bCs w:val="0"/>
          <w:sz w:val="24"/>
          <w:szCs w:val="24"/>
          <w:highlight w:val="none"/>
          <w:lang w:val="en-US" w:eastAsia="zh-CN"/>
        </w:rPr>
        <w:t xml:space="preserve">一、马鞍片街面</w:t>
      </w:r>
      <w:r>
        <w:rPr>
          <w:rFonts w:hint="eastAsia" w:ascii="宋体" w:hAnsi="宋体" w:eastAsia="宋体" w:cs="宋体"/>
          <w:b/>
          <w:bCs w:val="0"/>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1.环境卫生保洁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（1）实施服务区域内所有道路清扫保洁、绿化带保洁；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马鞍科创中心日常保洁。包括但不限于地面、垃圾分类收运等工作。涵盖科创中心内部公共办公区域、公共走廊、消防通道、楼梯楼道、公共卫生间、大厅前台区域、公共会议室、闲置功能区域，以及楼宇外围通行步道、周边配套露天公共区域等全部服务管辖范围。服务方需全权负责责任区域内日常清扫、擦拭、除尘、垃圾收纳、地面保洁、环境整理等常态化保洁工作，全面清除区域内纸屑、杂物、积尘、污渍、蛛网及各类散落垃圾，保持整体环境干净整洁、通透有序，保障科创中心办公及公共环境美观、卫生、规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汤营工业园全域所有公共区域，包含但不限于园区主次干道、人行道、绿化带、公共空地、停车场、园区公共通道、围墙周边、公共设施周边、沟渠边角、闲置公共区域等非企业专属区域，覆盖园区全部公共环卫作业场景。</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对园区所有公共路面、地面、通道、停车场、公共空地等区域开展常态化清扫保洁作业，全面清除路面浮尘、纸屑、包装袋、碎石、杂物、落叶、积水、污渍等各类垃圾杂物。每日开展常态化普扫，定时巡回保洁，及时清理动态垃圾，确保公共地面无裸露垃圾、无堆积杂物、无大面积积尘、无卫生死角，路面干净平整，视觉整洁清爽。同时对园区公共标识牌、路灯、护栏、垃圾桶（箱）等公共设施表面进行日常除尘保洁，保持设施干净无积尘、无污渍。</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针对园区绿化带、公共空地、道路两侧、围墙边角、沟渠周边、闲置公共区域等所有公共区域杂草开展常态化清理作业。定期开展全面除草，彻底清除高草、杂草、藤蔓、枯枝杂草，杜绝杂草丛生、杂草侵占路面及公共区域的现象。做到杂草清理干净彻底，无成片杂草、无高荒杂草，除草后及时清理杂草残体，保持区域整洁，同时做好常态化巡查除草，持续维持园区绿化及公共区域整洁面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负责园区公共区域所有生活垃圾、清扫垃圾、杂草垃圾、零星建筑垃圾的统一收集、分类转运、合规清运处置。合理布设、常态化管护园区公共垃圾桶、垃圾收集点，每日定时清理收集点位垃圾，做到垃圾不堆积、不溢出、无滞留。垃圾清运全程密闭运输，无抛洒滴漏、无二次污染，清运后及时对垃圾收集点位、垃圾桶外观及周边地面进行清洁消杀，保持垃圾点位干净整洁。所有垃圾均运送至合规垃圾处置点位，严格遵守环卫垃圾处置相关规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建立园区常态化巡查机制，每日对园区全域公共区域开展巡查，重点排查企业物料、杂物、废旧设备、生活用品、建筑垃圾等各类乱堆乱放现象。发现违规堆放行为第一时间主动上前文明劝阻，告知园区环境卫生管理规定，引导相关责任方规范摆放、自行清理。对无人认领、逾期未清理的乱堆乱放杂物、废弃垃圾，由服务方及时统一清理、规整、清运，彻底消除园区环境乱象。同时做好巡查、劝阻、清理台账记录，实现闭环管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负责园区内公共公厕全方位、标准化日常管养、保洁、消杀及设施维护工作，实行常态化管护、保洁，保障公厕干净整洁、通风无异味、设施完好可用，为园区人员提供整洁舒适的如厕环境。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配合园区完成各类专项环境保障工作，应对暴雨、大风、雨雪等恶劣天气，及时清理路面淤泥、积水、落叶、断枝、积雪等；针对园区检查、专项整治、活动保障等场景，提前做好环境清扫保洁，全程做好动态保洁，事后及时清理残留垃圾杂物，快速恢复园区环境卫生原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（4）洪将台周边主干道范围内开展常态化喷雾抑尘作业，作业范围全面覆盖洪将台周边主干道，通过持续性喷雾降尘作业，有效遏制扬尘飘移、扩散，改善区域空气质量，满足现场大气环境管控基本要求。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抑尘作业无固定作业频次，作业频次、作业时长及作业覆盖范围需完全根据采购人现场管理需求、实时环境状况及空气质量管控等级动态调整。日常常规管控期间，按照采购人指定的基础作业频次开展常态化喷雾抑尘作业；当出现大风、干燥、扬尘浓度超标、重污染天气预警等恶劣工况，或采购人因专项检查、环境整治、重大保障等工作需要下达临时作业指令时，服务方须第一时间主动加密作业频次、延长作业时长，全面落实扬尘治理管控要求，保障项目区域扬尘指标达标，无条件配合采购人完成各类环境治理、专项保障及应急管控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（5）马鞍片区全域“三乱 ”清理：负责马鞍街道马鞍片区全域的乱涂乱画、乱喷、乱贴小广告及空中电缆披挂清理工作；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（6）目视范围内无死角保洁、垃圾分类直收直运；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（7）如市、区对环境卫生、垃圾分类工作做出新规定时，按照新考核要求执行；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2.公厕管养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负责马鞍片区内5座公共厕所的管养及小型维修。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3.垃圾分类和运输</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（1）垃圾分类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1）负责马鞍片区清扫、保洁以及垃圾房的运行维护（含垃圾房用水和小型维修的费用）；按照市区考核要求配备指导员。</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2）负责所有的积分兑换、积分抽奖、定期开展宣传活动等；</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3）负责马鞍片区街面生活垃圾按垃圾四分类要求收集、转运；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4）负责垃圾分类直收直运工作，包括保洁、垃圾清运、转运点和户分类桶设置和维护。</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（2）垃圾清运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1）服务范围内沿街居民户、商户、党政机关、企事业单位、小区等生活垃圾按照四分类要求进行收集、转运工作，清运车辆按要求加装“智慧环卫”相关设备；</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服务区域内的有害垃圾、可回收物及大件垃圾的收运工作，完成街道和上级考核要求。每月完成可回收物调运工作，有害垃圾、可回收物调运数量根据当月考核指标适时调整，每月完成可回收物调运任务；</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3）按照上级考核指标，每日完成街道餐厨垃圾、厨余垃圾调运工作。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服务区域内的垃圾分类设施设备的维护更新、宣传设施的设置及管养到位等（含转运点、公示牌等）；党政机关、事业单位、沿街餐馆、饭店、沿街居民户（商户</w:t>
      </w:r>
      <w:r>
        <w:rPr>
          <w:rFonts w:hint="eastAsia" w:ascii="宋体" w:hAnsi="宋体" w:eastAsia="宋体" w:cs="宋体"/>
          <w:bCs/>
          <w:sz w:val="24"/>
          <w:szCs w:val="24"/>
          <w:highlight w:val="none"/>
          <w:lang w:val="en-US" w:eastAsia="zh-CN"/>
        </w:rPr>
        <w:t xml:space="preserve">）等，按照直收直运要求上门分类收集，有院落的单位必须进院内分类收集、转运和处置，落实服务范围内两网融合收集全覆盖，搭建完善规范的收集体系，应收尽收保证考核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含量分别送至焚烧厂，餐</w:t>
      </w:r>
      <w:r>
        <w:rPr>
          <w:rFonts w:hint="eastAsia" w:ascii="宋体" w:hAnsi="宋体" w:eastAsia="宋体" w:cs="宋体"/>
          <w:bCs/>
          <w:sz w:val="24"/>
          <w:szCs w:val="24"/>
          <w:highlight w:val="none"/>
          <w:lang w:val="en-US" w:eastAsia="zh-CN"/>
        </w:rPr>
        <w:t xml:space="preserve">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4.车辆机械化作业</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（1）根据项目需求自行配置车辆。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（2）完成南京市机械化作业标准考核。根据市、区级考核要求，按照指标淘汰非标车辆和配备新能源车辆，并根据要求加装“智慧环卫”相关设备。</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说明：所有保洁人员及车辆必须符合新交通法，须使用可上牌的三轮保洁车，保洁员符合驾驶资质要求。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根据甲方需求落实雾炮作业范围及频次。</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其他说明：如采购人有相关环卫车辆或设备须优先租用采购人现有环卫车辆或设备，具体费用由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二、中心社区、平山村、黄赵村</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1）黄赵村：约1700户，55个小组。</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2）平山村：面积42.24平方公里，66个小组，约2320户。</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3）中心社区：面积9.32平方公里，26个小组，约1487户，1个中铁混凝土搅拌站。</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  1.环境保洁具体事项：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服务区域内道路路面清扫、绿化带及结合部卫生保洁、道路两侧沟渠向田面内杂草清除、道路两侧5米范围内垃圾和漂浮物的清理捡拾、沟渠河塘内及周边垃圾清理漂浮物（塑料瓶、塑料袋、农药瓶、废纸等）捡拾打捞、对村舍乱堆乱放物进行整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（2）根据村居的相关安排，及时清理并清运农村人居环境整治产生的垃圾（如：杂草、枯树枝、农作物秸秆等）、居民偷倒乱倒的零星建筑垃圾及其他生活垃圾；</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（3）低附加值可回收物收运，如废旧家具及其大件垃圾进行拆除分解后运送至街道大件垃圾处理中心；</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（4）负责项目村域公共绿化日常管护、杂草清理、绿植修剪、休闲广场管养服务，实施绿植修剪、杂草清理，落实绿化环境常态化管护等相关工作。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美丽乡村日常养护：文化广场无杂草垃圾，健身器材定期擦拭，无过厚浮灰；公共绿地、花草树木定期修剪、浇水，毁坏绿种菜现象一经发现及时上报村居；水面无漂浮垃圾，岸坡无垃圾；村标、公示栏干净整洁；对花坛、广场地砖等公共设施进行维护。</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（6）公厕保洁：对公共厕所进行日常管养和保洁及小型维修；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（7）清理“三乱”：对乱涂乱画、乱喷、张贴小广告等进行清理；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（8）秸秆禁烧两季需安排专人巡查及农作物秸秆的拖运工作。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9）黄赵村办公楼周边全域区域，含办公楼前广场、周边绿化带、边角空地、行道树根部周边、围墙沿线等全部环卫责任区域，覆盖硬质铺装缝隙、绿地、闲置空地、路基边角等各类易滋生杂草点位。对辖区内野生杂草、丛生杂草、攀附藤蔓、枯枝荒草进行全域彻底清除，确保责任区域内无杂草、无荒丛、无藤蔓蔓延，绿地整洁通透、场地视野规整。并定期排查杂草复长情况并及时清理整治，长期保持办公楼周边环境干净整洁、无荒化乱象，持续维护村容环境卫生面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（10）马鞍中心社区槽坊组公共厕所</w:t>
      </w:r>
      <w:r>
        <w:rPr>
          <w:rFonts w:hint="eastAsia" w:ascii="宋体" w:hAnsi="宋体" w:eastAsia="宋体" w:cs="宋体"/>
          <w:bCs/>
          <w:sz w:val="24"/>
          <w:szCs w:val="24"/>
          <w:highlight w:val="none"/>
          <w:lang w:val="en-US" w:eastAsia="zh-CN"/>
        </w:rPr>
        <w:t xml:space="preserve">日常保洁及常态化管护。包括但不限于日常保洁、消杀防疫、设施管护、应急保障等全套环卫服务，保障公厕干净整洁、设施完好、正常合规使用，满足村居居民日常使用及采购人环境卫生管理要求。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2.垃圾分类收集及清运：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（1）对村居内住户垃圾实施分类收集，由专人专车直收直运、转运至垃圾收集点，并对垃圾桶进行清洁；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（2）其他垃圾（清扫保洁的垃圾、垃圾容器内的垃圾及其他垃圾）每天收集清运至垃圾中转站；“其他垃圾”中的可回收物，送至马鞍街道可回收物暂存点。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（3）厨余垃圾，每天收集并转运至马鞍街道生化处理站（焚烧厂处置）；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（4）建筑垃圾、农户大件垃圾（大件垃圾）和有害垃圾送至街道指定回收点。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3.针对恶劣天气影响，重大保障任务，重大节假日或活动等特殊情况下人员的调配等需满足采购人需求。</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4.服务要求（包含但不限于以下内容）：</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（1）路面保洁：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①组内道路路面整洁无杂物、组内道路无遗撒渣土现象。道路两侧无暴露垃圾，路边垃圾桶周边干净整洁，无乱堆乱放及无暴露垃圾，清理道路旁杂草杂树杂枝。路面保洁实施定时、定人、定岗巡查清扫制度。</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②道路以外至两侧房屋山墙之间的无主管理区域保证无杂物垃圾留存；</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③每户门前及房前房后无乱堆乱放的杂物；</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④路面无垃圾、油污、渣土等，暴雪后当天及时清理主要道路积雪或撒盐作业。</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⑤除农路外，村组道路两侧0.5米范围内杂草、开荒种植日常清理。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（2）河塘保洁：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清理河塘沟渠内垃圾、杂物、杂草和部分泥沙，保证河塘沟渠内无垃圾、无漂浮、废弃物，保持河道沟渠通畅，河岸无垃圾河道两岸绿化整齐，河塘沟渠整体干净整洁。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（3）垃圾分类：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①建立农村生活垃圾分类相关激励制度，如红黑榜、积分兑换、文明户评比、点赞墙等。落实激励制度并定期进行评比。</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②有专人指导农村生活垃圾分类工作。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③合理配备保洁员，经岗前培训后上岗。</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④在农村幼儿园及中小学开展农村生活垃圾分类宣传教育。</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⑤对村民开展农村生活垃圾分类专题培训或教育。</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⑥村内设置农村生活垃圾分类宣传阵地。</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⑦农户对有害、可回收、厨余垃圾及其他垃圾分类认识及投放准确。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⑧配有垃圾分类收集车辆，标识明确，运输能力与实际垃圾产生量相匹配。</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⑨可回收垃圾有积分兑换或废品收购等收运渠道。</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⑩按要求设置农村垃圾分类集中投放点及其它垃圾分类容器。每日利用两格式分类收集车，从所有的农户家里回收垃圾，垃圾桶设施布局合理，无散落垃圾和堆积杂物点；垃圾收集做到无漏户，提倡分类垃圾袋装化，对所有垃圾开展分类投放、分类收集、分类运输、分类处理的循环体系，积极宣传垃圾分类工作增强居民垃圾分类意识，养成分类习惯。</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（4）垃圾桶保洁：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垃圾桶有专门保洁员每天清水冲洗保洁。采用专业方式对垃圾桶进行清洗。将清洁刷蘸取去污洗衣粉进行刷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（5）垃圾清运：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①垃圾清运及时，每天两次并公示清运时间，生活垃圾日产日清，确保无积存垃圾，保证垃圾桶垃圾无外溢现象；</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②落实垃圾收集设施专人负责制，运输车辆做到无脏乱破损，封闭性好，定时消毒灭蚊蝇。</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（6）村庄内外、道路两侧、田间地头无漂浮物、塑料袋等各类垃圾的捡拾工作，确保漂浮物、塑料袋等垃圾。</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（7）公厕管养：</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①所有公厕实行全天候免费开放，室内地面及室外周围打扫干净，无杂物杂草，粪池有盖，倒粪口无污物；</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②做好公厕自来水总阀日常开关工作。</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③做好公厕内外部墙面地面的牛皮癣、小广告及乱涂乱画的清理清洁，所有公厕内外整治清爽；</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④公厕内小型设施维修。</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（8）设施保洁：</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①花坛、绿化带、树池等按要求进行整理，保证花坛、绿化带、树池等处无暴露垃圾，无乱堆乱放，无大量积水，每天定时清扫；</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对所有户外公共健身器材、宣传广告栏、休闲广场进行保洁及维修工作保证公共设施完好并正常使用，发生损坏时及时上报，不得擅自封闭或停用相关公共设施。公共设施的查漏补缺：做好各类公共照明设施的监管工作。做好各类宣传栏、墙体画、横幅等公共宣传设施的维护工作，定期检查、保养清洁，做到无污物、无破损。</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（9）长效管护：</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①引导居民保持门前、院内环境卫生，不乱搭乱建，不乱设摊点，不污水溢流，不杂乱堆放，不散养家禽；</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②开展“四美庭院”评选，积极宣传人居环境提升工作，提高居民知晓率和参与度。</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③配齐保洁队伍，实行实名制管理，统一着装（标识），落实工作职责和标准。</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④建立健全各类管理制度，包括巡查制度、岗位制度、考勤制度、保洁工具使用保管制度等。</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居民组内发生的不文明现象进行劝阻和制止；工作人员使用扫帚、簸箕等作业工具应统一配备，式样一致、方便使用，不用时整齐摆放在隐蔽处。工作人员作业时反光背心，必须穿工作服、着装干净整齐。上述未列尽的，按政府有关部门的要求、要按社区随时制定的要求和标准执行。</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5.人员、分类垃圾桶、收集清运垃圾车约定：</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（1）甲方原有的保洁员、由乙方接管，跟社区/村解除劳务关系，后期所产生的工资保险由乙方支付。（所有的安全责任由乙方承担）</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（2）如原村部有相关环卫车辆须优先租用村部环卫车辆，具体费用由双方自行商定，合同到期后，归还甲方并确保能正常使用。车辆所产生油费、维修费等所有费用及相关安全责任由乙方承担。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（3）甲方将现有垃圾桶免费提供给乙方使用，今后不再购买。如有缺损由乙方补齐。</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6.其他要求： </w:t>
      </w:r>
      <w:r>
        <w:rPr>
          <w:rFonts w:hint="eastAsia" w:ascii="宋体" w:hAnsi="宋体" w:eastAsia="宋体" w:cs="宋体"/>
          <w:bCs/>
          <w:sz w:val="24"/>
          <w:szCs w:val="24"/>
          <w:highlight w:val="none"/>
          <w:lang w:val="en-US" w:eastAsia="zh-CN"/>
        </w:rPr>
      </w:r>
      <w:r/>
    </w:p>
    <w:p>
      <w:pPr>
        <w:pStyle w:val="919"/>
        <w:ind w:firstLine="480"/>
        <w:jc w:val="left"/>
        <w:keepLines w:val="0"/>
        <w:keepNext w:val="0"/>
        <w:pageBreakBefore w:val="0"/>
        <w:spacing w:line="252" w:lineRule="auto"/>
        <w:widowControl/>
        <w:rPr>
          <w:rFonts w:hint="eastAsia" w:ascii="黑体" w:hAnsi="黑体" w:eastAsia="黑体" w:cs="黑体"/>
          <w:sz w:val="24"/>
          <w:szCs w:val="24"/>
          <w:highlight w:val="none"/>
        </w:rPr>
        <w:outlineLvl w:val="2"/>
      </w:pPr>
      <w:r>
        <w:rPr>
          <w:rFonts w:hint="eastAsia" w:ascii="宋体" w:hAnsi="宋体" w:eastAsia="宋体" w:cs="宋体"/>
          <w:bCs/>
          <w:sz w:val="24"/>
          <w:szCs w:val="24"/>
          <w:highlight w:val="none"/>
          <w:lang w:val="en-US" w:eastAsia="zh-CN"/>
        </w:rPr>
        <w:t xml:space="preserve">整治及环境卫生相关台账。低附加值可回收物收运，如废旧家具及其大件垃圾进行拆除分解后运送至街道大件垃圾处理中心。临时性保障任务做到：服从社区统一安排、统一指挥和统一调度，做到人员调配及时迅速，任务按时完成。针对恶劣天气影响，重大保障任务，重大节假日或活动等特殊情况下人员的调配等。</w:t>
      </w:r>
      <w:r>
        <w:rPr>
          <w:rFonts w:hint="eastAsia" w:ascii="黑体" w:hAnsi="黑体" w:eastAsia="黑体" w:cs="黑体"/>
          <w:sz w:val="24"/>
          <w:szCs w:val="24"/>
          <w:highlight w:val="none"/>
        </w:rPr>
      </w:r>
      <w:r/>
    </w:p>
    <w:p>
      <w:pPr>
        <w:pStyle w:val="919"/>
        <w:ind w:firstLine="480"/>
        <w:spacing w:line="252" w:lineRule="auto"/>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（二）商务要求</w:t>
      </w:r>
      <w:r>
        <w:rPr>
          <w:rFonts w:hint="eastAsia" w:ascii="宋体" w:hAnsi="宋体" w:cs="宋体"/>
          <w:bCs/>
          <w:sz w:val="24"/>
          <w:szCs w:val="24"/>
          <w:highlight w:val="none"/>
        </w:rPr>
      </w:r>
      <w:r/>
    </w:p>
    <w:p>
      <w:pPr>
        <w:pStyle w:val="919"/>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认为需要的其他费用等。</w:t>
      </w:r>
      <w:r>
        <w:rPr>
          <w:rFonts w:hint="eastAsia" w:ascii="宋体" w:hAnsi="宋体" w:cs="宋体"/>
          <w:sz w:val="24"/>
          <w:szCs w:val="24"/>
          <w:highlight w:val="none"/>
        </w:rPr>
      </w:r>
      <w:r/>
    </w:p>
    <w:p>
      <w:pPr>
        <w:pStyle w:val="919"/>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的任何错漏、优惠、竞争性报价不得作为减轻责任、减少服务、增加收费、降低服务质量的理由。</w:t>
      </w:r>
      <w:r>
        <w:rPr>
          <w:rFonts w:hint="eastAsia" w:ascii="宋体" w:hAnsi="宋体" w:cs="宋体"/>
          <w:sz w:val="24"/>
          <w:szCs w:val="24"/>
          <w:highlight w:val="none"/>
        </w:rPr>
      </w:r>
      <w:r/>
    </w:p>
    <w:p>
      <w:pPr>
        <w:pStyle w:val="919"/>
        <w:ind w:firstLine="480"/>
        <w:keepLines w:val="0"/>
        <w:pageBreakBefore w:val="0"/>
        <w:spacing w:line="240" w:lineRule="auto"/>
        <w:rPr>
          <w:rFonts w:hint="eastAsia" w:ascii="宋体" w:hAnsi="宋体" w:cs="宋体"/>
          <w:bCs/>
          <w:color w:val="0000ff"/>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理解为准。</w:t>
      </w:r>
      <w:r>
        <w:rPr>
          <w:rFonts w:hint="eastAsia" w:ascii="宋体" w:hAnsi="宋体" w:cs="宋体"/>
          <w:bCs/>
          <w:color w:val="0000ff"/>
          <w:sz w:val="24"/>
          <w:szCs w:val="24"/>
          <w:highlight w:val="none"/>
        </w:rPr>
      </w:r>
      <w:r/>
    </w:p>
    <w:p>
      <w:pPr>
        <w:pStyle w:val="919"/>
        <w:ind w:firstLine="482"/>
        <w:spacing w:line="252"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2.实施要求</w:t>
      </w:r>
      <w:r>
        <w:rPr>
          <w:rFonts w:hint="eastAsia" w:ascii="宋体" w:hAnsi="宋体" w:eastAsia="宋体" w:cs="宋体"/>
          <w:b/>
          <w:bCs/>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劳动防护用品。</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）质量要求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通过市、区、街道考核要求。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（3）人员要求</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①项目负责人：1人；</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）实施要求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1）道路</w:t>
      </w:r>
      <w:r>
        <w:rPr>
          <w:rFonts w:hint="eastAsia" w:ascii="宋体" w:hAnsi="宋体" w:eastAsia="宋体" w:cs="宋体"/>
          <w:sz w:val="24"/>
          <w:szCs w:val="24"/>
          <w:highlight w:val="none"/>
          <w:lang w:eastAsia="zh-CN"/>
        </w:rPr>
        <w:t xml:space="preserve">清扫保洁：路面、隔离桩下、路牙、下水口、人行道、树穴、绿化带、沟渠、小广告张贴、垃圾桶直收直运、垃圾桶外壁等整洁，路面不得有尘土、积灰，果皮箱（垃圾桶）每天清掏、清洗、保洁。快车道实行机械清扫。道路 5:00—21:00 清扫并保洁，夏季晚间保洁作业延长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3）机械化清扫保洁：路面、隔离桩下、路牙、下水口等整洁，无残留垃圾、无漂浮物、无积灰，路面见本色。具体作业次数和时间段应符合以下规定：除雨雪大风、气温零度以下等恶劣天气外：</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1.清扫、洗扫作业：作业时速5公里/小时；</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2.清洗作业：实行单元</w:t>
      </w:r>
      <w:r>
        <w:rPr>
          <w:rFonts w:hint="eastAsia" w:ascii="宋体" w:hAnsi="宋体" w:eastAsia="宋体" w:cs="宋体"/>
          <w:sz w:val="24"/>
          <w:szCs w:val="24"/>
          <w:highlight w:val="none"/>
          <w:lang w:val="en-US" w:eastAsia="zh-CN"/>
        </w:rPr>
        <w:t xml:space="preserve">化</w:t>
      </w:r>
      <w:r>
        <w:rPr>
          <w:rFonts w:hint="eastAsia" w:ascii="宋体" w:hAnsi="宋体" w:eastAsia="宋体" w:cs="宋体"/>
          <w:sz w:val="24"/>
          <w:szCs w:val="24"/>
          <w:highlight w:val="none"/>
          <w:lang w:eastAsia="zh-CN"/>
        </w:rPr>
        <w:t xml:space="preserve">作业，三辆车（洒水车、清洗车、洗扫车）同时作业，互相配合对路面进行清洗，作业时速5公里/小时，该路段同时段其他机械作业形式可停止；</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3.冲洗作业：作业时速8公里/小时；</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4.洒水作业：作业时速15公里/小时；</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5.水扫作业：利用小型清洗机械对慢车道、人行道进行水扫作业，每周至少一次；</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6.保洁作业：作业时速15公里/小时，尽量避开交通晚高峰时段；</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7.经常污染道路适当增加清洗频次，达到“路面见本色”的作业要求；</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大气污染防治应急响应措施，蓝色预警；气温在4摄氏度以上，主次干道每日不少于1次冲洗、2次清扫、3次洒水，路面无积灰；黄色预警：在蓝色预警基础上增加1次洒水降尘（9：00-11：00）；橙色预警：在黄色预警基础上增加1次洒水降尘（15：00-16：30）；红色预警：在橙色预警基础上，实施不间断的洒水作业，保证路面湿度；</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9.气温高于30℃时，增加洒水作业频次，一、二级每日洒水不少于4次，其他道路不少于3次；夏季午间高温时段（12：00-15：00），增加巡回保洁频次；</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10.抑尘车作业：在夏季高温及扬尘管控期间，每天（10：00-16：00，每两个小时一遍），对主要道路实行不间断地雾炮降尘作业。</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气温 4 度以下不得进行洒水作业，零度以下不得进行湿扫、洗扫、清洗作业。</w:t>
      </w:r>
      <w:r>
        <w:rPr>
          <w:rFonts w:hint="eastAsia" w:ascii="宋体" w:hAnsi="宋体" w:eastAsia="宋体" w:cs="宋体"/>
          <w:sz w:val="24"/>
          <w:szCs w:val="24"/>
          <w:highlight w:val="none"/>
          <w:lang w:eastAsia="zh-CN"/>
        </w:rPr>
      </w:r>
      <w:r/>
    </w:p>
    <w:p>
      <w:pPr>
        <w:pStyle w:val="91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机械化作业道路设施量：</w:t>
      </w:r>
      <w:r>
        <w:rPr>
          <w:rFonts w:hint="eastAsia" w:ascii="宋体" w:hAnsi="宋体" w:eastAsia="宋体" w:cs="宋体"/>
          <w:sz w:val="24"/>
          <w:szCs w:val="24"/>
          <w:highlight w:val="none"/>
          <w:lang w:eastAsia="zh-CN"/>
        </w:rPr>
      </w:r>
      <w:r/>
    </w:p>
    <w:tbl>
      <w:tblPr>
        <w:tblW w:w="956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0"/>
        <w:gridCol w:w="1545"/>
        <w:gridCol w:w="1567"/>
        <w:gridCol w:w="1463"/>
        <w:gridCol w:w="1080"/>
        <w:gridCol w:w="1240"/>
        <w:gridCol w:w="950"/>
        <w:gridCol w:w="1223"/>
      </w:tblGrid>
      <w:tr>
        <w:trPr>
          <w:trHeight w:val="8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序号</w:t>
            </w:r>
            <w:r>
              <w:rPr>
                <w:rFonts w:ascii="宋体" w:hAnsi="宋体" w:eastAsia="宋体" w:cs="宋体"/>
                <w:sz w:val="24"/>
                <w:szCs w:val="24"/>
                <w:highlight w:val="yellow"/>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道路名称</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道路起点</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道路止点</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道路全长（m）</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道路幅宽（m）</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道路面积（㎡）</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11</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汤营工业园园区主次干道</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机场东路口</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园区东出口</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2</w:t>
            </w:r>
            <w:r>
              <w:rPr>
                <w:rFonts w:hint="eastAsia" w:ascii="宋体" w:hAnsi="宋体" w:eastAsia="宋体" w:cs="宋体"/>
                <w:sz w:val="24"/>
                <w:szCs w:val="24"/>
                <w:highlight w:val="yellow"/>
                <w:lang w:val="en-US" w:eastAsia="zh-CN"/>
              </w:rPr>
            </w:r>
            <w:r/>
          </w:p>
          <w:p>
            <w:pPr>
              <w:pStyle w:val="919"/>
              <w:jc w:val="both"/>
              <w:rPr>
                <w:sz w:val="21"/>
                <w:szCs w:val="21"/>
                <w:highlight w:val="yellow"/>
                <w:lang w:val="en-US" w:eastAsia="zh-CN" w:bidi="ar-SA"/>
              </w:rPr>
            </w:pPr>
            <w:r>
              <w:rPr>
                <w:rFonts w:hint="eastAsia"/>
                <w:sz w:val="21"/>
                <w:szCs w:val="21"/>
                <w:highlight w:val="yellow"/>
                <w:lang w:val="en-US" w:eastAsia="zh-CN" w:bidi="ar-SA"/>
              </w:rPr>
              <w:t xml:space="preserve">2</w:t>
            </w:r>
            <w:r>
              <w:rPr>
                <w:sz w:val="21"/>
                <w:szCs w:val="21"/>
                <w:highlight w:val="yellow"/>
                <w:lang w:val="en-US" w:eastAsia="zh-CN" w:bidi="ar-SA"/>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矿业机电园园区主次干道</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203国道口</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园区出口</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3500</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42000</w:t>
            </w:r>
            <w:r>
              <w:rPr>
                <w:rFonts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33</w:t>
            </w:r>
            <w:r>
              <w:rPr>
                <w:rFonts w:ascii="宋体" w:hAnsi="宋体" w:eastAsia="宋体" w:cs="宋体"/>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马鞍街道小康路</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江北孝德园红绿灯</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新华村路边界</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29400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44</w:t>
            </w:r>
            <w:r>
              <w:rPr>
                <w:rFonts w:ascii="宋体" w:hAnsi="宋体" w:eastAsia="宋体" w:cs="宋体"/>
                <w:sz w:val="24"/>
                <w:szCs w:val="24"/>
                <w:highlight w:val="yellow"/>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马鞍街道桃园路</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ind w:firstLine="480"/>
              <w:jc w:val="both"/>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马玉线</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新205</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55</w:t>
            </w:r>
            <w:r>
              <w:rPr>
                <w:rFonts w:ascii="宋体" w:hAnsi="宋体" w:eastAsia="宋体" w:cs="宋体"/>
                <w:sz w:val="24"/>
                <w:szCs w:val="24"/>
                <w:highlight w:val="yellow"/>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职校路</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ind w:firstLine="480"/>
              <w:jc w:val="both"/>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马玉线</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职校门口</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5000</w:t>
            </w:r>
            <w:r>
              <w:rPr>
                <w:rFonts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马鞍街面</w:t>
            </w:r>
            <w:r>
              <w:rPr>
                <w:rFonts w:hint="eastAsia" w:ascii="宋体" w:hAnsi="宋体" w:eastAsia="宋体" w:cs="宋体"/>
                <w:sz w:val="24"/>
                <w:szCs w:val="24"/>
                <w:highlight w:val="none"/>
                <w:lang w:val="en-US" w:eastAsia="zh-CN"/>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66</w:t>
            </w:r>
            <w:r>
              <w:rPr>
                <w:rFonts w:ascii="宋体" w:hAnsi="宋体" w:eastAsia="宋体" w:cs="宋体"/>
                <w:sz w:val="24"/>
                <w:szCs w:val="24"/>
                <w:highlight w:val="yellow"/>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招兵桥</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新程线与机场西路交接</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30000</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474"/>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77</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城西文化路</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新程线</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机场西路</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9000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88</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鹭岛小区周边道路</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19"/>
              <w:ind w:firstLine="480"/>
              <w:spacing w:line="252"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1350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27000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99</w:t>
            </w:r>
            <w:r>
              <w:rPr>
                <w:rFonts w:ascii="宋体" w:hAnsi="宋体" w:eastAsia="宋体" w:cs="宋体"/>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城西安置房周边道路</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680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9"/>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10200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919"/>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城西街面</w:t>
            </w:r>
            <w:r>
              <w:rPr>
                <w:rFonts w:hint="eastAsia" w:ascii="宋体" w:hAnsi="宋体" w:eastAsia="宋体" w:cs="宋体"/>
                <w:sz w:val="24"/>
                <w:szCs w:val="24"/>
                <w:highlight w:val="none"/>
                <w:lang w:val="en-US" w:eastAsia="zh-CN"/>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19"/>
              <w:ind w:firstLine="480"/>
              <w:jc w:val="center"/>
              <w:spacing w:line="252" w:lineRule="auto"/>
              <w:rPr>
                <w:rFonts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110</w:t>
            </w:r>
            <w:r>
              <w:rPr>
                <w:rFonts w:ascii="宋体" w:hAnsi="宋体" w:eastAsia="宋体" w:cs="宋体"/>
                <w:sz w:val="24"/>
                <w:szCs w:val="24"/>
                <w:highlight w:val="yellow"/>
                <w:lang w:val="en-US" w:eastAsia="zh-CN"/>
              </w:rPr>
            </w:r>
            <w:r/>
          </w:p>
        </w:tc>
        <w:tc>
          <w:tcPr>
            <w:gridSpan w:val="3"/>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合计</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19"/>
              <w:ind w:firstLine="480"/>
              <w:jc w:val="center"/>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pStyle w:val="919"/>
              <w:ind w:firstLine="480"/>
              <w:jc w:val="center"/>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180800㎡</w:t>
            </w:r>
            <w:r>
              <w:rPr>
                <w:rFonts w:ascii="宋体" w:hAnsi="宋体" w:eastAsia="宋体" w:cs="宋体"/>
                <w:sz w:val="24"/>
                <w:szCs w:val="24"/>
                <w:highlight w:val="none"/>
                <w:lang w:val="en-US" w:eastAsia="zh-CN"/>
              </w:rPr>
            </w:r>
            <w:r/>
          </w:p>
        </w:tc>
      </w:tr>
    </w:tbl>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4）街巷清扫保洁：路面、隔离桩下、路牙、下水</w:t>
      </w:r>
      <w:r>
        <w:rPr>
          <w:rFonts w:hint="eastAsia" w:ascii="宋体" w:hAnsi="宋体" w:eastAsia="宋体" w:cs="宋体"/>
          <w:sz w:val="24"/>
          <w:szCs w:val="24"/>
          <w:highlight w:val="none"/>
          <w:lang w:val="en-US" w:eastAsia="zh-CN"/>
        </w:rPr>
        <w:t xml:space="preserve">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5）遇有大风、雨雪等突发天气以及重大活动卫生保障，及时安排人员到岗完成街道安排的清扫、保洁等卫生保障。</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（5）考核要求</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）街道根据环卫常态化维护要求，根据《马鞍街道环卫作业质量考核评分细则》考核</w:t>
      </w:r>
      <w:r>
        <w:rPr>
          <w:rFonts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详见附件</w:t>
      </w:r>
      <w:r>
        <w:rPr>
          <w:rFonts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，街面范围由城管中队考核，村居范围由各村居考核，考核分100分，每扣1分扣除50元。</w:t>
      </w:r>
      <w:r>
        <w:rPr>
          <w:rFonts w:hint="eastAsia" w:ascii="宋体" w:hAnsi="宋体" w:eastAsia="宋体" w:cs="宋体"/>
          <w:sz w:val="24"/>
          <w:szCs w:val="24"/>
          <w:highlight w:val="none"/>
          <w:lang w:val="en-US" w:eastAsia="zh-CN"/>
        </w:rPr>
      </w:r>
      <w:r/>
    </w:p>
    <w:p>
      <w:pPr>
        <w:pStyle w:val="919"/>
        <w:ind w:firstLine="480"/>
        <w:spacing w:line="252"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3.付款条件：以第三章合同文本内容为准。</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4.交付时间及地点</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（1）交付时间：合同签订之日起一年。</w:t>
      </w:r>
      <w:r>
        <w:rPr>
          <w:rFonts w:hint="eastAsia" w:ascii="宋体" w:hAnsi="宋体" w:eastAsia="宋体" w:cs="宋体"/>
          <w:sz w:val="24"/>
          <w:szCs w:val="24"/>
          <w:highlight w:val="none"/>
          <w:lang w:val="en-US" w:eastAsia="zh-CN"/>
        </w:rPr>
      </w:r>
      <w:r/>
    </w:p>
    <w:p>
      <w:pPr>
        <w:pStyle w:val="919"/>
        <w:ind w:firstLine="480"/>
        <w:spacing w:line="252"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919"/>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5.履约保证金：以第三章合同文本内容为准。</w:t>
      </w:r>
      <w:bookmarkStart w:id="59" w:name="OLE_LINK1"/>
      <w:r>
        <w:rPr>
          <w:rFonts w:hint="eastAsia" w:ascii="宋体" w:hAnsi="宋体" w:eastAsia="宋体" w:cs="宋体"/>
          <w:sz w:val="24"/>
          <w:szCs w:val="24"/>
          <w:highlight w:val="none"/>
          <w:lang w:val="en-US" w:eastAsia="zh-CN"/>
        </w:rPr>
      </w:r>
      <w:r/>
    </w:p>
    <w:p>
      <w:pPr>
        <w:pStyle w:val="919"/>
        <w:ind w:firstLine="480"/>
        <w:keepLines w:val="0"/>
        <w:pageBreakBefore w:val="0"/>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6.其他要求</w:t>
      </w:r>
      <w:r>
        <w:rPr>
          <w:rFonts w:hint="eastAsia" w:ascii="宋体" w:hAnsi="宋体" w:cs="宋体"/>
          <w:bCs/>
          <w:sz w:val="24"/>
          <w:szCs w:val="24"/>
          <w:highlight w:val="none"/>
        </w:rPr>
      </w:r>
      <w:r/>
    </w:p>
    <w:p>
      <w:pPr>
        <w:pStyle w:val="919"/>
        <w:ind w:firstLine="480"/>
        <w:keepLines w:val="0"/>
        <w:pageBreakBefore w:val="0"/>
        <w:spacing w:line="240" w:lineRule="auto"/>
        <w:rPr>
          <w:rFonts w:hint="eastAsia" w:ascii="宋体" w:hAnsi="宋体" w:cs="宋体"/>
          <w:sz w:val="24"/>
          <w:szCs w:val="24"/>
          <w:highlight w:val="none"/>
        </w:rPr>
      </w:pPr>
      <w:r/>
      <w:bookmarkEnd w:id="59"/>
      <w:r>
        <w:rPr>
          <w:rFonts w:hint="eastAsia" w:ascii="宋体" w:hAnsi="宋体" w:cs="宋体"/>
          <w:sz w:val="24"/>
          <w:szCs w:val="24"/>
          <w:highlight w:val="none"/>
        </w:rPr>
        <w:t xml:space="preserve">招标文件中要求提供证明材料的，签订合同时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应按招标文件要求和投标文件响应内容提供相应证明材料原件供采购人核验，</w:t>
      </w:r>
      <w:r>
        <w:rPr>
          <w:rFonts w:hint="eastAsia" w:ascii="宋体" w:hAnsi="宋体" w:cs="宋体"/>
          <w:sz w:val="24"/>
          <w:szCs w:val="24"/>
          <w:highlight w:val="none"/>
          <w:lang w:val="en-US" w:eastAsia="zh-CN"/>
        </w:rPr>
        <w:t xml:space="preserve">否则</w:t>
      </w:r>
      <w:r>
        <w:rPr>
          <w:rFonts w:hint="eastAsia" w:ascii="宋体" w:hAnsi="宋体" w:cs="宋体"/>
          <w:sz w:val="24"/>
          <w:szCs w:val="24"/>
          <w:highlight w:val="none"/>
        </w:rPr>
        <w:t xml:space="preserve">采购人将取消其中标资格。</w:t>
      </w:r>
      <w:r>
        <w:rPr>
          <w:rFonts w:hint="eastAsia" w:ascii="宋体" w:hAnsi="宋体" w:cs="宋体"/>
          <w:sz w:val="24"/>
          <w:szCs w:val="24"/>
          <w:highlight w:val="none"/>
        </w:rPr>
      </w:r>
      <w:r/>
    </w:p>
    <w:p>
      <w:pPr>
        <w:pStyle w:val="919"/>
        <w:ind w:firstLine="480"/>
        <w:keepLines w:val="0"/>
        <w:pageBreakBefore w:val="0"/>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应按采购人要求提供上述证明材料原件供采购人核验</w:t>
      </w:r>
      <w:r>
        <w:rPr>
          <w:rFonts w:hint="eastAsia" w:ascii="宋体" w:hAnsi="宋体" w:cs="宋体"/>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cs="宋体"/>
          <w:sz w:val="24"/>
          <w:szCs w:val="24"/>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bookmarkStart w:id="60" w:name="_Toc120614281"/>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88"/>
        <w:ind w:left="0" w:firstLine="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both"/>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rPr>
          <w:rFonts w:hint="eastAsia"/>
        </w:rPr>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rPr>
      </w:r>
      <w:r/>
    </w:p>
    <w:p>
      <w:pPr>
        <w:pStyle w:val="919"/>
        <w:jc w:val="center"/>
        <w:spacing w:line="520" w:lineRule="exact"/>
        <w:rPr>
          <w:rFonts w:ascii="宋体" w:hAnsi="宋体"/>
          <w:color w:val="000000"/>
          <w:sz w:val="32"/>
          <w:szCs w:val="32"/>
        </w:rPr>
      </w:pPr>
      <w:r>
        <w:rPr>
          <w:rFonts w:hint="eastAsia" w:ascii="宋体" w:hAnsi="宋体"/>
          <w:color w:val="000000"/>
          <w:sz w:val="32"/>
          <w:szCs w:val="32"/>
        </w:rPr>
        <w:t xml:space="preserve">202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eastAsia="zh-CN"/>
        </w:rPr>
        <w:t xml:space="preserve">马鞍街道</w:t>
      </w:r>
      <w:r>
        <w:rPr>
          <w:rFonts w:hint="eastAsia" w:ascii="宋体" w:hAnsi="宋体"/>
          <w:color w:val="000000"/>
          <w:sz w:val="32"/>
          <w:szCs w:val="32"/>
        </w:rPr>
        <w:t xml:space="preserve">环境卫生管理考核评分细则</w:t>
      </w:r>
      <w:r>
        <w:rPr>
          <w:rFonts w:ascii="宋体" w:hAnsi="宋体"/>
          <w:color w:val="000000"/>
          <w:sz w:val="32"/>
          <w:szCs w:val="32"/>
        </w:rPr>
      </w:r>
      <w:r/>
    </w:p>
    <w:p>
      <w:pPr>
        <w:pStyle w:val="919"/>
        <w:jc w:val="center"/>
        <w:spacing w:line="520" w:lineRule="exact"/>
        <w:rPr>
          <w:rFonts w:ascii="宋体" w:hAnsi="宋体"/>
          <w:color w:val="000000"/>
          <w:sz w:val="36"/>
          <w:szCs w:val="36"/>
        </w:rPr>
      </w:pPr>
      <w:r>
        <w:rPr>
          <w:rFonts w:ascii="宋体" w:hAnsi="宋体"/>
          <w:color w:val="000000"/>
          <w:sz w:val="36"/>
          <w:szCs w:val="36"/>
        </w:rPr>
      </w:r>
      <w:r/>
    </w:p>
    <w:p>
      <w:pPr>
        <w:pStyle w:val="919"/>
        <w:jc w:val="center"/>
        <w:spacing w:line="240" w:lineRule="auto"/>
        <w:rPr>
          <w:rFonts w:eastAsia="华文中宋"/>
          <w:b/>
          <w:color w:val="000000"/>
          <w:sz w:val="36"/>
          <w:szCs w:val="36"/>
        </w:rPr>
      </w:pPr>
      <w:r>
        <w:rPr>
          <w:rFonts w:hint="eastAsia" w:ascii="仿宋_GB2312" w:eastAsia="仿宋_GB2312"/>
          <w:color w:val="000000"/>
          <w:sz w:val="24"/>
          <w:szCs w:val="30"/>
        </w:rPr>
        <w:t xml:space="preserve">  考核项目：道路、街巷清扫保洁</w:t>
      </w:r>
      <w:r>
        <w:rPr>
          <w:rFonts w:eastAsia="华文中宋"/>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3804"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84"/>
        </w:trPr>
        <w:tc>
          <w:tcPr>
            <w:tcW w:w="751"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作业管理</w:t>
            </w:r>
            <w:r>
              <w:rPr>
                <w:rFonts w:ascii="楷体_GB2312" w:eastAsia="楷体_GB2312"/>
                <w:b/>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未按规定时间清扫保洁的，每例扣1分；</w:t>
            </w:r>
            <w:r>
              <w:rPr>
                <w:rFonts w:hint="eastAsia" w:ascii="仿宋_GB2312" w:eastAsia="仿宋_GB2312"/>
                <w:color w:val="000000"/>
                <w:sz w:val="16"/>
                <w:szCs w:val="16"/>
                <w:lang w:eastAsia="zh-CN"/>
              </w:rPr>
              <w:t xml:space="preserve">七点半</w:t>
            </w:r>
            <w:r>
              <w:rPr>
                <w:rFonts w:hint="eastAsia" w:ascii="仿宋_GB2312" w:eastAsia="仿宋_GB2312"/>
                <w:color w:val="000000"/>
                <w:sz w:val="16"/>
                <w:szCs w:val="16"/>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lang w:eastAsia="zh-CN"/>
              </w:rPr>
              <w:t xml:space="preserve">个百分点</w:t>
            </w:r>
            <w:r>
              <w:rPr>
                <w:rFonts w:hint="eastAsia" w:ascii="仿宋_GB2312" w:eastAsia="仿宋_GB2312"/>
                <w:color w:val="000000"/>
                <w:sz w:val="16"/>
                <w:szCs w:val="16"/>
              </w:rPr>
              <w:t xml:space="preserve">，扣1分。</w:t>
            </w:r>
            <w:r>
              <w:rPr>
                <w:rFonts w:ascii="仿宋_GB2312" w:eastAsia="仿宋_GB2312"/>
                <w:color w:val="000000"/>
                <w:sz w:val="16"/>
                <w:szCs w:val="16"/>
              </w:rPr>
            </w:r>
            <w:r/>
          </w:p>
        </w:tc>
      </w:tr>
      <w:tr>
        <w:trPr>
          <w:cantSplit/>
          <w:trHeight w:val="589"/>
        </w:trPr>
        <w:tc>
          <w:tcPr>
            <w:tcW w:w="751"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rPr>
            </w:r>
            <w:r/>
          </w:p>
        </w:tc>
      </w:tr>
      <w:tr>
        <w:trPr>
          <w:cantSplit/>
          <w:trHeight w:val="417"/>
        </w:trPr>
        <w:tc>
          <w:tcPr>
            <w:tcW w:w="751" w:type="dxa"/>
            <w:vAlign w:val="center"/>
            <w:vMerge w:val="continue"/>
            <w:textDirection w:val="lrTb"/>
            <w:noWrap w:val="false"/>
          </w:tcPr>
          <w:p>
            <w:pPr>
              <w:pStyle w:val="919"/>
              <w:jc w:val="center"/>
              <w:spacing w:line="260" w:lineRule="exact"/>
              <w:rPr>
                <w:color w:val="000000"/>
                <w:szCs w:val="21"/>
              </w:rPr>
            </w:pPr>
            <w:r>
              <w:rPr>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路面出现</w:t>
            </w:r>
            <w:r>
              <w:rPr>
                <w:rFonts w:hint="eastAsia" w:ascii="仿宋_GB2312" w:eastAsia="仿宋_GB2312"/>
                <w:color w:val="000000"/>
                <w:sz w:val="16"/>
                <w:szCs w:val="16"/>
                <w:lang w:eastAsia="zh-CN"/>
              </w:rPr>
              <w:t xml:space="preserve">抛洒</w:t>
            </w:r>
            <w:r>
              <w:rPr>
                <w:rFonts w:hint="eastAsia" w:ascii="仿宋_GB2312" w:eastAsia="仿宋_GB2312"/>
                <w:color w:val="000000"/>
                <w:sz w:val="16"/>
                <w:szCs w:val="16"/>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lang w:eastAsia="zh-CN"/>
              </w:rPr>
              <w:t xml:space="preserve">不佩戴</w:t>
            </w:r>
            <w:r>
              <w:rPr>
                <w:rFonts w:hint="eastAsia" w:ascii="仿宋_GB2312" w:eastAsia="仿宋_GB2312"/>
                <w:color w:val="000000"/>
                <w:sz w:val="16"/>
                <w:szCs w:val="16"/>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rPr>
            </w:r>
            <w:r/>
          </w:p>
        </w:tc>
      </w:tr>
      <w:tr>
        <w:trPr>
          <w:cantSplit/>
          <w:trHeight w:val="366"/>
        </w:trPr>
        <w:tc>
          <w:tcPr>
            <w:tcW w:w="751" w:type="dxa"/>
            <w:vAlign w:val="center"/>
            <w:vMerge w:val="continue"/>
            <w:textDirection w:val="lrTb"/>
            <w:noWrap w:val="false"/>
          </w:tcPr>
          <w:p>
            <w:pPr>
              <w:pStyle w:val="919"/>
              <w:jc w:val="center"/>
              <w:spacing w:line="260" w:lineRule="exact"/>
              <w:rPr>
                <w:color w:val="000000"/>
                <w:szCs w:val="21"/>
              </w:rPr>
            </w:pPr>
            <w:r>
              <w:rPr>
                <w:color w:val="000000"/>
                <w:szCs w:val="21"/>
              </w:rPr>
            </w:r>
            <w:r/>
          </w:p>
        </w:tc>
        <w:tc>
          <w:tcPr>
            <w:tcW w:w="13804" w:type="dxa"/>
            <w:vAlign w:val="center"/>
            <w:textDirection w:val="lrTb"/>
            <w:noWrap w:val="false"/>
          </w:tcPr>
          <w:p>
            <w:pPr>
              <w:pStyle w:val="982"/>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hAnsi="Times New Roman" w:eastAsia="仿宋_GB2312"/>
                <w:color w:val="000000"/>
                <w:sz w:val="16"/>
                <w:szCs w:val="16"/>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rPr>
            </w:r>
            <w:r/>
          </w:p>
        </w:tc>
      </w:tr>
      <w:tr>
        <w:trPr>
          <w:cantSplit/>
          <w:trHeight w:val="621"/>
        </w:trPr>
        <w:tc>
          <w:tcPr>
            <w:tcW w:w="751" w:type="dxa"/>
            <w:vAlign w:val="center"/>
            <w:vMerge w:val="restart"/>
            <w:textDirection w:val="lrTb"/>
            <w:noWrap w:val="false"/>
          </w:tcPr>
          <w:p>
            <w:pPr>
              <w:pStyle w:val="919"/>
              <w:jc w:val="center"/>
              <w:spacing w:line="260" w:lineRule="exact"/>
              <w:rPr>
                <w:color w:val="000000"/>
                <w:szCs w:val="21"/>
              </w:rPr>
            </w:pPr>
            <w:r>
              <w:rPr>
                <w:rFonts w:hint="eastAsia" w:ascii="楷体_GB2312" w:eastAsia="楷体_GB2312"/>
                <w:b/>
                <w:color w:val="000000"/>
                <w:szCs w:val="21"/>
              </w:rPr>
              <w:t xml:space="preserve">作业质量</w:t>
            </w:r>
            <w:r>
              <w:rPr>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慢车道、人行道、人行天桥、地下通道（含路面、路牙、隔离桩、树根、喇叭口、快道的绿岛）发现杂物、纸屑、烟头、</w:t>
            </w:r>
            <w:r>
              <w:rPr>
                <w:rFonts w:hint="eastAsia" w:ascii="仿宋_GB2312" w:eastAsia="仿宋_GB2312"/>
                <w:color w:val="000000"/>
                <w:sz w:val="16"/>
                <w:szCs w:val="16"/>
                <w:lang w:eastAsia="zh-CN"/>
              </w:rPr>
              <w:t xml:space="preserve">漂浮物</w:t>
            </w:r>
            <w:r>
              <w:rPr>
                <w:rFonts w:hint="eastAsia" w:ascii="仿宋_GB2312" w:eastAsia="仿宋_GB2312"/>
                <w:color w:val="000000"/>
                <w:sz w:val="16"/>
                <w:szCs w:val="16"/>
              </w:rPr>
              <w:t xml:space="preserve">视野内3片（个）以上扣1分，每多三片（个）加扣1分，路面有污物（人畜粪便、呕吐物）每处扣1分；路面有积水（雨天除外），1</w:t>
            </w:r>
            <w:r>
              <w:rPr>
                <w:rFonts w:hint="eastAsia" w:ascii="仿宋_GB2312"/>
                <w:color w:val="000000"/>
                <w:sz w:val="16"/>
                <w:szCs w:val="16"/>
              </w:rPr>
              <w:t xml:space="preserve">㎡</w:t>
            </w:r>
            <w:r>
              <w:rPr>
                <w:rFonts w:hint="eastAsia" w:ascii="仿宋_GB2312" w:eastAsia="仿宋_GB2312"/>
                <w:color w:val="000000"/>
                <w:sz w:val="16"/>
                <w:szCs w:val="16"/>
              </w:rPr>
              <w:t xml:space="preserve">扣1分；路面、路牙、隔离桩下有积灰1</w:t>
            </w:r>
            <w:r>
              <w:rPr>
                <w:rFonts w:hint="eastAsia" w:ascii="仿宋_GB2312"/>
                <w:color w:val="000000"/>
                <w:sz w:val="16"/>
                <w:szCs w:val="16"/>
              </w:rPr>
              <w:t xml:space="preserve">㎡</w:t>
            </w:r>
            <w:r>
              <w:rPr>
                <w:rFonts w:hint="eastAsia" w:ascii="仿宋_GB2312" w:eastAsia="仿宋_GB2312"/>
                <w:color w:val="000000"/>
                <w:sz w:val="16"/>
                <w:szCs w:val="16"/>
              </w:rPr>
              <w:t xml:space="preserve">以下扣1分，1</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以上扣2分；路面有污迹1</w:t>
            </w:r>
            <w:r>
              <w:rPr>
                <w:rFonts w:hint="eastAsia" w:ascii="仿宋_GB2312"/>
                <w:color w:val="000000"/>
                <w:sz w:val="16"/>
                <w:szCs w:val="16"/>
              </w:rPr>
              <w:t xml:space="preserve">㎡</w:t>
            </w:r>
            <w:r>
              <w:rPr>
                <w:rFonts w:hint="eastAsia" w:ascii="仿宋_GB2312" w:eastAsia="仿宋_GB2312"/>
                <w:color w:val="000000"/>
                <w:sz w:val="16"/>
                <w:szCs w:val="16"/>
              </w:rPr>
              <w:t xml:space="preserve">以上扣1分，2</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以上扣2分；窨井盖、下水道盖三格不净扣1分，全部不净扣2分。</w:t>
            </w:r>
            <w:r>
              <w:rPr>
                <w:rFonts w:ascii="仿宋_GB2312" w:eastAsia="仿宋_GB2312"/>
                <w:color w:val="000000"/>
                <w:sz w:val="16"/>
                <w:szCs w:val="16"/>
              </w:rPr>
            </w:r>
            <w:r/>
          </w:p>
        </w:tc>
      </w:tr>
      <w:tr>
        <w:trPr>
          <w:cantSplit/>
          <w:trHeight w:val="624"/>
        </w:trPr>
        <w:tc>
          <w:tcPr>
            <w:tcW w:w="751" w:type="dxa"/>
            <w:vAlign w:val="center"/>
            <w:vMerge w:val="continue"/>
            <w:textDirection w:val="lrTb"/>
            <w:noWrap w:val="false"/>
          </w:tcPr>
          <w:p>
            <w:pPr>
              <w:pStyle w:val="919"/>
              <w:jc w:val="center"/>
              <w:spacing w:line="260" w:lineRule="exact"/>
              <w:rPr>
                <w:color w:val="000000"/>
                <w:szCs w:val="21"/>
              </w:rPr>
            </w:pPr>
            <w:r>
              <w:rPr>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rPr>
            </w:r>
            <w:r/>
          </w:p>
        </w:tc>
      </w:tr>
      <w:tr>
        <w:trPr>
          <w:cantSplit/>
          <w:trHeight w:val="820"/>
        </w:trPr>
        <w:tc>
          <w:tcPr>
            <w:tcW w:w="751"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设施管理</w:t>
            </w:r>
            <w:r>
              <w:rPr>
                <w:rFonts w:ascii="楷体_GB2312" w:eastAsia="楷体_GB2312"/>
                <w:b/>
                <w:color w:val="000000"/>
                <w:szCs w:val="21"/>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、垃圾容器满溢，每个扣1分，周围不洁净扣1分；果皮箱、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门未关、盖未盖，每只扣1分；果皮箱内垃圾容量超过2/3，每只扣1分；果皮箱、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损坏未及时修复或更新每只扣1分；箱体遗失，固定螺钉未拔除，扣1分；果皮箱、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未每日清洗，体表不洁、积灰、有油污，每个扣1分；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乱摆放影响交通的，每例扣1分；垃圾房（屋）垃圾容量超过1/2，每例扣1分，破损、容貌不洁扣2分。</w:t>
            </w:r>
            <w:r>
              <w:rPr>
                <w:rFonts w:ascii="仿宋_GB2312" w:eastAsia="仿宋_GB2312"/>
                <w:color w:val="000000"/>
                <w:sz w:val="16"/>
                <w:szCs w:val="16"/>
              </w:rPr>
            </w:r>
            <w:r/>
          </w:p>
        </w:tc>
      </w:tr>
      <w:tr>
        <w:trPr>
          <w:cantSplit/>
          <w:trHeight w:val="485"/>
        </w:trPr>
        <w:tc>
          <w:tcPr>
            <w:tcW w:w="751" w:type="dxa"/>
            <w:vAlign w:val="center"/>
            <w:vMerge w:val="continue"/>
            <w:textDirection w:val="lrTb"/>
            <w:noWrap w:val="false"/>
          </w:tcPr>
          <w:p>
            <w:pPr>
              <w:pStyle w:val="919"/>
              <w:jc w:val="center"/>
              <w:spacing w:line="260" w:lineRule="exact"/>
              <w:rPr>
                <w:color w:val="000000"/>
              </w:rPr>
            </w:pPr>
            <w:r>
              <w:rPr>
                <w:color w:val="000000"/>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每辆扣1分；车内垃圾不及时送往垃圾中转站或垃圾收集点的，半车以上扣1分，满车扣2分。</w:t>
            </w:r>
            <w:r>
              <w:rPr>
                <w:rFonts w:ascii="仿宋_GB2312" w:eastAsia="仿宋_GB2312"/>
                <w:color w:val="000000"/>
                <w:sz w:val="16"/>
                <w:szCs w:val="16"/>
              </w:rPr>
            </w:r>
            <w:r/>
          </w:p>
        </w:tc>
      </w:tr>
      <w:tr>
        <w:trPr>
          <w:cantSplit/>
          <w:trHeight w:val="485"/>
        </w:trPr>
        <w:tc>
          <w:tcPr>
            <w:tcW w:w="751" w:type="dxa"/>
            <w:vAlign w:val="center"/>
            <w:textDirection w:val="lrTb"/>
            <w:noWrap w:val="false"/>
          </w:tcPr>
          <w:p>
            <w:pPr>
              <w:pStyle w:val="919"/>
              <w:jc w:val="center"/>
              <w:spacing w:line="260" w:lineRule="exact"/>
              <w:rPr>
                <w:color w:val="000000"/>
              </w:rPr>
            </w:pPr>
            <w:r>
              <w:rPr>
                <w:rFonts w:hint="eastAsia" w:ascii="楷体_GB2312" w:eastAsia="楷体_GB2312"/>
                <w:b/>
                <w:color w:val="000000"/>
                <w:szCs w:val="21"/>
              </w:rPr>
              <w:t xml:space="preserve">投诉举报</w:t>
            </w:r>
            <w:r>
              <w:rPr>
                <w:color w:val="000000"/>
              </w:rPr>
            </w:r>
            <w:r/>
          </w:p>
        </w:tc>
        <w:tc>
          <w:tcPr>
            <w:tcW w:w="13804"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19"/>
        <w:jc w:val="center"/>
        <w:spacing w:line="520" w:lineRule="exact"/>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919"/>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jc w:val="center"/>
        <w:spacing w:line="520" w:lineRule="exact"/>
        <w:rPr>
          <w:rFonts w:ascii="宋体" w:hAnsi="宋体"/>
          <w:color w:val="000000"/>
          <w:sz w:val="36"/>
          <w:szCs w:val="36"/>
        </w:rPr>
      </w:pPr>
      <w:r>
        <w:rPr>
          <w:rFonts w:ascii="宋体" w:hAnsi="宋体"/>
          <w:color w:val="000000"/>
          <w:sz w:val="36"/>
          <w:szCs w:val="36"/>
        </w:rPr>
      </w:r>
      <w:r/>
    </w:p>
    <w:p>
      <w:pPr>
        <w:pStyle w:val="919"/>
        <w:jc w:val="right"/>
        <w:rPr>
          <w:rFonts w:ascii="仿宋_GB2312" w:eastAsia="仿宋_GB2312"/>
          <w:color w:val="000000"/>
          <w:sz w:val="30"/>
          <w:szCs w:val="30"/>
        </w:rPr>
      </w:pPr>
      <w:r>
        <w:rPr>
          <w:rFonts w:hint="eastAsia" w:ascii="仿宋_GB2312" w:eastAsia="仿宋_GB2312"/>
          <w:color w:val="000000"/>
          <w:sz w:val="24"/>
          <w:szCs w:val="30"/>
        </w:rPr>
        <w:t xml:space="preserve">                                                   考核项目：公厕保洁管理</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817"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564" w:hRule="exact"/>
        </w:trPr>
        <w:tc>
          <w:tcPr>
            <w:tcW w:w="813"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管理制度</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按照统一要求设置公厕管理制度标牌</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rPr>
            </w:r>
            <w:r/>
          </w:p>
        </w:tc>
      </w:tr>
      <w:tr>
        <w:trPr>
          <w:cantSplit/>
          <w:trHeight w:val="1138"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擅自关闭公厕，每例扣5分；未24小时开放公厕，每例扣2分；在保洁时段（6：00-22：00）内未落实专人保洁</w:t>
            </w:r>
            <w:r>
              <w:rPr>
                <w:rFonts w:hint="eastAsia" w:ascii="仿宋_GB2312" w:eastAsia="仿宋_GB2312"/>
                <w:color w:val="000000"/>
                <w:sz w:val="16"/>
                <w:szCs w:val="16"/>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lang w:eastAsia="zh-CN"/>
              </w:rPr>
              <w:t xml:space="preserve">其他经营</w:t>
            </w:r>
            <w:r>
              <w:rPr>
                <w:rFonts w:hint="eastAsia" w:ascii="仿宋_GB2312" w:eastAsia="仿宋_GB2312"/>
                <w:color w:val="000000"/>
                <w:sz w:val="16"/>
                <w:szCs w:val="16"/>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lang w:eastAsia="zh-CN"/>
              </w:rPr>
              <w:t xml:space="preserve">未</w:t>
            </w:r>
            <w:r>
              <w:rPr>
                <w:rFonts w:hint="eastAsia" w:ascii="仿宋_GB2312" w:eastAsia="仿宋_GB2312"/>
                <w:color w:val="000000"/>
                <w:sz w:val="16"/>
                <w:szCs w:val="16"/>
              </w:rPr>
              <w:t xml:space="preserve">实行定期轮换调岗制度扣1分，管理间有居住现象扣1分。</w:t>
            </w:r>
            <w:r>
              <w:rPr>
                <w:rFonts w:ascii="仿宋_GB2312" w:eastAsia="仿宋_GB2312"/>
                <w:color w:val="000000"/>
                <w:sz w:val="16"/>
                <w:szCs w:val="16"/>
              </w:rPr>
            </w:r>
            <w:r/>
          </w:p>
        </w:tc>
      </w:tr>
      <w:tr>
        <w:trPr>
          <w:cantSplit/>
          <w:trHeight w:val="477" w:hRule="exact"/>
        </w:trPr>
        <w:tc>
          <w:tcPr>
            <w:tcW w:w="813"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保洁质量</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rPr>
            </w:r>
            <w:r/>
          </w:p>
        </w:tc>
      </w:tr>
      <w:tr>
        <w:trPr>
          <w:cantSplit/>
          <w:trHeight w:val="597"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公厕通道地面不洁，内外地面有积水（0.5</w:t>
            </w:r>
            <w:r>
              <w:rPr>
                <w:rFonts w:hint="eastAsia" w:ascii="仿宋_GB2312"/>
                <w:color w:val="000000"/>
                <w:sz w:val="16"/>
                <w:szCs w:val="16"/>
              </w:rPr>
              <w:t xml:space="preserve">㎡</w:t>
            </w:r>
            <w:r>
              <w:rPr>
                <w:rFonts w:hint="eastAsia" w:ascii="仿宋_GB2312" w:eastAsia="仿宋_GB2312"/>
                <w:color w:val="000000"/>
                <w:sz w:val="16"/>
                <w:szCs w:val="16"/>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rPr>
            </w:r>
            <w:r/>
          </w:p>
        </w:tc>
      </w:tr>
      <w:tr>
        <w:trPr>
          <w:cantSplit/>
          <w:trHeight w:val="517"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rPr>
              <w:t xml:space="preserve">㎡，</w:t>
            </w:r>
            <w:r>
              <w:rPr>
                <w:rFonts w:hint="eastAsia" w:ascii="仿宋_GB2312" w:eastAsia="仿宋_GB2312"/>
                <w:color w:val="000000"/>
                <w:sz w:val="16"/>
                <w:szCs w:val="16"/>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rPr>
            </w:r>
            <w:r/>
          </w:p>
        </w:tc>
      </w:tr>
      <w:tr>
        <w:trPr>
          <w:cantSplit/>
          <w:trHeight w:val="808" w:hRule="exact"/>
        </w:trPr>
        <w:tc>
          <w:tcPr>
            <w:tcW w:w="813"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w:t>
            </w:r>
            <w:r>
              <w:rPr>
                <w:rFonts w:ascii="楷体_GB2312" w:eastAsia="楷体_GB2312"/>
                <w:b/>
                <w:color w:val="000000"/>
                <w:szCs w:val="21"/>
              </w:rPr>
            </w:r>
            <w:r/>
          </w:p>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设备</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rPr>
            </w:r>
            <w:r/>
          </w:p>
        </w:tc>
      </w:tr>
      <w:tr>
        <w:trPr>
          <w:cantSplit/>
          <w:trHeight w:val="991"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）0.3，二类厕所室内硫化氢（mg/m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lang w:eastAsia="zh-CN"/>
              </w:rPr>
              <w:t xml:space="preserve">以下</w:t>
            </w:r>
            <w:r>
              <w:rPr>
                <w:rFonts w:hint="eastAsia" w:ascii="仿宋_GB2312" w:eastAsia="仿宋_GB2312"/>
                <w:color w:val="000000"/>
                <w:sz w:val="16"/>
                <w:szCs w:val="16"/>
              </w:rPr>
              <w:t xml:space="preserve">扣2分（每个季度核查一次，暂停开放总天数除以全年总天数）</w:t>
            </w:r>
            <w:r>
              <w:rPr>
                <w:rFonts w:ascii="仿宋_GB2312" w:eastAsia="仿宋_GB2312"/>
                <w:color w:val="000000"/>
                <w:sz w:val="16"/>
                <w:szCs w:val="16"/>
              </w:rPr>
            </w:r>
            <w:r/>
          </w:p>
        </w:tc>
      </w:tr>
      <w:tr>
        <w:trPr>
          <w:cantSplit/>
          <w:trHeight w:val="892"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rPr>
            </w:r>
            <w:r/>
          </w:p>
        </w:tc>
      </w:tr>
      <w:tr>
        <w:trPr>
          <w:cantSplit/>
          <w:trHeight w:val="960" w:hRule="exact"/>
        </w:trPr>
        <w:tc>
          <w:tcPr>
            <w:tcW w:w="813"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lang w:eastAsia="zh-CN"/>
              </w:rPr>
              <w:t xml:space="preserve">洁具</w:t>
            </w:r>
            <w:r>
              <w:rPr>
                <w:rFonts w:hint="eastAsia" w:ascii="仿宋_GB2312" w:eastAsia="仿宋_GB2312"/>
                <w:color w:val="000000"/>
                <w:sz w:val="16"/>
                <w:szCs w:val="16"/>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rPr>
            </w:r>
            <w:r/>
          </w:p>
        </w:tc>
      </w:tr>
      <w:tr>
        <w:trPr>
          <w:cantSplit/>
          <w:trHeight w:val="387"/>
        </w:trPr>
        <w:tc>
          <w:tcPr>
            <w:tcW w:w="813"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817"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19"/>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w:t>
      </w:r>
      <w:r>
        <w:rPr>
          <w:rFonts w:hint="eastAsia" w:ascii="宋体" w:hAnsi="宋体"/>
          <w:color w:val="000000"/>
          <w:sz w:val="36"/>
          <w:szCs w:val="36"/>
          <w:lang w:val="en-US" w:eastAsia="zh-CN"/>
        </w:rPr>
        <w:t xml:space="preserve">26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ind w:firstLine="120"/>
        <w:jc w:val="right"/>
        <w:spacing w:line="500" w:lineRule="exact"/>
        <w:rPr>
          <w:rFonts w:ascii="仿宋_GB2312" w:eastAsia="仿宋_GB2312"/>
          <w:color w:val="000000"/>
          <w:sz w:val="30"/>
          <w:szCs w:val="30"/>
        </w:rPr>
      </w:pPr>
      <w:r>
        <w:rPr>
          <w:rFonts w:hint="eastAsia" w:ascii="仿宋_GB2312" w:eastAsia="仿宋_GB2312"/>
          <w:color w:val="000000"/>
          <w:sz w:val="24"/>
          <w:szCs w:val="30"/>
        </w:rPr>
        <w:t xml:space="preserve">                                                    考核项目：垃圾清运中转</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950"/>
      </w:tblGrid>
      <w:tr>
        <w:trPr>
          <w:cantSplit/>
          <w:trHeight w:val="371"/>
        </w:trPr>
        <w:tc>
          <w:tcPr>
            <w:tcW w:w="792"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50" w:type="dxa"/>
            <w:vAlign w:val="center"/>
            <w:textDirection w:val="lrTb"/>
            <w:noWrap w:val="false"/>
          </w:tcPr>
          <w:p>
            <w:pPr>
              <w:pStyle w:val="919"/>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644"/>
        </w:trPr>
        <w:tc>
          <w:tcPr>
            <w:tcW w:w="792"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管理规定</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（含消杀</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每例扣0.5分；未按规定时间开放扣1分，提前关门扣1分；管理人员未按挂牌时间到岗扣1分；管理人</w:t>
            </w:r>
            <w:r>
              <w:rPr>
                <w:rFonts w:hint="eastAsia" w:ascii="仿宋_GB2312" w:eastAsia="仿宋_GB2312"/>
                <w:color w:val="000000"/>
                <w:sz w:val="16"/>
                <w:szCs w:val="16"/>
                <w:lang w:eastAsia="zh-CN"/>
              </w:rPr>
              <w:t xml:space="preserve">员在</w:t>
            </w:r>
            <w:r>
              <w:rPr>
                <w:rFonts w:hint="eastAsia" w:ascii="仿宋_GB2312" w:eastAsia="仿宋_GB2312"/>
                <w:color w:val="000000"/>
                <w:sz w:val="16"/>
                <w:szCs w:val="16"/>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rPr>
            </w:r>
            <w:r/>
          </w:p>
        </w:tc>
      </w:tr>
      <w:tr>
        <w:trPr>
          <w:cantSplit/>
          <w:trHeight w:val="175"/>
        </w:trPr>
        <w:tc>
          <w:tcPr>
            <w:tcW w:w="792" w:type="dxa"/>
            <w:vAlign w:val="center"/>
            <w:vMerge w:val="continue"/>
            <w:textDirection w:val="lrTb"/>
            <w:noWrap w:val="false"/>
          </w:tcPr>
          <w:p>
            <w:pPr>
              <w:pStyle w:val="919"/>
              <w:jc w:val="center"/>
              <w:spacing w:line="260" w:lineRule="exact"/>
              <w:rPr>
                <w:rFonts w:ascii="楷体_GB2312" w:eastAsia="楷体_GB2312"/>
                <w:b/>
                <w:color w:val="000000"/>
                <w:szCs w:val="21"/>
              </w:rPr>
            </w:pP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未按照垃圾调运任务计划及时将垃圾送至</w:t>
            </w:r>
            <w:r>
              <w:rPr>
                <w:rFonts w:hint="eastAsia" w:ascii="仿宋_GB2312" w:eastAsia="仿宋_GB2312"/>
                <w:color w:val="000000"/>
                <w:sz w:val="16"/>
                <w:szCs w:val="16"/>
                <w:lang w:val="en-US" w:eastAsia="zh-CN"/>
              </w:rPr>
              <w:t xml:space="preserve">指定地点</w:t>
            </w:r>
            <w:r>
              <w:rPr>
                <w:rFonts w:hint="eastAsia" w:ascii="仿宋_GB2312" w:eastAsia="仿宋_GB2312"/>
                <w:color w:val="000000"/>
                <w:sz w:val="16"/>
                <w:szCs w:val="16"/>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rPr>
            </w:r>
            <w:r/>
          </w:p>
        </w:tc>
      </w:tr>
      <w:tr>
        <w:trPr>
          <w:cantSplit/>
          <w:trHeight w:val="528"/>
        </w:trPr>
        <w:tc>
          <w:tcPr>
            <w:tcW w:w="792" w:type="dxa"/>
            <w:vAlign w:val="center"/>
            <w:vMerge w:val="restart"/>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作业现场</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）室外0.03/室内10、氨（mg/m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）室外1/室内20，每超一项扣0.5分；</w:t>
            </w:r>
            <w:r>
              <w:rPr>
                <w:rFonts w:ascii="仿宋_GB2312" w:eastAsia="仿宋_GB2312"/>
                <w:color w:val="000000"/>
                <w:sz w:val="16"/>
                <w:szCs w:val="16"/>
              </w:rPr>
            </w:r>
            <w:r/>
          </w:p>
        </w:tc>
      </w:tr>
      <w:tr>
        <w:trPr>
          <w:cantSplit/>
          <w:trHeight w:val="323"/>
        </w:trPr>
        <w:tc>
          <w:tcPr>
            <w:tcW w:w="792" w:type="dxa"/>
            <w:vAlign w:val="top"/>
            <w:vMerge w:val="continue"/>
            <w:textDirection w:val="lrTb"/>
            <w:noWrap w:val="false"/>
          </w:tcPr>
          <w:p>
            <w:pPr>
              <w:pStyle w:val="919"/>
              <w:jc w:val="center"/>
              <w:spacing w:line="260" w:lineRule="exact"/>
              <w:rPr>
                <w:color w:val="000000"/>
                <w:szCs w:val="21"/>
              </w:rPr>
            </w:pP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rPr>
            </w:r>
            <w:r/>
          </w:p>
        </w:tc>
      </w:tr>
      <w:tr>
        <w:trPr>
          <w:cantSplit/>
          <w:trHeight w:val="528"/>
        </w:trPr>
        <w:tc>
          <w:tcPr>
            <w:tcW w:w="792" w:type="dxa"/>
            <w:vAlign w:val="top"/>
            <w:vMerge w:val="continue"/>
            <w:textDirection w:val="lrTb"/>
            <w:noWrap w:val="false"/>
          </w:tcPr>
          <w:p>
            <w:pPr>
              <w:pStyle w:val="919"/>
              <w:jc w:val="center"/>
              <w:spacing w:line="260" w:lineRule="exact"/>
              <w:rPr>
                <w:color w:val="000000"/>
                <w:szCs w:val="21"/>
              </w:rPr>
            </w:pP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临时收集点在收集时间内无专人负责扣1分；周围有散落垃圾扣0.5分；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排列不整齐扣0.5分；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盖未盖、垃圾漫溢，每只扣0.5分；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未按规定中转（垃圾落地中转）扣2分。</w:t>
            </w:r>
            <w:r>
              <w:rPr>
                <w:rFonts w:ascii="仿宋_GB2312" w:eastAsia="仿宋_GB2312"/>
                <w:color w:val="000000"/>
                <w:sz w:val="16"/>
                <w:szCs w:val="16"/>
              </w:rPr>
            </w:r>
            <w:r/>
          </w:p>
        </w:tc>
      </w:tr>
      <w:tr>
        <w:trPr>
          <w:cantSplit/>
          <w:trHeight w:val="281"/>
        </w:trPr>
        <w:tc>
          <w:tcPr>
            <w:tcW w:w="792" w:type="dxa"/>
            <w:vAlign w:val="top"/>
            <w:vMerge w:val="continue"/>
            <w:textDirection w:val="lrTb"/>
            <w:noWrap w:val="false"/>
          </w:tcPr>
          <w:p>
            <w:pPr>
              <w:pStyle w:val="919"/>
              <w:jc w:val="center"/>
              <w:spacing w:line="260" w:lineRule="exact"/>
              <w:rPr>
                <w:color w:val="000000"/>
                <w:szCs w:val="21"/>
              </w:rPr>
            </w:pP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站内外、工作室等责任范围内有垃圾、杂物、乱搭建，每例扣1分；发生有责伤亡事故，每例扣1分；</w:t>
            </w:r>
            <w:r>
              <w:rPr>
                <w:rFonts w:ascii="仿宋_GB2312" w:eastAsia="仿宋_GB2312"/>
                <w:color w:val="000000"/>
                <w:sz w:val="16"/>
                <w:szCs w:val="16"/>
              </w:rPr>
            </w:r>
            <w:r/>
          </w:p>
        </w:tc>
      </w:tr>
      <w:tr>
        <w:trPr>
          <w:cantSplit/>
          <w:trHeight w:val="1068"/>
        </w:trPr>
        <w:tc>
          <w:tcPr>
            <w:tcW w:w="792"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垃圾运输</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rPr>
            </w:r>
            <w:r/>
          </w:p>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垃圾收集车，满车垃圾超高20cm以上扣2分，30cm以上扣4分，</w:t>
            </w:r>
            <w:r>
              <w:rPr>
                <w:rFonts w:hint="eastAsia" w:ascii="仿宋_GB2312" w:eastAsia="仿宋_GB2312"/>
                <w:color w:val="000000"/>
                <w:sz w:val="16"/>
                <w:szCs w:val="16"/>
                <w:lang w:eastAsia="zh-CN"/>
              </w:rPr>
              <w:t xml:space="preserve">桶装</w:t>
            </w:r>
            <w:r>
              <w:rPr>
                <w:rFonts w:hint="eastAsia" w:ascii="仿宋_GB2312" w:eastAsia="仿宋_GB2312"/>
                <w:color w:val="000000"/>
                <w:sz w:val="16"/>
                <w:szCs w:val="16"/>
              </w:rPr>
              <w:t xml:space="preserve">车垃圾运输，</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盖未盖，每只扣0.5分，</w:t>
            </w:r>
            <w:r>
              <w:rPr>
                <w:rFonts w:hint="eastAsia" w:ascii="仿宋_GB2312" w:eastAsia="仿宋_GB2312"/>
                <w:color w:val="000000"/>
                <w:sz w:val="16"/>
                <w:szCs w:val="16"/>
                <w:lang w:eastAsia="zh-CN"/>
              </w:rPr>
              <w:t xml:space="preserve">超过3只</w:t>
            </w:r>
            <w:r>
              <w:rPr>
                <w:rFonts w:hint="eastAsia" w:ascii="仿宋_GB2312" w:eastAsia="仿宋_GB2312"/>
                <w:color w:val="000000"/>
                <w:sz w:val="16"/>
                <w:szCs w:val="16"/>
              </w:rPr>
              <w:t xml:space="preserve">，每例扣2分；作业工具未按规范摆放，每辆扣1分。</w:t>
            </w:r>
            <w:r>
              <w:rPr>
                <w:rFonts w:ascii="仿宋_GB2312" w:eastAsia="仿宋_GB2312"/>
                <w:color w:val="000000"/>
                <w:sz w:val="16"/>
                <w:szCs w:val="16"/>
              </w:rPr>
            </w:r>
            <w:r/>
          </w:p>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lang w:eastAsia="zh-CN"/>
              </w:rPr>
              <w:t xml:space="preserve">5%—15%</w:t>
            </w:r>
            <w:r>
              <w:rPr>
                <w:rFonts w:hint="eastAsia" w:ascii="仿宋_GB2312" w:eastAsia="仿宋_GB2312"/>
                <w:color w:val="000000"/>
                <w:sz w:val="16"/>
                <w:szCs w:val="16"/>
              </w:rPr>
              <w:t xml:space="preserve">每辆车扣0.5分，25%以上每辆车扣1分；违反作业安全规定，发生责任事故每例扣2分，亡人扣5分。</w:t>
            </w:r>
            <w:r>
              <w:rPr>
                <w:rFonts w:ascii="仿宋_GB2312" w:eastAsia="仿宋_GB2312"/>
                <w:color w:val="000000"/>
                <w:sz w:val="16"/>
                <w:szCs w:val="16"/>
              </w:rPr>
            </w:r>
            <w:r/>
          </w:p>
        </w:tc>
      </w:tr>
      <w:tr>
        <w:trPr>
          <w:cantSplit/>
          <w:trHeight w:val="507"/>
        </w:trPr>
        <w:tc>
          <w:tcPr>
            <w:tcW w:w="792" w:type="dxa"/>
            <w:vAlign w:val="center"/>
            <w:vMerge w:val="restart"/>
            <w:textDirection w:val="lrTb"/>
            <w:noWrap w:val="false"/>
          </w:tcPr>
          <w:p>
            <w:pPr>
              <w:pStyle w:val="919"/>
              <w:jc w:val="center"/>
              <w:spacing w:line="260" w:lineRule="exact"/>
              <w:rPr>
                <w:color w:val="000000"/>
                <w:szCs w:val="21"/>
              </w:rPr>
            </w:pPr>
            <w:r>
              <w:rPr>
                <w:rFonts w:hint="eastAsia" w:ascii="楷体_GB2312" w:eastAsia="楷体_GB2312"/>
                <w:b/>
                <w:color w:val="000000"/>
                <w:szCs w:val="21"/>
              </w:rPr>
              <w:t xml:space="preserve">基础设施</w:t>
            </w:r>
            <w:r>
              <w:rPr>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rPr>
              <w:t xml:space="preserve">㎡</w:t>
            </w:r>
            <w:r>
              <w:rPr>
                <w:rFonts w:hint="eastAsia" w:ascii="仿宋_GB2312" w:eastAsia="仿宋_GB2312"/>
                <w:color w:val="000000"/>
                <w:sz w:val="16"/>
                <w:szCs w:val="16"/>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lang w:eastAsia="zh-CN"/>
              </w:rPr>
              <w:t xml:space="preserve">转</w:t>
            </w:r>
            <w:r>
              <w:rPr>
                <w:rFonts w:hint="eastAsia" w:ascii="仿宋_GB2312" w:eastAsia="仿宋_GB2312"/>
                <w:color w:val="000000"/>
                <w:sz w:val="16"/>
                <w:szCs w:val="16"/>
              </w:rPr>
              <w:t xml:space="preserve">运点、公示牌等）每例扣1分。</w:t>
            </w:r>
            <w:r>
              <w:rPr>
                <w:rFonts w:ascii="仿宋_GB2312" w:eastAsia="仿宋_GB2312"/>
                <w:color w:val="000000"/>
                <w:sz w:val="16"/>
                <w:szCs w:val="16"/>
              </w:rPr>
            </w:r>
            <w:r/>
          </w:p>
        </w:tc>
      </w:tr>
      <w:tr>
        <w:trPr>
          <w:cantSplit/>
          <w:trHeight w:val="286"/>
        </w:trPr>
        <w:tc>
          <w:tcPr>
            <w:tcW w:w="792" w:type="dxa"/>
            <w:vAlign w:val="top"/>
            <w:vMerge w:val="continue"/>
            <w:textDirection w:val="lrTb"/>
            <w:noWrap w:val="false"/>
          </w:tcPr>
          <w:p>
            <w:pPr>
              <w:pStyle w:val="919"/>
              <w:spacing w:line="560" w:lineRule="exact"/>
              <w:rPr>
                <w:color w:val="000000"/>
              </w:rPr>
            </w:pPr>
            <w:r>
              <w:rPr>
                <w:color w:val="000000"/>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未设置毒饵站，未投放毒饵，每例扣0.5分；未配备灭蝇设备扣0.5分，未配备消杀设备扣0.5分，未配备胶鞋、皮手套的扣0.5分；</w:t>
            </w:r>
            <w:r>
              <w:rPr>
                <w:rFonts w:ascii="仿宋_GB2312" w:eastAsia="仿宋_GB2312"/>
                <w:color w:val="000000"/>
                <w:sz w:val="16"/>
                <w:szCs w:val="16"/>
              </w:rPr>
            </w:r>
            <w:r/>
          </w:p>
        </w:tc>
      </w:tr>
      <w:tr>
        <w:trPr>
          <w:cantSplit/>
          <w:trHeight w:val="368"/>
        </w:trPr>
        <w:tc>
          <w:tcPr>
            <w:tcW w:w="792" w:type="dxa"/>
            <w:vAlign w:val="top"/>
            <w:vMerge w:val="continue"/>
            <w:textDirection w:val="lrTb"/>
            <w:noWrap w:val="false"/>
          </w:tcPr>
          <w:p>
            <w:pPr>
              <w:pStyle w:val="919"/>
              <w:spacing w:line="560" w:lineRule="exact"/>
              <w:rPr>
                <w:color w:val="000000"/>
              </w:rPr>
            </w:pPr>
            <w:r>
              <w:rPr>
                <w:color w:val="000000"/>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箱</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rPr>
            </w:r>
            <w:r/>
          </w:p>
        </w:tc>
      </w:tr>
      <w:tr>
        <w:trPr>
          <w:cantSplit/>
          <w:trHeight w:val="834"/>
        </w:trPr>
        <w:tc>
          <w:tcPr>
            <w:tcW w:w="792" w:type="dxa"/>
            <w:vAlign w:val="top"/>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950"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13.</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19"/>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ind w:firstLine="0"/>
        <w:jc w:val="right"/>
        <w:spacing w:line="240" w:lineRule="auto"/>
        <w:rPr>
          <w:rFonts w:ascii="仿宋_GB2312" w:eastAsia="仿宋_GB2312"/>
          <w:color w:val="000000"/>
          <w:sz w:val="30"/>
          <w:szCs w:val="30"/>
        </w:rPr>
      </w:pPr>
      <w:r>
        <w:rPr>
          <w:rFonts w:hint="eastAsia" w:ascii="仿宋_GB2312" w:eastAsia="仿宋_GB2312"/>
          <w:color w:val="000000"/>
          <w:sz w:val="24"/>
          <w:szCs w:val="30"/>
        </w:rPr>
        <w:t xml:space="preserve">                  考核项目：道路机械清扫保洁</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988"/>
      </w:tblGrid>
      <w:tr>
        <w:trPr>
          <w:cantSplit/>
          <w:trHeight w:val="328"/>
        </w:trPr>
        <w:tc>
          <w:tcPr>
            <w:tcW w:w="660"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88" w:type="dxa"/>
            <w:vAlign w:val="center"/>
            <w:textDirection w:val="lrTb"/>
            <w:noWrap w:val="false"/>
          </w:tcPr>
          <w:p>
            <w:pPr>
              <w:pStyle w:val="919"/>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73"/>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作业质量</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路面、路牙、隔离桩下有积灰1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以下扣</w:t>
            </w:r>
            <w:r>
              <w:rPr>
                <w:rFonts w:hint="eastAsia" w:ascii="仿宋_GB2312" w:eastAsia="仿宋_GB2312"/>
                <w:color w:val="000000"/>
                <w:sz w:val="16"/>
                <w:szCs w:val="16"/>
              </w:rPr>
              <w:t xml:space="preserve">1分，1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2分；路面有污迹1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1分，2</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2分；高架桥、快速通道、快车道有陈旧性积灰，10m以内扣2分，10m以上扣4分，有</w:t>
            </w:r>
            <w:r>
              <w:rPr>
                <w:rFonts w:hint="eastAsia" w:ascii="仿宋_GB2312" w:eastAsia="仿宋_GB2312"/>
                <w:color w:val="000000"/>
                <w:sz w:val="16"/>
                <w:szCs w:val="16"/>
                <w:lang w:eastAsia="zh-CN"/>
              </w:rPr>
              <w:t xml:space="preserve">其他杂物</w:t>
            </w:r>
            <w:r>
              <w:rPr>
                <w:rFonts w:hint="eastAsia" w:ascii="仿宋_GB2312" w:eastAsia="仿宋_GB2312"/>
                <w:color w:val="000000"/>
                <w:sz w:val="16"/>
                <w:szCs w:val="16"/>
              </w:rPr>
              <w:t xml:space="preserve">3片（个）以上扣1分，每多三片（个）加扣1分；</w:t>
            </w:r>
            <w:r>
              <w:rPr>
                <w:rFonts w:ascii="仿宋_GB2312" w:hAnsi="宋体" w:eastAsia="仿宋_GB2312" w:cs="宋体"/>
                <w:color w:val="000000"/>
                <w:sz w:val="16"/>
                <w:szCs w:val="16"/>
              </w:rPr>
            </w:r>
            <w:r/>
          </w:p>
        </w:tc>
      </w:tr>
      <w:tr>
        <w:trPr>
          <w:cantSplit/>
          <w:trHeight w:val="437"/>
        </w:trPr>
        <w:tc>
          <w:tcPr>
            <w:tcW w:w="660" w:type="dxa"/>
            <w:vAlign w:val="center"/>
            <w:vMerge w:val="continue"/>
            <w:textDirection w:val="lrTb"/>
            <w:noWrap w:val="false"/>
          </w:tcPr>
          <w:p>
            <w:pPr>
              <w:pStyle w:val="919"/>
              <w:jc w:val="center"/>
              <w:spacing w:line="260" w:lineRule="exact"/>
              <w:rPr>
                <w:color w:val="000000"/>
              </w:rPr>
            </w:pPr>
            <w:r>
              <w:rPr>
                <w:color w:val="000000"/>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ascii="仿宋_GB2312" w:eastAsia="仿宋_GB2312"/>
                <w:color w:val="000000"/>
                <w:sz w:val="16"/>
                <w:szCs w:val="16"/>
              </w:rPr>
              <w:t xml:space="preserve">作业不规范，未做到全覆盖的，缺扫、漏扫</w:t>
            </w:r>
            <w:r>
              <w:rPr>
                <w:rFonts w:hint="eastAsia" w:ascii="仿宋_GB2312" w:eastAsia="仿宋_GB2312"/>
                <w:color w:val="000000"/>
                <w:sz w:val="16"/>
                <w:szCs w:val="16"/>
              </w:rPr>
              <w:t xml:space="preserve">（含清扫道次与路牙、隔离栏数目不符）</w:t>
            </w:r>
            <w:r>
              <w:rPr>
                <w:rFonts w:ascii="仿宋_GB2312" w:eastAsia="仿宋_GB2312"/>
                <w:color w:val="000000"/>
                <w:sz w:val="16"/>
                <w:szCs w:val="16"/>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rPr>
            </w:r>
            <w:r/>
          </w:p>
        </w:tc>
      </w:tr>
      <w:tr>
        <w:trPr>
          <w:cantSplit/>
          <w:trHeight w:val="305"/>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作业规定</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rPr>
            </w:r>
            <w:r/>
          </w:p>
        </w:tc>
      </w:tr>
      <w:tr>
        <w:trPr>
          <w:cantSplit/>
          <w:trHeight w:val="440"/>
        </w:trPr>
        <w:tc>
          <w:tcPr>
            <w:tcW w:w="660" w:type="dxa"/>
            <w:vAlign w:val="center"/>
            <w:vMerge w:val="continue"/>
            <w:textDirection w:val="lrTb"/>
            <w:noWrap w:val="false"/>
          </w:tcPr>
          <w:p>
            <w:pPr>
              <w:pStyle w:val="919"/>
              <w:jc w:val="center"/>
              <w:spacing w:line="260" w:lineRule="exact"/>
              <w:rPr>
                <w:color w:val="000000"/>
              </w:rPr>
            </w:pPr>
            <w:r>
              <w:rPr>
                <w:color w:val="000000"/>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rPr>
            </w:r>
            <w:r/>
          </w:p>
        </w:tc>
      </w:tr>
      <w:tr>
        <w:trPr>
          <w:cantSplit/>
          <w:trHeight w:val="443"/>
        </w:trPr>
        <w:tc>
          <w:tcPr>
            <w:tcW w:w="660" w:type="dxa"/>
            <w:vAlign w:val="center"/>
            <w:vMerge w:val="continue"/>
            <w:textDirection w:val="lrTb"/>
            <w:noWrap w:val="false"/>
          </w:tcPr>
          <w:p>
            <w:pPr>
              <w:pStyle w:val="919"/>
              <w:jc w:val="center"/>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作业时未开启警示灯的，每例扣0.5分；不洒</w:t>
            </w:r>
            <w:r>
              <w:rPr>
                <w:rFonts w:hint="eastAsia" w:ascii="仿宋_GB2312" w:eastAsia="仿宋_GB2312"/>
                <w:color w:val="000000"/>
                <w:sz w:val="16"/>
                <w:szCs w:val="16"/>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rPr>
            </w:r>
            <w:r/>
          </w:p>
        </w:tc>
      </w:tr>
      <w:tr>
        <w:trPr>
          <w:cantSplit/>
          <w:trHeight w:val="293"/>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作业管理</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作业车辆未安装</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监管系统的，每台车扣2分；</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监管系统连续3天不能工作扣1分，5天以上扣2分；车载</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lang w:eastAsia="zh-CN"/>
              </w:rPr>
              <w:t xml:space="preserve">其他</w:t>
            </w:r>
            <w:r>
              <w:rPr>
                <w:rFonts w:hint="eastAsia" w:ascii="仿宋_GB2312" w:eastAsia="仿宋_GB2312"/>
                <w:color w:val="000000"/>
                <w:sz w:val="16"/>
                <w:szCs w:val="16"/>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rPr>
            </w:r>
            <w:r/>
          </w:p>
        </w:tc>
      </w:tr>
      <w:tr>
        <w:trPr>
          <w:cantSplit/>
          <w:trHeight w:val="461"/>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rPr>
            </w:r>
            <w:r/>
          </w:p>
        </w:tc>
      </w:tr>
      <w:tr>
        <w:trPr>
          <w:cantSplit/>
          <w:trHeight w:val="477"/>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rPr>
            </w:r>
            <w:r/>
          </w:p>
        </w:tc>
      </w:tr>
      <w:tr>
        <w:trPr>
          <w:cantSplit/>
          <w:trHeight w:val="376"/>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rPr>
            </w:r>
            <w:r/>
          </w:p>
        </w:tc>
      </w:tr>
      <w:tr>
        <w:trPr>
          <w:cantSplit/>
          <w:trHeight w:val="452"/>
        </w:trPr>
        <w:tc>
          <w:tcPr>
            <w:tcW w:w="660" w:type="dxa"/>
            <w:vAlign w:val="center"/>
            <w:vMerge w:val="restart"/>
            <w:textDirection w:val="lrTb"/>
            <w:noWrap w:val="false"/>
          </w:tcPr>
          <w:p>
            <w:pPr>
              <w:pStyle w:val="919"/>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任务执行</w:t>
            </w: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lang w:eastAsia="zh-CN"/>
              </w:rPr>
              <w:t xml:space="preserve">其他道路</w:t>
            </w:r>
            <w:r>
              <w:rPr>
                <w:rFonts w:hint="eastAsia" w:ascii="仿宋_GB2312" w:eastAsia="仿宋_GB2312"/>
                <w:color w:val="000000"/>
                <w:sz w:val="16"/>
                <w:szCs w:val="16"/>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rPr>
            </w:r>
            <w:r/>
          </w:p>
        </w:tc>
      </w:tr>
      <w:tr>
        <w:trPr>
          <w:cantSplit/>
          <w:trHeight w:val="388"/>
        </w:trPr>
        <w:tc>
          <w:tcPr>
            <w:tcW w:w="660" w:type="dxa"/>
            <w:vAlign w:val="center"/>
            <w:vMerge w:val="continue"/>
            <w:textDirection w:val="lrTb"/>
            <w:noWrap w:val="false"/>
          </w:tcPr>
          <w:p>
            <w:pPr>
              <w:pStyle w:val="919"/>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19"/>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rPr>
            </w:r>
            <w:r/>
          </w:p>
        </w:tc>
      </w:tr>
      <w:tr>
        <w:trPr>
          <w:cantSplit/>
          <w:trHeight w:val="388"/>
        </w:trPr>
        <w:tc>
          <w:tcPr>
            <w:tcW w:w="660" w:type="dxa"/>
            <w:vAlign w:val="center"/>
            <w:textDirection w:val="lrTb"/>
            <w:noWrap w:val="false"/>
          </w:tcPr>
          <w:p>
            <w:pPr>
              <w:pStyle w:val="919"/>
              <w:jc w:val="center"/>
              <w:spacing w:line="260" w:lineRule="exact"/>
              <w:rPr>
                <w:rFonts w:ascii="楷体_GB2312" w:eastAsia="楷体_GB2312"/>
                <w:b/>
                <w:bCs/>
                <w:color w:val="000000"/>
              </w:rPr>
            </w:pPr>
            <w:r>
              <w:rPr>
                <w:rFonts w:hint="eastAsia" w:ascii="楷体_GB2312" w:eastAsia="楷体_GB2312"/>
                <w:b/>
                <w:bCs/>
                <w:color w:val="000000"/>
              </w:rPr>
              <w:t xml:space="preserve">投诉举报</w:t>
            </w:r>
            <w:r>
              <w:rPr>
                <w:rFonts w:ascii="楷体_GB2312" w:eastAsia="楷体_GB2312"/>
                <w:b/>
                <w:bCs/>
                <w:color w:val="000000"/>
              </w:rPr>
            </w:r>
            <w:r/>
          </w:p>
        </w:tc>
        <w:tc>
          <w:tcPr>
            <w:tcW w:w="14988" w:type="dxa"/>
            <w:vAlign w:val="center"/>
            <w:textDirection w:val="lrTb"/>
            <w:noWrap w:val="false"/>
          </w:tcPr>
          <w:p>
            <w:pPr>
              <w:pStyle w:val="919"/>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22"/>
        <w:ind w:left="818"/>
        <w:spacing w:before="50" w:after="36"/>
        <w:tabs>
          <w:tab w:val="left" w:pos="11258" w:leader="none"/>
        </w:tabs>
        <w:rPr>
          <w:rFonts w:ascii="微软雅黑" w:eastAsia="微软雅黑"/>
          <w:color w:val="000000"/>
          <w:sz w:val="44"/>
        </w:rPr>
        <w:sectPr>
          <w:footnotePr/>
          <w:endnotePr/>
          <w:type w:val="nextPage"/>
          <w:pgSz w:w="16840" w:h="11910" w:orient="landscape"/>
          <w:pgMar w:top="1100" w:right="600" w:bottom="280" w:left="600" w:header="720" w:footer="720" w:gutter="0"/>
          <w:pgNumType w:start="1"/>
          <w:cols w:num="1" w:sep="0" w:space="1701" w:equalWidth="1"/>
          <w:docGrid w:linePitch="360"/>
        </w:sectPr>
      </w:pPr>
      <w:r>
        <w:rPr>
          <w:rFonts w:ascii="微软雅黑" w:eastAsia="微软雅黑"/>
          <w:color w:val="000000"/>
          <w:sz w:val="44"/>
        </w:rPr>
      </w:r>
      <w:r/>
    </w:p>
    <w:p>
      <w:pPr>
        <w:pStyle w:val="919"/>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19"/>
        <w:ind w:firstLine="105"/>
        <w:jc w:val="right"/>
        <w:spacing w:line="500" w:lineRule="exact"/>
        <w:rPr>
          <w:color w:val="000000"/>
          <w:sz w:val="18"/>
        </w:rPr>
      </w:pPr>
      <w:r>
        <w:rPr>
          <w:rFonts w:ascii="仿宋_GB2312" w:eastAsia="仿宋_GB2312"/>
          <w:color w:val="000000"/>
          <w:szCs w:val="30"/>
        </w:rPr>
        <w:t xml:space="preserve">考核项目：生活垃圾转运处置</w:t>
      </w:r>
      <w:r>
        <w:rPr>
          <w:color w:val="000000"/>
          <w:sz w:val="18"/>
        </w:rPr>
      </w:r>
      <w:r/>
    </w:p>
    <w:tbl>
      <w:tblPr>
        <w:tblW w:w="529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4284"/>
      </w:tblGrid>
      <w:tr>
        <w:trPr>
          <w:trHeight w:val="389"/>
        </w:trPr>
        <w:tc>
          <w:tcPr>
            <w:tcW w:w="170" w:type="dxa"/>
            <w:vAlign w:val="center"/>
            <w:textDirection w:val="lrTb"/>
            <w:noWrap w:val="false"/>
          </w:tcPr>
          <w:p>
            <w:pPr>
              <w:pStyle w:val="1044"/>
              <w:ind w:left="108"/>
              <w:jc w:val="center"/>
              <w:spacing w:line="347" w:lineRule="exact"/>
              <w:rPr>
                <w:rFonts w:ascii="微软雅黑" w:eastAsia="微软雅黑"/>
                <w:b/>
                <w:color w:val="000000"/>
                <w:sz w:val="18"/>
              </w:rPr>
            </w:pPr>
            <w:r>
              <w:rPr>
                <w:rFonts w:hint="eastAsia" w:ascii="微软雅黑" w:eastAsia="微软雅黑"/>
                <w:b/>
                <w:color w:val="000000"/>
                <w:sz w:val="18"/>
              </w:rPr>
              <w:t xml:space="preserve">项目</w:t>
            </w:r>
            <w:r>
              <w:rPr>
                <w:rFonts w:ascii="微软雅黑" w:eastAsia="微软雅黑"/>
                <w:b/>
                <w:color w:val="000000"/>
                <w:sz w:val="18"/>
              </w:rPr>
            </w:r>
            <w:r/>
          </w:p>
        </w:tc>
        <w:tc>
          <w:tcPr>
            <w:tcW w:w="4829" w:type="dxa"/>
            <w:vAlign w:val="top"/>
            <w:textDirection w:val="lrTb"/>
            <w:noWrap w:val="false"/>
          </w:tcPr>
          <w:p>
            <w:pPr>
              <w:pStyle w:val="1044"/>
              <w:ind w:left="154"/>
              <w:jc w:val="center"/>
              <w:spacing w:line="347" w:lineRule="exact"/>
              <w:tabs>
                <w:tab w:val="left" w:pos="785" w:leader="none"/>
                <w:tab w:val="left" w:pos="1419" w:leader="none"/>
                <w:tab w:val="left" w:pos="2050" w:leader="none"/>
              </w:tabs>
              <w:rPr>
                <w:rFonts w:ascii="微软雅黑" w:eastAsia="微软雅黑"/>
                <w:b/>
                <w:color w:val="000000"/>
                <w:sz w:val="18"/>
              </w:rPr>
            </w:pPr>
            <w:r>
              <w:rPr>
                <w:rFonts w:hint="eastAsia" w:ascii="微软雅黑" w:eastAsia="微软雅黑"/>
                <w:b/>
                <w:color w:val="000000"/>
                <w:sz w:val="18"/>
              </w:rPr>
              <w:t xml:space="preserve">考</w:t>
            </w:r>
            <w:r>
              <w:rPr>
                <w:rFonts w:hint="eastAsia" w:ascii="微软雅黑" w:eastAsia="微软雅黑"/>
                <w:b/>
                <w:color w:val="000000"/>
                <w:sz w:val="18"/>
              </w:rPr>
              <w:tab/>
            </w:r>
            <w:r>
              <w:rPr>
                <w:rFonts w:hint="eastAsia" w:ascii="微软雅黑" w:eastAsia="微软雅黑"/>
                <w:b/>
                <w:color w:val="000000"/>
                <w:sz w:val="18"/>
              </w:rPr>
              <w:t xml:space="preserve">核</w:t>
            </w:r>
            <w:r>
              <w:rPr>
                <w:rFonts w:hint="eastAsia" w:ascii="微软雅黑" w:eastAsia="微软雅黑"/>
                <w:b/>
                <w:color w:val="000000"/>
                <w:sz w:val="18"/>
              </w:rPr>
              <w:tab/>
            </w:r>
            <w:r>
              <w:rPr>
                <w:rFonts w:hint="eastAsia" w:ascii="微软雅黑" w:eastAsia="微软雅黑"/>
                <w:b/>
                <w:color w:val="000000"/>
                <w:sz w:val="18"/>
              </w:rPr>
              <w:t xml:space="preserve">标</w:t>
            </w:r>
            <w:r>
              <w:rPr>
                <w:rFonts w:hint="eastAsia" w:ascii="微软雅黑" w:eastAsia="微软雅黑"/>
                <w:b/>
                <w:color w:val="000000"/>
                <w:sz w:val="18"/>
              </w:rPr>
              <w:tab/>
            </w:r>
            <w:r>
              <w:rPr>
                <w:rFonts w:hint="eastAsia" w:ascii="微软雅黑" w:eastAsia="微软雅黑"/>
                <w:b/>
                <w:color w:val="000000"/>
                <w:sz w:val="18"/>
              </w:rPr>
              <w:t xml:space="preserve">准</w:t>
            </w:r>
            <w:r>
              <w:rPr>
                <w:rFonts w:ascii="微软雅黑" w:eastAsia="微软雅黑"/>
                <w:b/>
                <w:color w:val="000000"/>
                <w:sz w:val="18"/>
              </w:rPr>
            </w:r>
            <w:r/>
          </w:p>
        </w:tc>
      </w:tr>
      <w:tr>
        <w:trPr>
          <w:trHeight w:val="665"/>
        </w:trPr>
        <w:tc>
          <w:tcPr>
            <w:tcW w:w="170" w:type="dxa"/>
            <w:vAlign w:val="center"/>
            <w:vMerge w:val="restart"/>
            <w:textDirection w:val="lrTb"/>
            <w:noWrap w:val="false"/>
          </w:tcPr>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color w:val="000000"/>
                <w:sz w:val="2"/>
                <w:szCs w:val="2"/>
              </w:rPr>
            </w:pPr>
            <w:r>
              <w:rPr>
                <w:color w:val="000000"/>
                <w:sz w:val="2"/>
                <w:szCs w:val="2"/>
              </w:rPr>
            </w:r>
            <w:r/>
          </w:p>
          <w:p>
            <w:pPr>
              <w:pStyle w:val="919"/>
              <w:jc w:val="center"/>
              <w:rPr>
                <w:rFonts w:ascii="微软雅黑" w:eastAsia="微软雅黑"/>
                <w:b/>
                <w:color w:val="000000"/>
                <w:sz w:val="20"/>
              </w:rPr>
            </w:pPr>
            <w:r>
              <w:rPr>
                <w:rFonts w:hint="eastAsia" w:ascii="微软雅黑" w:eastAsia="微软雅黑"/>
                <w:b/>
                <w:color w:val="000000"/>
                <w:sz w:val="20"/>
              </w:rPr>
              <w:t xml:space="preserve">规范</w:t>
            </w:r>
            <w:r>
              <w:rPr>
                <w:rFonts w:ascii="微软雅黑" w:eastAsia="微软雅黑"/>
                <w:b/>
                <w:color w:val="000000"/>
                <w:sz w:val="20"/>
              </w:rPr>
            </w:r>
            <w:r/>
          </w:p>
          <w:p>
            <w:pPr>
              <w:pStyle w:val="919"/>
              <w:jc w:val="center"/>
              <w:rPr>
                <w:rFonts w:ascii="微软雅黑" w:eastAsia="微软雅黑"/>
                <w:b/>
                <w:color w:val="000000"/>
              </w:rPr>
            </w:pPr>
            <w:r>
              <w:rPr>
                <w:rFonts w:hint="eastAsia" w:ascii="微软雅黑" w:eastAsia="微软雅黑"/>
                <w:b/>
                <w:color w:val="000000"/>
                <w:sz w:val="20"/>
              </w:rPr>
              <w:t xml:space="preserve">管理</w:t>
            </w:r>
            <w:r>
              <w:rPr>
                <w:rFonts w:ascii="微软雅黑" w:eastAsia="微软雅黑"/>
                <w:b/>
                <w:color w:val="000000"/>
              </w:rPr>
            </w:r>
            <w:r/>
          </w:p>
        </w:tc>
        <w:tc>
          <w:tcPr>
            <w:tcW w:w="4829" w:type="dxa"/>
            <w:vAlign w:val="bottom"/>
            <w:textDirection w:val="lrTb"/>
            <w:noWrap w:val="false"/>
          </w:tcPr>
          <w:p>
            <w:pPr>
              <w:pStyle w:val="1044"/>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w:t>
            </w:r>
            <w:r>
              <w:rPr>
                <w:rFonts w:hint="eastAsia" w:ascii="仿宋_GB2312" w:hAnsi="Calibri" w:eastAsia="仿宋_GB2312" w:cs="Times New Roman"/>
                <w:color w:val="000000"/>
                <w:sz w:val="15"/>
                <w:szCs w:val="16"/>
                <w:lang w:val="en-US" w:bidi="ar-SA"/>
              </w:rPr>
              <w:t xml:space="preserve">监管部门就每个项目分别制定监管细则，</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缺一项扣1分，定期（每季度）召开监管会议，</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少一次扣1分，会议无记录扣1分，工作没落实扣1分。</w:t>
            </w:r>
            <w:r>
              <w:rPr>
                <w:rFonts w:ascii="仿宋_GB2312" w:hAnsi="Calibri" w:eastAsia="仿宋_GB2312" w:cs="Times New Roman"/>
                <w:color w:val="000000"/>
                <w:sz w:val="15"/>
                <w:szCs w:val="16"/>
                <w:lang w:val="en-US" w:bidi="ar-SA"/>
              </w:rPr>
            </w:r>
            <w:r/>
          </w:p>
        </w:tc>
      </w:tr>
      <w:tr>
        <w:trPr>
          <w:trHeight w:val="665"/>
        </w:trPr>
        <w:tc>
          <w:tcPr>
            <w:tcW w:w="170" w:type="dxa"/>
            <w:vAlign w:val="top"/>
            <w:vMerge w:val="continue"/>
            <w:textDirection w:val="lrTb"/>
            <w:noWrap w:val="false"/>
          </w:tcPr>
          <w:p>
            <w:pPr>
              <w:pStyle w:val="919"/>
              <w:jc w:val="center"/>
              <w:rPr>
                <w:rFonts w:ascii="微软雅黑" w:eastAsia="微软雅黑"/>
                <w:b/>
                <w:color w:val="000000"/>
              </w:rPr>
            </w:pPr>
            <w:r>
              <w:rPr>
                <w:rFonts w:ascii="微软雅黑" w:eastAsia="微软雅黑"/>
                <w:b/>
                <w:color w:val="000000"/>
              </w:rPr>
            </w:r>
            <w:r/>
          </w:p>
        </w:tc>
        <w:tc>
          <w:tcPr>
            <w:tcW w:w="4829" w:type="dxa"/>
            <w:vAlign w:val="bottom"/>
            <w:textDirection w:val="lrTb"/>
            <w:noWrap w:val="false"/>
          </w:tcPr>
          <w:p>
            <w:pPr>
              <w:pStyle w:val="1044"/>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2.</w:t>
            </w:r>
            <w:r>
              <w:rPr>
                <w:rFonts w:hint="eastAsia" w:ascii="仿宋_GB2312" w:hAnsi="Calibri" w:eastAsia="仿宋_GB2312" w:cs="Times New Roman"/>
                <w:color w:val="000000"/>
                <w:sz w:val="15"/>
                <w:szCs w:val="16"/>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lang w:val="en-US" w:bidi="ar-SA"/>
              </w:rPr>
            </w:r>
            <w:r/>
          </w:p>
        </w:tc>
      </w:tr>
      <w:tr>
        <w:trPr>
          <w:trHeight w:val="1071"/>
        </w:trPr>
        <w:tc>
          <w:tcPr>
            <w:tcW w:w="170" w:type="dxa"/>
            <w:vAlign w:val="top"/>
            <w:vMerge w:val="continue"/>
            <w:textDirection w:val="lrTb"/>
            <w:noWrap w:val="false"/>
          </w:tcPr>
          <w:p>
            <w:pPr>
              <w:pStyle w:val="919"/>
              <w:jc w:val="center"/>
              <w:rPr>
                <w:color w:val="000000"/>
                <w:sz w:val="2"/>
                <w:szCs w:val="2"/>
              </w:rPr>
            </w:pPr>
            <w:r>
              <w:rPr>
                <w:color w:val="000000"/>
                <w:sz w:val="2"/>
                <w:szCs w:val="2"/>
              </w:rPr>
            </w:r>
            <w:r/>
          </w:p>
        </w:tc>
        <w:tc>
          <w:tcPr>
            <w:tcW w:w="4829" w:type="dxa"/>
            <w:vAlign w:val="bottom"/>
            <w:textDirection w:val="lrTb"/>
            <w:noWrap w:val="false"/>
          </w:tcPr>
          <w:p>
            <w:pPr>
              <w:pStyle w:val="1044"/>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3.</w:t>
            </w:r>
            <w:r>
              <w:rPr>
                <w:rFonts w:hint="eastAsia" w:ascii="仿宋_GB2312" w:hAnsi="Calibri" w:eastAsia="仿宋_GB2312" w:cs="Times New Roman"/>
                <w:color w:val="000000"/>
                <w:sz w:val="15"/>
                <w:szCs w:val="16"/>
                <w:lang w:val="en-US" w:bidi="ar-SA"/>
              </w:rPr>
              <w:t xml:space="preserve">运</w:t>
            </w:r>
            <w:r>
              <w:rPr>
                <w:rFonts w:ascii="仿宋_GB2312" w:hAnsi="Calibri" w:eastAsia="仿宋_GB2312" w:cs="Times New Roman"/>
                <w:color w:val="000000"/>
                <w:sz w:val="15"/>
                <w:szCs w:val="16"/>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lang w:val="en-US" w:bidi="ar-SA"/>
              </w:rPr>
              <w:t xml:space="preserve">（渗漏液）</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 每例扣2分；未按照国家相关规范接收许可垃圾每例扣2分</w:t>
            </w:r>
            <w:r>
              <w:rPr>
                <w:rFonts w:hint="eastAsia" w:ascii="仿宋_GB2312" w:hAnsi="Calibri" w:eastAsia="仿宋_GB2312" w:cs="Times New Roman"/>
                <w:color w:val="000000"/>
                <w:sz w:val="15"/>
                <w:szCs w:val="16"/>
                <w:lang w:val="en-US" w:bidi="ar-SA"/>
              </w:rPr>
              <w:t xml:space="preserve">；因生产组织原因减量运行的扣2分，暂停运行的扣5分。</w:t>
            </w:r>
            <w:r>
              <w:rPr>
                <w:rFonts w:ascii="仿宋_GB2312" w:hAnsi="Calibri" w:eastAsia="仿宋_GB2312" w:cs="Times New Roman"/>
                <w:color w:val="000000"/>
                <w:sz w:val="15"/>
                <w:szCs w:val="16"/>
                <w:lang w:val="en-US" w:bidi="ar-SA"/>
              </w:rPr>
              <w:t xml:space="preserve">运营单位未按照规定配备计量设备每例扣2分，</w:t>
            </w:r>
            <w:r>
              <w:rPr>
                <w:rFonts w:hint="eastAsia" w:ascii="仿宋_GB2312" w:hAnsi="Calibri" w:eastAsia="仿宋_GB2312" w:cs="Times New Roman"/>
                <w:color w:val="000000"/>
                <w:sz w:val="15"/>
                <w:szCs w:val="16"/>
                <w:lang w:val="en-US" w:bidi="ar-SA"/>
              </w:rPr>
              <w:t xml:space="preserve">计量系统无超载报警功能扣1分，</w:t>
            </w:r>
            <w:r>
              <w:rPr>
                <w:rFonts w:ascii="仿宋_GB2312" w:hAnsi="Calibri" w:eastAsia="仿宋_GB2312" w:cs="Times New Roman"/>
                <w:color w:val="000000"/>
                <w:sz w:val="15"/>
                <w:szCs w:val="16"/>
                <w:lang w:val="en-US" w:bidi="ar-SA"/>
              </w:rPr>
              <w:t xml:space="preserve">对生活垃圾进出场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lang w:val="en-US" w:bidi="ar-SA"/>
              </w:rPr>
              <w:t xml:space="preserve">，未与服务单位建立数据反馈制度扣1分</w:t>
            </w:r>
            <w:r>
              <w:rPr>
                <w:rFonts w:ascii="仿宋_GB2312" w:hAnsi="Calibri" w:eastAsia="仿宋_GB2312" w:cs="Times New Roman"/>
                <w:color w:val="000000"/>
                <w:sz w:val="15"/>
                <w:szCs w:val="16"/>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lang w:val="en-US" w:bidi="ar-SA"/>
              </w:rPr>
            </w:r>
            <w:r/>
          </w:p>
        </w:tc>
      </w:tr>
      <w:tr>
        <w:trPr>
          <w:trHeight w:val="993"/>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bottom"/>
            <w:textDirection w:val="lrTb"/>
            <w:noWrap w:val="false"/>
          </w:tcPr>
          <w:p>
            <w:pPr>
              <w:pStyle w:val="1044"/>
              <w:ind w:left="108"/>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4.</w:t>
            </w:r>
            <w:r>
              <w:rPr>
                <w:rFonts w:ascii="仿宋_GB2312" w:hAnsi="Calibri" w:eastAsia="仿宋_GB2312" w:cs="Times New Roman"/>
                <w:color w:val="000000"/>
                <w:sz w:val="15"/>
                <w:szCs w:val="16"/>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lang w:val="en-US" w:bidi="ar-SA"/>
              </w:rPr>
              <w:t xml:space="preserve">未落实安全规定和措施，</w:t>
            </w:r>
            <w:r>
              <w:rPr>
                <w:rFonts w:hint="eastAsia" w:ascii="仿宋_GB2312" w:hAnsi="Calibri" w:eastAsia="仿宋_GB2312" w:cs="Times New Roman"/>
                <w:color w:val="000000"/>
                <w:sz w:val="15"/>
                <w:szCs w:val="16"/>
                <w:lang w:val="en-US" w:eastAsia="zh-CN" w:bidi="ar-SA"/>
              </w:rPr>
              <w:t xml:space="preserve">发生</w:t>
            </w:r>
            <w:r>
              <w:rPr>
                <w:rFonts w:hint="eastAsia" w:ascii="仿宋_GB2312" w:hAnsi="Calibri" w:eastAsia="仿宋_GB2312" w:cs="Times New Roman"/>
                <w:color w:val="000000"/>
                <w:sz w:val="15"/>
                <w:szCs w:val="16"/>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lang w:val="en-US" w:eastAsia="zh-CN" w:bidi="ar-SA"/>
              </w:rPr>
              <w:t xml:space="preserve">应急预案演练</w:t>
            </w:r>
            <w:r>
              <w:rPr>
                <w:rFonts w:ascii="仿宋_GB2312" w:hAnsi="Calibri" w:eastAsia="仿宋_GB2312" w:cs="Times New Roman"/>
                <w:color w:val="000000"/>
                <w:sz w:val="15"/>
                <w:szCs w:val="16"/>
                <w:lang w:val="en-US" w:bidi="ar-SA"/>
              </w:rPr>
              <w:t xml:space="preserve">每例扣2分。检查时，所提供资料经确认为虚假材料的，每例扣5分。</w:t>
            </w:r>
            <w:r>
              <w:rPr>
                <w:rFonts w:ascii="仿宋_GB2312" w:hAnsi="Calibri" w:eastAsia="仿宋_GB2312" w:cs="Times New Roman"/>
                <w:color w:val="000000"/>
                <w:sz w:val="15"/>
                <w:szCs w:val="16"/>
                <w:lang w:val="en-US" w:bidi="ar-SA"/>
              </w:rPr>
            </w:r>
            <w:r/>
          </w:p>
        </w:tc>
      </w:tr>
      <w:tr>
        <w:trPr>
          <w:trHeight w:val="211"/>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bottom"/>
            <w:textDirection w:val="lrTb"/>
            <w:noWrap w:val="false"/>
          </w:tcPr>
          <w:p>
            <w:pPr>
              <w:pStyle w:val="1044"/>
              <w:ind w:left="76"/>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5.</w:t>
            </w:r>
            <w:r>
              <w:rPr>
                <w:rFonts w:hint="eastAsia" w:ascii="仿宋_GB2312" w:hAnsi="Calibri" w:eastAsia="仿宋_GB2312" w:cs="Times New Roman"/>
                <w:color w:val="000000"/>
                <w:sz w:val="15"/>
                <w:szCs w:val="16"/>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lang w:val="en-US" w:eastAsia="zh-CN" w:bidi="ar-SA"/>
              </w:rPr>
              <w:t xml:space="preserve">监督管理</w:t>
            </w:r>
            <w:r>
              <w:rPr>
                <w:rFonts w:hint="eastAsia" w:ascii="仿宋_GB2312" w:hAnsi="Calibri" w:eastAsia="仿宋_GB2312" w:cs="Times New Roman"/>
                <w:color w:val="000000"/>
                <w:sz w:val="15"/>
                <w:szCs w:val="16"/>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lang w:val="en-US" w:bidi="ar-SA"/>
              </w:rPr>
            </w:r>
            <w:r/>
          </w:p>
        </w:tc>
      </w:tr>
      <w:tr>
        <w:trPr>
          <w:trHeight w:val="463"/>
        </w:trPr>
        <w:tc>
          <w:tcPr>
            <w:tcW w:w="170" w:type="dxa"/>
            <w:vAlign w:val="center"/>
            <w:vMerge w:val="restart"/>
            <w:textDirection w:val="lrTb"/>
            <w:noWrap w:val="false"/>
          </w:tcPr>
          <w:p>
            <w:pPr>
              <w:pStyle w:val="1044"/>
              <w:jc w:val="center"/>
              <w:rPr>
                <w:color w:val="000000"/>
                <w:sz w:val="20"/>
              </w:rPr>
            </w:pPr>
            <w:r>
              <w:rPr>
                <w:color w:val="000000"/>
                <w:sz w:val="20"/>
              </w:rPr>
            </w:r>
            <w:r/>
          </w:p>
          <w:p>
            <w:pPr>
              <w:pStyle w:val="1044"/>
              <w:jc w:val="center"/>
              <w:rPr>
                <w:color w:val="000000"/>
                <w:sz w:val="20"/>
              </w:rPr>
            </w:pPr>
            <w:r>
              <w:rPr>
                <w:color w:val="000000"/>
                <w:sz w:val="20"/>
              </w:rPr>
            </w:r>
            <w:r/>
          </w:p>
          <w:p>
            <w:pPr>
              <w:pStyle w:val="919"/>
              <w:jc w:val="center"/>
              <w:rPr>
                <w:rFonts w:ascii="微软雅黑" w:eastAsia="微软雅黑"/>
                <w:b/>
                <w:color w:val="000000"/>
                <w:sz w:val="20"/>
              </w:rPr>
            </w:pPr>
            <w:r>
              <w:rPr>
                <w:rFonts w:hint="eastAsia" w:ascii="微软雅黑" w:eastAsia="微软雅黑"/>
                <w:b/>
                <w:color w:val="000000"/>
                <w:sz w:val="20"/>
              </w:rPr>
              <w:t xml:space="preserve">现场作业</w:t>
            </w:r>
            <w:r>
              <w:rPr>
                <w:rFonts w:ascii="微软雅黑" w:eastAsia="微软雅黑"/>
                <w:b/>
                <w:color w:val="000000"/>
                <w:sz w:val="20"/>
              </w:rPr>
            </w:r>
            <w:r/>
          </w:p>
          <w:p>
            <w:pPr>
              <w:pStyle w:val="919"/>
              <w:jc w:val="center"/>
              <w:rPr>
                <w:rFonts w:ascii="微软雅黑" w:eastAsia="微软雅黑"/>
                <w:b/>
                <w:color w:val="000000"/>
              </w:rPr>
            </w:pPr>
            <w:r>
              <w:rPr>
                <w:rFonts w:ascii="微软雅黑" w:eastAsia="微软雅黑"/>
                <w:b/>
                <w:color w:val="000000"/>
              </w:rPr>
            </w:r>
            <w:r/>
          </w:p>
        </w:tc>
        <w:tc>
          <w:tcPr>
            <w:tcW w:w="4829" w:type="dxa"/>
            <w:vAlign w:val="center"/>
            <w:textDirection w:val="lrTb"/>
            <w:noWrap w:val="false"/>
          </w:tcPr>
          <w:p>
            <w:pPr>
              <w:pStyle w:val="1044"/>
              <w:ind w:left="76"/>
              <w:jc w:val="left"/>
              <w:spacing w:before="42"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6.</w:t>
            </w:r>
            <w:r>
              <w:rPr>
                <w:rFonts w:ascii="仿宋_GB2312" w:hAnsi="Calibri" w:eastAsia="仿宋_GB2312" w:cs="Times New Roman"/>
                <w:color w:val="000000"/>
                <w:sz w:val="15"/>
                <w:szCs w:val="16"/>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lang w:val="en-US" w:bidi="ar-SA"/>
              </w:rPr>
            </w:r>
            <w:r/>
          </w:p>
        </w:tc>
      </w:tr>
      <w:tr>
        <w:trPr>
          <w:trHeight w:val="748"/>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left="76" w:right="65"/>
              <w:jc w:val="left"/>
              <w:spacing w:before="43" w:line="225" w:lineRule="auto"/>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7.</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抛洒</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渗滤液、出场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时不通过清洗装置、尾斗不复原、车容车貌不整洁；</w:t>
            </w:r>
            <w:r>
              <w:rPr>
                <w:rFonts w:hint="eastAsia" w:ascii="仿宋_GB2312" w:hAnsi="Calibri" w:eastAsia="仿宋_GB2312" w:cs="Times New Roman"/>
                <w:color w:val="000000"/>
                <w:sz w:val="15"/>
                <w:szCs w:val="16"/>
                <w:lang w:val="en-US" w:bidi="ar-SA"/>
              </w:rPr>
              <w:t xml:space="preserve">无标识或标识不符合要求的车辆进入现场倾倒垃圾，每辆扣1分；</w:t>
            </w:r>
            <w:r>
              <w:rPr>
                <w:rFonts w:ascii="仿宋_GB2312" w:hAnsi="Calibri" w:eastAsia="仿宋_GB2312" w:cs="Times New Roman"/>
                <w:color w:val="000000"/>
                <w:sz w:val="15"/>
                <w:szCs w:val="16"/>
                <w:lang w:val="en-US" w:bidi="ar-SA"/>
              </w:rPr>
              <w:t xml:space="preserve">在场内时速超 5km、超车、不按道行驶、冲卡等行为， 每例扣 1 分。</w:t>
            </w:r>
            <w:r>
              <w:rPr>
                <w:rFonts w:hint="eastAsia" w:ascii="仿宋_GB2312" w:hAnsi="Calibri" w:eastAsia="仿宋_GB2312" w:cs="Times New Roman"/>
                <w:color w:val="000000"/>
                <w:sz w:val="15"/>
                <w:szCs w:val="16"/>
                <w:lang w:val="en-US" w:bidi="ar-SA"/>
              </w:rPr>
              <w:t xml:space="preserve">车辆识别或</w:t>
            </w:r>
            <w:r>
              <w:rPr>
                <w:rFonts w:ascii="仿宋_GB2312" w:hAnsi="Calibri" w:eastAsia="仿宋_GB2312" w:cs="Times New Roman"/>
                <w:color w:val="000000"/>
                <w:sz w:val="15"/>
                <w:szCs w:val="16"/>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2 日以上</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破损、字迹模糊、倒伏未及时修复或更换，每项扣1分。</w:t>
            </w:r>
            <w:r>
              <w:rPr>
                <w:rFonts w:ascii="仿宋_GB2312" w:hAnsi="Calibri" w:eastAsia="仿宋_GB2312" w:cs="Times New Roman"/>
                <w:color w:val="000000"/>
                <w:sz w:val="15"/>
                <w:szCs w:val="16"/>
                <w:lang w:val="en-US" w:bidi="ar-SA"/>
              </w:rPr>
            </w:r>
            <w:r/>
          </w:p>
        </w:tc>
      </w:tr>
      <w:tr>
        <w:trPr>
          <w:trHeight w:val="480"/>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left="76"/>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8.</w:t>
            </w:r>
            <w:r>
              <w:rPr>
                <w:rFonts w:ascii="仿宋_GB2312" w:hAnsi="Calibri" w:eastAsia="仿宋_GB2312" w:cs="Times New Roman"/>
                <w:color w:val="000000"/>
                <w:sz w:val="15"/>
                <w:szCs w:val="16"/>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lang w:val="en-US" w:bidi="ar-SA"/>
              </w:rPr>
            </w:r>
            <w:r/>
          </w:p>
        </w:tc>
      </w:tr>
      <w:tr>
        <w:trPr>
          <w:trHeight w:val="440"/>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9.</w:t>
            </w:r>
            <w:r>
              <w:rPr>
                <w:rFonts w:hint="eastAsia" w:ascii="仿宋_GB2312" w:hAnsi="Calibri" w:eastAsia="仿宋_GB2312" w:cs="Times New Roman"/>
                <w:color w:val="000000"/>
                <w:sz w:val="15"/>
                <w:szCs w:val="16"/>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lang w:val="en-US" w:eastAsia="zh-CN" w:bidi="ar-SA"/>
              </w:rPr>
              <w:t xml:space="preserve">超过10立方</w:t>
            </w:r>
            <w:r>
              <w:rPr>
                <w:rFonts w:hint="eastAsia" w:ascii="仿宋_GB2312" w:hAnsi="Calibri" w:eastAsia="仿宋_GB2312" w:cs="Times New Roman"/>
                <w:color w:val="000000"/>
                <w:sz w:val="15"/>
                <w:szCs w:val="16"/>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lang w:val="en-US" w:bidi="ar-SA"/>
              </w:rPr>
            </w:r>
            <w:r/>
          </w:p>
        </w:tc>
      </w:tr>
      <w:tr>
        <w:trPr>
          <w:trHeight w:val="236"/>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center"/>
            <w:textDirection w:val="lrTb"/>
            <w:noWrap w:val="false"/>
          </w:tcPr>
          <w:p>
            <w:pPr>
              <w:pStyle w:val="1044"/>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10.</w:t>
            </w:r>
            <w:r>
              <w:rPr>
                <w:rFonts w:hint="eastAsia" w:ascii="仿宋_GB2312" w:hAnsi="Calibri" w:eastAsia="仿宋_GB2312" w:cs="Times New Roman"/>
                <w:color w:val="000000"/>
                <w:sz w:val="15"/>
                <w:szCs w:val="16"/>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lang w:val="en-US" w:bidi="ar-SA"/>
              </w:rPr>
            </w:r>
            <w:r/>
          </w:p>
        </w:tc>
      </w:tr>
      <w:tr>
        <w:trPr>
          <w:trHeight w:val="653"/>
        </w:trPr>
        <w:tc>
          <w:tcPr>
            <w:tcW w:w="170" w:type="dxa"/>
            <w:vAlign w:val="top"/>
            <w:vMerge w:val="restart"/>
            <w:textDirection w:val="lrTb"/>
            <w:noWrap w:val="false"/>
          </w:tcPr>
          <w:p>
            <w:pPr>
              <w:pStyle w:val="919"/>
              <w:rPr>
                <w:rFonts w:ascii="微软雅黑" w:eastAsia="微软雅黑"/>
                <w:b/>
                <w:color w:val="000000"/>
                <w:sz w:val="20"/>
              </w:rPr>
            </w:pPr>
            <w:r>
              <w:rPr>
                <w:rFonts w:hint="eastAsia" w:ascii="微软雅黑" w:eastAsia="微软雅黑"/>
                <w:b/>
                <w:color w:val="000000"/>
                <w:sz w:val="20"/>
              </w:rPr>
              <w:t xml:space="preserve">文明服务</w:t>
            </w:r>
            <w:r>
              <w:rPr>
                <w:rFonts w:ascii="微软雅黑" w:eastAsia="微软雅黑"/>
                <w:b/>
                <w:color w:val="000000"/>
                <w:sz w:val="20"/>
              </w:rPr>
            </w:r>
            <w:r/>
          </w:p>
        </w:tc>
        <w:tc>
          <w:tcPr>
            <w:tcW w:w="4829" w:type="dxa"/>
            <w:vAlign w:val="top"/>
            <w:textDirection w:val="lrTb"/>
            <w:noWrap w:val="false"/>
          </w:tcPr>
          <w:p>
            <w:pPr>
              <w:pStyle w:val="1044"/>
              <w:ind w:left="108"/>
              <w:spacing w:before="30"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11.</w:t>
            </w:r>
            <w:r>
              <w:rPr>
                <w:rFonts w:ascii="仿宋_GB2312" w:hAnsi="Calibri" w:eastAsia="仿宋_GB2312" w:cs="Times New Roman"/>
                <w:color w:val="000000"/>
                <w:sz w:val="15"/>
                <w:szCs w:val="16"/>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lang w:val="en-US" w:bidi="ar-SA"/>
              </w:rPr>
            </w:r>
            <w:r/>
          </w:p>
        </w:tc>
      </w:tr>
      <w:tr>
        <w:trPr>
          <w:trHeight w:val="401"/>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top"/>
            <w:textDirection w:val="lrTb"/>
            <w:noWrap w:val="false"/>
          </w:tcPr>
          <w:p>
            <w:pPr>
              <w:pStyle w:val="1044"/>
              <w:ind w:left="108"/>
              <w:spacing w:line="179"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12.</w:t>
            </w:r>
            <w:r>
              <w:rPr>
                <w:rFonts w:ascii="仿宋_GB2312" w:hAnsi="Calibri" w:eastAsia="仿宋_GB2312" w:cs="Times New Roman"/>
                <w:color w:val="000000"/>
                <w:sz w:val="15"/>
                <w:szCs w:val="16"/>
                <w:lang w:val="en-US" w:bidi="ar-SA"/>
              </w:rPr>
              <w:t xml:space="preserve">未按规定要求和时间</w:t>
            </w:r>
            <w:r>
              <w:rPr>
                <w:rFonts w:hint="eastAsia" w:ascii="仿宋_GB2312" w:hAnsi="Calibri" w:eastAsia="仿宋_GB2312" w:cs="Times New Roman"/>
                <w:color w:val="000000"/>
                <w:sz w:val="15"/>
                <w:szCs w:val="16"/>
                <w:lang w:val="en-US" w:eastAsia="zh-CN" w:bidi="ar-SA"/>
              </w:rPr>
              <w:t xml:space="preserve">接收</w:t>
            </w:r>
            <w:r>
              <w:rPr>
                <w:rFonts w:ascii="仿宋_GB2312" w:hAnsi="Calibri" w:eastAsia="仿宋_GB2312" w:cs="Times New Roman"/>
                <w:color w:val="000000"/>
                <w:sz w:val="15"/>
                <w:szCs w:val="16"/>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分；问卷测评满意率每次低于80%扣1分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70%扣2分、60%</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4分（类推）。</w:t>
            </w:r>
            <w:r>
              <w:rPr>
                <w:rFonts w:ascii="仿宋_GB2312" w:hAnsi="Calibri" w:eastAsia="仿宋_GB2312" w:cs="Times New Roman"/>
                <w:color w:val="000000"/>
                <w:sz w:val="15"/>
                <w:szCs w:val="16"/>
                <w:lang w:val="en-US" w:bidi="ar-SA"/>
              </w:rPr>
            </w:r>
            <w:r/>
          </w:p>
        </w:tc>
      </w:tr>
      <w:tr>
        <w:trPr>
          <w:trHeight w:val="437"/>
        </w:trPr>
        <w:tc>
          <w:tcPr>
            <w:tcW w:w="170" w:type="dxa"/>
            <w:vAlign w:val="top"/>
            <w:vMerge w:val="continue"/>
            <w:textDirection w:val="lrTb"/>
            <w:noWrap w:val="false"/>
          </w:tcPr>
          <w:p>
            <w:pPr>
              <w:pStyle w:val="919"/>
              <w:rPr>
                <w:color w:val="000000"/>
                <w:sz w:val="2"/>
                <w:szCs w:val="2"/>
              </w:rPr>
            </w:pPr>
            <w:r>
              <w:rPr>
                <w:color w:val="000000"/>
                <w:sz w:val="2"/>
                <w:szCs w:val="2"/>
              </w:rPr>
            </w:r>
            <w:r/>
          </w:p>
        </w:tc>
        <w:tc>
          <w:tcPr>
            <w:tcW w:w="4829" w:type="dxa"/>
            <w:vAlign w:val="top"/>
            <w:textDirection w:val="lrTb"/>
            <w:noWrap w:val="false"/>
          </w:tcPr>
          <w:p>
            <w:pPr>
              <w:pStyle w:val="1044"/>
              <w:ind w:left="108"/>
              <w:spacing w:before="9"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13.</w:t>
            </w:r>
            <w:r>
              <w:rPr>
                <w:rFonts w:ascii="仿宋_GB2312" w:hAnsi="Calibri" w:eastAsia="仿宋_GB2312" w:cs="Times New Roman"/>
                <w:color w:val="000000"/>
                <w:sz w:val="15"/>
                <w:szCs w:val="16"/>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lang w:val="en-US" w:bidi="ar-SA"/>
              </w:rPr>
            </w:r>
            <w:r/>
          </w:p>
        </w:tc>
      </w:tr>
    </w:tbl>
    <w:p>
      <w:pPr>
        <w:pStyle w:val="919"/>
        <w:rPr>
          <w:rFonts w:hint="eastAsia"/>
          <w:color w:val="00b0f0"/>
          <w:lang w:val="en-US" w:eastAsia="zh-CN"/>
        </w:rPr>
        <w:sectPr>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b0f0"/>
          <w:lang w:val="en-US" w:eastAsia="zh-CN"/>
        </w:rPr>
        <w:br w:type="page" w:clear="all"/>
      </w:r>
      <w:r/>
    </w:p>
    <w:p>
      <w:pPr>
        <w:pStyle w:val="919"/>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919"/>
        <w:ind w:firstLine="480"/>
        <w:spacing w:line="264"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w:t>
      </w:r>
      <w:r>
        <w:rPr>
          <w:rFonts w:hint="eastAsia" w:ascii="宋体" w:hAnsi="宋体" w:cs="宋体"/>
          <w:color w:val="000000"/>
          <w:sz w:val="24"/>
          <w:szCs w:val="24"/>
          <w:highlight w:val="none"/>
        </w:rPr>
        <w:t xml:space="preserve">且投标报价相同的，按“评标标准-2.服务”得分由高到低顺序排列。在投标文件满足招标文件全部实质性要求的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919"/>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91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19"/>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919"/>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919"/>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919"/>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919"/>
        <w:ind w:firstLine="480"/>
        <w:spacing w:line="264"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w:t>
      </w:r>
      <w:r>
        <w:rPr>
          <w:rFonts w:hint="eastAsia" w:ascii="宋体" w:hAnsi="宋体" w:cs="宋体"/>
          <w:sz w:val="24"/>
          <w:szCs w:val="24"/>
          <w:highlight w:val="none"/>
        </w:rPr>
        <w:t xml:space="preserve">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rPr>
          <w:rFonts w:hint="eastAsia" w:ascii="宋体" w:hAnsi="宋体" w:cs="宋体"/>
          <w:sz w:val="24"/>
          <w:szCs w:val="24"/>
          <w:highlight w:val="none"/>
        </w:rPr>
      </w:r>
      <w:r/>
    </w:p>
    <w:p>
      <w:pPr>
        <w:pStyle w:val="91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294"/>
        <w:gridCol w:w="504"/>
        <w:gridCol w:w="534"/>
      </w:tblGrid>
      <w:tr>
        <w:trPr>
          <w:trHeight w:val="296"/>
          <w:tblHeader/>
        </w:trPr>
        <w:tc>
          <w:tcPr>
            <w:tcW w:w="595"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序号</w:t>
            </w:r>
            <w:r>
              <w:rPr>
                <w:rFonts w:hint="eastAsia" w:ascii="宋体" w:hAnsi="宋体" w:eastAsia="宋体" w:cs="宋体"/>
                <w:b/>
                <w:bCs/>
                <w:color w:val="000000"/>
                <w:spacing w:val="-2"/>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w:t>
            </w:r>
            <w:r>
              <w:rPr>
                <w:rFonts w:hint="eastAsia" w:ascii="宋体" w:hAnsi="宋体" w:eastAsia="宋体" w:cs="宋体"/>
                <w:b/>
                <w:bCs/>
                <w:color w:val="000000"/>
                <w:spacing w:val="-2"/>
                <w:sz w:val="21"/>
                <w:szCs w:val="21"/>
              </w:rPr>
            </w:r>
            <w:r/>
          </w:p>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因素</w:t>
            </w:r>
            <w:r>
              <w:rPr>
                <w:rFonts w:hint="eastAsia" w:ascii="宋体" w:hAnsi="宋体" w:eastAsia="宋体" w:cs="宋体"/>
                <w:b/>
                <w:bCs/>
                <w:color w:val="000000"/>
                <w:spacing w:val="-2"/>
                <w:sz w:val="21"/>
                <w:szCs w:val="21"/>
              </w:rPr>
            </w:r>
            <w:r/>
          </w:p>
        </w:tc>
        <w:tc>
          <w:tcPr>
            <w:tcW w:w="7294"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评审细则</w:t>
            </w:r>
            <w:r>
              <w:rPr>
                <w:rFonts w:hint="eastAsia" w:ascii="宋体" w:hAnsi="宋体" w:eastAsia="宋体" w:cs="宋体"/>
                <w:b/>
                <w:bCs/>
                <w:color w:val="000000"/>
                <w:spacing w:val="-2"/>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分值</w:t>
            </w:r>
            <w:r>
              <w:rPr>
                <w:rFonts w:hint="eastAsia" w:ascii="宋体" w:hAnsi="宋体" w:eastAsia="宋体" w:cs="宋体"/>
                <w:b/>
                <w:bCs/>
                <w:color w:val="000000"/>
                <w:spacing w:val="-2"/>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类型</w:t>
            </w:r>
            <w:r>
              <w:rPr>
                <w:rFonts w:hint="eastAsia" w:ascii="宋体" w:hAnsi="宋体" w:eastAsia="宋体" w:cs="宋体"/>
                <w:b/>
                <w:bCs/>
                <w:color w:val="000000"/>
                <w:spacing w:val="-2"/>
                <w:sz w:val="21"/>
                <w:szCs w:val="21"/>
              </w:rPr>
            </w:r>
            <w:r/>
          </w:p>
        </w:tc>
      </w:tr>
      <w:tr>
        <w:trPr>
          <w:trHeight w:val="460"/>
        </w:trPr>
        <w:tc>
          <w:tcPr>
            <w:gridSpan w:val="5"/>
            <w:tcW w:w="9743" w:type="dxa"/>
            <w:vAlign w:val="center"/>
            <w:textDirection w:val="lrTb"/>
            <w:noWrap/>
          </w:tcPr>
          <w:p>
            <w:pPr>
              <w:pStyle w:val="919"/>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rPr>
                <w:rFonts w:hint="eastAsia" w:ascii="宋体" w:hAnsi="宋体" w:eastAsia="宋体" w:cs="宋体"/>
                <w:color w:val="000000"/>
                <w:sz w:val="21"/>
                <w:szCs w:val="21"/>
                <w:lang w:val="en-US" w:eastAsia="zh-CN"/>
              </w:rPr>
            </w:r>
            <w:r/>
          </w:p>
        </w:tc>
      </w:tr>
      <w:tr>
        <w:trPr>
          <w:trHeight w:val="808"/>
        </w:trPr>
        <w:tc>
          <w:tcPr>
            <w:tcW w:w="595"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7294" w:type="dxa"/>
            <w:vAlign w:val="center"/>
            <w:textDirection w:val="lrTb"/>
            <w:noWrap/>
          </w:tcPr>
          <w:p>
            <w:pPr>
              <w:pStyle w:val="919"/>
              <w:jc w:val="left"/>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价格分值（小数点保留两位）</w:t>
            </w:r>
            <w:r>
              <w:rPr>
                <w:rFonts w:hint="eastAsia" w:ascii="宋体" w:hAnsi="宋体" w:eastAsia="宋体" w:cs="宋体"/>
                <w:color w:val="000000"/>
                <w:sz w:val="21"/>
                <w:szCs w:val="21"/>
                <w:lang w:val="en-US" w:eastAsia="zh-CN"/>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rPr>
            </w:r>
            <w:r/>
          </w:p>
        </w:tc>
      </w:tr>
      <w:tr>
        <w:trPr>
          <w:trHeight w:val="460"/>
        </w:trPr>
        <w:tc>
          <w:tcPr>
            <w:gridSpan w:val="5"/>
            <w:tcW w:w="9743" w:type="dxa"/>
            <w:vAlign w:val="center"/>
            <w:textDirection w:val="lrTb"/>
            <w:noWrap/>
          </w:tcPr>
          <w:p>
            <w:pPr>
              <w:pStyle w:val="919"/>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rPr>
                <w:rFonts w:hint="eastAsia" w:ascii="宋体" w:hAnsi="宋体" w:eastAsia="宋体" w:cs="宋体"/>
                <w:color w:val="000000"/>
                <w:sz w:val="21"/>
                <w:szCs w:val="21"/>
                <w:lang w:val="en-US" w:eastAsia="zh-CN"/>
              </w:rPr>
            </w:r>
            <w:r/>
          </w:p>
        </w:tc>
      </w:tr>
      <w:tr>
        <w:trPr>
          <w:trHeight w:val="305"/>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816" w:type="dxa"/>
            <w:vAlign w:val="center"/>
            <w:textDirection w:val="lrTb"/>
            <w:noWrap/>
          </w:tcPr>
          <w:p>
            <w:pPr>
              <w:pStyle w:val="919"/>
              <w:jc w:val="center"/>
              <w:spacing w:before="68" w:line="240" w:lineRule="auto"/>
              <w:rPr>
                <w:rFonts w:hint="eastAsia" w:ascii="宋体" w:hAnsi="宋体" w:eastAsia="宋体" w:cs="宋体"/>
                <w:color w:val="000000"/>
                <w:spacing w:val="-2"/>
                <w:sz w:val="21"/>
                <w:szCs w:val="21"/>
              </w:rPr>
            </w:pPr>
            <w:r>
              <w:rPr>
                <w:rFonts w:hint="eastAsia" w:ascii="宋体" w:hAnsi="宋体" w:cs="宋体"/>
                <w:spacing w:val="-2"/>
              </w:rPr>
              <w:t xml:space="preserve">项目运行管理</w:t>
            </w:r>
            <w:r>
              <w:rPr>
                <w:rFonts w:hint="eastAsia" w:ascii="宋体" w:hAnsi="宋体" w:eastAsia="宋体" w:cs="宋体"/>
                <w:color w:val="000000"/>
                <w:spacing w:val="-2"/>
                <w:sz w:val="21"/>
                <w:szCs w:val="21"/>
              </w:rPr>
            </w:r>
            <w:r/>
          </w:p>
        </w:tc>
        <w:tc>
          <w:tcPr>
            <w:tcW w:w="7294" w:type="dxa"/>
            <w:vAlign w:val="center"/>
            <w:textDirection w:val="lrTb"/>
            <w:noWrap/>
          </w:tcPr>
          <w:p>
            <w:pPr>
              <w:pStyle w:val="919"/>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采购需求编制项目运行管理方案，</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组织机构图</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道路保洁工作方案</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垃圾分类收运工作方案。</w:t>
            </w:r>
            <w:r>
              <w:rPr>
                <w:rFonts w:hint="eastAsia" w:ascii="宋体" w:hAnsi="宋体" w:cs="宋体"/>
                <w:spacing w:val="1"/>
                <w:lang w:val="en-US"/>
              </w:rPr>
              <w:t xml:space="preserve">以上每项内容逐项评分：</w:t>
            </w:r>
            <w:r>
              <w:rPr>
                <w:rFonts w:hint="eastAsia" w:ascii="宋体" w:hAnsi="宋体" w:cs="宋体"/>
                <w:spacing w:val="1"/>
              </w:rPr>
            </w:r>
            <w:r/>
          </w:p>
          <w:p>
            <w:pPr>
              <w:pStyle w:val="919"/>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w:t>
            </w:r>
            <w:r>
              <w:t xml:space="preserve">方案内容能针对本项目，较完整合理，与采购需求基本契合视为较好、较合理；</w:t>
            </w:r>
            <w:r>
              <w:rPr>
                <w:rFonts w:hint="eastAsia" w:ascii="宋体" w:hAnsi="宋体" w:cs="宋体"/>
                <w:spacing w:val="1"/>
              </w:rPr>
              <w:t xml:space="preserve">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19"/>
              <w:jc w:val="left"/>
              <w:spacing w:line="240" w:lineRule="auto"/>
              <w:rPr>
                <w:rFonts w:hint="eastAsia" w:ascii="宋体" w:hAnsi="宋体" w:eastAsia="宋体" w:cs="宋体"/>
                <w:color w:val="000000"/>
                <w:spacing w:val="1"/>
                <w:sz w:val="21"/>
                <w:szCs w:val="2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3</w:t>
            </w:r>
            <w:r>
              <w:rPr>
                <w:rFonts w:hint="eastAsia" w:ascii="宋体" w:hAnsi="宋体" w:cs="宋体"/>
                <w:spacing w:val="1"/>
              </w:rPr>
              <w:t xml:space="preserve">分</w:t>
            </w:r>
            <w:r>
              <w:rPr>
                <w:rFonts w:hint="eastAsia" w:ascii="宋体" w:hAnsi="宋体" w:eastAsia="宋体" w:cs="宋体"/>
                <w:spacing w:val="1"/>
              </w:rPr>
              <w:t xml:space="preserve">；较好、较合理的得</w:t>
            </w:r>
            <w:r>
              <w:rPr>
                <w:rFonts w:hint="eastAsia" w:ascii="宋体" w:hAnsi="宋体" w:eastAsia="宋体" w:cs="宋体"/>
                <w:spacing w:val="1"/>
                <w:lang w:val="en-US" w:eastAsia="zh-CN"/>
              </w:rPr>
              <w:t xml:space="preserve">2</w:t>
            </w:r>
            <w:r>
              <w:rPr>
                <w:rFonts w:hint="eastAsia" w:ascii="宋体" w:hAnsi="宋体" w:eastAsia="宋体" w:cs="宋体"/>
                <w:spacing w:val="1"/>
              </w:rPr>
              <w:t xml:space="preserve">分</w:t>
            </w:r>
            <w:r>
              <w:rPr>
                <w:rFonts w:hint="eastAsia" w:ascii="宋体" w:hAnsi="宋体" w:eastAsia="宋体" w:cs="宋体"/>
                <w:spacing w:val="1"/>
                <w:lang w:eastAsia="zh-CN"/>
              </w:rPr>
              <w:t xml:space="preserve">；</w:t>
            </w:r>
            <w:r>
              <w:rPr>
                <w:rFonts w:hint="eastAsia" w:ascii="宋体" w:hAnsi="宋体" w:eastAsia="宋体" w:cs="宋体"/>
                <w:spacing w:val="1"/>
              </w:rPr>
              <w:t xml:space="preserve">部分</w:t>
            </w:r>
            <w:r>
              <w:rPr>
                <w:rFonts w:hint="eastAsia" w:ascii="宋体" w:hAnsi="宋体" w:cs="宋体"/>
                <w:spacing w:val="1"/>
              </w:rPr>
              <w:t xml:space="preserve">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889"/>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9"/>
              <w:jc w:val="center"/>
              <w:spacing w:before="68" w:line="240" w:lineRule="auto"/>
              <w:rPr>
                <w:rFonts w:hint="eastAsia" w:ascii="宋体" w:hAnsi="宋体" w:eastAsia="宋体" w:cs="宋体"/>
                <w:color w:val="000000"/>
                <w:spacing w:val="-2"/>
                <w:sz w:val="21"/>
                <w:szCs w:val="21"/>
                <w:highlight w:val="none"/>
              </w:rPr>
            </w:pPr>
            <w:r>
              <w:rPr>
                <w:rFonts w:hint="eastAsia" w:ascii="宋体" w:hAnsi="宋体" w:cs="宋体"/>
                <w:spacing w:val="-2"/>
                <w:highlight w:val="none"/>
              </w:rPr>
              <w:t xml:space="preserve">员工管理制度</w:t>
            </w:r>
            <w:r>
              <w:rPr>
                <w:rFonts w:hint="eastAsia" w:ascii="宋体" w:hAnsi="宋体" w:eastAsia="宋体" w:cs="宋体"/>
                <w:color w:val="000000"/>
                <w:spacing w:val="-2"/>
                <w:sz w:val="21"/>
                <w:szCs w:val="21"/>
                <w:highlight w:val="none"/>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采购需求编制员工管理制度，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19"/>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w:t>
            </w:r>
            <w:r>
              <w:rPr>
                <w:rFonts w:hint="eastAsia" w:ascii="宋体" w:hAnsi="宋体" w:cs="宋体"/>
                <w:color w:val="000000"/>
                <w:spacing w:val="1"/>
                <w:highlight w:val="none"/>
              </w:rPr>
              <w:t xml:space="preserve">，且专门针对本项目，契合采购需求视为符合；</w:t>
            </w:r>
            <w:r>
              <w:t xml:space="preserve">方案内容能针对本项目，较完整合理，与采购需求基本契合视为较好、较合理；</w:t>
            </w:r>
            <w:r>
              <w:rPr>
                <w:rFonts w:hint="eastAsia" w:ascii="宋体" w:hAnsi="宋体" w:cs="宋体"/>
                <w:color w:val="000000"/>
                <w:spacing w:val="1"/>
                <w:highlight w:val="none"/>
              </w:rPr>
              <w:t xml:space="preserve">方案内容属于通用类，非专门针对本项目，部分契合采购需求视为部分符合；方案内容非专门针对本项目，脱离采购需求视为不符合。</w:t>
            </w:r>
            <w:r>
              <w:rPr>
                <w:rFonts w:hint="eastAsia" w:ascii="宋体" w:hAnsi="宋体" w:cs="宋体"/>
                <w:color w:val="000000"/>
                <w:spacing w:val="1"/>
                <w:highlight w:val="none"/>
              </w:rPr>
            </w:r>
            <w:r/>
          </w:p>
          <w:p>
            <w:pPr>
              <w:pStyle w:val="919"/>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color w:val="000000"/>
                <w:spacing w:val="1"/>
                <w:highlight w:val="none"/>
              </w:rPr>
              <w:t xml:space="preserve">上述每项内容符合得</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rPr>
              <w:t xml:space="preserve">分</w:t>
            </w:r>
            <w:r>
              <w:rPr>
                <w:rFonts w:hint="eastAsia" w:ascii="宋体" w:hAnsi="宋体" w:eastAsia="宋体" w:cs="宋体"/>
                <w:color w:val="000000"/>
                <w:spacing w:val="1"/>
                <w:highlight w:val="none"/>
              </w:rPr>
              <w:t xml:space="preserve">；较好、较合理的得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rPr>
              <w:t xml:space="preserve">分</w:t>
            </w:r>
            <w:r>
              <w:rPr>
                <w:rFonts w:hint="eastAsia" w:ascii="宋体" w:hAnsi="宋体" w:eastAsia="宋体" w:cs="宋体"/>
                <w:color w:val="000000"/>
                <w:spacing w:val="1"/>
                <w:highlight w:val="none"/>
                <w:lang w:eastAsia="zh-CN"/>
              </w:rPr>
              <w:t xml:space="preserve">；</w:t>
            </w:r>
            <w:r>
              <w:rPr>
                <w:rFonts w:hint="eastAsia" w:ascii="宋体" w:hAnsi="宋体" w:eastAsia="宋体" w:cs="宋体"/>
                <w:color w:val="000000"/>
                <w:spacing w:val="1"/>
                <w:highlight w:val="none"/>
              </w:rPr>
              <w:t xml:space="preserve">部分</w:t>
            </w:r>
            <w:r>
              <w:rPr>
                <w:rFonts w:hint="eastAsia" w:ascii="宋体" w:hAnsi="宋体" w:cs="宋体"/>
                <w:color w:val="000000"/>
                <w:spacing w:val="1"/>
                <w:highlight w:val="none"/>
              </w:rPr>
              <w:t xml:space="preserve">符合得</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2.3</w:t>
            </w:r>
            <w:r>
              <w:rPr>
                <w:rFonts w:hint="eastAsia" w:ascii="宋体" w:hAnsi="宋体" w:eastAsia="宋体" w:cs="宋体"/>
                <w:color w:val="000000"/>
                <w:spacing w:val="-2"/>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cs="宋体"/>
                <w:spacing w:val="-2"/>
              </w:rPr>
              <w:t xml:space="preserve">质量(含机 械化作业)管理制度</w:t>
            </w:r>
            <w:r>
              <w:rPr>
                <w:rFonts w:hint="eastAsia" w:ascii="宋体" w:hAnsi="宋体" w:eastAsia="宋体" w:cs="宋体"/>
                <w:color w:val="000000"/>
                <w:spacing w:val="-2"/>
                <w:sz w:val="21"/>
                <w:szCs w:val="21"/>
              </w:rPr>
            </w:r>
            <w:r/>
          </w:p>
        </w:tc>
        <w:tc>
          <w:tcPr>
            <w:tcW w:w="7294" w:type="dxa"/>
            <w:vAlign w:val="center"/>
            <w:textDirection w:val="lrTb"/>
            <w:noWrap/>
          </w:tcPr>
          <w:p>
            <w:pPr>
              <w:pStyle w:val="919"/>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采购需求编制质量(含机 械化作业)管理制度，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人员管理</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车辆管理</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监控监管管理等方面综合评分。</w:t>
            </w:r>
            <w:r>
              <w:rPr>
                <w:rFonts w:hint="eastAsia" w:ascii="宋体" w:hAnsi="宋体" w:cs="宋体"/>
                <w:spacing w:val="1"/>
                <w:lang w:val="en-US"/>
              </w:rPr>
              <w:t xml:space="preserve">以上每项内容逐项评分：</w:t>
            </w:r>
            <w:r>
              <w:rPr>
                <w:rFonts w:hint="eastAsia" w:ascii="宋体" w:hAnsi="宋体" w:cs="宋体"/>
                <w:spacing w:val="1"/>
              </w:rPr>
            </w:r>
            <w:r/>
          </w:p>
          <w:p>
            <w:pPr>
              <w:pStyle w:val="919"/>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19"/>
              <w:jc w:val="left"/>
              <w:spacing w:line="240" w:lineRule="auto"/>
              <w:rPr>
                <w:rFonts w:hint="eastAsia" w:ascii="宋体" w:hAnsi="宋体" w:eastAsia="宋体" w:cs="宋体"/>
                <w:color w:val="000000"/>
                <w:spacing w:val="1"/>
                <w:sz w:val="21"/>
                <w:szCs w:val="2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54"/>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19"/>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w:t>
            </w:r>
            <w:r>
              <w:rPr>
                <w:rFonts w:hint="eastAsia" w:ascii="宋体" w:hAnsi="宋体" w:cs="宋体"/>
                <w:color w:val="000000"/>
                <w:spacing w:val="1"/>
                <w:highlight w:val="none"/>
              </w:rPr>
              <w:t xml:space="preserve">马鞍</w:t>
            </w:r>
            <w:r>
              <w:rPr>
                <w:rFonts w:hint="eastAsia" w:ascii="宋体" w:hAnsi="宋体" w:cs="宋体"/>
                <w:color w:val="000000"/>
                <w:spacing w:val="1"/>
                <w:highlight w:val="none"/>
              </w:rPr>
              <w:t xml:space="preserve">街道环卫作业内部考核管理制度</w:t>
            </w:r>
            <w:r>
              <w:rPr>
                <w:rFonts w:hint="eastAsia" w:ascii="宋体" w:hAnsi="宋体" w:cs="宋体"/>
                <w:spacing w:val="1"/>
                <w:highlight w:val="none"/>
              </w:rPr>
              <w:t xml:space="preserve">，</w:t>
            </w:r>
            <w:r>
              <w:rPr>
                <w:rFonts w:hint="eastAsia" w:ascii="宋体" w:hAnsi="宋体" w:cs="宋体"/>
                <w:spacing w:val="1"/>
                <w:lang w:val="en-US" w:eastAsia="zh-CN"/>
              </w:rPr>
              <w:t xml:space="preserve">内容包含：</w:t>
            </w:r>
            <w:r>
              <w:rPr>
                <w:rFonts w:hint="eastAsia" w:ascii="宋体" w:hAnsi="宋体" w:cs="宋体"/>
                <w:spacing w:val="1"/>
                <w:highlight w:val="none"/>
              </w:rPr>
              <w:t xml:space="preserve">1</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制订公司内部考核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项目经理考核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巡查管理人员考核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工作人员考核。</w:t>
            </w:r>
            <w:r>
              <w:rPr>
                <w:rFonts w:hint="eastAsia" w:ascii="宋体" w:hAnsi="宋体" w:cs="宋体"/>
                <w:spacing w:val="1"/>
                <w:highlight w:val="none"/>
                <w:lang w:val="en-US"/>
              </w:rPr>
              <w:t xml:space="preserve">以上每项内容逐项评分：</w:t>
            </w:r>
            <w:r>
              <w:rPr>
                <w:rFonts w:hint="eastAsia" w:ascii="宋体" w:hAnsi="宋体" w:cs="宋体"/>
                <w:spacing w:val="1"/>
                <w:highlight w:val="none"/>
              </w:rPr>
            </w:r>
            <w:r/>
          </w:p>
          <w:p>
            <w:pPr>
              <w:pStyle w:val="919"/>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19"/>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应急处置预案</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采购需求编制应急处置保障方案，内容包含：</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台风、扫雪、防雨汛等自然灾害</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节假日、重大活动保障措施</w:t>
            </w: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spacing w:val="1"/>
                <w:highlight w:val="none"/>
              </w:rPr>
            </w:r>
            <w:r/>
          </w:p>
          <w:p>
            <w:pPr>
              <w:pStyle w:val="919"/>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highlight w:val="none"/>
              </w:rPr>
            </w:r>
            <w:r/>
          </w:p>
          <w:p>
            <w:pPr>
              <w:pStyle w:val="919"/>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highlight w:val="none"/>
              </w:rPr>
              <w:t xml:space="preserve">上述每项内容符合得</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分；部分符合得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919"/>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rPr>
                <w:rFonts w:hint="eastAsia" w:ascii="宋体" w:hAnsi="宋体" w:eastAsia="宋体" w:cs="宋体"/>
                <w:color w:val="000000"/>
                <w:sz w:val="21"/>
                <w:szCs w:val="21"/>
                <w:lang w:val="en-US" w:eastAsia="zh-CN"/>
              </w:rPr>
            </w:r>
            <w:r/>
          </w:p>
        </w:tc>
      </w:tr>
      <w:tr>
        <w:trPr>
          <w:trHeight w:val="455"/>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3.1</w:t>
            </w:r>
            <w:r>
              <w:rPr>
                <w:rFonts w:hint="eastAsia" w:ascii="宋体" w:hAnsi="宋体" w:eastAsia="宋体" w:cs="宋体"/>
                <w:color w:val="000000"/>
                <w:spacing w:val="-2"/>
                <w:sz w:val="21"/>
                <w:szCs w:val="21"/>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1"/>
                <w:sz w:val="21"/>
                <w:szCs w:val="21"/>
              </w:rPr>
              <w:t xml:space="preserve">投标人业绩</w:t>
            </w:r>
            <w:r>
              <w:rPr>
                <w:rFonts w:hint="eastAsia" w:ascii="宋体" w:hAnsi="宋体" w:eastAsia="宋体" w:cs="宋体"/>
                <w:color w:val="000000"/>
                <w:spacing w:val="-2"/>
                <w:sz w:val="21"/>
                <w:szCs w:val="21"/>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269"/>
        </w:trPr>
        <w:tc>
          <w:tcPr>
            <w:gridSpan w:val="5"/>
            <w:tcW w:w="9743" w:type="dxa"/>
            <w:vAlign w:val="top"/>
            <w:textDirection w:val="lrTb"/>
            <w:noWrap/>
          </w:tcPr>
          <w:p>
            <w:pPr>
              <w:pStyle w:val="919"/>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rPr>
                <w:rFonts w:hint="eastAsia" w:ascii="宋体" w:hAnsi="宋体" w:eastAsia="宋体" w:cs="宋体"/>
                <w:color w:val="000000"/>
                <w:sz w:val="21"/>
                <w:szCs w:val="21"/>
                <w:lang w:val="en-US" w:eastAsia="zh-CN"/>
              </w:rPr>
            </w:r>
            <w:r/>
          </w:p>
        </w:tc>
      </w:tr>
      <w:tr>
        <w:trPr>
          <w:trHeight w:val="90"/>
        </w:trPr>
        <w:tc>
          <w:tcPr>
            <w:tcW w:w="595" w:type="dxa"/>
            <w:vAlign w:val="center"/>
            <w:textDirection w:val="lrTb"/>
            <w:noWrap/>
          </w:tcPr>
          <w:p>
            <w:pPr>
              <w:pStyle w:val="919"/>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919"/>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294" w:type="dxa"/>
            <w:vAlign w:val="top"/>
            <w:textDirection w:val="lrTb"/>
            <w:noWrap/>
          </w:tcPr>
          <w:p>
            <w:pPr>
              <w:pStyle w:val="919"/>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w:t>
            </w:r>
            <w:r>
              <w:rPr>
                <w:rFonts w:hint="eastAsia" w:ascii="宋体" w:hAnsi="宋体" w:eastAsia="宋体" w:cs="宋体"/>
                <w:spacing w:val="1"/>
                <w:sz w:val="21"/>
                <w:szCs w:val="21"/>
                <w:highlight w:val="none"/>
                <w:lang w:val="en-US" w:eastAsia="zh-CN"/>
              </w:rPr>
              <w:t xml:space="preserve">1</w:t>
            </w:r>
            <w:r>
              <w:rPr>
                <w:rFonts w:hint="eastAsia" w:ascii="宋体" w:hAnsi="宋体" w:eastAsia="宋体" w:cs="宋体"/>
                <w:spacing w:val="1"/>
                <w:sz w:val="21"/>
                <w:szCs w:val="21"/>
                <w:highlight w:val="none"/>
                <w:lang w:eastAsia="zh-CN"/>
              </w:rPr>
              <w:t xml:space="preserve">分，未提供不得分。（提供承诺函，格式自拟）</w:t>
            </w:r>
            <w:r>
              <w:rPr>
                <w:rFonts w:hint="eastAsia" w:ascii="宋体" w:hAnsi="宋体" w:eastAsia="宋体" w:cs="宋体"/>
                <w:color w:val="000000"/>
                <w:sz w:val="21"/>
                <w:szCs w:val="21"/>
                <w:highlight w:val="none"/>
                <w:lang w:val="en-US" w:eastAsia="zh-CN"/>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90"/>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919"/>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294" w:type="dxa"/>
            <w:vAlign w:val="top"/>
            <w:textDirection w:val="lrTb"/>
            <w:noWrap/>
          </w:tcPr>
          <w:p>
            <w:pPr>
              <w:pStyle w:val="919"/>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投标人拟投入本项目的项目负责人在202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年1月1日（含）以来具有担任</w:t>
            </w:r>
            <w:r>
              <w:rPr>
                <w:rFonts w:hint="eastAsia" w:ascii="宋体" w:hAnsi="宋体" w:eastAsia="宋体" w:cs="宋体"/>
                <w:sz w:val="21"/>
                <w:szCs w:val="21"/>
                <w:highlight w:val="none"/>
                <w:lang w:eastAsia="zh-CN"/>
              </w:rPr>
              <w:t xml:space="preserve">环卫</w:t>
            </w:r>
            <w:r>
              <w:rPr>
                <w:rFonts w:hint="eastAsia" w:ascii="宋体" w:hAnsi="宋体" w:eastAsia="宋体" w:cs="宋体"/>
                <w:sz w:val="21"/>
                <w:szCs w:val="21"/>
                <w:highlight w:val="none"/>
              </w:rPr>
              <w:t xml:space="preserve">保洁项目负责人经验,并提供对应</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单位出具的履约优秀（或好评或满意或最高档次）评价材料。每提供一个业绩得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19"/>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19"/>
              <w:jc w:val="center"/>
              <w:spacing w:line="240"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919"/>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车辆</w:t>
            </w:r>
            <w:r>
              <w:rPr>
                <w:rFonts w:hint="eastAsia" w:ascii="宋体" w:hAnsi="宋体" w:eastAsia="宋体" w:cs="宋体"/>
                <w:b w:val="0"/>
                <w:bCs w:val="0"/>
                <w:color w:val="000000"/>
                <w:sz w:val="21"/>
                <w:szCs w:val="21"/>
              </w:rPr>
            </w:r>
            <w:r/>
          </w:p>
          <w:p>
            <w:pPr>
              <w:pStyle w:val="919"/>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设备</w:t>
            </w:r>
            <w:r>
              <w:rPr>
                <w:rFonts w:hint="eastAsia" w:ascii="宋体" w:hAnsi="宋体" w:eastAsia="宋体" w:cs="宋体"/>
                <w:b w:val="0"/>
                <w:bCs w:val="0"/>
                <w:color w:val="000000"/>
                <w:sz w:val="21"/>
                <w:szCs w:val="21"/>
              </w:rPr>
            </w:r>
            <w:r/>
          </w:p>
        </w:tc>
        <w:tc>
          <w:tcPr>
            <w:tcW w:w="7294" w:type="dxa"/>
            <w:vAlign w:val="center"/>
            <w:textDirection w:val="lrTb"/>
            <w:noWrap/>
          </w:tcPr>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根据本项目正常业务以及备用应急需要，投标人车辆</w:t>
            </w:r>
            <w:r>
              <w:rPr>
                <w:rFonts w:hint="eastAsia" w:ascii="宋体" w:hAnsi="宋体" w:eastAsia="宋体" w:cs="宋体"/>
                <w:b w:val="0"/>
                <w:bCs w:val="0"/>
                <w:color w:val="000000"/>
                <w:sz w:val="21"/>
                <w:szCs w:val="21"/>
                <w:lang w:val="en-US" w:eastAsia="zh-CN"/>
              </w:rPr>
              <w:t xml:space="preserve">设备</w:t>
            </w:r>
            <w:r>
              <w:rPr>
                <w:rFonts w:hint="eastAsia" w:ascii="宋体" w:hAnsi="宋体" w:eastAsia="宋体" w:cs="宋体"/>
                <w:b w:val="0"/>
                <w:bCs w:val="0"/>
                <w:color w:val="000000"/>
                <w:sz w:val="21"/>
                <w:szCs w:val="21"/>
              </w:rPr>
              <w:t xml:space="preserve">实力应满足以下要求：</w:t>
            </w:r>
            <w:r>
              <w:rPr>
                <w:rFonts w:hint="eastAsia" w:ascii="宋体" w:hAnsi="宋体" w:eastAsia="宋体" w:cs="宋体"/>
                <w:b w:val="0"/>
                <w:bCs w:val="0"/>
                <w:color w:val="000000"/>
                <w:sz w:val="21"/>
                <w:szCs w:val="21"/>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1辆得2分，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(3)提供自有核定载质量不低于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有1辆得2分</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最高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w:t>
            </w:r>
            <w:r>
              <w:rPr>
                <w:rFonts w:hint="eastAsia" w:ascii="宋体" w:hAnsi="宋体" w:eastAsia="宋体" w:cs="宋体"/>
                <w:b w:val="0"/>
                <w:bCs w:val="0"/>
                <w:i w:val="0"/>
                <w:iCs w:val="0"/>
                <w:color w:val="000000"/>
                <w:sz w:val="21"/>
                <w:szCs w:val="21"/>
                <w:highlight w:val="none"/>
                <w:u w:val="none"/>
                <w:lang w:val="en-US" w:eastAsia="zh-CN" w:bidi="ar"/>
              </w:rPr>
              <w:t xml:space="preserve">纯电动</w:t>
            </w:r>
            <w:r>
              <w:rPr>
                <w:rFonts w:hint="eastAsia" w:ascii="宋体" w:hAnsi="宋体" w:cs="宋体"/>
                <w:b w:val="0"/>
                <w:bCs w:val="0"/>
                <w:i w:val="0"/>
                <w:iCs w:val="0"/>
                <w:color w:val="000000"/>
                <w:sz w:val="21"/>
                <w:szCs w:val="21"/>
                <w:highlight w:val="none"/>
                <w:u w:val="none"/>
                <w:lang w:val="en-US" w:eastAsia="zh-CN" w:bidi="ar"/>
              </w:rPr>
              <w:t xml:space="preserve">自装卸式</w:t>
            </w:r>
            <w:r>
              <w:rPr>
                <w:rFonts w:hint="eastAsia" w:ascii="宋体" w:hAnsi="宋体" w:eastAsia="宋体" w:cs="宋体"/>
                <w:b w:val="0"/>
                <w:bCs w:val="0"/>
                <w:i w:val="0"/>
                <w:iCs w:val="0"/>
                <w:color w:val="000000"/>
                <w:sz w:val="21"/>
                <w:szCs w:val="21"/>
                <w:highlight w:val="none"/>
                <w:u w:val="none"/>
                <w:lang w:val="en-US" w:eastAsia="zh-CN" w:bidi="ar"/>
              </w:rPr>
              <w:t xml:space="preserve">垃圾车</w:t>
            </w:r>
            <w:r>
              <w:rPr>
                <w:rFonts w:hint="eastAsia" w:ascii="宋体" w:hAnsi="宋体" w:eastAsia="宋体" w:cs="宋体"/>
                <w:b w:val="0"/>
                <w:bCs w:val="0"/>
                <w:color w:val="000000"/>
                <w:sz w:val="21"/>
                <w:szCs w:val="21"/>
                <w:lang w:val="en-US" w:eastAsia="zh-CN"/>
              </w:rPr>
              <w:t xml:space="preserve">，有</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lang w:val="en-US" w:eastAsia="zh-CN"/>
              </w:rPr>
              <w:t xml:space="preserve">辆得2分，最高得6分；</w:t>
            </w:r>
            <w:r>
              <w:rPr>
                <w:rFonts w:hint="eastAsia" w:ascii="宋体" w:hAnsi="宋体" w:eastAsia="宋体" w:cs="宋体"/>
                <w:b w:val="0"/>
                <w:bCs w:val="0"/>
                <w:color w:val="000000"/>
                <w:sz w:val="21"/>
                <w:szCs w:val="21"/>
                <w:lang w:val="en-US"/>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w:t>
            </w:r>
            <w:r>
              <w:rPr>
                <w:rFonts w:hint="eastAsia" w:ascii="宋体" w:hAnsi="宋体" w:eastAsia="宋体" w:cs="宋体"/>
                <w:b w:val="0"/>
                <w:bCs w:val="0"/>
                <w:color w:val="000000"/>
                <w:sz w:val="21"/>
                <w:szCs w:val="21"/>
                <w:highlight w:val="none"/>
                <w:lang w:eastAsia="zh-CN"/>
              </w:rPr>
              <w:t xml:space="preserve">高</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提供自有或租赁核定载质量不低于2.4吨(含2.4吨)的洗扫车，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)提供自有或租赁核定载质量不低于</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吨)的洒水车或清洗车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带冲洗功能）</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)提供自有总质量不低于15吨(含15吨)多功能抑尘车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cs="宋体"/>
                <w:b w:val="0"/>
                <w:bCs w:val="0"/>
                <w:color w:val="000000"/>
                <w:sz w:val="21"/>
                <w:szCs w:val="21"/>
                <w:lang w:val="en-US" w:eastAsia="zh-CN"/>
              </w:rPr>
              <w:t xml:space="preserve">9</w:t>
            </w:r>
            <w:r>
              <w:rPr>
                <w:rFonts w:hint="eastAsia" w:ascii="宋体" w:hAnsi="宋体" w:eastAsia="宋体" w:cs="宋体"/>
                <w:b w:val="0"/>
                <w:bCs w:val="0"/>
                <w:color w:val="000000"/>
                <w:sz w:val="21"/>
                <w:szCs w:val="21"/>
                <w:lang w:val="en-US" w:eastAsia="zh-CN"/>
              </w:rPr>
              <w:t xml:space="preserve">)提供自有或租赁撒布机2台得1分，提供自有或租赁除雪铲或类似除雪设备（如除雪滚）2台得1分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r>
            <w:r/>
          </w:p>
          <w:p>
            <w:pPr>
              <w:pStyle w:val="919"/>
              <w:jc w:val="left"/>
              <w:spacing w:line="320" w:lineRule="atLeas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8</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rPr>
              <w:t xml:space="preserve">名称一致</w:t>
            </w:r>
            <w:r>
              <w:rPr>
                <w:rFonts w:hint="eastAsia" w:ascii="宋体" w:hAnsi="宋体" w:eastAsia="宋体" w:cs="宋体"/>
                <w:b w:val="0"/>
                <w:bCs w:val="0"/>
                <w:color w:val="000000"/>
                <w:sz w:val="21"/>
                <w:szCs w:val="21"/>
                <w:highlight w:val="none"/>
              </w:rPr>
              <w:t xml:space="preserve">)、车辆行驶证以及车辆有效期内保险，缺项或没提供不得分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19"/>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t xml:space="preserve">设备</w:t>
            </w:r>
            <w:r>
              <w:rPr>
                <w:rFonts w:hint="eastAsia" w:ascii="宋体" w:hAnsi="宋体" w:eastAsia="宋体" w:cs="宋体"/>
                <w:b w:val="0"/>
                <w:bCs w:val="0"/>
                <w:color w:val="000000"/>
                <w:sz w:val="21"/>
                <w:szCs w:val="21"/>
                <w:highlight w:val="none"/>
              </w:rPr>
              <w:t xml:space="preserve">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w:t>
            </w:r>
            <w:r>
              <w:t xml:space="preserve">(发票抬头需与出租方名称一致)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439"/>
        </w:trPr>
        <w:tc>
          <w:tcPr>
            <w:tcW w:w="595" w:type="dxa"/>
            <w:vAlign w:val="center"/>
            <w:textDirection w:val="lrTb"/>
            <w:noWrap/>
          </w:tcPr>
          <w:p>
            <w:pPr>
              <w:pStyle w:val="919"/>
              <w:jc w:val="center"/>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919"/>
              <w:jc w:val="center"/>
              <w:spacing w:line="240"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z w:val="21"/>
                <w:szCs w:val="21"/>
                <w:lang w:eastAsia="zh-CN"/>
              </w:rPr>
              <w:t xml:space="preserve">承诺书</w:t>
            </w:r>
            <w:r>
              <w:rPr>
                <w:rFonts w:hint="eastAsia" w:ascii="宋体" w:hAnsi="宋体" w:eastAsia="宋体" w:cs="宋体"/>
                <w:color w:val="000000"/>
                <w:spacing w:val="-1"/>
                <w:sz w:val="21"/>
                <w:szCs w:val="21"/>
                <w:highlight w:val="none"/>
                <w:lang w:eastAsia="zh-CN"/>
              </w:rPr>
            </w:r>
            <w:r/>
          </w:p>
        </w:tc>
        <w:tc>
          <w:tcPr>
            <w:tcW w:w="7294" w:type="dxa"/>
            <w:vAlign w:val="center"/>
            <w:textDirection w:val="lrTb"/>
            <w:noWrap/>
          </w:tcPr>
          <w:p>
            <w:pPr>
              <w:pStyle w:val="919"/>
              <w:jc w:val="left"/>
              <w:spacing w:line="240" w:lineRule="auto"/>
              <w:widowControl/>
              <w:rPr>
                <w:rFonts w:hint="eastAsia" w:ascii="宋体" w:hAnsi="宋体" w:eastAsia="宋体" w:cs="宋体"/>
                <w:color w:val="000000"/>
                <w:sz w:val="21"/>
                <w:szCs w:val="21"/>
                <w:highlight w:val="none"/>
                <w:lang w:val="en-US"/>
              </w:rPr>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504" w:type="dxa"/>
            <w:vAlign w:val="center"/>
            <w:textDirection w:val="lrTb"/>
            <w:noWrap/>
          </w:tcPr>
          <w:p>
            <w:pPr>
              <w:pStyle w:val="919"/>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19"/>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8110" w:type="dxa"/>
            <w:vAlign w:val="center"/>
            <w:textDirection w:val="lrTb"/>
            <w:noWrap/>
          </w:tcPr>
          <w:p>
            <w:pPr>
              <w:pStyle w:val="919"/>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038" w:type="dxa"/>
            <w:vAlign w:val="center"/>
            <w:textDirection w:val="lrTb"/>
            <w:noWrap/>
          </w:tcPr>
          <w:p>
            <w:pPr>
              <w:pStyle w:val="919"/>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19"/>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919"/>
        <w:jc w:val="center"/>
        <w:rPr>
          <w:rFonts w:hint="eastAsia" w:ascii="宋体" w:hAnsi="宋体"/>
          <w:b/>
          <w:sz w:val="72"/>
          <w:highlight w:val="none"/>
        </w:rPr>
      </w:pPr>
      <w:r/>
      <w:bookmarkStart w:id="61" w:name="_Hlt26671244"/>
      <w:r/>
      <w:bookmarkEnd w:id="61"/>
      <w:r/>
      <w:bookmarkStart w:id="62" w:name="_Toc26554094"/>
      <w:r/>
      <w:bookmarkStart w:id="63" w:name="_Toc49090576"/>
      <w:r/>
      <w:bookmarkStart w:id="64" w:name="_Toc120614282"/>
      <w:r/>
      <w:bookmarkStart w:id="65" w:name="_Hlt26955039"/>
      <w:r/>
      <w:bookmarkEnd w:id="65"/>
      <w:r>
        <w:rPr>
          <w:rFonts w:hint="eastAsia" w:ascii="宋体" w:hAnsi="宋体"/>
          <w:b/>
          <w:sz w:val="72"/>
          <w:highlight w:val="none"/>
        </w:rPr>
      </w:r>
      <w:r/>
    </w:p>
    <w:p>
      <w:pPr>
        <w:pStyle w:val="919"/>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19"/>
        <w:jc w:val="center"/>
        <w:rPr>
          <w:rFonts w:hint="eastAsia" w:ascii="宋体" w:hAnsi="宋体"/>
          <w:b/>
          <w:sz w:val="72"/>
          <w:highlight w:val="none"/>
        </w:rPr>
      </w:pPr>
      <w:r>
        <w:rPr>
          <w:rFonts w:hint="eastAsia" w:ascii="宋体" w:hAnsi="宋体"/>
          <w:b/>
          <w:sz w:val="72"/>
          <w:highlight w:val="none"/>
        </w:rPr>
      </w:r>
      <w:r/>
    </w:p>
    <w:p>
      <w:pPr>
        <w:pStyle w:val="919"/>
        <w:jc w:val="center"/>
        <w:rPr>
          <w:rFonts w:hint="eastAsia" w:ascii="宋体" w:hAnsi="宋体"/>
          <w:b/>
          <w:sz w:val="72"/>
          <w:highlight w:val="none"/>
        </w:rPr>
      </w:pPr>
      <w:r>
        <w:rPr>
          <w:rFonts w:hint="eastAsia" w:ascii="宋体" w:hAnsi="宋体"/>
          <w:b/>
          <w:sz w:val="72"/>
          <w:highlight w:val="none"/>
        </w:rPr>
      </w:r>
      <w:r/>
    </w:p>
    <w:p>
      <w:pPr>
        <w:pStyle w:val="919"/>
        <w:jc w:val="center"/>
        <w:rPr>
          <w:rFonts w:hint="eastAsia" w:ascii="宋体" w:hAnsi="宋体"/>
          <w:b/>
          <w:sz w:val="36"/>
          <w:highlight w:val="none"/>
        </w:rPr>
      </w:pPr>
      <w:r>
        <w:rPr>
          <w:rFonts w:hint="eastAsia" w:ascii="宋体" w:hAnsi="宋体"/>
          <w:b/>
          <w:sz w:val="36"/>
          <w:highlight w:val="none"/>
        </w:rPr>
      </w:r>
      <w:r/>
    </w:p>
    <w:p>
      <w:pPr>
        <w:pStyle w:val="919"/>
        <w:jc w:val="center"/>
        <w:rPr>
          <w:rFonts w:hint="eastAsia" w:ascii="宋体" w:hAnsi="宋体"/>
          <w:b/>
          <w:sz w:val="36"/>
          <w:highlight w:val="none"/>
        </w:rPr>
      </w:pPr>
      <w:r>
        <w:rPr>
          <w:rFonts w:hint="eastAsia" w:ascii="宋体" w:hAnsi="宋体"/>
          <w:b/>
          <w:sz w:val="36"/>
          <w:highlight w:val="none"/>
        </w:rPr>
      </w:r>
      <w:r/>
    </w:p>
    <w:p>
      <w:pPr>
        <w:pStyle w:val="919"/>
        <w:jc w:val="center"/>
        <w:rPr>
          <w:rFonts w:hint="eastAsia" w:ascii="宋体" w:hAnsi="宋体"/>
          <w:b/>
          <w:sz w:val="36"/>
          <w:highlight w:val="none"/>
        </w:rPr>
      </w:pPr>
      <w:r>
        <w:rPr>
          <w:rFonts w:hint="eastAsia" w:ascii="宋体" w:hAnsi="宋体"/>
          <w:b/>
          <w:sz w:val="36"/>
          <w:highlight w:val="none"/>
        </w:rPr>
      </w:r>
      <w:r/>
    </w:p>
    <w:p>
      <w:pPr>
        <w:pStyle w:val="919"/>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19"/>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19"/>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rPr>
          <w:rFonts w:ascii="宋体" w:hAnsi="宋体"/>
          <w:b/>
          <w:sz w:val="36"/>
          <w:highlight w:val="none"/>
          <w:u w:val="single"/>
        </w:rPr>
      </w:r>
      <w:r/>
    </w:p>
    <w:p>
      <w:pPr>
        <w:pStyle w:val="919"/>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91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19"/>
        <w:spacing w:line="440" w:lineRule="exact"/>
        <w:rPr>
          <w:rFonts w:ascii="宋体" w:hAnsi="宋体"/>
          <w:highlight w:val="none"/>
        </w:rPr>
      </w:pPr>
      <w:r>
        <w:rPr>
          <w:rFonts w:ascii="宋体" w:hAnsi="宋体"/>
          <w:highlight w:val="none"/>
        </w:rPr>
      </w:r>
      <w:r/>
    </w:p>
    <w:p>
      <w:pPr>
        <w:pStyle w:val="919"/>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91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997"/>
        <w:rPr>
          <w:rFonts w:hint="eastAsia"/>
          <w:highlight w:val="none"/>
        </w:rPr>
      </w:pPr>
      <w:r>
        <w:rPr>
          <w:rFonts w:hint="eastAsia"/>
          <w:highlight w:val="none"/>
        </w:rPr>
      </w:r>
      <w:r/>
    </w:p>
    <w:p>
      <w:pPr>
        <w:pStyle w:val="91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9"/>
        <w:ind w:firstLine="480"/>
        <w:spacing w:line="440" w:lineRule="exact"/>
        <w:rPr>
          <w:rFonts w:ascii="宋体" w:hAnsi="宋体"/>
          <w:sz w:val="24"/>
          <w:highlight w:val="none"/>
        </w:rPr>
      </w:pPr>
      <w:r>
        <w:rPr>
          <w:rFonts w:ascii="宋体" w:hAnsi="宋体"/>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1001"/>
        <w:rPr>
          <w:sz w:val="24"/>
          <w:highlight w:val="none"/>
        </w:rPr>
      </w:pPr>
      <w:r>
        <w:rPr>
          <w:sz w:val="24"/>
          <w:highlight w:val="none"/>
        </w:rPr>
      </w:r>
      <w:r/>
    </w:p>
    <w:p>
      <w:pPr>
        <w:pStyle w:val="919"/>
        <w:ind w:firstLine="480"/>
        <w:spacing w:line="440" w:lineRule="exact"/>
        <w:rPr>
          <w:rFonts w:ascii="宋体" w:hAnsi="宋体"/>
          <w:sz w:val="24"/>
          <w:highlight w:val="none"/>
        </w:rPr>
      </w:pPr>
      <w:r>
        <w:rPr>
          <w:rFonts w:ascii="宋体" w:hAnsi="宋体"/>
          <w:sz w:val="24"/>
          <w:highlight w:val="none"/>
        </w:rPr>
      </w:r>
      <w:r/>
    </w:p>
    <w:p>
      <w:pPr>
        <w:pStyle w:val="919"/>
        <w:rPr>
          <w:rFonts w:hint="eastAsia" w:ascii="黑体" w:hAnsi="黑体" w:eastAsia="黑体"/>
          <w:i/>
          <w:sz w:val="32"/>
          <w:szCs w:val="32"/>
          <w:highlight w:val="none"/>
          <w:u w:val="single"/>
        </w:rPr>
      </w:pPr>
      <w:r/>
      <w:bookmarkEnd w:id="62"/>
      <w:r/>
      <w:bookmarkEnd w:id="63"/>
      <w:r/>
      <w:bookmarkEnd w:id="64"/>
      <w:r/>
      <w:bookmarkStart w:id="66" w:name="_Toc120614284"/>
      <w:r>
        <w:rPr>
          <w:rFonts w:hint="eastAsia" w:ascii="黑体" w:hAnsi="黑体" w:eastAsia="黑体"/>
          <w:i/>
          <w:sz w:val="32"/>
          <w:szCs w:val="32"/>
          <w:highlight w:val="none"/>
          <w:u w:val="single"/>
        </w:rPr>
      </w:r>
      <w:r/>
    </w:p>
    <w:p>
      <w:pPr>
        <w:pStyle w:val="919"/>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91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1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1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1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1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19"/>
        <w:ind w:firstLine="492"/>
        <w:spacing w:line="460" w:lineRule="exact"/>
        <w:rPr>
          <w:color w:val="000000"/>
          <w:sz w:val="24"/>
          <w:szCs w:val="24"/>
          <w:highlight w:val="none"/>
        </w:rPr>
      </w:pPr>
      <w:r>
        <w:rPr>
          <w:color w:val="000000"/>
          <w:sz w:val="24"/>
          <w:szCs w:val="24"/>
          <w:highlight w:val="none"/>
        </w:rPr>
      </w:r>
      <w:r/>
    </w:p>
    <w:p>
      <w:pPr>
        <w:pStyle w:val="1038"/>
        <w:rPr>
          <w:color w:val="000000"/>
          <w:sz w:val="24"/>
          <w:szCs w:val="24"/>
          <w:highlight w:val="none"/>
        </w:rPr>
      </w:pPr>
      <w:r>
        <w:rPr>
          <w:color w:val="000000"/>
          <w:sz w:val="24"/>
          <w:szCs w:val="24"/>
          <w:highlight w:val="none"/>
        </w:rPr>
      </w:r>
      <w:r/>
    </w:p>
    <w:p>
      <w:pPr>
        <w:pStyle w:val="91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1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rPr>
          <w:sz w:val="24"/>
          <w:szCs w:val="24"/>
          <w:highlight w:val="none"/>
        </w:rPr>
      </w:pPr>
      <w:r>
        <w:rPr>
          <w:sz w:val="24"/>
          <w:szCs w:val="24"/>
          <w:highlight w:val="none"/>
        </w:rPr>
      </w:r>
      <w:r/>
    </w:p>
    <w:p>
      <w:pPr>
        <w:pStyle w:val="91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1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0"/>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0"/>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0"/>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10"/>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0"/>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33"/>
        <w:ind w:firstLine="0"/>
        <w:rPr>
          <w:rFonts w:hint="eastAsia"/>
          <w:highlight w:val="none"/>
        </w:rPr>
      </w:pPr>
      <w:r>
        <w:rPr>
          <w:rFonts w:hint="eastAsia"/>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0"/>
        <w:ind w:firstLine="480"/>
        <w:spacing w:line="480" w:lineRule="exact"/>
        <w:tabs>
          <w:tab w:val="left" w:pos="360" w:leader="none"/>
        </w:tabs>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r>
      <w:r/>
    </w:p>
    <w:p>
      <w:pPr>
        <w:pStyle w:val="1010"/>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919"/>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rPr>
          <w:rFonts w:hint="eastAsia" w:ascii="黑体" w:hAnsi="黑体" w:eastAsia="黑体"/>
          <w:sz w:val="32"/>
          <w:szCs w:val="32"/>
          <w:highlight w:val="none"/>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01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919"/>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988"/>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lang w:val="en-US"/>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lang w:val="en-US" w:eastAsia="zh-CN"/>
        </w:rPr>
      </w:r>
      <w:r/>
    </w:p>
    <w:p>
      <w:pPr>
        <w:pStyle w:val="988"/>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rPr>
          <w:rFonts w:hint="eastAsia" w:ascii="宋体" w:hAnsi="宋体" w:eastAsia="宋体" w:cs="Times New Roman"/>
          <w:sz w:val="24"/>
          <w:szCs w:val="24"/>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1012"/>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919"/>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1012"/>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12"/>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19"/>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19"/>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rPr>
          <w:rFonts w:hint="eastAsia" w:ascii="黑体" w:hAnsi="黑体" w:eastAsia="黑体"/>
          <w:sz w:val="32"/>
          <w:szCs w:val="32"/>
          <w:highlight w:val="none"/>
        </w:rPr>
      </w:r>
      <w:r/>
    </w:p>
    <w:p>
      <w:pPr>
        <w:pStyle w:val="919"/>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919"/>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19"/>
        <w:spacing w:line="336"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19"/>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19"/>
              <w:jc w:val="center"/>
              <w:spacing w:line="336"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12"/>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19"/>
        <w:spacing w:line="336" w:lineRule="auto"/>
        <w:rPr>
          <w:rFonts w:ascii="宋体" w:hAnsi="宋体"/>
          <w:sz w:val="24"/>
          <w:szCs w:val="24"/>
          <w:highlight w:val="none"/>
        </w:rPr>
      </w:pPr>
      <w:r>
        <w:rPr>
          <w:rFonts w:ascii="宋体" w:hAnsi="宋体"/>
          <w:sz w:val="24"/>
          <w:szCs w:val="24"/>
          <w:highlight w:val="none"/>
        </w:rPr>
      </w:r>
      <w:r/>
    </w:p>
    <w:p>
      <w:pPr>
        <w:pStyle w:val="919"/>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1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91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1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19"/>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1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91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1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1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1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1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1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91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1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1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1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19"/>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19"/>
        <w:spacing w:line="360" w:lineRule="auto"/>
        <w:rPr>
          <w:rFonts w:ascii="宋体" w:hAnsi="宋体"/>
          <w:sz w:val="24"/>
          <w:highlight w:val="none"/>
        </w:rPr>
      </w:pPr>
      <w:r>
        <w:rPr>
          <w:rFonts w:ascii="宋体" w:hAnsi="宋体"/>
          <w:sz w:val="24"/>
          <w:highlight w:val="none"/>
        </w:rPr>
      </w:r>
      <w:r/>
    </w:p>
    <w:p>
      <w:pPr>
        <w:pStyle w:val="982"/>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rPr>
          <w:rFonts w:hint="eastAsia"/>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rPr>
          <w:rFonts w:hint="eastAsia"/>
          <w:highlight w:val="none"/>
        </w:rPr>
      </w:r>
      <w:r/>
    </w:p>
    <w:p>
      <w:pPr>
        <w:pStyle w:val="982"/>
        <w:ind w:firstLine="480"/>
        <w:jc w:val="both"/>
        <w:spacing w:before="0" w:beforeAutospacing="0" w:after="0" w:afterAutospacing="0" w:line="360" w:lineRule="auto"/>
        <w:rPr>
          <w:highlight w:val="none"/>
        </w:rPr>
      </w:pPr>
      <w:r>
        <w:rPr>
          <w:rFonts w:hint="eastAsia"/>
          <w:highlight w:val="none"/>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19"/>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88"/>
        <w:ind w:firstLine="640"/>
        <w:rPr>
          <w:rFonts w:hint="eastAsia" w:ascii="黑体" w:eastAsia="黑体"/>
          <w:sz w:val="32"/>
          <w:szCs w:val="32"/>
          <w:highlight w:val="none"/>
        </w:rPr>
      </w:pPr>
      <w:r>
        <w:rPr>
          <w:rFonts w:hint="eastAsia" w:ascii="黑体" w:eastAsia="黑体"/>
          <w:sz w:val="32"/>
          <w:szCs w:val="32"/>
          <w:highlight w:val="none"/>
        </w:rPr>
      </w:r>
      <w:r/>
    </w:p>
    <w:p>
      <w:pPr>
        <w:pStyle w:val="919"/>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w:t>
      </w:r>
      <w:bookmarkEnd w:id="46"/>
      <w:r/>
      <w:bookmarkEnd w:id="47"/>
      <w:r/>
      <w:bookmarkEnd w:id="66"/>
      <w:r>
        <w:rPr>
          <w:rFonts w:hint="eastAsia" w:ascii="黑体" w:hAnsi="黑体" w:eastAsia="黑体"/>
          <w:sz w:val="32"/>
          <w:szCs w:val="32"/>
          <w:highlight w:val="none"/>
        </w:rPr>
        <w:t xml:space="preserve">技术要求响应及偏离表</w:t>
      </w:r>
      <w:r>
        <w:rPr>
          <w:rFonts w:hint="eastAsia" w:ascii="黑体" w:hAnsi="黑体" w:eastAsia="黑体"/>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sz w:val="32"/>
          <w:szCs w:val="32"/>
          <w:highlight w:val="none"/>
        </w:rPr>
      </w:r>
      <w:r/>
    </w:p>
    <w:p>
      <w:pPr>
        <w:pStyle w:val="91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1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19"/>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19"/>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19"/>
              <w:jc w:val="center"/>
              <w:rPr>
                <w:highlight w:val="none"/>
              </w:rPr>
            </w:pPr>
            <w:r>
              <w:rPr>
                <w:highlight w:val="none"/>
              </w:rPr>
            </w:r>
            <w:r/>
          </w:p>
          <w:p>
            <w:pPr>
              <w:pStyle w:val="988"/>
              <w:rPr>
                <w:rFonts w:hint="eastAsia"/>
                <w:highlight w:val="none"/>
              </w:rPr>
            </w:pPr>
            <w:r>
              <w:rPr>
                <w:rFonts w:hint="eastAsia"/>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bl>
    <w:p>
      <w:pPr>
        <w:pStyle w:val="982"/>
        <w:jc w:val="both"/>
        <w:spacing w:before="0" w:beforeAutospacing="0" w:after="0" w:afterAutospacing="0"/>
        <w:rPr>
          <w:highlight w:val="none"/>
        </w:rPr>
      </w:pPr>
      <w:r>
        <w:rPr>
          <w:highlight w:val="none"/>
        </w:rPr>
      </w:r>
      <w:r/>
    </w:p>
    <w:p>
      <w:pPr>
        <w:pStyle w:val="919"/>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82"/>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2"/>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82"/>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919"/>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rPr>
          <w:rFonts w:hint="eastAsia" w:ascii="黑体" w:hAnsi="黑体" w:eastAsia="黑体"/>
          <w:iCs/>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sz w:val="32"/>
          <w:szCs w:val="32"/>
          <w:highlight w:val="none"/>
        </w:rPr>
      </w:r>
      <w:r/>
    </w:p>
    <w:p>
      <w:pPr>
        <w:pStyle w:val="91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1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19"/>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19"/>
              <w:jc w:val="center"/>
              <w:rPr>
                <w:rFonts w:hint="eastAsia" w:ascii="宋体" w:hAnsi="宋体"/>
                <w:sz w:val="24"/>
                <w:szCs w:val="24"/>
                <w:highlight w:val="none"/>
              </w:rPr>
            </w:pPr>
            <w:r/>
            <w:bookmarkStart w:id="68" w:name="_Hlt26955056"/>
            <w:r/>
            <w:bookmarkEnd w:id="68"/>
            <w:r/>
            <w:bookmarkStart w:id="69" w:name="_Hlt26671343"/>
            <w:r/>
            <w:bookmarkEnd w:id="69"/>
            <w:r/>
            <w:bookmarkStart w:id="70" w:name="_Hlt26609391"/>
            <w:r/>
            <w:bookmarkEnd w:id="70"/>
            <w:r/>
            <w:bookmarkStart w:id="71" w:name="_Hlt24879081"/>
            <w:r/>
            <w:bookmarkEnd w:id="71"/>
            <w:r/>
            <w:bookmarkStart w:id="72" w:name="_Hlt26782999"/>
            <w:r/>
            <w:bookmarkEnd w:id="72"/>
            <w:r/>
            <w:bookmarkStart w:id="73" w:name="_Hlt26671372"/>
            <w:r/>
            <w:bookmarkEnd w:id="73"/>
            <w:r/>
            <w:bookmarkStart w:id="74" w:name="_Hlt26955064"/>
            <w:r/>
            <w:bookmarkEnd w:id="74"/>
            <w:r/>
            <w:bookmarkStart w:id="75" w:name="_Hlt26580838"/>
            <w:r/>
            <w:bookmarkEnd w:id="75"/>
            <w:r>
              <w:rPr>
                <w:rFonts w:hint="eastAsia" w:ascii="宋体" w:hAnsi="宋体"/>
                <w:sz w:val="24"/>
                <w:szCs w:val="24"/>
                <w:highlight w:val="none"/>
              </w:rPr>
              <w:t xml:space="preserve">序号</w:t>
            </w:r>
            <w:r>
              <w:rPr>
                <w:rFonts w:hint="eastAsia" w:ascii="宋体" w:hAnsi="宋体"/>
                <w:sz w:val="24"/>
                <w:szCs w:val="24"/>
                <w:highlight w:val="none"/>
              </w:rPr>
            </w:r>
            <w:r/>
          </w:p>
        </w:tc>
        <w:tc>
          <w:tcPr>
            <w:tcW w:w="2838"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19"/>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19"/>
              <w:jc w:val="center"/>
              <w:rPr>
                <w:highlight w:val="none"/>
              </w:rPr>
            </w:pPr>
            <w:r>
              <w:rPr>
                <w:highlight w:val="none"/>
              </w:rPr>
            </w:r>
            <w:r/>
          </w:p>
          <w:p>
            <w:pPr>
              <w:pStyle w:val="988"/>
              <w:rPr>
                <w:rFonts w:hint="eastAsia"/>
                <w:highlight w:val="none"/>
              </w:rPr>
            </w:pPr>
            <w:r>
              <w:rPr>
                <w:rFonts w:hint="eastAsia"/>
                <w:highlight w:val="none"/>
              </w:rPr>
            </w:r>
            <w:r/>
          </w:p>
        </w:tc>
        <w:tc>
          <w:tcPr>
            <w:tcW w:w="2832"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19"/>
              <w:jc w:val="center"/>
              <w:rPr>
                <w:rFonts w:hint="eastAsia" w:ascii="宋体" w:hAnsi="宋体"/>
                <w:sz w:val="24"/>
                <w:szCs w:val="24"/>
                <w:highlight w:val="none"/>
              </w:rPr>
            </w:pPr>
            <w:r>
              <w:rPr>
                <w:rFonts w:hint="eastAsia" w:ascii="宋体" w:hAnsi="宋体"/>
                <w:sz w:val="24"/>
                <w:szCs w:val="24"/>
                <w:highlight w:val="none"/>
              </w:rPr>
            </w:r>
            <w:r/>
          </w:p>
        </w:tc>
      </w:tr>
    </w:tbl>
    <w:p>
      <w:pPr>
        <w:pStyle w:val="982"/>
        <w:ind w:firstLine="480"/>
        <w:jc w:val="both"/>
        <w:spacing w:before="0" w:beforeAutospacing="0" w:after="0" w:afterAutospacing="0" w:line="360" w:lineRule="auto"/>
        <w:rPr>
          <w:rFonts w:hint="eastAsia"/>
          <w:highlight w:val="none"/>
        </w:rPr>
      </w:pPr>
      <w:r>
        <w:rPr>
          <w:rFonts w:hint="eastAsia"/>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982"/>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rPr>
          <w:highlight w:val="none"/>
        </w:rPr>
      </w:r>
      <w:r/>
    </w:p>
    <w:p>
      <w:pPr>
        <w:pStyle w:val="982"/>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919"/>
        <w:rPr>
          <w:highlight w:val="none"/>
        </w:rPr>
      </w:pPr>
      <w:r>
        <w:rPr>
          <w:highlight w:val="none"/>
        </w:rPr>
      </w:r>
      <w:r/>
    </w:p>
    <w:p>
      <w:pPr>
        <w:pStyle w:val="919"/>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998"/>
        <w:rPr>
          <w:rFonts w:hint="eastAsia" w:ascii="宋体" w:hAnsi="宋体" w:cs="仿宋"/>
          <w:b/>
          <w:bCs/>
          <w:sz w:val="32"/>
          <w:szCs w:val="32"/>
          <w:highlight w:val="none"/>
        </w:rPr>
      </w:pPr>
      <w:r>
        <w:rPr>
          <w:rFonts w:hint="eastAsia" w:ascii="宋体" w:hAnsi="宋体" w:cs="仿宋"/>
          <w:b/>
          <w:bCs/>
          <w:sz w:val="32"/>
          <w:szCs w:val="32"/>
          <w:highlight w:val="none"/>
        </w:rPr>
      </w:r>
      <w:r/>
    </w:p>
    <w:p>
      <w:pPr>
        <w:pStyle w:val="919"/>
        <w:rPr>
          <w:rFonts w:hint="eastAsia" w:ascii="宋体" w:hAnsi="宋体" w:cs="仿宋"/>
          <w:b/>
          <w:bCs/>
          <w:sz w:val="32"/>
          <w:szCs w:val="32"/>
          <w:highlight w:val="none"/>
        </w:rPr>
      </w:pPr>
      <w:r>
        <w:rPr>
          <w:rFonts w:hint="eastAsia" w:ascii="宋体" w:hAnsi="宋体" w:cs="仿宋"/>
          <w:b/>
          <w:bCs/>
          <w:sz w:val="32"/>
          <w:szCs w:val="32"/>
          <w:highlight w:val="none"/>
        </w:rPr>
      </w:r>
      <w:r/>
    </w:p>
    <w:p>
      <w:pPr>
        <w:pStyle w:val="919"/>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919"/>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rPr>
          <w:rFonts w:hint="eastAsia" w:ascii="黑体" w:hAnsi="黑体" w:eastAsia="黑体"/>
          <w:iCs/>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rFonts w:hint="eastAsia" w:ascii="方正小标宋简体" w:hAnsi="方正小标宋简体" w:eastAsia="方正小标宋简体" w:cs="方正小标宋简体"/>
          <w:sz w:val="32"/>
          <w:szCs w:val="32"/>
          <w:highlight w:val="none"/>
        </w:rPr>
      </w:r>
      <w:r/>
    </w:p>
    <w:p>
      <w:pPr>
        <w:pStyle w:val="91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rPr>
          <w:rFonts w:hint="eastAsia" w:ascii="宋体" w:hAnsi="宋体"/>
          <w:sz w:val="24"/>
          <w:szCs w:val="24"/>
          <w:highlight w:val="none"/>
        </w:rPr>
      </w:r>
      <w:r/>
    </w:p>
    <w:p>
      <w:pPr>
        <w:pStyle w:val="919"/>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919"/>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919"/>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1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1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98"/>
        <w:spacing w:line="360" w:lineRule="auto"/>
        <w:rPr>
          <w:rFonts w:hint="eastAsia" w:ascii="宋体" w:hAnsi="宋体"/>
          <w:sz w:val="24"/>
          <w:szCs w:val="24"/>
          <w:highlight w:val="none"/>
        </w:rPr>
      </w:pPr>
      <w:r>
        <w:rPr>
          <w:rFonts w:hint="eastAsia" w:ascii="宋体" w:hAnsi="宋体"/>
          <w:sz w:val="24"/>
          <w:szCs w:val="24"/>
          <w:highlight w:val="none"/>
        </w:rPr>
      </w:r>
      <w:r/>
    </w:p>
    <w:p>
      <w:pPr>
        <w:pStyle w:val="919"/>
        <w:spacing w:line="360" w:lineRule="auto"/>
        <w:rPr>
          <w:rFonts w:hint="eastAsia"/>
          <w:highlight w:val="none"/>
        </w:rPr>
      </w:pPr>
      <w:r>
        <w:rPr>
          <w:rFonts w:hint="eastAsia"/>
          <w:highlight w:val="none"/>
        </w:rPr>
      </w:r>
      <w:r/>
    </w:p>
    <w:p>
      <w:pPr>
        <w:pStyle w:val="919"/>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19"/>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19"/>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19"/>
        <w:ind w:firstLine="480"/>
        <w:jc w:val="left"/>
        <w:spacing w:line="360" w:lineRule="auto"/>
        <w:rPr>
          <w:rFonts w:hint="eastAsia" w:ascii="宋体" w:hAnsi="宋体" w:eastAsia="宋体" w:cs="Times New Roman"/>
          <w:b/>
          <w:bCs/>
          <w:sz w:val="28"/>
          <w:szCs w:val="28"/>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b/>
          <w:bCs/>
          <w:sz w:val="28"/>
          <w:szCs w:val="28"/>
          <w:highlight w:val="none"/>
          <w:lang w:val="en-US" w:eastAsia="zh-CN"/>
        </w:rPr>
        <w:t xml:space="preserve">招标文件第四章采购需求“</w:t>
      </w:r>
      <w:r>
        <w:rPr>
          <w:rFonts w:ascii="宋体" w:hAnsi="宋体" w:eastAsia="宋体" w:cs="Times New Roman"/>
          <w:b/>
          <w:bCs/>
          <w:sz w:val="28"/>
          <w:szCs w:val="28"/>
          <w:highlight w:val="none"/>
          <w:lang w:val="en-US" w:eastAsia="zh-CN"/>
        </w:rPr>
        <w:t xml:space="preserve">项目</w:t>
      </w:r>
      <w:r>
        <w:rPr>
          <w:rFonts w:hint="eastAsia" w:ascii="宋体" w:hAnsi="宋体" w:eastAsia="宋体" w:cs="Times New Roman"/>
          <w:b/>
          <w:bCs/>
          <w:sz w:val="28"/>
          <w:szCs w:val="28"/>
          <w:highlight w:val="none"/>
          <w:lang w:eastAsia="zh-CN"/>
        </w:rPr>
        <w:t xml:space="preserve">清单”中</w:t>
      </w:r>
      <w:r>
        <w:rPr>
          <w:rFonts w:hint="eastAsia" w:ascii="宋体" w:hAnsi="宋体" w:eastAsia="宋体" w:cs="Times New Roman"/>
          <w:b/>
          <w:bCs/>
          <w:sz w:val="28"/>
          <w:szCs w:val="28"/>
          <w:highlight w:val="none"/>
          <w:lang w:val="en-US" w:eastAsia="zh-CN"/>
        </w:rPr>
        <w:t xml:space="preserve">的“</w:t>
      </w:r>
      <w:r>
        <w:rPr>
          <w:rFonts w:hint="eastAsia" w:ascii="宋体" w:hAnsi="宋体" w:eastAsia="宋体" w:cs="Times New Roman"/>
          <w:b/>
          <w:bCs/>
          <w:sz w:val="28"/>
          <w:szCs w:val="28"/>
          <w:highlight w:val="none"/>
          <w:lang w:eastAsia="zh-CN"/>
        </w:rPr>
        <w:t xml:space="preserve">服务</w:t>
      </w:r>
      <w:r>
        <w:rPr>
          <w:rFonts w:hint="eastAsia" w:ascii="宋体" w:hAnsi="宋体" w:eastAsia="宋体" w:cs="Times New Roman"/>
          <w:b/>
          <w:bCs/>
          <w:sz w:val="28"/>
          <w:szCs w:val="28"/>
          <w:highlight w:val="none"/>
          <w:lang w:val="en-US" w:eastAsia="zh-CN"/>
        </w:rPr>
        <w:t xml:space="preserve">”产品需在此声明函中的“标的名称”中全部</w:t>
      </w:r>
      <w:r>
        <w:rPr>
          <w:rFonts w:hint="eastAsia" w:ascii="宋体" w:hAnsi="宋体" w:eastAsia="宋体" w:cs="Times New Roman"/>
          <w:b/>
          <w:bCs/>
          <w:sz w:val="28"/>
          <w:szCs w:val="28"/>
          <w:highlight w:val="none"/>
          <w:lang w:eastAsia="zh-CN"/>
        </w:rPr>
        <w:t xml:space="preserve">列</w:t>
      </w:r>
      <w:r>
        <w:rPr>
          <w:rFonts w:hint="eastAsia" w:ascii="宋体" w:hAnsi="宋体" w:eastAsia="宋体" w:cs="Times New Roman"/>
          <w:b/>
          <w:bCs/>
          <w:sz w:val="28"/>
          <w:szCs w:val="28"/>
          <w:highlight w:val="none"/>
          <w:lang w:val="en-US" w:eastAsia="zh-CN"/>
        </w:rPr>
        <w:t xml:space="preserve">明</w:t>
      </w:r>
      <w:r>
        <w:rPr>
          <w:rFonts w:hint="eastAsia" w:ascii="宋体" w:hAnsi="宋体" w:eastAsia="宋体" w:cs="Times New Roman"/>
          <w:b/>
          <w:bCs/>
          <w:sz w:val="28"/>
          <w:szCs w:val="28"/>
          <w:highlight w:val="none"/>
          <w:lang w:eastAsia="zh-CN"/>
        </w:rPr>
        <w:t xml:space="preserve">，并</w:t>
      </w:r>
      <w:r>
        <w:rPr>
          <w:rFonts w:hint="eastAsia" w:ascii="宋体" w:hAnsi="宋体" w:eastAsia="宋体" w:cs="Times New Roman"/>
          <w:b/>
          <w:bCs/>
          <w:sz w:val="28"/>
          <w:szCs w:val="28"/>
          <w:highlight w:val="none"/>
          <w:lang w:val="en-US" w:eastAsia="zh-CN"/>
        </w:rPr>
        <w:t xml:space="preserve">填写承接</w:t>
      </w:r>
      <w:r>
        <w:rPr>
          <w:rFonts w:hint="eastAsia" w:ascii="宋体" w:hAnsi="宋体" w:eastAsia="宋体" w:cs="Times New Roman"/>
          <w:b/>
          <w:bCs/>
          <w:sz w:val="28"/>
          <w:szCs w:val="28"/>
          <w:highlight w:val="none"/>
          <w:lang w:eastAsia="zh-CN"/>
        </w:rPr>
        <w:t xml:space="preserve">企业</w:t>
      </w:r>
      <w:r>
        <w:rPr>
          <w:rFonts w:hint="eastAsia" w:ascii="宋体" w:hAnsi="宋体" w:eastAsia="宋体" w:cs="Times New Roman"/>
          <w:b/>
          <w:bCs/>
          <w:sz w:val="28"/>
          <w:szCs w:val="28"/>
          <w:highlight w:val="none"/>
          <w:lang w:val="en-US" w:eastAsia="zh-CN"/>
        </w:rPr>
        <w:t xml:space="preserve">的具体情况</w:t>
      </w:r>
      <w:r>
        <w:rPr>
          <w:rFonts w:hint="eastAsia" w:ascii="宋体" w:hAnsi="宋体" w:eastAsia="宋体" w:cs="Times New Roman"/>
          <w:b/>
          <w:bCs/>
          <w:sz w:val="28"/>
          <w:szCs w:val="28"/>
          <w:highlight w:val="none"/>
          <w:lang w:eastAsia="zh-CN"/>
        </w:rPr>
        <w:t xml:space="preserve">。</w:t>
      </w:r>
      <w:r>
        <w:rPr>
          <w:rFonts w:hint="eastAsia" w:ascii="宋体" w:hAnsi="宋体" w:eastAsia="宋体" w:cs="Times New Roman"/>
          <w:b/>
          <w:bCs/>
          <w:sz w:val="28"/>
          <w:szCs w:val="28"/>
          <w:highlight w:val="none"/>
          <w:lang w:eastAsia="zh-CN"/>
        </w:rPr>
      </w:r>
      <w:r/>
    </w:p>
    <w:p>
      <w:pPr>
        <w:pStyle w:val="919"/>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rPr>
          <w:rFonts w:hint="eastAsia" w:ascii="黑体" w:hAnsi="黑体" w:eastAsia="黑体"/>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rFonts w:hint="eastAsia" w:ascii="方正小标宋简体" w:hAnsi="方正小标宋简体" w:eastAsia="方正小标宋简体" w:cs="方正小标宋简体"/>
          <w:sz w:val="32"/>
          <w:szCs w:val="32"/>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rPr>
          <w:rFonts w:hint="eastAsia" w:ascii="宋体" w:hAnsi="宋体"/>
          <w:sz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998"/>
        <w:spacing w:line="360" w:lineRule="auto"/>
        <w:rPr>
          <w:rFonts w:hint="eastAsia" w:ascii="宋体" w:hAnsi="宋体"/>
          <w:sz w:val="24"/>
          <w:szCs w:val="24"/>
          <w:highlight w:val="none"/>
        </w:rPr>
      </w:pPr>
      <w:r>
        <w:rPr>
          <w:rFonts w:hint="eastAsia" w:ascii="宋体" w:hAnsi="宋体"/>
          <w:sz w:val="24"/>
          <w:szCs w:val="24"/>
          <w:highlight w:val="none"/>
        </w:rPr>
      </w:r>
      <w:r/>
    </w:p>
    <w:p>
      <w:pPr>
        <w:pStyle w:val="919"/>
        <w:spacing w:line="360" w:lineRule="auto"/>
        <w:rPr>
          <w:rFonts w:hint="eastAsia"/>
          <w:highlight w:val="none"/>
        </w:rPr>
      </w:pPr>
      <w:r>
        <w:rPr>
          <w:rFonts w:hint="eastAsia"/>
          <w:highlight w:val="none"/>
        </w:rPr>
      </w:r>
      <w:r/>
    </w:p>
    <w:p>
      <w:pPr>
        <w:pStyle w:val="919"/>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19"/>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r>
      <w:r/>
    </w:p>
    <w:p>
      <w:pPr>
        <w:pStyle w:val="919"/>
        <w:ind w:firstLine="480"/>
        <w:spacing w:line="480" w:lineRule="exact"/>
        <w:rPr>
          <w:rFonts w:ascii="宋体" w:hAnsi="宋体"/>
          <w:sz w:val="24"/>
          <w:highlight w:val="none"/>
        </w:rPr>
      </w:pPr>
      <w:r>
        <w:rPr>
          <w:rFonts w:ascii="宋体" w:hAnsi="宋体"/>
          <w:sz w:val="24"/>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19"/>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rPr>
        <w:t xml:space="preserve">十、联合体协议</w:t>
      </w:r>
      <w:r>
        <w:rPr>
          <w:rFonts w:hint="eastAsia" w:ascii="黑体" w:hAnsi="黑体" w:eastAsia="黑体"/>
          <w:iCs/>
          <w:sz w:val="32"/>
          <w:szCs w:val="32"/>
          <w:highlight w:val="none"/>
        </w:rPr>
      </w:r>
      <w:r/>
    </w:p>
    <w:p>
      <w:pPr>
        <w:pStyle w:val="919"/>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rPr>
          <w:rFonts w:hint="eastAsia" w:ascii="方正小标宋简体" w:hAnsi="方正小标宋简体" w:eastAsia="方正小标宋简体" w:cs="方正小标宋简体"/>
          <w:sz w:val="32"/>
          <w:szCs w:val="32"/>
          <w:highlight w:val="none"/>
        </w:rPr>
      </w:r>
      <w:r/>
    </w:p>
    <w:p>
      <w:pPr>
        <w:pStyle w:val="919"/>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919"/>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rPr>
          <w:rFonts w:ascii="宋体" w:hAnsi="宋体"/>
          <w:sz w:val="24"/>
          <w:highlight w:val="none"/>
        </w:rPr>
      </w:r>
      <w:r/>
    </w:p>
    <w:p>
      <w:pPr>
        <w:pStyle w:val="919"/>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919"/>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19"/>
        <w:ind w:firstLine="645"/>
        <w:spacing w:line="360" w:lineRule="auto"/>
        <w:rPr>
          <w:rFonts w:hint="eastAsia" w:ascii="宋体" w:hAnsi="宋体"/>
          <w:sz w:val="24"/>
          <w:highlight w:val="none"/>
        </w:rPr>
      </w:pPr>
      <w:r>
        <w:rPr>
          <w:rFonts w:hint="eastAsia" w:ascii="宋体" w:hAnsi="宋体"/>
          <w:sz w:val="24"/>
          <w:highlight w:val="none"/>
        </w:rPr>
      </w:r>
      <w:r/>
    </w:p>
    <w:p>
      <w:pPr>
        <w:pStyle w:val="919"/>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19"/>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19"/>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19"/>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919"/>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rPr>
          <w:rFonts w:hint="eastAsia" w:ascii="宋体" w:hAnsi="宋体"/>
          <w:b/>
          <w:bCs/>
          <w:sz w:val="24"/>
          <w:highlight w:val="none"/>
        </w:rPr>
      </w:r>
      <w:r/>
    </w:p>
    <w:p>
      <w:pPr>
        <w:pStyle w:val="988"/>
        <w:ind w:firstLine="480"/>
        <w:rPr>
          <w:rFonts w:hint="eastAsia"/>
          <w:sz w:val="24"/>
          <w:highlight w:val="none"/>
        </w:rPr>
      </w:pPr>
      <w:r>
        <w:rPr>
          <w:rFonts w:hint="eastAsia"/>
          <w:sz w:val="24"/>
          <w:highlight w:val="none"/>
        </w:rPr>
      </w:r>
      <w:r/>
    </w:p>
    <w:p>
      <w:pPr>
        <w:pStyle w:val="919"/>
        <w:rPr>
          <w:rFonts w:hint="eastAsia"/>
          <w:highlight w:val="none"/>
        </w:rPr>
      </w:pPr>
      <w:r>
        <w:rPr>
          <w:rFonts w:hint="eastAsia"/>
          <w:highlight w:val="none"/>
        </w:rPr>
      </w:r>
      <w:r/>
    </w:p>
    <w:p>
      <w:pPr>
        <w:pStyle w:val="919"/>
        <w:ind w:firstLine="645"/>
        <w:spacing w:line="560" w:lineRule="exact"/>
        <w:rPr>
          <w:rFonts w:ascii="宋体" w:hAnsi="宋体"/>
          <w:sz w:val="24"/>
          <w:highlight w:val="none"/>
        </w:rPr>
      </w:pPr>
      <w:r>
        <w:rPr>
          <w:rFonts w:ascii="宋体" w:hAnsi="宋体"/>
          <w:sz w:val="24"/>
          <w:highlight w:val="none"/>
        </w:rPr>
      </w:r>
      <w:r/>
    </w:p>
    <w:p>
      <w:pPr>
        <w:pStyle w:val="919"/>
        <w:ind w:firstLine="645"/>
        <w:spacing w:line="560" w:lineRule="exact"/>
        <w:rPr>
          <w:rFonts w:hint="eastAsia" w:ascii="宋体" w:hAnsi="宋体"/>
          <w:sz w:val="24"/>
          <w:highlight w:val="none"/>
        </w:rPr>
      </w:pPr>
      <w:r>
        <w:rPr>
          <w:rFonts w:hint="eastAsia" w:ascii="宋体" w:hAnsi="宋体"/>
          <w:sz w:val="24"/>
          <w:highlight w:val="none"/>
        </w:rPr>
      </w:r>
      <w:r/>
    </w:p>
    <w:p>
      <w:pPr>
        <w:pStyle w:val="998"/>
        <w:rPr>
          <w:rFonts w:hint="eastAsia" w:ascii="宋体" w:hAnsi="宋体"/>
          <w:sz w:val="24"/>
          <w:highlight w:val="none"/>
        </w:rPr>
      </w:pPr>
      <w:r>
        <w:rPr>
          <w:rFonts w:hint="eastAsia" w:ascii="宋体" w:hAnsi="宋体"/>
          <w:sz w:val="24"/>
          <w:highlight w:val="none"/>
        </w:rPr>
      </w:r>
      <w:r/>
    </w:p>
    <w:p>
      <w:pPr>
        <w:pStyle w:val="919"/>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、关于符合本国产品标准的声明函</w:t>
      </w:r>
      <w:r>
        <w:rPr>
          <w:rFonts w:hint="eastAsia" w:ascii="宋体" w:hAnsi="宋体"/>
          <w:sz w:val="24"/>
          <w:highlight w:val="none"/>
        </w:rPr>
      </w:r>
      <w:r/>
    </w:p>
    <w:p>
      <w:pPr>
        <w:pStyle w:val="91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8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8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94"/>
          <w:rFonts w:hint="eastAsia"/>
          <w:i w:val="0"/>
          <w:highlight w:val="none"/>
          <w:u w:val="single"/>
          <w:shd w:val="clear" w:color="auto" w:fill="ffffff"/>
        </w:rPr>
        <w:t xml:space="preserve">（产品名称1）</w:t>
      </w:r>
      <w:r>
        <w:rPr>
          <w:rStyle w:val="99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94"/>
          <w:rFonts w:hint="eastAsia"/>
          <w:i w:val="0"/>
          <w:highlight w:val="none"/>
          <w:u w:val="single"/>
          <w:shd w:val="clear" w:color="auto" w:fill="ffffff"/>
        </w:rPr>
        <w:t xml:space="preserve">（厂名）</w:t>
      </w:r>
      <w:r>
        <w:rPr>
          <w:rStyle w:val="99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9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4"/>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94"/>
          <w:rFonts w:hint="eastAsia"/>
          <w:i w:val="0"/>
          <w:strike w:val="0"/>
          <w:highlight w:val="none"/>
          <w:u w:val="single"/>
          <w:shd w:val="clear" w:color="auto" w:fill="ffffff"/>
        </w:rPr>
        <w:t xml:space="preserve">（规定比例）</w:t>
      </w:r>
      <w:r>
        <w:rPr>
          <w:rStyle w:val="99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94"/>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（关键组件）</w:t>
      </w:r>
      <w:r>
        <w:rPr>
          <w:rStyle w:val="99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94"/>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（关键工序）</w:t>
      </w:r>
      <w:r>
        <w:rPr>
          <w:rStyle w:val="99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82"/>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9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9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9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4"/>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94"/>
          <w:rFonts w:hint="eastAsia"/>
          <w:i w:val="0"/>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94"/>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94"/>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4"/>
          <w:rFonts w:hint="eastAsia"/>
          <w:i w:val="0"/>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82"/>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82"/>
        <w:ind w:firstLine="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982"/>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82"/>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82"/>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82"/>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8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82"/>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82"/>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8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82"/>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82"/>
        <w:ind w:left="0" w:right="0" w:firstLine="420"/>
        <w:keepLines w:val="0"/>
        <w:keepNext w:val="0"/>
        <w:spacing w:before="24" w:beforeAutospacing="0" w:after="24"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pBdr>
        <w:suppressLineNumbers w:val="0"/>
      </w:pPr>
      <w:r>
        <w:rPr>
          <w:highlight w:val="none"/>
        </w:rPr>
      </w:r>
      <w:r/>
    </w:p>
    <w:p>
      <w:pPr>
        <w:pStyle w:val="919"/>
        <w:jc w:val="left"/>
        <w:keepLines w:val="0"/>
        <w:keepNext w:val="0"/>
        <w:pageBreakBefore w:val="0"/>
        <w:spacing w:line="360" w:lineRule="auto"/>
        <w:widowControl/>
        <w:rPr>
          <w:highlight w:val="none"/>
          <w:lang w:val="en-US"/>
        </w:rPr>
        <w:outlineLvl w:val="9"/>
      </w:pPr>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919"/>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19"/>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19"/>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19"/>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19"/>
              <w:jc w:val="center"/>
              <w:keepLines w:val="0"/>
              <w:keepNext w:val="0"/>
              <w:widowControl/>
              <w:rPr>
                <w:highlight w:val="none"/>
                <w:vertAlign w:val="baseline"/>
              </w:rPr>
              <w:suppressLineNumbers w:val="0"/>
            </w:pPr>
            <w:r>
              <w:rPr>
                <w:highlight w:val="none"/>
                <w:vertAlign w:val="baseline"/>
              </w:rPr>
            </w:r>
            <w:r/>
          </w:p>
        </w:tc>
      </w:tr>
    </w:tbl>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1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919"/>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919"/>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19"/>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19"/>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19"/>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19"/>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919"/>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rPr>
          <w:rFonts w:hint="eastAsia" w:ascii="方正小标宋简体" w:hAnsi="方正小标宋简体" w:eastAsia="方正小标宋简体" w:cs="方正小标宋简体"/>
          <w:sz w:val="32"/>
          <w:szCs w:val="32"/>
          <w:highlight w:val="non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1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1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19"/>
        <w:rPr>
          <w:rFonts w:hint="eastAsia" w:ascii="宋体" w:hAnsi="宋体"/>
          <w:sz w:val="24"/>
          <w:szCs w:val="24"/>
          <w:highlight w:val="none"/>
        </w:rPr>
      </w:pPr>
      <w:r>
        <w:rPr>
          <w:rFonts w:hint="eastAsia" w:ascii="宋体" w:hAnsi="宋体"/>
          <w:sz w:val="24"/>
          <w:szCs w:val="24"/>
          <w:highlight w:val="none"/>
        </w:rPr>
      </w:r>
      <w:r/>
    </w:p>
    <w:p>
      <w:pPr>
        <w:pStyle w:val="919"/>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rPr>
          <w:rFonts w:ascii="宋体" w:hAnsi="宋体"/>
          <w:sz w:val="24"/>
          <w:szCs w:val="24"/>
          <w:highlight w:val="none"/>
        </w:rPr>
      </w:r>
      <w:r/>
    </w:p>
    <w:p>
      <w:pPr>
        <w:pStyle w:val="919"/>
        <w:rPr>
          <w:rFonts w:ascii="宋体" w:hAnsi="宋体"/>
          <w:sz w:val="24"/>
          <w:szCs w:val="24"/>
          <w:highlight w:val="none"/>
        </w:rPr>
      </w:pPr>
      <w:r>
        <w:rPr>
          <w:rFonts w:hint="eastAsia" w:ascii="宋体" w:hAnsi="宋体"/>
          <w:sz w:val="24"/>
          <w:szCs w:val="24"/>
          <w:highlight w:val="none"/>
        </w:rPr>
        <w:t xml:space="preserve">日  期：    </w:t>
      </w:r>
      <w:r>
        <w:rPr>
          <w:rFonts w:ascii="宋体" w:hAnsi="宋体"/>
          <w:sz w:val="24"/>
          <w:szCs w:val="24"/>
          <w:highlight w:val="none"/>
        </w:rPr>
      </w:r>
      <w:r/>
    </w:p>
    <w:p>
      <w:pPr>
        <w:pStyle w:val="919"/>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19"/>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19"/>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rPr>
          <w:rFonts w:ascii="宋体" w:hAnsi="宋体"/>
          <w:bCs/>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highlight w:val="none"/>
        </w:rPr>
      </w:r>
      <w:r/>
    </w:p>
    <w:p>
      <w:pPr>
        <w:pStyle w:val="919"/>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rPr>
          <w:rFonts w:hint="eastAsia" w:ascii="宋体" w:hAnsi="宋体" w:cs="仿宋"/>
          <w:sz w:val="24"/>
          <w:szCs w:val="24"/>
          <w:highlight w:val="none"/>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9"/>
        <w:ind w:left="1440" w:hanging="360"/>
      </w:pPr>
      <w:rPr>
        <w:rFonts w:ascii="Courier New" w:hAnsi="Courier New" w:eastAsia="Courier New" w:cs="Courier New"/>
      </w:rPr>
    </w:lvl>
    <w:lvl w:ilvl="2">
      <w:start w:val="1"/>
      <w:numFmt w:val="bullet"/>
      <w:isLgl w:val="false"/>
      <w:suff w:val="tab"/>
      <w:lvlText w:val="§"/>
      <w:lvlJc w:val="left"/>
      <w:pPr>
        <w:pStyle w:val="919"/>
        <w:ind w:left="2160" w:hanging="360"/>
      </w:pPr>
      <w:rPr>
        <w:rFonts w:ascii="Wingdings" w:hAnsi="Wingdings" w:eastAsia="Wingdings" w:cs="Wingdings"/>
      </w:rPr>
    </w:lvl>
    <w:lvl w:ilvl="3">
      <w:start w:val="1"/>
      <w:numFmt w:val="bullet"/>
      <w:isLgl w:val="false"/>
      <w:suff w:val="tab"/>
      <w:lvlText w:val="·"/>
      <w:lvlJc w:val="left"/>
      <w:pPr>
        <w:pStyle w:val="919"/>
        <w:ind w:left="2880" w:hanging="360"/>
      </w:pPr>
      <w:rPr>
        <w:rFonts w:ascii="Symbol" w:hAnsi="Symbol" w:eastAsia="Symbol" w:cs="Symbol"/>
      </w:rPr>
    </w:lvl>
    <w:lvl w:ilvl="4">
      <w:start w:val="1"/>
      <w:numFmt w:val="bullet"/>
      <w:isLgl w:val="false"/>
      <w:suff w:val="tab"/>
      <w:lvlText w:val="o"/>
      <w:lvlJc w:val="left"/>
      <w:pPr>
        <w:pStyle w:val="919"/>
        <w:ind w:left="3600" w:hanging="360"/>
      </w:pPr>
      <w:rPr>
        <w:rFonts w:ascii="Courier New" w:hAnsi="Courier New" w:eastAsia="Courier New" w:cs="Courier New"/>
      </w:rPr>
    </w:lvl>
    <w:lvl w:ilvl="5">
      <w:start w:val="1"/>
      <w:numFmt w:val="bullet"/>
      <w:isLgl w:val="false"/>
      <w:suff w:val="tab"/>
      <w:lvlText w:val="§"/>
      <w:lvlJc w:val="left"/>
      <w:pPr>
        <w:pStyle w:val="919"/>
        <w:ind w:left="4320" w:hanging="360"/>
      </w:pPr>
      <w:rPr>
        <w:rFonts w:ascii="Wingdings" w:hAnsi="Wingdings" w:eastAsia="Wingdings" w:cs="Wingdings"/>
      </w:rPr>
    </w:lvl>
    <w:lvl w:ilvl="6">
      <w:start w:val="1"/>
      <w:numFmt w:val="bullet"/>
      <w:isLgl w:val="false"/>
      <w:suff w:val="tab"/>
      <w:lvlText w:val="·"/>
      <w:lvlJc w:val="left"/>
      <w:pPr>
        <w:pStyle w:val="919"/>
        <w:ind w:left="5040" w:hanging="360"/>
      </w:pPr>
      <w:rPr>
        <w:rFonts w:ascii="Symbol" w:hAnsi="Symbol" w:eastAsia="Symbol" w:cs="Symbol"/>
      </w:rPr>
    </w:lvl>
    <w:lvl w:ilvl="7">
      <w:start w:val="1"/>
      <w:numFmt w:val="bullet"/>
      <w:isLgl w:val="false"/>
      <w:suff w:val="tab"/>
      <w:lvlText w:val="o"/>
      <w:lvlJc w:val="left"/>
      <w:pPr>
        <w:pStyle w:val="919"/>
        <w:ind w:left="5760" w:hanging="360"/>
      </w:pPr>
      <w:rPr>
        <w:rFonts w:ascii="Courier New" w:hAnsi="Courier New" w:eastAsia="Courier New" w:cs="Courier New"/>
      </w:rPr>
    </w:lvl>
    <w:lvl w:ilvl="8">
      <w:start w:val="1"/>
      <w:numFmt w:val="bullet"/>
      <w:isLgl w:val="false"/>
      <w:suff w:val="tab"/>
      <w:lvlText w:val="§"/>
      <w:lvlJc w:val="left"/>
      <w:pPr>
        <w:pStyle w:val="919"/>
        <w:ind w:left="6480" w:hanging="360"/>
      </w:pPr>
      <w:rPr>
        <w:rFonts w:ascii="Wingdings" w:hAnsi="Wingdings" w:eastAsia="Wingdings" w:cs="Wingdings"/>
      </w:rPr>
    </w:lvl>
  </w:abstractNum>
  <w:abstractNum w:abstractNumId="1">
    <w:multiLevelType w:val="hybridMultilevel"/>
    <w:lvl w:ilvl="0">
      <w:start w:val="1"/>
      <w:numFmt w:val="upperLetter"/>
      <w:pStyle w:val="1004"/>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1"/>
      <w:lang w:val="en-US" w:eastAsia="zh-CN" w:bidi="ar-SA"/>
    </w:rPr>
  </w:style>
  <w:style w:type="paragraph" w:styleId="920">
    <w:name w:val="标题 1"/>
    <w:basedOn w:val="919"/>
    <w:next w:val="919"/>
    <w:link w:val="931"/>
    <w:qFormat/>
    <w:pPr>
      <w:jc w:val="center"/>
      <w:keepNext/>
      <w:outlineLvl w:val="0"/>
    </w:pPr>
    <w:rPr>
      <w:rFonts w:ascii="楷体_GB2312" w:eastAsia="楷体_GB2312"/>
      <w:sz w:val="28"/>
      <w:szCs w:val="28"/>
    </w:rPr>
  </w:style>
  <w:style w:type="paragraph" w:styleId="921">
    <w:name w:val="标题 2"/>
    <w:basedOn w:val="919"/>
    <w:next w:val="933"/>
    <w:link w:val="932"/>
    <w:qFormat/>
    <w:pPr>
      <w:jc w:val="center"/>
      <w:keepLines/>
      <w:keepNext/>
      <w:spacing w:before="260" w:after="260" w:line="416" w:lineRule="auto"/>
      <w:outlineLvl w:val="1"/>
    </w:pPr>
    <w:rPr>
      <w:rFonts w:ascii="Arial" w:hAnsi="Arial" w:eastAsia="幼圆" w:cs="Arial"/>
      <w:b/>
      <w:bCs/>
      <w:sz w:val="44"/>
      <w:szCs w:val="44"/>
    </w:rPr>
  </w:style>
  <w:style w:type="paragraph" w:styleId="922">
    <w:name w:val="标题 3"/>
    <w:basedOn w:val="919"/>
    <w:next w:val="919"/>
    <w:link w:val="935"/>
    <w:qFormat/>
    <w:pPr>
      <w:keepLines/>
      <w:keepNext/>
      <w:spacing w:before="260" w:after="260" w:line="416" w:lineRule="auto"/>
      <w:outlineLvl w:val="2"/>
    </w:pPr>
    <w:rPr>
      <w:b/>
      <w:bCs/>
      <w:sz w:val="32"/>
      <w:szCs w:val="32"/>
    </w:rPr>
  </w:style>
  <w:style w:type="paragraph" w:styleId="923">
    <w:name w:val="标题 4"/>
    <w:basedOn w:val="919"/>
    <w:next w:val="933"/>
    <w:link w:val="936"/>
    <w:qFormat/>
    <w:pPr>
      <w:keepLines/>
      <w:keepNext/>
      <w:spacing w:before="280" w:after="290" w:line="376" w:lineRule="auto"/>
      <w:outlineLvl w:val="3"/>
    </w:pPr>
    <w:rPr>
      <w:rFonts w:ascii="Arial" w:hAnsi="Arial" w:eastAsia="黑体" w:cs="Arial"/>
      <w:b/>
      <w:bCs/>
      <w:sz w:val="28"/>
      <w:szCs w:val="28"/>
    </w:rPr>
  </w:style>
  <w:style w:type="paragraph" w:styleId="924">
    <w:name w:val="标题 5"/>
    <w:basedOn w:val="919"/>
    <w:next w:val="933"/>
    <w:link w:val="937"/>
    <w:qFormat/>
    <w:pPr>
      <w:keepNext/>
      <w:outlineLvl w:val="4"/>
    </w:pPr>
    <w:rPr>
      <w:rFonts w:ascii="宋体"/>
      <w:color w:val="000000"/>
      <w:sz w:val="28"/>
      <w:szCs w:val="28"/>
    </w:rPr>
  </w:style>
  <w:style w:type="paragraph" w:styleId="925">
    <w:name w:val="标题 6"/>
    <w:basedOn w:val="919"/>
    <w:next w:val="919"/>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name w:val="标题 7"/>
    <w:basedOn w:val="919"/>
    <w:next w:val="919"/>
    <w:link w:val="939"/>
    <w:qFormat/>
    <w:pPr>
      <w:numPr>
        <w:ilvl w:val="6"/>
        <w:numId w:val="1"/>
      </w:numPr>
      <w:keepLines/>
      <w:keepNext/>
      <w:spacing w:before="240" w:after="64" w:line="320" w:lineRule="auto"/>
      <w:outlineLvl w:val="6"/>
    </w:pPr>
    <w:rPr>
      <w:b/>
      <w:bCs/>
      <w:sz w:val="24"/>
      <w:szCs w:val="24"/>
    </w:rPr>
  </w:style>
  <w:style w:type="paragraph" w:styleId="927">
    <w:name w:val="标题 8"/>
    <w:basedOn w:val="919"/>
    <w:next w:val="919"/>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928">
    <w:name w:val="标题 9"/>
    <w:basedOn w:val="919"/>
    <w:next w:val="919"/>
    <w:link w:val="941"/>
    <w:qFormat/>
    <w:pPr>
      <w:numPr>
        <w:ilvl w:val="8"/>
        <w:numId w:val="1"/>
      </w:numPr>
      <w:keepLines/>
      <w:keepNext/>
      <w:spacing w:before="240" w:after="64" w:line="320" w:lineRule="auto"/>
      <w:outlineLvl w:val="8"/>
    </w:pPr>
    <w:rPr>
      <w:rFonts w:ascii="Arial" w:hAnsi="Arial" w:eastAsia="黑体"/>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character" w:styleId="931">
    <w:name w:val="标题 1 字符"/>
    <w:next w:val="931"/>
    <w:link w:val="920"/>
    <w:rPr>
      <w:rFonts w:ascii="楷体_GB2312" w:hAnsi="Times New Roman" w:eastAsia="楷体_GB2312" w:cs="Times New Roman"/>
      <w:sz w:val="28"/>
      <w:szCs w:val="28"/>
    </w:rPr>
  </w:style>
  <w:style w:type="character" w:styleId="932">
    <w:name w:val="标题 2 字符"/>
    <w:next w:val="932"/>
    <w:link w:val="921"/>
    <w:rPr>
      <w:rFonts w:ascii="Arial" w:hAnsi="Arial" w:eastAsia="幼圆" w:cs="Arial"/>
      <w:b/>
      <w:bCs/>
      <w:sz w:val="44"/>
      <w:szCs w:val="44"/>
    </w:rPr>
  </w:style>
  <w:style w:type="paragraph" w:styleId="933">
    <w:name w:val="正文缩进"/>
    <w:basedOn w:val="919"/>
    <w:next w:val="933"/>
    <w:link w:val="934"/>
    <w:pPr>
      <w:ind w:firstLine="420"/>
    </w:pPr>
  </w:style>
  <w:style w:type="character" w:styleId="934">
    <w:name w:val="正文缩进 字符"/>
    <w:next w:val="934"/>
    <w:link w:val="933"/>
    <w:rPr>
      <w:rFonts w:ascii="Times New Roman" w:hAnsi="Times New Roman" w:eastAsia="宋体" w:cs="Times New Roman"/>
      <w:szCs w:val="21"/>
    </w:rPr>
  </w:style>
  <w:style w:type="character" w:styleId="935">
    <w:name w:val="标题 3 字符"/>
    <w:next w:val="935"/>
    <w:link w:val="922"/>
    <w:rPr>
      <w:rFonts w:ascii="Times New Roman" w:hAnsi="Times New Roman" w:eastAsia="宋体" w:cs="Times New Roman"/>
      <w:b/>
      <w:bCs/>
      <w:sz w:val="32"/>
      <w:szCs w:val="32"/>
    </w:rPr>
  </w:style>
  <w:style w:type="character" w:styleId="936">
    <w:name w:val="标题 4 字符"/>
    <w:next w:val="936"/>
    <w:link w:val="923"/>
    <w:rPr>
      <w:rFonts w:ascii="Arial" w:hAnsi="Arial" w:eastAsia="黑体" w:cs="Arial"/>
      <w:b/>
      <w:bCs/>
      <w:sz w:val="28"/>
      <w:szCs w:val="28"/>
    </w:rPr>
  </w:style>
  <w:style w:type="character" w:styleId="937">
    <w:name w:val="标题 5 字符"/>
    <w:next w:val="937"/>
    <w:link w:val="924"/>
    <w:rPr>
      <w:rFonts w:ascii="宋体" w:hAnsi="Times New Roman" w:eastAsia="宋体" w:cs="Times New Roman"/>
      <w:color w:val="000000"/>
      <w:sz w:val="28"/>
      <w:szCs w:val="28"/>
    </w:rPr>
  </w:style>
  <w:style w:type="character" w:styleId="938">
    <w:name w:val="标题 6 字符"/>
    <w:next w:val="938"/>
    <w:link w:val="925"/>
    <w:rPr>
      <w:rFonts w:ascii="Arial" w:hAnsi="Arial" w:eastAsia="黑体" w:cs="Times New Roman"/>
      <w:b/>
      <w:bCs/>
      <w:sz w:val="24"/>
      <w:szCs w:val="24"/>
    </w:rPr>
  </w:style>
  <w:style w:type="character" w:styleId="939">
    <w:name w:val="标题 7 字符"/>
    <w:next w:val="939"/>
    <w:link w:val="926"/>
    <w:rPr>
      <w:rFonts w:ascii="Times New Roman" w:hAnsi="Times New Roman" w:eastAsia="宋体" w:cs="Times New Roman"/>
      <w:b/>
      <w:bCs/>
      <w:sz w:val="24"/>
      <w:szCs w:val="24"/>
    </w:rPr>
  </w:style>
  <w:style w:type="character" w:styleId="940">
    <w:name w:val="标题 8 字符"/>
    <w:next w:val="940"/>
    <w:link w:val="927"/>
    <w:rPr>
      <w:rFonts w:ascii="Arial" w:hAnsi="Arial" w:eastAsia="黑体" w:cs="Times New Roman"/>
      <w:sz w:val="24"/>
      <w:szCs w:val="24"/>
    </w:rPr>
  </w:style>
  <w:style w:type="character" w:styleId="941">
    <w:name w:val="标题 9 字符"/>
    <w:next w:val="941"/>
    <w:link w:val="928"/>
    <w:rPr>
      <w:rFonts w:ascii="Arial" w:hAnsi="Arial" w:eastAsia="黑体" w:cs="Times New Roman"/>
      <w:szCs w:val="21"/>
    </w:rPr>
  </w:style>
  <w:style w:type="paragraph" w:styleId="942">
    <w:name w:val="列表 3"/>
    <w:basedOn w:val="919"/>
    <w:next w:val="942"/>
    <w:link w:val="919"/>
    <w:pPr>
      <w:ind w:left="100" w:hanging="200"/>
    </w:pPr>
  </w:style>
  <w:style w:type="paragraph" w:styleId="943">
    <w:name w:val="目录 7"/>
    <w:basedOn w:val="919"/>
    <w:next w:val="919"/>
    <w:link w:val="919"/>
    <w:semiHidden/>
    <w:pPr>
      <w:ind w:left="1260"/>
      <w:jc w:val="left"/>
    </w:pPr>
  </w:style>
  <w:style w:type="paragraph" w:styleId="944">
    <w:name w:val="文档结构图"/>
    <w:basedOn w:val="919"/>
    <w:next w:val="944"/>
    <w:link w:val="945"/>
    <w:semiHidden/>
    <w:pPr>
      <w:shd w:val="clear" w:color="auto" w:fill="000080"/>
    </w:pPr>
  </w:style>
  <w:style w:type="character" w:styleId="945">
    <w:name w:val="文档结构图 字符"/>
    <w:next w:val="945"/>
    <w:link w:val="944"/>
    <w:semiHidden/>
    <w:rPr>
      <w:rFonts w:ascii="Times New Roman" w:hAnsi="Times New Roman" w:eastAsia="宋体" w:cs="Times New Roman"/>
      <w:szCs w:val="21"/>
      <w:shd w:val="clear" w:color="auto" w:fill="000080"/>
    </w:rPr>
  </w:style>
  <w:style w:type="paragraph" w:styleId="946">
    <w:name w:val="批注文字"/>
    <w:basedOn w:val="919"/>
    <w:next w:val="946"/>
    <w:link w:val="947"/>
    <w:semiHidden/>
    <w:pPr>
      <w:jc w:val="left"/>
    </w:pPr>
  </w:style>
  <w:style w:type="character" w:styleId="947">
    <w:name w:val="批注文字 字符"/>
    <w:next w:val="947"/>
    <w:link w:val="946"/>
    <w:semiHidden/>
    <w:rPr>
      <w:rFonts w:ascii="Times New Roman" w:hAnsi="Times New Roman" w:eastAsia="宋体" w:cs="Times New Roman"/>
      <w:szCs w:val="21"/>
    </w:rPr>
  </w:style>
  <w:style w:type="paragraph" w:styleId="948">
    <w:name w:val="正文文本 3"/>
    <w:basedOn w:val="919"/>
    <w:next w:val="948"/>
    <w:link w:val="949"/>
    <w:rPr>
      <w:rFonts w:ascii="仿宋_GB2312" w:hAnsi="Arial" w:eastAsia="仿宋_GB2312"/>
      <w:sz w:val="32"/>
      <w:szCs w:val="32"/>
    </w:rPr>
  </w:style>
  <w:style w:type="character" w:styleId="949">
    <w:name w:val="正文文本 3 字符"/>
    <w:next w:val="949"/>
    <w:link w:val="948"/>
    <w:rPr>
      <w:rFonts w:ascii="仿宋_GB2312" w:hAnsi="Arial" w:eastAsia="仿宋_GB2312" w:cs="Times New Roman"/>
      <w:sz w:val="32"/>
      <w:szCs w:val="32"/>
    </w:rPr>
  </w:style>
  <w:style w:type="paragraph" w:styleId="950">
    <w:name w:val="正文文本"/>
    <w:basedOn w:val="919"/>
    <w:next w:val="950"/>
    <w:link w:val="951"/>
    <w:rPr>
      <w:rFonts w:ascii="楷体_GB2312" w:hAnsi="Arial" w:eastAsia="楷体_GB2312"/>
      <w:sz w:val="28"/>
      <w:szCs w:val="28"/>
    </w:rPr>
  </w:style>
  <w:style w:type="character" w:styleId="951">
    <w:name w:val="正文文本 字符"/>
    <w:next w:val="951"/>
    <w:link w:val="950"/>
    <w:rPr>
      <w:rFonts w:ascii="楷体_GB2312" w:hAnsi="Arial" w:eastAsia="楷体_GB2312" w:cs="Times New Roman"/>
      <w:sz w:val="28"/>
      <w:szCs w:val="28"/>
    </w:rPr>
  </w:style>
  <w:style w:type="paragraph" w:styleId="952">
    <w:name w:val="正文文本缩进"/>
    <w:basedOn w:val="919"/>
    <w:next w:val="954"/>
    <w:link w:val="953"/>
    <w:pPr>
      <w:ind w:firstLine="645"/>
    </w:pPr>
    <w:rPr>
      <w:rFonts w:ascii="楷体_GB2312" w:eastAsia="楷体_GB2312"/>
      <w:sz w:val="32"/>
      <w:szCs w:val="32"/>
    </w:rPr>
  </w:style>
  <w:style w:type="character" w:styleId="953">
    <w:name w:val="正文文本缩进 字符"/>
    <w:next w:val="953"/>
    <w:link w:val="952"/>
    <w:rPr>
      <w:rFonts w:ascii="楷体_GB2312" w:hAnsi="Times New Roman" w:eastAsia="楷体_GB2312" w:cs="Times New Roman"/>
      <w:sz w:val="32"/>
      <w:szCs w:val="32"/>
    </w:rPr>
  </w:style>
  <w:style w:type="paragraph" w:styleId="954">
    <w:name w:val="寄信人地址"/>
    <w:basedOn w:val="919"/>
    <w:next w:val="954"/>
    <w:link w:val="919"/>
    <w:qFormat/>
    <w:rPr>
      <w:rFonts w:ascii="Arial" w:hAnsi="Arial" w:eastAsia="宋体" w:cs="宋体"/>
    </w:rPr>
  </w:style>
  <w:style w:type="paragraph" w:styleId="955">
    <w:name w:val="列表 2"/>
    <w:basedOn w:val="919"/>
    <w:next w:val="955"/>
    <w:link w:val="919"/>
    <w:pPr>
      <w:ind w:left="100" w:hanging="200"/>
    </w:pPr>
  </w:style>
  <w:style w:type="paragraph" w:styleId="956">
    <w:name w:val="目录 5"/>
    <w:basedOn w:val="919"/>
    <w:next w:val="919"/>
    <w:link w:val="919"/>
    <w:semiHidden/>
    <w:pPr>
      <w:ind w:left="840"/>
      <w:jc w:val="left"/>
    </w:pPr>
  </w:style>
  <w:style w:type="paragraph" w:styleId="957">
    <w:name w:val="目录 3"/>
    <w:basedOn w:val="919"/>
    <w:next w:val="919"/>
    <w:link w:val="919"/>
    <w:semiHidden/>
    <w:pPr>
      <w:ind w:left="420"/>
      <w:jc w:val="left"/>
    </w:pPr>
    <w:rPr>
      <w:i/>
      <w:iCs/>
      <w:szCs w:val="24"/>
    </w:rPr>
  </w:style>
  <w:style w:type="paragraph" w:styleId="958">
    <w:name w:val="纯文本"/>
    <w:basedOn w:val="919"/>
    <w:next w:val="958"/>
    <w:link w:val="959"/>
    <w:rPr>
      <w:rFonts w:ascii="宋体" w:hAnsi="Courier New" w:cs="Courier New"/>
    </w:rPr>
  </w:style>
  <w:style w:type="character" w:styleId="959">
    <w:name w:val="纯文本 字符"/>
    <w:next w:val="959"/>
    <w:link w:val="958"/>
    <w:rPr>
      <w:rFonts w:ascii="宋体" w:hAnsi="Courier New" w:eastAsia="宋体" w:cs="Courier New"/>
      <w:szCs w:val="21"/>
    </w:rPr>
  </w:style>
  <w:style w:type="paragraph" w:styleId="960">
    <w:name w:val="目录 8"/>
    <w:basedOn w:val="919"/>
    <w:next w:val="919"/>
    <w:link w:val="919"/>
    <w:semiHidden/>
    <w:pPr>
      <w:ind w:left="1470"/>
      <w:jc w:val="left"/>
    </w:pPr>
  </w:style>
  <w:style w:type="paragraph" w:styleId="961">
    <w:name w:val="日期"/>
    <w:basedOn w:val="919"/>
    <w:next w:val="919"/>
    <w:link w:val="962"/>
    <w:rPr>
      <w:sz w:val="24"/>
      <w:szCs w:val="24"/>
    </w:rPr>
  </w:style>
  <w:style w:type="character" w:styleId="962">
    <w:name w:val="日期 字符"/>
    <w:next w:val="962"/>
    <w:link w:val="961"/>
    <w:rPr>
      <w:rFonts w:ascii="Times New Roman" w:hAnsi="Times New Roman" w:eastAsia="宋体" w:cs="Times New Roman"/>
      <w:sz w:val="24"/>
      <w:szCs w:val="24"/>
    </w:rPr>
  </w:style>
  <w:style w:type="paragraph" w:styleId="963">
    <w:name w:val="正文文本缩进 2"/>
    <w:basedOn w:val="919"/>
    <w:next w:val="963"/>
    <w:link w:val="964"/>
    <w:pPr>
      <w:ind w:left="630" w:firstLine="645"/>
    </w:pPr>
    <w:rPr>
      <w:rFonts w:ascii="Arial" w:hAnsi="Arial" w:eastAsia="仿宋_GB2312" w:cs="Arial"/>
      <w:sz w:val="32"/>
      <w:szCs w:val="32"/>
    </w:rPr>
  </w:style>
  <w:style w:type="character" w:styleId="964">
    <w:name w:val="正文文本缩进 2 字符"/>
    <w:next w:val="964"/>
    <w:link w:val="963"/>
    <w:rPr>
      <w:rFonts w:ascii="Arial" w:hAnsi="Arial" w:eastAsia="仿宋_GB2312" w:cs="Arial"/>
      <w:sz w:val="32"/>
      <w:szCs w:val="32"/>
    </w:rPr>
  </w:style>
  <w:style w:type="paragraph" w:styleId="965">
    <w:name w:val="批注框文本"/>
    <w:basedOn w:val="919"/>
    <w:next w:val="965"/>
    <w:link w:val="966"/>
    <w:semiHidden/>
    <w:rPr>
      <w:sz w:val="18"/>
      <w:szCs w:val="18"/>
    </w:rPr>
  </w:style>
  <w:style w:type="character" w:styleId="966">
    <w:name w:val="批注框文本 字符"/>
    <w:next w:val="966"/>
    <w:link w:val="965"/>
    <w:semiHidden/>
    <w:rPr>
      <w:rFonts w:ascii="Times New Roman" w:hAnsi="Times New Roman" w:eastAsia="宋体" w:cs="Times New Roman"/>
      <w:sz w:val="18"/>
      <w:szCs w:val="18"/>
    </w:rPr>
  </w:style>
  <w:style w:type="paragraph" w:styleId="967">
    <w:name w:val="页脚"/>
    <w:basedOn w:val="919"/>
    <w:next w:val="967"/>
    <w:link w:val="968"/>
    <w:pPr>
      <w:jc w:val="left"/>
      <w:tabs>
        <w:tab w:val="center" w:pos="4153" w:leader="none"/>
        <w:tab w:val="right" w:pos="8306" w:leader="none"/>
      </w:tabs>
    </w:pPr>
    <w:rPr>
      <w:sz w:val="18"/>
      <w:szCs w:val="18"/>
    </w:rPr>
  </w:style>
  <w:style w:type="character" w:styleId="968">
    <w:name w:val="页脚 字符"/>
    <w:next w:val="968"/>
    <w:link w:val="967"/>
    <w:rPr>
      <w:rFonts w:ascii="Times New Roman" w:hAnsi="Times New Roman" w:eastAsia="宋体" w:cs="Times New Roman"/>
      <w:sz w:val="18"/>
      <w:szCs w:val="18"/>
    </w:rPr>
  </w:style>
  <w:style w:type="paragraph" w:styleId="969">
    <w:name w:val="页眉"/>
    <w:basedOn w:val="919"/>
    <w:next w:val="969"/>
    <w:link w:val="970"/>
    <w:pPr>
      <w:jc w:val="center"/>
      <w:tabs>
        <w:tab w:val="center" w:pos="4153" w:leader="none"/>
        <w:tab w:val="right" w:pos="8306" w:leader="none"/>
      </w:tabs>
      <w:pBdr>
        <w:bottom w:val="single" w:color="000000" w:sz="6" w:space="1"/>
      </w:pBdr>
    </w:pPr>
    <w:rPr>
      <w:sz w:val="18"/>
      <w:szCs w:val="18"/>
    </w:rPr>
  </w:style>
  <w:style w:type="character" w:styleId="970">
    <w:name w:val="页眉 字符"/>
    <w:next w:val="970"/>
    <w:link w:val="969"/>
    <w:rPr>
      <w:rFonts w:ascii="Times New Roman" w:hAnsi="Times New Roman" w:eastAsia="宋体" w:cs="Times New Roman"/>
      <w:sz w:val="18"/>
      <w:szCs w:val="18"/>
    </w:rPr>
  </w:style>
  <w:style w:type="paragraph" w:styleId="971">
    <w:name w:val="目录 1"/>
    <w:basedOn w:val="919"/>
    <w:next w:val="919"/>
    <w:link w:val="919"/>
    <w:semiHidden/>
    <w:pPr>
      <w:jc w:val="left"/>
      <w:spacing w:before="120" w:after="120" w:line="400" w:lineRule="exact"/>
      <w:tabs>
        <w:tab w:val="right" w:pos="8720" w:leader="dot"/>
      </w:tabs>
    </w:pPr>
    <w:rPr>
      <w:rFonts w:ascii="宋体" w:hAnsi="宋体"/>
      <w:caps/>
      <w:sz w:val="24"/>
      <w:szCs w:val="24"/>
    </w:rPr>
  </w:style>
  <w:style w:type="paragraph" w:styleId="972">
    <w:name w:val="目录 4"/>
    <w:basedOn w:val="919"/>
    <w:next w:val="919"/>
    <w:link w:val="919"/>
    <w:semiHidden/>
    <w:pPr>
      <w:ind w:left="630"/>
      <w:jc w:val="left"/>
    </w:pPr>
  </w:style>
  <w:style w:type="paragraph" w:styleId="973">
    <w:name w:val="列表"/>
    <w:basedOn w:val="919"/>
    <w:next w:val="973"/>
    <w:link w:val="919"/>
    <w:pPr>
      <w:ind w:left="200" w:hanging="200"/>
    </w:pPr>
  </w:style>
  <w:style w:type="paragraph" w:styleId="974">
    <w:name w:val="目录 6"/>
    <w:basedOn w:val="919"/>
    <w:next w:val="919"/>
    <w:link w:val="919"/>
    <w:semiHidden/>
    <w:pPr>
      <w:ind w:left="1050"/>
      <w:jc w:val="left"/>
    </w:pPr>
  </w:style>
  <w:style w:type="paragraph" w:styleId="975">
    <w:name w:val="正文文本缩进 3"/>
    <w:basedOn w:val="919"/>
    <w:next w:val="975"/>
    <w:link w:val="976"/>
    <w:pPr>
      <w:ind w:left="645" w:firstLine="645"/>
    </w:pPr>
    <w:rPr>
      <w:rFonts w:ascii="Arial" w:hAnsi="Arial" w:eastAsia="仿宋_GB2312" w:cs="Arial"/>
      <w:color w:val="ffff00"/>
      <w:sz w:val="32"/>
      <w:szCs w:val="32"/>
    </w:rPr>
  </w:style>
  <w:style w:type="character" w:styleId="976">
    <w:name w:val="正文文本缩进 3 字符"/>
    <w:next w:val="976"/>
    <w:link w:val="975"/>
    <w:rPr>
      <w:rFonts w:ascii="Arial" w:hAnsi="Arial" w:eastAsia="仿宋_GB2312" w:cs="Arial"/>
      <w:color w:val="ffff00"/>
      <w:sz w:val="32"/>
      <w:szCs w:val="32"/>
    </w:rPr>
  </w:style>
  <w:style w:type="paragraph" w:styleId="977">
    <w:name w:val="图表目录"/>
    <w:basedOn w:val="919"/>
    <w:next w:val="919"/>
    <w:link w:val="919"/>
    <w:semiHidden/>
    <w:pPr>
      <w:ind w:left="840" w:hanging="420"/>
    </w:pPr>
  </w:style>
  <w:style w:type="paragraph" w:styleId="978">
    <w:name w:val="目录 2"/>
    <w:basedOn w:val="919"/>
    <w:next w:val="919"/>
    <w:link w:val="919"/>
    <w:semiHidden/>
    <w:pPr>
      <w:ind w:left="210"/>
      <w:jc w:val="left"/>
    </w:pPr>
    <w:rPr>
      <w:smallCaps/>
      <w:szCs w:val="24"/>
    </w:rPr>
  </w:style>
  <w:style w:type="paragraph" w:styleId="979">
    <w:name w:val="目录 9"/>
    <w:basedOn w:val="919"/>
    <w:next w:val="919"/>
    <w:link w:val="919"/>
    <w:semiHidden/>
    <w:pPr>
      <w:ind w:left="1680"/>
      <w:jc w:val="left"/>
    </w:pPr>
  </w:style>
  <w:style w:type="paragraph" w:styleId="980">
    <w:name w:val="正文文本 2"/>
    <w:basedOn w:val="919"/>
    <w:next w:val="980"/>
    <w:link w:val="981"/>
    <w:pPr>
      <w:jc w:val="center"/>
      <w:widowControl/>
    </w:pPr>
    <w:rPr>
      <w:rFonts w:ascii="楷体_GB2312" w:eastAsia="楷体_GB2312"/>
      <w:sz w:val="28"/>
      <w:szCs w:val="28"/>
    </w:rPr>
  </w:style>
  <w:style w:type="character" w:styleId="981">
    <w:name w:val="正文文本 2 字符"/>
    <w:next w:val="981"/>
    <w:link w:val="980"/>
    <w:rPr>
      <w:rFonts w:ascii="楷体_GB2312" w:hAnsi="Times New Roman" w:eastAsia="楷体_GB2312" w:cs="Times New Roman"/>
      <w:sz w:val="28"/>
      <w:szCs w:val="28"/>
    </w:rPr>
  </w:style>
  <w:style w:type="paragraph" w:styleId="982">
    <w:name w:val="普通(网站)"/>
    <w:basedOn w:val="919"/>
    <w:next w:val="982"/>
    <w:link w:val="919"/>
    <w:uiPriority w:val="99"/>
    <w:pPr>
      <w:jc w:val="left"/>
      <w:spacing w:before="100" w:beforeAutospacing="1" w:after="100" w:afterAutospacing="1"/>
      <w:widowControl/>
    </w:pPr>
    <w:rPr>
      <w:rFonts w:ascii="宋体" w:hAnsi="宋体" w:cs="宋体"/>
      <w:sz w:val="24"/>
      <w:szCs w:val="24"/>
    </w:rPr>
  </w:style>
  <w:style w:type="paragraph" w:styleId="983">
    <w:name w:val="索引 1"/>
    <w:basedOn w:val="919"/>
    <w:next w:val="919"/>
    <w:link w:val="919"/>
    <w:semiHidden/>
    <w:pPr>
      <w:spacing w:line="240" w:lineRule="atLeast"/>
    </w:pPr>
    <w:rPr>
      <w:b/>
      <w:bCs/>
    </w:rPr>
  </w:style>
  <w:style w:type="paragraph" w:styleId="984">
    <w:name w:val="批注主题"/>
    <w:basedOn w:val="946"/>
    <w:next w:val="946"/>
    <w:link w:val="985"/>
    <w:semiHidden/>
    <w:rPr>
      <w:b/>
      <w:bCs/>
    </w:rPr>
  </w:style>
  <w:style w:type="character" w:styleId="985">
    <w:name w:val="批注主题 字符"/>
    <w:next w:val="985"/>
    <w:link w:val="984"/>
    <w:semiHidden/>
    <w:rPr>
      <w:rFonts w:ascii="Times New Roman" w:hAnsi="Times New Roman" w:eastAsia="宋体" w:cs="Times New Roman"/>
      <w:b/>
      <w:bCs/>
      <w:szCs w:val="21"/>
    </w:rPr>
  </w:style>
  <w:style w:type="paragraph" w:styleId="986">
    <w:name w:val="正文首行缩进"/>
    <w:basedOn w:val="919"/>
    <w:next w:val="986"/>
    <w:link w:val="987"/>
    <w:pPr>
      <w:ind w:firstLine="200"/>
      <w:spacing w:line="360" w:lineRule="auto"/>
    </w:pPr>
    <w:rPr>
      <w:rFonts w:ascii="仿宋_GB2312" w:eastAsia="仿宋_GB2312"/>
      <w:sz w:val="30"/>
      <w:szCs w:val="30"/>
    </w:rPr>
  </w:style>
  <w:style w:type="character" w:styleId="987">
    <w:name w:val="正文文本首行缩进 字符"/>
    <w:next w:val="987"/>
    <w:link w:val="986"/>
    <w:rPr>
      <w:rFonts w:ascii="仿宋_GB2312" w:hAnsi="Times New Roman" w:eastAsia="仿宋_GB2312" w:cs="Times New Roman"/>
      <w:sz w:val="30"/>
      <w:szCs w:val="30"/>
    </w:rPr>
  </w:style>
  <w:style w:type="paragraph" w:styleId="988">
    <w:name w:val="正文首行缩进 2"/>
    <w:basedOn w:val="952"/>
    <w:next w:val="919"/>
    <w:link w:val="989"/>
    <w:pPr>
      <w:ind w:firstLine="420"/>
      <w:spacing w:line="360" w:lineRule="auto"/>
    </w:pPr>
    <w:rPr>
      <w:rFonts w:ascii="宋体" w:hAnsi="宋体" w:eastAsia="宋体"/>
      <w:sz w:val="21"/>
      <w:szCs w:val="20"/>
    </w:rPr>
  </w:style>
  <w:style w:type="character" w:styleId="989">
    <w:name w:val="正文文本首行缩进 2 字符"/>
    <w:next w:val="989"/>
    <w:link w:val="988"/>
    <w:rPr>
      <w:rFonts w:ascii="宋体" w:hAnsi="宋体" w:eastAsia="宋体" w:cs="Times New Roman"/>
      <w:sz w:val="32"/>
      <w:szCs w:val="20"/>
    </w:rPr>
  </w:style>
  <w:style w:type="table" w:styleId="990">
    <w:name w:val="网格型"/>
    <w:basedOn w:val="930"/>
    <w:next w:val="990"/>
    <w:link w:val="919"/>
    <w:pPr>
      <w:jc w:val="both"/>
      <w:widowControl w:val="off"/>
    </w:pPr>
    <w:rPr>
      <w:rFonts w:ascii="Times New Roman" w:hAnsi="Times New Roman" w:eastAsia="宋体" w:cs="Times New Roman"/>
      <w:sz w:val="20"/>
      <w:szCs w:val="20"/>
    </w:rPr>
    <w:tblPr/>
  </w:style>
  <w:style w:type="character" w:styleId="991">
    <w:name w:val="要点"/>
    <w:next w:val="991"/>
    <w:link w:val="919"/>
    <w:qFormat/>
    <w:rPr>
      <w:b/>
      <w:bCs/>
    </w:rPr>
  </w:style>
  <w:style w:type="character" w:styleId="992">
    <w:name w:val="页码"/>
    <w:next w:val="992"/>
    <w:link w:val="919"/>
  </w:style>
  <w:style w:type="character" w:styleId="993">
    <w:name w:val="已访问的超链接"/>
    <w:next w:val="993"/>
    <w:link w:val="919"/>
    <w:rPr>
      <w:color w:val="800080"/>
      <w:u w:val="single"/>
    </w:rPr>
  </w:style>
  <w:style w:type="character" w:styleId="994">
    <w:name w:val="强调"/>
    <w:next w:val="994"/>
    <w:link w:val="919"/>
    <w:qFormat/>
    <w:rPr>
      <w:i/>
    </w:rPr>
  </w:style>
  <w:style w:type="character" w:styleId="995">
    <w:name w:val="超链接"/>
    <w:next w:val="995"/>
    <w:link w:val="919"/>
    <w:rPr>
      <w:color w:val="0000ff"/>
      <w:u w:val="single"/>
    </w:rPr>
  </w:style>
  <w:style w:type="character" w:styleId="996">
    <w:name w:val="批注引用"/>
    <w:next w:val="996"/>
    <w:link w:val="919"/>
    <w:semiHidden/>
    <w:rPr>
      <w:sz w:val="21"/>
      <w:szCs w:val="21"/>
    </w:rPr>
  </w:style>
  <w:style w:type="paragraph" w:styleId="997">
    <w:name w:val="正文1"/>
    <w:basedOn w:val="919"/>
    <w:next w:val="997"/>
    <w:link w:val="919"/>
    <w:qFormat/>
    <w:pPr>
      <w:ind w:left="350" w:firstLine="0"/>
    </w:pPr>
    <w:rPr>
      <w:rFonts w:cs="Times New Roman"/>
      <w:sz w:val="20"/>
      <w:szCs w:val="24"/>
    </w:rPr>
  </w:style>
  <w:style w:type="paragraph" w:styleId="998">
    <w:name w:val="索引 41"/>
    <w:basedOn w:val="919"/>
    <w:next w:val="919"/>
    <w:link w:val="919"/>
    <w:semiHidden/>
    <w:qFormat/>
    <w:pPr>
      <w:ind w:left="1260"/>
    </w:pPr>
    <w:rPr>
      <w:rFonts w:ascii="Calibri" w:hAnsi="Calibri" w:eastAsia="Calibri" w:cs="宋体"/>
      <w:sz w:val="20"/>
      <w:lang w:val="zh-CN"/>
    </w:rPr>
  </w:style>
  <w:style w:type="paragraph" w:styleId="999">
    <w:name w:val="正文文本缩进1"/>
    <w:basedOn w:val="919"/>
    <w:next w:val="1000"/>
    <w:link w:val="919"/>
    <w:unhideWhenUsed/>
    <w:qFormat/>
    <w:pPr>
      <w:ind w:left="420"/>
      <w:spacing w:after="120"/>
    </w:pPr>
  </w:style>
  <w:style w:type="paragraph" w:styleId="1000">
    <w:name w:val="正文首行缩进 21"/>
    <w:basedOn w:val="999"/>
    <w:next w:val="1000"/>
    <w:link w:val="919"/>
    <w:qFormat/>
    <w:pPr>
      <w:ind w:left="0" w:firstLine="420"/>
      <w:spacing w:after="0" w:line="360" w:lineRule="auto"/>
    </w:pPr>
    <w:rPr>
      <w:rFonts w:ascii="宋体" w:hAnsi="宋体"/>
      <w:sz w:val="20"/>
      <w:szCs w:val="20"/>
      <w:lang w:val="en-US" w:eastAsia="en-US"/>
    </w:rPr>
  </w:style>
  <w:style w:type="paragraph" w:styleId="1001">
    <w:name w:val="正文文本12"/>
    <w:basedOn w:val="919"/>
    <w:next w:val="1001"/>
    <w:link w:val="919"/>
    <w:uiPriority w:val="1"/>
    <w:qFormat/>
    <w:pPr>
      <w:ind w:left="120"/>
    </w:pPr>
    <w:rPr>
      <w:rFonts w:ascii="宋体" w:hAnsi="宋体" w:eastAsia="宋体" w:cs="宋体"/>
      <w:sz w:val="21"/>
      <w:szCs w:val="21"/>
      <w:lang w:val="zh-CN" w:eastAsia="zh-CN" w:bidi="zh-CN"/>
    </w:rPr>
  </w:style>
  <w:style w:type="character" w:styleId="1002">
    <w:name w:val="font5 Char"/>
    <w:next w:val="1002"/>
    <w:link w:val="919"/>
    <w:rPr>
      <w:rFonts w:ascii="宋体" w:hAnsi="宋体" w:eastAsia="宋体"/>
      <w:sz w:val="28"/>
      <w:szCs w:val="28"/>
      <w:lang w:val="en-US" w:eastAsia="zh-CN" w:bidi="ar-SA"/>
    </w:rPr>
  </w:style>
  <w:style w:type="character" w:styleId="1003">
    <w:name w:val="二级目录 Char"/>
    <w:next w:val="1003"/>
    <w:link w:val="1004"/>
    <w:rPr>
      <w:b/>
      <w:sz w:val="30"/>
      <w:szCs w:val="28"/>
    </w:rPr>
  </w:style>
  <w:style w:type="paragraph" w:styleId="1004">
    <w:name w:val="二级目录"/>
    <w:next w:val="919"/>
    <w:link w:val="1003"/>
    <w:pPr>
      <w:numPr>
        <w:ilvl w:val="0"/>
        <w:numId w:val="2"/>
      </w:numPr>
      <w:tabs>
        <w:tab w:val="left" w:pos="907" w:leader="none"/>
        <w:tab w:val="left" w:pos="1145" w:leader="none"/>
      </w:tabs>
      <w:outlineLvl w:val="1"/>
    </w:pPr>
    <w:rPr>
      <w:b/>
      <w:sz w:val="30"/>
      <w:szCs w:val="28"/>
      <w:lang w:val="en-US" w:eastAsia="zh-CN" w:bidi="ar-SA"/>
    </w:rPr>
  </w:style>
  <w:style w:type="character" w:styleId="1005">
    <w:name w:val="列出段落 Char,Bullet List Char,numbered Char,FooterText Char,List Paragraph1 Char,Paragraphe de liste1 Char"/>
    <w:next w:val="1005"/>
    <w:link w:val="1006"/>
    <w:rPr>
      <w:rFonts w:ascii="Calibri" w:hAnsi="Calibri"/>
      <w:sz w:val="24"/>
      <w:szCs w:val="24"/>
      <w:lang w:eastAsia="en-US" w:bidi="en-US"/>
    </w:rPr>
  </w:style>
  <w:style w:type="paragraph" w:styleId="1006">
    <w:name w:val="列出段落1"/>
    <w:basedOn w:val="919"/>
    <w:next w:val="1006"/>
    <w:link w:val="1005"/>
    <w:qFormat/>
    <w:pPr>
      <w:contextualSpacing/>
      <w:ind w:left="720"/>
      <w:jc w:val="left"/>
      <w:widowControl/>
    </w:pPr>
    <w:rPr>
      <w:rFonts w:ascii="Calibri" w:hAnsi="Calibri" w:eastAsia="宋体" w:cs="Times New Roman"/>
      <w:sz w:val="24"/>
      <w:szCs w:val="24"/>
      <w:lang w:eastAsia="en-US" w:bidi="en-US"/>
    </w:rPr>
  </w:style>
  <w:style w:type="paragraph" w:styleId="1007">
    <w:name w:val="Body Text(ch)"/>
    <w:basedOn w:val="919"/>
    <w:next w:val="950"/>
    <w:link w:val="919"/>
    <w:pPr>
      <w:spacing w:after="120"/>
    </w:pPr>
    <w:rPr>
      <w:rFonts w:ascii="宋体" w:hAnsi="Arial"/>
      <w:bCs/>
      <w:iCs/>
      <w:szCs w:val="24"/>
    </w:rPr>
  </w:style>
  <w:style w:type="paragraph" w:styleId="1008">
    <w:name w:val="xl27"/>
    <w:basedOn w:val="919"/>
    <w:next w:val="1008"/>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xl26"/>
    <w:basedOn w:val="919"/>
    <w:next w:val="1009"/>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name w:val="Char"/>
    <w:basedOn w:val="919"/>
    <w:next w:val="1010"/>
    <w:link w:val="919"/>
    <w:pPr>
      <w:ind w:firstLine="200"/>
      <w:tabs>
        <w:tab w:val="left" w:pos="360" w:leader="none"/>
      </w:tabs>
    </w:pPr>
    <w:rPr>
      <w:sz w:val="28"/>
      <w:szCs w:val="30"/>
    </w:rPr>
  </w:style>
  <w:style w:type="paragraph" w:styleId="1011">
    <w:name w:val=" Char"/>
    <w:basedOn w:val="944"/>
    <w:next w:val="1011"/>
    <w:link w:val="919"/>
    <w:rPr>
      <w:rFonts w:ascii="Tahoma" w:hAnsi="Tahoma"/>
      <w:sz w:val="24"/>
      <w:szCs w:val="24"/>
    </w:rPr>
  </w:style>
  <w:style w:type="paragraph" w:styleId="1012">
    <w:name w:val="普通正文"/>
    <w:basedOn w:val="919"/>
    <w:next w:val="1012"/>
    <w:link w:val="919"/>
    <w:pPr>
      <w:ind w:firstLine="480"/>
      <w:jc w:val="left"/>
      <w:spacing w:before="120" w:after="120" w:line="360" w:lineRule="auto"/>
    </w:pPr>
    <w:rPr>
      <w:rFonts w:ascii="Arial" w:hAnsi="Arial"/>
      <w:sz w:val="24"/>
      <w:szCs w:val="24"/>
    </w:rPr>
  </w:style>
  <w:style w:type="paragraph" w:styleId="1013">
    <w:name w:val="table_lines"/>
    <w:basedOn w:val="919"/>
    <w:next w:val="1013"/>
    <w:link w:val="919"/>
    <w:pPr>
      <w:jc w:val="left"/>
      <w:widowControl/>
    </w:pPr>
    <w:rPr>
      <w:sz w:val="20"/>
      <w:szCs w:val="20"/>
      <w:lang w:val="de-DE" w:eastAsia="de-DE"/>
    </w:rPr>
  </w:style>
  <w:style w:type="paragraph" w:styleId="1014">
    <w:name w:val="附录1"/>
    <w:next w:val="1014"/>
    <w:link w:val="919"/>
    <w:pPr>
      <w:numPr>
        <w:ilvl w:val="0"/>
        <w:numId w:val="2"/>
      </w:numPr>
      <w:spacing w:before="240" w:line="600" w:lineRule="atLeast"/>
      <w:tabs>
        <w:tab w:val="left" w:pos="907" w:leader="none"/>
      </w:tabs>
    </w:pPr>
    <w:rPr>
      <w:b/>
      <w:i/>
      <w:sz w:val="28"/>
      <w:lang w:val="en-US" w:eastAsia="zh-CN" w:bidi="ar-SA"/>
    </w:rPr>
  </w:style>
  <w:style w:type="paragraph" w:styleId="1015">
    <w:name w:val="font7"/>
    <w:basedOn w:val="919"/>
    <w:next w:val="1015"/>
    <w:link w:val="919"/>
    <w:pPr>
      <w:jc w:val="left"/>
      <w:spacing w:before="100" w:beforeAutospacing="1" w:after="100" w:afterAutospacing="1"/>
      <w:widowControl/>
    </w:pPr>
    <w:rPr>
      <w:rFonts w:hint="eastAsia" w:ascii="宋体" w:hAnsi="宋体"/>
      <w:sz w:val="18"/>
      <w:szCs w:val="18"/>
    </w:rPr>
  </w:style>
  <w:style w:type="paragraph" w:styleId="1016">
    <w:name w:val=" Char Char Char Char"/>
    <w:basedOn w:val="944"/>
    <w:next w:val="1016"/>
    <w:link w:val="919"/>
    <w:pPr>
      <w:spacing w:line="360" w:lineRule="auto"/>
    </w:pPr>
    <w:rPr>
      <w:rFonts w:ascii="Tahoma" w:hAnsi="Tahoma"/>
      <w:sz w:val="24"/>
      <w:szCs w:val="24"/>
    </w:rPr>
  </w:style>
  <w:style w:type="paragraph" w:styleId="1017">
    <w:name w:val="列表段落"/>
    <w:basedOn w:val="919"/>
    <w:next w:val="1017"/>
    <w:link w:val="919"/>
    <w:qFormat/>
    <w:pPr>
      <w:contextualSpacing/>
      <w:ind w:left="720"/>
      <w:jc w:val="left"/>
      <w:widowControl/>
    </w:pPr>
    <w:rPr>
      <w:rFonts w:ascii="Calibri" w:hAnsi="Calibri"/>
      <w:sz w:val="24"/>
      <w:szCs w:val="24"/>
      <w:lang w:eastAsia="en-US" w:bidi="en-US"/>
    </w:rPr>
  </w:style>
  <w:style w:type="paragraph" w:styleId="1018">
    <w:name w:val="4"/>
    <w:basedOn w:val="919"/>
    <w:next w:val="975"/>
    <w:link w:val="919"/>
    <w:pPr>
      <w:ind w:firstLine="420"/>
      <w:spacing w:line="360" w:lineRule="auto"/>
    </w:pPr>
    <w:rPr>
      <w:color w:val="ff0000"/>
      <w:sz w:val="24"/>
      <w:szCs w:val="24"/>
    </w:rPr>
  </w:style>
  <w:style w:type="paragraph" w:styleId="1019">
    <w:name w:val="普通 (Web)"/>
    <w:basedOn w:val="919"/>
    <w:next w:val="1019"/>
    <w:link w:val="919"/>
    <w:pPr>
      <w:jc w:val="left"/>
      <w:spacing w:before="100" w:beforeAutospacing="1" w:after="100" w:afterAutospacing="1"/>
      <w:widowControl/>
    </w:pPr>
    <w:rPr>
      <w:rFonts w:ascii="宋体" w:hAnsi="宋体"/>
      <w:sz w:val="24"/>
      <w:szCs w:val="24"/>
    </w:rPr>
  </w:style>
  <w:style w:type="paragraph" w:styleId="1020">
    <w:name w:val=" Char Char Char Char Char Char Char Char Char Char"/>
    <w:basedOn w:val="919"/>
    <w:next w:val="1020"/>
    <w:link w:val="919"/>
    <w:pPr>
      <w:spacing w:line="360" w:lineRule="auto"/>
    </w:pPr>
    <w:rPr>
      <w:sz w:val="24"/>
      <w:szCs w:val="20"/>
    </w:rPr>
  </w:style>
  <w:style w:type="paragraph" w:styleId="1021">
    <w:name w:val="样式1"/>
    <w:basedOn w:val="919"/>
    <w:next w:val="1021"/>
    <w:link w:val="919"/>
    <w:pPr>
      <w:numPr>
        <w:ilvl w:val="0"/>
        <w:numId w:val="3"/>
      </w:numPr>
      <w:tabs>
        <w:tab w:val="left" w:pos="709" w:leader="none"/>
      </w:tabs>
    </w:pPr>
    <w:rPr>
      <w:rFonts w:ascii="宋体" w:hAnsi="宋体"/>
    </w:rPr>
  </w:style>
  <w:style w:type="paragraph" w:styleId="1022">
    <w:name w:val="font6"/>
    <w:basedOn w:val="919"/>
    <w:next w:val="1022"/>
    <w:link w:val="919"/>
    <w:pPr>
      <w:jc w:val="left"/>
      <w:spacing w:before="100" w:beforeAutospacing="1" w:after="100" w:afterAutospacing="1"/>
      <w:widowControl/>
    </w:pPr>
    <w:rPr>
      <w:rFonts w:hint="eastAsia" w:ascii="宋体" w:hAnsi="宋体"/>
      <w:sz w:val="28"/>
      <w:szCs w:val="28"/>
      <w:u w:val="single"/>
    </w:rPr>
  </w:style>
  <w:style w:type="paragraph" w:styleId="1023">
    <w:name w:val="xl25"/>
    <w:basedOn w:val="919"/>
    <w:next w:val="1023"/>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图标"/>
    <w:basedOn w:val="919"/>
    <w:next w:val="919"/>
    <w:link w:val="9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name w:val="标题3"/>
    <w:basedOn w:val="919"/>
    <w:next w:val="919"/>
    <w:link w:val="919"/>
    <w:pPr>
      <w:ind w:firstLine="624"/>
      <w:spacing w:line="590" w:lineRule="atLeast"/>
    </w:pPr>
    <w:rPr>
      <w:rFonts w:ascii="方正黑体_GBK" w:eastAsia="方正黑体_GBK"/>
      <w:sz w:val="32"/>
      <w:szCs w:val="32"/>
    </w:rPr>
  </w:style>
  <w:style w:type="paragraph" w:styleId="1026">
    <w:name w:val="xl24"/>
    <w:basedOn w:val="919"/>
    <w:next w:val="1026"/>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9"/>
    <w:basedOn w:val="919"/>
    <w:next w:val="1027"/>
    <w:link w:val="9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name w:val="Char Char Char Char Char Char Char Char"/>
    <w:basedOn w:val="919"/>
    <w:next w:val="1028"/>
    <w:link w:val="919"/>
    <w:pPr>
      <w:jc w:val="left"/>
      <w:spacing w:after="160" w:line="240" w:lineRule="exact"/>
      <w:widowControl/>
    </w:pPr>
    <w:rPr>
      <w:rFonts w:ascii="Verdana" w:hAnsi="Verdana"/>
      <w:sz w:val="20"/>
      <w:szCs w:val="20"/>
      <w:lang w:eastAsia="en-US"/>
    </w:rPr>
  </w:style>
  <w:style w:type="paragraph" w:styleId="1029">
    <w:name w:val="xl28"/>
    <w:basedOn w:val="919"/>
    <w:next w:val="1029"/>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0">
    <w:name w:val=" Char Char Char Char Char Char Char Char"/>
    <w:basedOn w:val="919"/>
    <w:next w:val="1030"/>
    <w:link w:val="919"/>
    <w:pPr>
      <w:jc w:val="left"/>
      <w:spacing w:after="160" w:line="240" w:lineRule="exact"/>
      <w:widowControl/>
    </w:pPr>
    <w:rPr>
      <w:rFonts w:ascii="Verdana" w:hAnsi="Verdana"/>
      <w:sz w:val="20"/>
      <w:szCs w:val="20"/>
      <w:lang w:eastAsia="en-US"/>
    </w:rPr>
  </w:style>
  <w:style w:type="paragraph" w:styleId="1031">
    <w:name w:val="xl30"/>
    <w:basedOn w:val="919"/>
    <w:next w:val="1031"/>
    <w:link w:val="919"/>
    <w:pPr>
      <w:jc w:val="center"/>
      <w:spacing w:before="100" w:beforeAutospacing="1" w:after="100" w:afterAutospacing="1"/>
      <w:widowControl/>
    </w:pPr>
    <w:rPr>
      <w:rFonts w:ascii="宋体" w:hAnsi="宋体"/>
      <w:b/>
      <w:bCs/>
      <w:sz w:val="36"/>
      <w:szCs w:val="36"/>
    </w:rPr>
  </w:style>
  <w:style w:type="paragraph" w:styleId="1032">
    <w:name w:val="Char Char Char Char"/>
    <w:basedOn w:val="944"/>
    <w:next w:val="1032"/>
    <w:link w:val="919"/>
    <w:pPr>
      <w:spacing w:line="360" w:lineRule="auto"/>
    </w:pPr>
    <w:rPr>
      <w:rFonts w:ascii="Tahoma" w:hAnsi="Tahoma"/>
      <w:sz w:val="24"/>
      <w:szCs w:val="24"/>
    </w:rPr>
  </w:style>
  <w:style w:type="paragraph" w:styleId="1033">
    <w:name w:val="table_1stline"/>
    <w:basedOn w:val="919"/>
    <w:next w:val="1033"/>
    <w:link w:val="919"/>
    <w:pPr>
      <w:jc w:val="left"/>
      <w:spacing w:before="120"/>
      <w:widowControl/>
    </w:pPr>
    <w:rPr>
      <w:bCs/>
      <w:sz w:val="20"/>
      <w:szCs w:val="20"/>
      <w:lang w:val="de-DE" w:eastAsia="de-DE"/>
    </w:rPr>
  </w:style>
  <w:style w:type="paragraph" w:styleId="1034">
    <w:name w:val="font5"/>
    <w:basedOn w:val="919"/>
    <w:next w:val="1034"/>
    <w:link w:val="919"/>
    <w:pPr>
      <w:jc w:val="left"/>
      <w:spacing w:before="100" w:beforeAutospacing="1" w:after="100" w:afterAutospacing="1"/>
      <w:widowControl/>
    </w:pPr>
    <w:rPr>
      <w:rFonts w:hint="eastAsia" w:ascii="宋体" w:hAnsi="宋体"/>
      <w:sz w:val="28"/>
      <w:szCs w:val="28"/>
    </w:rPr>
  </w:style>
  <w:style w:type="paragraph" w:styleId="1035">
    <w:name w:val="标题1"/>
    <w:basedOn w:val="919"/>
    <w:next w:val="919"/>
    <w:link w:val="9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修订"/>
    <w:next w:val="1036"/>
    <w:link w:val="919"/>
    <w:uiPriority w:val="99"/>
    <w:semiHidden/>
    <w:rPr>
      <w:sz w:val="21"/>
      <w:szCs w:val="21"/>
      <w:lang w:val="en-US" w:eastAsia="zh-CN" w:bidi="ar-SA"/>
    </w:rPr>
  </w:style>
  <w:style w:type="paragraph" w:styleId="1037">
    <w:name w:val="无间隔"/>
    <w:next w:val="1037"/>
    <w:link w:val="919"/>
    <w:uiPriority w:val="99"/>
    <w:qFormat/>
    <w:pPr>
      <w:jc w:val="both"/>
      <w:widowControl w:val="off"/>
    </w:pPr>
    <w:rPr>
      <w:sz w:val="21"/>
      <w:szCs w:val="21"/>
      <w:lang w:val="en-US" w:eastAsia="zh-CN" w:bidi="ar-SA"/>
    </w:rPr>
  </w:style>
  <w:style w:type="paragraph" w:styleId="1038">
    <w:name w:val="正文文本 211"/>
    <w:basedOn w:val="919"/>
    <w:next w:val="1038"/>
    <w:link w:val="919"/>
    <w:uiPriority w:val="99"/>
    <w:qFormat/>
    <w:pPr>
      <w:jc w:val="center"/>
    </w:pPr>
    <w:rPr>
      <w:b/>
      <w:bCs/>
      <w:sz w:val="20"/>
      <w:szCs w:val="20"/>
    </w:rPr>
  </w:style>
  <w:style w:type="table" w:styleId="1039">
    <w:name w:val="Table Normal"/>
    <w:next w:val="1039"/>
    <w:link w:val="919"/>
    <w:qFormat/>
    <w:rPr>
      <w:lang w:val="en-US" w:eastAsia="zh-CN" w:bidi="ar-SA"/>
    </w:rPr>
    <w:tblPr/>
  </w:style>
  <w:style w:type="paragraph" w:styleId="1040">
    <w:name w:val="正文文本1"/>
    <w:basedOn w:val="919"/>
    <w:next w:val="919"/>
    <w:link w:val="919"/>
    <w:semiHidden/>
    <w:qFormat/>
    <w:rPr>
      <w:rFonts w:ascii="Arial" w:hAnsi="Arial" w:eastAsia="Arial" w:cs="Arial"/>
      <w:sz w:val="21"/>
      <w:szCs w:val="21"/>
      <w:lang w:val="en-US" w:eastAsia="en-US" w:bidi="ar-SA"/>
    </w:rPr>
  </w:style>
  <w:style w:type="paragraph" w:styleId="1041">
    <w:name w:val="纯文本1"/>
    <w:basedOn w:val="919"/>
    <w:next w:val="1041"/>
    <w:link w:val="919"/>
    <w:qFormat/>
    <w:rPr>
      <w:rFonts w:ascii="宋体" w:hAnsi="Courier New" w:cs="Courier New"/>
    </w:rPr>
  </w:style>
  <w:style w:type="table" w:styleId="1042">
    <w:name w:val="网格型1"/>
    <w:basedOn w:val="1043"/>
    <w:next w:val="1042"/>
    <w:link w:val="919"/>
    <w:qFormat/>
    <w:pPr>
      <w:jc w:val="both"/>
      <w:widowControl w:val="off"/>
    </w:pPr>
    <w:tblPr/>
  </w:style>
  <w:style w:type="table" w:styleId="1043">
    <w:name w:val="普通表格1"/>
    <w:next w:val="1043"/>
    <w:link w:val="919"/>
    <w:uiPriority w:val="99"/>
    <w:unhideWhenUsed/>
    <w:qFormat/>
    <w:rPr>
      <w:lang w:val="en-US" w:eastAsia="zh-CN" w:bidi="ar-SA"/>
    </w:rPr>
    <w:tblPr/>
  </w:style>
  <w:style w:type="paragraph" w:styleId="1044">
    <w:name w:val="Table Paragraph"/>
    <w:basedOn w:val="919"/>
    <w:next w:val="1044"/>
    <w:link w:val="919"/>
    <w:uiPriority w:val="1"/>
    <w:qFormat/>
    <w:pPr>
      <w:jc w:val="left"/>
    </w:pPr>
    <w:rPr>
      <w:rFonts w:ascii="宋体" w:hAnsi="宋体" w:eastAsia="宋体" w:cs="宋体"/>
      <w:sz w:val="22"/>
      <w:szCs w:val="22"/>
      <w:lang w:val="zh-CN" w:bidi="zh-CN"/>
    </w:rPr>
  </w:style>
  <w:style w:type="character" w:styleId="1045">
    <w:name w:val="15"/>
    <w:next w:val="1045"/>
    <w:link w:val="919"/>
    <w:rPr>
      <w:rFonts w:ascii="Times New Roman" w:hAnsi="Times New Roman" w:cs="Times New Roman"/>
    </w:rPr>
  </w:style>
  <w:style w:type="paragraph" w:styleId="1046">
    <w:name w:val="纯文本11"/>
    <w:basedOn w:val="919"/>
    <w:next w:val="1046"/>
    <w:link w:val="919"/>
    <w:qFormat/>
    <w:rPr>
      <w:rFonts w:ascii="宋体" w:cs="Times New Roman"/>
      <w:sz w:val="20"/>
    </w:rPr>
  </w:style>
  <w:style w:type="paragraph" w:styleId="1047">
    <w:name w:val="索引 411"/>
    <w:next w:val="919"/>
    <w:link w:val="919"/>
    <w:qFormat/>
    <w:pPr>
      <w:ind w:left="600"/>
      <w:jc w:val="both"/>
      <w:widowControl w:val="off"/>
    </w:pPr>
    <w:rPr>
      <w:rFonts w:ascii="Times New Roman" w:hAnsi="Times New Roman" w:eastAsia="宋体" w:cs="Times New Roman"/>
      <w:sz w:val="21"/>
      <w:szCs w:val="24"/>
      <w:lang w:val="en-US" w:eastAsia="zh-CN" w:bidi="ar-SA"/>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张雷</cp:lastModifiedBy>
  <cp:revision>9</cp:revision>
  <dcterms:created xsi:type="dcterms:W3CDTF">2023-03-16T10:16:00Z</dcterms:created>
  <dcterms:modified xsi:type="dcterms:W3CDTF">2026-08-12T07:11:49Z</dcterms:modified>
</cp:coreProperties>
</file>