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9BF739">
      <w:pPr>
        <w:jc w:val="center"/>
        <w:rPr>
          <w:rFonts w:hint="eastAsia" w:ascii="宋体" w:hAnsi="宋体" w:cs="宋体"/>
          <w:b/>
          <w:bCs/>
          <w:color w:val="000000"/>
          <w:sz w:val="32"/>
          <w:szCs w:val="32"/>
          <w:highlight w:val="none"/>
          <w:lang w:eastAsia="zh-CN"/>
        </w:rPr>
      </w:pPr>
      <w:r>
        <w:rPr>
          <w:rFonts w:hint="eastAsia" w:ascii="宋体" w:hAnsi="宋体" w:cs="宋体"/>
          <w:b/>
          <w:bCs/>
          <w:color w:val="000000"/>
          <w:sz w:val="32"/>
          <w:szCs w:val="32"/>
          <w:highlight w:val="none"/>
          <w:lang w:eastAsia="zh-CN"/>
        </w:rPr>
        <w:t>徐州市公安局铜山分局2026年视频监控维保项目</w:t>
      </w:r>
    </w:p>
    <w:p w14:paraId="24103705">
      <w:pPr>
        <w:jc w:val="center"/>
        <w:rPr>
          <w:rFonts w:hint="eastAsia"/>
          <w:sz w:val="30"/>
          <w:szCs w:val="30"/>
          <w:lang w:val="en-US" w:eastAsia="zh-CN"/>
        </w:rPr>
      </w:pPr>
      <w:r>
        <w:rPr>
          <w:rFonts w:hint="eastAsia" w:ascii="宋体" w:hAnsi="宋体" w:cs="宋体"/>
          <w:b/>
          <w:bCs/>
          <w:color w:val="000000"/>
          <w:sz w:val="32"/>
          <w:szCs w:val="32"/>
          <w:highlight w:val="none"/>
          <w:lang w:eastAsia="zh-CN"/>
        </w:rPr>
        <w:t>《更正(澄清)内容(一)》</w:t>
      </w:r>
    </w:p>
    <w:p w14:paraId="38B6921B">
      <w:pPr>
        <w:pStyle w:val="10"/>
        <w:numPr>
          <w:ilvl w:val="4"/>
          <w:numId w:val="0"/>
        </w:numPr>
        <w:tabs>
          <w:tab w:val="left" w:pos="1008"/>
        </w:tabs>
        <w:spacing w:before="156"/>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一、以下为澄清或者修改的内容</w:t>
      </w:r>
    </w:p>
    <w:p w14:paraId="191F0E65">
      <w:pPr>
        <w:pStyle w:val="10"/>
        <w:numPr>
          <w:ilvl w:val="4"/>
          <w:numId w:val="0"/>
        </w:numPr>
        <w:tabs>
          <w:tab w:val="left" w:pos="1008"/>
        </w:tabs>
        <w:spacing w:before="156"/>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（一）原招标文件第六章采购需求，五、备品备件设备配置参数要求：</w:t>
      </w:r>
    </w:p>
    <w:p w14:paraId="752AE655">
      <w:pPr>
        <w:pStyle w:val="10"/>
        <w:numPr>
          <w:ilvl w:val="4"/>
          <w:numId w:val="0"/>
        </w:numPr>
        <w:tabs>
          <w:tab w:val="left" w:pos="1008"/>
        </w:tabs>
        <w:spacing w:before="156"/>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3、900万高清</w:t>
      </w:r>
      <w:r>
        <w:rPr>
          <w:rFonts w:hint="eastAsia" w:ascii="宋体" w:hAnsi="宋体" w:eastAsia="宋体" w:cs="宋体"/>
          <w:b w:val="0"/>
          <w:bCs w:val="0"/>
          <w:color w:val="auto"/>
          <w:sz w:val="24"/>
          <w:szCs w:val="24"/>
        </w:rPr>
        <w:t>抓拍单元</w:t>
      </w:r>
    </w:p>
    <w:p w14:paraId="461613C9">
      <w:pPr>
        <w:pStyle w:val="10"/>
        <w:numPr>
          <w:ilvl w:val="4"/>
          <w:numId w:val="0"/>
        </w:numPr>
        <w:tabs>
          <w:tab w:val="left" w:pos="1008"/>
        </w:tabs>
        <w:spacing w:before="156"/>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通道1主码流不小于3840×2160，通道2主码流不小于2688×1520。</w:t>
      </w:r>
    </w:p>
    <w:p w14:paraId="378E097C">
      <w:pPr>
        <w:pStyle w:val="10"/>
        <w:numPr>
          <w:ilvl w:val="4"/>
          <w:numId w:val="0"/>
        </w:numPr>
        <w:tabs>
          <w:tab w:val="left" w:pos="1008"/>
        </w:tabs>
        <w:spacing w:before="156"/>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内置双镜头，2颗靶面尺寸不小于1/1.8英寸的CMOS图像传感器。</w:t>
      </w:r>
    </w:p>
    <w:p w14:paraId="422C1937">
      <w:pPr>
        <w:pStyle w:val="10"/>
        <w:numPr>
          <w:ilvl w:val="4"/>
          <w:numId w:val="0"/>
        </w:numPr>
        <w:tabs>
          <w:tab w:val="left" w:pos="1008"/>
        </w:tabs>
        <w:spacing w:before="156"/>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具有不少于2个音频输入接口、1个音频输出接口、3个报警输入接口、2个报警输出接口，内置2个麦克风、1个扬声器。</w:t>
      </w:r>
    </w:p>
    <w:p w14:paraId="1E00551F">
      <w:pPr>
        <w:pStyle w:val="10"/>
        <w:numPr>
          <w:ilvl w:val="4"/>
          <w:numId w:val="0"/>
        </w:numPr>
        <w:tabs>
          <w:tab w:val="left" w:pos="1008"/>
        </w:tabs>
        <w:spacing w:before="156"/>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▲具有不少于6颗鳞镜式补光灯，补光灯开启后正面不可见补光灯灯珠，灯光亮度均匀，无波纹状、圆环状、麻点状、条纹状及不规则亮斑。</w:t>
      </w:r>
    </w:p>
    <w:p w14:paraId="15CF2E9D">
      <w:pPr>
        <w:pStyle w:val="10"/>
        <w:numPr>
          <w:ilvl w:val="4"/>
          <w:numId w:val="0"/>
        </w:numPr>
        <w:tabs>
          <w:tab w:val="left" w:pos="1008"/>
        </w:tabs>
        <w:spacing w:before="156"/>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▲采用基于transformer架构的大模型算法，内置算力不小于8TOPS。</w:t>
      </w:r>
    </w:p>
    <w:p w14:paraId="67004762">
      <w:pPr>
        <w:pStyle w:val="10"/>
        <w:numPr>
          <w:ilvl w:val="4"/>
          <w:numId w:val="0"/>
        </w:numPr>
        <w:tabs>
          <w:tab w:val="left" w:pos="1008"/>
        </w:tabs>
        <w:spacing w:before="156"/>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支持大模型结构化混行目标检测功能，支持混行目标（行人、人脸、车辆、非机动车）检测、抓拍及结构化属性分析。可关联显示人脸/人体图片和车牌/车辆图片，并可将抓拍结果上传平台，上传延时不超过1S。</w:t>
      </w:r>
    </w:p>
    <w:p w14:paraId="0FFC02A4">
      <w:pPr>
        <w:pStyle w:val="10"/>
        <w:numPr>
          <w:ilvl w:val="4"/>
          <w:numId w:val="0"/>
        </w:numPr>
        <w:tabs>
          <w:tab w:val="left" w:pos="1008"/>
        </w:tabs>
        <w:spacing w:before="156"/>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▲支持大模型人脸比对功能，对监控画面中出现的人脸与设备人脸库中的人脸图片进行比对，比对准确率不低于95%。</w:t>
      </w:r>
    </w:p>
    <w:p w14:paraId="01CE40F8">
      <w:pPr>
        <w:pStyle w:val="10"/>
        <w:numPr>
          <w:ilvl w:val="4"/>
          <w:numId w:val="0"/>
        </w:numPr>
        <w:tabs>
          <w:tab w:val="left" w:pos="1008"/>
        </w:tabs>
        <w:spacing w:before="156"/>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▲支持大模型人脸成像增强功能，开启后可提升低照度、雨、雾等环境下的人脸抓拍图片的成像效果。</w:t>
      </w:r>
    </w:p>
    <w:p w14:paraId="4E01DAF5">
      <w:pPr>
        <w:pStyle w:val="10"/>
        <w:numPr>
          <w:ilvl w:val="4"/>
          <w:numId w:val="0"/>
        </w:numPr>
        <w:tabs>
          <w:tab w:val="left" w:pos="1008"/>
        </w:tabs>
        <w:spacing w:before="156"/>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▲具有AI-ISP图像质量提升功能，在低照度环境下，可自动调节预览场景视频画面中人脸、人体、车辆等目标及预览场景视频画面的区域曝光、亮度、色彩饱和度、对比度、锐度等。</w:t>
      </w:r>
    </w:p>
    <w:p w14:paraId="54FAC7D4">
      <w:pPr>
        <w:pStyle w:val="10"/>
        <w:numPr>
          <w:ilvl w:val="4"/>
          <w:numId w:val="0"/>
        </w:numPr>
        <w:tabs>
          <w:tab w:val="left" w:pos="1008"/>
        </w:tabs>
        <w:spacing w:before="156"/>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外壳防护等级不低于IP67。</w:t>
      </w:r>
    </w:p>
    <w:p w14:paraId="64AFB265">
      <w:pP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以上提供公安部检测报告复印件。</w:t>
      </w:r>
    </w:p>
    <w:p w14:paraId="113BFC28">
      <w:pPr>
        <w:pStyle w:val="7"/>
        <w:ind w:left="0" w:leftChars="0" w:firstLine="0" w:firstLineChars="0"/>
        <w:rPr>
          <w:rFonts w:hint="eastAsia" w:ascii="宋体" w:hAnsi="宋体" w:eastAsia="宋体" w:cs="宋体"/>
          <w:b/>
          <w:bCs/>
          <w:color w:val="auto"/>
          <w:sz w:val="24"/>
          <w:szCs w:val="24"/>
          <w:lang w:val="en-US" w:eastAsia="zh-CN"/>
        </w:rPr>
      </w:pPr>
    </w:p>
    <w:p w14:paraId="1A756FC8">
      <w:pPr>
        <w:pStyle w:val="7"/>
        <w:ind w:left="0" w:leftChars="0" w:firstLine="0" w:firstLineChars="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现更正为：</w:t>
      </w:r>
    </w:p>
    <w:p w14:paraId="5E1701F9">
      <w:pPr>
        <w:pStyle w:val="7"/>
        <w:ind w:left="0" w:leftChars="0" w:firstLine="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3、900万高清</w:t>
      </w:r>
      <w:r>
        <w:rPr>
          <w:rFonts w:hint="eastAsia" w:ascii="宋体" w:hAnsi="宋体" w:eastAsia="宋体" w:cs="宋体"/>
          <w:b/>
          <w:bCs/>
          <w:color w:val="auto"/>
          <w:sz w:val="24"/>
          <w:szCs w:val="24"/>
          <w:highlight w:val="none"/>
        </w:rPr>
        <w:t>抓拍单元</w:t>
      </w:r>
    </w:p>
    <w:p w14:paraId="74CFD63F">
      <w:pPr>
        <w:pStyle w:val="7"/>
        <w:ind w:left="0" w:leftChars="0" w:right="106" w:rightChars="0" w:firstLine="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由摄像机、高清镜头、室外防护罩、风扇、补光灯、电源适配器、安装万向节等组成。</w:t>
      </w:r>
    </w:p>
    <w:p w14:paraId="510B13F7">
      <w:pPr>
        <w:pStyle w:val="7"/>
        <w:ind w:left="0" w:leftChars="0" w:right="-94" w:rightChars="0" w:firstLine="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支持视频分辨率设置为：50fps：4096×2160、3840×2336、1920×1080、1600×1200、1280×720；25fps：4096×2160、3840×2336、1920×1080、1600×1200、1280×720。</w:t>
      </w:r>
    </w:p>
    <w:p w14:paraId="0C2F39FE">
      <w:pPr>
        <w:pStyle w:val="10"/>
        <w:numPr>
          <w:ilvl w:val="4"/>
          <w:numId w:val="0"/>
        </w:numPr>
        <w:tabs>
          <w:tab w:val="left" w:pos="1008"/>
        </w:tabs>
        <w:spacing w:before="15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▲在天气晴朗无雾，号牌无遮挡，无污损的条件进行测试，白天测试时的环境光照度不低于200lx，晚上测试时辅助照明光照度不高于30lx。 白天和晚上闯红灯捕获率均不小于99%。</w:t>
      </w:r>
    </w:p>
    <w:p w14:paraId="6CEF1B2F">
      <w:pPr>
        <w:pStyle w:val="10"/>
        <w:numPr>
          <w:ilvl w:val="4"/>
          <w:numId w:val="0"/>
        </w:numPr>
        <w:tabs>
          <w:tab w:val="left" w:pos="1008"/>
        </w:tabs>
        <w:spacing w:before="15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支持按车道和时间段配置机动车违法检测抓拍规则，包括压线、违法变道、不按导向行驶、占用非机动车道、倒车、闯红灯、不按规定车道行驶、占用公交车道、逆行、违反禁止左/右转、违法掉头、违反禁货车通行。</w:t>
      </w:r>
    </w:p>
    <w:p w14:paraId="3BC0C3C2">
      <w:pPr>
        <w:pStyle w:val="10"/>
        <w:numPr>
          <w:ilvl w:val="4"/>
          <w:numId w:val="0"/>
        </w:numPr>
        <w:tabs>
          <w:tab w:val="left" w:pos="1008"/>
        </w:tabs>
        <w:spacing w:before="15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▲支持对25×10 像素～1100×3000 像素的机动车车牌进行抓拍并识别号码； 支持抓拍并识别垂直倾斜角度≤45°、水平倾斜角度≤35°、俯仰角度≤40°的机动车车牌号码。</w:t>
      </w:r>
    </w:p>
    <w:p w14:paraId="0511A597">
      <w:pPr>
        <w:pStyle w:val="10"/>
        <w:numPr>
          <w:ilvl w:val="4"/>
          <w:numId w:val="0"/>
        </w:numPr>
        <w:tabs>
          <w:tab w:val="left" w:pos="1008"/>
        </w:tabs>
        <w:spacing w:before="15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▲支持闯禁行记录功能，可对不少于5种普通车型及9种特种车型进行检测、抓拍记录、识别及图片存储。</w:t>
      </w:r>
    </w:p>
    <w:p w14:paraId="0467A0D9">
      <w:pPr>
        <w:pStyle w:val="10"/>
        <w:numPr>
          <w:ilvl w:val="4"/>
          <w:numId w:val="0"/>
        </w:numPr>
        <w:tabs>
          <w:tab w:val="left" w:pos="1008"/>
        </w:tabs>
        <w:spacing w:before="15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支持识别不少于39种车身颜色，支持识别车身副颜色。</w:t>
      </w:r>
    </w:p>
    <w:p w14:paraId="5517A122">
      <w:pPr>
        <w:pStyle w:val="10"/>
        <w:numPr>
          <w:ilvl w:val="4"/>
          <w:numId w:val="0"/>
        </w:numPr>
        <w:tabs>
          <w:tab w:val="left" w:pos="1008"/>
        </w:tabs>
        <w:spacing w:before="15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支持车辆子品牌识别，对车头图片进行分析抓拍，可分析输出OSD叠加不少于7200种车辆子品牌并显示相应的年款，对车尾图片进行分析抓拍，可分析输出OSD叠加不少于3900 种车辆子品牌并显示相应的年款。</w:t>
      </w:r>
    </w:p>
    <w:p w14:paraId="318B9AEC">
      <w:pPr>
        <w:pStyle w:val="10"/>
        <w:numPr>
          <w:ilvl w:val="4"/>
          <w:numId w:val="0"/>
        </w:numPr>
        <w:tabs>
          <w:tab w:val="left" w:pos="1008"/>
        </w:tabs>
        <w:spacing w:before="15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▲支持通过视频检测信号灯状态，支持接收信号机广播的信号灯状态，通过对比判断信号灯的整体运行状况，可在视频预览画面上叠加信号机异常的结果指标。</w:t>
      </w:r>
    </w:p>
    <w:p w14:paraId="6F737CF5">
      <w:pPr>
        <w:pStyle w:val="10"/>
        <w:numPr>
          <w:ilvl w:val="4"/>
          <w:numId w:val="0"/>
        </w:numPr>
        <w:tabs>
          <w:tab w:val="left" w:pos="1008"/>
        </w:tabs>
        <w:spacing w:before="15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货车右转不停车违法检测、抓拍，支持导入静态标志图合成。</w:t>
      </w:r>
    </w:p>
    <w:p w14:paraId="66BC0D82">
      <w:pPr>
        <w:pStyle w:val="10"/>
        <w:numPr>
          <w:ilvl w:val="4"/>
          <w:numId w:val="0"/>
        </w:numPr>
        <w:tabs>
          <w:tab w:val="left" w:pos="1008"/>
        </w:tabs>
        <w:spacing w:before="15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在成像清晰场景，支持道路塌陷检测、车辆轨迹消失报警事件。</w:t>
      </w:r>
    </w:p>
    <w:p w14:paraId="1EAA4A72">
      <w:pPr>
        <w:pStyle w:val="10"/>
        <w:numPr>
          <w:ilvl w:val="4"/>
          <w:numId w:val="0"/>
        </w:numPr>
        <w:tabs>
          <w:tab w:val="left" w:pos="1008"/>
        </w:tabs>
        <w:spacing w:before="15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支持配置开启码流智能编码模式，通过算法识别画面中的关键目标，对高价值目标保留高清细节，重复背景信息进行超高压缩，降低码率功能，目标时间占有率低于50%时，码率可降低不少于50%,，降低视频码流存储压力。</w:t>
      </w:r>
    </w:p>
    <w:p w14:paraId="25B5719A">
      <w:pPr>
        <w:pStyle w:val="10"/>
        <w:numPr>
          <w:ilvl w:val="4"/>
          <w:numId w:val="0"/>
        </w:numPr>
        <w:tabs>
          <w:tab w:val="left" w:pos="1008"/>
        </w:tabs>
        <w:spacing w:before="15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以上提供公安部检测报告复印件。</w:t>
      </w:r>
    </w:p>
    <w:p w14:paraId="2734F38F">
      <w:pPr>
        <w:rPr>
          <w:rFonts w:hint="eastAsia" w:ascii="宋体" w:hAnsi="宋体" w:eastAsia="宋体" w:cs="宋体"/>
          <w:b w:val="0"/>
          <w:bCs w:val="0"/>
          <w:color w:val="auto"/>
          <w:sz w:val="24"/>
          <w:szCs w:val="24"/>
          <w:lang w:val="en-US" w:eastAsia="zh-CN"/>
        </w:rPr>
      </w:pPr>
    </w:p>
    <w:p w14:paraId="414D94C3">
      <w:pPr>
        <w:rPr>
          <w:rFonts w:hint="eastAsia" w:ascii="宋体" w:hAnsi="宋体" w:eastAsia="宋体" w:cs="宋体"/>
          <w:color w:val="000000"/>
          <w:sz w:val="24"/>
          <w:highlight w:val="none"/>
          <w:lang w:val="en-US" w:eastAsia="zh-CN"/>
        </w:rPr>
      </w:pPr>
      <w:r>
        <w:rPr>
          <w:rFonts w:hint="eastAsia" w:ascii="宋体" w:hAnsi="宋体" w:eastAsia="宋体" w:cs="宋体"/>
          <w:b w:val="0"/>
          <w:bCs w:val="0"/>
          <w:color w:val="auto"/>
          <w:sz w:val="24"/>
          <w:szCs w:val="24"/>
          <w:lang w:val="en-US" w:eastAsia="zh-CN"/>
        </w:rPr>
        <w:t>（二）原招标文件</w:t>
      </w:r>
      <w:r>
        <w:rPr>
          <w:rFonts w:hint="eastAsia" w:ascii="宋体" w:hAnsi="宋体" w:eastAsia="宋体" w:cs="宋体"/>
          <w:color w:val="000000"/>
          <w:sz w:val="24"/>
          <w:szCs w:val="24"/>
          <w:highlight w:val="none"/>
        </w:rPr>
        <w:t>第三章  投标资料表</w:t>
      </w:r>
      <w:r>
        <w:rPr>
          <w:rFonts w:hint="eastAsia" w:ascii="宋体" w:hAnsi="宋体" w:cs="宋体"/>
          <w:color w:val="000000"/>
          <w:sz w:val="24"/>
          <w:highlight w:val="none"/>
        </w:rPr>
        <w:t>(十二)2五、其他部分</w:t>
      </w:r>
      <w:r>
        <w:rPr>
          <w:rFonts w:hint="eastAsia" w:ascii="宋体" w:hAnsi="宋体" w:eastAsia="宋体" w:cs="宋体"/>
          <w:color w:val="000000"/>
          <w:sz w:val="24"/>
          <w:highlight w:val="none"/>
          <w:lang w:val="en-US" w:eastAsia="zh-CN"/>
        </w:rPr>
        <w:t>只有一项。</w:t>
      </w:r>
    </w:p>
    <w:p w14:paraId="3A978C0F">
      <w:pPr>
        <w:pStyle w:val="6"/>
        <w:pBdr>
          <w:top w:val="none" w:color="000000" w:sz="0" w:space="0"/>
          <w:left w:val="none" w:color="000000" w:sz="0" w:space="0"/>
          <w:bottom w:val="none" w:color="000000" w:sz="0" w:space="0"/>
          <w:right w:val="none" w:color="000000" w:sz="0" w:space="0"/>
        </w:pBdr>
        <w:shd w:val="clear" w:color="auto" w:fill="auto"/>
        <w:spacing w:line="360" w:lineRule="auto"/>
        <w:rPr>
          <w:rFonts w:hint="eastAsia" w:ascii="宋体" w:hAnsi="宋体" w:cs="宋体"/>
          <w:color w:val="000000"/>
          <w:sz w:val="24"/>
          <w:highlight w:val="none"/>
          <w:lang w:eastAsia="zh-CN"/>
        </w:rPr>
      </w:pPr>
      <w:r>
        <w:rPr>
          <w:rFonts w:hint="eastAsia" w:ascii="宋体" w:hAnsi="宋体" w:eastAsia="宋体" w:cs="宋体"/>
          <w:b/>
          <w:bCs/>
          <w:color w:val="000000"/>
          <w:sz w:val="24"/>
          <w:highlight w:val="none"/>
          <w:lang w:val="en-US" w:eastAsia="zh-CN"/>
        </w:rPr>
        <w:t>现增加一项：</w:t>
      </w:r>
      <w:r>
        <w:rPr>
          <w:rFonts w:hint="eastAsia" w:ascii="宋体" w:hAnsi="宋体" w:cs="宋体"/>
          <w:color w:val="000000"/>
          <w:sz w:val="24"/>
          <w:highlight w:val="none"/>
        </w:rPr>
        <w:t>1、</w:t>
      </w:r>
      <w:r>
        <w:rPr>
          <w:rFonts w:hint="eastAsia" w:ascii="宋体" w:hAnsi="宋体" w:cs="宋体"/>
          <w:color w:val="000000"/>
          <w:sz w:val="24"/>
          <w:highlight w:val="none"/>
          <w:lang w:eastAsia="zh-CN"/>
        </w:rPr>
        <w:t>投标人《关于符合本国产品标准的声明函》（填写完整，加盖</w:t>
      </w:r>
      <w:r>
        <w:rPr>
          <w:rFonts w:hint="eastAsia" w:ascii="宋体" w:hAnsi="宋体" w:cs="宋体"/>
          <w:color w:val="000000"/>
          <w:sz w:val="24"/>
          <w:highlight w:val="none"/>
          <w:lang w:val="en-US" w:eastAsia="zh-CN"/>
        </w:rPr>
        <w:t>电子签章</w:t>
      </w:r>
      <w:r>
        <w:rPr>
          <w:rFonts w:hint="eastAsia" w:ascii="宋体" w:hAnsi="宋体" w:cs="宋体"/>
          <w:color w:val="000000"/>
          <w:sz w:val="24"/>
          <w:highlight w:val="none"/>
          <w:lang w:eastAsia="zh-CN"/>
        </w:rPr>
        <w:t>，格式见招标文件第七章《投标文件相关格式》）（请填写完整，如不填写完整或未按要求填写的，视为非本国产品）。</w:t>
      </w:r>
    </w:p>
    <w:p w14:paraId="61E8F10D">
      <w:pPr>
        <w:pStyle w:val="6"/>
        <w:pBdr>
          <w:top w:val="none" w:color="000000" w:sz="0" w:space="0"/>
          <w:left w:val="none" w:color="000000" w:sz="0" w:space="0"/>
          <w:bottom w:val="none" w:color="000000" w:sz="0" w:space="0"/>
          <w:right w:val="none" w:color="000000" w:sz="0" w:space="0"/>
        </w:pBdr>
        <w:shd w:val="clear" w:color="auto" w:fill="auto"/>
        <w:spacing w:line="360" w:lineRule="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三）原招标文件</w:t>
      </w:r>
      <w:r>
        <w:rPr>
          <w:rFonts w:hint="eastAsia" w:ascii="宋体" w:hAnsi="宋体" w:eastAsia="宋体" w:cs="宋体"/>
          <w:color w:val="000000"/>
          <w:sz w:val="24"/>
          <w:szCs w:val="24"/>
          <w:highlight w:val="none"/>
        </w:rPr>
        <w:t>第四章  评标标准价格部分</w:t>
      </w:r>
      <w:r>
        <w:rPr>
          <w:rFonts w:hint="eastAsia" w:ascii="宋体" w:hAnsi="宋体" w:eastAsia="宋体" w:cs="宋体"/>
          <w:b/>
          <w:bCs/>
          <w:color w:val="000000"/>
          <w:sz w:val="24"/>
          <w:szCs w:val="24"/>
          <w:highlight w:val="none"/>
          <w:lang w:val="en-US" w:eastAsia="zh-CN"/>
        </w:rPr>
        <w:t>增加两项备注：</w:t>
      </w:r>
      <w:r>
        <w:rPr>
          <w:rFonts w:hint="eastAsia" w:ascii="宋体" w:hAnsi="宋体" w:eastAsia="宋体" w:cs="宋体"/>
          <w:color w:val="000000"/>
          <w:sz w:val="24"/>
          <w:szCs w:val="24"/>
          <w:highlight w:val="none"/>
          <w:lang w:val="en-US" w:eastAsia="zh-CN"/>
        </w:rPr>
        <w:t>2、政府采购活动中既有本国产品又有非本国产品参与竞争的，依法对本国产品给予价格评审优惠，对本国产品的报价给予20%的价格扣除，用扣除后的价格参与评审。</w:t>
      </w:r>
    </w:p>
    <w:p w14:paraId="70B413F0">
      <w:pPr>
        <w:pStyle w:val="6"/>
        <w:pBdr>
          <w:top w:val="none" w:color="000000" w:sz="0" w:space="0"/>
          <w:left w:val="none" w:color="000000" w:sz="0" w:space="0"/>
          <w:bottom w:val="none" w:color="000000" w:sz="0" w:space="0"/>
          <w:right w:val="none" w:color="000000" w:sz="0" w:space="0"/>
        </w:pBdr>
        <w:shd w:val="clear" w:color="auto" w:fill="auto"/>
        <w:spacing w:line="360" w:lineRule="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5AA9F0E">
      <w:pPr>
        <w:pStyle w:val="6"/>
        <w:pBdr>
          <w:top w:val="none" w:color="000000" w:sz="0" w:space="0"/>
          <w:left w:val="none" w:color="000000" w:sz="0" w:space="0"/>
          <w:bottom w:val="none" w:color="000000" w:sz="0" w:space="0"/>
          <w:right w:val="none" w:color="000000" w:sz="0" w:space="0"/>
        </w:pBdr>
        <w:shd w:val="clear" w:color="auto" w:fill="auto"/>
        <w:spacing w:line="360" w:lineRule="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该投标人的评审价格=《开标一览表》中的“总价”*（100%-20%）</w:t>
      </w:r>
    </w:p>
    <w:p w14:paraId="176D3837">
      <w:pPr>
        <w:pStyle w:val="6"/>
        <w:pBdr>
          <w:top w:val="none" w:color="000000" w:sz="0" w:space="0"/>
          <w:left w:val="none" w:color="000000" w:sz="0" w:space="0"/>
          <w:bottom w:val="none" w:color="000000" w:sz="0" w:space="0"/>
          <w:right w:val="none" w:color="000000" w:sz="0" w:space="0"/>
        </w:pBdr>
        <w:shd w:val="clear" w:color="auto" w:fill="auto"/>
        <w:spacing w:line="360" w:lineRule="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3、上述1、2项评审优惠可同时享受，分别在供应商报价基础上予以扣除，用扣除后的价格参与评审，即该投标人的评审价格=《开标一览表》中的“总价”*（100%-30%）。</w:t>
      </w:r>
    </w:p>
    <w:p w14:paraId="698C1265">
      <w:pPr>
        <w:pStyle w:val="6"/>
        <w:pBdr>
          <w:top w:val="none" w:color="000000" w:sz="0" w:space="0"/>
          <w:left w:val="none" w:color="000000" w:sz="0" w:space="0"/>
          <w:bottom w:val="none" w:color="000000" w:sz="0" w:space="0"/>
          <w:right w:val="none" w:color="000000" w:sz="0" w:space="0"/>
        </w:pBdr>
        <w:shd w:val="clear" w:color="auto" w:fill="auto"/>
        <w:spacing w:line="360" w:lineRule="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享受价格评审优惠不改变最终中标价格，政府采购合同仍按照中标供应商的报价签订。</w:t>
      </w:r>
    </w:p>
    <w:p w14:paraId="06E22E2C">
      <w:pPr>
        <w:pStyle w:val="6"/>
        <w:numPr>
          <w:ilvl w:val="0"/>
          <w:numId w:val="0"/>
        </w:numPr>
        <w:pBdr>
          <w:top w:val="none" w:color="000000" w:sz="0" w:space="0"/>
          <w:left w:val="none" w:color="000000" w:sz="0" w:space="0"/>
          <w:bottom w:val="none" w:color="000000" w:sz="0" w:space="0"/>
          <w:right w:val="none" w:color="000000" w:sz="0" w:space="0"/>
        </w:pBdr>
        <w:shd w:val="clear" w:color="auto" w:fill="auto"/>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bidi="ar-SA"/>
        </w:rPr>
        <w:t>（四）</w:t>
      </w:r>
      <w:r>
        <w:rPr>
          <w:rFonts w:hint="eastAsia" w:ascii="宋体" w:hAnsi="宋体" w:eastAsia="宋体" w:cs="宋体"/>
          <w:b w:val="0"/>
          <w:bCs w:val="0"/>
          <w:color w:val="auto"/>
          <w:sz w:val="24"/>
          <w:szCs w:val="24"/>
          <w:lang w:val="en-US" w:eastAsia="zh-CN"/>
        </w:rPr>
        <w:t>原招标文件第七章  投标文件相关格式</w:t>
      </w:r>
      <w:r>
        <w:rPr>
          <w:rFonts w:hint="eastAsia" w:ascii="宋体" w:hAnsi="宋体" w:eastAsia="宋体" w:cs="宋体"/>
          <w:b/>
          <w:bCs/>
          <w:color w:val="auto"/>
          <w:sz w:val="24"/>
          <w:szCs w:val="24"/>
          <w:lang w:val="en-US" w:eastAsia="zh-CN"/>
        </w:rPr>
        <w:t>增加一项格式</w:t>
      </w:r>
      <w:r>
        <w:rPr>
          <w:rFonts w:hint="eastAsia" w:ascii="宋体" w:hAnsi="宋体" w:eastAsia="宋体" w:cs="宋体"/>
          <w:b w:val="0"/>
          <w:bCs w:val="0"/>
          <w:color w:val="auto"/>
          <w:sz w:val="24"/>
          <w:szCs w:val="24"/>
          <w:lang w:val="en-US" w:eastAsia="zh-CN"/>
        </w:rPr>
        <w:t>：十二、关于符合本国产品标准的声明函，具体见更正后的招标文件。</w:t>
      </w:r>
    </w:p>
    <w:p w14:paraId="64F5548E">
      <w:pPr>
        <w:pStyle w:val="6"/>
        <w:numPr>
          <w:ilvl w:val="0"/>
          <w:numId w:val="0"/>
        </w:numPr>
        <w:pBdr>
          <w:top w:val="none" w:color="000000" w:sz="0" w:space="0"/>
          <w:left w:val="none" w:color="000000" w:sz="0" w:space="0"/>
          <w:bottom w:val="none" w:color="000000" w:sz="0" w:space="0"/>
          <w:right w:val="none" w:color="000000" w:sz="0" w:space="0"/>
        </w:pBdr>
        <w:shd w:val="clear" w:color="auto" w:fill="auto"/>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w:t>
      </w:r>
      <w:r>
        <w:rPr>
          <w:rFonts w:hint="eastAsia" w:ascii="宋体" w:hAnsi="宋体" w:cs="宋体"/>
          <w:b w:val="0"/>
          <w:bCs w:val="0"/>
          <w:color w:val="auto"/>
          <w:sz w:val="24"/>
          <w:szCs w:val="24"/>
          <w:lang w:val="en-US" w:eastAsia="zh-CN"/>
        </w:rPr>
        <w:t>五</w:t>
      </w:r>
      <w:r>
        <w:rPr>
          <w:rFonts w:hint="eastAsia" w:ascii="宋体" w:hAnsi="宋体" w:eastAsia="宋体" w:cs="宋体"/>
          <w:b w:val="0"/>
          <w:bCs w:val="0"/>
          <w:color w:val="auto"/>
          <w:sz w:val="24"/>
          <w:szCs w:val="24"/>
          <w:lang w:val="en-US" w:eastAsia="zh-CN"/>
        </w:rPr>
        <w:t>）开标及投标截止时间</w:t>
      </w:r>
    </w:p>
    <w:p w14:paraId="5A3F0B82">
      <w:pPr>
        <w:pStyle w:val="6"/>
        <w:numPr>
          <w:ilvl w:val="0"/>
          <w:numId w:val="0"/>
        </w:numPr>
        <w:pBdr>
          <w:top w:val="none" w:color="000000" w:sz="0" w:space="0"/>
          <w:left w:val="none" w:color="000000" w:sz="0" w:space="0"/>
          <w:bottom w:val="none" w:color="000000" w:sz="0" w:space="0"/>
          <w:right w:val="none" w:color="000000" w:sz="0" w:space="0"/>
        </w:pBdr>
        <w:shd w:val="clear" w:color="auto" w:fill="auto"/>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原招标文件中相关的时间更正为:</w:t>
      </w:r>
    </w:p>
    <w:p w14:paraId="674B8956">
      <w:pPr>
        <w:pStyle w:val="6"/>
        <w:numPr>
          <w:ilvl w:val="0"/>
          <w:numId w:val="0"/>
        </w:numPr>
        <w:pBdr>
          <w:top w:val="none" w:color="000000" w:sz="0" w:space="0"/>
          <w:left w:val="none" w:color="000000" w:sz="0" w:space="0"/>
          <w:bottom w:val="none" w:color="000000" w:sz="0" w:space="0"/>
          <w:right w:val="none" w:color="000000" w:sz="0" w:space="0"/>
        </w:pBdr>
        <w:shd w:val="clear" w:color="auto" w:fill="auto"/>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投标截止时间:2026年9月11日北京时间10:00。</w:t>
      </w:r>
    </w:p>
    <w:p w14:paraId="0138D08E">
      <w:pPr>
        <w:pStyle w:val="6"/>
        <w:numPr>
          <w:ilvl w:val="0"/>
          <w:numId w:val="0"/>
        </w:numPr>
        <w:pBdr>
          <w:top w:val="none" w:color="000000" w:sz="0" w:space="0"/>
          <w:left w:val="none" w:color="000000" w:sz="0" w:space="0"/>
          <w:bottom w:val="none" w:color="000000" w:sz="0" w:space="0"/>
          <w:right w:val="none" w:color="000000" w:sz="0" w:space="0"/>
        </w:pBdr>
        <w:shd w:val="clear" w:color="auto" w:fill="auto"/>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开标时间:2026年9月11日北京时间10:00。</w:t>
      </w:r>
    </w:p>
    <w:p w14:paraId="4F5526BE">
      <w:pPr>
        <w:pStyle w:val="6"/>
        <w:numPr>
          <w:ilvl w:val="0"/>
          <w:numId w:val="0"/>
        </w:numPr>
        <w:pBdr>
          <w:top w:val="none" w:color="000000" w:sz="0" w:space="0"/>
          <w:left w:val="none" w:color="000000" w:sz="0" w:space="0"/>
          <w:bottom w:val="none" w:color="000000" w:sz="0" w:space="0"/>
          <w:right w:val="none" w:color="000000" w:sz="0" w:space="0"/>
        </w:pBdr>
        <w:shd w:val="clear" w:color="auto" w:fill="auto"/>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投标文件提交与接收时间:2026年9月11日北京时间10:00前。</w:t>
      </w:r>
    </w:p>
    <w:p w14:paraId="67CE381B">
      <w:pPr>
        <w:pStyle w:val="6"/>
        <w:numPr>
          <w:ilvl w:val="0"/>
          <w:numId w:val="0"/>
        </w:numPr>
        <w:pBdr>
          <w:top w:val="none" w:color="000000" w:sz="0" w:space="0"/>
          <w:left w:val="none" w:color="000000" w:sz="0" w:space="0"/>
          <w:bottom w:val="none" w:color="000000" w:sz="0" w:space="0"/>
          <w:right w:val="none" w:color="000000" w:sz="0" w:space="0"/>
        </w:pBdr>
        <w:shd w:val="clear" w:color="auto" w:fill="auto"/>
        <w:spacing w:line="360" w:lineRule="auto"/>
        <w:ind w:left="0" w:leftChars="0" w:firstLine="0" w:firstLineChars="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bidi="ar-SA"/>
        </w:rPr>
        <w:t>（</w:t>
      </w:r>
      <w:r>
        <w:rPr>
          <w:rFonts w:hint="eastAsia" w:ascii="宋体" w:hAnsi="宋体" w:cs="宋体"/>
          <w:b w:val="0"/>
          <w:bCs w:val="0"/>
          <w:color w:val="auto"/>
          <w:sz w:val="24"/>
          <w:szCs w:val="24"/>
          <w:lang w:val="en-US" w:eastAsia="zh-CN" w:bidi="ar-SA"/>
        </w:rPr>
        <w:t>六</w:t>
      </w:r>
      <w:r>
        <w:rPr>
          <w:rFonts w:hint="eastAsia" w:ascii="宋体" w:hAnsi="宋体" w:eastAsia="宋体" w:cs="宋体"/>
          <w:b w:val="0"/>
          <w:bCs w:val="0"/>
          <w:color w:val="auto"/>
          <w:sz w:val="24"/>
          <w:szCs w:val="24"/>
          <w:lang w:val="en-US" w:eastAsia="zh-CN" w:bidi="ar-SA"/>
        </w:rPr>
        <w:t>）</w:t>
      </w:r>
      <w:r>
        <w:rPr>
          <w:rFonts w:hint="eastAsia" w:ascii="宋体" w:hAnsi="宋体" w:eastAsia="宋体" w:cs="宋体"/>
          <w:b w:val="0"/>
          <w:bCs w:val="0"/>
          <w:color w:val="auto"/>
          <w:sz w:val="24"/>
          <w:szCs w:val="24"/>
          <w:lang w:val="en-US" w:eastAsia="zh-CN"/>
        </w:rPr>
        <w:t>其他内容不变。本项目招标文件内容以本次更正后版本为准。</w:t>
      </w:r>
    </w:p>
    <w:p w14:paraId="10F2E5F4">
      <w:pPr>
        <w:pStyle w:val="7"/>
        <w:ind w:left="0" w:leftChars="0" w:firstLine="0" w:firstLineChars="0"/>
        <w:rPr>
          <w:rFonts w:hint="eastAsia" w:ascii="宋体" w:hAnsi="宋体" w:eastAsia="宋体" w:cs="宋体"/>
          <w:b w:val="0"/>
          <w:bCs w:val="0"/>
          <w:color w:val="auto"/>
          <w:sz w:val="24"/>
          <w:szCs w:val="24"/>
          <w:lang w:val="en-US" w:eastAsia="zh-CN"/>
        </w:rPr>
      </w:pPr>
    </w:p>
    <w:p w14:paraId="769FE974">
      <w:pPr>
        <w:pStyle w:val="10"/>
        <w:numPr>
          <w:ilvl w:val="4"/>
          <w:numId w:val="0"/>
        </w:numPr>
        <w:tabs>
          <w:tab w:val="left" w:pos="1008"/>
        </w:tabs>
        <w:spacing w:before="156"/>
        <w:jc w:val="right"/>
        <w:rPr>
          <w:rFonts w:hint="eastAsia" w:ascii="宋体" w:hAnsi="宋体" w:eastAsia="宋体" w:cs="宋体"/>
          <w:b w:val="0"/>
          <w:bCs w:val="0"/>
          <w:color w:val="auto"/>
          <w:sz w:val="24"/>
          <w:szCs w:val="24"/>
          <w:lang w:val="en-US" w:eastAsia="zh-CN"/>
        </w:rPr>
      </w:pPr>
    </w:p>
    <w:p w14:paraId="49618696">
      <w:pPr>
        <w:pStyle w:val="10"/>
        <w:numPr>
          <w:ilvl w:val="4"/>
          <w:numId w:val="0"/>
        </w:numPr>
        <w:tabs>
          <w:tab w:val="left" w:pos="1008"/>
        </w:tabs>
        <w:spacing w:before="156"/>
        <w:jc w:val="right"/>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 江苏淮中工程管理咨询有限公司 </w:t>
      </w:r>
    </w:p>
    <w:p w14:paraId="316E33BB">
      <w:pPr>
        <w:pStyle w:val="10"/>
        <w:numPr>
          <w:ilvl w:val="4"/>
          <w:numId w:val="0"/>
        </w:numPr>
        <w:tabs>
          <w:tab w:val="left" w:pos="1008"/>
        </w:tabs>
        <w:spacing w:before="156"/>
        <w:jc w:val="right"/>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2026年8月26</w:t>
      </w:r>
      <w:bookmarkStart w:id="0" w:name="_GoBack"/>
      <w:bookmarkEnd w:id="0"/>
      <w:r>
        <w:rPr>
          <w:rFonts w:hint="eastAsia" w:ascii="宋体" w:hAnsi="宋体" w:eastAsia="宋体" w:cs="宋体"/>
          <w:b w:val="0"/>
          <w:bCs w:val="0"/>
          <w:color w:val="auto"/>
          <w:sz w:val="24"/>
          <w:szCs w:val="24"/>
          <w:lang w:val="en-US" w:eastAsia="zh-CN"/>
        </w:rPr>
        <w:t>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30D8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FDFD79">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4FDFD79">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A70047"/>
    <w:rsid w:val="0B5B7931"/>
    <w:rsid w:val="0E8F4521"/>
    <w:rsid w:val="0EA77440"/>
    <w:rsid w:val="1AA70047"/>
    <w:rsid w:val="1CC424C0"/>
    <w:rsid w:val="25204358"/>
    <w:rsid w:val="35EB0B13"/>
    <w:rsid w:val="381E32DB"/>
    <w:rsid w:val="481104F7"/>
    <w:rsid w:val="5419780F"/>
    <w:rsid w:val="59861DB1"/>
    <w:rsid w:val="599B2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正文1111"/>
    <w:next w:val="7"/>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7">
    <w:name w:val="文本块11"/>
    <w:basedOn w:val="8"/>
    <w:qFormat/>
    <w:uiPriority w:val="0"/>
    <w:pPr>
      <w:spacing w:after="120"/>
      <w:ind w:left="1440" w:right="1440"/>
    </w:pPr>
  </w:style>
  <w:style w:type="paragraph" w:customStyle="1" w:styleId="8">
    <w:name w:val="正文12"/>
    <w:next w:val="9"/>
    <w:qFormat/>
    <w:uiPriority w:val="0"/>
    <w:rPr>
      <w:rFonts w:hint="default" w:ascii="Times New Roman" w:hAnsi="Times New Roman" w:eastAsia="Arial" w:cs="Times New Roman"/>
      <w:sz w:val="22"/>
      <w:szCs w:val="22"/>
      <w:lang w:val="en-US" w:eastAsia="zh-CN" w:bidi="ar-SA"/>
    </w:rPr>
  </w:style>
  <w:style w:type="paragraph" w:customStyle="1" w:styleId="9">
    <w:name w:val="无间隔1"/>
    <w:qFormat/>
    <w:uiPriority w:val="0"/>
    <w:rPr>
      <w:rFonts w:hint="default" w:ascii="Calibri" w:hAnsi="Calibri" w:eastAsia="宋体" w:cs="Times New Roman"/>
      <w:lang w:val="en-US" w:eastAsia="zh-CN" w:bidi="ar-SA"/>
    </w:rPr>
  </w:style>
  <w:style w:type="paragraph" w:customStyle="1" w:styleId="10">
    <w:name w:val="标题 51"/>
    <w:basedOn w:val="6"/>
    <w:next w:val="6"/>
    <w:qFormat/>
    <w:uiPriority w:val="0"/>
    <w:pPr>
      <w:keepNext/>
      <w:keepLines/>
      <w:spacing w:before="320" w:after="200"/>
      <w:outlineLvl w:val="4"/>
    </w:pPr>
    <w:rPr>
      <w:rFonts w:ascii="Arial" w:hAnsi="Arial" w:eastAsia="Arial"/>
      <w:b/>
      <w:bCs/>
      <w:sz w:val="24"/>
    </w:rPr>
  </w:style>
  <w:style w:type="character" w:customStyle="1" w:styleId="11">
    <w:name w:val="标题 1 Char"/>
    <w:basedOn w:val="12"/>
    <w:link w:val="13"/>
    <w:qFormat/>
    <w:uiPriority w:val="0"/>
    <w:rPr>
      <w:rFonts w:eastAsia="新宋体"/>
      <w:b/>
      <w:bCs/>
      <w:sz w:val="30"/>
      <w:szCs w:val="44"/>
    </w:rPr>
  </w:style>
  <w:style w:type="character" w:customStyle="1" w:styleId="12">
    <w:name w:val="默认段落字体1"/>
    <w:link w:val="1"/>
    <w:qFormat/>
    <w:uiPriority w:val="0"/>
    <w:rPr>
      <w:rFonts w:asciiTheme="minorHAnsi" w:hAnsiTheme="minorHAnsi" w:eastAsiaTheme="minorEastAsia" w:cstheme="minorBidi"/>
      <w:kern w:val="2"/>
      <w:sz w:val="21"/>
      <w:szCs w:val="24"/>
      <w:lang w:val="en-US" w:eastAsia="zh-CN" w:bidi="ar-SA"/>
    </w:rPr>
  </w:style>
  <w:style w:type="paragraph" w:customStyle="1" w:styleId="13">
    <w:name w:val="标题 11"/>
    <w:basedOn w:val="6"/>
    <w:next w:val="6"/>
    <w:link w:val="11"/>
    <w:qFormat/>
    <w:uiPriority w:val="0"/>
    <w:pPr>
      <w:keepNext/>
      <w:keepLines/>
      <w:spacing w:line="578" w:lineRule="auto"/>
      <w:jc w:val="center"/>
      <w:outlineLvl w:val="0"/>
    </w:pPr>
    <w:rPr>
      <w:rFonts w:eastAsia="新宋体"/>
      <w:b/>
      <w:bCs/>
      <w:sz w:val="30"/>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2017</Words>
  <Characters>2222</Characters>
  <Lines>0</Lines>
  <Paragraphs>0</Paragraphs>
  <TotalTime>16</TotalTime>
  <ScaleCrop>false</ScaleCrop>
  <LinksUpToDate>false</LinksUpToDate>
  <CharactersWithSpaces>2235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2026-08-24T02:40:00Z</dcterms:created>
  <dc:creator>落雪飞花</dc:creator>
  <cp:lastModifiedBy>落雪飞花</cp:lastModifiedBy>
  <dcterms:modified xsi:type="dcterms:W3CDTF">2026-08-25T10:03:36Z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8A055EF3AE0446AFB8340C662DC4DC2B_13</vt:lpwstr>
  </property>
  <property fmtid="{D5CDD505-2E9C-101B-9397-08002B2CF9AE}" pid="4" name="KSOTemplateDocerSaveRecord">
    <vt:lpwstr>eyJoZGlkIjoiZTJkZjQyYjI2ZWIyYTNlY2QwZWU0NjZjNWFkZWNlZDIiLCJ1c2VySWQiOiI0MDI0OTQyNzcifQ==</vt:lpwstr>
  </property>
</Properties>
</file>