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JSZC-321000-SDTZ-C2026-00</w:t>
      </w:r>
      <w:r>
        <w:rPr>
          <w:rFonts w:hint="eastAsia" w:ascii="宋体" w:hAnsi="宋体" w:cs="宋体"/>
          <w:b/>
          <w:bCs/>
          <w:color w:val="auto"/>
          <w:sz w:val="36"/>
          <w:highlight w:val="none"/>
          <w:lang w:val="en-US" w:eastAsia="zh-CN"/>
        </w:rPr>
        <w:t xml:space="preserve">10</w:t>
      </w:r>
      <w:r>
        <w:rPr>
          <w:rFonts w:hint="eastAsia" w:ascii="宋体" w:hAnsi="宋体" w:cs="宋体"/>
          <w:b/>
          <w:bCs/>
          <w:color w:val="auto"/>
          <w:sz w:val="36"/>
          <w:highlight w:val="none"/>
          <w:lang w:eastAsia="zh-CN"/>
        </w:rPr>
        <w:t xml:space="preserve">号</w:t>
      </w:r>
      <w:r/>
    </w:p>
    <w:p>
      <w:pPr>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pStyle w:val="806"/>
        <w:jc w:val="center"/>
        <w:rPr>
          <w:rFonts w:hint="eastAsia"/>
          <w:color w:val="auto"/>
          <w:highlight w:val="none"/>
        </w:rPr>
      </w:pPr>
      <w:r>
        <w:rPr>
          <w:rFonts w:hint="eastAsia"/>
          <w:color w:val="auto"/>
          <w:highlight w:val="none"/>
        </w:rPr>
      </w:r>
      <w:r/>
    </w:p>
    <w:p>
      <w:pPr>
        <w:jc w:val="center"/>
        <w:rPr>
          <w:rFonts w:hint="eastAsia"/>
          <w:b/>
          <w:bCs/>
          <w:color w:val="auto"/>
          <w:sz w:val="36"/>
          <w:szCs w:val="36"/>
          <w:highlight w:val="none"/>
        </w:rPr>
      </w:pPr>
      <w:r>
        <w:rPr>
          <w:rFonts w:hint="eastAsia" w:ascii="宋体" w:hAnsi="宋体"/>
          <w:b/>
          <w:bCs/>
          <w:color w:val="auto"/>
          <w:sz w:val="36"/>
          <w:szCs w:val="36"/>
          <w:highlight w:val="none"/>
        </w:rPr>
        <w:t xml:space="preserve">202</w:t>
      </w:r>
      <w:r>
        <w:rPr>
          <w:rFonts w:hint="eastAsia" w:ascii="宋体" w:hAnsi="宋体"/>
          <w:b/>
          <w:bCs/>
          <w:color w:val="auto"/>
          <w:sz w:val="36"/>
          <w:szCs w:val="36"/>
          <w:highlight w:val="none"/>
          <w:lang w:val="en-US" w:eastAsia="zh-CN"/>
        </w:rPr>
        <w:t xml:space="preserve">6</w:t>
      </w:r>
      <w:r>
        <w:rPr>
          <w:rFonts w:hint="eastAsia" w:ascii="宋体" w:hAnsi="宋体"/>
          <w:b/>
          <w:bCs/>
          <w:color w:val="auto"/>
          <w:sz w:val="36"/>
          <w:szCs w:val="36"/>
          <w:highlight w:val="none"/>
        </w:rPr>
        <w:t xml:space="preserve">年公租房室内装修工程</w:t>
      </w:r>
      <w:r>
        <w:rPr>
          <w:rFonts w:hint="eastAsia"/>
          <w:b/>
          <w:bCs/>
          <w:color w:val="auto"/>
          <w:sz w:val="36"/>
          <w:szCs w:val="36"/>
          <w:highlight w:val="none"/>
        </w:rPr>
        <w:t xml:space="preserve">竞争性磋商文件</w:t>
      </w:r>
      <w:r/>
    </w:p>
    <w:p>
      <w:pPr>
        <w:pStyle w:val="803"/>
        <w:rPr>
          <w:rFonts w:hint="eastAsia"/>
          <w:color w:val="auto"/>
          <w:highlight w:val="none"/>
        </w:rPr>
      </w:pPr>
      <w:r>
        <w:rPr>
          <w:rFonts w:hint="eastAsia"/>
          <w:color w:val="auto"/>
          <w:highlight w:val="none"/>
        </w:rPr>
      </w:r>
      <w:r/>
    </w:p>
    <w:p>
      <w:pPr>
        <w:jc w:val="center"/>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4537710" cy="3390900"/>
                <wp:effectExtent l="0" t="0" r="15240" b="0"/>
                <wp:docPr id="3"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文昌阁"/>
                        <pic:cNvPicPr>
                          <a:picLocks noChangeAspect="1"/>
                        </pic:cNvPicPr>
                        <pic:nvPr/>
                      </pic:nvPicPr>
                      <pic:blipFill>
                        <a:blip r:embed="rId18"/>
                        <a:stretch/>
                      </pic:blipFill>
                      <pic:spPr bwMode="auto">
                        <a:xfrm>
                          <a:off x="0" y="0"/>
                          <a:ext cx="4537710" cy="3390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7.3pt;height:267.0pt;mso-wrap-distance-left:0.0pt;mso-wrap-distance-top:0.0pt;mso-wrap-distance-right:0.0pt;mso-wrap-distance-bottom:0.0pt;" stroked="f">
                <v:path textboxrect="0,0,0,0"/>
                <v:imagedata r:id="rId18" o:title=""/>
              </v:shape>
            </w:pict>
          </mc:Fallback>
        </mc:AlternateContent>
      </w:r>
      <w:r/>
    </w:p>
    <w:p>
      <w:pPr>
        <w:jc w:val="center"/>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r>
      <w:r/>
    </w:p>
    <w:p>
      <w:pPr>
        <w:keepLines w:val="0"/>
        <w:keepNext w:val="0"/>
        <w:pageBreakBefore w:val="0"/>
        <w:spacing w:line="360" w:lineRule="auto"/>
        <w:widowControl w:val="off"/>
        <w:rPr>
          <w:rFonts w:hint="eastAsia" w:ascii="宋体" w:hAnsi="宋体" w:eastAsia="宋体"/>
          <w:b/>
          <w:bCs/>
          <w:color w:val="auto"/>
          <w:spacing w:val="0"/>
          <w:sz w:val="36"/>
          <w:szCs w:val="36"/>
          <w:highlight w:val="none"/>
          <w:lang w:eastAsia="zh-CN"/>
        </w:rPr>
      </w:pPr>
      <w:r>
        <w:rPr>
          <w:rFonts w:hint="eastAsia" w:ascii="宋体" w:hAnsi="宋体"/>
          <w:b/>
          <w:bCs/>
          <w:color w:val="auto"/>
          <w:sz w:val="36"/>
          <w:szCs w:val="36"/>
          <w:highlight w:val="none"/>
        </w:rPr>
        <w:t xml:space="preserve">采购人：</w:t>
      </w:r>
      <w:r>
        <w:rPr>
          <w:rFonts w:hint="eastAsia" w:ascii="宋体" w:hAnsi="宋体"/>
          <w:b/>
          <w:bCs/>
          <w:color w:val="auto"/>
          <w:spacing w:val="0"/>
          <w:sz w:val="36"/>
          <w:szCs w:val="36"/>
          <w:highlight w:val="none"/>
          <w:lang w:eastAsia="zh-CN"/>
        </w:rPr>
        <w:t xml:space="preserve">扬州市保障性住房发展中心</w:t>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采购代理机构：江苏时代投资咨询有限公司</w:t>
      </w:r>
      <w:r/>
    </w:p>
    <w:p>
      <w:pPr>
        <w:keepLines w:val="0"/>
        <w:keepNext w:val="0"/>
        <w:pageBreakBefore w:val="0"/>
        <w:spacing w:line="360" w:lineRule="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发放日期：</w:t>
      </w:r>
      <w:r>
        <w:rPr>
          <w:rFonts w:hint="eastAsia" w:ascii="宋体" w:hAnsi="宋体" w:cs="宋体"/>
          <w:b/>
          <w:bCs/>
          <w:color w:val="auto"/>
          <w:sz w:val="36"/>
          <w:szCs w:val="36"/>
          <w:highlight w:val="none"/>
          <w:lang w:eastAsia="zh-CN"/>
        </w:rPr>
        <w:t xml:space="preserve">2026年</w:t>
      </w:r>
      <w:r>
        <w:rPr>
          <w:rFonts w:hint="eastAsia" w:ascii="宋体" w:hAnsi="宋体" w:cs="宋体"/>
          <w:b/>
          <w:bCs/>
          <w:color w:val="auto"/>
          <w:sz w:val="36"/>
          <w:szCs w:val="36"/>
          <w:highlight w:val="none"/>
          <w:lang w:val="en-US" w:eastAsia="zh-CN"/>
        </w:rPr>
        <w:t xml:space="preserve">8</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27</w:t>
      </w:r>
      <w:r>
        <w:rPr>
          <w:rFonts w:hint="eastAsia" w:ascii="宋体" w:hAnsi="宋体" w:cs="宋体"/>
          <w:b/>
          <w:bCs/>
          <w:color w:val="auto"/>
          <w:sz w:val="36"/>
          <w:szCs w:val="36"/>
          <w:highlight w:val="none"/>
        </w:rPr>
        <w:t xml:space="preserve">日</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73974"/>
        <w:docPartObj>
          <w:docPartGallery w:val="Table of Contents"/>
          <w:docPartUnique w:val="true"/>
        </w:docPartObj>
        <w:rPr>
          <w:rFonts w:hint="eastAsia" w:ascii="宋体" w:hAnsi="宋体" w:eastAsia="宋体" w:cs="宋体"/>
          <w:color w:val="auto"/>
          <w:sz w:val="21"/>
          <w:szCs w:val="21"/>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目录</w:t>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"1-1"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第一章 竞争性磋商公告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_Toc16325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_Toc11547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第二章 磋商须知</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_Toc11547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_Toc27926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第三章 合同条款及格式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_Toc27926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_Toc5344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第四章 </w:t>
          </w:r>
          <w:r>
            <w:rPr>
              <w:rFonts w:hint="eastAsia" w:ascii="宋体" w:hAnsi="宋体" w:cs="宋体"/>
              <w:color w:val="auto"/>
              <w:szCs w:val="21"/>
              <w:highlight w:val="none"/>
              <w:lang w:eastAsia="zh-CN"/>
            </w:rPr>
            <w:t xml:space="preserve">采购需求</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_Toc5344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_Toc10049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第五章 评审方法及评审标准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_Toc10049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_Toc20500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第六章 竞争性磋商响应文件格式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_Toc20500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59</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03"/>
            <w:ind w:left="0" w:firstLine="0"/>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color w:val="auto"/>
              <w:szCs w:val="21"/>
              <w:highlight w:val="none"/>
            </w:rPr>
            <w:fldChar w:fldCharType="end"/>
          </w:r>
          <w:r/>
        </w:p>
      </w:sdtContent>
    </w:sdt>
    <w:p>
      <w:pPr>
        <w:pStyle w:val="804"/>
        <w:rPr>
          <w:rFonts w:hint="eastAsia"/>
          <w:color w:val="auto"/>
          <w:highlight w:val="none"/>
        </w:rPr>
      </w:pPr>
      <w:r>
        <w:rPr>
          <w:rFonts w:hint="eastAsia"/>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99"/>
        <w:jc w:val="center"/>
        <w:spacing w:line="360" w:lineRule="auto"/>
        <w:rPr>
          <w:rFonts w:hint="eastAsia" w:ascii="宋体" w:hAnsi="宋体" w:cs="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20510"/>
      <w:r/>
      <w:bookmarkStart w:id="4" w:name="_Toc109304962"/>
      <w:r/>
      <w:r/>
    </w:p>
    <w:p>
      <w:pPr>
        <w:pStyle w:val="753"/>
        <w:jc w:val="center"/>
        <w:rPr>
          <w:rFonts w:hint="eastAsia"/>
          <w:color w:val="auto"/>
          <w:highlight w:val="none"/>
        </w:rPr>
      </w:pPr>
      <w:r/>
      <w:bookmarkStart w:id="5" w:name="_Toc16325"/>
      <w:r/>
      <w:bookmarkStart w:id="6" w:name="_Toc26908"/>
      <w:r/>
      <w:bookmarkStart w:id="7" w:name="_Toc12782"/>
      <w:r/>
      <w:bookmarkStart w:id="8" w:name="_Toc17395"/>
      <w:r>
        <w:rPr>
          <w:rFonts w:hint="eastAsia"/>
          <w:color w:val="auto"/>
          <w:highlight w:val="none"/>
        </w:rPr>
        <w:t xml:space="preserve">第一章 </w:t>
      </w:r>
      <w:r>
        <w:rPr>
          <w:rFonts w:hint="eastAsia"/>
          <w:color w:val="auto"/>
          <w:highlight w:val="none"/>
          <w:lang w:val="en-US" w:eastAsia="zh-CN"/>
        </w:rPr>
        <w:t xml:space="preserve">采购</w:t>
      </w:r>
      <w:r>
        <w:rPr>
          <w:rFonts w:hint="eastAsia"/>
          <w:color w:val="auto"/>
          <w:highlight w:val="none"/>
        </w:rPr>
        <w:t xml:space="preserve">公告</w:t>
      </w:r>
      <w:bookmarkEnd w:id="3"/>
      <w:r/>
      <w:bookmarkEnd w:id="4"/>
      <w:r/>
      <w:bookmarkEnd w:id="5"/>
      <w:r/>
      <w:bookmarkEnd w:id="6"/>
      <w:r/>
      <w:bookmarkEnd w:id="7"/>
      <w:r/>
      <w:bookmarkEnd w:id="8"/>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受扬州市保障性住房发展中心的委托，江苏时代投资咨询有限公司</w:t>
      </w:r>
      <w:r>
        <w:rPr>
          <w:rFonts w:hint="eastAsia" w:ascii="宋体" w:hAnsi="宋体" w:cs="宋体"/>
          <w:color w:val="auto"/>
          <w:szCs w:val="21"/>
          <w:highlight w:val="none"/>
          <w:u w:val="none"/>
        </w:rPr>
        <w:t xml:space="preserve">就202</w:t>
      </w: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年公租房室内装修工程</w:t>
      </w:r>
      <w:r>
        <w:rPr>
          <w:rFonts w:hint="eastAsia" w:ascii="宋体" w:hAnsi="宋体" w:cs="宋体"/>
          <w:color w:val="auto"/>
          <w:szCs w:val="21"/>
          <w:highlight w:val="none"/>
          <w:u w:val="none"/>
          <w:lang w:eastAsia="zh-CN"/>
        </w:rPr>
        <w:t xml:space="preserve">（JSZC-321000-SDTZ-C2026-00</w:t>
      </w:r>
      <w:r>
        <w:rPr>
          <w:rFonts w:hint="eastAsia" w:ascii="宋体" w:hAnsi="宋体" w:cs="宋体"/>
          <w:color w:val="auto"/>
          <w:szCs w:val="21"/>
          <w:highlight w:val="none"/>
          <w:u w:val="none"/>
          <w:lang w:val="en-US" w:eastAsia="zh-CN"/>
        </w:rPr>
        <w:t xml:space="preserve">10</w:t>
      </w:r>
      <w:r>
        <w:rPr>
          <w:rFonts w:hint="eastAsia" w:ascii="宋体" w:hAnsi="宋体" w:cs="宋体"/>
          <w:color w:val="auto"/>
          <w:szCs w:val="21"/>
          <w:highlight w:val="none"/>
          <w:u w:val="none"/>
          <w:lang w:eastAsia="zh-CN"/>
        </w:rPr>
        <w:t xml:space="preserve">号）进行竞争性磋商采购，欢迎符合条件的供应商参加磋商。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val="en-US" w:eastAsia="zh-CN"/>
        </w:rPr>
        <w:t xml:space="preserve">2026年公租房室内装修工程</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single"/>
        </w:rPr>
        <w:t xml:space="preserve">可在“扬州市政府采购网”、“江苏省政府采购网”和“中国政府采购网”</w:t>
      </w:r>
      <w:r>
        <w:rPr>
          <w:rFonts w:hint="eastAsia" w:ascii="宋体" w:hAnsi="宋体" w:cs="宋体"/>
          <w:color w:val="auto"/>
          <w:szCs w:val="21"/>
          <w:highlight w:val="none"/>
          <w:lang w:val="en-US" w:eastAsia="zh-CN"/>
        </w:rPr>
        <w:t xml:space="preserve">获取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，并于</w:t>
      </w:r>
      <w:bookmarkStart w:id="9" w:name="XMTBJSR_1"/>
      <w:r>
        <w:rPr>
          <w:rFonts w:hint="eastAsia" w:ascii="宋体" w:hAnsi="宋体" w:cs="宋体"/>
          <w:bCs/>
          <w:color w:val="auto"/>
          <w:szCs w:val="21"/>
          <w:highlight w:val="none"/>
          <w:u w:val="single"/>
          <w:lang w:eastAsia="zh-CN"/>
        </w:rPr>
        <w:t xml:space="preserve">2026年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日9点30分</w:t>
      </w:r>
      <w:bookmarkEnd w:id="9"/>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00"/>
        <w:ind w:firstLine="422"/>
        <w:spacing w:before="0" w:after="0" w:line="360" w:lineRule="auto"/>
        <w:rPr>
          <w:rFonts w:hint="eastAsia" w:ascii="宋体" w:hAnsi="宋体" w:cs="宋体"/>
          <w:bCs w:val="0"/>
          <w:color w:val="auto"/>
          <w:sz w:val="21"/>
          <w:szCs w:val="21"/>
          <w:highlight w:val="none"/>
        </w:rPr>
      </w:pPr>
      <w:r/>
      <w:bookmarkStart w:id="10" w:name="_Toc709"/>
      <w:r/>
      <w:bookmarkStart w:id="11" w:name="_Toc109304963"/>
      <w:r/>
      <w:bookmarkStart w:id="12" w:name="_Toc29214"/>
      <w:r/>
      <w:bookmarkStart w:id="13" w:name="_Toc23549"/>
      <w:r>
        <w:rPr>
          <w:rFonts w:hint="eastAsia" w:ascii="宋体" w:hAnsi="宋体" w:cs="宋体"/>
          <w:bCs w:val="0"/>
          <w:color w:val="auto"/>
          <w:sz w:val="21"/>
          <w:szCs w:val="21"/>
          <w:highlight w:val="none"/>
        </w:rPr>
        <w:t xml:space="preserve">一、项目基本情况</w:t>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JSZC-321000-SDTZ-C2026-00</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号</w:t>
      </w:r>
      <w:r/>
    </w:p>
    <w:p>
      <w:pPr>
        <w:ind w:firstLine="420"/>
        <w:spacing w:line="360" w:lineRule="auto"/>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u w:val="none"/>
          <w:lang w:val="en-US" w:eastAsia="zh-CN"/>
        </w:rPr>
        <w:t xml:space="preserve">2026年公租房室内装修工程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331.68万</w:t>
      </w:r>
      <w:r>
        <w:rPr>
          <w:rFonts w:hint="eastAsia" w:ascii="宋体" w:hAnsi="宋体" w:cs="宋体"/>
          <w:color w:val="auto"/>
          <w:szCs w:val="21"/>
          <w:highlight w:val="none"/>
        </w:rPr>
        <w:t xml:space="preserve">元</w:t>
      </w:r>
      <w:r/>
    </w:p>
    <w:p>
      <w:pPr>
        <w:ind w:firstLine="420"/>
        <w:spacing w:line="360" w:lineRule="auto"/>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bookmarkStart w:id="133" w:name="_GoBack"/>
      <w:r/>
      <w:bookmarkEnd w:id="133"/>
      <w:r>
        <w:rPr>
          <w:rFonts w:hint="eastAsia" w:ascii="宋体" w:hAnsi="宋体" w:cs="宋体"/>
          <w:color w:val="auto"/>
          <w:szCs w:val="21"/>
          <w:highlight w:val="none"/>
          <w:lang w:val="en-US" w:eastAsia="zh-CN"/>
        </w:rPr>
        <w:t xml:space="preserve">322.629315万</w:t>
      </w:r>
      <w:r>
        <w:rPr>
          <w:rFonts w:hint="eastAsia" w:ascii="宋体" w:hAnsi="宋体" w:cs="宋体"/>
          <w:color w:val="auto"/>
          <w:spacing w:val="-8"/>
          <w:szCs w:val="21"/>
          <w:highlight w:val="none"/>
        </w:rPr>
        <w:t xml:space="preserve">元，报价超过最高限价的为无效报价，按照无效响应处理。</w:t>
      </w:r>
      <w:r/>
    </w:p>
    <w:p>
      <w:pPr>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6.采购需求：见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第四章</w:t>
      </w:r>
      <w:r>
        <w:rPr>
          <w:rFonts w:hint="eastAsia" w:ascii="宋体" w:hAnsi="宋体" w:cs="宋体"/>
          <w:color w:val="auto"/>
          <w:szCs w:val="21"/>
          <w:highlight w:val="none"/>
          <w:lang w:eastAsia="zh-CN"/>
        </w:rPr>
        <w:t xml:space="preserve">。</w:t>
      </w:r>
      <w:r/>
    </w:p>
    <w:p>
      <w:pPr>
        <w:pStyle w:val="803"/>
        <w:ind w:firstLine="420"/>
        <w:rPr>
          <w:rFonts w:hint="eastAsia" w:ascii="宋体" w:hAnsi="宋体" w:eastAsia="宋体" w:cs="宋体"/>
          <w:color w:val="auto"/>
          <w:sz w:val="21"/>
          <w:szCs w:val="21"/>
          <w:highlight w:val="none"/>
          <w:lang w:eastAsia="zh-CN"/>
        </w:rPr>
      </w:pPr>
      <w:r>
        <w:rPr>
          <w:rFonts w:hint="eastAsia" w:cs="宋体"/>
          <w:color w:val="auto"/>
          <w:szCs w:val="21"/>
          <w:highlight w:val="none"/>
        </w:rPr>
        <w:t xml:space="preserve">7.合同履行期限：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50 </w:t>
      </w:r>
      <w:r>
        <w:rPr>
          <w:rFonts w:hint="eastAsia" w:cs="宋体"/>
          <w:color w:val="auto"/>
          <w:spacing w:val="-6"/>
          <w:szCs w:val="21"/>
          <w:highlight w:val="none"/>
        </w:rPr>
        <w:t xml:space="preserve">日历天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000"/>
        <w:ind w:firstLine="422"/>
        <w:spacing w:before="0" w:after="0" w:line="360" w:lineRule="auto"/>
        <w:rPr>
          <w:rFonts w:hint="eastAsia" w:ascii="宋体" w:hAnsi="宋体" w:cs="宋体"/>
          <w:bCs w:val="0"/>
          <w:color w:val="auto"/>
          <w:sz w:val="21"/>
          <w:szCs w:val="21"/>
          <w:highlight w:val="none"/>
        </w:rPr>
      </w:pPr>
      <w:r/>
      <w:bookmarkStart w:id="14" w:name="_Toc4751"/>
      <w:r/>
      <w:bookmarkStart w:id="15" w:name="_Toc24657"/>
      <w:r/>
      <w:bookmarkStart w:id="16" w:name="_Toc1457"/>
      <w:r/>
      <w:bookmarkStart w:id="17" w:name="_Toc109304964"/>
      <w:r>
        <w:rPr>
          <w:rFonts w:hint="eastAsia" w:ascii="宋体" w:hAnsi="宋体" w:cs="宋体"/>
          <w:bCs w:val="0"/>
          <w:color w:val="auto"/>
          <w:sz w:val="21"/>
          <w:szCs w:val="21"/>
          <w:highlight w:val="none"/>
        </w:rPr>
        <w:t xml:space="preserve">二、申请人的资格要求：</w:t>
      </w:r>
      <w:bookmarkEnd w:id="14"/>
      <w:r/>
      <w:bookmarkEnd w:id="15"/>
      <w:r/>
      <w:bookmarkEnd w:id="16"/>
      <w:r/>
      <w:bookmarkEnd w:id="17"/>
      <w:r/>
      <w:r/>
    </w:p>
    <w:p>
      <w:pPr>
        <w:ind w:firstLine="420"/>
        <w:spacing w:line="360" w:lineRule="auto"/>
        <w:rPr>
          <w:rFonts w:hint="eastAsia" w:ascii="宋体" w:hAnsi="宋体" w:cs="宋体"/>
          <w:color w:val="auto"/>
          <w:szCs w:val="21"/>
          <w:highlight w:val="none"/>
        </w:rPr>
      </w:pPr>
      <w:r/>
      <w:bookmarkStart w:id="18" w:name="_Toc38985262"/>
      <w:r/>
      <w:bookmarkStart w:id="19" w:name="_Toc6264"/>
      <w:r/>
      <w:bookmarkStart w:id="20" w:name="_Toc109304965"/>
      <w:r>
        <w:rPr>
          <w:rFonts w:hint="eastAsia" w:ascii="宋体" w:hAnsi="宋体" w:cs="宋体"/>
          <w:color w:val="auto"/>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1.3依法缴纳税收和社会保障资金的相关材料（</w:t>
      </w:r>
      <w:r>
        <w:rPr>
          <w:rFonts w:hint="eastAsia" w:ascii="宋体" w:hAnsi="宋体" w:cs="宋体"/>
          <w:i/>
          <w:iCs/>
          <w:color w:val="auto"/>
          <w:sz w:val="21"/>
          <w:szCs w:val="21"/>
          <w:highlight w:val="none"/>
          <w:u w:val="singl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1.6供应商信用承诺函；</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1.7磋商响应函</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1.8</w:t>
      </w:r>
      <w:r>
        <w:rPr>
          <w:rFonts w:hint="eastAsia" w:ascii="宋体" w:hAnsi="宋体" w:eastAsia="宋体" w:cs="宋体"/>
          <w:i/>
          <w:iCs/>
          <w:color w:val="auto"/>
          <w:sz w:val="21"/>
          <w:szCs w:val="21"/>
          <w:highlight w:val="none"/>
          <w:u w:val="single"/>
        </w:rPr>
        <w:t xml:space="preserve">法人授权书</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rPr>
      </w:pPr>
      <w:r>
        <w:rPr>
          <w:rFonts w:hint="eastAsia" w:ascii="宋体" w:hAnsi="宋体" w:cs="宋体"/>
          <w:i/>
          <w:iCs/>
          <w:color w:val="auto"/>
          <w:sz w:val="21"/>
          <w:szCs w:val="21"/>
          <w:highlight w:val="none"/>
          <w:u w:val="single"/>
          <w:lang w:val="en-US" w:eastAsia="zh-CN"/>
        </w:rPr>
        <w:t xml:space="preserve">1.9</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val="0"/>
          <w:bCs w:val="0"/>
          <w:i/>
          <w:iCs/>
          <w:color w:val="auto"/>
          <w:sz w:val="21"/>
          <w:szCs w:val="21"/>
          <w:highlight w:val="none"/>
          <w:u w:val="single"/>
        </w:rPr>
      </w:pPr>
      <w:r>
        <w:rPr>
          <w:rFonts w:hint="eastAsia" w:ascii="宋体" w:hAnsi="宋体" w:cs="宋体"/>
          <w:i w:val="0"/>
          <w:iCs w:val="0"/>
          <w:color w:val="auto"/>
          <w:sz w:val="21"/>
          <w:szCs w:val="21"/>
          <w:highlight w:val="none"/>
          <w:lang w:val="en-US" w:eastAsia="zh-CN"/>
        </w:rPr>
        <w:t xml:space="preserve">2</w:t>
      </w:r>
      <w:r>
        <w:rPr>
          <w:rFonts w:hint="eastAsia" w:ascii="宋体" w:hAnsi="宋体" w:cs="宋体"/>
          <w:i w:val="0"/>
          <w:iCs w:val="0"/>
          <w:color w:val="auto"/>
          <w:sz w:val="21"/>
          <w:szCs w:val="21"/>
          <w:highlight w:val="none"/>
        </w:rPr>
        <w:t xml:space="preserve">.落实政府采购政策需满足的资格要求：</w:t>
      </w:r>
      <w:r>
        <w:rPr>
          <w:rFonts w:hint="eastAsia" w:ascii="宋体" w:hAnsi="宋体" w:cs="宋体"/>
          <w:b w:val="0"/>
          <w:bCs w:val="0"/>
          <w:i/>
          <w:iCs/>
          <w:color w:val="auto"/>
          <w:sz w:val="21"/>
          <w:szCs w:val="21"/>
          <w:highlight w:val="none"/>
          <w:u w:val="single"/>
        </w:rPr>
        <w:t xml:space="preserve">根据《政府采购促进中小企业发展管理办法》规定，本项目专门面向中小企业采购。供应商须提供《中小企业声明函》，《中小企业声明函》不符合要求或未提供的，响应文件无效。</w:t>
      </w:r>
      <w:bookmarkEnd w:id="18"/>
      <w:r/>
      <w:r/>
    </w:p>
    <w:p>
      <w:pPr>
        <w:ind w:firstLine="396"/>
        <w:jc w:val="left"/>
        <w:spacing w:line="360" w:lineRule="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w:t>
      </w:r>
      <w:r>
        <w:rPr>
          <w:rFonts w:hint="eastAsia"/>
          <w:i/>
          <w:iCs/>
          <w:color w:val="auto"/>
          <w:szCs w:val="21"/>
          <w:highlight w:val="none"/>
          <w:u w:val="single"/>
        </w:rPr>
        <w:t xml:space="preserve">建筑装修装饰工程专业承包贰级</w:t>
      </w:r>
      <w:r>
        <w:rPr>
          <w:rFonts w:hint="eastAsia"/>
          <w:i/>
          <w:iCs/>
          <w:color w:val="auto"/>
          <w:szCs w:val="21"/>
          <w:highlight w:val="none"/>
          <w:u w:val="single"/>
          <w:lang w:val="en-US" w:eastAsia="zh-CN"/>
        </w:rPr>
        <w:t xml:space="preserve">及</w:t>
      </w:r>
      <w:r>
        <w:rPr>
          <w:rFonts w:hint="eastAsia"/>
          <w:i/>
          <w:iCs/>
          <w:color w:val="auto"/>
          <w:szCs w:val="21"/>
          <w:highlight w:val="none"/>
          <w:u w:val="single"/>
        </w:rPr>
        <w:t xml:space="preserve">以上资质且具有</w:t>
      </w:r>
      <w:r>
        <w:rPr>
          <w:rFonts w:hint="eastAsia" w:asciiTheme="minorEastAsia" w:hAnsiTheme="minorEastAsia" w:eastAsiaTheme="minorEastAsia" w:cstheme="minorEastAsia"/>
          <w:i/>
          <w:iCs/>
          <w:color w:val="auto"/>
          <w:szCs w:val="21"/>
          <w:highlight w:val="none"/>
          <w:u w:val="single"/>
          <w:lang w:val="en-US" w:eastAsia="zh-CN"/>
        </w:rPr>
        <w:t xml:space="preserve">有效期内的</w:t>
      </w:r>
      <w:r>
        <w:rPr>
          <w:rFonts w:hint="eastAsia"/>
          <w:i/>
          <w:iCs/>
          <w:color w:val="auto"/>
          <w:szCs w:val="21"/>
          <w:highlight w:val="none"/>
          <w:u w:val="single"/>
        </w:rPr>
        <w:t xml:space="preserve">安全生产许可证</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2.拟投入的项目负责人具备建筑工程二级及以上注册建造师证书，并具有安全生产考核合格证（B证）。</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需提供由社保部门出具并加盖社保机构章或社保机构参保缴费证明电子专用章的社会保险缴纳证明文件（</w:t>
      </w:r>
      <w:r>
        <w:rPr>
          <w:rFonts w:hint="eastAsia" w:ascii="宋体" w:hAnsi="宋体" w:eastAsia="宋体" w:cs="宋体"/>
          <w:i/>
          <w:iCs/>
          <w:color w:val="auto"/>
          <w:sz w:val="21"/>
          <w:szCs w:val="21"/>
          <w:highlight w:val="none"/>
          <w:u w:val="single"/>
          <w:lang w:val="en-US" w:eastAsia="zh-CN"/>
        </w:rPr>
        <w:t xml:space="preserve">已退休人员，无需提供社保缴纳证明，提供退休证明及聘用合同</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outlineLvl w:val="1"/>
      </w:pPr>
      <w:r/>
      <w:bookmarkStart w:id="21" w:name="_Toc32179"/>
      <w:r/>
      <w:bookmarkStart w:id="22" w:name="_Toc13854"/>
      <w:r>
        <w:rPr>
          <w:rFonts w:hint="eastAsia" w:ascii="宋体" w:hAnsi="宋体" w:eastAsia="宋体" w:cs="宋体"/>
          <w:b/>
          <w:bCs/>
          <w:color w:val="auto"/>
          <w:sz w:val="21"/>
          <w:szCs w:val="21"/>
          <w:highlight w:val="none"/>
        </w:rPr>
        <w:t xml:space="preserve">三、获取</w:t>
      </w:r>
      <w:bookmarkEnd w:id="19"/>
      <w:r/>
      <w:bookmarkEnd w:id="20"/>
      <w:r/>
      <w:bookmarkEnd w:id="21"/>
      <w:r/>
      <w:bookmarkEnd w:id="22"/>
      <w:r>
        <w:rPr>
          <w:rFonts w:hint="eastAsia" w:ascii="宋体" w:hAnsi="宋体" w:cs="宋体"/>
          <w:b/>
          <w:bCs/>
          <w:color w:val="auto"/>
          <w:sz w:val="21"/>
          <w:szCs w:val="21"/>
          <w:highlight w:val="none"/>
          <w:lang w:eastAsia="zh-CN"/>
        </w:rPr>
        <w:t xml:space="preserve">磋商文件</w:t>
      </w:r>
      <w:r/>
    </w:p>
    <w:p>
      <w:pPr>
        <w:ind w:firstLine="420"/>
        <w:spacing w:line="360" w:lineRule="auto"/>
        <w:rPr>
          <w:rFonts w:hint="eastAsia" w:ascii="宋体" w:hAnsi="宋体" w:eastAsia="宋体" w:cs="宋体"/>
          <w:color w:val="auto"/>
          <w:highlight w:val="none"/>
        </w:rPr>
      </w:pPr>
      <w:r/>
      <w:bookmarkStart w:id="23" w:name="_Toc8529"/>
      <w:r/>
      <w:bookmarkStart w:id="24" w:name="_Toc109304966"/>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时间：自</w:t>
      </w:r>
      <w:r>
        <w:rPr>
          <w:rFonts w:hint="eastAsia" w:ascii="宋体" w:hAnsi="宋体" w:cs="宋体"/>
          <w:color w:val="auto"/>
          <w:highlight w:val="none"/>
          <w:lang w:val="en-US" w:eastAsia="zh-CN"/>
        </w:rPr>
        <w:t xml:space="preserve">磋商</w:t>
      </w:r>
      <w:r>
        <w:rPr>
          <w:rFonts w:hint="eastAsia" w:ascii="宋体" w:hAnsi="宋体" w:eastAsia="宋体" w:cs="宋体"/>
          <w:color w:val="auto"/>
          <w:highlight w:val="none"/>
        </w:rPr>
        <w:t xml:space="preserve">公告发布之日起5个工作日。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方式：“扬州市政府采购网”、“江苏省政府采购网”、“中国政府采购网”自行免费下载</w:t>
      </w:r>
      <w:bookmarkEnd w:id="23"/>
      <w:r/>
      <w:bookmarkEnd w:id="24"/>
      <w:r/>
      <w:r/>
    </w:p>
    <w:p>
      <w:pPr>
        <w:pStyle w:val="1000"/>
        <w:ind w:firstLine="422"/>
        <w:spacing w:before="0" w:after="0" w:line="360" w:lineRule="auto"/>
        <w:rPr>
          <w:rFonts w:hint="eastAsia" w:ascii="宋体" w:hAnsi="宋体" w:eastAsia="宋体" w:cs="宋体"/>
          <w:color w:val="auto"/>
          <w:sz w:val="21"/>
          <w:szCs w:val="21"/>
          <w:highlight w:val="none"/>
          <w:lang w:val="en-US" w:eastAsia="zh-CN"/>
        </w:rPr>
      </w:pPr>
      <w:r/>
      <w:bookmarkStart w:id="25" w:name="_Toc3447"/>
      <w:r/>
      <w:bookmarkStart w:id="26" w:name="_Toc5770"/>
      <w:r/>
      <w:bookmarkStart w:id="27" w:name="_Toc11076"/>
      <w:r/>
      <w:bookmarkStart w:id="28" w:name="_Toc109304969"/>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截止时间：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日9点30分（北京时间）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 w:val="21"/>
          <w:szCs w:val="21"/>
          <w:highlight w:val="none"/>
          <w:lang w:val="en-US" w:eastAsia="zh-CN"/>
        </w:rPr>
        <w:t xml:space="preserve">响应文件提交</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000"/>
        <w:ind w:firstLine="422"/>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rPr>
      </w:pPr>
      <w:r/>
      <w:bookmarkStart w:id="29" w:name="_Toc32741"/>
      <w:r/>
      <w:bookmarkStart w:id="30" w:name="_Toc3936"/>
      <w:r>
        <w:rPr>
          <w:rFonts w:hint="eastAsia" w:ascii="宋体" w:hAnsi="宋体" w:eastAsia="宋体" w:cs="宋体"/>
          <w:b/>
          <w:bCs/>
          <w:color w:val="auto"/>
          <w:sz w:val="21"/>
          <w:szCs w:val="21"/>
          <w:highlight w:val="none"/>
          <w:lang w:val="en-US" w:eastAsia="zh-CN"/>
        </w:rPr>
        <w:t xml:space="preserve">五、开启</w:t>
      </w:r>
      <w:bookmarkEnd w:id="29"/>
      <w:r/>
      <w:bookmarkEnd w:id="3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开启时间：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日9点30分（北京时间）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color w:val="auto"/>
          <w:sz w:val="21"/>
          <w:szCs w:val="21"/>
          <w:highlight w:val="none"/>
          <w:lang w:val="en-US" w:eastAsia="zh-CN"/>
        </w:rPr>
        <w:t xml:space="preserve">响应文件开启</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000"/>
        <w:ind w:firstLine="422"/>
        <w:spacing w:before="0" w:after="0" w:line="360" w:lineRule="auto"/>
        <w:rPr>
          <w:rFonts w:hint="eastAsia" w:ascii="宋体" w:hAnsi="宋体" w:eastAsia="宋体" w:cs="宋体"/>
          <w:color w:val="auto"/>
          <w:sz w:val="21"/>
          <w:szCs w:val="21"/>
          <w:highlight w:val="none"/>
          <w:lang w:val="en-US" w:eastAsia="zh-CN"/>
        </w:rPr>
      </w:pPr>
      <w:r/>
      <w:bookmarkStart w:id="31" w:name="_Toc17637"/>
      <w:r/>
      <w:bookmarkStart w:id="32" w:name="_Toc31546"/>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1"/>
      <w:r/>
      <w:bookmarkEnd w:id="3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个工作日。</w:t>
      </w:r>
      <w:r/>
    </w:p>
    <w:p>
      <w:pPr>
        <w:pStyle w:val="1000"/>
        <w:ind w:firstLine="422"/>
        <w:spacing w:before="0" w:after="0" w:line="360" w:lineRule="auto"/>
        <w:rPr>
          <w:rFonts w:hint="eastAsia" w:ascii="宋体" w:hAnsi="宋体" w:cs="宋体"/>
          <w:color w:val="auto"/>
          <w:sz w:val="21"/>
          <w:szCs w:val="21"/>
          <w:highlight w:val="none"/>
        </w:rPr>
      </w:pPr>
      <w:r/>
      <w:bookmarkStart w:id="33" w:name="_Toc1693"/>
      <w:r/>
      <w:bookmarkStart w:id="34" w:name="_Toc23712"/>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7"/>
      <w:r/>
      <w:bookmarkEnd w:id="28"/>
      <w:r/>
      <w:bookmarkEnd w:id="33"/>
      <w:r/>
      <w:bookmarkEnd w:id="3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5" w:name="_Toc109304970"/>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潜在供应商访问政府采购管理交易系统（苏采云）的网络地址和方法：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（后缀名为“.kedt”）--将后缀名为“.kedt”的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（6）招标代理机构（采购代理机构）将数据电文形式的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加载至“苏采云”系统，供潜在供应商下载或者查阅。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（7）苏采云系统使用谷歌浏览器参与不见面开标。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，可自行下载</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.潜在供应商对</w:t>
      </w:r>
      <w:r>
        <w:rPr>
          <w:rFonts w:hint="eastAsia" w:ascii="宋体" w:hAnsi="宋体" w:cs="宋体"/>
          <w:b/>
          <w:color w:val="auto"/>
          <w:szCs w:val="21"/>
          <w:highlight w:val="none"/>
          <w:lang w:eastAsia="zh-CN"/>
        </w:rPr>
        <w:t xml:space="preserve">磋商文件采购需求</w:t>
      </w:r>
      <w:r>
        <w:rPr>
          <w:rFonts w:hint="eastAsia" w:ascii="宋体" w:hAnsi="宋体" w:cs="宋体"/>
          <w:b/>
          <w:color w:val="auto"/>
          <w:szCs w:val="21"/>
          <w:highlight w:val="none"/>
        </w:rPr>
        <w:t xml:space="preserve">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磋商文件</w:t>
      </w:r>
      <w:r>
        <w:rPr>
          <w:rFonts w:hint="eastAsia" w:ascii="宋体" w:hAnsi="宋体" w:cs="宋体"/>
          <w:b/>
          <w:i/>
          <w:iCs/>
          <w:color w:val="auto"/>
          <w:szCs w:val="21"/>
          <w:highlight w:val="none"/>
          <w:u w:val="single"/>
        </w:rPr>
        <w:t xml:space="preserve">中所有斜体下划线部分为实质性条款，如不满足，则为无效响应。</w:t>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lang w:val="en-US" w:eastAsia="zh-CN"/>
        </w:rPr>
        <w:t xml:space="preserve">8</w:t>
      </w:r>
      <w:r>
        <w:rPr>
          <w:rFonts w:hint="eastAsia" w:ascii="宋体" w:hAnsi="宋体" w:cs="宋体"/>
          <w:bCs/>
          <w:i/>
          <w:iCs/>
          <w:color w:val="auto"/>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0</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000"/>
        <w:ind w:firstLine="422"/>
        <w:spacing w:before="0" w:after="0" w:line="360" w:lineRule="auto"/>
        <w:rPr>
          <w:rFonts w:hint="eastAsia" w:ascii="宋体" w:hAnsi="宋体" w:cs="宋体"/>
          <w:bCs w:val="0"/>
          <w:color w:val="auto"/>
          <w:sz w:val="21"/>
          <w:szCs w:val="21"/>
          <w:highlight w:val="none"/>
        </w:rPr>
      </w:pPr>
      <w:r/>
      <w:bookmarkStart w:id="36" w:name="_Toc19601"/>
      <w:r/>
      <w:bookmarkStart w:id="37" w:name="_Toc25455"/>
      <w:r/>
      <w:bookmarkStart w:id="38" w:name="_Toc16941"/>
      <w:r>
        <w:rPr>
          <w:rFonts w:hint="eastAsia" w:ascii="宋体" w:hAnsi="宋体" w:cs="宋体"/>
          <w:bCs w:val="0"/>
          <w:color w:val="auto"/>
          <w:sz w:val="21"/>
          <w:szCs w:val="21"/>
          <w:highlight w:val="none"/>
        </w:rPr>
        <w:t xml:space="preserve">八、本次竞争性磋商联系方式</w:t>
      </w:r>
      <w:bookmarkEnd w:id="35"/>
      <w:r/>
      <w:bookmarkEnd w:id="36"/>
      <w:r/>
      <w:bookmarkEnd w:id="37"/>
      <w:r/>
      <w:bookmarkEnd w:id="38"/>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39" w:name="_Toc28359096"/>
      <w:r/>
      <w:bookmarkStart w:id="40" w:name="_Toc35393637"/>
      <w:r/>
      <w:bookmarkStart w:id="41" w:name="_Toc35393806"/>
      <w:r/>
      <w:bookmarkStart w:id="42" w:name="_Toc28359019"/>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39"/>
      <w:r/>
      <w:bookmarkEnd w:id="40"/>
      <w:r/>
      <w:bookmarkEnd w:id="41"/>
      <w:r/>
      <w:bookmarkEnd w:id="42"/>
      <w:r/>
      <w:r/>
    </w:p>
    <w:p>
      <w:pPr>
        <w:ind w:firstLine="420"/>
        <w:spacing w:line="360" w:lineRule="auto"/>
        <w:rPr>
          <w:rFonts w:hint="eastAsia" w:ascii="宋体" w:hAnsi="宋体" w:cs="宋体"/>
          <w:color w:val="auto"/>
          <w:szCs w:val="21"/>
          <w:highlight w:val="none"/>
          <w:u w:val="none"/>
        </w:rPr>
      </w:pPr>
      <w:r/>
      <w:bookmarkStart w:id="43" w:name="_Toc35393807"/>
      <w:r/>
      <w:bookmarkStart w:id="44" w:name="_Toc28359097"/>
      <w:r/>
      <w:bookmarkStart w:id="45" w:name="_Toc28359020"/>
      <w:r/>
      <w:bookmarkStart w:id="46" w:name="_Toc35393638"/>
      <w:r>
        <w:rPr>
          <w:rFonts w:hint="eastAsia" w:ascii="宋体" w:hAnsi="宋体" w:cs="宋体"/>
          <w:color w:val="auto"/>
          <w:szCs w:val="21"/>
          <w:highlight w:val="none"/>
          <w:u w:val="none"/>
        </w:rPr>
        <w:t xml:space="preserve">名    称：扬州市保障性住房发展中心</w:t>
      </w:r>
      <w:r/>
    </w:p>
    <w:p>
      <w:pPr>
        <w:ind w:firstLine="42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地    址： 扬州市观潮路719号   </w:t>
      </w:r>
      <w:r/>
    </w:p>
    <w:p>
      <w:pPr>
        <w:ind w:firstLine="42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联 系 人：</w:t>
      </w:r>
      <w:r>
        <w:rPr>
          <w:rFonts w:hint="eastAsia" w:ascii="宋体" w:hAnsi="宋体"/>
          <w:color w:val="auto"/>
          <w:szCs w:val="21"/>
          <w:highlight w:val="none"/>
          <w:u w:val="none"/>
        </w:rPr>
        <w:t xml:space="preserve">王慧琴   联系电话：0514-80821211</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3"/>
      <w:r/>
      <w:bookmarkEnd w:id="44"/>
      <w:r/>
      <w:bookmarkEnd w:id="45"/>
      <w:r/>
      <w:bookmarkEnd w:id="4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称：江苏时代投资咨询有限公司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址：扬州市</w:t>
      </w:r>
      <w:r>
        <w:rPr>
          <w:rFonts w:hint="eastAsia" w:ascii="宋体" w:hAnsi="宋体" w:cs="宋体"/>
          <w:color w:val="auto"/>
          <w:highlight w:val="none"/>
          <w:u w:val="none"/>
          <w:lang w:val="en-US" w:eastAsia="zh-CN"/>
        </w:rPr>
        <w:t xml:space="preserve">广陵区</w:t>
      </w:r>
      <w:r>
        <w:rPr>
          <w:rFonts w:hint="eastAsia" w:ascii="宋体" w:hAnsi="宋体" w:eastAsia="宋体" w:cs="宋体"/>
          <w:color w:val="auto"/>
          <w:highlight w:val="none"/>
          <w:u w:val="none"/>
        </w:rPr>
        <w:t xml:space="preserve">汶河</w:t>
      </w:r>
      <w:r>
        <w:rPr>
          <w:rFonts w:hint="eastAsia" w:ascii="宋体" w:hAnsi="宋体" w:eastAsia="宋体" w:cs="宋体"/>
          <w:color w:val="auto"/>
          <w:szCs w:val="21"/>
          <w:highlight w:val="none"/>
          <w:u w:val="none"/>
        </w:rPr>
        <w:t xml:space="preserve">北路65号</w:t>
      </w:r>
      <w:r>
        <w:rPr>
          <w:rFonts w:hint="eastAsia" w:ascii="宋体" w:hAnsi="宋体" w:cs="宋体"/>
          <w:color w:val="auto"/>
          <w:szCs w:val="21"/>
          <w:highlight w:val="none"/>
          <w:u w:val="none"/>
          <w:lang w:val="en-US" w:eastAsia="zh-CN"/>
        </w:rPr>
        <w:t xml:space="preserve">二</w:t>
      </w:r>
      <w:r>
        <w:rPr>
          <w:rFonts w:hint="eastAsia" w:ascii="宋体" w:hAnsi="宋体" w:eastAsia="宋体" w:cs="宋体"/>
          <w:color w:val="auto"/>
          <w:szCs w:val="21"/>
          <w:highlight w:val="none"/>
          <w:u w:val="none"/>
        </w:rPr>
        <w:t xml:space="preserve">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eastAsia="zh-CN"/>
        </w:rPr>
      </w:pPr>
      <w:r/>
      <w:bookmarkStart w:id="47" w:name="_Toc35393808"/>
      <w:r/>
      <w:bookmarkStart w:id="48" w:name="_Toc35393639"/>
      <w:r/>
      <w:bookmarkStart w:id="49" w:name="_Toc28359098"/>
      <w:r/>
      <w:bookmarkStart w:id="50" w:name="_Toc28359021"/>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val="en-US" w:eastAsia="zh-CN"/>
        </w:rPr>
        <w:t xml:space="preserve">陈静云</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lang w:val="en-US" w:eastAsia="zh-CN"/>
        </w:rPr>
        <w:t xml:space="preserve">林露</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联系方式：</w:t>
      </w:r>
      <w:r>
        <w:rPr>
          <w:rFonts w:hint="eastAsia" w:ascii="宋体" w:hAnsi="宋体" w:cs="宋体"/>
          <w:color w:val="auto"/>
          <w:szCs w:val="21"/>
          <w:highlight w:val="none"/>
          <w:u w:val="none"/>
          <w:lang w:val="en-US" w:eastAsia="zh-CN"/>
        </w:rPr>
        <w:t xml:space="preserve">18605219603、</w:t>
      </w:r>
      <w:r>
        <w:rPr>
          <w:rFonts w:hint="eastAsia" w:ascii="宋体" w:hAnsi="宋体" w:eastAsia="宋体" w:cs="宋体"/>
          <w:color w:val="auto"/>
          <w:szCs w:val="21"/>
          <w:highlight w:val="none"/>
          <w:u w:val="none"/>
        </w:rPr>
        <w:t xml:space="preserve">18652792880</w:t>
      </w:r>
      <w:bookmarkEnd w:id="0"/>
      <w:r/>
      <w:bookmarkEnd w:id="47"/>
      <w:r/>
      <w:bookmarkEnd w:id="48"/>
      <w:r/>
      <w:bookmarkEnd w:id="49"/>
      <w:r/>
      <w:bookmarkEnd w:id="50"/>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3"/>
        <w:jc w:val="center"/>
        <w:spacing w:before="0" w:after="0"/>
        <w:rPr>
          <w:rFonts w:hint="eastAsia" w:ascii="Times New Roman" w:hAnsi="Times New Roman" w:cs="Times New Roman"/>
          <w:color w:val="auto"/>
          <w:highlight w:val="none"/>
        </w:rPr>
      </w:pPr>
      <w:r/>
      <w:bookmarkStart w:id="51" w:name="_Toc18344"/>
      <w:r/>
      <w:bookmarkStart w:id="52" w:name="_Toc7795"/>
      <w:r/>
      <w:bookmarkStart w:id="53" w:name="_Toc109304972"/>
      <w:r/>
      <w:bookmarkStart w:id="54" w:name="_Toc11547"/>
      <w:r/>
      <w:bookmarkStart w:id="55" w:name="_Toc25517"/>
      <w:r/>
      <w:bookmarkStart w:id="56" w:name="_Toc905"/>
      <w:r>
        <w:rPr>
          <w:rFonts w:hint="eastAsia" w:ascii="Times New Roman" w:hAnsi="Times New Roman" w:cs="Times New Roman"/>
          <w:color w:val="auto"/>
          <w:highlight w:val="none"/>
        </w:rPr>
        <w:t xml:space="preserve">第二章 磋商须知</w:t>
      </w:r>
      <w:bookmarkEnd w:id="51"/>
      <w:r/>
      <w:bookmarkEnd w:id="52"/>
      <w:r/>
      <w:bookmarkEnd w:id="53"/>
      <w:r/>
      <w:bookmarkEnd w:id="54"/>
      <w:r/>
      <w:bookmarkEnd w:id="55"/>
      <w:r/>
      <w:bookmarkEnd w:id="56"/>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w:t>
      </w:r>
      <w:r>
        <w:rPr>
          <w:rFonts w:hint="eastAsia" w:ascii="宋体" w:hAnsi="宋体" w:cs="宋体"/>
          <w:color w:val="auto"/>
          <w:szCs w:val="21"/>
          <w:highlight w:val="none"/>
          <w:lang w:eastAsia="zh-CN"/>
        </w:rPr>
        <w:t xml:space="preserve">磋商文件仅适用于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eastAsia="zh-CN"/>
        </w:rPr>
        <w:t xml:space="preserve">公告中所述项目</w:t>
      </w:r>
      <w:r>
        <w:rPr>
          <w:rFonts w:hint="eastAsia" w:ascii="宋体" w:hAnsi="宋体" w:cs="宋体"/>
          <w:color w:val="auto"/>
          <w:szCs w:val="21"/>
          <w:highlight w:val="none"/>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规定资格条件的法人、其他组织或者自然人。</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4.1供应商应自行承担所有与参加磋商有关的费用，无论磋商过程中的做法和结果如何，江苏时代投资咨询有限公司(以下简称代理机构)在任何情况下均无义务和责任承担这些费用。</w:t>
      </w:r>
      <w:r/>
    </w:p>
    <w:p>
      <w:pPr>
        <w:ind w:firstLine="420"/>
        <w:spacing w:line="353" w:lineRule="auto"/>
        <w:rPr>
          <w:rFonts w:hint="eastAsia"/>
          <w:color w:val="auto"/>
          <w:highlight w:val="none"/>
          <w:lang w:eastAsia="zh-CN"/>
        </w:rPr>
      </w:pPr>
      <w:r>
        <w:rPr>
          <w:rFonts w:hint="eastAsia" w:ascii="宋体" w:hAnsi="宋体" w:cs="宋体"/>
          <w:color w:val="auto"/>
          <w:szCs w:val="21"/>
          <w:highlight w:val="none"/>
        </w:rPr>
        <w:t xml:space="preserve">4.2</w:t>
      </w:r>
      <w:r>
        <w:rPr>
          <w:rFonts w:hint="eastAsia" w:ascii="宋体" w:hAnsi="宋体" w:cs="宋体"/>
          <w:color w:val="auto"/>
          <w:szCs w:val="21"/>
          <w:highlight w:val="none"/>
          <w:lang w:val="en-US" w:eastAsia="zh-CN"/>
        </w:rPr>
        <w:t xml:space="preserve">本次采购由成交人于本项目代理服务履约完毕（出具成交通知书）后30个工作日内将2000元代理服务费一次性支付给招标代理机构代理服务费</w:t>
      </w:r>
      <w:r>
        <w:rPr>
          <w:rFonts w:hint="eastAsia"/>
          <w:color w:val="auto"/>
          <w:highlight w:val="none"/>
          <w:lang w:eastAsia="zh-CN"/>
        </w:rPr>
        <w:t xml:space="preserve">，供应商在提交的响应文件中应包含</w:t>
      </w:r>
      <w:r>
        <w:rPr>
          <w:rFonts w:hint="eastAsia"/>
          <w:color w:val="auto"/>
          <w:highlight w:val="none"/>
          <w:lang w:val="en-US" w:eastAsia="zh-CN"/>
        </w:rPr>
        <w:t xml:space="preserve">该</w:t>
      </w:r>
      <w:r>
        <w:rPr>
          <w:rFonts w:hint="eastAsia"/>
          <w:color w:val="auto"/>
          <w:highlight w:val="none"/>
          <w:lang w:eastAsia="zh-CN"/>
        </w:rPr>
        <w:t xml:space="preserve">费用。</w:t>
      </w:r>
      <w:r/>
    </w:p>
    <w:p>
      <w:pPr>
        <w:ind w:firstLine="420"/>
        <w:spacing w:line="353" w:lineRule="auto"/>
        <w:rPr>
          <w:rFonts w:hint="default"/>
          <w:color w:val="auto"/>
          <w:highlight w:val="none"/>
          <w:lang w:val="en-US" w:eastAsia="zh-CN"/>
        </w:rPr>
      </w:pPr>
      <w:r>
        <w:rPr>
          <w:rFonts w:hint="eastAsia" w:ascii="宋体" w:hAnsi="宋体" w:eastAsia="宋体" w:cs="宋体"/>
          <w:color w:val="auto"/>
          <w:sz w:val="21"/>
          <w:szCs w:val="21"/>
          <w:highlight w:val="none"/>
          <w:lang w:eastAsia="zh-CN"/>
        </w:rPr>
        <w:t xml:space="preserve">采购人已通过扬州市政府采购服务商城平台选取本项目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代理单位，双方签订委托代理协议，协议约定本项目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代理服务费固定为2000元。</w:t>
      </w:r>
      <w:r>
        <w:rPr>
          <w:rFonts w:hint="eastAsia" w:ascii="宋体" w:hAnsi="宋体" w:cs="宋体"/>
          <w:color w:val="auto"/>
          <w:sz w:val="21"/>
          <w:szCs w:val="21"/>
          <w:highlight w:val="none"/>
          <w:lang w:val="en-US" w:eastAsia="zh-CN"/>
        </w:rPr>
        <w:t xml:space="preserve">最高限价中已包含该费用，</w:t>
      </w:r>
      <w:r>
        <w:rPr>
          <w:rFonts w:hint="eastAsia" w:ascii="宋体" w:hAnsi="宋体" w:eastAsia="宋体" w:cs="宋体"/>
          <w:color w:val="auto"/>
          <w:sz w:val="21"/>
          <w:szCs w:val="21"/>
          <w:highlight w:val="none"/>
          <w:lang w:val="en-US" w:eastAsia="zh-CN"/>
        </w:rPr>
        <w:t xml:space="preserve">各供应商结合自身</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lang w:val="en-US" w:eastAsia="zh-CN"/>
        </w:rPr>
        <w:t xml:space="preserve">成本自主测算、填报总价报价</w:t>
      </w:r>
      <w:r>
        <w:rPr>
          <w:rFonts w:hint="eastAsia" w:ascii="宋体" w:hAnsi="宋体" w:cs="宋体"/>
          <w:color w:val="auto"/>
          <w:sz w:val="21"/>
          <w:szCs w:val="21"/>
          <w:highlight w:val="none"/>
          <w:lang w:val="en-US" w:eastAsia="zh-CN"/>
        </w:rPr>
        <w:t xml:space="preserve">。</w:t>
      </w:r>
      <w:r/>
    </w:p>
    <w:p>
      <w:pPr>
        <w:pStyle w:val="1040"/>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招标代理服务费开户银行：中国工商银行股份有限公司扬州汶河支行</w:t>
      </w:r>
      <w:r/>
    </w:p>
    <w:p>
      <w:pPr>
        <w:pStyle w:val="1040"/>
        <w:ind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开户名称：</w:t>
      </w:r>
      <w:r>
        <w:rPr>
          <w:rFonts w:hint="eastAsia" w:ascii="宋体" w:hAnsi="宋体" w:eastAsia="宋体" w:cs="宋体"/>
          <w:color w:val="auto"/>
          <w:sz w:val="21"/>
          <w:szCs w:val="21"/>
          <w:highlight w:val="none"/>
          <w:lang w:eastAsia="zh-CN"/>
        </w:rPr>
        <w:t xml:space="preserve">江苏时代投资咨询有限公司</w:t>
      </w:r>
      <w:r/>
    </w:p>
    <w:p>
      <w:pPr>
        <w:pStyle w:val="1040"/>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开户帐号：1108020919100230888</w:t>
      </w:r>
      <w:r/>
    </w:p>
    <w:p>
      <w:pPr>
        <w:ind w:firstLine="420"/>
        <w:spacing w:line="353" w:lineRule="auto"/>
        <w:rPr>
          <w:rFonts w:hint="eastAsia" w:ascii="宋体" w:hAnsi="宋体" w:eastAsia="宋体" w:cs="宋体"/>
          <w:color w:val="auto"/>
          <w:szCs w:val="21"/>
          <w:highlight w:val="none"/>
          <w:lang w:eastAsia="zh-CN"/>
        </w:rPr>
      </w:pPr>
      <w:r/>
      <w:bookmarkStart w:id="57" w:name="_Hlk115095815"/>
      <w:r>
        <w:rPr>
          <w:rFonts w:hint="eastAsia" w:ascii="宋体" w:hAnsi="宋体" w:cs="宋体"/>
          <w:color w:val="auto"/>
          <w:szCs w:val="21"/>
          <w:highlight w:val="none"/>
        </w:rPr>
        <w:t xml:space="preserve">4.3专家评审费</w:t>
      </w:r>
      <w:r>
        <w:rPr>
          <w:rFonts w:hint="eastAsia" w:ascii="宋体" w:hAnsi="宋体" w:cs="宋体"/>
          <w:color w:val="auto"/>
          <w:szCs w:val="21"/>
          <w:highlight w:val="none"/>
          <w:lang w:val="en-US" w:eastAsia="zh-CN"/>
        </w:rPr>
        <w:t xml:space="preserve">按照</w:t>
      </w:r>
      <w:r>
        <w:rPr>
          <w:rFonts w:hint="eastAsia" w:ascii="宋体" w:hAnsi="宋体" w:cs="宋体"/>
          <w:color w:val="auto"/>
          <w:szCs w:val="21"/>
          <w:highlight w:val="none"/>
        </w:rPr>
        <w:t xml:space="preserve">扬财购〔</w:t>
      </w:r>
      <w:r>
        <w:rPr>
          <w:rFonts w:hint="eastAsia" w:ascii="宋体" w:hAnsi="宋体" w:eastAsia="宋体" w:cs="宋体"/>
          <w:bCs/>
          <w:color w:val="auto"/>
          <w:highlight w:val="none"/>
        </w:rPr>
        <w:t xml:space="preserve">20</w:t>
      </w:r>
      <w:r>
        <w:rPr>
          <w:rFonts w:hint="eastAsia" w:ascii="宋体" w:hAnsi="宋体" w:cs="宋体"/>
          <w:bCs/>
          <w:color w:val="auto"/>
          <w:highlight w:val="none"/>
          <w:lang w:val="en-US" w:eastAsia="zh-CN"/>
        </w:rPr>
        <w:t xml:space="preserve">20</w:t>
      </w:r>
      <w:r>
        <w:rPr>
          <w:rFonts w:hint="eastAsia" w:ascii="宋体" w:hAnsi="宋体" w:cs="宋体"/>
          <w:color w:val="auto"/>
          <w:szCs w:val="21"/>
          <w:highlight w:val="none"/>
        </w:rPr>
        <w:t xml:space="preserve">〕40号文《关于进一步规范扬州市政府采购专家评审费标准的通知》执行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由采购人支付</w:t>
      </w:r>
      <w:r>
        <w:rPr>
          <w:rFonts w:hint="eastAsia" w:ascii="宋体" w:hAnsi="宋体" w:cs="宋体"/>
          <w:color w:val="auto"/>
          <w:szCs w:val="21"/>
          <w:highlight w:val="none"/>
        </w:rPr>
        <w:t xml:space="preserve">。</w:t>
      </w:r>
      <w:bookmarkEnd w:id="57"/>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的规定和约束。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有以下部分组成：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firstLine="420"/>
        <w:spacing w:line="353"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（3）合同</w:t>
      </w:r>
      <w:r>
        <w:rPr>
          <w:rFonts w:hint="eastAsia" w:ascii="宋体" w:hAnsi="宋体" w:cs="宋体"/>
          <w:color w:val="auto"/>
          <w:szCs w:val="21"/>
          <w:highlight w:val="none"/>
          <w:lang w:val="en-US" w:eastAsia="zh-CN"/>
        </w:rPr>
        <w:t xml:space="preserve">条款及格式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评审标准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是否齐全，如有缺漏请立即与代理机构联系解决。</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如果要求供应商提交备选响应方案的，供应商可以提交备选方案；否则，备选方案将被拒绝。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中所有的事项、格式、条款和规范等要求。按</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要求和规定编制响应文件，并保证所提供的全部资料的真实性，以使其响应文件对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作出实质性响应，否则其风险由供应商自行承担。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val="0"/>
          <w:bCs w:val="0"/>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7.1任何要求对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进行澄清的供应商，应在提交首次响应文件截止时间至少5日前按采购公告中的通讯地址，以书面形式通知代理机构。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val="0"/>
          <w:bCs w:val="0"/>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的修改将在“扬州市政府采购网”、“江苏省政府采购网”和“中国政府采购网”公布，补充文件将作为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的组成部分，并对供应商具有约束力。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的语言、度量衡单位、货币</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所使用的度量衡单位，均须采用国家法定计量单位。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中的服务单价和总价无特殊规定的采用人民币报价，以元为单位标注。</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中另有规定的按规定执行。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）非实质性响应对照表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磋商响应报价表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）技术参数响应及偏离表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）商务条款响应及偏离表</w:t>
      </w:r>
      <w:r>
        <w:rPr>
          <w:rFonts w:hint="eastAsia" w:ascii="宋体" w:hAnsi="宋体" w:cs="宋体"/>
          <w:color w:val="auto"/>
          <w:szCs w:val="21"/>
          <w:highlight w:val="none"/>
          <w:lang w:eastAsia="zh-CN"/>
        </w:rPr>
        <w:t xml:space="preserve">；</w:t>
      </w:r>
      <w:r/>
    </w:p>
    <w:p>
      <w:pPr>
        <w:ind w:firstLine="420"/>
        <w:spacing w:line="353"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辅助报表</w:t>
      </w:r>
      <w:r>
        <w:rPr>
          <w:rFonts w:hint="eastAsia" w:ascii="宋体" w:hAnsi="宋体" w:cs="宋体"/>
          <w:color w:val="auto"/>
          <w:szCs w:val="21"/>
          <w:highlight w:val="none"/>
          <w:lang w:val="en-US"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项目经理无在建工程承诺书；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）其他（供应商认为有必要提供的声明和文件，如有自拟并自行添加）</w:t>
      </w:r>
      <w:r>
        <w:rPr>
          <w:rFonts w:hint="eastAsia" w:ascii="宋体" w:hAnsi="宋体" w:cs="宋体"/>
          <w:color w:val="auto"/>
          <w:szCs w:val="21"/>
          <w:highlight w:val="none"/>
          <w:lang w:eastAsia="zh-CN"/>
        </w:rPr>
        <w:t xml:space="preserve">。</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要求编制响应文件，响应文件应对</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提出的要求和条件作出响应，并在相应的响应文件中逐条标明满足与否。</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规定的证明文件。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的要求相一致的文件可以是手册、图纸、文字资料和数据。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12.1供应商应按照磋商文件规定格式填报分项报价表。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未列明，而供应商认为必需的费用也需列入报价。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13、技术要求响应及偏离表、商务要求响应及偏离表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13.1供应商需对磋商文件中的技术要求与商务要求逐项作出响应或偏离，并说明原因。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供应商认为需要的其他技术文件或说明。</w:t>
      </w:r>
      <w:r/>
    </w:p>
    <w:p>
      <w:pPr>
        <w:ind w:firstLine="422"/>
        <w:spacing w:line="353"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14、服务承诺及售后服务机构、人员的情况介绍</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中商务要求的标准。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受磋商响应有效期约束的所有权利与义务均延长至新的有效期。</w:t>
      </w:r>
      <w:r/>
    </w:p>
    <w:p>
      <w:pPr>
        <w:ind w:firstLine="420"/>
        <w:spacing w:line="353" w:lineRule="auto"/>
        <w:rPr>
          <w:rFonts w:hint="eastAsia" w:ascii="宋体" w:hAnsi="宋体" w:cs="宋体"/>
          <w:color w:val="auto"/>
          <w:szCs w:val="21"/>
          <w:highlight w:val="none"/>
        </w:rPr>
      </w:pPr>
      <w:r/>
      <w:bookmarkStart w:id="58" w:name="_Toc16938541"/>
      <w:r/>
      <w:bookmarkStart w:id="59" w:name="_Toc20823297"/>
      <w:r>
        <w:rPr>
          <w:rFonts w:hint="eastAsia" w:ascii="宋体" w:hAnsi="宋体" w:cs="宋体"/>
          <w:color w:val="auto"/>
          <w:szCs w:val="21"/>
          <w:highlight w:val="none"/>
        </w:rPr>
        <w:t xml:space="preserve">17、响应文件</w:t>
      </w:r>
      <w:bookmarkEnd w:id="58"/>
      <w:r/>
      <w:bookmarkEnd w:id="59"/>
      <w:r>
        <w:rPr>
          <w:rFonts w:hint="eastAsia" w:ascii="宋体" w:hAnsi="宋体" w:cs="宋体"/>
          <w:color w:val="auto"/>
          <w:szCs w:val="21"/>
          <w:highlight w:val="none"/>
        </w:rPr>
        <w:t xml:space="preserve">的递交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60" w:name="_Toc16938542"/>
      <w:r/>
      <w:bookmarkStart w:id="61" w:name="_Toc20823298"/>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的组成部分。</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提出的要求和条件作出实质性响应，并在电子投标系统逐条应答。</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53" w:lineRule="auto"/>
        <w:rPr>
          <w:rFonts w:hint="eastAsia" w:ascii="宋体" w:hAnsi="宋体" w:cs="宋体"/>
          <w:b/>
          <w:color w:val="auto"/>
          <w:szCs w:val="21"/>
          <w:highlight w:val="none"/>
        </w:rPr>
      </w:pPr>
      <w:r>
        <w:rPr>
          <w:rFonts w:hint="eastAsia" w:ascii="宋体" w:hAnsi="宋体"/>
          <w:b/>
          <w:color w:val="auto"/>
          <w:szCs w:val="21"/>
          <w:highlight w:val="none"/>
          <w:lang w:val="en-US" w:eastAsia="zh-CN"/>
        </w:rPr>
        <w:t xml:space="preserve">17.6</w:t>
      </w:r>
      <w:r>
        <w:rPr>
          <w:rFonts w:hint="eastAsia" w:ascii="宋体" w:hAnsi="宋体" w:cs="宋体"/>
          <w:b/>
          <w:color w:val="auto"/>
          <w:szCs w:val="21"/>
          <w:highlight w:val="none"/>
        </w:rPr>
        <w:t xml:space="preserve">供应商</w:t>
      </w:r>
      <w:r>
        <w:rPr>
          <w:rFonts w:hint="eastAsia" w:ascii="宋体" w:hAnsi="宋体"/>
          <w:b/>
          <w:color w:val="auto"/>
          <w:szCs w:val="21"/>
          <w:highlight w:val="none"/>
        </w:rPr>
        <w:t xml:space="preserve">应当在</w:t>
      </w:r>
      <w:r>
        <w:rPr>
          <w:rFonts w:hint="eastAsia" w:ascii="宋体" w:hAnsi="宋体"/>
          <w:b/>
          <w:color w:val="auto"/>
          <w:szCs w:val="21"/>
          <w:highlight w:val="none"/>
          <w:lang w:val="en-US" w:eastAsia="zh-CN"/>
        </w:rPr>
        <w:t xml:space="preserve">磋商文件</w:t>
      </w:r>
      <w:r>
        <w:rPr>
          <w:rFonts w:hint="eastAsia" w:ascii="宋体" w:hAnsi="宋体"/>
          <w:b/>
          <w:color w:val="auto"/>
          <w:szCs w:val="21"/>
          <w:highlight w:val="none"/>
        </w:rPr>
        <w:t xml:space="preserve">要求提交</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文件的截止时间前，将</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文件提交至“苏采云”系统，逾期提交的</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文件，“苏采云”系统将自动拒收。</w:t>
      </w:r>
      <w:r/>
    </w:p>
    <w:p>
      <w:pPr>
        <w:ind w:firstLine="422"/>
        <w:spacing w:line="353"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17.</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各供应商应在规定时间内凭CA证书进行网上解密。</w:t>
      </w:r>
      <w:r/>
    </w:p>
    <w:p>
      <w:pPr>
        <w:ind w:firstLine="422"/>
        <w:spacing w:line="353"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60"/>
      <w:r/>
      <w:bookmarkEnd w:id="61"/>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延长磋商截止日期，在此情况下，供应商的所有权利和义务以及供应商受制的截止日期均应以延长后新的截止日期为准。</w:t>
      </w:r>
      <w:r/>
    </w:p>
    <w:p>
      <w:pPr>
        <w:ind w:firstLine="420"/>
        <w:spacing w:line="353" w:lineRule="auto"/>
        <w:rPr>
          <w:rFonts w:hint="eastAsia" w:ascii="宋体" w:hAnsi="宋体" w:cs="宋体"/>
          <w:color w:val="auto"/>
          <w:szCs w:val="21"/>
          <w:highlight w:val="none"/>
        </w:rPr>
      </w:pPr>
      <w:r/>
      <w:bookmarkStart w:id="62" w:name="_Toc16938543"/>
      <w:r/>
      <w:bookmarkStart w:id="63" w:name="_Toc20823299"/>
      <w:r>
        <w:rPr>
          <w:rFonts w:hint="eastAsia" w:ascii="宋体" w:hAnsi="宋体" w:cs="宋体"/>
          <w:color w:val="auto"/>
          <w:szCs w:val="21"/>
          <w:highlight w:val="none"/>
        </w:rPr>
        <w:t xml:space="preserve">19、响应文件</w:t>
      </w:r>
      <w:bookmarkEnd w:id="62"/>
      <w:r/>
      <w:bookmarkEnd w:id="63"/>
      <w:r>
        <w:rPr>
          <w:rFonts w:hint="eastAsia" w:ascii="宋体" w:hAnsi="宋体" w:cs="宋体"/>
          <w:color w:val="auto"/>
          <w:szCs w:val="21"/>
          <w:highlight w:val="none"/>
        </w:rPr>
        <w:t xml:space="preserve">的拒收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53" w:lineRule="auto"/>
        <w:rPr>
          <w:rFonts w:hint="eastAsia" w:ascii="宋体" w:hAnsi="宋体" w:cs="宋体"/>
          <w:color w:val="auto"/>
          <w:szCs w:val="21"/>
          <w:highlight w:val="none"/>
        </w:rPr>
      </w:pPr>
      <w:r/>
      <w:bookmarkStart w:id="64" w:name="_Toc20823300"/>
      <w:r/>
      <w:bookmarkStart w:id="65" w:name="_Toc16938544"/>
      <w:r>
        <w:rPr>
          <w:rFonts w:hint="eastAsia" w:ascii="宋体" w:hAnsi="宋体" w:cs="宋体"/>
          <w:color w:val="auto"/>
          <w:szCs w:val="21"/>
          <w:highlight w:val="none"/>
        </w:rPr>
        <w:t xml:space="preserve">20、响应文件的撤回和修改</w:t>
      </w:r>
      <w:bookmarkEnd w:id="64"/>
      <w:r/>
      <w:bookmarkEnd w:id="65"/>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中规定的磋商有效期满之间的这段时间内，供应商不得撤回其响应文件。</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21.2供应商应当按照《操作手册》规定，在苏采云系统规定的时间内对磋商响应文件进行解密。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的澄清、说明或者补正不得超出</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文件的范围或者改变</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文件的实质性内容。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评委会并非对每个</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都做澄清要求。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24.2需要供应商进行澄清、说明和补正的，评委会将通过苏采云系统向供应商发出“澄清要求函”，接到“澄清要求函”的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应当按照要求在苏采云系统中提交“澄清响应函”并加盖CA电子公章。澄清、说明和补正的内容作为投标文件的补充部分，具体操作方式见《操作手册》。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的规定，对响应文件中的资格证明文件进行审查。以确定供应商是否具备参加磋商的资格。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的规定，由磋商小组从响应文件的有效性、完整性和对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的响应程度进行审查，以确定是否对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的实质性要求作出响应。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w:t>
      </w:r>
      <w:r>
        <w:rPr>
          <w:rFonts w:hint="eastAsia" w:ascii="宋体" w:hAnsi="宋体" w:cs="宋体"/>
          <w:color w:val="auto"/>
          <w:szCs w:val="21"/>
          <w:highlight w:val="none"/>
          <w:lang w:val="en-US" w:eastAsia="zh-CN"/>
        </w:rPr>
        <w:t xml:space="preserve">另行</w:t>
      </w:r>
      <w:r>
        <w:rPr>
          <w:rFonts w:hint="eastAsia" w:ascii="宋体" w:hAnsi="宋体" w:cs="宋体"/>
          <w:color w:val="auto"/>
          <w:szCs w:val="21"/>
          <w:highlight w:val="none"/>
        </w:rPr>
        <w:t xml:space="preserve">告知未通过资格审查或符合性审查的原因。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的要求。实质性响应的响应文件应该是与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要求的全部条款、条件和规格相符，没有重大偏离或保留。</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规定的实质性要求存在负偏离，或者在实质上与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如果响应文件实质上没有响应</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的要求，磋商小组将予以拒绝，供应商不得通过修改或撤销不合要求的偏离或保留而使其响应文件成为实质性响应的文件。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供应商在开、评标全过程中应保持通讯畅通，并安排专人与代理机构及磋商小组联系。</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26、磋商程序及评审方法和标准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能够详细列明采购标的的技术、服务要求的，磋商结束后，磋商小组将要求所有实质性响应的供应商在规定时间内提交最后报价。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第五章规定。</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要求上传电子磋商响应文件的。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中规定资格要求的。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中规定的其他实质性要求和条件的（</w:t>
      </w:r>
      <w:r>
        <w:rPr>
          <w:rFonts w:hint="eastAsia" w:ascii="宋体" w:hAnsi="宋体" w:cs="宋体"/>
          <w:bCs/>
          <w:i/>
          <w:color w:val="auto"/>
          <w:szCs w:val="21"/>
          <w:highlight w:val="none"/>
          <w:u w:val="single"/>
        </w:rPr>
        <w:t xml:space="preserve">本</w:t>
      </w:r>
      <w:r>
        <w:rPr>
          <w:rFonts w:hint="eastAsia" w:ascii="宋体" w:hAnsi="宋体" w:cs="宋体"/>
          <w:bCs/>
          <w:i/>
          <w:color w:val="auto"/>
          <w:szCs w:val="21"/>
          <w:highlight w:val="none"/>
          <w:u w:val="single"/>
          <w:lang w:eastAsia="zh-CN"/>
        </w:rPr>
        <w:t xml:space="preserve">磋商文件</w:t>
      </w:r>
      <w:r>
        <w:rPr>
          <w:rFonts w:hint="eastAsia" w:ascii="宋体" w:hAnsi="宋体" w:cs="宋体"/>
          <w:bCs/>
          <w:i/>
          <w:color w:val="auto"/>
          <w:szCs w:val="21"/>
          <w:highlight w:val="none"/>
          <w:u w:val="single"/>
        </w:rPr>
        <w:t xml:space="preserve">中斜体且有下划线部分为实质性要求和条件）。</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要求加盖电子签章。</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规定的属无效响应的情形。</w:t>
      </w:r>
      <w:r/>
    </w:p>
    <w:p>
      <w:pPr>
        <w:pStyle w:val="1014"/>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.1.10</w:t>
      </w:r>
      <w:r>
        <w:rPr>
          <w:rFonts w:hint="eastAsia" w:ascii="宋体" w:hAnsi="宋体" w:eastAsia="宋体" w:cs="宋体"/>
          <w:b/>
          <w:bCs/>
          <w:color w:val="auto"/>
          <w:sz w:val="21"/>
          <w:szCs w:val="21"/>
          <w:highlight w:val="none"/>
          <w:lang w:val="en-US" w:eastAsia="zh-CN"/>
        </w:rPr>
        <w:t xml:space="preserve">评委会认为</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的报价明显低于其他通过符合性审查</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的报价，有可能影响产品质量或者不能诚信履约的，将通过“政府采购管理交易系统（苏采云）”要求其在合理的时间内提供说明，必要时提交相关证明材料；</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不能证明其报价合理性的，评委会应当将其作为无效投标处理。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w:t>
      </w:r>
      <w:r>
        <w:rPr>
          <w:rFonts w:hint="eastAsia" w:ascii="宋体" w:hAnsi="宋体" w:cs="宋体"/>
          <w:color w:val="auto"/>
          <w:szCs w:val="21"/>
          <w:highlight w:val="none"/>
          <w:lang w:val="en-US" w:eastAsia="zh-CN"/>
        </w:rPr>
        <w:t xml:space="preserve">原则</w:t>
      </w:r>
      <w:r>
        <w:rPr>
          <w:rFonts w:hint="eastAsia" w:ascii="宋体" w:hAnsi="宋体" w:cs="宋体"/>
          <w:color w:val="auto"/>
          <w:szCs w:val="21"/>
          <w:highlight w:val="none"/>
        </w:rPr>
        <w:t xml:space="preserve">确定成交供应商。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28.3代理机构将在“扬州市政府采购网”、“江苏省政府采购网”和“中国政府采购网”发布成交公告，公告期限为1个工作日。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的，可以对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采购需求</w:t>
      </w:r>
      <w:r>
        <w:rPr>
          <w:rFonts w:hint="eastAsia" w:ascii="宋体" w:hAnsi="宋体" w:cs="宋体"/>
          <w:color w:val="auto"/>
          <w:szCs w:val="21"/>
          <w:highlight w:val="none"/>
        </w:rPr>
        <w:t xml:space="preserve">部分的质疑，潜在供应商应向采购人提出，由采购人负责答复。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、采购过程和中标或成交结果使自己的权益受到损害的，可以在知道或应知其权益受到损害之日起7个工作日内，以书面形式向采购人或代理机构提出质疑。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提出质疑的，应当在获取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之日或者</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公告期限届满之日起7个工作日内提出。</w:t>
      </w:r>
      <w:r/>
    </w:p>
    <w:p>
      <w:pPr>
        <w:ind w:left="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第一章。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w:t>
      </w:r>
      <w:r>
        <w:rPr>
          <w:rFonts w:hint="eastAsia" w:ascii="宋体" w:hAnsi="宋体" w:cs="宋体"/>
          <w:color w:val="auto"/>
          <w:szCs w:val="21"/>
          <w:highlight w:val="none"/>
          <w:lang w:val="en-US" w:eastAsia="zh-CN"/>
        </w:rPr>
        <w:t xml:space="preserve">交通知</w:t>
      </w:r>
      <w:r>
        <w:rPr>
          <w:rFonts w:hint="eastAsia" w:ascii="宋体" w:hAnsi="宋体" w:cs="宋体"/>
          <w:color w:val="auto"/>
          <w:szCs w:val="21"/>
          <w:highlight w:val="none"/>
        </w:rPr>
        <w:t xml:space="preserve">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确定的事项与采购人签订政府采购合同。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、成交供应商的响应文件及磋商过程中有关澄清、承诺文件均应作为合同附件。</w:t>
      </w:r>
      <w:r/>
    </w:p>
    <w:p>
      <w:pPr>
        <w:ind w:firstLine="420"/>
        <w:spacing w:line="353"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31.3合同签订后，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未经采购人同意，成交供应商也不得采用分包的形式履行合同，</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确定事项和成交供应商响应文件作实质性修改。</w:t>
      </w:r>
      <w:r/>
    </w:p>
    <w:p>
      <w:pPr>
        <w:pStyle w:val="1002"/>
        <w:spacing w:line="353" w:lineRule="auto"/>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 xml:space="preserve">31.5成交供应商在签订合同前向采购人足额提交履约保证金（供应商可以以支票、汇票、保函等非现金形式提交。</w:t>
      </w:r>
      <w:r>
        <w:rPr>
          <w:rFonts w:hint="eastAsia" w:ascii="宋体" w:hAnsi="宋体" w:cs="宋体"/>
          <w:b/>
          <w:bCs/>
          <w:color w:val="auto"/>
          <w:sz w:val="21"/>
          <w:szCs w:val="21"/>
          <w:highlight w:val="none"/>
          <w:u w:val="none"/>
        </w:rPr>
        <w:t xml:space="preserve">履约保证金</w:t>
      </w:r>
      <w:r>
        <w:rPr>
          <w:rFonts w:hint="eastAsia" w:ascii="宋体" w:hAnsi="宋体" w:cs="宋体"/>
          <w:b/>
          <w:bCs/>
          <w:color w:val="auto"/>
          <w:sz w:val="21"/>
          <w:szCs w:val="21"/>
          <w:highlight w:val="none"/>
          <w:u w:val="none"/>
          <w:lang w:val="en-US" w:eastAsia="zh-CN"/>
        </w:rPr>
        <w:t xml:space="preserve">为</w:t>
      </w:r>
      <w:r>
        <w:rPr>
          <w:rFonts w:hint="eastAsia" w:ascii="宋体" w:hAnsi="宋体" w:cs="宋体"/>
          <w:b/>
          <w:bCs/>
          <w:color w:val="auto"/>
          <w:sz w:val="21"/>
          <w:szCs w:val="21"/>
          <w:highlight w:val="none"/>
          <w:u w:val="none"/>
        </w:rPr>
        <w:t xml:space="preserve">合同总价</w:t>
      </w:r>
      <w:r>
        <w:rPr>
          <w:rFonts w:hint="eastAsia" w:ascii="宋体" w:hAnsi="宋体" w:cs="宋体"/>
          <w:b/>
          <w:bCs/>
          <w:color w:val="auto"/>
          <w:sz w:val="21"/>
          <w:szCs w:val="21"/>
          <w:highlight w:val="none"/>
          <w:u w:val="none"/>
          <w:lang w:eastAsia="zh-CN"/>
        </w:rPr>
        <w:t xml:space="preserve">（扣除暂定金额）的</w:t>
      </w:r>
      <w:r>
        <w:rPr>
          <w:rFonts w:hint="eastAsia" w:ascii="宋体" w:hAnsi="宋体" w:cs="宋体"/>
          <w:b/>
          <w:bCs/>
          <w:i w:val="0"/>
          <w:iCs/>
          <w:color w:val="auto"/>
          <w:sz w:val="21"/>
          <w:szCs w:val="21"/>
          <w:highlight w:val="none"/>
          <w:u w:val="none"/>
        </w:rPr>
        <w:t xml:space="preserve">10%</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rPr>
        <w:t xml:space="preserve">，工程竣工验收合格后一次性退清，不计息。</w:t>
      </w:r>
      <w:r/>
    </w:p>
    <w:p>
      <w:pPr>
        <w:ind w:left="420"/>
        <w:jc w:val="left"/>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rPr>
          <w:rFonts w:hint="eastAsia" w:ascii="宋体" w:hAnsi="宋体" w:cs="宋体"/>
          <w:color w:val="auto"/>
          <w:highlight w:val="none"/>
        </w:rPr>
      </w:pPr>
      <w:r/>
      <w:bookmarkStart w:id="66" w:name="_Toc10833"/>
      <w:r/>
      <w:bookmarkStart w:id="67" w:name="_Toc11332"/>
      <w:r/>
      <w:bookmarkStart w:id="68" w:name="_Toc497145841"/>
      <w:r/>
      <w:bookmarkStart w:id="69" w:name="_Toc5763"/>
      <w:r>
        <w:rPr>
          <w:rFonts w:hint="eastAsia" w:ascii="宋体" w:hAnsi="宋体" w:cs="宋体"/>
          <w:color w:val="auto"/>
          <w:highlight w:val="none"/>
        </w:rPr>
        <w:br w:type="page" w:clear="all"/>
      </w:r>
      <w:bookmarkEnd w:id="66"/>
      <w:r/>
      <w:bookmarkEnd w:id="67"/>
      <w:r/>
      <w:bookmarkEnd w:id="68"/>
      <w:r/>
      <w:bookmarkEnd w:id="69"/>
      <w:r/>
      <w:r/>
    </w:p>
    <w:p>
      <w:pPr>
        <w:pStyle w:val="753"/>
        <w:jc w:val="center"/>
        <w:rPr>
          <w:rFonts w:hint="default" w:ascii="Times New Roman" w:hAnsi="Times New Roman" w:eastAsia="宋体" w:cs="Times New Roman"/>
          <w:color w:val="auto"/>
          <w:sz w:val="36"/>
          <w:highlight w:val="none"/>
          <w:lang w:val="en-US" w:eastAsia="zh-CN"/>
        </w:rPr>
      </w:pPr>
      <w:r/>
      <w:bookmarkStart w:id="70" w:name="_Toc27926"/>
      <w:r/>
      <w:bookmarkStart w:id="71" w:name="_Toc16532"/>
      <w:r/>
      <w:bookmarkStart w:id="72" w:name="_Toc4802"/>
      <w:r/>
      <w:bookmarkStart w:id="73" w:name="_Toc11849"/>
      <w:r/>
      <w:bookmarkStart w:id="74" w:name="_Toc10399"/>
      <w:r/>
      <w:bookmarkStart w:id="75" w:name="_Toc11225"/>
      <w:r/>
      <w:bookmarkStart w:id="76" w:name="_Toc5344"/>
      <w:r/>
      <w:bookmarkStart w:id="77" w:name="_Toc27770"/>
      <w:r/>
      <w:bookmarkStart w:id="78" w:name="_Toc109304974"/>
      <w:r/>
      <w:bookmarkStart w:id="79" w:name="_Toc5515"/>
      <w:r>
        <w:rPr>
          <w:rFonts w:hint="default" w:ascii="Times New Roman" w:hAnsi="Times New Roman" w:cs="Times New Roman"/>
          <w:color w:val="auto"/>
          <w:sz w:val="36"/>
          <w:highlight w:val="none"/>
        </w:rPr>
        <w:t xml:space="preserve">第三章 合同</w:t>
      </w:r>
      <w:bookmarkEnd w:id="70"/>
      <w:r/>
      <w:bookmarkEnd w:id="71"/>
      <w:r/>
      <w:bookmarkEnd w:id="72"/>
      <w:r/>
      <w:bookmarkEnd w:id="73"/>
      <w:r>
        <w:rPr>
          <w:rFonts w:hint="eastAsia" w:cs="Times New Roman"/>
          <w:color w:val="auto"/>
          <w:sz w:val="36"/>
          <w:highlight w:val="none"/>
          <w:lang w:val="en-US" w:eastAsia="zh-CN"/>
        </w:rPr>
        <w:t xml:space="preserve">条款及格式</w:t>
      </w:r>
      <w:r/>
    </w:p>
    <w:p>
      <w:pPr>
        <w:ind w:firstLine="420"/>
        <w:pageBreakBefore w:val="0"/>
        <w:spacing w:line="240" w:lineRule="auto"/>
        <w:rPr>
          <w:rFonts w:hint="eastAsia" w:ascii="宋体" w:hAnsi="宋体" w:cs="Courier New"/>
          <w:color w:val="auto"/>
          <w:sz w:val="20"/>
          <w:szCs w:val="21"/>
          <w:highlight w:val="none"/>
        </w:rPr>
      </w:pPr>
      <w:r>
        <w:rPr>
          <w:rFonts w:hint="eastAsia" w:ascii="宋体" w:hAnsi="宋体" w:cs="宋体"/>
          <w:color w:val="auto"/>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pStyle w:val="1004"/>
        <w:jc w:val="left"/>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t xml:space="preserve">（GF—201</w:t>
      </w:r>
      <w:r>
        <w:rPr>
          <w:rFonts w:hint="eastAsia" w:ascii="Times New Roman" w:hAnsi="Times New Roman" w:eastAsia="仿宋_GB2312"/>
          <w:bCs/>
          <w:color w:val="auto"/>
          <w:sz w:val="32"/>
          <w:szCs w:val="32"/>
          <w:highlight w:val="none"/>
        </w:rPr>
        <w:t xml:space="preserve">7</w:t>
      </w:r>
      <w:r>
        <w:rPr>
          <w:rFonts w:ascii="Times New Roman" w:hAnsi="Times New Roman" w:eastAsia="仿宋_GB2312"/>
          <w:bCs/>
          <w:color w:val="auto"/>
          <w:sz w:val="32"/>
          <w:szCs w:val="32"/>
          <w:highlight w:val="none"/>
        </w:rPr>
        <w:t xml:space="preserve">—</w:t>
      </w:r>
      <w:r>
        <w:rPr>
          <w:rFonts w:hint="eastAsia" w:ascii="Times New Roman" w:hAnsi="Times New Roman" w:eastAsia="仿宋_GB2312"/>
          <w:bCs/>
          <w:color w:val="auto"/>
          <w:sz w:val="32"/>
          <w:szCs w:val="32"/>
          <w:highlight w:val="none"/>
        </w:rPr>
        <w:t xml:space="preserve">0201）</w:t>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hint="eastAsia" w:ascii="宋体" w:hAnsi="宋体" w:eastAsia="宋体"/>
          <w:b/>
          <w:color w:val="auto"/>
          <w:sz w:val="72"/>
          <w:szCs w:val="52"/>
          <w:highlight w:val="none"/>
          <w:lang w:eastAsia="zh-CN"/>
        </w:rPr>
      </w:pPr>
      <w:r>
        <w:rPr>
          <w:rFonts w:ascii="宋体" w:hAnsi="宋体"/>
          <w:b/>
          <w:color w:val="auto"/>
          <w:sz w:val="72"/>
          <w:szCs w:val="52"/>
          <w:highlight w:val="none"/>
        </w:rPr>
        <w:t xml:space="preserve">建设工程施工合同</w:t>
      </w:r>
      <w:r/>
    </w:p>
    <w:p>
      <w:pPr>
        <w:pStyle w:val="1004"/>
        <w:jc w:val="center"/>
        <w:rPr>
          <w:rFonts w:hint="eastAsia" w:ascii="宋体" w:hAnsi="宋体" w:eastAsia="宋体"/>
          <w:b/>
          <w:color w:val="auto"/>
          <w:sz w:val="72"/>
          <w:szCs w:val="52"/>
          <w:highlight w:val="none"/>
          <w:lang w:eastAsia="zh-CN"/>
        </w:rPr>
      </w:pPr>
      <w:r>
        <w:rPr>
          <w:rFonts w:hint="eastAsia" w:ascii="宋体" w:hAnsi="宋体" w:eastAsia="宋体"/>
          <w:b/>
          <w:color w:val="auto"/>
          <w:sz w:val="72"/>
          <w:szCs w:val="52"/>
          <w:highlight w:val="none"/>
          <w:lang w:eastAsia="zh-CN"/>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004"/>
        <w:jc w:val="left"/>
        <w:rPr>
          <w:rFonts w:ascii="宋体" w:hAnsi="宋体"/>
          <w:b/>
          <w:color w:val="auto"/>
          <w:sz w:val="52"/>
          <w:szCs w:val="52"/>
          <w:highlight w:val="none"/>
        </w:rPr>
      </w:pPr>
      <w:r>
        <w:rPr>
          <w:rFonts w:ascii="宋体" w:hAnsi="宋体"/>
          <w:b/>
          <w:color w:val="auto"/>
          <w:sz w:val="52"/>
          <w:szCs w:val="52"/>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ind w:right="2719"/>
        <w:jc w:val="center"/>
        <w:rPr>
          <w:rFonts w:ascii="宋体" w:hAnsi="宋体"/>
          <w:b/>
          <w:color w:val="auto"/>
          <w:sz w:val="32"/>
          <w:szCs w:val="28"/>
          <w:highlight w:val="none"/>
        </w:rPr>
      </w:pPr>
      <w:r>
        <w:rPr>
          <w:rFonts w:ascii="宋体" w:hAnsi="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010"/>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010"/>
                        <w:rPr>
                          <w:b/>
                          <w:bCs/>
                          <w:sz w:val="32"/>
                        </w:rPr>
                      </w:pPr>
                      <w:r>
                        <w:rPr>
                          <w:rFonts w:hint="eastAsia"/>
                          <w:b/>
                          <w:bCs/>
                          <w:sz w:val="32"/>
                        </w:rPr>
                        <w:t xml:space="preserve">制定</w:t>
                      </w:r>
                      <w:r/>
                    </w:p>
                  </w:txbxContent>
                </v:textbox>
              </v:shape>
            </w:pict>
          </mc:Fallback>
        </mc:AlternateContent>
      </w:r>
      <w:r>
        <w:rPr>
          <w:rFonts w:ascii="宋体" w:hAnsi="宋体"/>
          <w:b/>
          <w:color w:val="auto"/>
          <w:sz w:val="32"/>
          <w:szCs w:val="28"/>
          <w:highlight w:val="none"/>
        </w:rPr>
        <w:t xml:space="preserve">住房和城乡建设部</w:t>
      </w:r>
      <w:r/>
    </w:p>
    <w:p>
      <w:pPr>
        <w:pStyle w:val="1004"/>
        <w:ind w:right="2719"/>
        <w:jc w:val="center"/>
        <w:rPr>
          <w:rFonts w:ascii="宋体" w:hAnsi="宋体"/>
          <w:b/>
          <w:color w:val="auto"/>
          <w:sz w:val="32"/>
          <w:szCs w:val="28"/>
          <w:highlight w:val="none"/>
        </w:rPr>
      </w:pPr>
      <w:r>
        <w:rPr>
          <w:rFonts w:ascii="宋体" w:hAnsi="宋体"/>
          <w:b/>
          <w:color w:val="auto"/>
          <w:sz w:val="32"/>
          <w:szCs w:val="28"/>
          <w:highlight w:val="none"/>
        </w:rPr>
        <w:t xml:space="preserve">国家工商行政管局</w:t>
      </w:r>
      <w:r/>
    </w:p>
    <w:p>
      <w:pPr>
        <w:rPr>
          <w:rFonts w:hint="eastAsia"/>
          <w:color w:val="auto"/>
          <w:highlight w:val="none"/>
          <w:lang w:val="zh-CN"/>
        </w:rPr>
      </w:pPr>
      <w:r>
        <w:rPr>
          <w:rFonts w:hint="eastAsia"/>
          <w:color w:val="auto"/>
          <w:highlight w:val="none"/>
          <w:lang w:val="zh-CN"/>
        </w:rPr>
      </w:r>
      <w:r/>
    </w:p>
    <w:p>
      <w:pPr>
        <w:pStyle w:val="1004"/>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bCs/>
          <w:color w:val="auto"/>
          <w:sz w:val="24"/>
          <w:szCs w:val="24"/>
          <w:highlight w:val="none"/>
        </w:rPr>
      </w:pPr>
      <w:r/>
      <w:bookmarkStart w:id="80" w:name="_Toc11852"/>
      <w:r>
        <w:rPr>
          <w:rFonts w:ascii="宋体" w:hAnsi="宋体"/>
          <w:b/>
          <w:bCs/>
          <w:color w:val="auto"/>
          <w:sz w:val="24"/>
          <w:szCs w:val="24"/>
          <w:highlight w:val="none"/>
        </w:rPr>
        <w:br w:type="page" w:clear="all"/>
      </w:r>
      <w:r/>
    </w:p>
    <w:p>
      <w:pPr>
        <w:pStyle w:val="1004"/>
        <w:jc w:val="center"/>
        <w:keepLines/>
        <w:keepNext/>
        <w:spacing w:before="260" w:after="260" w:line="413" w:lineRule="auto"/>
        <w:rPr>
          <w:rFonts w:ascii="宋体" w:hAnsi="宋体"/>
          <w:bCs/>
          <w:color w:val="auto"/>
          <w:sz w:val="24"/>
          <w:szCs w:val="24"/>
          <w:highlight w:val="none"/>
        </w:rPr>
        <w:outlineLvl w:val="1"/>
      </w:pPr>
      <w:r>
        <w:rPr>
          <w:rFonts w:ascii="宋体" w:hAnsi="宋体"/>
          <w:b/>
          <w:bCs/>
          <w:color w:val="auto"/>
          <w:sz w:val="24"/>
          <w:szCs w:val="24"/>
          <w:highlight w:val="none"/>
        </w:rPr>
        <w:t xml:space="preserve">第一部分 合同协议书</w:t>
      </w:r>
      <w:bookmarkEnd w:id="80"/>
      <w:r/>
      <w:r/>
    </w:p>
    <w:p>
      <w:pPr>
        <w:pStyle w:val="1004"/>
        <w:spacing w:line="360" w:lineRule="auto"/>
        <w:rPr>
          <w:rFonts w:hint="eastAsia" w:ascii="宋体" w:hAnsi="宋体" w:eastAsia="宋体" w:cs="宋体"/>
          <w:b/>
          <w:color w:val="auto"/>
          <w:sz w:val="21"/>
          <w:szCs w:val="21"/>
          <w:highlight w:val="none"/>
          <w:u w:val="single"/>
          <w:lang w:eastAsia="zh-CN"/>
        </w:rPr>
      </w:pPr>
      <w:r>
        <w:rPr>
          <w:rFonts w:hint="eastAsia" w:ascii="宋体" w:hAnsi="宋体" w:eastAsia="宋体" w:cs="宋体"/>
          <w:b/>
          <w:color w:val="auto"/>
          <w:sz w:val="21"/>
          <w:szCs w:val="21"/>
          <w:highlight w:val="none"/>
        </w:rPr>
        <w:t xml:space="preserve">发包人（</w:t>
      </w:r>
      <w:r>
        <w:rPr>
          <w:rFonts w:hint="eastAsia" w:ascii="宋体" w:hAnsi="宋体" w:cs="宋体"/>
          <w:b/>
          <w:color w:val="auto"/>
          <w:sz w:val="21"/>
          <w:szCs w:val="21"/>
          <w:highlight w:val="none"/>
          <w:lang w:val="en-US" w:eastAsia="zh-CN"/>
        </w:rPr>
        <w:t xml:space="preserve">采购人</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u w:val="single"/>
        </w:rPr>
        <w:t xml:space="preserve">  扬州市保障性住房发展中心  </w:t>
      </w:r>
      <w:r/>
    </w:p>
    <w:p>
      <w:pPr>
        <w:pStyle w:val="1004"/>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w:t>
      </w:r>
      <w:r>
        <w:rPr>
          <w:rFonts w:hint="eastAsia" w:ascii="宋体" w:hAnsi="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《中华人民共和国政府采购法》、《中华人民共和国政府采购法实施条例》</w:t>
      </w:r>
      <w:r>
        <w:rPr>
          <w:rFonts w:hint="eastAsia" w:ascii="宋体" w:hAnsi="宋体" w:eastAsia="宋体" w:cs="宋体"/>
          <w:color w:val="auto"/>
          <w:sz w:val="21"/>
          <w:szCs w:val="21"/>
          <w:highlight w:val="none"/>
        </w:rPr>
        <w:t xml:space="preserve">及有关法律规定，遵循平等、自愿、公平和诚实信用的原则，双方就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2026年公租房室内装修工程</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施工及有关事项协商一致，共同达成如下协议：</w:t>
      </w:r>
      <w:r/>
    </w:p>
    <w:p>
      <w:pPr>
        <w:pStyle w:val="1004"/>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一、工程概况</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bCs/>
          <w:color w:val="auto"/>
          <w:sz w:val="21"/>
          <w:szCs w:val="21"/>
          <w:highlight w:val="none"/>
          <w:lang w:val="en-US" w:eastAsia="zh-CN"/>
        </w:rPr>
        <w:t xml:space="preserve">2026年公租房室内装修工程</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cs="宋体"/>
          <w:bCs/>
          <w:color w:val="auto"/>
          <w:sz w:val="21"/>
          <w:szCs w:val="21"/>
          <w:highlight w:val="none"/>
          <w:u w:val="none"/>
          <w:lang w:eastAsia="zh-CN"/>
        </w:rPr>
        <w:t xml:space="preserve">财政</w:t>
      </w:r>
      <w:r>
        <w:rPr>
          <w:rFonts w:hint="eastAsia" w:ascii="宋体" w:hAnsi="宋体" w:cs="宋体"/>
          <w:bCs/>
          <w:color w:val="auto"/>
          <w:sz w:val="21"/>
          <w:szCs w:val="21"/>
          <w:highlight w:val="none"/>
          <w:u w:val="none"/>
          <w:lang w:val="en-US" w:eastAsia="zh-CN"/>
        </w:rPr>
        <w:t xml:space="preserve">资金</w:t>
      </w:r>
      <w:r>
        <w:rPr>
          <w:rFonts w:hint="eastAsia" w:ascii="宋体" w:hAnsi="宋体" w:eastAsia="宋体" w:cs="宋体"/>
          <w:bCs/>
          <w:color w:val="auto"/>
          <w:sz w:val="21"/>
          <w:szCs w:val="21"/>
          <w:highlight w:val="none"/>
          <w:u w:val="none"/>
        </w:rPr>
        <w:t xml:space="preserve"> </w:t>
      </w:r>
      <w:r>
        <w:rPr>
          <w:rFonts w:hint="eastAsia" w:ascii="宋体" w:hAnsi="宋体" w:eastAsia="宋体" w:cs="宋体"/>
          <w:bCs/>
          <w:color w:val="auto"/>
          <w:sz w:val="21"/>
          <w:szCs w:val="21"/>
          <w:highlight w:val="none"/>
        </w:rPr>
        <w:t xml:space="preserve">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除了上述情况及协议所涉其他情况外，承包人已完全了解履行本协议所需的所涉项目的一切情况，承包人确认发包人不存在任何未告知或者遗漏情形，承包人不得以发包人未告知项目概况或者其他内容为由，而要求增加协议约定的任何款项、不得要求发包人支付协议约定之外的未经发包人书面盖章认可的任何款项、不得要求发包人履行协议约定义务之外的任何义务。</w:t>
      </w:r>
      <w:r/>
    </w:p>
    <w:p>
      <w:pPr>
        <w:pStyle w:val="1004"/>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二、合同工期</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日</w:t>
      </w:r>
      <w:r>
        <w:rPr>
          <w:rFonts w:hint="eastAsia" w:ascii="宋体" w:hAnsi="宋体" w:eastAsia="宋体" w:cs="宋体"/>
          <w:color w:val="auto"/>
          <w:sz w:val="21"/>
          <w:szCs w:val="21"/>
          <w:highlight w:val="none"/>
        </w:rPr>
        <w:t xml:space="preserve">（具体以开工令时间为准）。</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日。</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50 日历</w:t>
      </w:r>
      <w:r>
        <w:rPr>
          <w:rFonts w:hint="eastAsia" w:ascii="宋体" w:hAnsi="宋体" w:eastAsia="宋体" w:cs="宋体"/>
          <w:b/>
          <w:bCs/>
          <w:color w:val="auto"/>
          <w:sz w:val="21"/>
          <w:szCs w:val="21"/>
          <w:highlight w:val="none"/>
        </w:rPr>
        <w:t xml:space="preserve">天。</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pStyle w:val="1004"/>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三、质量标准</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1、工程质量符合</w:t>
      </w:r>
      <w:r>
        <w:rPr>
          <w:rFonts w:hint="eastAsia" w:ascii="宋体" w:hAnsi="宋体" w:eastAsia="宋体" w:cs="宋体"/>
          <w:color w:val="auto"/>
          <w:sz w:val="21"/>
          <w:szCs w:val="21"/>
          <w:highlight w:val="none"/>
          <w:u w:val="single"/>
        </w:rPr>
        <w:t xml:space="preserve">国家施工质量验收合格</w:t>
      </w:r>
      <w:r>
        <w:rPr>
          <w:rFonts w:hint="eastAsia" w:ascii="宋体" w:hAnsi="宋体" w:eastAsia="宋体" w:cs="宋体"/>
          <w:color w:val="auto"/>
          <w:sz w:val="21"/>
          <w:szCs w:val="21"/>
          <w:highlight w:val="none"/>
        </w:rPr>
        <w:t xml:space="preserve">标准。</w:t>
      </w:r>
      <w:r/>
    </w:p>
    <w:p>
      <w:pPr>
        <w:pStyle w:val="1004"/>
        <w:ind w:firstLine="459"/>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2、关于质量的其他约定：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04"/>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四、签约合同价与合同价格形式</w:t>
      </w:r>
      <w:r>
        <w:rPr>
          <w:rFonts w:hint="eastAsia" w:ascii="宋体" w:hAnsi="宋体" w:eastAsia="宋体" w:cs="宋体"/>
          <w:b/>
          <w:bCs/>
          <w:color w:val="auto"/>
          <w:sz w:val="21"/>
          <w:szCs w:val="21"/>
          <w:highlight w:val="none"/>
        </w:rPr>
        <w:tab/>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pStyle w:val="1004"/>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暂定人民币（大写）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eastAsia="zh-CN"/>
        </w:rPr>
        <w:t xml:space="preserve">；</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（1）安全生产措施项目费：</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pageBreakBefore w:val="0"/>
        <w:spacing w:line="440" w:lineRule="exact"/>
        <w:shd w:val="clear" w:color="auto" w:fill="auto"/>
        <w:widowControl w:val="off"/>
        <w:rPr>
          <w:rFonts w:hint="eastAsia" w:ascii="宋体" w:hAnsi="宋体" w:eastAsia="宋体"/>
          <w:color w:val="auto"/>
          <w:szCs w:val="21"/>
          <w:highlight w:val="none"/>
          <w:lang w:eastAsia="zh-CN"/>
        </w:rPr>
      </w:pPr>
      <w:r>
        <w:rPr>
          <w:rFonts w:hint="eastAsia" w:ascii="宋体" w:hAnsi="宋体" w:eastAsia="宋体" w:cs="宋体"/>
          <w:color w:val="auto"/>
          <w:sz w:val="21"/>
          <w:szCs w:val="21"/>
          <w:highlight w:val="none"/>
        </w:rPr>
        <w:t xml:space="preserve">2.合同价格形式：</w:t>
      </w:r>
      <w:r>
        <w:rPr>
          <w:rFonts w:hint="eastAsia" w:ascii="宋体" w:hAnsi="宋体" w:cs="宋体"/>
          <w:color w:val="auto"/>
          <w:sz w:val="21"/>
          <w:szCs w:val="21"/>
          <w:highlight w:val="none"/>
          <w:u w:val="single"/>
          <w:lang w:val="en-US" w:eastAsia="zh-CN"/>
        </w:rPr>
        <w:t xml:space="preserve">单价合同</w:t>
      </w:r>
      <w:r>
        <w:rPr>
          <w:rFonts w:hint="eastAsia" w:ascii="宋体" w:hAnsi="宋体" w:eastAsia="宋体" w:cs="宋体"/>
          <w:color w:val="auto"/>
          <w:sz w:val="21"/>
          <w:szCs w:val="21"/>
          <w:highlight w:val="none"/>
        </w:rPr>
        <w:t xml:space="preserve">。</w:t>
      </w:r>
      <w:r/>
    </w:p>
    <w:p>
      <w:pPr>
        <w:ind w:firstLine="420"/>
        <w:pageBreakBefore w:val="0"/>
        <w:spacing w:line="440" w:lineRule="exact"/>
        <w:shd w:val="clear" w:color="auto" w:fill="auto"/>
        <w:widowControl w:val="off"/>
        <w:rPr>
          <w:color w:val="auto"/>
          <w:szCs w:val="24"/>
          <w:highlight w:val="none"/>
        </w:rPr>
      </w:pPr>
      <w:r>
        <w:rPr>
          <w:color w:val="auto"/>
          <w:szCs w:val="24"/>
          <w:highlight w:val="none"/>
        </w:rPr>
        <w:t xml:space="preserve">3</w:t>
      </w:r>
      <w:r>
        <w:rPr>
          <w:rFonts w:hint="eastAsia"/>
          <w:color w:val="auto"/>
          <w:szCs w:val="24"/>
          <w:highlight w:val="none"/>
          <w:lang w:eastAsia="zh-CN"/>
        </w:rPr>
        <w:t xml:space="preserve">.</w:t>
      </w:r>
      <w:r>
        <w:rPr>
          <w:color w:val="auto"/>
          <w:szCs w:val="24"/>
          <w:highlight w:val="none"/>
        </w:rPr>
        <w:t xml:space="preserve">相关综合单价已经涵盖了承包人全面履行本合同所涉工程和项目而需发包人支付的全部报价，并考虑了市场行情风险、天气情况、施工难度</w:t>
      </w:r>
      <w:r>
        <w:rPr>
          <w:rFonts w:hint="eastAsia"/>
          <w:color w:val="auto"/>
          <w:szCs w:val="24"/>
          <w:highlight w:val="none"/>
          <w:lang w:eastAsia="zh-CN"/>
        </w:rPr>
        <w:t xml:space="preserve">（</w:t>
      </w:r>
      <w:r>
        <w:rPr>
          <w:rFonts w:hint="eastAsia"/>
          <w:color w:val="auto"/>
          <w:szCs w:val="24"/>
          <w:highlight w:val="none"/>
          <w:lang w:val="en-US" w:eastAsia="zh-CN"/>
        </w:rPr>
        <w:t xml:space="preserve">包含场地狭小、材料堆放、垃圾清运</w:t>
      </w:r>
      <w:r>
        <w:rPr>
          <w:rFonts w:hint="eastAsia"/>
          <w:color w:val="auto"/>
          <w:szCs w:val="24"/>
          <w:highlight w:val="none"/>
          <w:lang w:eastAsia="zh-CN"/>
        </w:rPr>
        <w:t xml:space="preserve">）</w:t>
      </w:r>
      <w:r>
        <w:rPr>
          <w:color w:val="auto"/>
          <w:szCs w:val="24"/>
          <w:highlight w:val="none"/>
        </w:rPr>
        <w:t xml:space="preserve">等一切不利因素</w:t>
      </w:r>
      <w:r>
        <w:rPr>
          <w:rFonts w:hint="eastAsia"/>
          <w:color w:val="auto"/>
          <w:szCs w:val="24"/>
          <w:highlight w:val="none"/>
          <w:lang w:eastAsia="zh-CN"/>
        </w:rPr>
        <w:t xml:space="preserve">，</w:t>
      </w:r>
      <w:r>
        <w:rPr>
          <w:rFonts w:hint="eastAsia" w:ascii="宋体" w:hAnsi="宋体" w:eastAsia="宋体" w:cs="宋体"/>
          <w:b w:val="0"/>
          <w:bCs w:val="0"/>
          <w:color w:val="auto"/>
          <w:sz w:val="21"/>
          <w:highlight w:val="none"/>
          <w:lang w:val="zh-CN" w:eastAsia="zh-CN"/>
        </w:rPr>
        <w:t xml:space="preserve">任何忽视或误解工地情况而导致的索赔或工期延长申请将不获得批准</w:t>
      </w:r>
      <w:r>
        <w:rPr>
          <w:color w:val="auto"/>
          <w:szCs w:val="24"/>
          <w:highlight w:val="none"/>
        </w:rPr>
        <w:t xml:space="preserve">；除本合同另有约定外，承包人不得以任何理由要求发包人增加任何费用和款项。</w:t>
      </w:r>
      <w:r/>
    </w:p>
    <w:p>
      <w:pPr>
        <w:ind w:firstLine="420"/>
        <w:spacing w:line="440" w:lineRule="exact"/>
        <w:shd w:val="clear" w:color="auto" w:fill="auto"/>
        <w:widowControl w:val="off"/>
        <w:rPr>
          <w:rFonts w:hint="eastAsia" w:ascii="宋体" w:hAnsi="宋体" w:eastAsia="宋体" w:cs="宋体"/>
          <w:color w:val="auto"/>
          <w:sz w:val="21"/>
          <w:szCs w:val="21"/>
          <w:highlight w:val="none"/>
          <w:u w:val="single"/>
        </w:rPr>
      </w:pPr>
      <w:r>
        <w:rPr>
          <w:color w:val="auto"/>
          <w:szCs w:val="24"/>
          <w:highlight w:val="none"/>
        </w:rPr>
        <w:t xml:space="preserve">4</w:t>
      </w:r>
      <w:r>
        <w:rPr>
          <w:rFonts w:hint="eastAsia"/>
          <w:color w:val="auto"/>
          <w:szCs w:val="24"/>
          <w:highlight w:val="none"/>
          <w:lang w:eastAsia="zh-CN"/>
        </w:rPr>
        <w:t xml:space="preserve">.</w:t>
      </w:r>
      <w:r>
        <w:rPr>
          <w:color w:val="auto"/>
          <w:szCs w:val="24"/>
          <w:highlight w:val="none"/>
        </w:rPr>
        <w:t xml:space="preserve">发包人的每次付款均应当以承包人交付的各阶段、各分项的工作成果符合</w:t>
      </w:r>
      <w:r>
        <w:rPr>
          <w:rFonts w:hint="eastAsia"/>
          <w:color w:val="auto"/>
          <w:szCs w:val="24"/>
          <w:highlight w:val="none"/>
          <w:lang w:val="en-US" w:eastAsia="zh-CN"/>
        </w:rPr>
        <w:t xml:space="preserve">发包人</w:t>
      </w:r>
      <w:r>
        <w:rPr>
          <w:color w:val="auto"/>
          <w:szCs w:val="24"/>
          <w:highlight w:val="none"/>
        </w:rPr>
        <w:t xml:space="preserve">的要求、合同文件约定、项目的需要且质量合格和工期达标为前提，否则，发包人有权拒绝付款或者延期付款，且不承担任何违约责任。尽管如此，发包人的任何付款行为均不得视为承包人、分包人交付的工作成果已符合合同约定或质量合格或不存在工期未达标情形，且不得因此而减轻和免除承包人、分包人交付成果不合格或者延误工期的违约赔偿责任。</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五、项目经理</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六、合同文件构成</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文件及相关澄清或补充文件；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pStyle w:val="1004"/>
        <w:ind w:firstLine="420"/>
        <w:jc w:val="left"/>
        <w:spacing w:line="360" w:lineRule="auto"/>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 xml:space="preserve">（5）磋商响应</w:t>
      </w:r>
      <w:r>
        <w:rPr>
          <w:rFonts w:hint="eastAsia" w:ascii="宋体" w:hAnsi="宋体" w:cs="宋体"/>
          <w:strike w:val="0"/>
          <w:color w:val="auto"/>
          <w:sz w:val="21"/>
          <w:szCs w:val="21"/>
          <w:highlight w:val="none"/>
          <w:lang w:val="en-US" w:eastAsia="zh-CN"/>
        </w:rPr>
        <w:t xml:space="preserve">最终</w:t>
      </w:r>
      <w:r>
        <w:rPr>
          <w:rFonts w:hint="eastAsia" w:ascii="宋体" w:hAnsi="宋体" w:eastAsia="宋体" w:cs="宋体"/>
          <w:strike w:val="0"/>
          <w:color w:val="auto"/>
          <w:sz w:val="21"/>
          <w:szCs w:val="21"/>
          <w:highlight w:val="none"/>
        </w:rPr>
        <w:t xml:space="preserve">报价表</w:t>
      </w:r>
      <w:r>
        <w:rPr>
          <w:rFonts w:hint="eastAsia" w:ascii="宋体" w:hAnsi="宋体" w:cs="宋体"/>
          <w:strike w:val="0"/>
          <w:color w:val="auto"/>
          <w:sz w:val="21"/>
          <w:szCs w:val="21"/>
          <w:highlight w:val="none"/>
          <w:lang w:val="en-US" w:eastAsia="zh-CN"/>
        </w:rPr>
        <w:t xml:space="preserve">及其明细</w:t>
      </w:r>
      <w:r>
        <w:rPr>
          <w:rFonts w:hint="eastAsia" w:ascii="宋体" w:hAnsi="宋体" w:eastAsia="宋体" w:cs="宋体"/>
          <w:strike w:val="0"/>
          <w:color w:val="auto"/>
          <w:sz w:val="21"/>
          <w:szCs w:val="21"/>
          <w:highlight w:val="none"/>
        </w:rPr>
        <w:t xml:space="preserve">；</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（6）技术标准和要求；</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（7）图纸；</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（8）已标价工程量清单或预算书；</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（9）其他合同文件。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七、承诺</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八、词语含义</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九、签订时间</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十、签订地点</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eastAsia="zh-CN"/>
        </w:rPr>
        <w:t xml:space="preserve">扬州市</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十一、补充协议</w:t>
      </w:r>
      <w:r/>
    </w:p>
    <w:p>
      <w:pPr>
        <w:pStyle w:val="1004"/>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十二、合同生效</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双方签字盖章后</w:t>
      </w:r>
      <w:r>
        <w:rPr>
          <w:rFonts w:hint="eastAsia" w:ascii="宋体" w:hAnsi="宋体" w:eastAsia="宋体" w:cs="宋体"/>
          <w:bCs/>
          <w:color w:val="auto"/>
          <w:sz w:val="21"/>
          <w:szCs w:val="21"/>
          <w:highlight w:val="none"/>
        </w:rPr>
        <w:t xml:space="preserve">生效。</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十三、合同份数</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本合同一式肆份，发包人、承包人各执贰份。</w:t>
      </w:r>
      <w:r/>
    </w:p>
    <w:p>
      <w:pPr>
        <w:pStyle w:val="1004"/>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004"/>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承包人：  (公章)</w:t>
      </w:r>
      <w:r/>
    </w:p>
    <w:p>
      <w:pPr>
        <w:pStyle w:val="1004"/>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004"/>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Style w:val="1004"/>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pStyle w:val="1004"/>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004"/>
        <w:ind w:firstLine="210"/>
        <w:spacing w:line="360" w:lineRule="auto"/>
        <w:tabs>
          <w:tab w:val="left" w:pos="4410" w:leader="none"/>
        </w:tabs>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组织机构代码：</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组织机构代码：</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地  址：</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地  址：</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邮政编码：</w:t>
      </w:r>
      <w:r>
        <w:rPr>
          <w:rFonts w:hint="eastAsia" w:ascii="宋体" w:eastAsia="宋体" w:cs="宋体"/>
          <w:color w:val="auto"/>
          <w:sz w:val="21"/>
          <w:szCs w:val="21"/>
          <w:highlight w:val="none"/>
          <w:u w:val="single"/>
        </w:rPr>
        <w:t xml:space="preserve">         </w:t>
      </w:r>
      <w:r>
        <w:rPr>
          <w:rFonts w:hint="eastAsia" w:ascii="宋体" w:cs="宋体"/>
          <w:color w:val="auto"/>
          <w:sz w:val="21"/>
          <w:szCs w:val="21"/>
          <w:highlight w:val="none"/>
          <w:u w:val="single"/>
          <w:lang w:val="en-US" w:eastAsia="zh-CN"/>
        </w:rPr>
        <w:t xml:space="preserve"> </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邮政编码：</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法定代表人：</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法定代表人：</w:t>
      </w:r>
      <w:r>
        <w:rPr>
          <w:rFonts w:hint="eastAsia" w:ascii="宋体" w:eastAsia="宋体" w:cs="宋体"/>
          <w:color w:val="auto"/>
          <w:sz w:val="21"/>
          <w:szCs w:val="21"/>
          <w:highlight w:val="none"/>
          <w:u w:val="single"/>
        </w:rPr>
        <w:t xml:space="preserve">          </w:t>
      </w:r>
      <w:r>
        <w:rPr>
          <w:rFonts w:hint="eastAsia" w:ascii="宋体" w:cs="宋体"/>
          <w:color w:val="auto"/>
          <w:sz w:val="21"/>
          <w:szCs w:val="21"/>
          <w:highlight w:val="none"/>
          <w:u w:val="single"/>
          <w:lang w:val="en-US" w:eastAsia="zh-CN"/>
        </w:rPr>
        <w:t xml:space="preserve"> </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委托代理人：</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委托代理人：</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电  话：</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电  话：</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传  真：</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传  真：</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电子信箱：</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电子信箱：</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开户银行：</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开户银行：</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账  号：</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账 号：</w:t>
      </w:r>
      <w:r/>
    </w:p>
    <w:p>
      <w:pPr>
        <w:rPr>
          <w:color w:val="auto"/>
          <w:highlight w:val="none"/>
        </w:rPr>
      </w:pPr>
      <w:r>
        <w:rPr>
          <w:color w:val="auto"/>
          <w:highlight w:val="none"/>
        </w:rPr>
      </w:r>
      <w:r/>
    </w:p>
    <w:p>
      <w:pPr>
        <w:rPr>
          <w:rFonts w:ascii="宋体" w:hAnsi="宋体"/>
          <w:b/>
          <w:bCs/>
          <w:color w:val="auto"/>
          <w:szCs w:val="21"/>
          <w:highlight w:val="none"/>
        </w:rPr>
      </w:pPr>
      <w:r>
        <w:rPr>
          <w:rFonts w:ascii="宋体" w:hAnsi="宋体"/>
          <w:b/>
          <w:bCs/>
          <w:color w:val="auto"/>
          <w:szCs w:val="21"/>
          <w:highlight w:val="none"/>
        </w:rPr>
        <w:br w:type="page" w:clear="all"/>
      </w:r>
      <w:r/>
    </w:p>
    <w:p>
      <w:pPr>
        <w:pStyle w:val="1004"/>
        <w:numPr>
          <w:ilvl w:val="0"/>
          <w:numId w:val="0"/>
        </w:numPr>
        <w:ind w:firstLine="2641"/>
        <w:keepLines/>
        <w:keepNext/>
        <w:rPr>
          <w:rFonts w:hint="default" w:hAnsi="宋体" w:eastAsia="Times New Roman"/>
          <w:b/>
          <w:bCs/>
          <w:color w:val="auto"/>
          <w:sz w:val="24"/>
          <w:szCs w:val="24"/>
          <w:highlight w:val="none"/>
        </w:rPr>
      </w:pPr>
      <w:r>
        <w:rPr>
          <w:rFonts w:hint="eastAsia" w:ascii="Times New Roman" w:hAnsi="宋体" w:eastAsia="Times New Roman" w:cs="Times New Roman"/>
          <w:b/>
          <w:bCs/>
          <w:color w:val="auto"/>
          <w:sz w:val="24"/>
          <w:szCs w:val="24"/>
          <w:highlight w:val="none"/>
          <w:lang w:val="en-US" w:eastAsia="zh-CN" w:bidi="ar-SA"/>
        </w:rPr>
        <w:t xml:space="preserve">第二部分</w:t>
      </w:r>
      <w:r>
        <w:rPr>
          <w:rFonts w:hint="eastAsia" w:hAnsi="宋体" w:eastAsia="Times New Roman" w:cs="Times New Roman"/>
          <w:b/>
          <w:bCs/>
          <w:color w:val="auto"/>
          <w:sz w:val="24"/>
          <w:szCs w:val="24"/>
          <w:highlight w:val="none"/>
          <w:lang w:val="en-US" w:eastAsia="zh-CN" w:bidi="ar-SA"/>
        </w:rPr>
        <w:t xml:space="preserve">  </w:t>
      </w:r>
      <w:r>
        <w:rPr>
          <w:rFonts w:hAnsi="宋体" w:eastAsia="Times New Roman"/>
          <w:b/>
          <w:bCs/>
          <w:color w:val="auto"/>
          <w:sz w:val="24"/>
          <w:szCs w:val="24"/>
          <w:highlight w:val="none"/>
        </w:rPr>
        <w:t xml:space="preserve">通用合同条款</w:t>
      </w:r>
      <w:r>
        <w:rPr>
          <w:rFonts w:hint="default" w:hAnsi="宋体" w:eastAsia="Times New Roman"/>
          <w:b/>
          <w:bCs/>
          <w:color w:val="auto"/>
          <w:sz w:val="24"/>
          <w:szCs w:val="24"/>
          <w:highlight w:val="none"/>
        </w:rPr>
        <w:t xml:space="preserve">(略)</w:t>
      </w:r>
      <w:r/>
    </w:p>
    <w:p>
      <w:pPr>
        <w:pStyle w:val="1004"/>
        <w:numPr>
          <w:ilvl w:val="12"/>
          <w:numId w:val="0"/>
        </w:numPr>
        <w:ind w:firstLine="0"/>
        <w:keepLines/>
        <w:keepNext/>
        <w:rPr>
          <w:rFonts w:hint="default" w:ascii="Times New Roman" w:hAnsi="宋体" w:eastAsia="Times New Roman" w:cs="Times New Roman"/>
          <w:b/>
          <w:bCs/>
          <w:color w:val="auto"/>
          <w:sz w:val="24"/>
          <w:szCs w:val="24"/>
          <w:highlight w:val="none"/>
        </w:rPr>
      </w:pPr>
      <w:r>
        <w:rPr>
          <w:rFonts w:hint="default" w:ascii="Times New Roman" w:hAnsi="宋体" w:eastAsia="Times New Roman" w:cs="Times New Roman"/>
          <w:b/>
          <w:bCs/>
          <w:color w:val="auto"/>
          <w:sz w:val="24"/>
          <w:szCs w:val="24"/>
          <w:highlight w:val="none"/>
        </w:rPr>
      </w:r>
      <w:r/>
    </w:p>
    <w:p>
      <w:pPr>
        <w:pStyle w:val="1004"/>
        <w:ind w:firstLine="482"/>
        <w:jc w:val="center"/>
        <w:keepLines/>
        <w:keepNext/>
        <w:spacing w:line="300" w:lineRule="auto"/>
        <w:rPr>
          <w:rFonts w:hint="eastAsia" w:ascii="Times New Roman" w:hAnsi="宋体" w:eastAsia="Times New Roman"/>
          <w:b/>
          <w:bCs/>
          <w:color w:val="auto"/>
          <w:sz w:val="24"/>
          <w:szCs w:val="24"/>
          <w:highlight w:val="none"/>
        </w:rPr>
      </w:pPr>
      <w:r>
        <w:rPr>
          <w:rFonts w:hint="eastAsia" w:ascii="宋体" w:hAnsi="宋体" w:cs="宋体"/>
          <w:b/>
          <w:bCs/>
          <w:color w:val="auto"/>
          <w:sz w:val="24"/>
          <w:szCs w:val="24"/>
          <w:highlight w:val="none"/>
        </w:rPr>
        <w:t xml:space="preserve">参照</w:t>
      </w:r>
      <w:r>
        <w:rPr>
          <w:rFonts w:ascii="Times New Roman" w:hAnsi="Times New Roman" w:eastAsia="Times New Roman"/>
          <w:b/>
          <w:bCs/>
          <w:color w:val="auto"/>
          <w:sz w:val="24"/>
          <w:szCs w:val="24"/>
          <w:highlight w:val="none"/>
        </w:rPr>
        <w:t xml:space="preserve">“</w:t>
      </w:r>
      <w:r>
        <w:rPr>
          <w:rFonts w:hint="eastAsia" w:ascii="宋体" w:hAnsi="宋体" w:cs="宋体"/>
          <w:b/>
          <w:bCs/>
          <w:color w:val="auto"/>
          <w:sz w:val="24"/>
          <w:szCs w:val="24"/>
          <w:highlight w:val="none"/>
        </w:rPr>
        <w:t xml:space="preserve">建设工程施工合同</w:t>
      </w:r>
      <w:r>
        <w:rPr>
          <w:rFonts w:hint="eastAsia" w:ascii="Times New Roman" w:hAnsi="宋体" w:eastAsia="Times New Roman"/>
          <w:b/>
          <w:bCs/>
          <w:color w:val="auto"/>
          <w:sz w:val="24"/>
          <w:szCs w:val="24"/>
          <w:highlight w:val="none"/>
        </w:rPr>
        <w:t xml:space="preserve"> </w:t>
      </w:r>
      <w:r>
        <w:rPr>
          <w:rFonts w:hint="eastAsia" w:ascii="宋体" w:hAnsi="宋体" w:cs="宋体"/>
          <w:b/>
          <w:bCs/>
          <w:color w:val="auto"/>
          <w:sz w:val="24"/>
          <w:szCs w:val="24"/>
          <w:highlight w:val="none"/>
        </w:rPr>
        <w:t xml:space="preserve">（</w:t>
      </w:r>
      <w:r>
        <w:rPr>
          <w:rFonts w:hint="eastAsia" w:ascii="Times New Roman" w:hAnsi="宋体" w:eastAsia="Times New Roman"/>
          <w:b/>
          <w:bCs/>
          <w:color w:val="auto"/>
          <w:sz w:val="24"/>
          <w:szCs w:val="24"/>
          <w:highlight w:val="none"/>
        </w:rPr>
        <w:t xml:space="preserve">GF-2017-0201</w:t>
      </w:r>
      <w:r>
        <w:rPr>
          <w:rFonts w:hint="eastAsia" w:ascii="宋体" w:hAnsi="宋体" w:cs="宋体"/>
          <w:b/>
          <w:bCs/>
          <w:color w:val="auto"/>
          <w:sz w:val="24"/>
          <w:szCs w:val="24"/>
          <w:highlight w:val="none"/>
        </w:rPr>
        <w:t xml:space="preserve">）中第二部分</w:t>
      </w:r>
      <w:r>
        <w:rPr>
          <w:rFonts w:hint="eastAsia" w:ascii="Times New Roman" w:hAnsi="宋体" w:eastAsia="Times New Roman"/>
          <w:b/>
          <w:bCs/>
          <w:color w:val="auto"/>
          <w:sz w:val="24"/>
          <w:szCs w:val="24"/>
          <w:highlight w:val="none"/>
        </w:rPr>
        <w:t xml:space="preserve">  </w:t>
      </w:r>
      <w:r>
        <w:rPr>
          <w:rFonts w:hint="eastAsia" w:ascii="宋体" w:hAnsi="宋体" w:cs="宋体"/>
          <w:b/>
          <w:bCs/>
          <w:color w:val="auto"/>
          <w:sz w:val="24"/>
          <w:szCs w:val="24"/>
          <w:highlight w:val="none"/>
        </w:rPr>
        <w:t xml:space="preserve">通用合同条款</w:t>
      </w:r>
      <w:r>
        <w:rPr>
          <w:rFonts w:ascii="Times New Roman" w:hAnsi="Times New Roman" w:eastAsia="Times New Roman"/>
          <w:b/>
          <w:bCs/>
          <w:color w:val="auto"/>
          <w:sz w:val="24"/>
          <w:szCs w:val="24"/>
          <w:highlight w:val="none"/>
        </w:rPr>
        <w:t xml:space="preserve">”</w:t>
      </w:r>
      <w:r/>
    </w:p>
    <w:p>
      <w:pPr>
        <w:pStyle w:val="1004"/>
        <w:ind w:firstLine="480"/>
        <w:jc w:val="center"/>
        <w:keepLines/>
        <w:keepNext/>
        <w:spacing w:line="300" w:lineRule="auto"/>
        <w:rPr>
          <w:rFonts w:ascii="Times New Roman" w:hAnsi="宋体" w:eastAsia="Times New Roman"/>
          <w:b/>
          <w:bCs/>
          <w:color w:val="auto"/>
          <w:sz w:val="24"/>
          <w:szCs w:val="24"/>
          <w:highlight w:val="none"/>
        </w:rPr>
        <w:outlineLvl w:val="9"/>
      </w:pPr>
      <w:r>
        <w:rPr>
          <w:rFonts w:ascii="Times New Roman" w:hAnsi="宋体" w:eastAsia="Times New Roman"/>
          <w:b/>
          <w:bCs/>
          <w:color w:val="auto"/>
          <w:sz w:val="24"/>
          <w:szCs w:val="24"/>
          <w:highlight w:val="none"/>
        </w:rPr>
      </w:r>
      <w:r/>
    </w:p>
    <w:p>
      <w:pPr>
        <w:pStyle w:val="1004"/>
        <w:ind w:firstLine="482"/>
        <w:jc w:val="center"/>
        <w:keepLines/>
        <w:keepNext/>
        <w:spacing w:line="300" w:lineRule="auto"/>
        <w:rPr>
          <w:rFonts w:ascii="宋体" w:hAnsi="宋体" w:cs="宋体"/>
          <w:b/>
          <w:bCs/>
          <w:color w:val="auto"/>
          <w:sz w:val="24"/>
          <w:szCs w:val="24"/>
          <w:highlight w:val="none"/>
        </w:rPr>
        <w:outlineLvl w:val="1"/>
      </w:pPr>
      <w:r/>
      <w:bookmarkStart w:id="81" w:name="_Toc389065256"/>
      <w:r/>
      <w:bookmarkStart w:id="82" w:name="_Toc22158"/>
      <w:r>
        <w:rPr>
          <w:rFonts w:hint="eastAsia" w:ascii="宋体" w:hAnsi="宋体" w:cs="宋体"/>
          <w:b/>
          <w:bCs/>
          <w:color w:val="auto"/>
          <w:sz w:val="24"/>
          <w:szCs w:val="24"/>
          <w:highlight w:val="none"/>
        </w:rPr>
        <w:t xml:space="preserve">第三部分 专用合同条款</w:t>
      </w:r>
      <w:bookmarkEnd w:id="81"/>
      <w:r/>
      <w:bookmarkEnd w:id="82"/>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1.一般约定</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1.1词语定义</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双方有关工程的洽商、变更等书面协议或文件等</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1.1.2合同当事人及其他相关方</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1.1.2.5设计人：</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numPr>
          <w:ilvl w:val="2"/>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1.1.3</w:t>
      </w:r>
      <w:r>
        <w:rPr>
          <w:rFonts w:hint="eastAsia" w:ascii="宋体" w:hAnsi="宋体" w:eastAsia="宋体" w:cs="宋体"/>
          <w:color w:val="auto"/>
          <w:sz w:val="21"/>
          <w:szCs w:val="21"/>
          <w:highlight w:val="none"/>
        </w:rPr>
        <w:t xml:space="preserve">工程和设备</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1.1.3.7作为施工现场组成部分的其他场所包括：</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widowControl/>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1.1.3.9永久占地包括：</w:t>
      </w:r>
      <w:r>
        <w:rPr>
          <w:rFonts w:hint="eastAsia" w:ascii="宋体" w:hAnsi="宋体" w:eastAsia="宋体" w:cs="宋体"/>
          <w:color w:val="auto"/>
          <w:sz w:val="21"/>
          <w:szCs w:val="21"/>
          <w:highlight w:val="none"/>
          <w:u w:val="single"/>
        </w:rPr>
        <w:t xml:space="preserve">建设单位提供红线范围内用地</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1.1.3.10临时占地包括：</w:t>
      </w:r>
      <w:r>
        <w:rPr>
          <w:rFonts w:hint="eastAsia" w:ascii="宋体" w:hAnsi="宋体" w:eastAsia="宋体" w:cs="宋体"/>
          <w:b w:val="0"/>
          <w:bCs/>
          <w:color w:val="auto"/>
          <w:sz w:val="21"/>
          <w:szCs w:val="21"/>
          <w:highlight w:val="none"/>
          <w:u w:val="single"/>
        </w:rPr>
        <w:t xml:space="preserve">承包人</w:t>
      </w:r>
      <w:r>
        <w:rPr>
          <w:rFonts w:hint="eastAsia" w:ascii="宋体" w:hAnsi="宋体" w:cs="宋体"/>
          <w:b w:val="0"/>
          <w:bCs/>
          <w:color w:val="auto"/>
          <w:sz w:val="21"/>
          <w:szCs w:val="21"/>
          <w:highlight w:val="none"/>
          <w:u w:val="single"/>
          <w:lang w:val="en-US" w:eastAsia="zh-CN"/>
        </w:rPr>
        <w:t xml:space="preserve">自行考虑</w:t>
      </w:r>
      <w:r>
        <w:rPr>
          <w:rFonts w:hint="eastAsia" w:ascii="宋体" w:hAnsi="宋体" w:eastAsia="宋体" w:cs="宋体"/>
          <w:b w:val="0"/>
          <w:bCs/>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《中华人民共和国民法典》、《中华人民共和国建筑法》、《建设工程质量管理条例》、《工程建设标准强制性条文》、国家现行的施工、验收规范、安全生产管理条例及扬州相关法规、法律</w:t>
      </w:r>
      <w:r>
        <w:rPr>
          <w:rFonts w:hint="eastAsia" w:ascii="宋体" w:hAnsi="宋体" w:eastAsia="宋体" w:cs="宋体"/>
          <w:color w:val="auto"/>
          <w:sz w:val="21"/>
          <w:szCs w:val="21"/>
          <w:highlight w:val="none"/>
        </w:rPr>
        <w:t xml:space="preserve">。</w:t>
      </w:r>
      <w:r/>
    </w:p>
    <w:p>
      <w:pPr>
        <w:pStyle w:val="1004"/>
        <w:numPr>
          <w:ilvl w:val="1"/>
          <w:numId w:val="2"/>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标准和规范</w:t>
      </w:r>
      <w:r/>
    </w:p>
    <w:p>
      <w:pPr>
        <w:pStyle w:val="1004"/>
        <w:ind w:left="0" w:right="0" w:firstLine="420"/>
        <w:keepLines w:val="0"/>
        <w:keepNext w:val="0"/>
        <w:pageBreakBefore w:val="0"/>
        <w:spacing w:line="360" w:lineRule="auto"/>
        <w:widowControl/>
        <w:tabs>
          <w:tab w:val="left" w:pos="11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（1）与工程相关的现行图集、施工说明；（2）现行国家施工规范及验收标准；（3）江苏省、扬州市现行标准、规范</w:t>
      </w:r>
      <w:r>
        <w:rPr>
          <w:rFonts w:hint="eastAsia" w:ascii="宋体" w:hAnsi="宋体" w:eastAsia="宋体" w:cs="宋体"/>
          <w:color w:val="auto"/>
          <w:sz w:val="21"/>
          <w:szCs w:val="21"/>
          <w:highlight w:val="none"/>
        </w:rPr>
        <w:t xml:space="preserve">。</w:t>
      </w:r>
      <w:r/>
    </w:p>
    <w:p>
      <w:pPr>
        <w:pStyle w:val="1004"/>
        <w:ind w:left="0" w:right="0" w:firstLine="420"/>
        <w:jc w:val="left"/>
        <w:keepLines w:val="0"/>
        <w:keepNext w:val="0"/>
        <w:pageBreakBefore w:val="0"/>
        <w:spacing w:line="360" w:lineRule="auto"/>
        <w:widowControl/>
        <w:tabs>
          <w:tab w:val="left" w:pos="1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1.4.2发包人提供国外标准、规范的名称：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w:t>
      </w:r>
      <w:r/>
    </w:p>
    <w:p>
      <w:pPr>
        <w:pStyle w:val="1004"/>
        <w:ind w:left="0" w:right="0" w:firstLine="420"/>
        <w:jc w:val="left"/>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相关文件执行。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1.5合同文件的优先顺序</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1</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合同协议书</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中标</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成交</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通知书</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3</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专用条款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4</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通用条款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响应文件</w:t>
      </w:r>
      <w:r>
        <w:rPr>
          <w:rFonts w:hint="eastAsia" w:ascii="宋体" w:hAnsi="宋体" w:eastAsia="宋体" w:cs="宋体"/>
          <w:color w:val="auto"/>
          <w:sz w:val="21"/>
          <w:szCs w:val="21"/>
          <w:highlight w:val="none"/>
          <w:u w:val="single"/>
        </w:rPr>
        <w:t xml:space="preserve">及其附件</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标准规范及有关技术文件</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7</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图纸</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已标价工程量清单或预算书</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磋商</w:t>
      </w:r>
      <w:r>
        <w:rPr>
          <w:rFonts w:hint="eastAsia" w:ascii="宋体" w:hAnsi="宋体" w:eastAsia="宋体" w:cs="宋体"/>
          <w:color w:val="auto"/>
          <w:sz w:val="21"/>
          <w:szCs w:val="21"/>
          <w:highlight w:val="none"/>
          <w:u w:val="single"/>
        </w:rPr>
        <w:t xml:space="preserve">文件及相关澄清或补充文件</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其他合同文件等。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1.6图纸和承包人文件</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1.6.1图纸的提供</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执行通用条款</w:t>
      </w:r>
      <w:r>
        <w:rPr>
          <w:rFonts w:hint="eastAsia" w:ascii="宋体" w:hAnsi="宋体" w:cs="宋体"/>
          <w:color w:val="auto"/>
          <w:sz w:val="21"/>
          <w:szCs w:val="21"/>
          <w:highlight w:val="none"/>
          <w:u w:val="single"/>
          <w:lang w:eastAsia="zh-CN"/>
        </w:rPr>
        <w:t xml:space="preserve">。</w:t>
      </w:r>
      <w:r/>
    </w:p>
    <w:p>
      <w:pPr>
        <w:pStyle w:val="1004"/>
        <w:ind w:left="0" w:right="0"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3套，承包人需要更多复制件时，应自行解决，费用自理</w:t>
      </w:r>
      <w:r>
        <w:rPr>
          <w:rFonts w:hint="eastAsia" w:ascii="宋体" w:hAnsi="宋体" w:cs="宋体"/>
          <w:color w:val="auto"/>
          <w:sz w:val="21"/>
          <w:szCs w:val="21"/>
          <w:highlight w:val="none"/>
          <w:lang w:eastAsia="zh-CN"/>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全套施工及相应配套图纸（未经发包人同意不得复制，不得向承包人以外的人泄露图纸有关内容）</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1.6.4承包人文件</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项目管理部成员表、已标价的工程量清单、施工组织设计、根据《危险性较大的分部分项工程安全管理规定》（2018 年第 37 次部令）</w:t>
      </w:r>
      <w:r>
        <w:rPr>
          <w:rFonts w:hint="eastAsia" w:ascii="宋体" w:hAnsi="宋体" w:eastAsia="宋体" w:cs="宋体"/>
          <w:color w:val="auto"/>
          <w:sz w:val="21"/>
          <w:szCs w:val="21"/>
          <w:highlight w:val="none"/>
          <w:u w:val="single"/>
          <w:lang w:val="en-US" w:eastAsia="zh-CN"/>
        </w:rPr>
        <w:t xml:space="preserve">等文件</w:t>
      </w:r>
      <w:r>
        <w:rPr>
          <w:rFonts w:hint="eastAsia" w:ascii="宋体" w:hAnsi="宋体" w:eastAsia="宋体" w:cs="宋体"/>
          <w:color w:val="auto"/>
          <w:sz w:val="21"/>
          <w:szCs w:val="21"/>
          <w:highlight w:val="none"/>
          <w:u w:val="single"/>
        </w:rPr>
        <w:t xml:space="preserve">编制安全专项施工方案和安全生产专项预案、工程进度计划、已完成工程量月报表、竣工图、竣工结算；</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承包人在开工前提交工程施工总进度计划，并应在每周一向工程师提供周计划。</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五份 </w:t>
      </w:r>
      <w:r>
        <w:rPr>
          <w:rFonts w:hint="eastAsia" w:ascii="宋体" w:hAnsi="宋体" w:eastAsia="宋体" w:cs="宋体"/>
          <w:color w:val="auto"/>
          <w:sz w:val="21"/>
          <w:szCs w:val="21"/>
          <w:highlight w:val="none"/>
        </w:rPr>
        <w:t xml:space="preserve">；</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书面（含电子档）</w:t>
      </w:r>
      <w:r>
        <w:rPr>
          <w:rFonts w:hint="eastAsia" w:ascii="宋体" w:hAnsi="宋体" w:eastAsia="宋体" w:cs="宋体"/>
          <w:color w:val="auto"/>
          <w:sz w:val="21"/>
          <w:szCs w:val="21"/>
          <w:highlight w:val="none"/>
        </w:rPr>
        <w:t xml:space="preserve">；</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7天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1.6.5现场图纸准备</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numPr>
          <w:ilvl w:val="1"/>
          <w:numId w:val="3"/>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联络</w:t>
      </w:r>
      <w:r/>
    </w:p>
    <w:p>
      <w:pPr>
        <w:pStyle w:val="1004"/>
        <w:ind w:left="0" w:right="0" w:firstLine="420"/>
        <w:keepLines w:val="0"/>
        <w:keepNext w:val="0"/>
        <w:pageBreakBefore w:val="0"/>
        <w:spacing w:line="360" w:lineRule="auto"/>
        <w:widowControl/>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1.7.2发包人接收文件的地点：</w:t>
      </w:r>
      <w:r>
        <w:rPr>
          <w:rFonts w:hint="eastAsia" w:ascii="宋体" w:hAnsi="宋体" w:eastAsia="宋体" w:cs="宋体"/>
          <w:color w:val="auto"/>
          <w:sz w:val="21"/>
          <w:szCs w:val="21"/>
          <w:highlight w:val="none"/>
          <w:u w:val="single"/>
        </w:rPr>
        <w:t xml:space="preserve">工地现场办公室</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施工现场承包人办公室</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工地现场办公室</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1.10交通运输</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1.10.1出入现场的权利</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1.10.3场内交通</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b/>
          <w:bCs/>
          <w:color w:val="auto"/>
          <w:sz w:val="21"/>
          <w:szCs w:val="21"/>
          <w:highlight w:val="none"/>
          <w:u w:val="single"/>
          <w:lang w:val="en-US" w:eastAsia="zh-CN"/>
        </w:rPr>
        <w:t xml:space="preserve">101户公租房分布在4个小区，公租房室内装修发生的小区内区间道路交通设施费及城际交通设施费已包含在报价中，均由承包人自行考虑。</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pStyle w:val="1004"/>
        <w:numPr>
          <w:ilvl w:val="1"/>
          <w:numId w:val="4"/>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知识产权</w:t>
      </w:r>
      <w:r/>
    </w:p>
    <w:p>
      <w:pPr>
        <w:pStyle w:val="1004"/>
        <w:ind w:left="0" w:right="0" w:firstLine="420"/>
        <w:keepLines w:val="0"/>
        <w:keepNext w:val="0"/>
        <w:pageBreakBefore w:val="0"/>
        <w:spacing w:line="360" w:lineRule="auto"/>
        <w:widowControl/>
        <w:tabs>
          <w:tab w:val="left" w:pos="12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widowControl/>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1.11.2关于承包人为实施工程所编制文件的著作权的归属：</w:t>
      </w:r>
      <w:r>
        <w:rPr>
          <w:rFonts w:hint="eastAsia" w:ascii="宋体" w:hAnsi="宋体" w:eastAsia="宋体" w:cs="宋体"/>
          <w:color w:val="auto"/>
          <w:sz w:val="21"/>
          <w:szCs w:val="21"/>
          <w:highlight w:val="none"/>
          <w:u w:val="single"/>
        </w:rPr>
        <w:t xml:space="preserve">归发包人所有</w:t>
      </w: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承包人承担</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shd w:val="clear" w:color="auto" w:fill="auto"/>
        </w:rPr>
        <w:t xml:space="preserve">  按现行清单计价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执行</w:t>
      </w:r>
      <w:r>
        <w:rPr>
          <w:rFonts w:hint="eastAsia" w:ascii="宋体" w:hAnsi="宋体" w:eastAsia="宋体" w:cs="宋体"/>
          <w:color w:val="auto"/>
          <w:sz w:val="21"/>
          <w:szCs w:val="21"/>
          <w:highlight w:val="none"/>
          <w:shd w:val="clear" w:color="auto" w:fill="auto"/>
        </w:rPr>
        <w:t xml:space="preserve">。</w:t>
      </w:r>
      <w:r/>
    </w:p>
    <w:p>
      <w:pPr>
        <w:pStyle w:val="1009"/>
        <w:ind w:left="0" w:right="0" w:firstLine="420"/>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p>
    <w:p>
      <w:pPr>
        <w:pStyle w:val="1004"/>
        <w:numPr>
          <w:ilvl w:val="0"/>
          <w:numId w:val="0"/>
        </w:numPr>
        <w:ind w:left="420" w:right="0"/>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outlineLvl w:val="2"/>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发包人</w:t>
      </w:r>
      <w:r/>
    </w:p>
    <w:p>
      <w:pPr>
        <w:pStyle w:val="1004"/>
        <w:numPr>
          <w:ilvl w:val="1"/>
          <w:numId w:val="5"/>
        </w:numPr>
        <w:ind w:left="0" w:right="0" w:firstLine="420"/>
        <w:keepLines w:val="0"/>
        <w:keepNext w:val="0"/>
        <w:pageBreakBefore w:val="0"/>
        <w:spacing w:line="360" w:lineRule="auto"/>
        <w:widowControl/>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发包人对发包人代表的授权范围如下：监督承包人及监理工程质量、进度、投资、安全控制、合同管理、信息管理和协调工作以及合同执行情况，变更的确认，工期及索赔的批准。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发包人代表可要求承包人撤换以下人员：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（1）对施工进度及质量达不到合同要求负有责任的施工人员；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（2）专业水平达不到岗位要求、工作责任心不强的施工人员；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（3）不能积极配合监理人正常工作的人员；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（4）违反工程师或承包人工地现场管理规定的人员；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（5）无证上岗的人员（适用于按规定必须有上岗证人员）；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（6）与投标书及本合同规定名册不符的人员；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（7）与本工程施工无关的人员等。</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2.4施工现场、施工条件和基础资料的提供</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2.4.1提供施工现场</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  开工前移交  。</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2.4.2提供施工条件</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关于发包人应负责提供施工所需要的条件，包括：综合报价已包含施工临时场地建设费用，承包人的办公区、生活区由承包人按相关标准自行安排搭置，费用由</w:t>
      </w:r>
      <w:r>
        <w:rPr>
          <w:rFonts w:hint="eastAsia" w:ascii="宋体" w:hAnsi="宋体" w:cs="宋体"/>
          <w:color w:val="auto"/>
          <w:sz w:val="21"/>
          <w:szCs w:val="21"/>
          <w:highlight w:val="none"/>
          <w:u w:val="single"/>
          <w:lang w:eastAsia="zh-CN"/>
        </w:rPr>
        <w:t xml:space="preserve">供应商</w:t>
      </w:r>
      <w:r>
        <w:rPr>
          <w:rFonts w:hint="eastAsia" w:ascii="宋体" w:hAnsi="宋体" w:cs="宋体"/>
          <w:color w:val="auto"/>
          <w:sz w:val="21"/>
          <w:szCs w:val="21"/>
          <w:highlight w:val="none"/>
          <w:u w:val="single"/>
          <w:lang w:val="en-US" w:eastAsia="zh-CN"/>
        </w:rPr>
        <w:t xml:space="preserve">报价</w:t>
      </w:r>
      <w:r>
        <w:rPr>
          <w:rFonts w:hint="eastAsia" w:ascii="宋体" w:hAnsi="宋体" w:eastAsia="宋体" w:cs="宋体"/>
          <w:color w:val="auto"/>
          <w:sz w:val="21"/>
          <w:szCs w:val="21"/>
          <w:highlight w:val="none"/>
          <w:u w:val="single"/>
        </w:rPr>
        <w:t xml:space="preserve">时自行考虑，不另增加。办公区、生活区内治安、卫生、消防等设施的配备和管理均由承包人负责。</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2.5资金来源证明及支付担保</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3.承包人</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3.1承包人的一般义务</w:t>
      </w:r>
      <w:r/>
    </w:p>
    <w:p>
      <w:pPr>
        <w:pStyle w:val="1032"/>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（5）承包人提交的竣工资料的内容：</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执行通用条款，提供完整的</w:t>
      </w:r>
      <w:r>
        <w:rPr>
          <w:rFonts w:hint="eastAsia" w:ascii="宋体" w:hAnsi="宋体" w:cs="宋体"/>
          <w:color w:val="auto"/>
          <w:sz w:val="21"/>
          <w:szCs w:val="21"/>
          <w:highlight w:val="none"/>
          <w:u w:val="single"/>
        </w:rPr>
        <w:t xml:space="preserve">符合城建档案馆要求</w:t>
      </w:r>
      <w:r>
        <w:rPr>
          <w:rFonts w:hint="eastAsia" w:ascii="宋体" w:hAnsi="宋体" w:eastAsia="宋体" w:cs="宋体"/>
          <w:color w:val="auto"/>
          <w:sz w:val="21"/>
          <w:szCs w:val="21"/>
          <w:highlight w:val="none"/>
          <w:u w:val="single"/>
        </w:rPr>
        <w:t xml:space="preserve">的竣工资料及竣工验收报告 。</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书面及电子版各五套</w:t>
      </w:r>
      <w:r>
        <w:rPr>
          <w:rFonts w:hint="eastAsia" w:ascii="宋体" w:hAnsi="宋体" w:eastAsia="宋体" w:cs="宋体"/>
          <w:color w:val="auto"/>
          <w:sz w:val="21"/>
          <w:szCs w:val="21"/>
          <w:highlight w:val="none"/>
        </w:rPr>
        <w:t xml:space="preserve">。</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费用由承包人承担</w:t>
      </w:r>
      <w:r>
        <w:rPr>
          <w:rFonts w:hint="eastAsia" w:ascii="宋体" w:hAnsi="宋体" w:eastAsia="宋体" w:cs="宋体"/>
          <w:color w:val="auto"/>
          <w:sz w:val="21"/>
          <w:szCs w:val="21"/>
          <w:highlight w:val="none"/>
        </w:rPr>
        <w:t xml:space="preserve">。</w:t>
      </w:r>
      <w:r/>
    </w:p>
    <w:p>
      <w:pPr>
        <w:pStyle w:val="103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竣工验收后三十日内承包人提供符合要求</w:t>
      </w:r>
      <w:r>
        <w:rPr>
          <w:rFonts w:hint="eastAsia" w:ascii="宋体" w:hAnsi="宋体" w:cs="宋体"/>
          <w:color w:val="auto"/>
          <w:sz w:val="21"/>
          <w:szCs w:val="21"/>
          <w:highlight w:val="none"/>
          <w:u w:val="single"/>
          <w:lang w:val="en-US" w:eastAsia="zh-CN"/>
        </w:rPr>
        <w:t xml:space="preserve">的</w:t>
      </w:r>
      <w:r>
        <w:rPr>
          <w:rFonts w:hint="eastAsia" w:ascii="宋体" w:hAnsi="宋体" w:eastAsia="宋体" w:cs="宋体"/>
          <w:color w:val="auto"/>
          <w:sz w:val="21"/>
          <w:szCs w:val="21"/>
          <w:highlight w:val="none"/>
          <w:u w:val="single"/>
        </w:rPr>
        <w:t xml:space="preserve">竣工资料五套（原件资料），并确保资料准确，否则每迟一天，每日向发包人支付违约金</w:t>
      </w:r>
      <w:r>
        <w:rPr>
          <w:rFonts w:hint="eastAsia" w:ascii="宋体" w:hAnsi="宋体" w:cs="宋体"/>
          <w:color w:val="auto"/>
          <w:sz w:val="21"/>
          <w:szCs w:val="21"/>
          <w:highlight w:val="none"/>
          <w:u w:val="single"/>
          <w:lang w:val="en-US" w:eastAsia="zh-CN"/>
        </w:rPr>
        <w:t xml:space="preserve">20</w:t>
      </w:r>
      <w:r>
        <w:rPr>
          <w:rFonts w:hint="eastAsia" w:ascii="宋体" w:hAnsi="宋体" w:eastAsia="宋体" w:cs="宋体"/>
          <w:color w:val="auto"/>
          <w:sz w:val="21"/>
          <w:szCs w:val="21"/>
          <w:highlight w:val="none"/>
          <w:u w:val="single"/>
        </w:rPr>
        <w:t xml:space="preserve">00元</w:t>
      </w:r>
      <w:r>
        <w:rPr>
          <w:rFonts w:hint="eastAsia" w:ascii="宋体" w:hAnsi="宋体" w:cs="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如因此造成发包人损失的，由承包人承担全部赔偿责任</w:t>
      </w:r>
      <w:r>
        <w:rPr>
          <w:rFonts w:hint="eastAsia" w:ascii="宋体" w:hAnsi="宋体" w:eastAsia="宋体" w:cs="宋体"/>
          <w:color w:val="auto"/>
          <w:sz w:val="21"/>
          <w:szCs w:val="21"/>
          <w:highlight w:val="none"/>
        </w:rPr>
        <w:t xml:space="preserve">。</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书面及电子版</w:t>
      </w:r>
      <w:r>
        <w:rPr>
          <w:rFonts w:hint="eastAsia" w:ascii="宋体" w:hAnsi="宋体" w:eastAsia="宋体" w:cs="宋体"/>
          <w:color w:val="auto"/>
          <w:sz w:val="21"/>
          <w:szCs w:val="21"/>
          <w:highlight w:val="none"/>
        </w:rPr>
        <w:t xml:space="preserve">。</w:t>
      </w:r>
      <w:r/>
    </w:p>
    <w:p>
      <w:pPr>
        <w:pStyle w:val="1010"/>
        <w:ind w:firstLine="315"/>
        <w:spacing w:after="20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（6）承包人应履行的其他义务：</w:t>
      </w:r>
      <w:r>
        <w:rPr>
          <w:rFonts w:hint="eastAsia" w:ascii="宋体" w:hAnsi="宋体"/>
          <w:color w:val="auto"/>
          <w:szCs w:val="21"/>
          <w:highlight w:val="none"/>
          <w:u w:val="single"/>
        </w:rPr>
        <w:t xml:space="preserve">1）</w:t>
      </w:r>
      <w:r>
        <w:rPr>
          <w:rFonts w:hint="eastAsia" w:ascii="宋体" w:hAnsi="宋体"/>
          <w:color w:val="auto"/>
          <w:szCs w:val="21"/>
          <w:highlight w:val="none"/>
          <w:u w:val="single"/>
          <w:lang w:eastAsia="zh-CN"/>
        </w:rPr>
        <w:t xml:space="preserve">提交响应文件</w:t>
      </w:r>
      <w:r>
        <w:rPr>
          <w:rFonts w:hint="eastAsia" w:ascii="宋体" w:hAnsi="宋体"/>
          <w:color w:val="auto"/>
          <w:szCs w:val="21"/>
          <w:highlight w:val="none"/>
          <w:u w:val="single"/>
        </w:rPr>
        <w:t xml:space="preserve">前承包人已充分踏勘现场，</w:t>
      </w:r>
      <w:r>
        <w:rPr>
          <w:rFonts w:hint="eastAsia" w:ascii="宋体" w:hAnsi="宋体"/>
          <w:color w:val="auto"/>
          <w:szCs w:val="21"/>
          <w:highlight w:val="none"/>
          <w:u w:val="single"/>
          <w:lang w:eastAsia="zh-CN"/>
        </w:rPr>
        <w:t xml:space="preserve">响应文件</w:t>
      </w:r>
      <w:r>
        <w:rPr>
          <w:rFonts w:hint="eastAsia" w:ascii="宋体" w:hAnsi="宋体"/>
          <w:color w:val="auto"/>
          <w:szCs w:val="21"/>
          <w:highlight w:val="none"/>
          <w:u w:val="single"/>
        </w:rPr>
        <w:t xml:space="preserve">中已包括承包人所需用的施工单位水、电等的一切配合费用，发包人不再因此发生任何费用；2）承包人承担现场的安全、保卫、照明等责任和费用；在开工前应按实际现场需要对施工现场进行封闭，提供施工安全保卫工作及施工照明等，否则，所造成的一切责任均由承包人负责；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w:t>
      </w:r>
      <w:r>
        <w:rPr>
          <w:rFonts w:hint="eastAsia" w:ascii="宋体" w:hAnsi="宋体"/>
          <w:color w:val="auto"/>
          <w:szCs w:val="21"/>
          <w:highlight w:val="none"/>
          <w:u w:val="single"/>
          <w:lang w:val="en-US" w:eastAsia="zh-CN"/>
        </w:rPr>
        <w:t xml:space="preserve">响应</w:t>
      </w:r>
      <w:r>
        <w:rPr>
          <w:rFonts w:hint="eastAsia" w:ascii="宋体" w:hAnsi="宋体"/>
          <w:color w:val="auto"/>
          <w:szCs w:val="21"/>
          <w:highlight w:val="none"/>
          <w:u w:val="single"/>
        </w:rPr>
        <w:t xml:space="preserve">报价中，发包人不再另行支付，工程交付使用前承包人自己发生的损坏或因承包人保护实施不当而产生的第三方对成品（半成品）的损坏均由承包人自己负责，对第三方成品的损坏负责赔偿；5）自行负责承担施工场地周围地下管线和邻近建筑物、构筑物（含文物保护建筑）、古树名木的保护要求，费用按相关规定执行；6）施工过程中，要求现场工完料清，</w:t>
      </w:r>
      <w:r>
        <w:rPr>
          <w:rFonts w:hint="eastAsia" w:ascii="宋体" w:hAnsi="宋体"/>
          <w:color w:val="auto"/>
          <w:szCs w:val="21"/>
          <w:highlight w:val="none"/>
          <w:u w:val="single"/>
          <w:lang w:val="en-US" w:eastAsia="zh-CN"/>
        </w:rPr>
        <w:t xml:space="preserve">承包人</w:t>
      </w:r>
      <w:r>
        <w:rPr>
          <w:rFonts w:hint="eastAsia" w:ascii="宋体" w:hAnsi="宋体"/>
          <w:color w:val="auto"/>
          <w:szCs w:val="21"/>
          <w:highlight w:val="none"/>
          <w:u w:val="single"/>
        </w:rPr>
        <w:t xml:space="preserve">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7）本工程所用水、电接入由承包人自行和小区物管单位对接做好各户抄表工作，施工期间产生水、电费用均由承包人承担并及时缴纳给物业公司、工程结算时不扣除水、电的使用费</w:t>
      </w:r>
      <w:r>
        <w:rPr>
          <w:rFonts w:hint="eastAsia" w:ascii="宋体" w:hAnsi="宋体"/>
          <w:b/>
          <w:color w:val="auto"/>
          <w:szCs w:val="21"/>
          <w:highlight w:val="none"/>
          <w:u w:val="single"/>
        </w:rPr>
        <w:t xml:space="preserve">,水电费按照居民水电价格执行</w:t>
      </w:r>
      <w:r>
        <w:rPr>
          <w:rFonts w:hint="eastAsia" w:ascii="宋体" w:hAnsi="宋体"/>
          <w:color w:val="auto"/>
          <w:szCs w:val="21"/>
          <w:highlight w:val="none"/>
          <w:u w:val="single"/>
        </w:rPr>
        <w:t xml:space="preserve">；8）承包人须积极配合发包人、监理人协调解决外部矛盾，不得以外部矛盾作为工期不能完成的理由；9）承包人负责做好迎接各类现场检查的配合工作，相关费用在投标中已综合考虑；10）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11）</w:t>
      </w:r>
      <w:r>
        <w:rPr>
          <w:rFonts w:hint="eastAsia" w:ascii="宋体" w:hAnsi="宋体"/>
          <w:b/>
          <w:color w:val="auto"/>
          <w:szCs w:val="21"/>
          <w:highlight w:val="none"/>
          <w:u w:val="single"/>
        </w:rPr>
        <w:t xml:space="preserve">承包人须配合发包人办理工程建设过程中的相关手续；12）装修过程需遵守和服从</w:t>
      </w:r>
      <w:r>
        <w:rPr>
          <w:rFonts w:hint="eastAsia" w:ascii="宋体" w:hAnsi="宋体"/>
          <w:b/>
          <w:color w:val="auto"/>
          <w:szCs w:val="21"/>
          <w:highlight w:val="none"/>
          <w:u w:val="single"/>
          <w:lang w:val="en-US" w:eastAsia="zh-CN"/>
        </w:rPr>
        <w:t xml:space="preserve">发包人</w:t>
      </w:r>
      <w:r>
        <w:rPr>
          <w:rFonts w:hint="eastAsia" w:ascii="宋体" w:hAnsi="宋体"/>
          <w:b/>
          <w:color w:val="auto"/>
          <w:szCs w:val="21"/>
          <w:highlight w:val="none"/>
          <w:u w:val="single"/>
        </w:rPr>
        <w:t xml:space="preserve">施工现场的管理及物业公司各项管理规定</w:t>
      </w:r>
      <w:r>
        <w:rPr>
          <w:rFonts w:hint="eastAsia" w:ascii="宋体" w:hAnsi="宋体"/>
          <w:b/>
          <w:color w:val="auto"/>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3.2项目经理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承包人对项目经理的授权范围如下：作为承包人施工现场负责人，全面负责本工程施工现场进度、质量、安全工作，负责本合同的全面履行。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关于项目经理每月在施工现场的时间要求：项目经理每月至少 22 天，每天至少7小时在现场组织施工，以指纹考勤为准。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承包人未提交项目经理劳动合同，以及没有为项目经理缴纳社会保险证明的，项目经理无权履行职责，发包人有权要求更换项目经理，由此增加的费用和延误的工期由承包人承担，承包人同时向发包人交纳违约金</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万元，且发包人有权解除合同。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项目经理未经批准，擅自离开施工现场的违约责任：中标项目经理和项目技术负责人不得随意更换，在施工阶段必须常驻工程现场，如连续两次现场临检不在或每周在现场少于5天的，发包人将对其处以</w:t>
      </w:r>
      <w:r>
        <w:rPr>
          <w:rFonts w:hint="eastAsia" w:ascii="宋体" w:hAnsi="宋体" w:cs="宋体"/>
          <w:color w:val="auto"/>
          <w:sz w:val="21"/>
          <w:szCs w:val="21"/>
          <w:highlight w:val="none"/>
          <w:lang w:val="en-US" w:eastAsia="zh-CN"/>
        </w:rPr>
        <w:t xml:space="preserve">500</w:t>
      </w:r>
      <w:r>
        <w:rPr>
          <w:rFonts w:hint="eastAsia" w:ascii="宋体" w:hAnsi="宋体" w:eastAsia="宋体" w:cs="宋体"/>
          <w:color w:val="auto"/>
          <w:sz w:val="21"/>
          <w:szCs w:val="21"/>
          <w:highlight w:val="none"/>
        </w:rPr>
        <w:t xml:space="preserve">元/天的</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未经工程师、发包人同意，项目经理连续5天或一个月累计10天不在现场，发包人有权解除合同。投标承诺的项目部管理人员不到位、施工现场质量安全管理不善或其它不履行投标承诺的行为的，每发现一次处以1000元的</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。所有</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费用在工程计量时予以扣除。</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3.2.3承包人擅自更换项目经理的违约责任：发包人有权解除合同，并依法追究承包人造成的损失，同时报相应的建设主管部门处理。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3.2.4承包人无正当理由拒绝更换项目经理的违约责任：如果发包人或监理工程师有充分的</w:t>
      </w:r>
      <w:r>
        <w:rPr>
          <w:rFonts w:hint="eastAsia" w:ascii="宋体" w:hAnsi="宋体" w:eastAsia="宋体" w:cs="宋体"/>
          <w:color w:val="auto"/>
          <w:sz w:val="21"/>
          <w:szCs w:val="21"/>
          <w:highlight w:val="none"/>
        </w:rPr>
        <w:t xml:space="preserve">理由认为项目经理不能胜任工作，总监理工程师在报发包人同意后，以书面形式通知承包人，要求承包人更换项目经理；承包人应在收到监理工程师（下同）通知之日起的7天内，按照工程师要求，提出新的项目经理人选，报工程师、发包人批准后，立即任命。工程师有权要求项目经理立即从工程中撤换行为不轨或在履行其职责时不能胜任、玩忽职守的承包人项目部人员及认为其在现场出现是不适宜的人员。被要求撤换的人员应被从速替换，无工程师的批准不得重新进入现场工作。否则，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3.3承包人人员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3.3.1承包人提交项目管理机构及施工现场管理人员安排报告的期限：执行通用条款。</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承包人无正当理由拒绝撤换主要施工管理人员的违约责任：总监理工程师有权要求项目经理立即从工程中撤换行为不轨或在履行其职责时不能胜任、玩忽职守的承包人项目部人员及认为其在现场出现不适宜的人员。被要求撤换的人员应被从速替换，无总监理工程师的批准不得重新进入现场工作。否则，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3.3.4承包人主要施工管理人员离开施工现场的批准要求执行通用条款。</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承包人委派的技术负责人、施工员、安全员和质检员等现场工程管理人员，应符合相关规定，工程全体管理人员应全身心投入本工程工作。每月至少</w:t>
      </w:r>
      <w:r>
        <w:rPr>
          <w:rFonts w:hint="eastAsia" w:ascii="宋体" w:hAnsi="宋体" w:eastAsia="宋体" w:cs="宋体"/>
          <w:color w:val="auto"/>
          <w:sz w:val="21"/>
          <w:szCs w:val="21"/>
          <w:highlight w:val="none"/>
          <w:u w:val="single"/>
        </w:rPr>
        <w:t xml:space="preserve"> 22 </w:t>
      </w:r>
      <w:r>
        <w:rPr>
          <w:rFonts w:hint="eastAsia" w:ascii="宋体" w:hAnsi="宋体" w:eastAsia="宋体" w:cs="宋体"/>
          <w:color w:val="auto"/>
          <w:sz w:val="21"/>
          <w:szCs w:val="21"/>
          <w:highlight w:val="none"/>
        </w:rPr>
        <w:t xml:space="preserve">天，每天至少</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小时在现场，以</w:t>
      </w:r>
      <w:r>
        <w:rPr>
          <w:rFonts w:hint="eastAsia" w:ascii="宋体" w:hAnsi="宋体" w:cs="宋体"/>
          <w:color w:val="auto"/>
          <w:sz w:val="21"/>
          <w:szCs w:val="21"/>
          <w:highlight w:val="none"/>
          <w:lang w:val="en-US" w:eastAsia="zh-CN"/>
        </w:rPr>
        <w:t xml:space="preserve">发包人（或监理）现场</w:t>
      </w:r>
      <w:r>
        <w:rPr>
          <w:rFonts w:hint="eastAsia" w:ascii="宋体" w:hAnsi="宋体" w:eastAsia="宋体" w:cs="宋体"/>
          <w:color w:val="auto"/>
          <w:sz w:val="21"/>
          <w:szCs w:val="21"/>
          <w:highlight w:val="none"/>
        </w:rPr>
        <w:t xml:space="preserve">考勤为准。如有请假须经发包人批准，严禁脱岗或离岗。上述人员如连续两次现场临检不在或每周在现场少于</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天的，发包人将对其处以每次</w:t>
      </w:r>
      <w:r>
        <w:rPr>
          <w:rFonts w:hint="eastAsia" w:ascii="宋体" w:hAnsi="宋体" w:eastAsia="宋体" w:cs="宋体"/>
          <w:color w:val="auto"/>
          <w:sz w:val="21"/>
          <w:szCs w:val="21"/>
          <w:highlight w:val="none"/>
          <w:u w:val="single"/>
        </w:rPr>
        <w:t xml:space="preserve"> 500 </w:t>
      </w:r>
      <w:r>
        <w:rPr>
          <w:rFonts w:hint="eastAsia" w:ascii="宋体" w:hAnsi="宋体" w:eastAsia="宋体" w:cs="宋体"/>
          <w:color w:val="auto"/>
          <w:sz w:val="21"/>
          <w:szCs w:val="21"/>
          <w:highlight w:val="none"/>
        </w:rPr>
        <w:t xml:space="preserve">元/人/次</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，每天</w:t>
      </w:r>
      <w:r>
        <w:rPr>
          <w:rFonts w:hint="eastAsia" w:ascii="宋体" w:hAnsi="宋体" w:eastAsia="宋体" w:cs="宋体"/>
          <w:color w:val="auto"/>
          <w:sz w:val="21"/>
          <w:szCs w:val="21"/>
          <w:highlight w:val="none"/>
          <w:u w:val="single"/>
        </w:rPr>
        <w:t xml:space="preserve"> 1000 元/人/天</w:t>
      </w:r>
      <w:r>
        <w:rPr>
          <w:rFonts w:hint="eastAsia" w:ascii="宋体" w:hAnsi="宋体" w:cs="宋体"/>
          <w:color w:val="auto"/>
          <w:sz w:val="21"/>
          <w:szCs w:val="21"/>
          <w:highlight w:val="none"/>
          <w:lang w:val="en-US" w:eastAsia="zh-CN"/>
        </w:rPr>
        <w:t xml:space="preserve">违约金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连续超过</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天或一个月累计超过</w:t>
      </w:r>
      <w:r>
        <w:rPr>
          <w:rFonts w:hint="eastAsia" w:ascii="宋体" w:hAnsi="宋体" w:eastAsia="宋体" w:cs="宋体"/>
          <w:color w:val="auto"/>
          <w:sz w:val="21"/>
          <w:szCs w:val="21"/>
          <w:highlight w:val="none"/>
          <w:u w:val="single"/>
        </w:rPr>
        <w:t xml:space="preserve"> 10 </w:t>
      </w:r>
      <w:r>
        <w:rPr>
          <w:rFonts w:hint="eastAsia" w:ascii="宋体" w:hAnsi="宋体" w:eastAsia="宋体" w:cs="宋体"/>
          <w:color w:val="auto"/>
          <w:sz w:val="21"/>
          <w:szCs w:val="21"/>
          <w:highlight w:val="none"/>
        </w:rPr>
        <w:t xml:space="preserve">天不在现场的，发包人有权要求更换人员，必要时发包人有权解除合同，承包人承担所有责任。</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3.5分包</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3.5.1分包的一般约定</w:t>
      </w:r>
      <w:r/>
    </w:p>
    <w:p>
      <w:pPr>
        <w:pStyle w:val="800"/>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施工图及工程量清单范围内除本工程渣土外运以外的所有工程。</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按相关规范、标准执行。</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允许分包的专业工程包括：需要专业分包且法律法规允许分包的专业工程，</w:t>
      </w:r>
      <w:r>
        <w:rPr>
          <w:rFonts w:hint="eastAsia" w:ascii="宋体" w:hAnsi="宋体"/>
          <w:color w:val="auto"/>
          <w:sz w:val="21"/>
          <w:szCs w:val="21"/>
          <w:highlight w:val="none"/>
          <w:u w:val="single"/>
        </w:rPr>
        <w:t xml:space="preserve">允许分包的专业工程需经</w:t>
      </w:r>
      <w:r>
        <w:rPr>
          <w:rFonts w:hint="eastAsia" w:ascii="宋体" w:hAnsi="宋体"/>
          <w:color w:val="auto"/>
          <w:sz w:val="21"/>
          <w:szCs w:val="21"/>
          <w:highlight w:val="none"/>
          <w:u w:val="single"/>
          <w:lang w:val="en-US" w:eastAsia="zh-CN"/>
        </w:rPr>
        <w:t xml:space="preserve">发包人</w:t>
      </w:r>
      <w:r>
        <w:rPr>
          <w:rFonts w:hint="eastAsia" w:ascii="宋体" w:hAnsi="宋体"/>
          <w:color w:val="auto"/>
          <w:sz w:val="21"/>
          <w:szCs w:val="21"/>
          <w:highlight w:val="none"/>
          <w:u w:val="single"/>
        </w:rPr>
        <w:t xml:space="preserve">确认认可</w:t>
      </w:r>
      <w:r>
        <w:rPr>
          <w:rFonts w:hint="eastAsia" w:ascii="宋体" w:hAnsi="宋体" w:eastAsia="宋体" w:cs="宋体"/>
          <w:color w:val="auto"/>
          <w:sz w:val="21"/>
          <w:szCs w:val="21"/>
          <w:highlight w:val="none"/>
          <w:u w:val="single"/>
        </w:rPr>
        <w:t xml:space="preserve">。</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本工程发包人同意承包人分包的工程：本工程渣土外运。渣土外运的运输公司需从市交警部门提供的目录中选择。</w:t>
      </w:r>
      <w:r/>
    </w:p>
    <w:p>
      <w:pPr>
        <w:jc w:val="center"/>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4718050" cy="6490335"/>
                <wp:effectExtent l="0" t="0" r="6350" b="5715"/>
                <wp:docPr id="5" name="图片 1" descr="渣土企业名单2021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渣土企业名单20211018"/>
                        <pic:cNvPicPr>
                          <a:picLocks noChangeAspect="1"/>
                        </pic:cNvPicPr>
                        <pic:nvPr/>
                      </pic:nvPicPr>
                      <pic:blipFill>
                        <a:blip r:embed="rId19"/>
                        <a:stretch/>
                      </pic:blipFill>
                      <pic:spPr bwMode="auto">
                        <a:xfrm>
                          <a:off x="0" y="0"/>
                          <a:ext cx="4718050" cy="6490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1.5pt;height:511.0pt;mso-wrap-distance-left:0.0pt;mso-wrap-distance-top:0.0pt;mso-wrap-distance-right:0.0pt;mso-wrap-distance-bottom:0.0pt;" stroked="f">
                <v:path textboxrect="0,0,0,0"/>
                <v:imagedata r:id="rId19" o:title=""/>
              </v:shape>
            </w:pict>
          </mc:Fallback>
        </mc:AlternateContent>
      </w:r>
      <w:r/>
    </w:p>
    <w:p>
      <w:pPr>
        <w:pStyle w:val="1009"/>
        <w:ind w:left="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其他关于分包的约定：  /  。</w:t>
      </w:r>
      <w:r/>
    </w:p>
    <w:p>
      <w:pPr>
        <w:pStyle w:val="1009"/>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3.5.4分包合同价款</w:t>
      </w:r>
      <w:r/>
    </w:p>
    <w:p>
      <w:pPr>
        <w:pStyle w:val="1009"/>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关于分包合同价款支付的约定：承包人自行考虑。</w:t>
      </w:r>
      <w:r/>
    </w:p>
    <w:p>
      <w:pPr>
        <w:pStyle w:val="1009"/>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3.6工程照管与成品、半成品保护</w:t>
      </w:r>
      <w:r/>
    </w:p>
    <w:p>
      <w:pPr>
        <w:pStyle w:val="1009"/>
        <w:ind w:firstLine="420"/>
        <w:spacing w:before="120"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承包人负责照管工程及工程相关的材料、工程设备的起始时间：</w:t>
      </w:r>
      <w:r>
        <w:rPr>
          <w:rFonts w:hint="eastAsia" w:ascii="宋体" w:hAnsi="宋体" w:cs="宋体"/>
          <w:color w:val="auto"/>
          <w:sz w:val="21"/>
          <w:szCs w:val="21"/>
          <w:highlight w:val="none"/>
          <w:u w:val="single"/>
        </w:rPr>
        <w:t xml:space="preserve">按通用条款执行</w:t>
      </w:r>
      <w:r>
        <w:rPr>
          <w:rFonts w:hint="eastAsia" w:ascii="宋体" w:hAnsi="宋体" w:cs="宋体"/>
          <w:color w:val="auto"/>
          <w:sz w:val="21"/>
          <w:szCs w:val="21"/>
          <w:highlight w:val="none"/>
        </w:rPr>
        <w:t xml:space="preserve">。</w:t>
      </w:r>
      <w:r/>
    </w:p>
    <w:p>
      <w:pPr>
        <w:pStyle w:val="1009"/>
        <w:ind w:firstLine="420"/>
        <w:spacing w:before="120"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3.7履约担保</w:t>
      </w:r>
      <w:r/>
    </w:p>
    <w:p>
      <w:pPr>
        <w:pStyle w:val="1009"/>
        <w:ind w:firstLine="420"/>
        <w:spacing w:before="120"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承包人是否提供履约担保</w:t>
      </w:r>
      <w:r>
        <w:rPr>
          <w:rFonts w:hint="eastAsia" w:ascii="宋体" w:hAnsi="宋体" w:cs="宋体"/>
          <w:color w:val="auto"/>
          <w:sz w:val="21"/>
          <w:szCs w:val="21"/>
          <w:highlight w:val="none"/>
          <w:u w:val="single"/>
          <w:lang w:val="en-US" w:eastAsia="zh-CN"/>
        </w:rPr>
        <w:t xml:space="preserve">：  是  。</w:t>
      </w:r>
      <w:r/>
    </w:p>
    <w:p>
      <w:pPr>
        <w:pStyle w:val="1009"/>
        <w:ind w:firstLine="420"/>
        <w:spacing w:before="120"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承包人提供履约担保的形式、金额及期限的</w:t>
      </w:r>
      <w:r>
        <w:rPr>
          <w:rFonts w:hint="eastAsia" w:ascii="宋体" w:hAnsi="宋体" w:cs="宋体"/>
          <w:color w:val="auto"/>
          <w:sz w:val="21"/>
          <w:szCs w:val="21"/>
          <w:highlight w:val="none"/>
          <w:u w:val="single"/>
        </w:rPr>
        <w:t xml:space="preserve">：  </w:t>
      </w:r>
      <w:r/>
    </w:p>
    <w:p>
      <w:pPr>
        <w:ind w:firstLine="422"/>
        <w:jc w:val="left"/>
        <w:spacing w:line="312" w:lineRule="auto"/>
        <w:rPr>
          <w:rFonts w:hint="default" w:ascii="宋体" w:hAnsi="宋体" w:eastAsia="宋体" w:cs="宋体"/>
          <w:b/>
          <w:bCs/>
          <w:color w:val="auto"/>
          <w:szCs w:val="21"/>
          <w:highlight w:val="none"/>
          <w:u w:val="single"/>
          <w:lang w:val="en-US" w:eastAsia="zh-CN"/>
        </w:rPr>
      </w:pPr>
      <w:r>
        <w:rPr>
          <w:rFonts w:hint="eastAsia" w:ascii="宋体" w:hAnsi="宋体" w:cs="宋体"/>
          <w:b/>
          <w:bCs/>
          <w:color w:val="auto"/>
          <w:sz w:val="21"/>
          <w:szCs w:val="21"/>
          <w:highlight w:val="none"/>
        </w:rPr>
        <w:t xml:space="preserve">履约担保的形式</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u w:val="single"/>
          <w:lang w:val="en-US" w:eastAsia="zh-CN"/>
        </w:rPr>
        <w:t xml:space="preserve">支票、汇票、保函等。</w:t>
      </w:r>
      <w:r/>
    </w:p>
    <w:p>
      <w:pPr>
        <w:ind w:firstLine="422"/>
        <w:jc w:val="left"/>
        <w:spacing w:line="312" w:lineRule="auto"/>
        <w:rPr>
          <w:rFonts w:ascii="宋体" w:hAnsi="宋体" w:cs="宋体"/>
          <w:b/>
          <w:bCs/>
          <w:color w:val="auto"/>
          <w:szCs w:val="21"/>
          <w:highlight w:val="none"/>
          <w:u w:val="single"/>
        </w:rPr>
      </w:pPr>
      <w:r>
        <w:rPr>
          <w:rFonts w:hint="eastAsia" w:ascii="宋体" w:hAnsi="宋体" w:cs="宋体"/>
          <w:b/>
          <w:bCs/>
          <w:color w:val="auto"/>
          <w:szCs w:val="21"/>
          <w:highlight w:val="none"/>
        </w:rPr>
        <w:t xml:space="preserve">履约保证金的金额：</w:t>
      </w:r>
      <w:r>
        <w:rPr>
          <w:rFonts w:hint="eastAsia" w:ascii="宋体" w:hAnsi="宋体" w:cs="宋体"/>
          <w:b/>
          <w:bCs/>
          <w:color w:val="auto"/>
          <w:sz w:val="21"/>
          <w:szCs w:val="21"/>
          <w:highlight w:val="none"/>
          <w:u w:val="single"/>
        </w:rPr>
        <w:t xml:space="preserve">合同总</w:t>
      </w:r>
      <w:r>
        <w:rPr>
          <w:rFonts w:hint="eastAsia" w:ascii="宋体" w:hAnsi="宋体" w:cs="宋体"/>
          <w:b/>
          <w:bCs/>
          <w:color w:val="auto"/>
          <w:sz w:val="21"/>
          <w:szCs w:val="21"/>
          <w:highlight w:val="none"/>
          <w:u w:val="single"/>
          <w:lang w:val="en-US" w:eastAsia="zh-CN"/>
        </w:rPr>
        <w:t xml:space="preserve">价（扣除暂列金额）的1</w:t>
      </w:r>
      <w:r>
        <w:rPr>
          <w:rFonts w:hint="eastAsia" w:ascii="宋体" w:hAnsi="宋体" w:cs="宋体"/>
          <w:b/>
          <w:bCs/>
          <w:color w:val="auto"/>
          <w:sz w:val="21"/>
          <w:szCs w:val="21"/>
          <w:highlight w:val="none"/>
          <w:u w:val="single"/>
        </w:rPr>
        <w:t xml:space="preserve">0%</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Cs w:val="21"/>
          <w:highlight w:val="none"/>
          <w:u w:val="single"/>
        </w:rPr>
        <w:t xml:space="preserve"> </w:t>
      </w:r>
      <w:r/>
    </w:p>
    <w:p>
      <w:pPr>
        <w:ind w:firstLine="422"/>
        <w:jc w:val="left"/>
        <w:spacing w:line="312" w:lineRule="auto"/>
        <w:rPr>
          <w:rFonts w:hint="eastAsia" w:ascii="宋体" w:hAnsi="宋体" w:cs="宋体"/>
          <w:b/>
          <w:bCs/>
          <w:color w:val="auto"/>
          <w:sz w:val="21"/>
          <w:szCs w:val="21"/>
          <w:highlight w:val="none"/>
          <w:u w:val="single"/>
        </w:rPr>
      </w:pPr>
      <w:r>
        <w:rPr>
          <w:rFonts w:hint="eastAsia" w:ascii="宋体" w:hAnsi="宋体" w:cs="宋体"/>
          <w:b/>
          <w:bCs/>
          <w:color w:val="auto"/>
          <w:szCs w:val="21"/>
          <w:highlight w:val="none"/>
        </w:rPr>
        <w:t xml:space="preserve">履约担保的期限：</w:t>
      </w:r>
      <w:r>
        <w:rPr>
          <w:rFonts w:hint="eastAsia" w:ascii="宋体" w:hAnsi="宋体" w:cs="宋体"/>
          <w:b/>
          <w:bCs/>
          <w:color w:val="auto"/>
          <w:sz w:val="21"/>
          <w:szCs w:val="21"/>
          <w:highlight w:val="none"/>
          <w:u w:val="single"/>
          <w:lang w:val="en-US" w:eastAsia="zh-CN"/>
        </w:rPr>
        <w:t xml:space="preserve">在签订合同前向甲方足额提交履约保证金，</w:t>
      </w:r>
      <w:r>
        <w:rPr>
          <w:rFonts w:hint="eastAsia" w:ascii="宋体" w:hAnsi="宋体" w:cs="宋体"/>
          <w:b/>
          <w:bCs/>
          <w:color w:val="auto"/>
          <w:sz w:val="21"/>
          <w:szCs w:val="21"/>
          <w:highlight w:val="none"/>
          <w:u w:val="single"/>
        </w:rPr>
        <w:t xml:space="preserve">工验收合格后一次性退清，不计息。</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4.监理人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4.1监理人的一般规定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关于监理人的监理内容：</w:t>
      </w:r>
      <w:r>
        <w:rPr>
          <w:rFonts w:hint="eastAsia"/>
          <w:color w:val="auto"/>
          <w:highlight w:val="none"/>
          <w:u w:val="single"/>
        </w:rPr>
        <w:t xml:space="preserve">见监理合同。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关于监理人的监理权限：</w:t>
      </w:r>
      <w:r>
        <w:rPr>
          <w:rFonts w:hint="eastAsia"/>
          <w:color w:val="auto"/>
          <w:highlight w:val="none"/>
          <w:u w:val="single"/>
        </w:rPr>
        <w:t xml:space="preserve">见监理合同。</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关于监理人在施工现场的办公场所、生活场所的提供和费用承担的约定：</w:t>
      </w:r>
      <w:r>
        <w:rPr>
          <w:rFonts w:hint="eastAsia"/>
          <w:color w:val="auto"/>
          <w:highlight w:val="none"/>
          <w:u w:val="single"/>
          <w:lang w:val="en-US" w:eastAsia="zh-CN"/>
        </w:rPr>
        <w:t xml:space="preserve">执行通用条款</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4.2监理人员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总监理工程师：</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姓    名：</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职    务：</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监理工程师执业资格证书号：</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电子信箱：</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通信地址：</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4.4商定或确定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在发包人和承包人不能通过协商达成一致意见时，发包人授权监理人对以下事项进行确定：</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（1）质量；（2）安全；（3）文明施工；（4）进度；（5）投资。</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lang w:val="en-US" w:eastAsia="zh-CN"/>
        </w:rPr>
        <w:t xml:space="preserve">5.</w:t>
      </w:r>
      <w:r>
        <w:rPr>
          <w:rFonts w:hint="eastAsia"/>
          <w:color w:val="auto"/>
          <w:highlight w:val="none"/>
        </w:rPr>
        <w:t xml:space="preserve">工程质量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5.1质量要求：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5.1.1特殊质量标准和要求：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（1）工程质量满足使用功能但达不到设计要求的，必须满足设计要求。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5.3隐蔽工程检查</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5.3.2承包人提前通知监理人隐蔽工程检查的期限的约定：</w:t>
      </w:r>
      <w:r>
        <w:rPr>
          <w:rFonts w:hint="eastAsia"/>
          <w:color w:val="auto"/>
          <w:highlight w:val="none"/>
          <w:u w:val="single"/>
        </w:rPr>
        <w:t xml:space="preserve">验收前承包人首先进行自检，在隐蔽工程验收和中间验收前应提前 24小时通知发包人、监理人，并提供相关资料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监理人不能按时进行检查时，应提前 18 小时提交书面延期要求。</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关于延期最长不得超过：</w:t>
      </w:r>
      <w:r>
        <w:rPr>
          <w:rFonts w:hint="eastAsia"/>
          <w:color w:val="auto"/>
          <w:highlight w:val="none"/>
          <w:u w:val="single"/>
        </w:rPr>
        <w:t xml:space="preserve">24 小时。</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6.安全文明施工与环境保护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6.1安全文明施工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6.1.1项目安全生产的达标目标及相应事项的约定：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6.1.4关于治安保卫的特别约定：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关于编制施工场地治安管理计划的约定：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6.1.5文明施工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合同当事人对文明施工的要求：</w:t>
      </w:r>
      <w:r>
        <w:rPr>
          <w:rFonts w:hint="eastAsia"/>
          <w:color w:val="auto"/>
          <w:highlight w:val="none"/>
          <w:u w:val="single"/>
        </w:rPr>
        <w:t xml:space="preserve">按通用条款及扬州市相关规定执行。</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6.1.6关于安全文明施工费支付比例和支付期限的约定：</w:t>
      </w:r>
      <w:r>
        <w:rPr>
          <w:rFonts w:hint="eastAsia"/>
          <w:color w:val="auto"/>
          <w:highlight w:val="none"/>
          <w:u w:val="single"/>
        </w:rPr>
        <w:t xml:space="preserve">首次支付的工程款中已包含此费用。</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color w:val="auto"/>
          <w:highlight w:val="none"/>
        </w:rPr>
        <w:t xml:space="preserve">6.1.</w:t>
      </w:r>
      <w:r>
        <w:rPr>
          <w:rFonts w:hint="eastAsia"/>
          <w:color w:val="auto"/>
          <w:highlight w:val="none"/>
          <w:lang w:val="en-US" w:eastAsia="zh-CN"/>
        </w:rPr>
        <w:t xml:space="preserve">7争创安全文明工地：无。</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7.工期和进度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7.1施工组织设计</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7.1.1合同当事人约定的施工组织设计应包括的其他内容但不限于：</w:t>
      </w:r>
      <w:r>
        <w:rPr>
          <w:rFonts w:hint="eastAsia"/>
          <w:color w:val="auto"/>
          <w:highlight w:val="none"/>
          <w:u w:val="single"/>
        </w:rPr>
        <w:t xml:space="preserve">⑴施工方案；⑵施工现场平面布置图；⑶施工进度计划和保证措施；⑷劳动力及材料供应计划；⑸施工机械设备的选用；⑹质量保证体系及措施；⑺安全生产、文明施工措施；⑻环境保护、成本控制措施；⑼结合本工程特点的针对性措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7.1.2施工组织设计的提交和修改</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承包人提交详细施工组织设计的期限的约定：</w:t>
      </w:r>
      <w:r>
        <w:rPr>
          <w:rFonts w:hint="eastAsia"/>
          <w:color w:val="auto"/>
          <w:highlight w:val="none"/>
          <w:u w:val="single"/>
        </w:rPr>
        <w:t xml:space="preserve">开工前</w:t>
      </w:r>
      <w:r>
        <w:rPr>
          <w:rFonts w:hint="eastAsia"/>
          <w:color w:val="auto"/>
          <w:highlight w:val="none"/>
          <w:u w:val="single"/>
          <w:lang w:val="en-US" w:eastAsia="zh-CN"/>
        </w:rPr>
        <w:t xml:space="preserve">3</w:t>
      </w:r>
      <w:r>
        <w:rPr>
          <w:rFonts w:hint="eastAsia"/>
          <w:color w:val="auto"/>
          <w:highlight w:val="none"/>
          <w:u w:val="single"/>
        </w:rPr>
        <w:t xml:space="preserve">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发包人和监理人在收到详细的施工组织设计后确认或提出修改意见的期限：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7.2施工进度计划</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7.2.2施工进度计划的修订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发包人和监理人在收到修订的施工进度计划后确认或提出修改意见的期限：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7.3开工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7.3.1开工准备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关于承包人提交工程开工报审表的期限：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关于发包人应完成的其他开工准备工作及期限：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关于承包人应完成的其他开工准备工作及期限：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7.3.2开工通知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因发包人原因造成监理人未能在计划开工日期之日起 120天内发出开工通知的，承包人有权提出价格调整要求，或者解除合同。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7.4测量放线</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7.4.1发包人通过监理人向承包人提供测量基准点、基准线和水准点及其书面资料的期限</w:t>
      </w:r>
      <w:r>
        <w:rPr>
          <w:rFonts w:hint="eastAsia"/>
          <w:color w:val="auto"/>
          <w:highlight w:val="none"/>
          <w:u w:val="none"/>
        </w:rPr>
        <w:t xml:space="preserve">：</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7.5.1因发包人原因导致工期延误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（7）因发包人原因导致工期延误的其他情形：</w:t>
      </w:r>
      <w:r>
        <w:rPr>
          <w:rFonts w:hint="eastAsia"/>
          <w:color w:val="auto"/>
          <w:highlight w:val="none"/>
          <w:u w:val="single"/>
        </w:rPr>
        <w:t xml:space="preserve">发包人未能如期提供施工图、及时组织设计交底，或发包人对已完工序进行设计变更的；发包人设计变更在结构形式、设计标准作重大调整等，经发包人及监理确认顺延工期，工期延误费用不予补偿。</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7.5.2因承包人原因导致工期延误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因承包人原因造成工期延误，逾期竣工违约金的计算方法为：</w:t>
      </w:r>
      <w:r>
        <w:rPr>
          <w:rFonts w:hint="eastAsia"/>
          <w:color w:val="auto"/>
          <w:highlight w:val="none"/>
          <w:u w:val="single"/>
        </w:rPr>
        <w:t xml:space="preserve">发包人有权追究承包人延误工期的违约责任，每逾期一天，承包人按照合同价的万分之五向发包人支付违约金。如实际施工节点工期超过投标文件中计划节点工期5日，发包人有权按上述条款追究承包人违约责任并解除合同，承包人还应赔偿因其违约给发包人造成的所有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因承包人原因造成工期延误，逾期竣工违约金的上限：</w:t>
      </w:r>
      <w:r>
        <w:rPr>
          <w:rFonts w:hint="eastAsia"/>
          <w:color w:val="auto"/>
          <w:highlight w:val="none"/>
          <w:u w:val="single"/>
        </w:rPr>
        <w:t xml:space="preserve"> 合同价的10%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7.6不利物质条件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不利物质条件的其他情形和有关约定：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7.7异常恶劣的气候条件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发包人和承包人同意以下情形视为异常恶劣的气候条件：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⑴红色预警信号状态下的台风、暴雨、暴雪、寒潮、大风、沙尘暴、雷电等；</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⑵</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⑶</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7.9提前竣工的奖励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7.9.2提前竣工的奖励：</w:t>
      </w:r>
      <w:r>
        <w:rPr>
          <w:rFonts w:hint="eastAsia"/>
          <w:color w:val="auto"/>
          <w:highlight w:val="none"/>
          <w:u w:val="single"/>
        </w:rPr>
        <w:t xml:space="preserve">提前竣工不奖励。</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8.材料与设备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8.4材料与工程设备的保管与使用</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8.4.1发包人供应的材料设备的保管费用的承担：</w:t>
      </w:r>
      <w:r>
        <w:rPr>
          <w:rFonts w:hint="eastAsia"/>
          <w:color w:val="auto"/>
          <w:highlight w:val="none"/>
          <w:u w:val="single"/>
        </w:rPr>
        <w:t xml:space="preserve">承包人承担。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8.6样品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8.6.1样品的报送与封存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需要承包人报送样品的材料或工程设备，样品的种类、名称、规格、数量要求：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（1）承包人采购材料设备设施：其采购、运输、验收、检验、保管等费用由承包人负责。</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color w:val="auto"/>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（4）承包人采购的材料设备设施在使用前，承包人应当按要求进行检验或试验，检验合格后方能投入使用。</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（5）承包人需要使用代用材料设备设施时，应经发包人和监理工程师认可后才能使用，由此增减的合同价款双方以书面的形式议定。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8.8施工设备和临时设施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8.8.1承包人提供的施工设备和临时设施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关于修建临时设施费用承担的约定：</w:t>
      </w:r>
      <w:r>
        <w:rPr>
          <w:rFonts w:hint="eastAsia"/>
          <w:color w:val="auto"/>
          <w:highlight w:val="none"/>
          <w:u w:val="single"/>
        </w:rPr>
        <w:t xml:space="preserve">承包人承担，已包含在投标报价内。</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9.试验与检验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9.1试验设备与试验人员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9.1.2试验设备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施工现场需要配置的试验场所：</w:t>
      </w:r>
      <w:r>
        <w:rPr>
          <w:rFonts w:hint="eastAsia"/>
          <w:color w:val="auto"/>
          <w:highlight w:val="none"/>
          <w:u w:val="single"/>
        </w:rPr>
        <w:t xml:space="preserve">承包人自备。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施工现场需要配备的试验设备：</w:t>
      </w:r>
      <w:r>
        <w:rPr>
          <w:rFonts w:hint="eastAsia"/>
          <w:color w:val="auto"/>
          <w:highlight w:val="none"/>
          <w:u w:val="single"/>
        </w:rPr>
        <w:t xml:space="preserve">承包人提供。</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施工现场需要具备的其他试验条件：按通用条款执行。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9.4现场工艺试验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现场工艺试验的有关约定：</w:t>
      </w:r>
      <w:r>
        <w:rPr>
          <w:rFonts w:hint="eastAsia"/>
          <w:color w:val="auto"/>
          <w:highlight w:val="none"/>
          <w:u w:val="single"/>
        </w:rPr>
        <w:t xml:space="preserve">编制专项工艺试验措施计划，报送监理人、发包人审查，工艺试验费用由承包人承担。</w:t>
      </w:r>
      <w:r/>
    </w:p>
    <w:p>
      <w:pPr>
        <w:ind w:firstLine="420"/>
        <w:keepLines w:val="0"/>
        <w:keepNext w:val="0"/>
        <w:pageBreakBefore w:val="0"/>
        <w:spacing w:line="360" w:lineRule="auto"/>
        <w:widowControl w:val="off"/>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10. 变更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 变更的范围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关于变更的范围的约定：执行通用条款。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 变更估价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10.4.1 变更估价原则</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关于变更估价的约定:</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依据《建设工程工程量清单计价标准》GB/T50500-2024(以下简称24清单标准)，变更</w:t>
      </w:r>
      <w:r>
        <w:rPr>
          <w:rFonts w:hint="eastAsia" w:ascii="宋体" w:hAnsi="宋体" w:cs="宋体"/>
          <w:b/>
          <w:bCs/>
          <w:color w:val="auto"/>
          <w:highlight w:val="none"/>
          <w:lang w:val="en-US" w:eastAsia="zh-CN"/>
        </w:rPr>
        <w:t xml:space="preserve">估价</w:t>
      </w:r>
      <w:r>
        <w:rPr>
          <w:rFonts w:hint="eastAsia" w:ascii="宋体" w:hAnsi="宋体" w:eastAsia="宋体" w:cs="宋体"/>
          <w:b/>
          <w:bCs/>
          <w:color w:val="auto"/>
          <w:highlight w:val="none"/>
        </w:rPr>
        <w:t xml:space="preserve">原则如下:</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1、采用单价合同的工程，因工程变更或工程量清单缺陷引起分部分项工程的清单项目变化(项目增减),或清单工程量发生变化且工程量变化不超出</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5%（含15%）时，发承包双方应依据标准第7.1节、第7.2节、第7.4节规定确认的工程变更或工程量清单缺陷引起变化的工程量，按下列规定确定综合单价并计价，调整合同价格: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（1）相同施工条件下实施相同项目特征的清单项目，应采用相应的合同单价；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（2）相同施工条件下实施类似项目特征的清单项目或类似施工条件下实施相同项目特征的清单项目，应采用类似清单项目的合同单价换算调整后的综合单价；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（4）不同施工条件下实施不同项目特征的清单项目，可依据工程实施情况，结合同类工程类似清单项目的综合单价，协商确定市场合理的综合单价；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（5）因减少或取消清单项目的工程变更显著改变了实施中的工程施工条件，可根据实施工程的具体情况、市场价格、合同单价计价规则及报价水平协商确定工程变更的综合单价。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2、采用单价合同的工程,因工程变更或工程量清单缺陷引起分部分项工程的清单工程量发生变化</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且工程量变化超出15%(不含15%)时,发承包双方应按本标准第7.1节、第7.2节、第7.4节规定确认的工程变更或工程量清单缺陷引起变化的工程量，按下列规定调整合同价格: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如工程变更或工程量清单缺陷引起增加清单项目及相应清单项目工程量的，可依据本标准第8.9.1条的规定，并结合因增加工程数量引起的人工及材料采购价格优惠的影响，在合理下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如工程变更或工程量清单缺陷引起减少清单项目及相应清单项目工程量的，可依据本标准第8.9.1条的规定，并结合因减少工程数量引起的人工及材料采购价格失去优惠的影响，在合理上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strike w:val="0"/>
          <w:color w:val="auto"/>
          <w:highlight w:val="none"/>
        </w:rPr>
        <w:t xml:space="preserve">3、</w:t>
      </w:r>
      <w:r>
        <w:rPr>
          <w:rFonts w:hint="eastAsia" w:ascii="宋体" w:hAnsi="宋体" w:eastAsia="宋体" w:cs="宋体"/>
          <w:b/>
          <w:bCs/>
          <w:color w:val="auto"/>
          <w:highlight w:val="none"/>
        </w:rPr>
        <w:t xml:space="preserve">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本标准第8.9.4条、第8.9.5条的规定调整措施项目费。</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rPr>
        <w:t xml:space="preserve">、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非承包人原因，发包人提出的工程变更取消了合同中的某项原定工作或工程，且承包人发生的费用或(和)应得的收益没有包括在其他已支付或应支付的项目中或在任何替代的工作或工程中，发包人应补偿承包人的损失费用及合理的预期收益。</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rPr>
        <w:t xml:space="preserve">、新增工程的分部分项工程项目清单采用合同单价的,可按本标准第8.7节、第8.8节规定的调整合同单价及按本标准第8.9节的计价规则确定，并满足下列差异因素所引起的价格影响的要求:</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（1）合同单价内包括的人工费、材料费、施工</w:t>
      </w:r>
      <w:r>
        <w:rPr>
          <w:rFonts w:hint="eastAsia" w:ascii="宋体" w:hAnsi="宋体" w:cs="宋体"/>
          <w:b/>
          <w:bCs/>
          <w:color w:val="auto"/>
          <w:highlight w:val="none"/>
          <w:lang w:val="en-US" w:eastAsia="zh-CN"/>
        </w:rPr>
        <w:t xml:space="preserve">机具</w:t>
      </w:r>
      <w:r>
        <w:rPr>
          <w:rFonts w:hint="eastAsia" w:ascii="宋体" w:hAnsi="宋体" w:eastAsia="宋体" w:cs="宋体"/>
          <w:b/>
          <w:bCs/>
          <w:color w:val="auto"/>
          <w:highlight w:val="none"/>
        </w:rPr>
        <w:t xml:space="preserve">使用资的单价与新增工程实施时市场合理价格差异；</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（2）合同单价对应的清单项目工程量与新增工程相关项目工程量的差异引起的批量或少量</w:t>
      </w:r>
      <w:r>
        <w:rPr>
          <w:rFonts w:hint="eastAsia" w:ascii="宋体" w:hAnsi="宋体" w:cs="宋体"/>
          <w:b/>
          <w:bCs/>
          <w:color w:val="auto"/>
          <w:highlight w:val="none"/>
          <w:lang w:val="en-US" w:eastAsia="zh-CN"/>
        </w:rPr>
        <w:t xml:space="preserve">采购</w:t>
      </w:r>
      <w:r>
        <w:rPr>
          <w:rFonts w:hint="eastAsia" w:ascii="宋体" w:hAnsi="宋体" w:eastAsia="宋体" w:cs="宋体"/>
          <w:b/>
          <w:bCs/>
          <w:color w:val="auto"/>
          <w:highlight w:val="none"/>
        </w:rPr>
        <w:t xml:space="preserve">人工费、材料费的影响；</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（3）合同单价内存在的偏低或偏高单价的修正；</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（4）招标市场竞争确定的合同单价与协商确定的新增工程综合单价之间的差异。</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rPr>
        <w:t xml:space="preserve">、新增工程的措施项目费用，应包括承包人完成新增工程所需发生的下列费用: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（1）增加的施工机具费，包括延期使用现有相关施工机具及新增施工机具的费用；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（2）增加的临时设施费，包括延期使用现有临时设施及新增工程专用临时设施的费用；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（3）增加的安全生产、文明施工、环境保护等措施费用；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（4）增加的与措施项目相关的现场管理人员费用；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（5）新增工程其他必要的措施项目费用。</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10.5承包人的合理化建议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监理人审查承包人合理化建议的期限：</w:t>
      </w:r>
      <w:r>
        <w:rPr>
          <w:rFonts w:hint="eastAsia"/>
          <w:color w:val="auto"/>
          <w:highlight w:val="none"/>
          <w:u w:val="single"/>
        </w:rPr>
        <w:t xml:space="preserve">五日（特殊事宜须经多方论证）。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发包人审批承包人合理化建议的期限：</w:t>
      </w:r>
      <w:r>
        <w:rPr>
          <w:rFonts w:hint="eastAsia"/>
          <w:color w:val="auto"/>
          <w:highlight w:val="none"/>
          <w:u w:val="single"/>
        </w:rPr>
        <w:t xml:space="preserve">五日（特殊事宜须经多方论证）。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承包人提出的合理化建议降低了合同价格或者提高了工程经济效益的奖励的方法和金额为：</w:t>
      </w:r>
      <w:r>
        <w:rPr>
          <w:rFonts w:hint="eastAsia"/>
          <w:color w:val="auto"/>
          <w:highlight w:val="none"/>
          <w:u w:val="single"/>
        </w:rPr>
        <w:t xml:space="preserve">双方另行协商确定。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10.7暂估价</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暂估价材料和工程设备的明细详见</w:t>
      </w:r>
      <w:r>
        <w:rPr>
          <w:rFonts w:hint="eastAsia"/>
          <w:color w:val="auto"/>
          <w:highlight w:val="none"/>
          <w:u w:val="single"/>
          <w:lang w:val="en-US" w:eastAsia="zh-CN"/>
        </w:rPr>
        <w:t xml:space="preserve"> /</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10.7.1依法必须招标的暂估价项目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对于依法必须招标的暂估价项目的确认和批准采取</w:t>
      </w:r>
      <w:r>
        <w:rPr>
          <w:rFonts w:hint="eastAsia"/>
          <w:color w:val="auto"/>
          <w:highlight w:val="none"/>
          <w:u w:val="single"/>
        </w:rPr>
        <w:t xml:space="preserve">第  1  种</w:t>
      </w:r>
      <w:r>
        <w:rPr>
          <w:rFonts w:hint="eastAsia"/>
          <w:color w:val="auto"/>
          <w:highlight w:val="none"/>
        </w:rPr>
        <w:t xml:space="preserve">方式确定。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10.7.2不属于依法必须招标的暂估价项目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对于不属于依法必须招标的暂估价项目的确认和批准采取</w:t>
      </w:r>
      <w:r>
        <w:rPr>
          <w:rFonts w:hint="eastAsia"/>
          <w:color w:val="auto"/>
          <w:highlight w:val="none"/>
          <w:u w:val="single"/>
        </w:rPr>
        <w:t xml:space="preserve">第  2  种</w:t>
      </w:r>
      <w:r>
        <w:rPr>
          <w:rFonts w:hint="eastAsia"/>
          <w:color w:val="auto"/>
          <w:highlight w:val="none"/>
        </w:rPr>
        <w:t xml:space="preserve">方式确定。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第3种方式：承包人直接实施的暂估价项目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承包人直接实施的暂估价项目的约定：</w:t>
      </w:r>
      <w:r>
        <w:rPr>
          <w:rFonts w:hint="eastAsia"/>
          <w:color w:val="auto"/>
          <w:highlight w:val="none"/>
          <w:u w:val="single"/>
        </w:rPr>
        <w:t xml:space="preserve">须报监理及发包人批准后执行。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10.8暂列金额</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合同当事人关于暂列金额使用的约定：</w:t>
      </w:r>
      <w:r>
        <w:rPr>
          <w:rFonts w:hint="eastAsia"/>
          <w:color w:val="auto"/>
          <w:highlight w:val="none"/>
          <w:u w:val="single"/>
        </w:rPr>
        <w:t xml:space="preserve">按照发包人的要求使用。</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11.价格调整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11.1市场价格波动引起的调整</w:t>
      </w:r>
      <w:r/>
    </w:p>
    <w:p>
      <w:pPr>
        <w:ind w:firstLine="420"/>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市场价格波动是否调整合同价格的约定：</w:t>
      </w:r>
      <w:r>
        <w:rPr>
          <w:rFonts w:hint="eastAsia"/>
          <w:b/>
          <w:bCs/>
          <w:color w:val="auto"/>
          <w:highlight w:val="none"/>
          <w:u w:val="single"/>
          <w:lang w:val="en-US" w:eastAsia="zh-CN"/>
        </w:rPr>
        <w:t xml:space="preserve">人工价格、材料价格、施工机具价格不调整</w:t>
      </w:r>
      <w:r>
        <w:rPr>
          <w:rFonts w:hint="eastAsia"/>
          <w:b/>
          <w:bCs/>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因市场价格波动调整合同价格，采用以下第</w:t>
      </w:r>
      <w:r>
        <w:rPr>
          <w:rFonts w:hint="eastAsia"/>
          <w:color w:val="auto"/>
          <w:highlight w:val="none"/>
          <w:u w:val="single"/>
        </w:rPr>
        <w:t xml:space="preserve"> </w:t>
      </w:r>
      <w:r>
        <w:rPr>
          <w:rFonts w:hint="eastAsia"/>
          <w:color w:val="auto"/>
          <w:highlight w:val="none"/>
          <w:u w:val="single"/>
          <w:lang w:val="en-US" w:eastAsia="zh-CN"/>
        </w:rPr>
        <w:t xml:space="preserve">/</w:t>
      </w:r>
      <w:r>
        <w:rPr>
          <w:rFonts w:hint="eastAsia"/>
          <w:color w:val="auto"/>
          <w:highlight w:val="none"/>
          <w:u w:val="single"/>
        </w:rPr>
        <w:t xml:space="preserve"> </w:t>
      </w:r>
      <w:r>
        <w:rPr>
          <w:rFonts w:hint="eastAsia"/>
          <w:color w:val="auto"/>
          <w:highlight w:val="none"/>
        </w:rPr>
        <w:t xml:space="preserve">种方式对合同价格进行调整：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第1种方式：采用价格指数进行价格调整。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关于各可调因子、定值和变值权重，以及基本价格指数及其来源的约定：</w:t>
      </w:r>
      <w:r>
        <w:rPr>
          <w:rFonts w:hint="eastAsia"/>
          <w:color w:val="auto"/>
          <w:highlight w:val="none"/>
          <w:u w:val="single"/>
        </w:rPr>
        <w:t xml:space="preserve"> / ；</w:t>
      </w:r>
      <w:r>
        <w:rPr>
          <w:rFonts w:hint="eastAsia"/>
          <w:color w:val="auto"/>
          <w:highlight w:val="non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第2种方式：</w:t>
      </w:r>
      <w:r>
        <w:rPr>
          <w:rFonts w:hint="eastAsia"/>
          <w:color w:val="auto"/>
          <w:highlight w:val="none"/>
          <w:u w:val="single"/>
        </w:rPr>
        <w:t xml:space="preserve">   </w:t>
      </w:r>
      <w:r>
        <w:rPr>
          <w:rFonts w:hint="eastAsia"/>
          <w:color w:val="auto"/>
          <w:highlight w:val="none"/>
          <w:u w:val="single"/>
          <w:lang w:val="en-US" w:eastAsia="zh-CN"/>
        </w:rPr>
        <w:t xml:space="preserve">/</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关于基准价格的约定：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第3种方式：其他价格调整方式：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default" w:eastAsia="宋体"/>
          <w:color w:val="auto"/>
          <w:highlight w:val="none"/>
          <w:u w:val="single"/>
          <w:lang w:val="en-US" w:eastAsia="zh-CN"/>
        </w:rPr>
      </w:pPr>
      <w:r>
        <w:rPr>
          <w:rFonts w:hint="eastAsia"/>
          <w:color w:val="auto"/>
          <w:highlight w:val="none"/>
          <w:u w:val="none"/>
          <w:lang w:val="en-US" w:eastAsia="zh-CN"/>
        </w:rPr>
        <w:t xml:space="preserve">11.2其他约定：</w:t>
      </w:r>
      <w:r>
        <w:rPr>
          <w:rFonts w:hint="eastAsia"/>
          <w:color w:val="auto"/>
          <w:highlight w:val="none"/>
          <w:u w:val="single"/>
        </w:rPr>
        <w:t xml:space="preserve">   </w:t>
      </w:r>
      <w:r>
        <w:rPr>
          <w:rFonts w:hint="eastAsia"/>
          <w:color w:val="auto"/>
          <w:highlight w:val="none"/>
          <w:u w:val="single"/>
          <w:lang w:val="en-US" w:eastAsia="zh-CN"/>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12.合同价格、计量与支付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合同价格、计量与支付</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12.1 合同价格形式</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单价合同。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综合单价包含的风险范围：</w:t>
      </w:r>
      <w:r>
        <w:rPr>
          <w:rFonts w:hint="eastAsia" w:ascii="宋体" w:hAnsi="宋体" w:cs="宋体"/>
          <w:color w:val="auto"/>
          <w:szCs w:val="21"/>
          <w:highlight w:val="none"/>
          <w:u w:val="single"/>
        </w:rPr>
        <w:t xml:space="preserve">除本合同约定的可以调整合同价款的情形外的其他所有风险。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风险费用的计算方法：全部风险已包含在投标报价中，承包人投标时已充分考虑风险范围，并计算风险系数。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合同风险范围以内，承包人应自行考虑，结算时均不调整。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(1)施工现场相关必要设施及生活办公用房，合同价款已包括此项费用，竣工结算时不再另行调整。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pStyle w:val="803"/>
        <w:ind w:firstLine="420"/>
        <w:keepLines w:val="0"/>
        <w:keepNext w:val="0"/>
        <w:pageBreakBefore w:val="0"/>
        <w:rPr>
          <w:rFonts w:hint="eastAsia" w:eastAsia="宋体"/>
          <w:color w:val="auto"/>
          <w:highlight w:val="none"/>
          <w:lang w:eastAsia="zh-CN"/>
        </w:rPr>
      </w:pPr>
      <w:r>
        <w:rPr>
          <w:rFonts w:hint="eastAsia"/>
          <w:color w:val="auto"/>
          <w:highlight w:val="none"/>
        </w:rPr>
        <w:t xml:space="preserve">（3）</w:t>
      </w:r>
      <w:r>
        <w:rPr>
          <w:rFonts w:hint="eastAsia"/>
          <w:color w:val="auto"/>
          <w:highlight w:val="none"/>
          <w:lang w:val="en-US" w:eastAsia="zh-CN"/>
        </w:rPr>
        <w:t xml:space="preserve">响应</w:t>
      </w:r>
      <w:r>
        <w:rPr>
          <w:rFonts w:hint="eastAsia"/>
          <w:color w:val="auto"/>
          <w:highlight w:val="none"/>
        </w:rPr>
        <w:t xml:space="preserve">报价</w:t>
      </w:r>
      <w:r>
        <w:rPr>
          <w:rFonts w:hint="eastAsia"/>
          <w:color w:val="auto"/>
          <w:highlight w:val="none"/>
          <w:lang w:val="en-US" w:eastAsia="zh-CN"/>
        </w:rPr>
        <w:t xml:space="preserve">及补充条款</w:t>
      </w:r>
      <w:r>
        <w:rPr>
          <w:rFonts w:hint="eastAsia"/>
          <w:color w:val="auto"/>
          <w:highlight w:val="none"/>
        </w:rPr>
        <w:t xml:space="preserve">与结算相关的其他相关条款</w:t>
      </w:r>
      <w:r>
        <w:rPr>
          <w:rFonts w:hint="eastAsia"/>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(1)工程结算时，工程量依据竣工图、现场测量、答疑纪要及工程索赔重新计算，作为结算的依据。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)由发包人要求的设计变更或变动的内容引起的新的工程量清单项目，由承包人按照招标文件约定的报价方法提出相应综合单价，经发包人认可后作为结算的依据。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)新增零星工程项目以实际工程索赔为准，工程索赔需在工程索赔事项发生后7日内以书面形式提供给发包人，其价格由承包人提出，经发包人认可后作为结算的依据。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总价包含的风险范围：</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3、其他价格方式：</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12.2预付款</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12.2.1预付款的支付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预付款支付比例或金额：</w:t>
      </w:r>
      <w:r>
        <w:rPr>
          <w:rFonts w:hint="eastAsia"/>
          <w:color w:val="auto"/>
          <w:highlight w:val="none"/>
          <w:u w:val="single"/>
        </w:rPr>
        <w:t xml:space="preserve"> 详见12.4.1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预付款支付期限：</w:t>
      </w:r>
      <w:r>
        <w:rPr>
          <w:rFonts w:hint="eastAsia"/>
          <w:color w:val="auto"/>
          <w:highlight w:val="none"/>
          <w:u w:val="single"/>
        </w:rPr>
        <w:t xml:space="preserve">   详见12.4.1      </w:t>
      </w:r>
      <w:r>
        <w:rPr>
          <w:rFonts w:hint="eastAsia"/>
          <w:color w:val="auto"/>
          <w:highlight w:val="non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预付款扣回的方式：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12.2.2预付款担保</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承包人提交预付款担保的期限：</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预付款担保的形式为：</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12.3.1计量原则</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工程量计算规则：</w:t>
      </w:r>
      <w:r>
        <w:rPr>
          <w:rFonts w:hint="eastAsia"/>
          <w:color w:val="auto"/>
          <w:highlight w:val="none"/>
          <w:u w:val="single"/>
        </w:rPr>
        <w:t xml:space="preserve">按规定执行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12.3.2计量周期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关于计量周期的约定：</w:t>
      </w:r>
      <w:r>
        <w:rPr>
          <w:rFonts w:hint="eastAsia"/>
          <w:color w:val="auto"/>
          <w:highlight w:val="none"/>
          <w:u w:val="single"/>
        </w:rPr>
        <w:t xml:space="preserve">按通用条款及扬州市相关规定执行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12.3.3单价合同的计量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关于单价合同计量的约定：</w:t>
      </w:r>
      <w:r>
        <w:rPr>
          <w:rFonts w:hint="eastAsia"/>
          <w:color w:val="auto"/>
          <w:highlight w:val="none"/>
          <w:u w:val="single"/>
        </w:rPr>
        <w:t xml:space="preserve">按通用条款及扬州市相关规定执行。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12.3.4总价合同的计量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关于总价合同计量的约定：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12.3.5总价合同采用支付分解表计量支付的，是否适用第12.3.4 项〔总价合同的计量〕约定进行计量： </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12.3.6其他价格形式合同的计量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其他价格形式的计量方式和程序：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12.4工程进度款支付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12.4.1付款周期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关于付款周期的约定：</w:t>
      </w:r>
      <w:r/>
    </w:p>
    <w:p>
      <w:pPr>
        <w:pStyle w:val="1010"/>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关于付款周期的约定：合同签订后开工一周内且收到履约保证金</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包括保函等</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后支付合同价</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扣除暂列金额）10%</w:t>
      </w:r>
      <w:r>
        <w:rPr>
          <w:rFonts w:hint="eastAsia" w:ascii="宋体" w:hAnsi="宋体" w:cs="宋体"/>
          <w:b/>
          <w:color w:val="auto"/>
          <w:szCs w:val="21"/>
          <w:highlight w:val="none"/>
          <w:lang w:eastAsia="zh-CN"/>
        </w:rPr>
        <w:t xml:space="preserve">的</w:t>
      </w:r>
      <w:r>
        <w:rPr>
          <w:rFonts w:hint="eastAsia" w:ascii="宋体" w:hAnsi="宋体" w:cs="宋体"/>
          <w:b/>
          <w:color w:val="auto"/>
          <w:szCs w:val="21"/>
          <w:highlight w:val="none"/>
          <w:lang w:val="en-US" w:eastAsia="zh-CN"/>
        </w:rPr>
        <w:t xml:space="preserve">预付款（</w:t>
      </w:r>
      <w:r>
        <w:rPr>
          <w:rFonts w:hint="eastAsia" w:ascii="宋体" w:hAnsi="宋体" w:cs="宋体"/>
          <w:b/>
          <w:color w:val="auto"/>
          <w:szCs w:val="21"/>
          <w:highlight w:val="none"/>
        </w:rPr>
        <w:t xml:space="preserve">含</w:t>
      </w:r>
      <w:r>
        <w:rPr>
          <w:rFonts w:hint="eastAsia" w:ascii="宋体" w:hAnsi="宋体" w:cs="宋体"/>
          <w:b/>
          <w:color w:val="auto"/>
          <w:szCs w:val="21"/>
          <w:highlight w:val="none"/>
          <w:lang w:val="en-US" w:eastAsia="zh-CN"/>
        </w:rPr>
        <w:t xml:space="preserve">安全生产</w:t>
      </w:r>
      <w:r>
        <w:rPr>
          <w:rFonts w:hint="eastAsia" w:ascii="宋体" w:hAnsi="宋体" w:cs="宋体"/>
          <w:b/>
          <w:color w:val="auto"/>
          <w:szCs w:val="21"/>
          <w:highlight w:val="none"/>
        </w:rPr>
        <w:t xml:space="preserve">措施费在内</w:t>
      </w:r>
      <w:r>
        <w:rPr>
          <w:rFonts w:hint="eastAsia" w:ascii="宋体" w:hAnsi="宋体" w:cs="宋体"/>
          <w:b/>
          <w:color w:val="auto"/>
          <w:szCs w:val="21"/>
          <w:highlight w:val="none"/>
          <w:lang w:val="en-US" w:eastAsia="zh-CN"/>
        </w:rPr>
        <w:t xml:space="preserve">）</w:t>
      </w:r>
      <w:r>
        <w:rPr>
          <w:rFonts w:hint="eastAsia" w:ascii="宋体" w:hAnsi="宋体" w:cs="宋体"/>
          <w:b/>
          <w:color w:val="auto"/>
          <w:szCs w:val="21"/>
          <w:highlight w:val="none"/>
        </w:rPr>
        <w:t xml:space="preserve">，竣工验收合格后付至合同总价（扣除暂列金额）的60%，竣工验收合格满一年且结算审计完成后付至审定价的80%，竣工验收合格满两年付至审定总价的97%，剩余3%为质保金，</w:t>
      </w:r>
      <w:r>
        <w:rPr>
          <w:rFonts w:hint="eastAsia" w:ascii="宋体" w:hAnsi="宋体" w:cs="宋体"/>
          <w:b/>
          <w:color w:val="auto"/>
          <w:szCs w:val="21"/>
          <w:highlight w:val="none"/>
          <w:lang w:val="en-US" w:eastAsia="zh-CN"/>
        </w:rPr>
        <w:t xml:space="preserve">缺陷责任期</w:t>
      </w:r>
      <w:r>
        <w:rPr>
          <w:rFonts w:hint="eastAsia" w:ascii="宋体" w:hAnsi="宋体" w:cs="宋体"/>
          <w:b/>
          <w:color w:val="auto"/>
          <w:szCs w:val="21"/>
          <w:highlight w:val="none"/>
        </w:rPr>
        <w:t xml:space="preserve">满后无质量问题一次性付清（不计息）。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12.4.2进度付款申请单的编制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关于进度付款申请单编制的约定：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12.4.3进度付款申请单的提交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（1）单价合同进度付款申请单提交的约定：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（2）总价合同进度付款申请单提交的约定：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（3）其他价格形式合同进度付款申请单提交的约定：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12.4.4进度款审核和支付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（1）监理人审查并报送发包人的期限：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发包人完成审批并签发进度款支付证书的期限：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（2）发包人支付进度款的期限：</w:t>
      </w:r>
      <w:r>
        <w:rPr>
          <w:rFonts w:hint="eastAsia"/>
          <w:color w:val="auto"/>
          <w:highlight w:val="none"/>
          <w:u w:val="single"/>
        </w:rPr>
        <w:t xml:space="preserve">按12.4.1条款内容执行。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发包人逾期支付进度款的违约金的计算方式：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12.4.6支付分解表的编制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、总价合同支付分解表的编制与审批：</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、单价合同的总价项目支付分解表的编制与审批：</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13.验收和工程试车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13.1分部分项工程验收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13.1.2监理人不能按时进行验收时，应提前</w:t>
      </w:r>
      <w:r>
        <w:rPr>
          <w:rFonts w:hint="eastAsia"/>
          <w:color w:val="auto"/>
          <w:highlight w:val="none"/>
          <w:u w:val="single"/>
        </w:rPr>
        <w:t xml:space="preserve"> 24 小时</w:t>
      </w:r>
      <w:r>
        <w:rPr>
          <w:rFonts w:hint="eastAsia"/>
          <w:color w:val="auto"/>
          <w:highlight w:val="none"/>
        </w:rPr>
        <w:t xml:space="preserve">提交书面延期要求。</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关于延期最长不得超过：</w:t>
      </w:r>
      <w:r>
        <w:rPr>
          <w:rFonts w:hint="eastAsia"/>
          <w:color w:val="auto"/>
          <w:highlight w:val="none"/>
          <w:u w:val="single"/>
        </w:rPr>
        <w:t xml:space="preserve"> 48小时。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13.2竣工验收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13.2.2竣工验收程序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关于竣工验收程序的约定：</w:t>
      </w:r>
      <w:r>
        <w:rPr>
          <w:rFonts w:hint="eastAsia"/>
          <w:color w:val="auto"/>
          <w:highlight w:val="none"/>
          <w:u w:val="single"/>
        </w:rPr>
        <w:t xml:space="preserve">承包人认为工程具备竣工验收条件后，承包人负责收集、审查、汇总整理各专项分包的各项资料，并向监理人提供完整的竣工验收资料（含竣工图）和验收申请，监理人收到申请后7天内组织初步验收，由发包人、监理人及相关单位共同参加。初验提出的整改要求全部完成并经初验小组核实后，监理人在7天内批复工程验收申请，作为承包人正式提交竣工验收报告的依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发包人不按照本项约定组织竣工验收、颁发工程接收证书的违约金的计算方法：</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13.2.5移交、接收全部与部分工程</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承包人向发包人移交工程的期限：</w:t>
      </w:r>
      <w:r>
        <w:rPr>
          <w:rFonts w:hint="eastAsia"/>
          <w:color w:val="auto"/>
          <w:highlight w:val="none"/>
          <w:u w:val="single"/>
        </w:rPr>
        <w:t xml:space="preserve">按合同约定的工期。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发包人未按本合同约定接收全部或部分工程的，违约金的计算方法为</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承包人未按时移交工程的，违约金的计算方法为</w:t>
      </w:r>
      <w:r>
        <w:rPr>
          <w:rFonts w:hint="eastAsia"/>
          <w:color w:val="auto"/>
          <w:highlight w:val="none"/>
          <w:u w:val="single"/>
        </w:rPr>
        <w:t xml:space="preserve">： 每延误一天罚合同价的万分之五。</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13.3工程试车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13.3.1试车程序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工程试车内容：按规定执行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（1）单机无负荷试车费用由 </w:t>
      </w:r>
      <w:r>
        <w:rPr>
          <w:rFonts w:hint="eastAsia"/>
          <w:color w:val="auto"/>
          <w:highlight w:val="none"/>
          <w:u w:val="single"/>
        </w:rPr>
        <w:t xml:space="preserve">承包人</w:t>
      </w:r>
      <w:r>
        <w:rPr>
          <w:rFonts w:hint="eastAsia"/>
          <w:color w:val="auto"/>
          <w:highlight w:val="none"/>
        </w:rPr>
        <w:t xml:space="preserve">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（2）无负荷联动试车费用由 </w:t>
      </w:r>
      <w:r>
        <w:rPr>
          <w:rFonts w:hint="eastAsia"/>
          <w:color w:val="auto"/>
          <w:highlight w:val="none"/>
          <w:u w:val="single"/>
        </w:rPr>
        <w:t xml:space="preserve">承包人</w:t>
      </w:r>
      <w:r>
        <w:rPr>
          <w:rFonts w:hint="eastAsia"/>
          <w:color w:val="auto"/>
          <w:highlight w:val="none"/>
        </w:rPr>
        <w:t xml:space="preserve"> 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13.3.3投料试车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关于投料试车相关事项的约定：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13.6竣工退场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13.6.1竣工退场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承包人完成竣工退场的期限：</w:t>
      </w:r>
      <w:r>
        <w:rPr>
          <w:rFonts w:hint="eastAsia"/>
          <w:color w:val="auto"/>
          <w:highlight w:val="none"/>
          <w:u w:val="single"/>
        </w:rPr>
        <w:t xml:space="preserve">竣工验收合格后一个月内  。</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14.竣工结算</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14.1竣工付款申请</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承包人提交竣工付款申请单的期限：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竣工付款申请单应包括的内容：</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14.2竣工结算审核</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发包人审批竣工付款申请单的期限：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color w:val="auto"/>
          <w:highlight w:val="none"/>
        </w:rPr>
        <w:t xml:space="preserve">发包人完成竣工付款的期限：</w:t>
      </w:r>
      <w:r>
        <w:rPr>
          <w:rFonts w:hint="eastAsia"/>
          <w:color w:val="auto"/>
          <w:highlight w:val="none"/>
          <w:u w:val="single"/>
        </w:rPr>
        <w:t xml:space="preserve">按12.4.1</w:t>
      </w:r>
      <w:r>
        <w:rPr>
          <w:rFonts w:hint="eastAsia" w:ascii="宋体" w:hAnsi="宋体" w:cs="宋体"/>
          <w:color w:val="auto"/>
          <w:szCs w:val="21"/>
          <w:highlight w:val="none"/>
          <w:u w:val="single"/>
        </w:rPr>
        <w:t xml:space="preserve">条款执行</w:t>
      </w:r>
      <w:r>
        <w:rPr>
          <w:rFonts w:hint="eastAsia" w:ascii="宋体" w:hAnsi="宋体" w:cs="宋体"/>
          <w:color w:val="auto"/>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关于竣工付款证书异议部分复核的方式和程序：</w:t>
      </w:r>
      <w:r>
        <w:rPr>
          <w:rFonts w:hint="eastAsia" w:ascii="宋体" w:hAnsi="宋体" w:cs="宋体"/>
          <w:color w:val="auto"/>
          <w:sz w:val="21"/>
          <w:szCs w:val="21"/>
          <w:highlight w:val="none"/>
          <w:u w:val="single"/>
        </w:rPr>
        <w:t xml:space="preserve">按通用条款执行</w:t>
      </w:r>
      <w:r>
        <w:rPr>
          <w:rFonts w:hint="eastAsia" w:ascii="宋体" w:hAnsi="宋体" w:cs="宋体"/>
          <w:color w:val="auto"/>
          <w:sz w:val="21"/>
          <w:szCs w:val="21"/>
          <w:highlight w:val="none"/>
        </w:rPr>
        <w:t xml:space="preserve">。</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14.4最终结清</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14.4.1最终结清申请单</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承包人提交最终结清申请单的份数：</w:t>
      </w:r>
      <w:r>
        <w:rPr>
          <w:rFonts w:hint="eastAsia" w:ascii="宋体" w:hAnsi="宋体" w:cs="宋体"/>
          <w:color w:val="auto"/>
          <w:sz w:val="21"/>
          <w:szCs w:val="21"/>
          <w:highlight w:val="none"/>
          <w:u w:val="single"/>
        </w:rPr>
        <w:t xml:space="preserve">按通用条款执行    </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按通用条款执行   </w:t>
      </w:r>
      <w:r>
        <w:rPr>
          <w:rFonts w:hint="eastAsia" w:ascii="宋体" w:hAnsi="宋体" w:cs="宋体"/>
          <w:color w:val="auto"/>
          <w:sz w:val="21"/>
          <w:szCs w:val="21"/>
          <w:highlight w:val="none"/>
        </w:rPr>
        <w:t xml:space="preserve">。 </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14.4.2最终结清证书和支付</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（1）发包人完成最终结清申请单的审批并颁发最终结清证书的期限：</w:t>
      </w:r>
      <w:r>
        <w:rPr>
          <w:rFonts w:hint="eastAsia" w:ascii="宋体" w:hAnsi="宋体" w:cs="宋体"/>
          <w:color w:val="auto"/>
          <w:sz w:val="21"/>
          <w:szCs w:val="21"/>
          <w:highlight w:val="none"/>
          <w:u w:val="single"/>
        </w:rPr>
        <w:t xml:space="preserve">本工程最终结算经终审审计后确定。</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（2）发包人完成支付的期限：</w:t>
      </w:r>
      <w:r>
        <w:rPr>
          <w:rFonts w:hint="eastAsia" w:ascii="宋体" w:hAnsi="宋体" w:cs="宋体"/>
          <w:color w:val="auto"/>
          <w:sz w:val="21"/>
          <w:szCs w:val="21"/>
          <w:highlight w:val="none"/>
          <w:u w:val="single"/>
        </w:rPr>
        <w:t xml:space="preserve">按12.4.1条款执行</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15.缺陷责任期与保修</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15.2缺陷责任期</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缺陷责任期的具体期限：</w:t>
      </w:r>
      <w:r>
        <w:rPr>
          <w:rFonts w:hint="eastAsia" w:ascii="宋体" w:hAnsi="宋体" w:cs="宋体"/>
          <w:color w:val="auto"/>
          <w:sz w:val="21"/>
          <w:szCs w:val="21"/>
          <w:highlight w:val="none"/>
          <w:u w:val="single"/>
          <w:lang w:val="en-US" w:eastAsia="zh-CN"/>
        </w:rPr>
        <w:t xml:space="preserve">24个月</w:t>
      </w:r>
      <w:r>
        <w:rPr>
          <w:rFonts w:hint="eastAsia" w:ascii="宋体" w:hAnsi="宋体" w:cs="宋体"/>
          <w:color w:val="auto"/>
          <w:sz w:val="21"/>
          <w:szCs w:val="21"/>
          <w:highlight w:val="none"/>
          <w:u w:val="single"/>
        </w:rPr>
        <w:t xml:space="preserve">。</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15.3质量保证金</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关于是否扣留质量保证金的约定：</w:t>
      </w:r>
      <w:r>
        <w:rPr>
          <w:rFonts w:hint="eastAsia" w:ascii="宋体" w:hAnsi="宋体" w:cs="宋体"/>
          <w:color w:val="auto"/>
          <w:sz w:val="21"/>
          <w:szCs w:val="21"/>
          <w:highlight w:val="none"/>
          <w:u w:val="single"/>
        </w:rPr>
        <w:t xml:space="preserve">扣留</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15.3.1承包人提供质量保证金的方式</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质量保证金采用以下第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（1）质量保证金保函，保证金额为：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%的工程款；</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15.3.2质量保证金的扣留 </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（1）在支付工程进度款时逐次扣留，在此情形下，质量保证金的计算基数不包括预付款的支付、扣回以及价格调整的金额；</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（2）工程竣工结算时一次性扣留质量保证金；</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（3）其他扣留方式: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发包人扣留的质量保证金为</w:t>
      </w:r>
      <w:r>
        <w:rPr>
          <w:rFonts w:hint="eastAsia" w:ascii="宋体" w:hAnsi="宋体" w:eastAsia="宋体" w:cs="宋体"/>
          <w:color w:val="auto"/>
          <w:sz w:val="21"/>
          <w:szCs w:val="21"/>
          <w:highlight w:val="none"/>
          <w:u w:val="single"/>
          <w:lang w:val="en-US" w:eastAsia="zh-CN" w:bidi="ar-SA"/>
        </w:rPr>
        <w:t xml:space="preserve">结算审定价</w:t>
      </w:r>
      <w:r>
        <w:rPr>
          <w:rFonts w:hint="eastAsia" w:ascii="宋体" w:hAnsi="宋体" w:cs="宋体"/>
          <w:color w:val="auto"/>
          <w:sz w:val="21"/>
          <w:szCs w:val="21"/>
          <w:highlight w:val="none"/>
          <w:u w:val="single"/>
        </w:rPr>
        <w:t xml:space="preserve">的3% </w:t>
      </w:r>
      <w:r>
        <w:rPr>
          <w:rFonts w:hint="eastAsia" w:ascii="宋体" w:hAnsi="宋体" w:cs="宋体"/>
          <w:color w:val="auto"/>
          <w:sz w:val="21"/>
          <w:szCs w:val="21"/>
          <w:highlight w:val="none"/>
        </w:rPr>
        <w:t xml:space="preserve">。</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15.4保修</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15.4.1保修责任</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详见《工程质量保修书》。</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15.4.3修复通知</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16.违约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16.1发包人违约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16.1.1发包人违约的情形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发包人违约的其他情形：</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16.1.2发包人违约的责任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发包人违约责任的承担方式和计算方法：</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（1）因发包人原因未能在计划开工日期前7天内下达开工通知的违约责任：</w:t>
      </w:r>
      <w:r>
        <w:rPr>
          <w:rFonts w:hint="eastAsia"/>
          <w:color w:val="auto"/>
          <w:highlight w:val="none"/>
          <w:u w:val="single"/>
        </w:rPr>
        <w:t xml:space="preserve">工期顺延，不予考虑相应损失。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（2）因发包人原因未能按合同约定支付合同价款的违约责任：</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（3）发包人违反第10.1款〔变更的范围〕第（2）项约定，自行实施被取消的工作或转由他人实施的违约责任：</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（4）发包人提供的材料、工程设备的规格、数量或质量不符合合同约定，或因发包人原因导致交货日期延误或交货地点变更等情况的违约责任</w:t>
      </w:r>
      <w:r>
        <w:rPr>
          <w:rFonts w:hint="eastAsia"/>
          <w:color w:val="auto"/>
          <w:highlight w:val="none"/>
          <w:u w:val="single"/>
        </w:rPr>
        <w:t xml:space="preserve">：工期顺延。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u w:val="none"/>
        </w:rPr>
        <w:t xml:space="preserve">（5）</w:t>
      </w:r>
      <w:r>
        <w:rPr>
          <w:rFonts w:hint="eastAsia"/>
          <w:color w:val="auto"/>
          <w:highlight w:val="none"/>
        </w:rPr>
        <w:t xml:space="preserve">因发包人违反合同约定造成暂停施工的违约责任</w:t>
      </w:r>
      <w:r>
        <w:rPr>
          <w:rFonts w:hint="eastAsia"/>
          <w:color w:val="auto"/>
          <w:highlight w:val="none"/>
          <w:u w:val="single"/>
        </w:rPr>
        <w:t xml:space="preserve">：支付承包人实际损失。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（6）发包人无正当理由没有在约定期限内发出复工指示，导致承包人无法复工的违约责任：</w:t>
      </w:r>
      <w:r>
        <w:rPr>
          <w:rFonts w:hint="eastAsia"/>
          <w:color w:val="auto"/>
          <w:highlight w:val="none"/>
          <w:u w:val="single"/>
        </w:rPr>
        <w:t xml:space="preserve">发包人承担相应违约责任。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（7）其他</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16.1.3因发包人违约解除合同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承包人按16.1.1项〔发包人违约的情形〕约定暂停施工满56天后发包人仍不纠正其违约行为并致使合同目的不能实现的，承包人有权解除合同。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16.2承包人违约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16.2.1承包人违约的情形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承包人违约的其他情形：按通用条款执行。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16.2.2承包人违约的责任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违约责任的承担方式和计算方法：发包人有权追究承包人延误工期的违约责任，每逾期一天，承包人按照合同价的万分之五向发包人支付违约金。如实际施工节点工期超过投标文件中计划节点工期5日，发包人有权按上述条款追究承包人违约责任并解除合同，承包人还应赔偿因其违约给发包人造成的所有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16.2.3因承包人违约解除合同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关于承包人违约解除合同的特别约定：</w:t>
      </w:r>
      <w:r>
        <w:rPr>
          <w:rFonts w:hint="eastAsia"/>
          <w:color w:val="auto"/>
          <w:highlight w:val="none"/>
          <w:u w:val="single"/>
        </w:rPr>
        <w:t xml:space="preserve">承包人延误工期超过28天，发包人有权解除合同，承包人承担一切责任。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发包人继续使用承包人在施工现场的材料、设备、临时工程、承包人文件和由承包人或以其名义编制的其他文件的费用承担方式：</w:t>
      </w:r>
      <w:r>
        <w:rPr>
          <w:rFonts w:hint="eastAsia"/>
          <w:color w:val="auto"/>
          <w:highlight w:val="none"/>
          <w:u w:val="single"/>
        </w:rPr>
        <w:t xml:space="preserve">按实支付。</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17.不可抗力</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17.1不可抗力的确认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除通用合同条款约定的不可抗力事件之外，视为不可抗力的其他情形：按通用条款执行。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17.4因不可抗力解除合同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合同解除后，发包人应在商定或确定发包人应支付款项后 56 天内完成款项的支付。</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18.保险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18.1工程保险</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关于工程保险的特别约定：</w:t>
      </w:r>
      <w:r>
        <w:rPr>
          <w:rFonts w:hint="eastAsia"/>
          <w:color w:val="auto"/>
          <w:highlight w:val="none"/>
          <w:u w:val="single"/>
        </w:rPr>
        <w:t xml:space="preserve">按江苏省及扬州市相关规定，应由承包人缴纳的保险必须按时依法办理。</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18.3 其他保险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关于其他保险的约定：</w:t>
      </w:r>
      <w:r>
        <w:rPr>
          <w:rFonts w:hint="eastAsia"/>
          <w:color w:val="auto"/>
          <w:highlight w:val="none"/>
          <w:u w:val="single"/>
        </w:rPr>
        <w:t xml:space="preserve">按江苏省及扬州市相关规定，应由承包人缴纳的保险必须按时依法办理。应由发包人承担的保险费用由发包人承担。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承包人是否应为其施工设备等办理财产保险：</w:t>
      </w:r>
      <w:r>
        <w:rPr>
          <w:rFonts w:hint="eastAsia"/>
          <w:color w:val="auto"/>
          <w:highlight w:val="none"/>
          <w:u w:val="single"/>
        </w:rPr>
        <w:t xml:space="preserve">应该办理。</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18.7通知义务</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关于变更保险合同时的通知义务的约定：</w:t>
      </w:r>
      <w:r>
        <w:rPr>
          <w:rFonts w:hint="eastAsia"/>
          <w:color w:val="auto"/>
          <w:highlight w:val="none"/>
          <w:u w:val="single"/>
        </w:rPr>
        <w:t xml:space="preserve">按通用条款执行。</w:t>
      </w:r>
      <w:r/>
    </w:p>
    <w:p>
      <w:pPr>
        <w:ind w:firstLine="420"/>
        <w:jc w:val="left"/>
        <w:pageBreakBefore w:val="0"/>
        <w:spacing w:line="360" w:lineRule="auto"/>
        <w:shd w:val="clear" w:color="auto"/>
        <w:rPr>
          <w:rFonts w:hint="eastAsia" w:ascii="宋体" w:hAnsi="宋体" w:eastAsia="宋体" w:cs="宋体"/>
          <w:color w:val="auto"/>
          <w:sz w:val="21"/>
          <w:szCs w:val="21"/>
          <w:highlight w:val="none"/>
          <w:shd w:val="clear" w:color="auto" w:fill="auto"/>
          <w:lang w:val="en-US" w:eastAsia="zh-CN"/>
        </w:rPr>
        <w:outlineLvl w:val="2"/>
      </w:pPr>
      <w:r>
        <w:rPr>
          <w:rFonts w:hint="eastAsia" w:ascii="宋体" w:hAnsi="宋体" w:cs="宋体"/>
          <w:color w:val="auto"/>
          <w:sz w:val="21"/>
          <w:szCs w:val="21"/>
          <w:highlight w:val="none"/>
          <w:shd w:val="clear" w:color="auto" w:fill="auto"/>
          <w:lang w:val="en-US" w:eastAsia="zh-CN"/>
        </w:rPr>
        <w:t xml:space="preserve">19.</w:t>
      </w:r>
      <w:r>
        <w:rPr>
          <w:rFonts w:hint="eastAsia" w:ascii="宋体" w:hAnsi="宋体" w:eastAsia="宋体" w:cs="宋体"/>
          <w:color w:val="auto"/>
          <w:sz w:val="21"/>
          <w:szCs w:val="21"/>
          <w:highlight w:val="none"/>
          <w:shd w:val="clear" w:color="auto" w:fill="auto"/>
          <w:lang w:val="en-US" w:eastAsia="zh-CN"/>
        </w:rPr>
        <w:t xml:space="preserve">工程索赔</w:t>
      </w:r>
      <w:r/>
    </w:p>
    <w:p>
      <w:pPr>
        <w:ind w:firstLine="42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rPr>
        <w:t xml:space="preserve">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第8.11节</w:t>
      </w:r>
      <w:r>
        <w:rPr>
          <w:rFonts w:hint="eastAsia" w:ascii="宋体" w:hAnsi="宋体" w:eastAsia="宋体" w:cs="宋体"/>
          <w:color w:val="auto"/>
          <w:sz w:val="21"/>
          <w:szCs w:val="21"/>
          <w:highlight w:val="none"/>
          <w:u w:val="single"/>
          <w:shd w:val="clear" w:color="auto" w:fill="auto"/>
        </w:rPr>
        <w:t xml:space="preserve">执行</w:t>
      </w:r>
      <w:r>
        <w:rPr>
          <w:rFonts w:hint="eastAsia" w:ascii="宋体" w:hAnsi="宋体" w:cs="宋体"/>
          <w:color w:val="auto"/>
          <w:sz w:val="21"/>
          <w:szCs w:val="21"/>
          <w:highlight w:val="none"/>
          <w:u w:val="single"/>
          <w:shd w:val="clear" w:color="auto" w:fill="auto"/>
          <w:lang w:eastAsia="zh-CN"/>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20.争议解决</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20.3争议评审</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合同当事人是否同意将工程争议提交争议评审小组决定：</w:t>
      </w:r>
      <w:r>
        <w:rPr>
          <w:rFonts w:hint="eastAsia"/>
          <w:color w:val="auto"/>
          <w:highlight w:val="none"/>
          <w:u w:val="single"/>
        </w:rPr>
        <w:t xml:space="preserve">同意。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20.3.1争议评审小组的确定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争议评审小组成员的确定：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选定争议评审员的期限：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争议评审小组成员的报酬承担方式：</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其他事项的约定：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20.3.2争议评审小组的决定</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合同当事人关于本项的约定：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20.4仲裁或诉讼</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因合同及合同有关事项发生的争议，按下列第</w:t>
      </w:r>
      <w:r>
        <w:rPr>
          <w:rFonts w:hint="eastAsia"/>
          <w:color w:val="auto"/>
          <w:highlight w:val="none"/>
          <w:u w:val="single"/>
        </w:rPr>
        <w:t xml:space="preserve">  </w:t>
      </w:r>
      <w:r>
        <w:rPr>
          <w:rFonts w:hint="eastAsia"/>
          <w:color w:val="auto"/>
          <w:highlight w:val="none"/>
          <w:u w:val="single"/>
          <w:lang w:val="en-US" w:eastAsia="zh-CN"/>
        </w:rPr>
        <w:t xml:space="preserve">2</w:t>
      </w:r>
      <w:r>
        <w:rPr>
          <w:rFonts w:hint="eastAsia"/>
          <w:color w:val="auto"/>
          <w:highlight w:val="none"/>
          <w:u w:val="single"/>
        </w:rPr>
        <w:t xml:space="preserve">  </w:t>
      </w:r>
      <w:r>
        <w:rPr>
          <w:rFonts w:hint="eastAsia"/>
          <w:color w:val="auto"/>
          <w:highlight w:val="none"/>
        </w:rPr>
        <w:t xml:space="preserve">种方式解决：</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（1）向</w:t>
      </w:r>
      <w:r>
        <w:rPr>
          <w:rFonts w:hint="eastAsia"/>
          <w:color w:val="auto"/>
          <w:highlight w:val="none"/>
          <w:u w:val="single"/>
        </w:rPr>
        <w:t xml:space="preserve"> 扬州</w:t>
      </w:r>
      <w:r>
        <w:rPr>
          <w:rFonts w:hint="eastAsia"/>
          <w:color w:val="auto"/>
          <w:highlight w:val="none"/>
          <w:u w:val="single"/>
          <w:lang w:val="en-US" w:eastAsia="zh-CN"/>
        </w:rPr>
        <w:t xml:space="preserve">市</w:t>
      </w:r>
      <w:r>
        <w:rPr>
          <w:rFonts w:hint="eastAsia"/>
          <w:color w:val="auto"/>
          <w:highlight w:val="none"/>
          <w:u w:val="single"/>
        </w:rPr>
        <w:t xml:space="preserve"> </w:t>
      </w:r>
      <w:r>
        <w:rPr>
          <w:rFonts w:hint="eastAsia"/>
          <w:color w:val="auto"/>
          <w:highlight w:val="none"/>
        </w:rPr>
        <w:t xml:space="preserve">仲裁委员会申请仲裁；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（2）向</w:t>
      </w:r>
      <w:r>
        <w:rPr>
          <w:rFonts w:hint="eastAsia"/>
          <w:color w:val="auto"/>
          <w:highlight w:val="none"/>
          <w:u w:val="single"/>
        </w:rPr>
        <w:t xml:space="preserve"> 扬州市 </w:t>
      </w:r>
      <w:r>
        <w:rPr>
          <w:rFonts w:hint="eastAsia"/>
          <w:color w:val="auto"/>
          <w:highlight w:val="none"/>
        </w:rPr>
        <w:t xml:space="preserve">人民法院起诉。</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20"/>
        <w:keepLines w:val="0"/>
        <w:keepNext w:val="0"/>
        <w:pageBreakBefore w:val="0"/>
        <w:spacing w:line="360" w:lineRule="auto"/>
        <w:widowControl w:val="off"/>
        <w:rPr>
          <w:rFonts w:hint="eastAsia" w:ascii="宋体" w:hAnsi="宋体" w:eastAsia="宋体" w:cs="宋体"/>
          <w:b/>
          <w:bCs/>
          <w:color w:val="auto"/>
          <w:highlight w:val="none"/>
        </w:rPr>
        <w:outlineLvl w:val="2"/>
      </w:pPr>
      <w:r>
        <w:rPr>
          <w:rFonts w:hint="eastAsia" w:ascii="宋体" w:hAnsi="宋体" w:eastAsia="宋体" w:cs="宋体"/>
          <w:b/>
          <w:bCs/>
          <w:color w:val="auto"/>
          <w:highlight w:val="none"/>
        </w:rPr>
        <w:t xml:space="preserve">21补充条款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eastAsia="宋体"/>
          <w:color w:val="auto"/>
          <w:highlight w:val="none"/>
          <w:lang w:val="en-US" w:eastAsia="zh-CN"/>
        </w:rPr>
        <w:t xml:space="preserve">21.1</w:t>
      </w:r>
      <w:r>
        <w:rPr>
          <w:rFonts w:hint="eastAsia" w:ascii="宋体" w:hAnsi="宋体" w:eastAsia="宋体" w:cs="宋体"/>
          <w:color w:val="auto"/>
          <w:highlight w:val="none"/>
        </w:rPr>
        <w:t xml:space="preserve">承包人应严格执行《扬州市扬尘污染防治管理暂行办法》及市住房和城乡建设局相关规定，制定、落实扬尘污染防治方案并向负有扬尘污染防治监督管理职责的主管部门备案。建立、健全扬尘污染防治责任制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设置专职专业的扬尘专管人员进行扬尘管理，明确内部各岗位工作职责,全面负责与强化本项目扬尘污染防治工作，包括不限于项目的拆除与新建、物料运输、物料贮存、建筑垃圾和工程渣土处置等方面。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扬尘污染防治措施或防治实施工作未达标，承包人自行承担监督管理部门开具的罚金；产生停工或影响工程实施进度的，承包人按合同约定承担相应责任；出现被监督管理部门通报批评的，发包人将视情节严重程度予以对承包人进行 </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 万元/次的</w:t>
      </w:r>
      <w:r>
        <w:rPr>
          <w:rFonts w:hint="eastAsia" w:ascii="宋体" w:hAnsi="宋体" w:cs="宋体"/>
          <w:color w:val="auto"/>
          <w:highlight w:val="none"/>
          <w:lang w:val="en-US" w:eastAsia="zh-CN"/>
        </w:rPr>
        <w:t xml:space="preserve">违约金</w:t>
      </w:r>
      <w:r>
        <w:rPr>
          <w:rFonts w:hint="eastAsia" w:ascii="宋体" w:hAnsi="宋体" w:eastAsia="宋体" w:cs="宋体"/>
          <w:color w:val="auto"/>
          <w:highlight w:val="none"/>
        </w:rPr>
        <w:t xml:space="preserve">，该款项直接在工程款中扣除。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承包人应遵守工程建设安全生产有关管理规定，采取一切必要的安全组织与防护、安全施工措施，消除事故隐患。具体措施包含但并不限于下列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承包人承包范围内须配置明确的指示标志，悬挂国家规定的安全标志、危险、警告、符号和标语，告诫行人和车辆保护的范围以及危险的区域</w:t>
      </w:r>
      <w:r>
        <w:rPr>
          <w:rFonts w:hint="eastAsia" w:ascii="宋体" w:hAnsi="宋体" w:eastAsia="宋体" w:cs="宋体"/>
          <w:color w:val="auto"/>
          <w:highlight w:val="none"/>
          <w:lang w:eastAsia="zh-CN"/>
        </w:rPr>
        <w:t xml:space="preserve">。</w:t>
      </w:r>
      <w:r>
        <w:rPr>
          <w:rFonts w:hint="eastAsia" w:ascii="宋体" w:hAnsi="宋体"/>
          <w:color w:val="auto"/>
          <w:szCs w:val="21"/>
          <w:highlight w:val="none"/>
        </w:rPr>
        <w:t xml:space="preserve">承包人承包范围所涉及的地域范围内（包含临时占用）发生的一切安全责任事故（包括承包人自身和与承包人有关联的第三方事故），均由承包人自行承担责任与负责赔偿。发包人</w:t>
      </w:r>
      <w:r>
        <w:rPr>
          <w:rFonts w:hint="eastAsia" w:ascii="宋体" w:hAnsi="宋体"/>
          <w:color w:val="auto"/>
          <w:szCs w:val="21"/>
          <w:highlight w:val="none"/>
          <w:lang w:eastAsia="zh-CN"/>
        </w:rPr>
        <w:t xml:space="preserve">最高投标限价</w:t>
      </w:r>
      <w:r>
        <w:rPr>
          <w:rFonts w:hint="eastAsia" w:ascii="宋体" w:hAnsi="宋体"/>
          <w:color w:val="auto"/>
          <w:szCs w:val="21"/>
          <w:highlight w:val="none"/>
        </w:rPr>
        <w:t xml:space="preserve">已包含给予承包人承包范围内的保障安全实施的组织、协调、管理、防护措施、人工等相关所需费用。对于本工程存在的一些危险性较大的因素，承包人需编制专项方案，组织专家进行论证，此费用由承包人自行支付，发包人不另增加此项相关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因承包人违反本合同约定而发生</w:t>
      </w:r>
      <w:r>
        <w:rPr>
          <w:rFonts w:hint="eastAsia" w:ascii="宋体" w:hAnsi="宋体"/>
          <w:color w:val="auto"/>
          <w:szCs w:val="21"/>
          <w:highlight w:val="none"/>
        </w:rPr>
        <w:t xml:space="preserve">诉讼或</w:t>
      </w:r>
      <w:r>
        <w:rPr>
          <w:rFonts w:hint="eastAsia" w:ascii="宋体" w:hAnsi="宋体" w:eastAsia="宋体" w:cs="宋体"/>
          <w:color w:val="auto"/>
          <w:highlight w:val="none"/>
        </w:rPr>
        <w:t xml:space="preserve">仲裁的，发包人因此所产生的包括但不限于</w:t>
      </w:r>
      <w:r>
        <w:rPr>
          <w:rFonts w:hint="eastAsia" w:ascii="宋体" w:hAnsi="宋体"/>
          <w:color w:val="auto"/>
          <w:szCs w:val="21"/>
          <w:highlight w:val="none"/>
        </w:rPr>
        <w:t xml:space="preserve">诉讼费</w:t>
      </w:r>
      <w:r>
        <w:rPr>
          <w:rFonts w:hint="eastAsia" w:ascii="宋体" w:hAnsi="宋体"/>
          <w:color w:val="auto"/>
          <w:szCs w:val="21"/>
          <w:highlight w:val="none"/>
          <w:lang w:eastAsia="zh-CN"/>
        </w:rPr>
        <w:t xml:space="preserve">、</w:t>
      </w:r>
      <w:r>
        <w:rPr>
          <w:rFonts w:hint="eastAsia" w:ascii="宋体" w:hAnsi="宋体" w:eastAsia="宋体" w:cs="宋体"/>
          <w:color w:val="auto"/>
          <w:highlight w:val="none"/>
        </w:rPr>
        <w:t xml:space="preserve">仲裁费、律师费等均由承包人承担。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合同当事人应积极配合审计工作，并遵守执行审计有关规定。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5承包人</w:t>
      </w:r>
      <w:r>
        <w:rPr>
          <w:rFonts w:hint="eastAsia" w:ascii="宋体" w:hAnsi="宋体" w:eastAsia="宋体" w:cs="宋体"/>
          <w:color w:val="auto"/>
          <w:highlight w:val="none"/>
        </w:rPr>
        <w:t xml:space="preserve">自行考虑为完成本工程计划施工工期所发生的施工赶工措施，发包人不再额外增加此类费用。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承包人承担现场的安全、保卫、照明等责任和费用；在开工前必须对施工现场进行封闭并按实际现场需要，提供施工安全保卫工作及施工照明等，否则，所造成的一切责任均由承包人负责。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承包人自行办理有关施工场地交通、城管、环卫和施工噪音管理、夜间施工证等手续，不得影响施工工期，并严格按照扬州市城市管理的有关规定以及安全</w:t>
      </w:r>
      <w:r>
        <w:rPr>
          <w:rFonts w:hint="eastAsia" w:ascii="宋体" w:hAnsi="宋体" w:cs="宋体"/>
          <w:color w:val="auto"/>
          <w:highlight w:val="none"/>
          <w:lang w:val="en-US" w:eastAsia="zh-CN"/>
        </w:rPr>
        <w:t xml:space="preserve">生产、</w:t>
      </w:r>
      <w:r>
        <w:rPr>
          <w:rFonts w:hint="eastAsia" w:ascii="宋体" w:hAnsi="宋体" w:eastAsia="宋体" w:cs="宋体"/>
          <w:color w:val="auto"/>
          <w:highlight w:val="none"/>
        </w:rPr>
        <w:t xml:space="preserve">文明施工要求进行施工，发包方不再额外支付费用。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bidi="ar"/>
        </w:rPr>
        <w:t xml:space="preserve">施工过程中，</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需采取措施保护现场及周边相关物品、设施等，因</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的不规范操作、误操作等原因造成相关设施的损坏、设备的停用等后果均由</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承担，由</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原样修复并自行承担相关费用</w:t>
      </w:r>
      <w:r>
        <w:rPr>
          <w:rFonts w:hint="eastAsia" w:ascii="宋体" w:hAnsi="宋体" w:cs="宋体"/>
          <w:color w:val="auto"/>
          <w:szCs w:val="21"/>
          <w:highlight w:val="none"/>
          <w:lang w:eastAsia="zh-CN" w:bidi="ar"/>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施工过程中，要求现场工完料</w:t>
      </w:r>
      <w:r>
        <w:rPr>
          <w:rFonts w:hint="eastAsia" w:ascii="宋体" w:hAnsi="宋体" w:eastAsia="宋体" w:cs="宋体"/>
          <w:color w:val="auto"/>
          <w:highlight w:val="none"/>
        </w:rPr>
        <w:t xml:space="preserve">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按照实际发生价格扣除。在接到发包人书面通知 7 天内按发包人指示拆除临时建筑、设施、清走器材、剩余材料，施工范围内的场地平整清洁，并以通过发包人验收为标准，所发生的费用由承包人自行承担。如逾期未能执行，发包人有权安排其他单位完成，所需费用由发包人从工程款中按照实际发生价格扣除。</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承包人应按照</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中承诺的机械设备进场计划组织施工。如果由于机械设备性能不足、数量不足、或机械不配套造成施工能力不足，承包人必须按监理人要求在规定的时间内配足，配够机械设备，否</w:t>
      </w:r>
      <w:r>
        <w:rPr>
          <w:rFonts w:hint="eastAsia" w:ascii="宋体" w:hAnsi="宋体" w:eastAsia="宋体" w:cs="宋体"/>
          <w:color w:val="auto"/>
          <w:szCs w:val="21"/>
          <w:highlight w:val="none"/>
        </w:rPr>
        <w:t xml:space="preserve">则未到场机械按迟进场天数和市场租赁价</w:t>
      </w:r>
      <w:r>
        <w:rPr>
          <w:rFonts w:hint="eastAsia" w:ascii="宋体" w:hAnsi="宋体" w:cs="宋体"/>
          <w:color w:val="auto"/>
          <w:szCs w:val="21"/>
          <w:highlight w:val="none"/>
          <w:lang w:val="en-US" w:eastAsia="zh-CN"/>
        </w:rPr>
        <w:t xml:space="preserve">扣除违约金</w:t>
      </w:r>
      <w:r>
        <w:rPr>
          <w:rFonts w:hint="eastAsia" w:ascii="宋体" w:hAnsi="宋体" w:cs="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s="宋体"/>
          <w:color w:val="auto"/>
          <w:szCs w:val="21"/>
          <w:highlight w:val="none"/>
          <w:lang w:val="en-US" w:eastAsia="zh-CN"/>
        </w:rPr>
        <w:t xml:space="preserve">21.11</w:t>
      </w:r>
      <w:r>
        <w:rPr>
          <w:rFonts w:hint="eastAsia" w:ascii="宋体" w:hAnsi="宋体" w:eastAsia="Times New Roman"/>
          <w:color w:val="auto"/>
          <w:szCs w:val="21"/>
          <w:highlight w:val="none"/>
        </w:rPr>
        <w:t xml:space="preserve">竣工验收合格后</w:t>
      </w:r>
      <w:r>
        <w:rPr>
          <w:rFonts w:hint="eastAsia" w:ascii="宋体" w:hAnsi="宋体" w:eastAsia="Times New Roman"/>
          <w:b/>
          <w:bCs/>
          <w:color w:val="auto"/>
          <w:szCs w:val="21"/>
          <w:highlight w:val="none"/>
        </w:rPr>
        <w:t xml:space="preserve">30天内</w:t>
      </w:r>
      <w:r>
        <w:rPr>
          <w:rFonts w:hint="eastAsia" w:ascii="宋体" w:hAnsi="宋体" w:eastAsia="Times New Roman"/>
          <w:color w:val="auto"/>
          <w:szCs w:val="21"/>
          <w:highlight w:val="none"/>
        </w:rPr>
        <w:t xml:space="preserve">提交结算送审资料进行结算。超过合同约定时间报送的关于工程量变更等导致工程款变化的结算资料不作为审查的依据</w:t>
      </w:r>
      <w:r>
        <w:rPr>
          <w:rFonts w:hint="eastAsia" w:ascii="宋体" w:hAnsi="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u w:val="single"/>
          <w:lang w:eastAsia="zh-CN"/>
        </w:rPr>
      </w:pPr>
      <w:r>
        <w:rPr>
          <w:rFonts w:hint="eastAsia" w:ascii="宋体" w:hAnsi="宋体"/>
          <w:color w:val="auto"/>
          <w:szCs w:val="21"/>
          <w:highlight w:val="none"/>
          <w:lang w:val="en-US" w:eastAsia="zh-CN"/>
        </w:rPr>
        <w:t xml:space="preserve">21.12</w:t>
      </w:r>
      <w:r>
        <w:rPr>
          <w:rFonts w:hint="eastAsia" w:ascii="宋体" w:hAnsi="宋体" w:eastAsia="Times New Roman"/>
          <w:color w:val="auto"/>
          <w:szCs w:val="21"/>
          <w:highlight w:val="none"/>
        </w:rPr>
        <w:t xml:space="preserve">本工程最终结算价以审计单位审核为准。</w:t>
      </w:r>
      <w:r>
        <w:rPr>
          <w:rFonts w:hint="eastAsia" w:ascii="宋体" w:hAnsi="宋体" w:eastAsia="Times New Roman"/>
          <w:color w:val="auto"/>
          <w:szCs w:val="21"/>
          <w:highlight w:val="none"/>
          <w:lang w:val="en-US" w:eastAsia="zh-CN"/>
        </w:rPr>
        <w:t xml:space="preserve">结算审核咨询费结算方式：结算由发包人组织审核，核减率4%以内（含4%）的费用由发包人承担；若因供应商虚报结算，导致结算审核时核减率超最终结算价4%，超过核减率4%以外产生的审核费用，和承包人自身原因漏报项目核增产生审核费用，作为违约金，</w:t>
      </w:r>
      <w:r>
        <w:rPr>
          <w:rFonts w:hint="eastAsia" w:ascii="宋体" w:hAnsi="宋体" w:eastAsia="Times New Roman"/>
          <w:color w:val="auto"/>
          <w:szCs w:val="21"/>
          <w:highlight w:val="none"/>
          <w:u w:val="none"/>
          <w:lang w:val="en-US" w:eastAsia="zh-CN"/>
        </w:rPr>
        <w:t xml:space="preserve">由承包人承担</w:t>
      </w:r>
      <w:r>
        <w:rPr>
          <w:rFonts w:hint="eastAsia" w:ascii="宋体" w:hAnsi="宋体"/>
          <w:color w:val="auto"/>
          <w:szCs w:val="21"/>
          <w:highlight w:val="none"/>
          <w:u w:val="none"/>
        </w:rPr>
        <w:t xml:space="preserve">。因本项目为国资项目，遇到国家审计部门进行审计时，应按照国有项目审计相应要求给予配合</w:t>
      </w:r>
      <w:r>
        <w:rPr>
          <w:rFonts w:hint="eastAsia" w:ascii="宋体" w:hAnsi="宋体"/>
          <w:color w:val="auto"/>
          <w:szCs w:val="21"/>
          <w:highlight w:val="none"/>
          <w:u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eastAsia="宋体" w:cs="Times New Roman"/>
          <w:color w:val="auto"/>
          <w:szCs w:val="21"/>
          <w:highlight w:val="none"/>
          <w:lang w:val="en-US" w:eastAsia="zh-CN"/>
        </w:rPr>
        <w:t xml:space="preserve">21.1</w:t>
      </w:r>
      <w:r>
        <w:rPr>
          <w:rFonts w:hint="eastAsia" w:ascii="宋体" w:hAnsi="宋体" w:cs="Times New Roman"/>
          <w:color w:val="auto"/>
          <w:szCs w:val="21"/>
          <w:highlight w:val="none"/>
          <w:lang w:val="en-US" w:eastAsia="zh-CN"/>
        </w:rPr>
        <w:t xml:space="preserve">3</w:t>
      </w:r>
      <w:r>
        <w:rPr>
          <w:rFonts w:hint="eastAsia" w:ascii="宋体" w:hAnsi="宋体"/>
          <w:color w:val="auto"/>
          <w:szCs w:val="21"/>
          <w:highlight w:val="none"/>
        </w:rPr>
        <w:t xml:space="preserve">承包人充分考虑进场后和相关单位的配合工作，</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rPr>
        <w:t xml:space="preserve">后由承包人自行处理相关协调工作，发包人不再支付相关费用</w:t>
      </w:r>
      <w:r>
        <w:rPr>
          <w:rFonts w:hint="eastAsia" w:ascii="宋体" w:hAnsi="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21.14</w:t>
      </w:r>
      <w:r>
        <w:rPr>
          <w:rFonts w:hint="eastAsia" w:ascii="宋体" w:hAnsi="宋体"/>
          <w:color w:val="auto"/>
          <w:szCs w:val="21"/>
          <w:highlight w:val="none"/>
        </w:rPr>
        <w:t xml:space="preserve">施工过程中产生的矛盾由承包人自行解决，并由承包人承担相应费用</w:t>
      </w:r>
      <w:r>
        <w:rPr>
          <w:rFonts w:hint="eastAsia" w:ascii="宋体" w:hAnsi="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b/>
          <w:bCs/>
          <w:color w:val="auto"/>
          <w:szCs w:val="21"/>
          <w:highlight w:val="none"/>
          <w:lang w:eastAsia="zh-CN"/>
        </w:rPr>
      </w:pPr>
      <w:r>
        <w:rPr>
          <w:rFonts w:hint="eastAsia" w:ascii="宋体" w:hAnsi="宋体" w:eastAsia="宋体" w:cs="宋体"/>
          <w:color w:val="auto"/>
          <w:highlight w:val="none"/>
        </w:rPr>
        <w:t xml:space="preserve">承包人</w:t>
      </w:r>
      <w:r>
        <w:rPr>
          <w:rFonts w:hint="eastAsia" w:ascii="宋体" w:hAnsi="宋体" w:cs="宋体"/>
          <w:color w:val="auto"/>
          <w:szCs w:val="21"/>
          <w:highlight w:val="none"/>
        </w:rPr>
        <w:t xml:space="preserve">的施工时间要合理考虑，不得影响小区居民的正常作息时间，如有矛盾自行和邻里协商并承担相关责任及费用。</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及小区物业管理单位协助</w:t>
      </w:r>
      <w:r>
        <w:rPr>
          <w:rFonts w:hint="eastAsia" w:ascii="宋体" w:hAnsi="宋体" w:eastAsia="宋体" w:cs="宋体"/>
          <w:color w:val="auto"/>
          <w:highlight w:val="none"/>
        </w:rPr>
        <w:t xml:space="preserve">承包人</w:t>
      </w:r>
      <w:r>
        <w:rPr>
          <w:rFonts w:hint="eastAsia" w:ascii="宋体" w:hAnsi="宋体" w:cs="宋体"/>
          <w:color w:val="auto"/>
          <w:szCs w:val="21"/>
          <w:highlight w:val="none"/>
          <w:lang w:val="en-US" w:eastAsia="zh-CN"/>
        </w:rPr>
        <w:t xml:space="preserve">进行处理</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color w:val="auto"/>
          <w:szCs w:val="21"/>
          <w:highlight w:val="none"/>
          <w:lang w:val="en-US" w:eastAsia="zh-CN"/>
        </w:rPr>
        <w:t xml:space="preserve">21.15</w:t>
      </w:r>
      <w:r>
        <w:rPr>
          <w:rFonts w:hint="eastAsia" w:ascii="宋体" w:hAnsi="宋体" w:eastAsia="宋体" w:cs="宋体"/>
          <w:b/>
          <w:bCs/>
          <w:color w:val="auto"/>
          <w:sz w:val="21"/>
          <w:szCs w:val="21"/>
          <w:highlight w:val="none"/>
        </w:rPr>
        <w:t xml:space="preserve">有关安全生产和防火的约定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Times New Roman"/>
          <w:color w:val="auto"/>
          <w:szCs w:val="21"/>
          <w:highlight w:val="none"/>
          <w:lang w:val="en-US" w:eastAsia="zh-CN"/>
        </w:rPr>
        <w:t xml:space="preserve">发包人</w:t>
      </w:r>
      <w:r>
        <w:rPr>
          <w:rFonts w:hint="eastAsia" w:ascii="宋体" w:hAnsi="宋体" w:eastAsia="宋体" w:cs="宋体"/>
          <w:color w:val="auto"/>
          <w:sz w:val="21"/>
          <w:szCs w:val="21"/>
          <w:highlight w:val="none"/>
          <w:lang w:eastAsia="zh-CN"/>
        </w:rPr>
        <w:t xml:space="preserve">在施工期间应严格遵守《建设工程安全生产管理条例》、《建筑安装工人安全技术操作规程》、《中华人民共和国消防条例》和其它相关的法规、规范，施工现场的安全管理、教育和安全事故责任由承包人承担，严格按安全标准组织施工，并随时接受发包人、发包人上级主管部门及行业安全检查人员依法实施的监督检查，采取必要的安全防护措施，消除事故隐患，确保施工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由于承包人在施工生产过程中违反有关安全操作规程、消防条例，导致发生安全或火灾等事故，承包人应承担由此引发的一切经济损失及法律责任。对该等赔偿责任，承包人不愿承担或不向相关方支付的，发包人有权直接从其工程款中直接扣取并代为向相关方支付。若发包人因法律规定、维稳需要等原因需先行赔付或承担连带责任或遭至处罚的，发包人因此而支付的全部款项均由承包人予以赔偿（发包人亦有权从合同价款或履约保证金等款项中扣取）。发包人合同价款或履约保证金等款项中扣取上述相关款项后，均视为发包人已向承包人等额支付该工程款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w:t>
      </w:r>
      <w:r>
        <w:rPr>
          <w:rFonts w:hint="eastAsia" w:ascii="宋体" w:hAnsi="宋体" w:cs="宋体"/>
          <w:color w:val="auto"/>
          <w:sz w:val="21"/>
          <w:szCs w:val="21"/>
          <w:highlight w:val="none"/>
          <w:lang w:val="en-US" w:eastAsia="zh-CN"/>
        </w:rPr>
        <w:t xml:space="preserve">装修</w:t>
      </w:r>
      <w:r>
        <w:rPr>
          <w:rFonts w:hint="eastAsia" w:ascii="宋体" w:hAnsi="宋体" w:eastAsia="宋体" w:cs="宋体"/>
          <w:color w:val="auto"/>
          <w:sz w:val="21"/>
          <w:szCs w:val="21"/>
          <w:highlight w:val="none"/>
          <w:lang w:eastAsia="zh-CN"/>
        </w:rPr>
        <w:t xml:space="preserve">工程必须达到现行版的国家及江苏省的一切有关法律、法规要求，若本工程实施期间有新的相关法律、法规标准出台，则仍应满足新的标准要求。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在整个合同期内，承包人应在现场委派一位安全负责人，由他出席发包人召开的安全会议，按发包人的要求提交安全报告和建议，并负责监督保持安全习惯。本工程实行定期和不定期相结合的安全检查制度，检查标准为国家现行规范。承包人必须保持经常性的例行自检，对每次的检查结果实行公布，并记录在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）施工期间，承包人应及时整理和安排好所有的施工机械、工器具、材料、建筑垃圾等，做到每日工完场清，未使用完的材料按发包人规定或重新入库或就地堆放整齐，承包人应将施工范围内的垃圾运到垃圾堆</w:t>
      </w:r>
      <w:r>
        <w:rPr>
          <w:rFonts w:hint="eastAsia" w:ascii="宋体" w:hAnsi="宋体" w:eastAsia="宋体" w:cs="宋体"/>
          <w:color w:val="auto"/>
          <w:sz w:val="21"/>
          <w:szCs w:val="21"/>
          <w:highlight w:val="none"/>
          <w:lang w:eastAsia="zh-CN"/>
        </w:rPr>
        <w:t xml:space="preserve">放点。如果发现未达到要求，建筑垃圾乱堆、乱放，作业面清理不到位，则承包人应立即将作业面清理后，所发生的人工费、机械费由承包人支付，由于管理不善造成的情节严重的在例会中通报批评，甚至承包人须缴纳违约金。如果承包人拒绝及时进行场地清理（不论该场地是否为承包人责任范围），发包人有权另外委托其他施工单位进行清理，其费用按实际发生的费用额度从承包人工程款中扣除，并按合同规定对承包人进行处罚。工程建设中多余材料、建筑垃圾必须通过井架或垃圾槽运输到地面，严禁从高空直接向下抛物，以上物品在不需用时应按发包人要求清理出工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）承包人负责施工现场围挡、护栏等管制设施的设置、维护与恢复及各方面的矛盾协调等。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因承包人原因造成的任何事故或工伤（包括第三者人员在内）所发生的依法应该支付的损失、赔偿费、补偿费用等责任由承包人承担全部责任，与发包人无关</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）若发生安全事故，承包人应按规定立即报告建设主管部门并通知发包人和监理。如因此造成发包人承担责任的，发包人有权向承包人索赔。</w:t>
      </w:r>
      <w:r/>
    </w:p>
    <w:p>
      <w:pPr>
        <w:ind w:firstLine="420"/>
        <w:jc w:val="both"/>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21.16</w:t>
      </w:r>
      <w:r>
        <w:rPr>
          <w:rFonts w:hint="eastAsia" w:ascii="宋体" w:hAnsi="宋体" w:eastAsia="宋体" w:cs="宋体"/>
          <w:color w:val="auto"/>
          <w:sz w:val="21"/>
          <w:szCs w:val="21"/>
          <w:highlight w:val="none"/>
          <w:shd w:val="clear" w:color="auto" w:fill="auto"/>
        </w:rPr>
        <w:t xml:space="preserve">根据《保障农民工工资支付条例》有关规定，发包人将与承包人另行签订补充协议，以保障农民工工资的发放。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outlineLvl w:val="2"/>
      </w:pPr>
      <w:r>
        <w:rPr>
          <w:rFonts w:hint="eastAsia" w:ascii="宋体" w:hAnsi="宋体" w:cs="宋体"/>
          <w:color w:val="auto"/>
          <w:szCs w:val="21"/>
          <w:highlight w:val="none"/>
          <w:lang w:val="en-US" w:eastAsia="zh-CN"/>
        </w:rPr>
        <w:t xml:space="preserve">21.17本工程安全生产措施费用不得低于《江苏省建设工程费用参考》中的相关费率，工程结算时按照扬州市安全生产管理相关规定执行。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lang w:val="en-US" w:eastAsia="zh-CN"/>
        </w:rPr>
        <w:outlineLvl w:val="2"/>
      </w:pPr>
      <w:r>
        <w:rPr>
          <w:rFonts w:hint="eastAsia" w:ascii="宋体" w:hAnsi="宋体" w:eastAsia="宋体" w:cs="宋体"/>
          <w:b w:val="0"/>
          <w:bCs w:val="0"/>
          <w:color w:val="auto"/>
          <w:sz w:val="21"/>
          <w:szCs w:val="21"/>
          <w:highlight w:val="none"/>
          <w:u w:val="none"/>
          <w:lang w:val="en-US" w:eastAsia="zh-CN"/>
        </w:rPr>
        <w:t xml:space="preserve">21.1</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b w:val="0"/>
          <w:bCs w:val="0"/>
          <w:color w:val="auto"/>
          <w:szCs w:val="21"/>
          <w:highlight w:val="none"/>
          <w:u w:val="none"/>
          <w:lang w:eastAsia="zh-CN"/>
        </w:rPr>
        <w:t xml:space="preserve">承包人按规定进行建筑材料、构配件等试样、封样、送达以及承包人按照工程设计要求、施工技术标准，为保证工程质量进行的材料检验试验自检工作所发生的费用已包含在企业管理费中，</w:t>
      </w:r>
      <w:r>
        <w:rPr>
          <w:rFonts w:hint="eastAsia" w:ascii="宋体" w:hAnsi="宋体"/>
          <w:b w:val="0"/>
          <w:bCs w:val="0"/>
          <w:color w:val="auto"/>
          <w:szCs w:val="21"/>
          <w:highlight w:val="none"/>
          <w:u w:val="none"/>
          <w:lang w:val="en-US" w:eastAsia="zh-CN"/>
        </w:rPr>
        <w:t xml:space="preserve">监理单位</w:t>
      </w:r>
      <w:r>
        <w:rPr>
          <w:rFonts w:hint="eastAsia" w:ascii="宋体" w:hAnsi="宋体"/>
          <w:b w:val="0"/>
          <w:bCs w:val="0"/>
          <w:color w:val="auto"/>
          <w:szCs w:val="21"/>
          <w:highlight w:val="none"/>
          <w:u w:val="none"/>
          <w:lang w:eastAsia="zh-CN"/>
        </w:rPr>
        <w:t xml:space="preserve">认为</w:t>
      </w:r>
      <w:r>
        <w:rPr>
          <w:rFonts w:hint="eastAsia" w:ascii="宋体" w:hAnsi="宋体"/>
          <w:b w:val="0"/>
          <w:bCs w:val="0"/>
          <w:color w:val="auto"/>
          <w:szCs w:val="21"/>
          <w:highlight w:val="none"/>
          <w:u w:val="none"/>
          <w:lang w:val="en-US" w:eastAsia="zh-CN"/>
        </w:rPr>
        <w:t xml:space="preserve">需要委托第三方进行检测的，相关</w:t>
      </w:r>
      <w:r>
        <w:rPr>
          <w:rFonts w:hint="eastAsia" w:ascii="宋体" w:hAnsi="宋体"/>
          <w:b w:val="0"/>
          <w:bCs w:val="0"/>
          <w:color w:val="auto"/>
          <w:szCs w:val="21"/>
          <w:highlight w:val="none"/>
          <w:u w:val="none"/>
          <w:lang w:eastAsia="zh-CN"/>
        </w:rPr>
        <w:t xml:space="preserve">材料检验试验</w:t>
      </w:r>
      <w:r>
        <w:rPr>
          <w:rFonts w:hint="eastAsia" w:ascii="宋体" w:hAnsi="宋体"/>
          <w:b w:val="0"/>
          <w:bCs w:val="0"/>
          <w:color w:val="auto"/>
          <w:szCs w:val="21"/>
          <w:highlight w:val="none"/>
          <w:u w:val="none"/>
          <w:lang w:val="en-US" w:eastAsia="zh-CN"/>
        </w:rPr>
        <w:t xml:space="preserve">费用由发包人承担，</w:t>
      </w:r>
      <w:r>
        <w:rPr>
          <w:rFonts w:hint="eastAsia" w:ascii="宋体" w:hAnsi="宋体"/>
          <w:b w:val="0"/>
          <w:bCs w:val="0"/>
          <w:color w:val="auto"/>
          <w:szCs w:val="21"/>
          <w:highlight w:val="none"/>
          <w:u w:val="none"/>
          <w:lang w:eastAsia="zh-CN"/>
        </w:rPr>
        <w:t xml:space="preserve">如</w:t>
      </w:r>
      <w:r>
        <w:rPr>
          <w:rFonts w:hint="eastAsia" w:ascii="宋体" w:hAnsi="宋体"/>
          <w:b w:val="0"/>
          <w:bCs w:val="0"/>
          <w:color w:val="auto"/>
          <w:szCs w:val="21"/>
          <w:highlight w:val="none"/>
          <w:u w:val="none"/>
          <w:lang w:val="en-US" w:eastAsia="zh-CN"/>
        </w:rPr>
        <w:t xml:space="preserve">检测</w:t>
      </w:r>
      <w:r>
        <w:rPr>
          <w:rFonts w:hint="eastAsia" w:ascii="宋体" w:hAnsi="宋体"/>
          <w:b w:val="0"/>
          <w:bCs w:val="0"/>
          <w:color w:val="auto"/>
          <w:szCs w:val="21"/>
          <w:highlight w:val="none"/>
          <w:u w:val="none"/>
          <w:lang w:eastAsia="zh-CN"/>
        </w:rPr>
        <w:t xml:space="preserve">不合格该检测费用由承包人承担。</w:t>
      </w:r>
      <w:r/>
    </w:p>
    <w:p>
      <w:pPr>
        <w:ind w:firstLine="420"/>
        <w:jc w:val="both"/>
        <w:keepLines w:val="0"/>
        <w:keepNext w:val="0"/>
        <w:pageBreakBefore w:val="0"/>
        <w:spacing w:line="360" w:lineRule="auto"/>
        <w:widowControl w:val="off"/>
        <w:rPr>
          <w:rFonts w:hint="eastAsia" w:ascii="宋体" w:hAnsi="宋体"/>
          <w:b w:val="0"/>
          <w:bCs/>
          <w:color w:val="auto"/>
          <w:szCs w:val="28"/>
          <w:highlight w:val="none"/>
          <w:lang w:eastAsia="zh-CN"/>
        </w:rPr>
      </w:pPr>
      <w:r>
        <w:rPr>
          <w:rFonts w:hint="eastAsia" w:ascii="宋体" w:hAnsi="宋体"/>
          <w:b w:val="0"/>
          <w:bCs/>
          <w:color w:val="auto"/>
          <w:szCs w:val="28"/>
          <w:highlight w:val="none"/>
          <w:lang w:val="en-US" w:eastAsia="zh-CN"/>
        </w:rPr>
        <w:t xml:space="preserve">21.19</w:t>
      </w:r>
      <w:r>
        <w:rPr>
          <w:rFonts w:hint="eastAsia" w:ascii="宋体" w:hAnsi="宋体" w:eastAsia="宋体"/>
          <w:b w:val="0"/>
          <w:bCs/>
          <w:color w:val="auto"/>
          <w:szCs w:val="28"/>
          <w:highlight w:val="none"/>
        </w:rPr>
        <w:t xml:space="preserve">施工水电费用由</w:t>
      </w:r>
      <w:r>
        <w:rPr>
          <w:rFonts w:hint="eastAsia" w:ascii="宋体" w:hAnsi="宋体"/>
          <w:b w:val="0"/>
          <w:bCs/>
          <w:color w:val="auto"/>
          <w:szCs w:val="28"/>
          <w:highlight w:val="none"/>
          <w:lang w:val="en-US" w:eastAsia="zh-CN"/>
        </w:rPr>
        <w:t xml:space="preserve">承包</w:t>
      </w:r>
      <w:r>
        <w:rPr>
          <w:rFonts w:hint="eastAsia" w:ascii="宋体" w:hAnsi="宋体" w:eastAsia="宋体"/>
          <w:b w:val="0"/>
          <w:bCs/>
          <w:color w:val="auto"/>
          <w:szCs w:val="28"/>
          <w:highlight w:val="none"/>
        </w:rPr>
        <w:t xml:space="preserve">人承担，按照实际用水电量向物业公司缴费，水电费价格按民用水电费结算。工程竣工结算时不扣除水、电的使用费，但水电费结算价格按普通民用水电费结算。</w:t>
      </w:r>
      <w:r>
        <w:rPr>
          <w:rFonts w:hint="eastAsia" w:ascii="宋体" w:hAnsi="宋体"/>
          <w:b w:val="0"/>
          <w:bCs/>
          <w:color w:val="auto"/>
          <w:szCs w:val="28"/>
          <w:highlight w:val="none"/>
          <w:lang w:eastAsia="zh-CN"/>
        </w:rPr>
        <w:t xml:space="preserve">竣工结算时结算资料需有施工用水电费用结清证明及其缴纳水电费的财务明细收据、开、竣工水电表读数等。</w:t>
      </w:r>
      <w:r/>
    </w:p>
    <w:p>
      <w:pPr>
        <w:ind w:firstLine="420"/>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b w:val="0"/>
          <w:bCs/>
          <w:color w:val="auto"/>
          <w:szCs w:val="28"/>
          <w:highlight w:val="none"/>
          <w:lang w:val="en-US" w:eastAsia="zh-CN"/>
        </w:rPr>
        <w:t xml:space="preserve">21.20</w:t>
      </w:r>
      <w:r>
        <w:rPr>
          <w:rFonts w:hint="eastAsia" w:ascii="宋体" w:hAnsi="宋体" w:cs="宋体"/>
          <w:color w:val="auto"/>
          <w:highlight w:val="none"/>
          <w:lang w:val="en-US" w:eastAsia="zh-CN"/>
        </w:rPr>
        <w:t xml:space="preserve">毛坯房的顶棚、墙面刷无机涂料及踢脚线时需要进行基层处理，清扫及刷胶处理。竣工结算时需附基层处理图片，如无图片附件则扣除相应费用。</w:t>
      </w:r>
      <w:r/>
    </w:p>
    <w:p>
      <w:pPr>
        <w:ind w:firstLine="420"/>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21.22地砖黏贴砂浆层厚度按图纸设计要求考虑，如因土建地坪存在问题，造成超厚，超厚部分工程量不再计算，承包人响应报价时应综合考虑。</w:t>
      </w:r>
      <w:r/>
    </w:p>
    <w:p>
      <w:pPr>
        <w:pStyle w:val="789"/>
        <w:ind w:left="0" w:right="0" w:firstLine="422"/>
        <w:jc w:val="both"/>
        <w:keepLines w:val="0"/>
        <w:keepNext w:val="0"/>
        <w:pageBreakBefore w:val="0"/>
        <w:spacing w:before="0" w:beforeAutospacing="0" w:after="0" w:afterAutospacing="0" w:line="360" w:lineRule="auto"/>
        <w:widowControl/>
        <w:rPr>
          <w:rFonts w:hint="eastAsia"/>
          <w:b/>
          <w:color w:val="auto"/>
          <w:sz w:val="21"/>
          <w:szCs w:val="21"/>
          <w:highlight w:val="none"/>
          <w:shd w:val="clear" w:color="auto" w:fill="auto"/>
        </w:rPr>
        <w:suppressLineNumbers w:val="0"/>
      </w:pPr>
      <w:r>
        <w:rPr>
          <w:rFonts w:hint="eastAsia" w:cs="宋体"/>
          <w:b/>
          <w:bCs/>
          <w:color w:val="auto"/>
          <w:sz w:val="21"/>
          <w:szCs w:val="21"/>
          <w:highlight w:val="none"/>
          <w:lang w:val="en-US" w:eastAsia="zh-CN"/>
        </w:rPr>
        <w:t xml:space="preserve">21.23①</w:t>
      </w:r>
      <w:r>
        <w:rPr>
          <w:rFonts w:hint="eastAsia" w:ascii="宋体" w:hAnsi="宋体"/>
          <w:b/>
          <w:bCs/>
          <w:color w:val="auto"/>
          <w:sz w:val="21"/>
          <w:szCs w:val="21"/>
          <w:highlight w:val="none"/>
        </w:rPr>
        <w:t xml:space="preserve">为</w:t>
      </w:r>
      <w:r>
        <w:rPr>
          <w:rFonts w:hint="eastAsia" w:ascii="宋体" w:hAnsi="宋体"/>
          <w:b/>
          <w:color w:val="auto"/>
          <w:sz w:val="21"/>
          <w:szCs w:val="21"/>
          <w:highlight w:val="none"/>
        </w:rPr>
        <w:t xml:space="preserve">了确保工程质量，墙面需涂刷涂料或粘贴瓷砖时，为保证粘结强度，现场必须对原水泥砂浆基层进行刷胶、墙面基层平整度等进行措施处理时，基层处理增加费用由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在</w:t>
      </w:r>
      <w:r>
        <w:rPr>
          <w:rFonts w:hint="eastAsia"/>
          <w:b/>
          <w:color w:val="auto"/>
          <w:sz w:val="21"/>
          <w:szCs w:val="21"/>
          <w:highlight w:val="none"/>
          <w:lang w:val="en-US" w:eastAsia="zh-CN"/>
        </w:rPr>
        <w:t xml:space="preserve">响应</w:t>
      </w:r>
      <w:r>
        <w:rPr>
          <w:rFonts w:hint="eastAsia" w:ascii="宋体" w:hAnsi="宋体"/>
          <w:b/>
          <w:color w:val="auto"/>
          <w:sz w:val="21"/>
          <w:szCs w:val="21"/>
          <w:highlight w:val="none"/>
        </w:rPr>
        <w:t xml:space="preserve">报价中综合考虑。</w:t>
      </w:r>
      <w:r>
        <w:rPr>
          <w:rFonts w:hint="eastAsia" w:ascii="宋体" w:hAnsi="宋体" w:cs="宋体"/>
          <w:color w:val="auto"/>
          <w:sz w:val="21"/>
          <w:szCs w:val="21"/>
          <w:highlight w:val="none"/>
        </w:rPr>
        <w:t xml:space="preserve">②</w:t>
      </w:r>
      <w:r>
        <w:rPr>
          <w:rFonts w:hint="eastAsia" w:ascii="宋体" w:hAnsi="宋体"/>
          <w:b/>
          <w:color w:val="auto"/>
          <w:sz w:val="21"/>
          <w:szCs w:val="21"/>
          <w:highlight w:val="none"/>
        </w:rPr>
        <w:t xml:space="preserve">室内地面粘贴瓷砖时，如果原砂浆地面平整度超过施工规范要求需要进行局部处理，地面处理费用由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在</w:t>
      </w:r>
      <w:r>
        <w:rPr>
          <w:rFonts w:hint="eastAsia"/>
          <w:b/>
          <w:color w:val="auto"/>
          <w:sz w:val="21"/>
          <w:szCs w:val="21"/>
          <w:highlight w:val="none"/>
          <w:lang w:val="en-US" w:eastAsia="zh-CN"/>
        </w:rPr>
        <w:t xml:space="preserve">响应</w:t>
      </w:r>
      <w:r>
        <w:rPr>
          <w:rFonts w:hint="eastAsia" w:ascii="宋体" w:hAnsi="宋体"/>
          <w:b/>
          <w:color w:val="auto"/>
          <w:sz w:val="21"/>
          <w:szCs w:val="21"/>
          <w:highlight w:val="none"/>
        </w:rPr>
        <w:t xml:space="preserve">报价时综合考虑。③本工程为室内装修工程，如主体结构、烟道等表面如不满足水电安装要求，为保证施工质量和安全，室内装饰施工时，监理人员要求采取局部加固、开孔、表面凿除等基层处理时，发生的费用</w:t>
      </w:r>
      <w:r>
        <w:rPr>
          <w:rFonts w:hint="eastAsia"/>
          <w:b/>
          <w:color w:val="auto"/>
          <w:sz w:val="21"/>
          <w:szCs w:val="21"/>
          <w:highlight w:val="none"/>
          <w:lang w:val="en-US" w:eastAsia="zh-CN"/>
        </w:rPr>
        <w:t xml:space="preserve">结算时不调整</w:t>
      </w:r>
      <w:r>
        <w:rPr>
          <w:rFonts w:hint="eastAsia" w:ascii="宋体" w:hAnsi="宋体"/>
          <w:b/>
          <w:color w:val="auto"/>
          <w:sz w:val="21"/>
          <w:szCs w:val="21"/>
          <w:highlight w:val="none"/>
        </w:rPr>
        <w:t xml:space="preserve">，由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在</w:t>
      </w:r>
      <w:r>
        <w:rPr>
          <w:rFonts w:hint="eastAsia"/>
          <w:b/>
          <w:color w:val="auto"/>
          <w:sz w:val="21"/>
          <w:szCs w:val="21"/>
          <w:highlight w:val="none"/>
          <w:lang w:val="en-US" w:eastAsia="zh-CN"/>
        </w:rPr>
        <w:t xml:space="preserve">响应</w:t>
      </w:r>
      <w:r>
        <w:rPr>
          <w:rFonts w:hint="eastAsia" w:ascii="宋体" w:hAnsi="宋体"/>
          <w:b/>
          <w:color w:val="auto"/>
          <w:sz w:val="21"/>
          <w:szCs w:val="21"/>
          <w:highlight w:val="none"/>
        </w:rPr>
        <w:t xml:space="preserve">报价时综合考虑。④垂直运输方式：多层住宅</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杉湾花园三期</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没有电梯的使用人工运输的由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自行报价；小高层及高层垂直运输方式可</w:t>
      </w:r>
      <w:r>
        <w:rPr>
          <w:rFonts w:hint="eastAsia"/>
          <w:b/>
          <w:color w:val="auto"/>
          <w:sz w:val="21"/>
          <w:szCs w:val="21"/>
          <w:highlight w:val="none"/>
          <w:lang w:val="en-US" w:eastAsia="zh-CN"/>
        </w:rPr>
        <w:t xml:space="preserve">利用</w:t>
      </w:r>
      <w:r>
        <w:rPr>
          <w:rFonts w:hint="eastAsia" w:ascii="宋体" w:hAnsi="宋体"/>
          <w:b/>
          <w:color w:val="auto"/>
          <w:sz w:val="21"/>
          <w:szCs w:val="21"/>
          <w:highlight w:val="none"/>
        </w:rPr>
        <w:t xml:space="preserve">电梯，垂直运输费由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自行报价，结算</w:t>
      </w:r>
      <w:r>
        <w:rPr>
          <w:rFonts w:hint="eastAsia" w:ascii="宋体" w:hAnsi="宋体" w:cs="Times New Roman"/>
          <w:b/>
          <w:color w:val="auto"/>
          <w:sz w:val="21"/>
          <w:szCs w:val="21"/>
          <w:highlight w:val="none"/>
        </w:rPr>
        <w:t xml:space="preserve">时不调整</w:t>
      </w:r>
      <w:r>
        <w:rPr>
          <w:rFonts w:hint="eastAsia" w:ascii="宋体" w:hAnsi="宋体" w:cs="Times New Roman"/>
          <w:b/>
          <w:color w:val="auto"/>
          <w:sz w:val="21"/>
          <w:szCs w:val="21"/>
          <w:highlight w:val="none"/>
          <w:lang w:eastAsia="zh-CN"/>
        </w:rPr>
        <w:t xml:space="preserve">。</w:t>
      </w:r>
      <w:r>
        <w:rPr>
          <w:rFonts w:hint="eastAsia" w:ascii="宋体" w:hAnsi="宋体" w:cs="Times New Roman"/>
          <w:b/>
          <w:color w:val="auto"/>
          <w:sz w:val="21"/>
          <w:szCs w:val="21"/>
          <w:highlight w:val="none"/>
        </w:rPr>
        <w:t xml:space="preserve">⑤工程质量等级合格，如</w:t>
      </w:r>
      <w:r>
        <w:rPr>
          <w:rFonts w:hint="eastAsia" w:ascii="宋体" w:hAnsi="宋体" w:cs="Times New Roman"/>
          <w:b/>
          <w:color w:val="auto"/>
          <w:sz w:val="21"/>
          <w:szCs w:val="21"/>
          <w:highlight w:val="none"/>
          <w:lang w:val="en-US" w:eastAsia="zh-CN"/>
        </w:rPr>
        <w:t xml:space="preserve">承包人</w:t>
      </w:r>
      <w:r>
        <w:rPr>
          <w:rFonts w:hint="eastAsia" w:ascii="宋体" w:hAnsi="宋体" w:cs="Times New Roman"/>
          <w:b/>
          <w:color w:val="auto"/>
          <w:sz w:val="21"/>
          <w:szCs w:val="21"/>
          <w:highlight w:val="none"/>
        </w:rPr>
        <w:t xml:space="preserve">创优，工程竣工结算时不计算按质论价费用。⑥</w:t>
      </w:r>
      <w:r>
        <w:rPr>
          <w:rFonts w:hint="eastAsia" w:ascii="宋体" w:hAnsi="宋体" w:cs="Times New Roman"/>
          <w:b/>
          <w:color w:val="auto"/>
          <w:sz w:val="21"/>
          <w:szCs w:val="21"/>
          <w:highlight w:val="none"/>
          <w:lang w:val="en-US" w:eastAsia="zh-CN"/>
        </w:rPr>
        <w:t xml:space="preserve">本工程回收房拆除费用按项包干，回收房建筑垃圾外运（含建筑垃圾消纳处置费）按项包干，毛坯房装修垃圾外运按项包干</w:t>
      </w:r>
      <w:r>
        <w:rPr>
          <w:rFonts w:hint="eastAsia" w:ascii="宋体" w:hAnsi="宋体" w:cs="Times New Roman"/>
          <w:b/>
          <w:color w:val="auto"/>
          <w:sz w:val="21"/>
          <w:szCs w:val="21"/>
          <w:highlight w:val="none"/>
        </w:rPr>
        <w:t xml:space="preserve">。</w:t>
      </w:r>
      <w:r/>
    </w:p>
    <w:p>
      <w:pPr>
        <w:ind w:firstLine="420"/>
        <w:jc w:val="both"/>
        <w:keepLines w:val="0"/>
        <w:keepNext w:val="0"/>
        <w:pageBreakBefore w:val="0"/>
        <w:spacing w:line="360" w:lineRule="auto"/>
        <w:widowControl w:val="off"/>
        <w:rPr>
          <w:rFonts w:hint="default" w:ascii="宋体" w:hAnsi="宋体" w:cs="宋体"/>
          <w:color w:val="auto"/>
          <w:sz w:val="21"/>
          <w:szCs w:val="21"/>
          <w:highlight w:val="none"/>
          <w:lang w:val="en-US" w:eastAsia="zh-CN" w:bidi="ar"/>
        </w:rPr>
      </w:pPr>
      <w:r>
        <w:rPr>
          <w:rFonts w:hint="default" w:ascii="宋体" w:hAnsi="宋体" w:cs="宋体"/>
          <w:color w:val="auto"/>
          <w:sz w:val="21"/>
          <w:szCs w:val="21"/>
          <w:highlight w:val="none"/>
          <w:lang w:val="en-US" w:eastAsia="zh-CN" w:bidi="ar"/>
        </w:rPr>
      </w:r>
      <w:r/>
    </w:p>
    <w:p>
      <w:pPr>
        <w:ind w:firstLine="420"/>
        <w:jc w:val="center"/>
        <w:keepLines w:val="0"/>
        <w:keepNext w:val="0"/>
        <w:pageBreakBefore w:val="0"/>
        <w:spacing w:line="360" w:lineRule="auto"/>
        <w:widowControl w:val="off"/>
        <w:rPr>
          <w:rStyle w:val="762"/>
          <w:rFonts w:hint="eastAsia" w:ascii="宋体" w:hAnsi="宋体" w:eastAsia="宋体" w:cs="宋体"/>
          <w:color w:val="auto"/>
          <w:sz w:val="32"/>
          <w:szCs w:val="32"/>
          <w:highlight w:val="none"/>
        </w:rPr>
        <w:outlineLvl w:val="1"/>
      </w:pPr>
      <w:r>
        <w:rPr>
          <w:rStyle w:val="762"/>
          <w:rFonts w:hint="eastAsia" w:ascii="宋体" w:hAnsi="宋体" w:eastAsia="宋体" w:cs="宋体"/>
          <w:color w:val="auto"/>
          <w:szCs w:val="21"/>
          <w:highlight w:val="none"/>
        </w:rPr>
        <w:br w:type="page" w:clear="all"/>
      </w:r>
      <w:bookmarkStart w:id="83" w:name="_Toc19118"/>
      <w:r/>
      <w:bookmarkStart w:id="84" w:name="_Toc10679"/>
      <w:r>
        <w:rPr>
          <w:rStyle w:val="801"/>
          <w:rFonts w:hint="eastAsia" w:ascii="宋体" w:hAnsi="宋体" w:eastAsia="宋体" w:cs="宋体"/>
          <w:color w:val="auto"/>
          <w:sz w:val="32"/>
          <w:szCs w:val="32"/>
          <w:highlight w:val="none"/>
        </w:rPr>
        <w:t xml:space="preserve">工程质量保修书</w:t>
      </w:r>
      <w:bookmarkEnd w:id="83"/>
      <w:r/>
      <w:bookmarkEnd w:id="84"/>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发包人（全称）</w:t>
      </w:r>
      <w:r>
        <w:rPr>
          <w:rFonts w:hint="eastAsia" w:ascii="Times New Roman" w:hAnsi="Times New Roman" w:eastAsia="宋体" w:cs="Times New Roman"/>
          <w:color w:val="auto"/>
          <w:sz w:val="21"/>
          <w:szCs w:val="22"/>
          <w:highlight w:val="none"/>
          <w:u w:val="single"/>
          <w:lang w:val="en-US" w:eastAsia="zh-CN" w:bidi="ar-SA"/>
        </w:rPr>
        <w:t xml:space="preserve">：                                 </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承包人（全称）：</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 </w:t>
      </w:r>
      <w:r/>
    </w:p>
    <w:p>
      <w:pPr>
        <w:pStyle w:val="1039"/>
        <w:ind w:firstLine="420"/>
        <w:jc w:val="left"/>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发包人和承包人根据《中华人民共和国建筑法》和《建设工程质量管理条例》，经协商一致就</w:t>
      </w:r>
      <w:r>
        <w:rPr>
          <w:rStyle w:val="762"/>
          <w:rFonts w:hint="eastAsia"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（工程全称）签订工程质量保修书。</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一、工程质量保修范围和内容</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承包人在质量保修期内，按照有关法律规定和合同约定，承担工程质量保修责任。</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质量保修范围包括</w:t>
      </w:r>
      <w:r>
        <w:rPr>
          <w:rStyle w:val="762"/>
          <w:rFonts w:hint="eastAsia" w:ascii="宋体" w:hAnsi="宋体" w:eastAsia="宋体" w:cs="Times New Roman"/>
          <w:i/>
          <w:color w:val="auto"/>
          <w:sz w:val="21"/>
          <w:szCs w:val="21"/>
          <w:highlight w:val="none"/>
        </w:rPr>
        <w:t xml:space="preserve"> </w:t>
      </w:r>
      <w:r>
        <w:rPr>
          <w:rStyle w:val="762"/>
          <w:rFonts w:hint="eastAsia" w:ascii="宋体" w:hAnsi="宋体" w:eastAsia="宋体" w:cs="Times New Roman"/>
          <w:color w:val="auto"/>
          <w:sz w:val="21"/>
          <w:szCs w:val="21"/>
          <w:highlight w:val="none"/>
          <w:u w:val="single"/>
        </w:rPr>
        <w:t xml:space="preserve">凡属承包人加工及施工工艺、施工方法及材料质量等质量问题造成的需返工修补的情况 </w:t>
      </w:r>
      <w:r>
        <w:rPr>
          <w:rStyle w:val="762"/>
          <w:rFonts w:ascii="宋体" w:hAnsi="宋体" w:eastAsia="宋体" w:cs="Times New Roman"/>
          <w:color w:val="auto"/>
          <w:sz w:val="21"/>
          <w:szCs w:val="21"/>
          <w:highlight w:val="none"/>
        </w:rPr>
        <w:t xml:space="preserve">，以及双方约定的其他项目。具体保修的内容，双方约定如下：</w:t>
      </w:r>
      <w:r>
        <w:rPr>
          <w:rStyle w:val="762"/>
          <w:rFonts w:hint="eastAsia" w:ascii="宋体" w:hAnsi="宋体" w:eastAsia="宋体" w:cs="Times New Roman"/>
          <w:color w:val="auto"/>
          <w:sz w:val="21"/>
          <w:szCs w:val="21"/>
          <w:highlight w:val="none"/>
          <w:u w:val="single"/>
        </w:rPr>
        <w:t xml:space="preserve"> 工程量清单与设计图纸范围内的所有施工项目</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二、质量保修期</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根据《建设工程质量管理条例》及有关规定，工程的质量保修期如下：</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个采暖期、供冷期；</w:t>
      </w:r>
      <w:r/>
    </w:p>
    <w:p>
      <w:pPr>
        <w:pStyle w:val="1007"/>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．其他项目保修期限约定如下：</w:t>
      </w:r>
      <w:r>
        <w:rPr>
          <w:rFonts w:hint="eastAsia" w:ascii="宋体" w:hAnsi="宋体" w:cs="宋体"/>
          <w:color w:val="auto"/>
          <w:sz w:val="21"/>
          <w:szCs w:val="21"/>
          <w:highlight w:val="none"/>
        </w:rPr>
        <w:t xml:space="preserve">质量保修期自工程竣工验收合格之日起计算</w:t>
      </w:r>
      <w:r>
        <w:rPr>
          <w:rFonts w:hint="eastAsia" w:ascii="宋体" w:hAnsi="宋体" w:cs="宋体"/>
          <w:color w:val="auto"/>
          <w:sz w:val="21"/>
          <w:szCs w:val="21"/>
          <w:highlight w:val="none"/>
          <w:lang w:eastAsia="zh-CN"/>
        </w:rPr>
        <w:t xml:space="preserve">。</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质量保修期自工程竣工验收合格之日起计算。</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三、缺陷责任期</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工程缺陷责任期为</w:t>
      </w:r>
      <w:r>
        <w:rPr>
          <w:rStyle w:val="762"/>
          <w:rFonts w:ascii="宋体" w:hAnsi="宋体" w:eastAsia="宋体" w:cs="Times New Roman"/>
          <w:color w:val="auto"/>
          <w:sz w:val="21"/>
          <w:szCs w:val="21"/>
          <w:highlight w:val="none"/>
          <w:u w:val="single"/>
        </w:rPr>
        <w:t xml:space="preserve"> </w:t>
      </w:r>
      <w:r>
        <w:rPr>
          <w:rStyle w:val="762"/>
          <w:rFonts w:hint="eastAsia" w:ascii="宋体" w:hAnsi="宋体" w:eastAsia="宋体" w:cs="Times New Roman"/>
          <w:color w:val="auto"/>
          <w:sz w:val="21"/>
          <w:szCs w:val="21"/>
          <w:highlight w:val="none"/>
          <w:u w:val="single"/>
        </w:rPr>
        <w:t xml:space="preserve">24</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个月</w:t>
      </w:r>
      <w:r>
        <w:rPr>
          <w:rStyle w:val="762"/>
          <w:rFonts w:hint="eastAsia" w:ascii="宋体" w:hAnsi="宋体" w:eastAsia="宋体" w:cs="Times New Roman"/>
          <w:color w:val="auto"/>
          <w:sz w:val="21"/>
          <w:szCs w:val="21"/>
          <w:highlight w:val="none"/>
        </w:rPr>
        <w:t xml:space="preserve">（最长不超过24个月）</w:t>
      </w:r>
      <w:r>
        <w:rPr>
          <w:rStyle w:val="762"/>
          <w:rFonts w:ascii="宋体" w:hAnsi="宋体" w:eastAsia="宋体" w:cs="Times New Roman"/>
          <w:color w:val="auto"/>
          <w:sz w:val="21"/>
          <w:szCs w:val="21"/>
          <w:highlight w:val="none"/>
        </w:rPr>
        <w:t xml:space="preserve">，缺陷责任期自工程竣工验收合格之日起计算。单位工程先于全部工程进行验收，单位工程缺陷责任期自单位工程验收合格之日起算。</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四、质量保修责任</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1．</w:t>
      </w:r>
      <w:r>
        <w:rPr>
          <w:rStyle w:val="762"/>
          <w:rFonts w:ascii="宋体" w:hAnsi="宋体" w:eastAsia="宋体" w:cs="Times New Roman"/>
          <w:color w:val="auto"/>
          <w:sz w:val="21"/>
          <w:szCs w:val="21"/>
          <w:highlight w:val="none"/>
        </w:rPr>
        <w:t xml:space="preserve">属于保修范围、内容的项目，承包人应当在接到保修通知之日起</w:t>
      </w:r>
      <w:r>
        <w:rPr>
          <w:rStyle w:val="762"/>
          <w:rFonts w:hint="eastAsia" w:ascii="宋体" w:hAnsi="宋体" w:eastAsia="宋体" w:cs="Times New Roman"/>
          <w:color w:val="auto"/>
          <w:sz w:val="21"/>
          <w:szCs w:val="21"/>
          <w:highlight w:val="none"/>
          <w:u w:val="single"/>
        </w:rPr>
        <w:t xml:space="preserve"> 7 </w:t>
      </w:r>
      <w:r>
        <w:rPr>
          <w:rStyle w:val="762"/>
          <w:rFonts w:ascii="宋体" w:hAnsi="宋体" w:eastAsia="宋体" w:cs="Times New Roman"/>
          <w:color w:val="auto"/>
          <w:sz w:val="21"/>
          <w:szCs w:val="21"/>
          <w:highlight w:val="none"/>
        </w:rPr>
        <w:t xml:space="preserve">天内派人保修。承包人不在约定期限内派人保修的，发包人可以委托他人修理</w:t>
      </w:r>
      <w:r>
        <w:rPr>
          <w:rStyle w:val="762"/>
          <w:rFonts w:hint="eastAsia" w:ascii="宋体" w:hAnsi="宋体" w:eastAsia="宋体" w:cs="Times New Roman"/>
          <w:color w:val="auto"/>
          <w:sz w:val="21"/>
          <w:szCs w:val="21"/>
          <w:highlight w:val="none"/>
        </w:rPr>
        <w:t xml:space="preserve">，修理费用从质量保修金内扣除</w:t>
      </w:r>
      <w:r>
        <w:rPr>
          <w:rStyle w:val="762"/>
          <w:rFonts w:ascii="宋体" w:hAnsi="宋体" w:eastAsia="宋体" w:cs="Times New Roman"/>
          <w:color w:val="auto"/>
          <w:sz w:val="21"/>
          <w:szCs w:val="21"/>
          <w:highlight w:val="none"/>
        </w:rPr>
        <w:t xml:space="preserve">。</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2．</w:t>
      </w:r>
      <w:r>
        <w:rPr>
          <w:rStyle w:val="762"/>
          <w:rFonts w:ascii="宋体" w:hAnsi="宋体" w:eastAsia="宋体" w:cs="Times New Roman"/>
          <w:color w:val="auto"/>
          <w:sz w:val="21"/>
          <w:szCs w:val="21"/>
          <w:highlight w:val="none"/>
        </w:rPr>
        <w:t xml:space="preserve">发生紧急事故需抢修的，承包人在接到事故通知后，应当立即到达事故现场抢修。</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3．</w:t>
      </w:r>
      <w:r>
        <w:rPr>
          <w:rStyle w:val="762"/>
          <w:rFonts w:ascii="宋体" w:hAnsi="宋体" w:eastAsia="宋体" w:cs="Times New Roman"/>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4．</w:t>
      </w:r>
      <w:r>
        <w:rPr>
          <w:rStyle w:val="762"/>
          <w:rFonts w:ascii="宋体" w:hAnsi="宋体" w:eastAsia="宋体" w:cs="Times New Roman"/>
          <w:color w:val="auto"/>
          <w:sz w:val="21"/>
          <w:szCs w:val="21"/>
          <w:highlight w:val="none"/>
        </w:rPr>
        <w:t xml:space="preserve">质量保修完成后，由发包人组织验收。</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五、保修费用</w:t>
      </w:r>
      <w:r/>
    </w:p>
    <w:p>
      <w:pPr>
        <w:pStyle w:val="1039"/>
        <w:ind w:firstLine="420"/>
        <w:spacing w:line="360" w:lineRule="auto"/>
        <w:rPr>
          <w:rStyle w:val="762"/>
          <w:rFonts w:hint="eastAsia"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保修费用由造成质量缺陷的责任方承担。本工程约定的工程质量保修金为</w:t>
      </w:r>
      <w:r>
        <w:rPr>
          <w:rFonts w:hint="eastAsia" w:ascii="宋体" w:hAnsi="宋体" w:eastAsia="宋体" w:cs="宋体"/>
          <w:color w:val="auto"/>
          <w:sz w:val="21"/>
          <w:szCs w:val="21"/>
          <w:highlight w:val="none"/>
          <w:u w:val="single"/>
          <w:lang w:val="en-US" w:eastAsia="zh-CN" w:bidi="ar-SA"/>
        </w:rPr>
        <w:t xml:space="preserve">结算审定价</w:t>
      </w:r>
      <w:r>
        <w:rPr>
          <w:rStyle w:val="762"/>
          <w:rFonts w:hint="eastAsia" w:ascii="宋体" w:hAnsi="宋体" w:eastAsia="宋体" w:cs="Times New Roman"/>
          <w:color w:val="auto"/>
          <w:sz w:val="21"/>
          <w:szCs w:val="21"/>
          <w:highlight w:val="none"/>
        </w:rPr>
        <w:t xml:space="preserve">的3%。质量保修金银行利率：</w:t>
      </w:r>
      <w:r>
        <w:rPr>
          <w:rStyle w:val="762"/>
          <w:rFonts w:hint="eastAsia" w:ascii="宋体" w:hAnsi="宋体" w:eastAsia="宋体" w:cs="Times New Roman"/>
          <w:color w:val="auto"/>
          <w:sz w:val="21"/>
          <w:szCs w:val="21"/>
          <w:highlight w:val="none"/>
          <w:u w:val="single"/>
        </w:rPr>
        <w:t xml:space="preserve">不计。</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六、双方约定的其他工程质量保修事项：</w:t>
      </w:r>
      <w:r>
        <w:rPr>
          <w:rStyle w:val="762"/>
          <w:rFonts w:hint="eastAsia" w:ascii="宋体" w:hAnsi="宋体" w:eastAsia="宋体" w:cs="Times New Roman"/>
          <w:color w:val="auto"/>
          <w:sz w:val="21"/>
          <w:szCs w:val="21"/>
          <w:highlight w:val="none"/>
          <w:u w:val="single"/>
          <w:lang w:val="en-US" w:eastAsia="zh-CN"/>
        </w:rPr>
        <w:t xml:space="preserve">/</w:t>
      </w:r>
      <w:r>
        <w:rPr>
          <w:rStyle w:val="762"/>
          <w:rFonts w:ascii="宋体" w:hAnsi="宋体" w:eastAsia="宋体" w:cs="Times New Roman"/>
          <w:color w:val="auto"/>
          <w:sz w:val="21"/>
          <w:szCs w:val="21"/>
          <w:highlight w:val="none"/>
        </w:rPr>
        <w:t xml:space="preserve">。</w:t>
      </w:r>
      <w:r/>
    </w:p>
    <w:p>
      <w:pPr>
        <w:pStyle w:val="1039"/>
        <w:ind w:firstLine="39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工程质量保修书由发包人、承包人在工程竣工验收前共同签署，作为施工合同附件，其有效期限至保修期满。</w:t>
      </w:r>
      <w:r/>
    </w:p>
    <w:p>
      <w:pPr>
        <w:pStyle w:val="1039"/>
        <w:ind w:firstLine="420"/>
        <w:spacing w:line="360" w:lineRule="auto"/>
        <w:rPr>
          <w:rStyle w:val="762"/>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39"/>
        <w:ind w:firstLine="420"/>
        <w:spacing w:line="360" w:lineRule="auto"/>
        <w:rPr>
          <w:rStyle w:val="762"/>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39"/>
        <w:ind w:firstLine="420"/>
        <w:spacing w:line="360" w:lineRule="auto"/>
        <w:rPr>
          <w:rStyle w:val="762"/>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发包人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公章</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承包人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公章</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地  址：</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地  址：</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法定代表人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rPr>
          <w:rStyle w:val="762"/>
          <w:rFonts w:hint="eastAsia" w:ascii="宋体" w:hAnsi="宋体" w:eastAsia="宋体" w:cs="Times New Roman"/>
          <w:color w:val="auto"/>
          <w:sz w:val="21"/>
          <w:szCs w:val="21"/>
          <w:highlight w:val="none"/>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法定代表人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委托代理人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rPr>
          <w:rStyle w:val="762"/>
          <w:rFonts w:hint="eastAsia" w:ascii="宋体" w:hAnsi="宋体" w:eastAsia="宋体" w:cs="Times New Roman"/>
          <w:color w:val="auto"/>
          <w:sz w:val="21"/>
          <w:szCs w:val="21"/>
          <w:highlight w:val="none"/>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委托</w:t>
      </w:r>
      <w:r>
        <w:rPr>
          <w:rStyle w:val="762"/>
          <w:rFonts w:ascii="宋体" w:hAnsi="宋体" w:eastAsia="宋体" w:cs="Times New Roman"/>
          <w:color w:val="auto"/>
          <w:sz w:val="21"/>
          <w:szCs w:val="21"/>
          <w:highlight w:val="none"/>
        </w:rPr>
        <w:t xml:space="preserve">代理人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电  话：</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电  话：</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传  真：</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传  真：</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开户银行：</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开户银行</w:t>
      </w:r>
      <w:r/>
    </w:p>
    <w:p>
      <w:pPr>
        <w:pStyle w:val="1039"/>
        <w:spacing w:line="360" w:lineRule="auto"/>
        <w:tabs>
          <w:tab w:val="left" w:pos="2880" w:leader="none"/>
          <w:tab w:val="left" w:pos="3060" w:leader="none"/>
          <w:tab w:val="left" w:pos="4500" w:leader="none"/>
        </w:tabs>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账  号： </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账  号：</w:t>
      </w:r>
      <w:r/>
    </w:p>
    <w:p>
      <w:pPr>
        <w:pStyle w:val="1039"/>
        <w:spacing w:line="360" w:lineRule="auto"/>
        <w:rPr>
          <w:rStyle w:val="762"/>
          <w:rFonts w:hint="eastAsia" w:ascii="Calibri" w:hAnsi="Calibri"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邮政编码：</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邮政编码：</w:t>
      </w:r>
      <w:r/>
    </w:p>
    <w:p>
      <w:pPr>
        <w:rPr>
          <w:color w:val="auto"/>
          <w:highlight w:val="none"/>
        </w:rPr>
      </w:pPr>
      <w:r>
        <w:rPr>
          <w:color w:val="auto"/>
          <w:highlight w:val="none"/>
        </w:rPr>
      </w:r>
      <w:r/>
    </w:p>
    <w:p>
      <w:pPr>
        <w:pStyle w:val="803"/>
        <w:ind w:firstLine="420"/>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03"/>
        <w:ind w:firstLine="420"/>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1004"/>
        <w:jc w:val="center"/>
        <w:keepLines w:val="0"/>
        <w:keepNext w:val="0"/>
        <w:pageBreakBefore w:val="0"/>
        <w:spacing w:line="360" w:lineRule="auto"/>
        <w:rPr>
          <w:rStyle w:val="762"/>
          <w:rFonts w:cs="宋体"/>
          <w:b w:val="0"/>
          <w:bCs w:val="0"/>
          <w:color w:val="auto"/>
          <w:sz w:val="32"/>
          <w:szCs w:val="32"/>
          <w:highlight w:val="none"/>
        </w:rPr>
        <w:outlineLvl w:val="1"/>
      </w:pPr>
      <w:r>
        <w:rPr>
          <w:rStyle w:val="762"/>
          <w:rFonts w:cs="宋体"/>
          <w:b w:val="0"/>
          <w:bCs w:val="0"/>
          <w:color w:val="auto"/>
          <w:sz w:val="32"/>
          <w:szCs w:val="32"/>
          <w:highlight w:val="none"/>
        </w:rPr>
        <w:t xml:space="preserve">扬州市工程建设项目廉政合同</w:t>
      </w:r>
      <w:r/>
    </w:p>
    <w:p>
      <w:pPr>
        <w:pStyle w:val="1004"/>
        <w:keepLines w:val="0"/>
        <w:keepNext w:val="0"/>
        <w:pageBreakBefore w:val="0"/>
        <w:spacing w:line="360" w:lineRule="auto"/>
        <w:rPr>
          <w:rStyle w:val="762"/>
          <w:rFonts w:cs="宋体"/>
          <w:color w:val="auto"/>
          <w:sz w:val="21"/>
          <w:szCs w:val="21"/>
          <w:highlight w:val="none"/>
          <w:u w:val="single"/>
        </w:rPr>
      </w:pPr>
      <w:r>
        <w:rPr>
          <w:rStyle w:val="762"/>
          <w:rFonts w:cs="宋体"/>
          <w:color w:val="auto"/>
          <w:sz w:val="21"/>
          <w:szCs w:val="21"/>
          <w:highlight w:val="none"/>
        </w:rPr>
        <w:t xml:space="preserve">建设单位（甲方）：</w:t>
      </w:r>
      <w:r>
        <w:rPr>
          <w:rStyle w:val="762"/>
          <w:rFonts w:hint="eastAsia" w:cs="宋体"/>
          <w:color w:val="auto"/>
          <w:sz w:val="21"/>
          <w:szCs w:val="21"/>
          <w:highlight w:val="none"/>
          <w:u w:val="single"/>
        </w:rPr>
        <w:t xml:space="preserve">                               </w:t>
      </w:r>
      <w:r/>
    </w:p>
    <w:p>
      <w:pPr>
        <w:pStyle w:val="1004"/>
        <w:keepLines w:val="0"/>
        <w:keepNext w:val="0"/>
        <w:pageBreakBefore w:val="0"/>
        <w:spacing w:line="360" w:lineRule="auto"/>
        <w:rPr>
          <w:rStyle w:val="762"/>
          <w:rFonts w:cs="宋体"/>
          <w:color w:val="auto"/>
          <w:sz w:val="21"/>
          <w:szCs w:val="21"/>
          <w:highlight w:val="none"/>
          <w:u w:val="single"/>
        </w:rPr>
      </w:pPr>
      <w:r>
        <w:rPr>
          <w:rStyle w:val="762"/>
          <w:rFonts w:cs="宋体"/>
          <w:color w:val="auto"/>
          <w:sz w:val="21"/>
          <w:szCs w:val="21"/>
          <w:highlight w:val="none"/>
        </w:rPr>
        <w:t xml:space="preserve">施工单位（乙方）：</w:t>
      </w:r>
      <w:r>
        <w:rPr>
          <w:rStyle w:val="762"/>
          <w:rFonts w:hint="eastAsia" w:cs="宋体"/>
          <w:color w:val="auto"/>
          <w:sz w:val="21"/>
          <w:szCs w:val="21"/>
          <w:highlight w:val="none"/>
          <w:u w:val="single"/>
        </w:rPr>
        <w:t xml:space="preserve">                               </w:t>
      </w:r>
      <w:r/>
    </w:p>
    <w:p>
      <w:pPr>
        <w:pStyle w:val="1004"/>
        <w:ind w:firstLine="48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第一条 甲乙双方的责任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（一）甲、乙双方应加强对本方人员的廉政监督，</w:t>
      </w:r>
      <w:r>
        <w:rPr>
          <w:rStyle w:val="762"/>
          <w:rFonts w:hint="eastAsia" w:cs="宋体"/>
          <w:color w:val="auto"/>
          <w:sz w:val="21"/>
          <w:szCs w:val="21"/>
          <w:highlight w:val="none"/>
          <w:lang w:val="en-US" w:eastAsia="zh-CN"/>
        </w:rPr>
        <w:t xml:space="preserve">建</w:t>
      </w:r>
      <w:r>
        <w:rPr>
          <w:rStyle w:val="762"/>
          <w:rFonts w:cs="宋体"/>
          <w:color w:val="auto"/>
          <w:sz w:val="21"/>
          <w:szCs w:val="21"/>
          <w:highlight w:val="none"/>
        </w:rPr>
        <w:t xml:space="preserve">立和健全廉政制度。</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（二）甲、乙双方有对本方人员开展廉政告知、廉政教育和职业道德教育的义务。</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（三）甲、乙双方应严格遵守国家关于市场准入、项目招标投标、工程建设、施工安装和市场活动等有关法律、法规，相关政策，以及廉政建设的各项规定。</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（四）甲、乙双方严格执行建设工程项目承发包合同文件，自觉按合同办事。</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（五）甲、乙双方业务活动必须坚持公开、公平、公正、诚信、透明的原则（除法律法规另有规定者外），不得为获取不正当的利益，损害国家、集体</w:t>
      </w:r>
      <w:r>
        <w:rPr>
          <w:rStyle w:val="762"/>
          <w:rFonts w:hint="eastAsia" w:cs="宋体"/>
          <w:color w:val="auto"/>
          <w:sz w:val="21"/>
          <w:szCs w:val="21"/>
          <w:highlight w:val="none"/>
          <w:lang w:eastAsia="zh-CN"/>
        </w:rPr>
        <w:t xml:space="preserve">的</w:t>
      </w:r>
      <w:r>
        <w:rPr>
          <w:rStyle w:val="762"/>
          <w:rFonts w:cs="宋体"/>
          <w:color w:val="auto"/>
          <w:sz w:val="21"/>
          <w:szCs w:val="21"/>
          <w:highlight w:val="none"/>
        </w:rPr>
        <w:t xml:space="preserve">利益，不得违反工程建设管理、施工安装的规章制度。</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（六）甲、乙双方发现对方在业务活动中违规、违纪、违法行为的，应及时提醒对方，情节严重的，应向其上级主管部门或纪检监察、司法等有关机关举报。</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第二条 甲方在廉政建设方面的责任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（一）不准向乙方和相关单位索要或接受回扣、礼金、有价证券、贵重物品和好处费、感谢费等。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（二）不准向乙方和相关单位报销任何应由甲方或个人支付的费用。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（三）不准要求、暗示和接受乙方和相关单位为个人装修住房、婚丧嫁娶、配偶子女的工作安排以及出国（境）、旅游等提供方便。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（四）不准发出或参加有可能影响公正执行公务的乙方和相关单位的宴请和健身、娱乐等活动。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（五）服从市场管理，并遵从有关规定，不提不合理的要求和条件；</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（六）不准预定框框、照顾关系，造成不公平竞争；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（七）不准向评委施加任何倾向性影响；</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第三条 乙方廉政建设方面的责任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（一）不准以任何理由向甲方、相关单位及其工作人员赠送礼金、有价证券、贵重物品等。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（二）不准以任何理由为甲方和相关单位报销应由对方个人支付的费用。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（三）不准接受或暗示为甲方、相关单位或个人装修住房、婚丧嫁娶、配偶子女的工作安排以及出国（境）、旅游等提供方便。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（四）不准以任何理由为甲方、相关单位或个人组织有可能影响公正执行公务的宴请、健身、娱乐等活动。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（五）不准通过关系对甲方、相关单位或个人施加影响；</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第四条 违约责任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第五条 本合同作为工程施工合同的附件，与工程施工合同具有同等法律效力。经双方签署后立即生效。</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第六条 本合同的有效期为双方签署之日起至该工程项目竣工验收合格时止。</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甲方单位：（盖章）                乙方单位：（盖章）</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法定代表人</w:t>
      </w:r>
      <w:r>
        <w:rPr>
          <w:rStyle w:val="762"/>
          <w:rFonts w:ascii="Times New Roman" w:hAnsi="Times New Roman" w:cs="宋体"/>
          <w:bCs/>
          <w:color w:val="auto"/>
          <w:sz w:val="21"/>
          <w:szCs w:val="21"/>
          <w:highlight w:val="none"/>
        </w:rPr>
        <w:t xml:space="preserve">或</w:t>
      </w:r>
      <w:r>
        <w:rPr>
          <w:rFonts w:hint="eastAsia" w:ascii="宋体" w:eastAsia="宋体" w:cs="宋体"/>
          <w:color w:val="auto"/>
          <w:sz w:val="21"/>
          <w:szCs w:val="21"/>
          <w:highlight w:val="none"/>
        </w:rPr>
        <w:t xml:space="preserve">委托代理人</w:t>
      </w:r>
      <w:r>
        <w:rPr>
          <w:rStyle w:val="762"/>
          <w:rFonts w:hint="eastAsia" w:ascii="Times New Roman" w:hAnsi="Times New Roman" w:cs="宋体"/>
          <w:bCs/>
          <w:color w:val="auto"/>
          <w:sz w:val="21"/>
          <w:szCs w:val="21"/>
          <w:highlight w:val="none"/>
        </w:rPr>
        <w:t xml:space="preserve">：          法定代表人</w:t>
      </w:r>
      <w:r>
        <w:rPr>
          <w:rStyle w:val="762"/>
          <w:rFonts w:ascii="Times New Roman" w:hAnsi="Times New Roman" w:cs="宋体"/>
          <w:bCs/>
          <w:color w:val="auto"/>
          <w:sz w:val="21"/>
          <w:szCs w:val="21"/>
          <w:highlight w:val="none"/>
        </w:rPr>
        <w:t xml:space="preserve">或</w:t>
      </w:r>
      <w:r>
        <w:rPr>
          <w:rFonts w:hint="eastAsia" w:ascii="宋体" w:eastAsia="宋体" w:cs="宋体"/>
          <w:color w:val="auto"/>
          <w:sz w:val="21"/>
          <w:szCs w:val="21"/>
          <w:highlight w:val="none"/>
        </w:rPr>
        <w:t xml:space="preserve">委托代理人</w:t>
      </w:r>
      <w:r>
        <w:rPr>
          <w:rStyle w:val="762"/>
          <w:rFonts w:hint="eastAsia" w:ascii="Times New Roman" w:hAnsi="Times New Roman" w:cs="宋体"/>
          <w:bCs/>
          <w:color w:val="auto"/>
          <w:sz w:val="21"/>
          <w:szCs w:val="21"/>
          <w:highlight w:val="none"/>
        </w:rPr>
        <w:t xml:space="preserve">：</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地址：                           </w:t>
      </w:r>
      <w:r>
        <w:rPr>
          <w:rStyle w:val="762"/>
          <w:rFonts w:ascii="Times New Roman" w:hAnsi="Times New Roman" w:cs="宋体"/>
          <w:bCs/>
          <w:color w:val="auto"/>
          <w:sz w:val="21"/>
          <w:szCs w:val="21"/>
          <w:highlight w:val="none"/>
        </w:rPr>
        <w:t xml:space="preserve"> </w:t>
      </w:r>
      <w:r>
        <w:rPr>
          <w:rStyle w:val="762"/>
          <w:rFonts w:hint="eastAsia" w:ascii="Times New Roman" w:hAnsi="Times New Roman" w:cs="宋体"/>
          <w:bCs/>
          <w:color w:val="auto"/>
          <w:sz w:val="21"/>
          <w:szCs w:val="21"/>
          <w:highlight w:val="none"/>
        </w:rPr>
        <w:t xml:space="preserve">地址：</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电话：                           </w:t>
      </w:r>
      <w:r>
        <w:rPr>
          <w:rStyle w:val="762"/>
          <w:rFonts w:ascii="Times New Roman" w:hAnsi="Times New Roman" w:cs="宋体"/>
          <w:bCs/>
          <w:color w:val="auto"/>
          <w:sz w:val="21"/>
          <w:szCs w:val="21"/>
          <w:highlight w:val="none"/>
        </w:rPr>
        <w:t xml:space="preserve"> </w:t>
      </w:r>
      <w:r>
        <w:rPr>
          <w:rStyle w:val="762"/>
          <w:rFonts w:hint="eastAsia" w:ascii="Times New Roman" w:hAnsi="Times New Roman" w:cs="宋体"/>
          <w:bCs/>
          <w:color w:val="auto"/>
          <w:sz w:val="21"/>
          <w:szCs w:val="21"/>
          <w:highlight w:val="none"/>
        </w:rPr>
        <w:t xml:space="preserve">电话：</w:t>
      </w:r>
      <w:r/>
    </w:p>
    <w:p>
      <w:pPr>
        <w:pStyle w:val="1004"/>
        <w:ind w:firstLine="1050"/>
        <w:keepLines w:val="0"/>
        <w:keepNext w:val="0"/>
        <w:pageBreakBefore w:val="0"/>
        <w:spacing w:line="360" w:lineRule="auto"/>
        <w:rPr>
          <w:rStyle w:val="762"/>
          <w:rFonts w:hint="eastAsia" w:cs="宋体"/>
          <w:b/>
          <w:bCs/>
          <w:color w:val="auto"/>
          <w:sz w:val="21"/>
          <w:szCs w:val="21"/>
          <w:highlight w:val="none"/>
        </w:rPr>
      </w:pPr>
      <w:r>
        <w:rPr>
          <w:rStyle w:val="762"/>
          <w:rFonts w:hint="eastAsia" w:ascii="Times New Roman" w:hAnsi="Times New Roman" w:cs="宋体"/>
          <w:bCs/>
          <w:color w:val="auto"/>
          <w:sz w:val="21"/>
          <w:szCs w:val="21"/>
          <w:highlight w:val="none"/>
        </w:rPr>
        <w:t xml:space="preserve">年  月  日                          年  月  </w:t>
      </w:r>
      <w:r>
        <w:rPr>
          <w:rStyle w:val="762"/>
          <w:rFonts w:hint="eastAsia" w:ascii="Times New Roman" w:hAnsi="Times New Roman" w:cs="宋体"/>
          <w:bCs/>
          <w:color w:val="auto"/>
          <w:sz w:val="21"/>
          <w:szCs w:val="21"/>
          <w:highlight w:val="none"/>
          <w:lang w:eastAsia="zh-CN"/>
        </w:rPr>
        <w:t xml:space="preserve">日</w:t>
      </w:r>
      <w:r/>
    </w:p>
    <w:p>
      <w:pPr>
        <w:pStyle w:val="1010"/>
        <w:jc w:val="left"/>
        <w:keepLines w:val="0"/>
        <w:keepNext w:val="0"/>
        <w:pageBreakBefore w:val="0"/>
        <w:spacing w:after="120" w:line="360" w:lineRule="auto"/>
        <w:rPr>
          <w:rStyle w:val="762"/>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1010"/>
        <w:jc w:val="left"/>
        <w:keepLines w:val="0"/>
        <w:keepNext w:val="0"/>
        <w:pageBreakBefore w:val="0"/>
        <w:spacing w:after="120" w:line="360" w:lineRule="auto"/>
        <w:rPr>
          <w:rStyle w:val="762"/>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1010"/>
        <w:jc w:val="left"/>
        <w:keepLines w:val="0"/>
        <w:keepNext w:val="0"/>
        <w:pageBreakBefore w:val="0"/>
        <w:spacing w:after="120" w:line="360" w:lineRule="auto"/>
        <w:rPr>
          <w:rStyle w:val="762"/>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jc w:val="left"/>
        <w:keepLines w:val="0"/>
        <w:keepNext w:val="0"/>
        <w:pageBreakBefore w:val="0"/>
        <w:spacing w:after="120"/>
        <w:rPr>
          <w:rStyle w:val="762"/>
          <w:rFonts w:hint="eastAsia" w:ascii="宋体" w:hAnsi="宋体" w:eastAsia="宋体" w:cs="宋体"/>
          <w:b w:val="0"/>
          <w:bCs w:val="0"/>
          <w:color w:val="auto"/>
          <w:sz w:val="21"/>
          <w:szCs w:val="21"/>
          <w:highlight w:val="none"/>
          <w:lang w:val="en-US" w:eastAsia="zh-CN"/>
        </w:rPr>
      </w:pPr>
      <w:r>
        <w:rPr>
          <w:rStyle w:val="762"/>
          <w:rFonts w:hint="eastAsia" w:ascii="宋体" w:hAnsi="宋体" w:eastAsia="宋体" w:cs="宋体"/>
          <w:b w:val="0"/>
          <w:bCs w:val="0"/>
          <w:color w:val="auto"/>
          <w:sz w:val="21"/>
          <w:szCs w:val="21"/>
          <w:highlight w:val="none"/>
          <w:lang w:val="en-US" w:eastAsia="zh-CN"/>
        </w:rPr>
        <w:br w:type="page" w:clear="all"/>
      </w:r>
      <w:r/>
    </w:p>
    <w:p>
      <w:pPr>
        <w:pStyle w:val="1010"/>
        <w:ind w:firstLine="3520"/>
        <w:jc w:val="left"/>
        <w:keepLines w:val="0"/>
        <w:keepNext w:val="0"/>
        <w:pageBreakBefore w:val="0"/>
        <w:spacing w:after="120" w:line="360" w:lineRule="auto"/>
        <w:rPr>
          <w:rStyle w:val="762"/>
          <w:rFonts w:hint="eastAsia" w:cs="宋体"/>
          <w:b w:val="0"/>
          <w:bCs w:val="0"/>
          <w:color w:val="auto"/>
          <w:sz w:val="32"/>
          <w:szCs w:val="32"/>
          <w:highlight w:val="none"/>
        </w:rPr>
      </w:pPr>
      <w:r>
        <w:rPr>
          <w:rStyle w:val="762"/>
          <w:rFonts w:hint="eastAsia" w:cs="宋体"/>
          <w:b w:val="0"/>
          <w:bCs w:val="0"/>
          <w:color w:val="auto"/>
          <w:sz w:val="32"/>
          <w:szCs w:val="32"/>
          <w:highlight w:val="none"/>
        </w:rPr>
        <w:t xml:space="preserve">安全</w:t>
      </w:r>
      <w:r>
        <w:rPr>
          <w:rStyle w:val="762"/>
          <w:rFonts w:hint="eastAsia" w:cs="宋体"/>
          <w:b w:val="0"/>
          <w:bCs w:val="0"/>
          <w:color w:val="auto"/>
          <w:sz w:val="32"/>
          <w:szCs w:val="32"/>
          <w:highlight w:val="none"/>
          <w:lang w:eastAsia="zh-CN"/>
        </w:rPr>
        <w:t xml:space="preserve">生产</w:t>
      </w:r>
      <w:r>
        <w:rPr>
          <w:rStyle w:val="762"/>
          <w:rFonts w:hint="eastAsia" w:cs="宋体"/>
          <w:b w:val="0"/>
          <w:bCs w:val="0"/>
          <w:color w:val="auto"/>
          <w:sz w:val="32"/>
          <w:szCs w:val="32"/>
          <w:highlight w:val="none"/>
        </w:rPr>
        <w:t xml:space="preserve">合同</w:t>
      </w:r>
      <w:r/>
    </w:p>
    <w:p>
      <w:pPr>
        <w:pStyle w:val="1035"/>
        <w:ind w:firstLine="420"/>
        <w:jc w:val="left"/>
        <w:keepLines w:val="0"/>
        <w:keepNext w:val="0"/>
        <w:pageBreakBefore w:val="0"/>
        <w:spacing w:line="360" w:lineRule="auto"/>
        <w:widowControl/>
        <w:rPr>
          <w:rStyle w:val="762"/>
          <w:rFonts w:hint="eastAsia" w:ascii="宋体" w:hAnsi="宋体" w:cs="宋体"/>
          <w:color w:val="auto"/>
          <w:sz w:val="21"/>
          <w:szCs w:val="21"/>
          <w:highlight w:val="none"/>
          <w:u w:val="single"/>
        </w:rPr>
      </w:pPr>
      <w:r>
        <w:rPr>
          <w:rStyle w:val="762"/>
          <w:rFonts w:hint="eastAsia" w:ascii="宋体" w:hAnsi="宋体" w:cs="宋体"/>
          <w:color w:val="auto"/>
          <w:sz w:val="21"/>
          <w:szCs w:val="21"/>
          <w:highlight w:val="none"/>
        </w:rPr>
        <w:t xml:space="preserve">发包人(甲方全称)：</w:t>
      </w:r>
      <w:r>
        <w:rPr>
          <w:rStyle w:val="762"/>
          <w:rFonts w:hint="eastAsia" w:ascii="宋体" w:hAnsi="宋体" w:cs="宋体"/>
          <w:color w:val="auto"/>
          <w:sz w:val="21"/>
          <w:szCs w:val="21"/>
          <w:highlight w:val="none"/>
          <w:u w:val="single"/>
        </w:rPr>
        <w:t xml:space="preserve">                                   </w:t>
      </w:r>
      <w:r/>
    </w:p>
    <w:p>
      <w:pPr>
        <w:pStyle w:val="1035"/>
        <w:ind w:firstLine="420"/>
        <w:jc w:val="left"/>
        <w:keepLines w:val="0"/>
        <w:keepNext w:val="0"/>
        <w:pageBreakBefore w:val="0"/>
        <w:spacing w:line="360" w:lineRule="auto"/>
        <w:widowControl/>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承包人(乙方全称)：</w:t>
      </w:r>
      <w:r>
        <w:rPr>
          <w:rStyle w:val="762"/>
          <w:rFonts w:hint="eastAsia" w:ascii="宋体" w:hAnsi="宋体" w:cs="宋体"/>
          <w:color w:val="auto"/>
          <w:sz w:val="21"/>
          <w:szCs w:val="21"/>
          <w:highlight w:val="none"/>
          <w:u w:val="single"/>
        </w:rPr>
        <w:t xml:space="preserve">                                   </w:t>
      </w:r>
      <w:r/>
    </w:p>
    <w:p>
      <w:pPr>
        <w:pStyle w:val="1036"/>
        <w:ind w:firstLine="420"/>
        <w:keepLines w:val="0"/>
        <w:keepNext w:val="0"/>
        <w:pageBreakBefore w:val="0"/>
        <w:spacing w:line="360" w:lineRule="auto"/>
        <w:rPr>
          <w:rStyle w:val="762"/>
          <w:rFonts w:hint="eastAsia" w:ascii="宋体" w:hAnsi="宋体" w:cs="宋体"/>
          <w:color w:val="auto"/>
          <w:sz w:val="21"/>
          <w:szCs w:val="21"/>
          <w:highlight w:val="none"/>
          <w:u w:val="single"/>
        </w:rPr>
      </w:pPr>
      <w:r>
        <w:rPr>
          <w:rStyle w:val="762"/>
          <w:rFonts w:hint="eastAsia" w:ascii="宋体" w:hAnsi="宋体" w:cs="宋体"/>
          <w:color w:val="auto"/>
          <w:sz w:val="21"/>
          <w:szCs w:val="21"/>
          <w:highlight w:val="none"/>
        </w:rPr>
        <w:t xml:space="preserve">工程名称：</w:t>
      </w:r>
      <w:r>
        <w:rPr>
          <w:rStyle w:val="762"/>
          <w:rFonts w:hint="eastAsia" w:ascii="宋体" w:hAnsi="宋体" w:cs="宋体"/>
          <w:color w:val="auto"/>
          <w:sz w:val="21"/>
          <w:szCs w:val="21"/>
          <w:highlight w:val="none"/>
          <w:u w:val="single"/>
        </w:rPr>
        <w:t xml:space="preserve">  </w:t>
      </w:r>
      <w:r>
        <w:rPr>
          <w:rStyle w:val="762"/>
          <w:rFonts w:hint="eastAsia" w:cs="宋体"/>
          <w:color w:val="auto"/>
          <w:sz w:val="21"/>
          <w:szCs w:val="21"/>
          <w:highlight w:val="none"/>
          <w:u w:val="single"/>
        </w:rPr>
        <w:t xml:space="preserve">                      </w:t>
      </w:r>
      <w:r/>
    </w:p>
    <w:p>
      <w:pPr>
        <w:pStyle w:val="1037"/>
        <w:ind w:left="0" w:right="0" w:firstLine="420"/>
        <w:keepLines w:val="0"/>
        <w:keepNext w:val="0"/>
        <w:pageBreakBefore w:val="0"/>
        <w:spacing w:before="0" w:after="0" w:line="360" w:lineRule="auto"/>
        <w:rPr>
          <w:rStyle w:val="762"/>
          <w:rFonts w:hint="eastAsia" w:ascii="宋体" w:hAnsi="宋体" w:cs="宋体"/>
          <w:color w:val="auto"/>
          <w:sz w:val="21"/>
          <w:szCs w:val="21"/>
          <w:highlight w:val="none"/>
          <w:u w:val="single"/>
        </w:rPr>
      </w:pPr>
      <w:r>
        <w:rPr>
          <w:rStyle w:val="762"/>
          <w:rFonts w:hint="eastAsia" w:ascii="宋体" w:hAnsi="宋体" w:cs="宋体"/>
          <w:color w:val="auto"/>
          <w:sz w:val="21"/>
          <w:szCs w:val="21"/>
          <w:highlight w:val="none"/>
        </w:rPr>
        <w:t xml:space="preserve">工程地址： </w:t>
      </w:r>
      <w:r>
        <w:rPr>
          <w:rStyle w:val="762"/>
          <w:rFonts w:hint="eastAsia" w:ascii="宋体" w:hAnsi="宋体" w:cs="宋体"/>
          <w:color w:val="auto"/>
          <w:sz w:val="21"/>
          <w:szCs w:val="21"/>
          <w:highlight w:val="none"/>
          <w:u w:val="single"/>
          <w:lang w:val="en-GB"/>
        </w:rPr>
        <w:t xml:space="preserve">                        </w:t>
      </w:r>
      <w:r>
        <w:rPr>
          <w:rStyle w:val="762"/>
          <w:rFonts w:hint="eastAsia" w:ascii="宋体" w:hAnsi="宋体" w:cs="宋体"/>
          <w:color w:val="auto"/>
          <w:sz w:val="21"/>
          <w:szCs w:val="21"/>
          <w:highlight w:val="none"/>
          <w:u w:val="single"/>
        </w:rPr>
        <w:t xml:space="preserve">  </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为在施工合同的实施过程中创造安全、高效的施工环境。切实搞好本工程的安全管理工作。甲方乙方特此签订安全生产合同。</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一、甲方职责</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严格遵守国家有关安全生产的法律法规，认真执行工程承包合同中的有关安全要求。</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按照“安全第一、预防为主”和坚持“管生产必须管安全“”的原则进行安全生产管理，做到生产与安全工作同时计划、布置、检查、总结和评比。</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重要的安全设施必须坚持与主体工程“三同时”的原则，即：同时设计、审批，同时施工，同时验收，投入使用。</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定期召开安全生产调度会，及时传达有关安全生产的精神。</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组织对乙方施工现场安全生产检查，监督乙方及时处理发现的各项安全隐患。</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二、乙方职责</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严格遵守国家有关安全生产的法律法规及有关安全生产的规定，认真执行工程承包合同中的有关安全要求，负责现场保卫和管理。</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坚持“安全第一、预防为主”和坚持“管生产必须管安全“”的原则，加强安全生产宣传教育。增强全员安全生产意识，建立健全各项安全生产的管理机构和安全生产管理制度。配备专职或兼职安全检查人员，有组织有领导的开展安全生产活动。各级领导、工程技术人员、生产管理人员和具体操作人员，必须熟悉和遵守本条款的各项规定，做到生产与安全同时计划、布置、检查、总结和评比。</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建立健全安全生产责任制，从派往工程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乙方在任何时候都应采取各种合理的预防措施，防止其员工发生任何违法、违禁、暴力或妨碍治安的行为。乙方对现场作业和施工安全承担全部责任，承担造成的一切损失。</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操作人员上岗，必须按规定穿戴防护用品。施工负责人和安全检查员应随时检查劳动防护用品的穿戴情况，不按规定穿戴防护用品的人员不得上岗。</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所有施工机具设备和高空作业的设备均应定期检查，并有安全员的签字记录，保证其经常处于完好状态；不合格的机具、设备和劳动保护用品严禁使用。</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施工中采用新技术、新工艺、新设备、新材料时，必须制定相应的安全技术措施</w:t>
      </w:r>
      <w:r>
        <w:rPr>
          <w:rStyle w:val="762"/>
          <w:rFonts w:hint="eastAsia" w:ascii="宋体" w:hAnsi="宋体" w:cs="宋体"/>
          <w:color w:val="auto"/>
          <w:sz w:val="21"/>
          <w:szCs w:val="21"/>
          <w:highlight w:val="none"/>
          <w:lang w:eastAsia="zh-CN"/>
        </w:rPr>
        <w:t xml:space="preserve">。</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施工现场必须具有相关的安全标志牌。</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必须按照本工程项目特点，组织制定本工程实施中的生产安全事故应急救援预案；如果发生安全事故，应按照《国务院关于特大安全事故行政责任追究的规定》以及其他有关规定，应按规定及时上报有关部门，并坚持“三不放过”的原则，严肃处理相关责任人，及时组织善后处理，乙方承担全部责任，与甲方无关。 </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乙方应采取控制措施使施工现场达到市环保和政府其它部门及甲方对工地的要求，避免伤害或妨碍公众及周围环境。如因妨碍或伤害造成的行政处罚等其它赔偿均由乙方承担。</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应遵守工程建设安全生产有关管理规定，严格按安全标准组织施工，随时接受行业、甲方（或监理单位）的安全检查和监督，并针对该工程特点,采取一切必要的安全防护措施，消除事故隐患，承担施工中的全部安全责任及费用（包括承包人和承包人原因造成的第三方安全事故）</w:t>
      </w:r>
      <w:r>
        <w:rPr>
          <w:rStyle w:val="762"/>
          <w:rFonts w:hint="eastAsia" w:ascii="宋体" w:hAnsi="宋体" w:cs="宋体"/>
          <w:color w:val="auto"/>
          <w:sz w:val="21"/>
          <w:szCs w:val="21"/>
          <w:highlight w:val="none"/>
          <w:lang w:eastAsia="zh-CN"/>
        </w:rPr>
        <w:t xml:space="preserve">。</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三、违约责任</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如因甲方或乙方违约造成安全事故，将依法追究责任。</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四、本合同由双方法定代表人或其授权的代理人签署与加盖公章后生效，全部工程竣工验收后失效。</w:t>
      </w:r>
      <w:r/>
    </w:p>
    <w:p>
      <w:pPr>
        <w:pStyle w:val="1010"/>
        <w:ind w:firstLine="420"/>
        <w:keepLines w:val="0"/>
        <w:keepNext w:val="0"/>
        <w:pageBreakBefore w:val="0"/>
        <w:spacing w:after="0" w:line="360" w:lineRule="auto"/>
        <w:rPr>
          <w:rStyle w:val="762"/>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0"/>
        <w:ind w:firstLine="63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甲方：                             乙方：</w:t>
      </w:r>
      <w:r/>
    </w:p>
    <w:p>
      <w:pPr>
        <w:pStyle w:val="1010"/>
        <w:ind w:firstLine="63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法定代表人或                       法定代表人或</w:t>
      </w:r>
      <w:r/>
    </w:p>
    <w:p>
      <w:pPr>
        <w:pStyle w:val="1010"/>
        <w:ind w:firstLine="63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授权的代理人（签字或盖章）：       授权的代理人（签字或盖章）：</w:t>
      </w:r>
      <w:r/>
    </w:p>
    <w:p>
      <w:pPr>
        <w:pStyle w:val="101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                                                        年   月   日</w:t>
      </w:r>
      <w:r/>
    </w:p>
    <w:p>
      <w:pPr>
        <w:ind w:firstLine="0"/>
        <w:jc w:val="left"/>
        <w:keepLines w:val="0"/>
        <w:keepNext w:val="0"/>
        <w:pageBreakBefore w:val="0"/>
        <w:spacing w:before="0" w:after="0" w:line="240" w:lineRule="auto"/>
        <w:shd w:val="clear" w:color="auto"/>
        <w:widowControl/>
        <w:rPr>
          <w:rFonts w:hint="eastAsia" w:ascii="宋体" w:hAnsi="宋体" w:eastAsia="宋体" w:cs="宋体"/>
          <w:b/>
          <w:bCs/>
          <w:color w:val="auto"/>
          <w:sz w:val="36"/>
          <w:szCs w:val="36"/>
          <w:highlight w:val="none"/>
          <w:shd w:val="clear" w:color="auto" w:fill="auto"/>
          <w:lang w:val="en-US" w:eastAsia="zh-CN" w:bidi="ar-SA"/>
        </w:rPr>
        <w:outlineLvl w:val="9"/>
      </w:pPr>
      <w:r/>
      <w:bookmarkStart w:id="85" w:name="_Toc169690578"/>
      <w:r/>
      <w:bookmarkStart w:id="86" w:name="_Toc256000074"/>
      <w:r/>
      <w:bookmarkStart w:id="87" w:name="_Toc13881"/>
      <w:r/>
      <w:bookmarkStart w:id="88" w:name="_Toc27554"/>
      <w:r>
        <w:rPr>
          <w:rFonts w:hint="eastAsia" w:ascii="宋体" w:hAnsi="宋体" w:eastAsia="宋体" w:cs="宋体"/>
          <w:b/>
          <w:bCs/>
          <w:color w:val="auto"/>
          <w:sz w:val="36"/>
          <w:szCs w:val="36"/>
          <w:highlight w:val="none"/>
          <w:shd w:val="clear" w:color="auto" w:fill="auto"/>
          <w:lang w:val="en-US" w:eastAsia="zh-CN" w:bidi="ar-SA"/>
        </w:rPr>
        <w:br w:type="page" w:clear="all"/>
      </w:r>
      <w:bookmarkEnd w:id="85"/>
      <w:r/>
      <w:bookmarkEnd w:id="86"/>
      <w:r/>
      <w:bookmarkEnd w:id="87"/>
      <w:r/>
      <w:bookmarkEnd w:id="88"/>
      <w:r/>
      <w:r/>
    </w:p>
    <w:p>
      <w:pPr>
        <w:pStyle w:val="753"/>
        <w:jc w:val="center"/>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 xml:space="preserve">第四章 </w:t>
      </w:r>
      <w:bookmarkEnd w:id="74"/>
      <w:r/>
      <w:bookmarkEnd w:id="75"/>
      <w:r/>
      <w:bookmarkEnd w:id="76"/>
      <w:r/>
      <w:bookmarkEnd w:id="77"/>
      <w:r/>
      <w:bookmarkEnd w:id="78"/>
      <w:r/>
      <w:bookmarkEnd w:id="79"/>
      <w:r>
        <w:rPr>
          <w:rFonts w:hint="eastAsia" w:ascii="Times New Roman" w:hAnsi="Times New Roman" w:cs="Times New Roman"/>
          <w:color w:val="auto"/>
          <w:highlight w:val="none"/>
          <w:lang w:eastAsia="zh-CN"/>
        </w:rPr>
        <w:t xml:space="preserve">采购需求</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bookmarkStart w:id="89" w:name="_Toc109304975"/>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keepLines w:val="0"/>
        <w:keepNext w:val="0"/>
        <w:pageBreakBefore w:val="0"/>
        <w:spacing w:line="360" w:lineRule="auto"/>
        <w:widowControl w:val="off"/>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一、项目概况</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、项目名称：</w:t>
      </w:r>
      <w:r>
        <w:rPr>
          <w:rFonts w:hint="eastAsia" w:ascii="宋体" w:hAnsi="宋体" w:cs="宋体"/>
          <w:color w:val="auto"/>
          <w:highlight w:val="none"/>
          <w:lang w:val="en-US" w:eastAsia="zh-CN"/>
        </w:rPr>
        <w:t xml:space="preserve">2026年公租房室内装修工程。</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建设地点：</w:t>
      </w:r>
      <w:r>
        <w:rPr>
          <w:rFonts w:hint="eastAsia" w:ascii="宋体" w:hAnsi="宋体" w:cs="宋体"/>
          <w:color w:val="auto"/>
          <w:highlight w:val="none"/>
          <w:lang w:val="en-US" w:eastAsia="zh-CN"/>
        </w:rPr>
        <w:t xml:space="preserve">杉湾花园三期、杉湾东苑、联谊南园联泰苑、佳家幸福园。</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主要建设内容：</w:t>
      </w:r>
      <w:r>
        <w:rPr>
          <w:rFonts w:hint="eastAsia" w:ascii="宋体" w:hAnsi="宋体" w:eastAsia="宋体" w:cs="宋体"/>
          <w:color w:val="auto"/>
          <w:highlight w:val="none"/>
        </w:rPr>
        <w:t xml:space="preserve">包含但不限于</w:t>
      </w:r>
      <w:r>
        <w:rPr>
          <w:rFonts w:hint="eastAsia" w:ascii="宋体" w:hAnsi="宋体" w:cs="宋体"/>
          <w:color w:val="auto"/>
          <w:highlight w:val="none"/>
          <w:lang w:val="en-US" w:eastAsia="zh-CN"/>
        </w:rPr>
        <w:t xml:space="preserve">施工图纸及</w:t>
      </w:r>
      <w:r>
        <w:rPr>
          <w:rFonts w:hint="eastAsia" w:ascii="宋体" w:hAnsi="宋体" w:eastAsia="宋体" w:cs="宋体"/>
          <w:color w:val="auto"/>
          <w:highlight w:val="none"/>
        </w:rPr>
        <w:t xml:space="preserve">工程量清单范围内</w:t>
      </w:r>
      <w:r>
        <w:rPr>
          <w:rFonts w:hint="eastAsia" w:ascii="宋体" w:hAnsi="宋体" w:eastAsia="宋体" w:cs="宋体"/>
          <w:color w:val="auto"/>
          <w:highlight w:val="none"/>
          <w:lang w:val="en-US" w:eastAsia="zh-CN"/>
        </w:rPr>
        <w:t xml:space="preserve">的装饰、安装工程</w:t>
      </w:r>
      <w:r>
        <w:rPr>
          <w:rFonts w:hint="eastAsia" w:ascii="宋体" w:hAnsi="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本项目最高限价为</w:t>
      </w:r>
      <w:r>
        <w:rPr>
          <w:rFonts w:hint="eastAsia" w:ascii="宋体" w:hAnsi="宋体" w:cs="宋体"/>
          <w:color w:val="auto"/>
          <w:szCs w:val="21"/>
          <w:highlight w:val="none"/>
          <w:lang w:val="en-US" w:eastAsia="zh-CN"/>
        </w:rPr>
        <w:t xml:space="preserve">322.629315万</w:t>
      </w:r>
      <w:r>
        <w:rPr>
          <w:rFonts w:hint="eastAsia" w:ascii="宋体" w:hAnsi="宋体" w:eastAsia="宋体" w:cs="宋体"/>
          <w:color w:val="auto"/>
          <w:highlight w:val="none"/>
        </w:rPr>
        <w:t xml:space="preserve">元，报价超过最高限价的为无效报价，按照无效响应处理。</w:t>
      </w:r>
      <w:r/>
    </w:p>
    <w:p>
      <w:pPr>
        <w:ind w:firstLine="420"/>
        <w:keepLines w:val="0"/>
        <w:keepNext w:val="0"/>
        <w:pageBreakBefore w:val="0"/>
        <w:spacing w:line="360" w:lineRule="auto"/>
        <w:widowControl w:val="off"/>
        <w:rPr>
          <w:rFonts w:hint="eastAsia" w:eastAsia="宋体" w:cs="宋体"/>
          <w:color w:val="auto"/>
          <w:spacing w:val="-6"/>
          <w:szCs w:val="21"/>
          <w:highlight w:val="none"/>
          <w:lang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服务期限：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50 </w:t>
      </w:r>
      <w:r>
        <w:rPr>
          <w:rFonts w:hint="eastAsia" w:cs="宋体"/>
          <w:color w:val="auto"/>
          <w:spacing w:val="-6"/>
          <w:szCs w:val="21"/>
          <w:highlight w:val="none"/>
        </w:rPr>
        <w:t xml:space="preserve">日历天</w:t>
      </w:r>
      <w:r>
        <w:rPr>
          <w:rFonts w:hint="eastAsia" w:cs="宋体"/>
          <w:color w:val="auto"/>
          <w:spacing w:val="-6"/>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val="en-US" w:eastAsia="zh-CN"/>
        </w:rPr>
        <w:t xml:space="preserve">6、施工要求的质量标准：达到国家及行业现行施工验收规范合格标</w:t>
      </w:r>
      <w:r>
        <w:rPr>
          <w:rFonts w:hint="eastAsia" w:ascii="宋体" w:hAnsi="宋体" w:eastAsia="宋体" w:cs="宋体"/>
          <w:color w:val="auto"/>
          <w:highlight w:val="none"/>
          <w:lang w:val="en-US" w:eastAsia="zh-CN"/>
        </w:rPr>
        <w:t xml:space="preserve">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7、采购范围：根据2026年公租房实物配租需求，</w:t>
      </w:r>
      <w:r>
        <w:rPr>
          <w:rFonts w:hint="eastAsia" w:ascii="宋体" w:hAnsi="宋体" w:eastAsia="宋体" w:cs="宋体"/>
          <w:color w:val="auto"/>
          <w:highlight w:val="none"/>
          <w:lang w:val="en-GB" w:eastAsia="zh-CN"/>
        </w:rPr>
        <w:t xml:space="preserve">公租房具体分布在下列小区</w:t>
      </w:r>
      <w:r>
        <w:rPr>
          <w:rFonts w:hint="eastAsia" w:ascii="宋体" w:hAnsi="宋体" w:eastAsia="宋体" w:cs="宋体"/>
          <w:color w:val="auto"/>
          <w:highlight w:val="none"/>
          <w:lang w:val="en-US" w:eastAsia="zh-CN"/>
        </w:rPr>
        <w:t xml:space="preserve">：</w:t>
      </w:r>
      <w:r/>
    </w:p>
    <w:tbl>
      <w:tblPr>
        <w:tblStyle w:val="763"/>
        <w:tblW w:w="8222" w:type="dxa"/>
        <w:tblInd w:w="0" w:type="dxa"/>
        <w:tblLayout w:type="fixed"/>
        <w:tblCellMar>
          <w:left w:w="15" w:type="dxa"/>
          <w:top w:w="15" w:type="dxa"/>
          <w:right w:w="15" w:type="dxa"/>
          <w:bottom w:w="15" w:type="dxa"/>
        </w:tblCellMar>
        <w:tblLook w:val="04A0" w:firstRow="1" w:lastRow="0" w:firstColumn="1" w:lastColumn="0" w:noHBand="0" w:noVBand="1"/>
      </w:tblPr>
      <w:tblGrid>
        <w:gridCol w:w="1134"/>
        <w:gridCol w:w="1560"/>
        <w:gridCol w:w="708"/>
        <w:gridCol w:w="1134"/>
        <w:gridCol w:w="1064"/>
        <w:gridCol w:w="1204"/>
        <w:gridCol w:w="1418"/>
      </w:tblGrid>
      <w:tr>
        <w:trPr>
          <w:trHeight w:val="540"/>
        </w:trPr>
        <w:tc>
          <w:tcPr>
            <w:tcBorders>
              <w:top w:val="single" w:color="000000" w:sz="4" w:space="0"/>
              <w:left w:val="single" w:color="000000" w:sz="4" w:space="0"/>
              <w:bottom w:val="single" w:color="auto" w:sz="4" w:space="0"/>
              <w:right w:val="single" w:color="000000" w:sz="4" w:space="0"/>
            </w:tcBorders>
            <w:tcW w:w="1134" w:type="dxa"/>
            <w:vAlign w:val="center"/>
            <w:textDirection w:val="lrTb"/>
            <w:noWrap w:val="false"/>
          </w:tcPr>
          <w:p>
            <w:pPr>
              <w:spacing w:line="240" w:lineRule="auto"/>
              <w:widowControl/>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 xml:space="preserve">工程名称</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firstLine="422"/>
              <w:spacing w:line="240" w:lineRule="auto"/>
              <w:widowControl/>
              <w:rPr>
                <w:color w:val="auto"/>
                <w:sz w:val="21"/>
                <w:szCs w:val="21"/>
                <w:highlight w:val="none"/>
              </w:rPr>
            </w:pPr>
            <w:r>
              <w:rPr>
                <w:rFonts w:hint="eastAsia" w:ascii="宋体" w:hAnsi="宋体" w:cs="宋体"/>
                <w:b/>
                <w:color w:val="auto"/>
                <w:sz w:val="21"/>
                <w:szCs w:val="21"/>
                <w:highlight w:val="none"/>
                <w:lang w:bidi="ar"/>
              </w:rPr>
              <w:t xml:space="preserve">分布小区</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rPr>
                <w:color w:val="auto"/>
                <w:sz w:val="21"/>
                <w:szCs w:val="21"/>
                <w:highlight w:val="none"/>
              </w:rPr>
            </w:pPr>
            <w:r>
              <w:rPr>
                <w:rFonts w:hint="eastAsia" w:ascii="宋体" w:hAnsi="宋体" w:cs="宋体"/>
                <w:b/>
                <w:color w:val="auto"/>
                <w:sz w:val="21"/>
                <w:szCs w:val="21"/>
                <w:highlight w:val="none"/>
                <w:lang w:bidi="ar"/>
              </w:rPr>
              <w:t xml:space="preserve">套数</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房屋面积  （㎡）</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车库面积</w:t>
            </w:r>
            <w:r>
              <w:rPr>
                <w:rFonts w:hint="eastAsia" w:ascii="宋体" w:hAnsi="宋体" w:cs="宋体"/>
                <w:b/>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204" w:type="dxa"/>
            <w:vAlign w:val="top"/>
            <w:textDirection w:val="lrTb"/>
            <w:noWrap w:val="false"/>
          </w:tcPr>
          <w:p>
            <w:pPr>
              <w:jc w:val="cente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阁楼面积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40"/>
        </w:trPr>
        <w:tc>
          <w:tcPr>
            <w:tcBorders>
              <w:top w:val="single" w:color="auto" w:sz="4" w:space="0"/>
              <w:left w:val="single" w:color="000000" w:sz="4" w:space="0"/>
              <w:right w:val="single" w:color="auto" w:sz="4" w:space="0"/>
            </w:tcBorders>
            <w:tcW w:w="1134" w:type="dxa"/>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highlight w:val="none"/>
                <w:lang w:val="en-US" w:eastAsia="zh-CN"/>
              </w:rPr>
              <w:t xml:space="preserve">2026年公租房室内装修工程</w:t>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杉湾花园三期</w:t>
            </w:r>
            <w:r/>
          </w:p>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（多层住宅）</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eastAsia"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164.94</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33.15</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34.87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cs="宋体"/>
                <w:color w:val="auto"/>
                <w:sz w:val="21"/>
                <w:szCs w:val="21"/>
                <w:highlight w:val="none"/>
                <w:lang w:bidi="ar"/>
              </w:rPr>
              <w:t xml:space="preserve">回收</w:t>
            </w:r>
            <w:r>
              <w:rPr>
                <w:rFonts w:hint="eastAsia" w:ascii="宋体" w:hAnsi="宋体" w:cs="宋体"/>
                <w:color w:val="auto"/>
                <w:sz w:val="21"/>
                <w:szCs w:val="21"/>
                <w:highlight w:val="none"/>
                <w:lang w:eastAsia="zh-CN" w:bidi="ar"/>
              </w:rPr>
              <w:t xml:space="preserve">房</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杉湾东苑</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378.18</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回收</w:t>
            </w:r>
            <w:r>
              <w:rPr>
                <w:rFonts w:hint="eastAsia" w:ascii="宋体" w:hAnsi="宋体" w:cs="宋体"/>
                <w:color w:val="auto"/>
                <w:sz w:val="21"/>
                <w:szCs w:val="21"/>
                <w:highlight w:val="none"/>
                <w:lang w:eastAsia="zh-CN" w:bidi="ar"/>
              </w:rPr>
              <w:t xml:space="preserve">房</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ascii="宋体" w:hAnsi="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联谊南园联泰苑</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983.77</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149.81</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回收</w:t>
            </w:r>
            <w:r>
              <w:rPr>
                <w:rFonts w:hint="eastAsia" w:ascii="宋体" w:hAnsi="宋体" w:cs="宋体"/>
                <w:color w:val="auto"/>
                <w:sz w:val="21"/>
                <w:szCs w:val="21"/>
                <w:highlight w:val="none"/>
                <w:lang w:eastAsia="zh-CN" w:bidi="ar"/>
              </w:rPr>
              <w:t xml:space="preserve">房</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hint="eastAsia"/>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佳家幸福园</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4431.57</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spacing w:line="24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04" w:type="dxa"/>
            <w:vAlign w:val="top"/>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毛坯</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b/>
                <w:bCs/>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联谊南园联泰苑</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b/>
                <w:bCs/>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ascii="宋体" w:hAnsi="宋体" w:cs="宋体"/>
                <w:b/>
                <w:bCs/>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675.2</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keepLines w:val="0"/>
              <w:keepNext w:val="0"/>
              <w:spacing w:line="240" w:lineRule="auto"/>
              <w:widowControl/>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153.04</w:t>
            </w:r>
            <w:r/>
          </w:p>
        </w:tc>
        <w:tc>
          <w:tcPr>
            <w:tcBorders>
              <w:top w:val="single" w:color="000000" w:sz="4" w:space="0"/>
              <w:left w:val="single" w:color="000000" w:sz="4" w:space="0"/>
              <w:bottom w:val="single" w:color="000000" w:sz="4" w:space="0"/>
              <w:right w:val="single" w:color="000000" w:sz="4" w:space="0"/>
            </w:tcBorders>
            <w:tcW w:w="1204" w:type="dxa"/>
            <w:vAlign w:val="top"/>
            <w:textDirection w:val="lrTb"/>
            <w:noWrap w:val="false"/>
          </w:tcPr>
          <w:p>
            <w:pPr>
              <w:jc w:val="center"/>
              <w:spacing w:line="24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b/>
                <w:bCs/>
                <w:color w:val="auto"/>
                <w:sz w:val="21"/>
                <w:szCs w:val="21"/>
                <w:highlight w:val="none"/>
                <w:lang w:bidi="ar"/>
              </w:rPr>
            </w:pPr>
            <w:r>
              <w:rPr>
                <w:rFonts w:hint="eastAsia" w:ascii="宋体" w:hAnsi="宋体" w:cs="宋体"/>
                <w:b w:val="0"/>
                <w:bCs w:val="0"/>
                <w:color w:val="auto"/>
                <w:sz w:val="21"/>
                <w:szCs w:val="21"/>
                <w:highlight w:val="none"/>
                <w:lang w:bidi="ar"/>
              </w:rPr>
              <w:t xml:space="preserve">毛坯</w:t>
            </w:r>
            <w:r/>
          </w:p>
        </w:tc>
      </w:tr>
      <w:tr>
        <w:trPr>
          <w:trHeight w:val="649"/>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spacing w:line="240" w:lineRule="auto"/>
              <w:widowControl/>
              <w:rPr>
                <w:color w:val="auto"/>
                <w:sz w:val="21"/>
                <w:szCs w:val="21"/>
                <w:highlight w:val="none"/>
              </w:rPr>
            </w:pPr>
            <w:r>
              <w:rPr>
                <w:rFonts w:hint="eastAsia" w:ascii="宋体" w:hAnsi="宋体" w:cs="宋体"/>
                <w:color w:val="auto"/>
                <w:sz w:val="21"/>
                <w:szCs w:val="21"/>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101</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numPr>
                <w:ilvl w:val="0"/>
                <w:numId w:val="0"/>
              </w:numPr>
              <w:jc w:val="center"/>
              <w:keepLines w:val="0"/>
              <w:keepNext w:val="0"/>
              <w:spacing w:line="24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6633.66</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numPr>
                <w:ilvl w:val="0"/>
                <w:numId w:val="0"/>
              </w:numPr>
              <w:jc w:val="center"/>
              <w:keepLines w:val="0"/>
              <w:keepNext w:val="0"/>
              <w:spacing w:line="24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numPr>
                <w:ilvl w:val="0"/>
                <w:numId w:val="0"/>
              </w:numPr>
              <w:jc w:val="center"/>
              <w:keepLines w:val="0"/>
              <w:keepNext w:val="0"/>
              <w:spacing w:line="24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34.87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bl>
    <w:p>
      <w:pPr>
        <w:ind w:firstLine="0"/>
        <w:spacing w:line="360" w:lineRule="auto"/>
        <w:rPr>
          <w:rFonts w:hint="eastAsia" w:ascii="宋体" w:hAnsi="宋体" w:cs="宋体"/>
          <w:b/>
          <w:bCs/>
          <w:color w:val="auto"/>
          <w:spacing w:val="0"/>
          <w:szCs w:val="21"/>
          <w:highlight w:val="none"/>
          <w:shd w:val="clear" w:color="auto" w:fill="auto"/>
          <w:lang w:val="en-US" w:eastAsia="zh-CN"/>
        </w:rPr>
        <w:outlineLvl w:val="9"/>
      </w:pPr>
      <w:r>
        <w:rPr>
          <w:rFonts w:hint="eastAsia" w:ascii="宋体" w:hAnsi="宋体" w:cs="宋体"/>
          <w:b/>
          <w:bCs/>
          <w:color w:val="auto"/>
          <w:spacing w:val="0"/>
          <w:szCs w:val="21"/>
          <w:highlight w:val="none"/>
          <w:shd w:val="clear" w:color="auto" w:fill="auto"/>
          <w:lang w:val="en-US" w:eastAsia="zh-CN"/>
        </w:rPr>
      </w:r>
      <w:r/>
    </w:p>
    <w:p>
      <w:pPr>
        <w:ind w:firstLine="0"/>
        <w:spacing w:line="360" w:lineRule="auto"/>
        <w:rPr>
          <w:rFonts w:hint="eastAsia" w:ascii="宋体" w:hAnsi="宋体" w:cs="宋体"/>
          <w:b/>
          <w:bCs/>
          <w:color w:val="auto"/>
          <w:spacing w:val="0"/>
          <w:szCs w:val="21"/>
          <w:highlight w:val="none"/>
          <w:shd w:val="clear" w:color="auto" w:fill="auto"/>
        </w:rPr>
        <w:outlineLvl w:val="1"/>
      </w:pPr>
      <w:r>
        <w:rPr>
          <w:rFonts w:hint="eastAsia" w:ascii="宋体" w:hAnsi="宋体" w:cs="宋体"/>
          <w:b/>
          <w:bCs/>
          <w:color w:val="auto"/>
          <w:spacing w:val="0"/>
          <w:szCs w:val="21"/>
          <w:highlight w:val="none"/>
          <w:shd w:val="clear" w:color="auto" w:fill="auto"/>
          <w:lang w:val="en-US" w:eastAsia="zh-CN"/>
        </w:rPr>
        <w:t xml:space="preserve">二</w:t>
      </w:r>
      <w:r>
        <w:rPr>
          <w:rFonts w:hint="eastAsia" w:ascii="宋体" w:hAnsi="宋体" w:cs="宋体"/>
          <w:b/>
          <w:bCs/>
          <w:color w:val="auto"/>
          <w:spacing w:val="0"/>
          <w:szCs w:val="21"/>
          <w:highlight w:val="none"/>
          <w:shd w:val="clear" w:color="auto" w:fill="auto"/>
        </w:rPr>
        <w:t xml:space="preserve">、其他须说明的问题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1、本工程量清单作为供应商报价的基础之一，供应商应结合磋商文件、工程量清单、附件、技术规范等确定投标报价。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768"/>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pStyle w:val="1030"/>
        <w:ind w:firstLine="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、其他须知</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w:t>
      </w:r>
      <w:r>
        <w:rPr>
          <w:rFonts w:hint="eastAsia" w:ascii="宋体" w:hAnsi="宋体" w:eastAsia="宋体" w:cs="Times New Roman"/>
          <w:i/>
          <w:iCs/>
          <w:color w:val="auto"/>
          <w:sz w:val="21"/>
          <w:szCs w:val="20"/>
          <w:highlight w:val="none"/>
          <w:u w:val="single"/>
          <w:lang w:val="en-US" w:eastAsia="zh-CN" w:bidi="ar-SA"/>
        </w:rPr>
        <w:t xml:space="preserve">报价应按照采购人提供的工程量清单的格式，不得改变工程量清单。供应商首轮报价应有详细的报价组成，其中暂列金额</w:t>
      </w:r>
      <w:r>
        <w:rPr>
          <w:rFonts w:hint="eastAsia" w:ascii="宋体" w:hAnsi="宋体" w:eastAsia="宋体" w:cs="Times New Roman"/>
          <w:i/>
          <w:iCs/>
          <w:strike w:val="0"/>
          <w:color w:val="auto"/>
          <w:sz w:val="21"/>
          <w:szCs w:val="20"/>
          <w:highlight w:val="none"/>
          <w:u w:val="single"/>
          <w:lang w:val="en-US" w:eastAsia="zh-CN" w:bidi="ar-SA"/>
        </w:rPr>
        <w:t xml:space="preserve">、增值税应按采</w:t>
      </w:r>
      <w:r>
        <w:rPr>
          <w:rFonts w:hint="eastAsia" w:ascii="宋体" w:hAnsi="宋体" w:eastAsia="宋体" w:cs="Times New Roman"/>
          <w:i/>
          <w:iCs/>
          <w:color w:val="auto"/>
          <w:sz w:val="21"/>
          <w:szCs w:val="20"/>
          <w:highlight w:val="none"/>
          <w:u w:val="single"/>
          <w:lang w:val="en-US" w:eastAsia="zh-CN" w:bidi="ar-SA"/>
        </w:rPr>
        <w:t xml:space="preserve">购人提供的工程量清单及相关费用、费率报价。</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2、最终以总价方式报价，成交价即合同价为最终报价。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ind w:firstLine="420"/>
        <w:jc w:val="both"/>
        <w:keepLines w:val="0"/>
        <w:keepNext w:val="0"/>
        <w:pageBreakBefore w:val="0"/>
        <w:spacing w:line="360" w:lineRule="auto"/>
        <w:widowControl w:val="off"/>
        <w:rPr>
          <w:rFonts w:hint="eastAsia" w:ascii="宋体" w:hAnsi="宋体" w:eastAsia="宋体" w:cs="Times New Roman"/>
          <w:i/>
          <w:iCs/>
          <w:strike w:val="0"/>
          <w:color w:val="auto"/>
          <w:sz w:val="21"/>
          <w:szCs w:val="20"/>
          <w:highlight w:val="none"/>
          <w:u w:val="single"/>
          <w:lang w:val="en-US" w:eastAsia="zh-CN" w:bidi="ar-SA"/>
        </w:rPr>
      </w:pPr>
      <w:r>
        <w:rPr>
          <w:rFonts w:hint="eastAsia" w:ascii="宋体" w:hAnsi="宋体" w:eastAsia="宋体" w:cs="Times New Roman"/>
          <w:i/>
          <w:iCs/>
          <w:strike w:val="0"/>
          <w:color w:val="auto"/>
          <w:sz w:val="21"/>
          <w:szCs w:val="20"/>
          <w:highlight w:val="none"/>
          <w:u w:val="single"/>
          <w:lang w:val="en-US" w:eastAsia="zh-CN" w:bidi="ar-SA"/>
        </w:rPr>
        <w:t xml:space="preserve">3、本工程安全生产措施费用不得低于《江苏省建设工程费用参考》中的相关费率，工程结算时按照扬州市安全生产管理相关规定执行。</w:t>
      </w:r>
      <w:r/>
    </w:p>
    <w:p>
      <w:pPr>
        <w:ind w:firstLine="420"/>
        <w:jc w:val="both"/>
        <w:keepLines w:val="0"/>
        <w:keepNext w:val="0"/>
        <w:pageBreakBefore w:val="0"/>
        <w:spacing w:line="360" w:lineRule="auto"/>
        <w:widowControl w:val="off"/>
        <w:rPr>
          <w:rFonts w:hint="eastAsia"/>
          <w:b w:val="0"/>
          <w:bCs w:val="0"/>
          <w:i w:val="0"/>
          <w:iCs w:val="0"/>
          <w:color w:val="auto"/>
          <w:szCs w:val="21"/>
          <w:highlight w:val="none"/>
          <w:u w:val="none"/>
        </w:rPr>
      </w:pPr>
      <w:r>
        <w:rPr>
          <w:rFonts w:hint="eastAsia" w:ascii="宋体" w:hAnsi="宋体" w:cs="Times New Roman"/>
          <w:b w:val="0"/>
          <w:bCs w:val="0"/>
          <w:i w:val="0"/>
          <w:iCs w:val="0"/>
          <w:strike w:val="0"/>
          <w:color w:val="auto"/>
          <w:sz w:val="21"/>
          <w:szCs w:val="20"/>
          <w:highlight w:val="none"/>
          <w:u w:val="none"/>
          <w:lang w:val="en-US" w:eastAsia="zh-CN" w:bidi="ar-SA"/>
        </w:rPr>
        <w:t xml:space="preserve">4、</w:t>
      </w:r>
      <w:r>
        <w:rPr>
          <w:rFonts w:hint="eastAsia" w:ascii="宋体" w:hAnsi="宋体" w:cs="宋体"/>
          <w:b w:val="0"/>
          <w:bCs w:val="0"/>
          <w:i w:val="0"/>
          <w:iCs w:val="0"/>
          <w:color w:val="auto"/>
          <w:szCs w:val="21"/>
          <w:highlight w:val="none"/>
          <w:u w:val="none"/>
        </w:rPr>
        <w:t xml:space="preserve">垂直运输方式：</w:t>
      </w:r>
      <w:r>
        <w:rPr>
          <w:rFonts w:hint="eastAsia"/>
          <w:b w:val="0"/>
          <w:bCs w:val="0"/>
          <w:i w:val="0"/>
          <w:iCs w:val="0"/>
          <w:color w:val="auto"/>
          <w:szCs w:val="21"/>
          <w:highlight w:val="none"/>
          <w:u w:val="none"/>
        </w:rPr>
        <w:t xml:space="preserve">多层住宅</w:t>
      </w:r>
      <w:r>
        <w:rPr>
          <w:rFonts w:hint="eastAsia"/>
          <w:b w:val="0"/>
          <w:bCs w:val="0"/>
          <w:i w:val="0"/>
          <w:iCs w:val="0"/>
          <w:color w:val="auto"/>
          <w:szCs w:val="21"/>
          <w:highlight w:val="none"/>
          <w:u w:val="none"/>
          <w:lang w:eastAsia="zh-CN"/>
        </w:rPr>
        <w:t xml:space="preserve">（</w:t>
      </w:r>
      <w:r>
        <w:rPr>
          <w:rFonts w:hint="eastAsia"/>
          <w:b w:val="0"/>
          <w:bCs w:val="0"/>
          <w:i w:val="0"/>
          <w:iCs w:val="0"/>
          <w:color w:val="auto"/>
          <w:szCs w:val="21"/>
          <w:highlight w:val="none"/>
          <w:u w:val="none"/>
          <w:lang w:val="en-US" w:eastAsia="zh-CN"/>
        </w:rPr>
        <w:t xml:space="preserve">杉湾花园三期</w:t>
      </w:r>
      <w:r>
        <w:rPr>
          <w:rFonts w:hint="eastAsia"/>
          <w:b w:val="0"/>
          <w:bCs w:val="0"/>
          <w:i w:val="0"/>
          <w:iCs w:val="0"/>
          <w:color w:val="auto"/>
          <w:szCs w:val="21"/>
          <w:highlight w:val="none"/>
          <w:u w:val="none"/>
          <w:lang w:eastAsia="zh-CN"/>
        </w:rPr>
        <w:t xml:space="preserve">）</w:t>
      </w:r>
      <w:r>
        <w:rPr>
          <w:rFonts w:hint="eastAsia"/>
          <w:b w:val="0"/>
          <w:bCs w:val="0"/>
          <w:i w:val="0"/>
          <w:iCs w:val="0"/>
          <w:color w:val="auto"/>
          <w:szCs w:val="21"/>
          <w:highlight w:val="none"/>
          <w:u w:val="none"/>
        </w:rPr>
        <w:t xml:space="preserve">没有电梯的使用人工运输的由</w:t>
      </w:r>
      <w:r>
        <w:rPr>
          <w:rFonts w:hint="eastAsia"/>
          <w:b w:val="0"/>
          <w:bCs w:val="0"/>
          <w:i w:val="0"/>
          <w:iCs w:val="0"/>
          <w:color w:val="auto"/>
          <w:szCs w:val="21"/>
          <w:highlight w:val="none"/>
          <w:u w:val="none"/>
          <w:lang w:val="en-US" w:eastAsia="zh-CN"/>
        </w:rPr>
        <w:t xml:space="preserve">供应商</w:t>
      </w:r>
      <w:r>
        <w:rPr>
          <w:rFonts w:hint="eastAsia"/>
          <w:b w:val="0"/>
          <w:bCs w:val="0"/>
          <w:i w:val="0"/>
          <w:iCs w:val="0"/>
          <w:color w:val="auto"/>
          <w:szCs w:val="21"/>
          <w:highlight w:val="none"/>
          <w:u w:val="none"/>
        </w:rPr>
        <w:t xml:space="preserve">自行报价；小高层及高层垂直运输方式可</w:t>
      </w:r>
      <w:r>
        <w:rPr>
          <w:rFonts w:hint="eastAsia"/>
          <w:b w:val="0"/>
          <w:bCs w:val="0"/>
          <w:i w:val="0"/>
          <w:iCs w:val="0"/>
          <w:color w:val="auto"/>
          <w:szCs w:val="21"/>
          <w:highlight w:val="none"/>
          <w:u w:val="none"/>
          <w:lang w:val="en-US" w:eastAsia="zh-CN"/>
        </w:rPr>
        <w:t xml:space="preserve">利用</w:t>
      </w:r>
      <w:r>
        <w:rPr>
          <w:rFonts w:hint="eastAsia"/>
          <w:b w:val="0"/>
          <w:bCs w:val="0"/>
          <w:i w:val="0"/>
          <w:iCs w:val="0"/>
          <w:color w:val="auto"/>
          <w:szCs w:val="21"/>
          <w:highlight w:val="none"/>
          <w:u w:val="none"/>
        </w:rPr>
        <w:t xml:space="preserve">电梯，</w:t>
      </w:r>
      <w:r>
        <w:rPr>
          <w:rFonts w:hint="eastAsia" w:ascii="宋体" w:hAnsi="宋体"/>
          <w:b w:val="0"/>
          <w:bCs w:val="0"/>
          <w:i w:val="0"/>
          <w:iCs w:val="0"/>
          <w:color w:val="auto"/>
          <w:szCs w:val="21"/>
          <w:highlight w:val="none"/>
          <w:u w:val="none"/>
        </w:rPr>
        <w:t xml:space="preserve">垂直运输费由</w:t>
      </w:r>
      <w:r>
        <w:rPr>
          <w:rFonts w:hint="eastAsia"/>
          <w:b w:val="0"/>
          <w:bCs w:val="0"/>
          <w:i w:val="0"/>
          <w:iCs w:val="0"/>
          <w:color w:val="auto"/>
          <w:szCs w:val="21"/>
          <w:highlight w:val="none"/>
          <w:u w:val="none"/>
          <w:lang w:eastAsia="zh-CN"/>
        </w:rPr>
        <w:t xml:space="preserve">供应商</w:t>
      </w:r>
      <w:r>
        <w:rPr>
          <w:rFonts w:hint="eastAsia"/>
          <w:b w:val="0"/>
          <w:bCs w:val="0"/>
          <w:i w:val="0"/>
          <w:iCs w:val="0"/>
          <w:color w:val="auto"/>
          <w:szCs w:val="21"/>
          <w:highlight w:val="none"/>
          <w:u w:val="none"/>
        </w:rPr>
        <w:t xml:space="preserve">自行报价，结算时不调整。</w:t>
      </w:r>
      <w:r/>
    </w:p>
    <w:p>
      <w:pPr>
        <w:ind w:firstLine="420"/>
        <w:jc w:val="both"/>
        <w:keepLines w:val="0"/>
        <w:keepNext w:val="0"/>
        <w:pageBreakBefore w:val="0"/>
        <w:spacing w:line="360" w:lineRule="auto"/>
        <w:widowControl w:val="off"/>
        <w:rPr>
          <w:rFonts w:hint="default" w:eastAsia="宋体"/>
          <w:b w:val="0"/>
          <w:bCs/>
          <w:i w:val="0"/>
          <w:iCs w:val="0"/>
          <w:color w:val="auto"/>
          <w:szCs w:val="21"/>
          <w:highlight w:val="none"/>
          <w:u w:val="none"/>
          <w:lang w:val="en-US" w:eastAsia="zh-CN"/>
        </w:rPr>
      </w:pPr>
      <w:r>
        <w:rPr>
          <w:rFonts w:hint="eastAsia"/>
          <w:b w:val="0"/>
          <w:bCs/>
          <w:i w:val="0"/>
          <w:iCs w:val="0"/>
          <w:color w:val="auto"/>
          <w:szCs w:val="21"/>
          <w:highlight w:val="none"/>
          <w:u w:val="none"/>
          <w:lang w:val="en-US" w:eastAsia="zh-CN"/>
        </w:rPr>
        <w:t xml:space="preserve">5、施工质量标准：合格。</w:t>
      </w:r>
      <w:r/>
    </w:p>
    <w:p>
      <w:pPr>
        <w:ind w:firstLine="420"/>
        <w:jc w:val="both"/>
        <w:spacing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6</w:t>
      </w:r>
      <w:r>
        <w:rPr>
          <w:rFonts w:hint="eastAsia" w:ascii="宋体" w:hAnsi="宋体" w:eastAsia="宋体" w:cs="Times New Roman"/>
          <w:color w:val="auto"/>
          <w:sz w:val="21"/>
          <w:szCs w:val="20"/>
          <w:highlight w:val="none"/>
          <w:lang w:val="en-US" w:eastAsia="zh-CN" w:bidi="ar-SA"/>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、供应商请根据拟装修小区、楼号、户室的具体分布位置自行将所购材料运至各户室，投标报价时自行考虑该部分的措施费用。</w:t>
      </w:r>
      <w:r/>
    </w:p>
    <w:p>
      <w:pPr>
        <w:ind w:firstLine="420"/>
        <w:jc w:val="left"/>
        <w:spacing w:line="360" w:lineRule="auto"/>
        <w:rPr>
          <w:rFonts w:hint="default" w:ascii="宋体" w:hAnsi="宋体" w:cs="宋体"/>
          <w:color w:val="auto"/>
          <w:szCs w:val="21"/>
          <w:highlight w:val="none"/>
          <w:lang w:val="en-US"/>
        </w:rPr>
      </w:pPr>
      <w:r>
        <w:rPr>
          <w:rFonts w:hint="eastAsia" w:ascii="宋体" w:hAnsi="宋体" w:cs="Times New Roman"/>
          <w:b/>
          <w:color w:val="auto"/>
          <w:sz w:val="21"/>
          <w:szCs w:val="21"/>
          <w:highlight w:val="none"/>
          <w:lang w:val="en-US" w:eastAsia="zh-CN"/>
        </w:rPr>
        <w:t xml:space="preserve">本工程回收房拆除费用按项包干，回收房建筑垃圾外运（含建筑垃圾消纳处置费）按项包干，毛坯房装修垃圾外运按项包干，供应商自行报价。</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8</w:t>
      </w:r>
      <w:r>
        <w:rPr>
          <w:rFonts w:hint="eastAsia" w:ascii="宋体" w:hAnsi="宋体" w:eastAsia="宋体" w:cs="Times New Roman"/>
          <w:color w:val="auto"/>
          <w:sz w:val="21"/>
          <w:szCs w:val="20"/>
          <w:highlight w:val="none"/>
          <w:lang w:val="en-US" w:eastAsia="zh-CN" w:bidi="ar-SA"/>
        </w:rPr>
        <w:t xml:space="preserve">、成交供应商必须服从现场管理，对工序和材料及时报验，原材料及配件必须符合国家标准，经复试合格后方可使用。</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9</w:t>
      </w:r>
      <w:r>
        <w:rPr>
          <w:rFonts w:hint="eastAsia" w:ascii="宋体" w:hAnsi="宋体" w:eastAsia="宋体" w:cs="Times New Roman"/>
          <w:color w:val="auto"/>
          <w:sz w:val="21"/>
          <w:szCs w:val="20"/>
          <w:highlight w:val="none"/>
          <w:lang w:val="en-US" w:eastAsia="zh-CN" w:bidi="ar-SA"/>
        </w:rPr>
        <w:t xml:space="preserve">、施工过程中产生的垃圾及时清运，建设工程不能影响整体美观，不能影响其他设施、设备的使用及功能，不能影响采购人正常工作开展。</w:t>
      </w:r>
      <w:r/>
    </w:p>
    <w:p>
      <w:pPr>
        <w:ind w:firstLine="420"/>
        <w:jc w:val="both"/>
        <w:spacing w:line="360" w:lineRule="auto"/>
        <w:widowControl w:val="off"/>
        <w:rPr>
          <w:rFonts w:hint="default" w:ascii="宋体" w:hAnsi="宋体" w:eastAsia="宋体" w:cs="Times New Roman"/>
          <w:i/>
          <w:iCs w:val="0"/>
          <w:color w:val="auto"/>
          <w:sz w:val="21"/>
          <w:szCs w:val="20"/>
          <w:highlight w:val="none"/>
          <w:u w:val="single"/>
          <w:lang w:val="en-US" w:eastAsia="zh-CN" w:bidi="ar-SA"/>
        </w:rPr>
      </w:pPr>
      <w:r>
        <w:rPr>
          <w:rFonts w:hint="eastAsia" w:ascii="宋体" w:hAnsi="宋体" w:cs="Times New Roman"/>
          <w:i/>
          <w:iCs w:val="0"/>
          <w:color w:val="auto"/>
          <w:sz w:val="21"/>
          <w:szCs w:val="20"/>
          <w:highlight w:val="none"/>
          <w:u w:val="single"/>
          <w:lang w:val="en-US" w:eastAsia="zh-CN" w:bidi="ar-SA"/>
        </w:rPr>
        <w:t xml:space="preserve">10、</w:t>
      </w:r>
      <w:r>
        <w:rPr>
          <w:rFonts w:hint="eastAsia" w:ascii="宋体" w:hAnsi="宋体" w:eastAsia="宋体" w:cs="Times New Roman"/>
          <w:i/>
          <w:iCs w:val="0"/>
          <w:color w:val="auto"/>
          <w:sz w:val="21"/>
          <w:szCs w:val="20"/>
          <w:highlight w:val="none"/>
          <w:u w:val="single"/>
          <w:lang w:val="en-US" w:eastAsia="zh-CN" w:bidi="ar-SA"/>
        </w:rPr>
        <w:t xml:space="preserve">本项目采用单价计价，本项目承包范围为磋商文件、工程量清单、附件相关的内容。供应商应根据附件内容以现场踏勘为准仔细核对工程量清单，核对内容包括清单数量、清单特征、计量单位等，如有疑问，在磋商文件规定的询问截止时间前提出，如未提出任何疑问，则视为对采购人提供的工程量清单不存在问题，漏报项视为价格已分摊到其他清单项中。</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、磋商报价编制要求</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.1所有磋商报价以人民币表示，供应商报价单位为元，保留小数点后两位。</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.2供应商在磋商截止时间前修改磋商响应报价表中的磋商总报价，应同时修改“工程量清单”中的相应报价。</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.3除磋商文件有强制性规定以外，磋商报价应根据磋商文件中的有关计价要求，并按照下列依据供应商根据工程实际情况和本企业经营管理水平自主合理报价，但不得低于企业成本价。</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1"/>
          <w:szCs w:val="21"/>
          <w:highlight w:val="none"/>
          <w:lang w:val="en-US" w:eastAsia="zh-CN" w:bidi="ar"/>
        </w:rPr>
        <w:t xml:space="preserve">(1)本工程磋商文件、磋商文件(包括工程量清单)的澄清、补充和修改文件；</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(2)国家或省级、行业建设主管部门颁发的计价办法；现行的施工规范和标准；扬州市安全生产、文明施工的相关规定；</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(3)建设工程设计文件及相关资料；与建设项目相关的标准、规定等技术资料</w:t>
      </w:r>
      <w:r>
        <w:rPr>
          <w:rFonts w:hint="eastAsia" w:ascii="宋体" w:hAnsi="宋体" w:cs="宋体"/>
          <w:color w:val="auto"/>
          <w:szCs w:val="21"/>
          <w:highlight w:val="none"/>
          <w:lang w:eastAsia="zh-CN" w:bidi="ar"/>
        </w:rPr>
        <w:t xml:space="preserve">。</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.4报价中单价、合价均采用人民</w:t>
      </w:r>
      <w:r>
        <w:rPr>
          <w:rFonts w:hint="eastAsia" w:ascii="宋体" w:hAnsi="宋体" w:eastAsia="宋体" w:cs="宋体"/>
          <w:color w:val="auto"/>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.6</w:t>
      </w:r>
      <w:r>
        <w:rPr>
          <w:rFonts w:hint="eastAsia" w:ascii="宋体" w:hAnsi="宋体" w:eastAsia="宋体" w:cs="宋体"/>
          <w:i/>
          <w:color w:val="auto"/>
          <w:szCs w:val="21"/>
          <w:highlight w:val="none"/>
          <w:u w:val="single"/>
          <w:lang w:bidi="ar"/>
        </w:rPr>
        <w:t xml:space="preserve">供应商的磋商报价，应当包括完成提供的磋商文件、工程量清单、附件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w:t>
      </w:r>
      <w:r>
        <w:rPr>
          <w:rFonts w:hint="eastAsia" w:ascii="宋体" w:hAnsi="宋体" w:cs="宋体"/>
          <w:i/>
          <w:color w:val="auto"/>
          <w:szCs w:val="21"/>
          <w:highlight w:val="none"/>
          <w:u w:val="single"/>
          <w:lang w:eastAsia="zh-CN" w:bidi="ar"/>
        </w:rPr>
        <w:t xml:space="preserve">磋商文件</w:t>
      </w:r>
      <w:r>
        <w:rPr>
          <w:rFonts w:hint="eastAsia" w:ascii="宋体" w:hAnsi="宋体" w:eastAsia="宋体" w:cs="宋体"/>
          <w:i/>
          <w:color w:val="auto"/>
          <w:szCs w:val="21"/>
          <w:highlight w:val="none"/>
          <w:u w:val="single"/>
          <w:lang w:bidi="ar"/>
        </w:rPr>
        <w:t xml:space="preserve">或合同另有约定外，结算时不得调整。</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.7</w:t>
      </w:r>
      <w:r>
        <w:rPr>
          <w:rFonts w:hint="eastAsia" w:ascii="宋体" w:hAnsi="宋体" w:eastAsia="宋体" w:cs="宋体"/>
          <w:color w:val="auto"/>
          <w:szCs w:val="21"/>
          <w:highlight w:val="none"/>
          <w:u w:val="single"/>
          <w:lang w:eastAsia="zh-CN" w:bidi="ar"/>
        </w:rPr>
        <w:t xml:space="preserve">“</w:t>
      </w:r>
      <w:r>
        <w:rPr>
          <w:rFonts w:hint="eastAsia" w:ascii="宋体" w:hAnsi="宋体" w:eastAsia="宋体" w:cs="宋体"/>
          <w:i/>
          <w:color w:val="auto"/>
          <w:szCs w:val="21"/>
          <w:highlight w:val="none"/>
          <w:u w:val="single"/>
          <w:lang w:bidi="ar"/>
        </w:rPr>
        <w:t xml:space="preserve">磋商报价汇总表”中的磋商总价由分部分项工程费、措施项目费、其他项目费和</w:t>
      </w:r>
      <w:r>
        <w:rPr>
          <w:rFonts w:hint="eastAsia" w:ascii="宋体" w:hAnsi="宋体" w:eastAsia="宋体" w:cs="宋体"/>
          <w:i/>
          <w:color w:val="auto"/>
          <w:szCs w:val="21"/>
          <w:highlight w:val="none"/>
          <w:u w:val="single"/>
          <w:lang w:val="en-US" w:eastAsia="zh-CN" w:bidi="ar"/>
        </w:rPr>
        <w:t xml:space="preserve">增值税</w:t>
      </w:r>
      <w:r>
        <w:rPr>
          <w:rFonts w:hint="eastAsia" w:ascii="宋体" w:hAnsi="宋体" w:eastAsia="宋体" w:cs="宋体"/>
          <w:i/>
          <w:color w:val="auto"/>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eastAsia="宋体" w:cs="宋体"/>
          <w:i/>
          <w:strike w:val="0"/>
          <w:color w:val="auto"/>
          <w:szCs w:val="21"/>
          <w:highlight w:val="none"/>
          <w:u w:val="single"/>
          <w:lang w:val="en-US" w:eastAsia="zh-CN" w:bidi="ar"/>
        </w:rPr>
        <w:t xml:space="preserve">增值税</w:t>
      </w:r>
      <w:r>
        <w:rPr>
          <w:rFonts w:hint="eastAsia" w:ascii="宋体" w:hAnsi="宋体" w:eastAsia="宋体" w:cs="宋体"/>
          <w:i/>
          <w:color w:val="auto"/>
          <w:szCs w:val="21"/>
          <w:highlight w:val="none"/>
          <w:u w:val="single"/>
          <w:lang w:bidi="ar"/>
        </w:rPr>
        <w:t xml:space="preserve">的合计金额一致。</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i/>
          <w:color w:val="auto"/>
          <w:szCs w:val="21"/>
          <w:highlight w:val="none"/>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12</w:t>
      </w:r>
      <w:r>
        <w:rPr>
          <w:rFonts w:hint="eastAsia" w:ascii="宋体" w:hAnsi="宋体" w:eastAsia="宋体" w:cs="宋体"/>
          <w:color w:val="auto"/>
          <w:szCs w:val="21"/>
          <w:highlight w:val="none"/>
          <w:lang w:bidi="ar"/>
        </w:rPr>
        <w:t xml:space="preserve">、供应商在报价时应按《</w:t>
      </w:r>
      <w:r>
        <w:rPr>
          <w:rFonts w:hint="eastAsia" w:ascii="宋体" w:hAnsi="宋体" w:eastAsia="宋体" w:cs="宋体"/>
          <w:bCs/>
          <w:color w:val="auto"/>
          <w:szCs w:val="21"/>
          <w:highlight w:val="none"/>
          <w:lang w:val="zh-CN" w:bidi="ar"/>
        </w:rPr>
        <w:t xml:space="preserve">建设工程工程量清单计价</w:t>
      </w:r>
      <w:r>
        <w:rPr>
          <w:rFonts w:hint="eastAsia" w:ascii="宋体" w:hAnsi="宋体" w:eastAsia="宋体" w:cs="宋体"/>
          <w:bCs/>
          <w:color w:val="auto"/>
          <w:szCs w:val="21"/>
          <w:highlight w:val="none"/>
          <w:lang w:val="en-US" w:eastAsia="zh-CN" w:bidi="ar"/>
        </w:rPr>
        <w:t xml:space="preserve">标准</w:t>
      </w:r>
      <w:r>
        <w:rPr>
          <w:rFonts w:hint="eastAsia" w:ascii="宋体" w:hAnsi="宋体" w:eastAsia="宋体" w:cs="宋体"/>
          <w:bCs/>
          <w:color w:val="auto"/>
          <w:szCs w:val="21"/>
          <w:highlight w:val="none"/>
          <w:lang w:val="zh-CN" w:bidi="ar"/>
        </w:rPr>
        <w:t xml:space="preserve">》（GB/T50500-2024</w:t>
      </w:r>
      <w:r>
        <w:rPr>
          <w:rFonts w:hint="eastAsia" w:ascii="宋体" w:hAnsi="宋体" w:eastAsia="宋体" w:cs="宋体"/>
          <w:color w:val="auto"/>
          <w:szCs w:val="21"/>
          <w:highlight w:val="none"/>
          <w:lang w:bidi="ar"/>
        </w:rPr>
        <w:t xml:space="preserve">）和磋商文件规定的格式。</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13</w:t>
      </w:r>
      <w:r>
        <w:rPr>
          <w:rFonts w:hint="eastAsia" w:ascii="宋体" w:hAnsi="宋体" w:eastAsia="宋体" w:cs="宋体"/>
          <w:color w:val="auto"/>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14</w:t>
      </w:r>
      <w:r>
        <w:rPr>
          <w:rFonts w:hint="eastAsia" w:ascii="宋体" w:hAnsi="宋体" w:eastAsia="宋体" w:cs="宋体"/>
          <w:color w:val="auto"/>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15</w:t>
      </w:r>
      <w:r>
        <w:rPr>
          <w:rFonts w:hint="eastAsia" w:ascii="宋体" w:hAnsi="宋体" w:eastAsia="宋体" w:cs="宋体"/>
          <w:color w:val="auto"/>
          <w:szCs w:val="21"/>
          <w:highlight w:val="none"/>
          <w:lang w:bidi="ar"/>
        </w:rPr>
        <w:t xml:space="preserve">、供应商应当按磋商文件第六章中所提供的响应报价表文件格式填写，如不够用时，供应商可按同样格式自行编制和添补。</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16、</w:t>
      </w:r>
      <w:r>
        <w:rPr>
          <w:rFonts w:hint="eastAsia" w:ascii="宋体" w:hAnsi="宋体" w:eastAsia="宋体" w:cs="宋体"/>
          <w:color w:val="auto"/>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cs="宋体"/>
          <w:color w:val="auto"/>
          <w:szCs w:val="21"/>
          <w:highlight w:val="none"/>
          <w:lang w:eastAsia="zh-CN" w:bidi="ar"/>
        </w:rPr>
        <w:t xml:space="preserve">。</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rPr>
          <w:rFonts w:hint="eastAsia" w:ascii="宋体" w:hAnsi="宋体" w:cs="宋体"/>
          <w:color w:val="auto"/>
          <w:sz w:val="21"/>
          <w:szCs w:val="21"/>
          <w:highlight w:val="none"/>
          <w:lang w:val="en-US" w:eastAsia="zh-CN" w:bidi="ar"/>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18</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pStyle w:val="753"/>
        <w:rPr>
          <w:rFonts w:hint="eastAsia" w:ascii="宋体" w:hAnsi="宋体" w:cs="宋体"/>
          <w:color w:val="auto"/>
          <w:highlight w:val="none"/>
        </w:rPr>
      </w:pPr>
      <w:r>
        <w:rPr>
          <w:rFonts w:hint="eastAsia" w:ascii="宋体" w:hAnsi="宋体" w:cs="宋体"/>
          <w:color w:val="auto"/>
          <w:highlight w:val="none"/>
        </w:rPr>
        <w:br w:type="page" w:clear="all"/>
      </w:r>
      <w:bookmarkStart w:id="90" w:name="_Toc2437"/>
      <w:r/>
      <w:bookmarkStart w:id="91" w:name="_Toc10049"/>
      <w:r/>
      <w:bookmarkStart w:id="92" w:name="_Toc12553"/>
      <w:r/>
      <w:bookmarkStart w:id="93" w:name="_Toc18715"/>
      <w:r/>
      <w:bookmarkStart w:id="94" w:name="_Toc21582"/>
      <w:r>
        <w:rPr>
          <w:rFonts w:hint="default"/>
          <w:color w:val="auto"/>
          <w:highlight w:val="none"/>
        </w:rPr>
        <w:t xml:space="preserve">第五章 评审方法及评审标准</w:t>
      </w:r>
      <w:bookmarkEnd w:id="1"/>
      <w:r/>
      <w:bookmarkEnd w:id="89"/>
      <w:r/>
      <w:bookmarkEnd w:id="90"/>
      <w:r/>
      <w:bookmarkEnd w:id="91"/>
      <w:r/>
      <w:bookmarkEnd w:id="92"/>
      <w:r/>
      <w:bookmarkEnd w:id="93"/>
      <w:r/>
      <w:bookmarkEnd w:id="94"/>
      <w:r/>
      <w:r/>
    </w:p>
    <w:p>
      <w:pPr>
        <w:pStyle w:val="1011"/>
        <w:ind w:firstLine="422"/>
        <w:spacing w:before="0" w:after="0" w:line="4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color w:val="auto"/>
          <w:szCs w:val="21"/>
          <w:highlight w:val="none"/>
        </w:rPr>
      </w:pPr>
      <w:r/>
      <w:bookmarkStart w:id="95" w:name="_Toc449016388"/>
      <w:r/>
      <w:bookmarkStart w:id="96" w:name="_Toc449017024"/>
      <w:r>
        <w:rPr>
          <w:rFonts w:hint="eastAsia" w:ascii="宋体" w:hAnsi="宋体"/>
          <w:b/>
          <w:color w:val="auto"/>
          <w:szCs w:val="21"/>
          <w:highlight w:val="none"/>
        </w:rPr>
        <w:t xml:space="preserve">二、政府采购政策功能落实</w:t>
      </w:r>
      <w:r/>
    </w:p>
    <w:p>
      <w:pPr>
        <w:pStyle w:val="1011"/>
        <w:ind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1、本项目专门面向中小企业采购，对小微企业不再执行价格评审优惠的扶持政策。</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2、中小企业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（1）供应商需按照</w:t>
      </w:r>
      <w:r>
        <w:rPr>
          <w:rFonts w:hint="eastAsia" w:ascii="宋体" w:hAnsi="宋体" w:cs="宋体"/>
          <w:color w:val="auto"/>
          <w:highlight w:val="none"/>
          <w:lang w:eastAsia="zh-CN"/>
        </w:rPr>
        <w:t xml:space="preserve">磋商文件</w:t>
      </w:r>
      <w:r>
        <w:rPr>
          <w:rFonts w:hint="eastAsia" w:ascii="宋体" w:hAnsi="宋体" w:cs="宋体"/>
          <w:color w:val="auto"/>
          <w:highlight w:val="none"/>
        </w:rPr>
        <w:t xml:space="preserve">的要求提供相应的《中小企业声明函》。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（2）残疾人福利单位需按照</w:t>
      </w:r>
      <w:r>
        <w:rPr>
          <w:rFonts w:hint="eastAsia" w:ascii="宋体" w:hAnsi="宋体" w:cs="宋体"/>
          <w:color w:val="auto"/>
          <w:highlight w:val="none"/>
          <w:lang w:eastAsia="zh-CN"/>
        </w:rPr>
        <w:t xml:space="preserve">磋商文件</w:t>
      </w:r>
      <w:r>
        <w:rPr>
          <w:rFonts w:hint="eastAsia" w:ascii="宋体" w:hAnsi="宋体" w:cs="宋体"/>
          <w:color w:val="auto"/>
          <w:highlight w:val="none"/>
        </w:rPr>
        <w:t xml:space="preserve">的要求提供《残疾人福利性单位声明函》。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    4、监狱和戒毒企业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1011"/>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bookmarkEnd w:id="95"/>
      <w:r/>
      <w:bookmarkEnd w:id="96"/>
      <w:r/>
      <w:r/>
    </w:p>
    <w:tbl>
      <w:tblPr>
        <w:tblStyle w:val="763"/>
        <w:tblW w:w="9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575"/>
        <w:gridCol w:w="6549"/>
      </w:tblGrid>
      <w:tr>
        <w:trPr>
          <w:jc w:val="center"/>
          <w:trHeight w:val="568"/>
        </w:trPr>
        <w:tc>
          <w:tcPr>
            <w:tcW w:w="1108" w:type="dxa"/>
            <w:vAlign w:val="center"/>
            <w:textDirection w:val="lrTb"/>
            <w:noWrap/>
          </w:tcPr>
          <w:p>
            <w:pPr>
              <w:pStyle w:val="789"/>
              <w:jc w:val="left"/>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bookmarkStart w:id="97" w:name="_Toc109304976"/>
            <w:r/>
            <w:bookmarkStart w:id="98" w:name="_Toc2401"/>
            <w:r>
              <w:rPr>
                <w:rFonts w:hint="eastAsia" w:ascii="宋体" w:hAnsi="宋体" w:eastAsia="宋体" w:cs="宋体"/>
                <w:b/>
                <w:bCs/>
                <w:color w:val="auto"/>
                <w:sz w:val="21"/>
                <w:szCs w:val="21"/>
                <w:highlight w:val="none"/>
                <w:lang w:val="en-US" w:eastAsia="zh-CN" w:bidi="ar-SA"/>
              </w:rPr>
              <w:t xml:space="preserve">评审因素</w:t>
            </w:r>
            <w:r/>
          </w:p>
        </w:tc>
        <w:tc>
          <w:tcPr>
            <w:gridSpan w:val="2"/>
            <w:tcW w:w="8124" w:type="dxa"/>
            <w:vAlign w:val="center"/>
            <w:textDirection w:val="lrTb"/>
            <w:noWrap/>
          </w:tcPr>
          <w:p>
            <w:pPr>
              <w:pStyle w:val="789"/>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评审标准</w:t>
            </w:r>
            <w:r/>
          </w:p>
        </w:tc>
      </w:tr>
      <w:tr>
        <w:trPr>
          <w:cantSplit/>
          <w:jc w:val="center"/>
          <w:trHeight w:val="973"/>
        </w:trPr>
        <w:tc>
          <w:tcPr>
            <w:tcBorders>
              <w:bottom w:val="single" w:color="auto" w:sz="4" w:space="0"/>
            </w:tcBorders>
            <w:tcW w:w="1108" w:type="dxa"/>
            <w:vAlign w:val="center"/>
            <w:textDirection w:val="lrTb"/>
            <w:noWrap/>
          </w:tcPr>
          <w:p>
            <w:pPr>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价  格</w:t>
            </w:r>
            <w:r/>
          </w:p>
          <w:p>
            <w:pPr>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cs="宋体"/>
                <w:color w:val="auto"/>
                <w:sz w:val="21"/>
                <w:szCs w:val="22"/>
                <w:highlight w:val="none"/>
                <w:lang w:val="en-US" w:eastAsia="zh-CN" w:bidi="ar-SA"/>
              </w:rPr>
              <w:t xml:space="preserve">35</w:t>
            </w:r>
            <w:r>
              <w:rPr>
                <w:rFonts w:hint="eastAsia" w:ascii="宋体" w:hAnsi="宋体" w:eastAsia="宋体" w:cs="宋体"/>
                <w:color w:val="auto"/>
                <w:sz w:val="21"/>
                <w:szCs w:val="22"/>
                <w:highlight w:val="none"/>
                <w:lang w:val="en-US" w:eastAsia="zh-CN" w:bidi="ar-SA"/>
              </w:rPr>
              <w:t xml:space="preserve">分</w:t>
            </w:r>
            <w:r/>
          </w:p>
        </w:tc>
        <w:tc>
          <w:tcPr>
            <w:gridSpan w:val="2"/>
            <w:tcW w:w="8124" w:type="dxa"/>
            <w:vAlign w:val="center"/>
            <w:textDirection w:val="lrTb"/>
            <w:noWrap/>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以满足磋商文件要求的最低报价为基准价，得</w:t>
            </w:r>
            <w:r>
              <w:rPr>
                <w:rFonts w:hint="eastAsia" w:ascii="宋体" w:hAnsi="宋体" w:cs="宋体"/>
                <w:color w:val="auto"/>
                <w:sz w:val="21"/>
                <w:szCs w:val="22"/>
                <w:highlight w:val="none"/>
                <w:lang w:val="en-US" w:eastAsia="zh-CN" w:bidi="ar-SA"/>
              </w:rPr>
              <w:t xml:space="preserve">35</w:t>
            </w:r>
            <w:r>
              <w:rPr>
                <w:rFonts w:hint="eastAsia" w:ascii="宋体" w:hAnsi="宋体" w:eastAsia="宋体" w:cs="宋体"/>
                <w:color w:val="auto"/>
                <w:sz w:val="21"/>
                <w:szCs w:val="22"/>
                <w:highlight w:val="none"/>
                <w:lang w:val="en-US" w:eastAsia="zh-CN" w:bidi="ar-SA"/>
              </w:rPr>
              <w:t xml:space="preserve">分，其他报价得分=（基准价/其他报价）×</w:t>
            </w:r>
            <w:r>
              <w:rPr>
                <w:rFonts w:hint="eastAsia" w:ascii="宋体" w:hAnsi="宋体" w:cs="宋体"/>
                <w:color w:val="auto"/>
                <w:sz w:val="21"/>
                <w:szCs w:val="22"/>
                <w:highlight w:val="none"/>
                <w:lang w:val="en-US" w:eastAsia="zh-CN" w:bidi="ar-SA"/>
              </w:rPr>
              <w:t xml:space="preserve">35</w:t>
            </w:r>
            <w:r>
              <w:rPr>
                <w:rFonts w:hint="eastAsia" w:ascii="宋体" w:hAnsi="宋体" w:eastAsia="宋体" w:cs="宋体"/>
                <w:color w:val="auto"/>
                <w:sz w:val="21"/>
                <w:szCs w:val="22"/>
                <w:highlight w:val="none"/>
                <w:lang w:val="en-US" w:eastAsia="zh-CN" w:bidi="ar-SA"/>
              </w:rPr>
              <w:t xml:space="preserve">（小数保留2位）</w:t>
            </w:r>
            <w:r/>
          </w:p>
        </w:tc>
      </w:tr>
      <w:tr>
        <w:trPr>
          <w:cantSplit/>
          <w:jc w:val="center"/>
          <w:trHeight w:val="1714"/>
        </w:trPr>
        <w:tc>
          <w:tcPr>
            <w:tcW w:w="1108" w:type="dxa"/>
            <w:vAlign w:val="center"/>
            <w:vMerge w:val="restart"/>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技术部分</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53</w:t>
            </w:r>
            <w:r>
              <w:rPr>
                <w:rFonts w:hint="eastAsia" w:ascii="宋体" w:hAnsi="宋体" w:eastAsia="宋体" w:cs="宋体"/>
                <w:color w:val="auto"/>
                <w:sz w:val="21"/>
                <w:szCs w:val="21"/>
                <w:highlight w:val="none"/>
                <w:lang w:val="en-US" w:eastAsia="zh-CN" w:bidi="ar-SA"/>
              </w:rPr>
              <w:t xml:space="preserve">分</w:t>
            </w:r>
            <w:r/>
          </w:p>
          <w:p>
            <w:pPr>
              <w:pStyle w:val="770"/>
              <w:ind w:firstLine="567"/>
              <w:jc w:val="center"/>
              <w:spacing w:line="500" w:lineRule="exact"/>
              <w:widowControl w:val="off"/>
              <w:rPr>
                <w:rFonts w:hint="eastAsia" w:ascii="宋体" w:hAnsi="宋体" w:eastAsia="宋体" w:cs="宋体"/>
                <w:color w:val="auto"/>
                <w:sz w:val="28"/>
                <w:szCs w:val="22"/>
                <w:highlight w:val="none"/>
                <w:lang w:val="en-US" w:eastAsia="zh-CN" w:bidi="ar-SA"/>
              </w:rPr>
            </w:pPr>
            <w:r>
              <w:rPr>
                <w:rFonts w:hint="eastAsia" w:ascii="宋体" w:hAnsi="宋体" w:eastAsia="宋体" w:cs="宋体"/>
                <w:color w:val="auto"/>
                <w:sz w:val="28"/>
                <w:szCs w:val="22"/>
                <w:highlight w:val="none"/>
                <w:lang w:val="en-US" w:eastAsia="zh-CN" w:bidi="ar-SA"/>
              </w:rPr>
            </w:r>
            <w:r/>
          </w:p>
        </w:tc>
        <w:tc>
          <w:tcPr>
            <w:tcW w:w="1575" w:type="dxa"/>
            <w:vAlign w:val="center"/>
            <w:textDirection w:val="lrTb"/>
            <w:noWrap/>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施工</w:t>
            </w:r>
            <w:r>
              <w:rPr>
                <w:rFonts w:hint="eastAsia" w:ascii="宋体" w:hAnsi="宋体" w:eastAsia="宋体" w:cs="Times New Roman"/>
                <w:color w:val="auto"/>
                <w:sz w:val="21"/>
                <w:szCs w:val="21"/>
                <w:highlight w:val="none"/>
                <w:lang w:val="en-US" w:eastAsia="zh-CN" w:bidi="ar-SA"/>
              </w:rPr>
              <w:t xml:space="preserve">方案</w:t>
            </w:r>
            <w:r/>
          </w:p>
          <w:p>
            <w:pPr>
              <w:jc w:val="center"/>
              <w:spacing w:line="320" w:lineRule="exact"/>
              <w:widowControl w:val="off"/>
              <w:rPr>
                <w:rFonts w:ascii="Calibri" w:hAnsi="Calibri"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12分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方案科学、严密、合理，描述详细且具有针对性的得12分；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方案较合理、严密、描述较为详细，不存在实施难度的得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方案基本合理、描述一般、存在可操作性的得6分；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方案具有不合理项、描述略欠缺、存在一定的实施难度的得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方案具有明显不合理项、描述欠缺、存在实施难度的得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质量、安全、进度控制措施</w:t>
            </w:r>
            <w:r/>
          </w:p>
          <w:p>
            <w:pPr>
              <w:jc w:val="center"/>
              <w:spacing w:line="32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措施科学、严密、合理，描述详细且具有针对性的得1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措施较合理、严密、描述较为详细的得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措施基本合理、描述一般的得6分；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措施具有不合理项、描述略欠缺的得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措施具有明显不合理项、描述欠缺的得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28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满足验收合格的保证措施</w:t>
            </w:r>
            <w:r/>
          </w:p>
          <w:p>
            <w:pPr>
              <w:ind w:firstLine="420"/>
              <w:jc w:val="both"/>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针对本项目实施后能达到验收标准的有效保证措施科学、严密、合理，描述详细且具有针对性的得1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针对本项目实施后能达到验收标准的有效保证措施较科学、严密、合理，描述较详细的得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针对本项目实施后能达到验收标准的有效保证措施基本合理、描述一般的得6分；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针对本项目实施后能达到验收标准的有效保证措施具有不合理项、描述略欠缺得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针对本项目实施后能达到验收标准的有效保证措施具有明显不合理项、描述欠缺得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28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保证项目实施的技术设备和人力资源安排</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投入项目的技术设备和人力资源安排最充足的得12分；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设备和技术人员安排较充足的得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设备和技术人员安排稍有欠缺的得6分；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设备和技术人员安排有明显欠缺的得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设备和技术人员力量较弱的得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新宋体"/>
                <w:b/>
                <w:bCs/>
                <w:color w:val="auto"/>
                <w:sz w:val="21"/>
                <w:szCs w:val="21"/>
                <w:highlight w:val="none"/>
                <w:lang w:val="en-US" w:eastAsia="zh-CN" w:bidi="ar-SA"/>
              </w:rPr>
              <w:t xml:space="preserve">提供</w:t>
            </w:r>
            <w:r>
              <w:rPr>
                <w:rFonts w:hint="eastAsia" w:ascii="宋体" w:hAnsi="宋体" w:cs="新宋体"/>
                <w:b/>
                <w:bCs/>
                <w:color w:val="auto"/>
                <w:sz w:val="21"/>
                <w:szCs w:val="21"/>
                <w:highlight w:val="none"/>
                <w:lang w:val="en-US" w:eastAsia="zh-CN" w:bidi="ar-SA"/>
              </w:rPr>
              <w:t xml:space="preserve">相关</w:t>
            </w:r>
            <w:r>
              <w:rPr>
                <w:rFonts w:hint="eastAsia" w:ascii="宋体" w:hAnsi="宋体" w:eastAsia="宋体" w:cs="新宋体"/>
                <w:b/>
                <w:bCs/>
                <w:color w:val="auto"/>
                <w:sz w:val="21"/>
                <w:szCs w:val="21"/>
                <w:highlight w:val="none"/>
                <w:lang w:val="en-US" w:eastAsia="zh-CN" w:bidi="ar-SA"/>
              </w:rPr>
              <w:t xml:space="preserve">证书及供应商为相应人员缴纳的近一年内任意一个月的社保证明材料（已退休人员，无需提供社保缴纳证明，提供退休证明及聘用合同），原件扫描上传。</w:t>
            </w:r>
            <w:r/>
          </w:p>
        </w:tc>
      </w:tr>
      <w:tr>
        <w:trPr>
          <w:cantSplit/>
          <w:jc w:val="center"/>
          <w:trHeight w:val="28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履约管理方案5</w:t>
            </w:r>
            <w:r>
              <w:rPr>
                <w:rFonts w:hint="eastAsia" w:ascii="宋体" w:hAnsi="宋体" w:cs="宋体"/>
                <w:color w:val="auto"/>
                <w:szCs w:val="21"/>
                <w:highlight w:val="none"/>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结合本项目实际需求，编制详细可落地的后期履约管理方案，方案内容需包含质保期服务保障措施、突发情况应急处置机制、定期巡检维护计划、项目专人对接服务</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方案内容完整清晰，完全匹配本项目实际需求，措施具体可行的得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方案内容较为完整，基本匹配本项目需求，措施较为可行的得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方案内容针对性不强的得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jc w:val="left"/>
              <w:spacing w:line="3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1721"/>
        </w:trPr>
        <w:tc>
          <w:tcPr>
            <w:tcW w:w="1108" w:type="dxa"/>
            <w:vAlign w:val="center"/>
            <w:vMerge w:val="restart"/>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商务部分</w:t>
            </w:r>
            <w:r/>
          </w:p>
          <w:p>
            <w:pPr>
              <w:ind w:firstLine="210"/>
              <w:jc w:val="left"/>
              <w:spacing w:line="320" w:lineRule="exact"/>
              <w:widowControl w:val="off"/>
              <w:rPr>
                <w:rFonts w:hint="eastAsia" w:ascii="宋体" w:hAnsi="宋体" w:eastAsia="宋体" w:cs="宋体"/>
                <w:color w:val="auto"/>
                <w:sz w:val="21"/>
                <w:szCs w:val="22"/>
                <w:highlight w:val="none"/>
                <w:lang w:val="en-US" w:eastAsia="zh-CN" w:bidi="ar-SA"/>
              </w:rPr>
            </w:pP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w:t>
            </w:r>
            <w:r/>
          </w:p>
        </w:tc>
        <w:tc>
          <w:tcPr>
            <w:tcBorders>
              <w:bottom w:val="single" w:color="auto" w:sz="4" w:space="0"/>
            </w:tcBorders>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业   绩</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供应商自</w:t>
            </w:r>
            <w:r>
              <w:rPr>
                <w:rFonts w:hint="eastAsia" w:ascii="宋体" w:hAnsi="宋体" w:eastAsia="宋体" w:cs="宋体"/>
                <w:color w:val="auto"/>
                <w:sz w:val="21"/>
                <w:szCs w:val="21"/>
                <w:highlight w:val="none"/>
                <w:lang w:val="en-US" w:eastAsia="zh-CN" w:bidi="ar-SA"/>
              </w:rPr>
              <w:t xml:space="preserve">2022年1月1日以来</w:t>
            </w:r>
            <w:r>
              <w:rPr>
                <w:rFonts w:hint="eastAsia" w:ascii="宋体" w:hAnsi="宋体" w:cs="宋体"/>
                <w:color w:val="auto"/>
                <w:sz w:val="21"/>
                <w:szCs w:val="21"/>
                <w:highlight w:val="none"/>
                <w:lang w:val="en-US" w:eastAsia="zh-CN" w:bidi="ar-SA"/>
              </w:rPr>
              <w:t xml:space="preserve">承接过</w:t>
            </w:r>
            <w:r>
              <w:rPr>
                <w:rFonts w:hint="eastAsia" w:ascii="宋体" w:hAnsi="宋体" w:eastAsia="宋体" w:cs="宋体"/>
                <w:color w:val="auto"/>
                <w:sz w:val="21"/>
                <w:szCs w:val="21"/>
                <w:highlight w:val="none"/>
                <w:lang w:val="en-US" w:eastAsia="zh-CN" w:bidi="ar-SA"/>
              </w:rPr>
              <w:t xml:space="preserve">类似</w:t>
            </w:r>
            <w:r>
              <w:rPr>
                <w:rFonts w:hint="eastAsia" w:ascii="宋体" w:hAnsi="宋体" w:cs="宋体"/>
                <w:color w:val="auto"/>
                <w:sz w:val="21"/>
                <w:szCs w:val="21"/>
                <w:highlight w:val="none"/>
                <w:lang w:val="en-US" w:eastAsia="zh-CN" w:bidi="ar-SA"/>
              </w:rPr>
              <w:t xml:space="preserve">房屋建筑装修项目业绩的</w:t>
            </w:r>
            <w:r>
              <w:rPr>
                <w:rFonts w:hint="eastAsia" w:ascii="宋体" w:hAnsi="宋体" w:eastAsia="宋体" w:cs="宋体"/>
                <w:color w:val="auto"/>
                <w:sz w:val="21"/>
                <w:szCs w:val="21"/>
                <w:highlight w:val="none"/>
                <w:lang w:val="en-US" w:eastAsia="zh-CN" w:bidi="ar-SA"/>
              </w:rPr>
              <w:t xml:space="preserve">，有一项得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类似工程需同时提供中标（成交）通知书、合同及竣工验收证明书，原件扫描上传，时间以竣工验收证明为准。</w:t>
            </w:r>
            <w:r/>
          </w:p>
        </w:tc>
      </w:tr>
      <w:tr>
        <w:trPr>
          <w:cantSplit/>
          <w:jc w:val="center"/>
          <w:trHeight w:val="1885"/>
        </w:trPr>
        <w:tc>
          <w:tcPr>
            <w:tcW w:w="1108" w:type="dxa"/>
            <w:vAlign w:val="center"/>
            <w:vMerge w:val="continue"/>
            <w:textDirection w:val="lrTb"/>
            <w:noWrap/>
          </w:tcPr>
          <w:p>
            <w:pPr>
              <w:jc w:val="left"/>
              <w:spacing w:line="320" w:lineRule="exact"/>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供应商应提供免费质保期2年</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Cs w:val="21"/>
                <w:highlight w:val="none"/>
              </w:rPr>
              <w:t xml:space="preserve">装修工程</w:t>
            </w:r>
            <w:r>
              <w:rPr>
                <w:rFonts w:hint="eastAsia" w:ascii="宋体" w:hAnsi="宋体" w:cs="宋体"/>
                <w:color w:val="auto"/>
                <w:szCs w:val="21"/>
                <w:highlight w:val="none"/>
                <w:lang w:val="en-US" w:eastAsia="zh-CN"/>
              </w:rPr>
              <w:t xml:space="preserve">最低质保期2年，</w:t>
            </w:r>
            <w:r>
              <w:rPr>
                <w:rFonts w:hint="eastAsia" w:ascii="宋体" w:hAnsi="宋体" w:cs="宋体"/>
                <w:color w:val="auto"/>
                <w:szCs w:val="21"/>
                <w:highlight w:val="none"/>
              </w:rPr>
              <w:t xml:space="preserve">电气管线、给排水管道、设备安装工程</w:t>
            </w:r>
            <w:r>
              <w:rPr>
                <w:rFonts w:hint="eastAsia" w:ascii="宋体" w:hAnsi="宋体" w:cs="宋体"/>
                <w:color w:val="auto"/>
                <w:szCs w:val="21"/>
                <w:highlight w:val="none"/>
                <w:lang w:val="en-US" w:eastAsia="zh-CN"/>
              </w:rPr>
              <w:t xml:space="preserve">最低质保期2年</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上述工程质保期</w:t>
            </w:r>
            <w:r>
              <w:rPr>
                <w:rFonts w:hint="eastAsia" w:ascii="宋体" w:hAnsi="宋体" w:eastAsia="宋体" w:cs="宋体"/>
                <w:color w:val="auto"/>
                <w:sz w:val="21"/>
                <w:szCs w:val="21"/>
                <w:highlight w:val="none"/>
                <w:lang w:val="en-US" w:eastAsia="zh-CN" w:bidi="ar-SA"/>
              </w:rPr>
              <w:t xml:space="preserve">每增加一年得1分，最高得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ascii="Calibri" w:hAnsi="Calibri" w:eastAsia="宋体" w:cs="Times New Roman"/>
                <w:color w:val="auto"/>
                <w:sz w:val="21"/>
                <w:szCs w:val="22"/>
                <w:highlight w:val="none"/>
                <w:lang w:val="en-US" w:eastAsia="zh-CN" w:bidi="ar-SA"/>
              </w:rPr>
            </w:pPr>
            <w:r>
              <w:rPr>
                <w:rFonts w:hint="eastAsia" w:ascii="宋体" w:hAnsi="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SA"/>
              </w:rPr>
              <w:t xml:space="preserve">须提供书面承诺</w:t>
            </w:r>
            <w:r>
              <w:rPr>
                <w:rFonts w:hint="eastAsia" w:ascii="宋体" w:hAnsi="宋体" w:cs="宋体"/>
                <w:b/>
                <w:bCs/>
                <w:color w:val="auto"/>
                <w:sz w:val="21"/>
                <w:szCs w:val="21"/>
                <w:highlight w:val="none"/>
                <w:lang w:val="en-US" w:eastAsia="zh-CN" w:bidi="ar-SA"/>
              </w:rPr>
              <w:t xml:space="preserve">（格式自拟）</w:t>
            </w:r>
            <w:r>
              <w:rPr>
                <w:rFonts w:hint="eastAsia" w:ascii="宋体" w:hAnsi="宋体" w:eastAsia="宋体" w:cs="宋体"/>
                <w:b/>
                <w:bCs/>
                <w:color w:val="auto"/>
                <w:sz w:val="21"/>
                <w:szCs w:val="21"/>
                <w:highlight w:val="none"/>
                <w:lang w:val="en-US" w:eastAsia="zh-CN" w:bidi="ar-SA"/>
              </w:rPr>
              <w:t xml:space="preserve">并加盖供应商公章，不提供不得分。</w:t>
            </w:r>
            <w:r/>
          </w:p>
        </w:tc>
      </w:tr>
      <w:tr>
        <w:trPr>
          <w:jc w:val="center"/>
          <w:trHeight w:val="1292"/>
        </w:trPr>
        <w:tc>
          <w:tcPr>
            <w:tcBorders>
              <w:bottom w:val="none" w:color="000000" w:sz="4" w:space="0"/>
            </w:tcBorders>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strike/>
                <w:color w:val="auto"/>
                <w:sz w:val="21"/>
                <w:szCs w:val="21"/>
                <w:highlight w:val="none"/>
                <w:lang w:val="en-US" w:eastAsia="zh-CN" w:bidi="ar-SA"/>
              </w:rPr>
            </w:pPr>
            <w:r>
              <w:rPr>
                <w:rFonts w:hint="eastAsia" w:ascii="宋体" w:hAnsi="宋体" w:eastAsia="宋体" w:cs="宋体"/>
                <w:strike w:val="0"/>
                <w:color w:val="auto"/>
                <w:szCs w:val="21"/>
                <w:highlight w:val="none"/>
              </w:rPr>
              <w:t xml:space="preserve">项目组成员</w:t>
            </w:r>
            <w:r>
              <w:rPr>
                <w:rFonts w:hint="eastAsia" w:ascii="宋体" w:hAnsi="宋体" w:eastAsia="宋体" w:cs="宋体"/>
                <w:strike w:val="0"/>
                <w:color w:val="auto"/>
                <w:szCs w:val="21"/>
                <w:highlight w:val="none"/>
                <w:lang w:val="en-US" w:eastAsia="zh-CN"/>
              </w:rPr>
              <w:t xml:space="preserve">组成</w:t>
            </w:r>
            <w:r>
              <w:rPr>
                <w:rFonts w:hint="eastAsia" w:ascii="宋体" w:hAnsi="宋体" w:cs="宋体"/>
                <w:strike w:val="0"/>
                <w:color w:val="auto"/>
                <w:sz w:val="21"/>
                <w:szCs w:val="21"/>
                <w:highlight w:val="none"/>
                <w:lang w:val="en-US" w:eastAsia="zh-CN" w:bidi="ar-SA"/>
              </w:rPr>
              <w:t xml:space="preserve">6</w:t>
            </w:r>
            <w:r>
              <w:rPr>
                <w:rFonts w:hint="eastAsia" w:ascii="宋体" w:hAnsi="宋体" w:eastAsia="宋体" w:cs="宋体"/>
                <w:strike w:val="0"/>
                <w:color w:val="auto"/>
                <w:sz w:val="21"/>
                <w:szCs w:val="21"/>
                <w:highlight w:val="none"/>
                <w:lang w:val="en-US" w:eastAsia="zh-CN" w:bidi="ar-SA"/>
              </w:rPr>
              <w:t xml:space="preserve">分</w:t>
            </w:r>
            <w:r/>
          </w:p>
        </w:tc>
        <w:tc>
          <w:tcPr>
            <w:tcW w:w="6549" w:type="dxa"/>
            <w:vAlign w:val="center"/>
            <w:textDirection w:val="lrTb"/>
            <w:noWrap/>
          </w:tcPr>
          <w:p>
            <w:pPr>
              <w:numPr>
                <w:ilvl w:val="0"/>
                <w:numId w:val="0"/>
              </w:numPr>
              <w:jc w:val="left"/>
              <w:spacing w:line="360" w:lineRule="exact"/>
              <w:rPr>
                <w:rFonts w:hint="eastAsia"/>
                <w:color w:val="auto"/>
                <w:highlight w:val="none"/>
              </w:rPr>
            </w:pPr>
            <w:r>
              <w:rPr>
                <w:rFonts w:hint="eastAsia" w:ascii="宋体" w:hAnsi="宋体" w:eastAsia="宋体" w:cs="宋体"/>
                <w:color w:val="auto"/>
                <w:szCs w:val="21"/>
                <w:highlight w:val="none"/>
              </w:rPr>
              <w:t xml:space="preserve">项目组成员具有</w:t>
            </w:r>
            <w:r>
              <w:rPr>
                <w:rFonts w:hint="eastAsia" w:ascii="宋体" w:hAnsi="宋体" w:cs="宋体"/>
                <w:color w:val="auto"/>
                <w:szCs w:val="21"/>
                <w:highlight w:val="none"/>
                <w:lang w:val="en-US" w:eastAsia="zh-CN"/>
              </w:rPr>
              <w:t xml:space="preserve">建设</w:t>
            </w:r>
            <w:r>
              <w:rPr>
                <w:rFonts w:hint="eastAsia" w:ascii="宋体" w:hAnsi="宋体" w:eastAsia="宋体" w:cs="宋体"/>
                <w:color w:val="auto"/>
                <w:szCs w:val="21"/>
                <w:highlight w:val="none"/>
              </w:rPr>
              <w:t xml:space="preserve">工程类</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级职称的，每有1人得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具有建设工程类高级及以上职称的，每有1人得3分，</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numPr>
                <w:ilvl w:val="0"/>
                <w:numId w:val="0"/>
              </w:numPr>
              <w:jc w:val="left"/>
              <w:spacing w:line="360" w:lineRule="exact"/>
              <w:rPr>
                <w:rFonts w:hint="eastAsia" w:eastAsia="宋体"/>
                <w:strike w:val="0"/>
                <w:color w:val="auto"/>
                <w:highlight w:val="none"/>
                <w:lang w:eastAsia="zh-CN"/>
              </w:rPr>
            </w:pPr>
            <w:r>
              <w:rPr>
                <w:rFonts w:hint="eastAsia" w:ascii="宋体" w:hAnsi="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提供职称证书及供应商为相应人员缴纳的近</w:t>
            </w:r>
            <w:r>
              <w:rPr>
                <w:rFonts w:hint="eastAsia" w:ascii="宋体" w:hAnsi="宋体" w:eastAsia="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已退休人员，无需提供社保缴纳证明，提供退休证明及聘用合同</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原件扫描上</w:t>
            </w:r>
            <w:r>
              <w:rPr>
                <w:rFonts w:hint="eastAsia" w:ascii="宋体" w:hAnsi="宋体" w:eastAsia="宋体" w:cs="宋体"/>
                <w:b/>
                <w:bCs/>
                <w:strike w:val="0"/>
                <w:color w:val="auto"/>
                <w:szCs w:val="21"/>
                <w:highlight w:val="none"/>
              </w:rPr>
              <w:t xml:space="preserve">传</w:t>
            </w:r>
            <w:r>
              <w:rPr>
                <w:rFonts w:hint="eastAsia" w:ascii="宋体" w:hAnsi="宋体" w:cs="宋体"/>
                <w:b/>
                <w:bCs/>
                <w:strike w:val="0"/>
                <w:color w:val="auto"/>
                <w:szCs w:val="21"/>
                <w:highlight w:val="none"/>
                <w:lang w:eastAsia="zh-CN"/>
              </w:rPr>
              <w:t xml:space="preserve">。</w:t>
            </w:r>
            <w:r/>
          </w:p>
          <w:p>
            <w:pPr>
              <w:jc w:val="left"/>
              <w:spacing w:line="320" w:lineRule="exact"/>
              <w:widowControl w:val="off"/>
              <w:rPr>
                <w:rFonts w:hint="default" w:ascii="宋体" w:hAnsi="宋体" w:eastAsia="宋体" w:cs="宋体"/>
                <w:strike/>
                <w:color w:val="auto"/>
                <w:sz w:val="21"/>
                <w:szCs w:val="21"/>
                <w:highlight w:val="none"/>
                <w:lang w:val="en-US" w:eastAsia="zh-CN" w:bidi="ar-SA"/>
              </w:rPr>
            </w:pPr>
            <w:r>
              <w:rPr>
                <w:rFonts w:hint="eastAsia" w:ascii="宋体" w:hAnsi="宋体" w:cs="宋体"/>
                <w:strike w:val="0"/>
                <w:color w:val="auto"/>
                <w:sz w:val="21"/>
                <w:szCs w:val="21"/>
                <w:highlight w:val="none"/>
                <w:lang w:val="en-US" w:eastAsia="zh-CN" w:bidi="ar-SA"/>
              </w:rPr>
              <w:t xml:space="preserve">同一人员以最高职称计算。</w:t>
            </w:r>
            <w:r/>
          </w:p>
        </w:tc>
      </w:tr>
      <w:tr>
        <w:trPr>
          <w:jc w:val="center"/>
          <w:trHeight w:val="588"/>
        </w:trPr>
        <w:tc>
          <w:tcPr>
            <w:gridSpan w:val="3"/>
            <w:tcW w:w="9232" w:type="dxa"/>
            <w:vAlign w:val="center"/>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合计：100分</w:t>
            </w:r>
            <w:r/>
          </w:p>
        </w:tc>
      </w:tr>
    </w:tbl>
    <w:p>
      <w:pPr>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 xml:space="preserve">注：</w:t>
      </w:r>
      <w:r>
        <w:rPr>
          <w:rFonts w:hint="eastAsia" w:ascii="宋体" w:hAnsi="宋体" w:eastAsia="宋体" w:cs="宋体"/>
          <w:b w:val="0"/>
          <w:bCs w:val="0"/>
          <w:color w:val="auto"/>
          <w:szCs w:val="21"/>
          <w:highlight w:val="none"/>
          <w:lang w:val="en-US" w:eastAsia="zh-CN"/>
        </w:rPr>
        <w:t xml:space="preserve">异常低价投标（响应）：</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widowControl w:val="off"/>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53"/>
        <w:jc w:val="center"/>
        <w:rPr>
          <w:rFonts w:hint="eastAsia" w:ascii="Times New Roman" w:hAnsi="Times New Roman" w:cs="Times New Roman"/>
          <w:color w:val="auto"/>
          <w:sz w:val="44"/>
          <w:highlight w:val="none"/>
        </w:rPr>
      </w:pPr>
      <w:r/>
      <w:bookmarkStart w:id="99" w:name="_Toc6758"/>
      <w:r/>
      <w:bookmarkStart w:id="100" w:name="_Toc27289"/>
      <w:r/>
      <w:bookmarkStart w:id="101" w:name="_Toc10577"/>
      <w:r/>
      <w:bookmarkStart w:id="102" w:name="_Toc20500"/>
      <w:r>
        <w:rPr>
          <w:rFonts w:hint="eastAsia" w:ascii="Times New Roman" w:hAnsi="Times New Roman" w:cs="Times New Roman"/>
          <w:color w:val="auto"/>
          <w:highlight w:val="none"/>
        </w:rPr>
        <w:t xml:space="preserve">第六章 竞争性磋商响应文件格式</w:t>
      </w:r>
      <w:bookmarkEnd w:id="2"/>
      <w:r/>
      <w:bookmarkEnd w:id="97"/>
      <w:r/>
      <w:bookmarkEnd w:id="98"/>
      <w:r/>
      <w:bookmarkEnd w:id="99"/>
      <w:r/>
      <w:bookmarkEnd w:id="100"/>
      <w:r/>
      <w:bookmarkEnd w:id="101"/>
      <w:r/>
      <w:bookmarkEnd w:id="102"/>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0"/>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磋商供应商名称：</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480"/>
        <w:spacing w:line="360" w:lineRule="auto"/>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三、非实质性响应对照表</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rPr>
        <w:t xml:space="preserve">、</w:t>
      </w:r>
      <w:r>
        <w:rPr>
          <w:rFonts w:hint="eastAsia" w:ascii="宋体" w:hAnsi="宋体" w:cs="宋体"/>
          <w:b w:val="0"/>
          <w:bCs w:val="0"/>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、辅助报表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、项目经理无在建工程承诺书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、其他（供应商认为有必要提供的声明和文件，如有自拟并自行添加）</w:t>
      </w:r>
      <w:r/>
    </w:p>
    <w:p>
      <w:p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3" w:name="_Toc8260"/>
      <w:r/>
      <w:bookmarkStart w:id="104" w:name="_Toc28243"/>
      <w:r>
        <w:rPr>
          <w:rFonts w:hint="eastAsia" w:ascii="宋体" w:hAnsi="宋体" w:cs="宋体"/>
          <w:b/>
          <w:color w:val="auto"/>
          <w:sz w:val="32"/>
          <w:szCs w:val="32"/>
          <w:highlight w:val="none"/>
        </w:rPr>
        <w:t xml:space="preserve">一、资格审查响应对照表</w:t>
      </w:r>
      <w:bookmarkEnd w:id="103"/>
      <w:r/>
      <w:bookmarkEnd w:id="104"/>
      <w:r/>
      <w:r/>
    </w:p>
    <w:tbl>
      <w:tblPr>
        <w:tblStyle w:val="763"/>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w:t>
            </w:r>
            <w:r>
              <w:rPr>
                <w:rFonts w:hint="eastAsia" w:ascii="宋体" w:hAnsi="宋体" w:eastAsia="宋体" w:cs="宋体"/>
                <w:i w:val="0"/>
                <w:iCs w:val="0"/>
                <w:color w:val="auto"/>
                <w:szCs w:val="21"/>
                <w:highlight w:val="none"/>
                <w:u w:val="none"/>
              </w:rPr>
              <w:t xml:space="preserve">年度的财</w:t>
            </w:r>
            <w:r>
              <w:rPr>
                <w:rFonts w:hint="eastAsia" w:ascii="宋体" w:hAnsi="宋体" w:cs="宋体"/>
                <w:color w:val="auto"/>
                <w:szCs w:val="21"/>
                <w:highlight w:val="none"/>
              </w:rPr>
              <w:t xml:space="preserve">务状况报告（成立不满一年无需提供）；</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w:t>
            </w:r>
            <w:r>
              <w:rPr>
                <w:rFonts w:hint="eastAsia" w:ascii="宋体" w:hAnsi="宋体" w:cs="宋体"/>
                <w:color w:val="auto"/>
                <w:szCs w:val="21"/>
                <w:highlight w:val="non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cs="宋体"/>
                <w:color w:val="auto"/>
                <w:szCs w:val="21"/>
                <w:highlight w:val="none"/>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7</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rPr>
                <w:rFonts w:hint="eastAsia" w:ascii="宋体" w:hAnsi="宋体" w:cs="宋体"/>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p>
        </w:tc>
        <w:tc>
          <w:tcPr>
            <w:tcW w:w="6829" w:type="dxa"/>
            <w:vAlign w:val="center"/>
            <w:textDirection w:val="lrTb"/>
            <w:noWrap/>
          </w:tcPr>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iCs/>
                <w:color w:val="auto"/>
                <w:szCs w:val="21"/>
                <w:highlight w:val="none"/>
              </w:rPr>
              <w:t xml:space="preserve">法人授权书</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tcW w:w="6829" w:type="dxa"/>
            <w:vAlign w:val="center"/>
            <w:textDirection w:val="lrTb"/>
            <w:noWrap/>
          </w:tcPr>
          <w:p>
            <w:pPr>
              <w:jc w:val="left"/>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10</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w:t>
            </w:r>
            <w:r>
              <w:rPr>
                <w:rFonts w:hint="eastAsia"/>
                <w:i/>
                <w:color w:val="auto"/>
                <w:szCs w:val="21"/>
                <w:highlight w:val="none"/>
                <w:u w:val="single"/>
              </w:rPr>
              <w:t xml:space="preserve">建筑装修装饰工程专业承包贰级</w:t>
            </w:r>
            <w:r>
              <w:rPr>
                <w:rFonts w:hint="eastAsia"/>
                <w:i/>
                <w:color w:val="auto"/>
                <w:szCs w:val="21"/>
                <w:highlight w:val="none"/>
                <w:u w:val="single"/>
                <w:lang w:val="en-US" w:eastAsia="zh-CN"/>
              </w:rPr>
              <w:t xml:space="preserve">及</w:t>
            </w:r>
            <w:r>
              <w:rPr>
                <w:rFonts w:hint="eastAsia"/>
                <w:i/>
                <w:color w:val="auto"/>
                <w:szCs w:val="21"/>
                <w:highlight w:val="none"/>
                <w:u w:val="single"/>
              </w:rPr>
              <w:t xml:space="preserve">以上资质且具有</w:t>
            </w:r>
            <w:r>
              <w:rPr>
                <w:rFonts w:hint="eastAsia" w:asciiTheme="minorEastAsia" w:hAnsiTheme="minorEastAsia" w:eastAsiaTheme="minorEastAsia" w:cstheme="minorEastAsia"/>
                <w:i/>
                <w:iCs/>
                <w:color w:val="auto"/>
                <w:szCs w:val="21"/>
                <w:highlight w:val="none"/>
                <w:u w:val="single"/>
                <w:lang w:val="en-US" w:eastAsia="zh-CN"/>
              </w:rPr>
              <w:t xml:space="preserve">有效期内的</w:t>
            </w:r>
            <w:r>
              <w:rPr>
                <w:rFonts w:hint="eastAsia"/>
                <w:i/>
                <w:color w:val="auto"/>
                <w:szCs w:val="21"/>
                <w:highlight w:val="none"/>
                <w:u w:val="single"/>
              </w:rPr>
              <w:t xml:space="preserve">安全生产许可证</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2.拟投入的项目负责人具备建筑工程二级及以上注册建造师证书，并具有安全生产考核合格证（B证）。</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需提供由社保部门出具并加盖社保机构章或社保机构参保缴费证明电子专用章的社会保险缴纳证明文件（</w:t>
            </w:r>
            <w:r>
              <w:rPr>
                <w:rFonts w:hint="eastAsia" w:ascii="宋体" w:hAnsi="宋体" w:eastAsia="宋体" w:cs="宋体"/>
                <w:i/>
                <w:iCs/>
                <w:color w:val="auto"/>
                <w:sz w:val="21"/>
                <w:szCs w:val="21"/>
                <w:highlight w:val="none"/>
                <w:u w:val="single"/>
                <w:lang w:val="en-US" w:eastAsia="zh-CN"/>
              </w:rPr>
              <w:t xml:space="preserve">已退休人员，无需提供社保缴纳证明，提供退休证明及聘用合同</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宋体" w:hAnsi="宋体" w:cs="宋体"/>
                <w:iCs/>
                <w:color w:val="auto"/>
                <w:szCs w:val="21"/>
                <w:highlight w:val="none"/>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p>
        </w:tc>
        <w:tc>
          <w:tcPr>
            <w:tcW w:w="6829" w:type="dxa"/>
            <w:vAlign w:val="center"/>
            <w:textDirection w:val="lrTb"/>
            <w:noWrap/>
          </w:tcPr>
          <w:p>
            <w:pPr>
              <w:jc w:val="center"/>
              <w:spacing w:line="360" w:lineRule="auto"/>
              <w:rPr>
                <w:rFonts w:hint="eastAsia" w:ascii="宋体" w:hAnsi="宋体" w:cs="宋体"/>
                <w:iCs/>
                <w:color w:val="auto"/>
                <w:szCs w:val="21"/>
                <w:highlight w:val="none"/>
              </w:rPr>
            </w:pPr>
            <w:r>
              <w:rPr>
                <w:rFonts w:hint="eastAsia" w:ascii="宋体" w:hAnsi="宋体" w:cs="Times New Roman"/>
                <w:color w:val="auto"/>
                <w:sz w:val="21"/>
                <w:szCs w:val="21"/>
                <w:highlight w:val="none"/>
                <w:lang w:val="en-US"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rPr>
          <w:rFonts w:hint="eastAsia" w:ascii="宋体" w:hAnsi="宋体"/>
          <w:bCs/>
          <w:color w:val="auto"/>
          <w:sz w:val="24"/>
          <w:szCs w:val="21"/>
          <w:highlight w:val="none"/>
        </w:rPr>
      </w:pPr>
      <w:r>
        <w:rPr>
          <w:rFonts w:hint="eastAsia" w:ascii="宋体" w:hAnsi="宋体" w:cs="宋体"/>
          <w:b/>
          <w:bCs/>
          <w:color w:val="auto"/>
          <w:highlight w:val="non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主要设备有：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主要专业技术能力有：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ind w:firstLine="420"/>
        <w:spacing w:line="360" w:lineRule="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rPr>
          <w:rFonts w:hint="eastAsia" w:ascii="宋体" w:hAnsi="宋体" w:cs="宋体"/>
          <w:b/>
          <w:bCs/>
          <w:color w:val="auto"/>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240" w:lineRule="auto"/>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致：江苏时代投资咨询有限公司</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color w:val="auto"/>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13"/>
        <w:ind w:firstLine="422"/>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JSZC-321000-SDTZ-C2026-000</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1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p>
      <w:pPr>
        <w:pStyle w:val="101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被授权人身份证复印件</w:t>
      </w:r>
      <w:r/>
    </w:p>
    <w:p>
      <w:pPr>
        <w:rPr>
          <w:rFonts w:hint="eastAsia" w:ascii="宋体" w:hAnsi="宋体" w:cs="宋体"/>
          <w:bCs/>
          <w:color w:val="auto"/>
          <w:highlight w:val="none"/>
        </w:rPr>
      </w:pPr>
      <w:r>
        <w:rPr>
          <w:rFonts w:hint="eastAsia" w:ascii="宋体" w:hAnsi="宋体" w:cs="宋体"/>
          <w:bCs/>
          <w:color w:val="auto"/>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eastAsia="zh-CN"/>
        </w:rPr>
        <w:t xml:space="preserve">磋商文件</w:t>
      </w:r>
      <w:r>
        <w:rPr>
          <w:rFonts w:hint="eastAsia" w:ascii="宋体" w:hAnsi="宋体" w:cs="宋体"/>
          <w:color w:val="auto"/>
          <w:highlight w:val="none"/>
          <w:u w:val="single"/>
        </w:rPr>
        <w:t xml:space="preserve">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color w:val="auto"/>
          <w:highlight w:val="none"/>
        </w:rPr>
        <w:t xml:space="preserve">中华人民共和国</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1000"/>
        <w:jc w:val="center"/>
        <w:spacing w:before="0" w:after="0" w:line="240" w:lineRule="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r/>
    </w:p>
    <w:p>
      <w:pPr>
        <w:pStyle w:val="1014"/>
        <w:ind w:firstLine="0"/>
        <w:spacing w:before="0" w:after="0" w:line="240" w:lineRule="auto"/>
        <w:widowControl/>
        <w:rPr>
          <w:rFonts w:hint="eastAsia" w:ascii="宋体" w:hAnsi="宋体" w:cs="宋体"/>
          <w:color w:val="auto"/>
          <w:sz w:val="21"/>
          <w:szCs w:val="21"/>
          <w:highlight w:val="none"/>
        </w:rPr>
      </w:pPr>
      <w:r>
        <w:rPr>
          <w:rStyle w:val="1015"/>
          <w:rFonts w:hint="eastAsia" w:ascii="宋体" w:hAnsi="宋体" w:cs="宋体"/>
          <w:color w:val="auto"/>
          <w:szCs w:val="21"/>
          <w:highlight w:val="none"/>
        </w:rPr>
        <w:t xml:space="preserve">中小微企业划型标准如下：</w:t>
      </w:r>
      <w:r/>
    </w:p>
    <w:tbl>
      <w:tblPr>
        <w:tblStyle w:val="763"/>
        <w:tblW w:w="5000" w:type="pct"/>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bl>
    <w:p>
      <w:pPr>
        <w:pStyle w:val="1014"/>
        <w:ind w:firstLine="420"/>
        <w:spacing w:before="300" w:after="452" w:line="360" w:lineRule="auto"/>
        <w:widowControl/>
        <w:rPr>
          <w:rStyle w:val="1015"/>
          <w:rFonts w:hint="eastAsia" w:ascii="宋体" w:hAnsi="宋体" w:cs="宋体"/>
          <w:color w:val="auto"/>
          <w:szCs w:val="21"/>
          <w:highlight w:val="none"/>
        </w:rPr>
      </w:pPr>
      <w:r>
        <w:rPr>
          <w:rStyle w:val="1015"/>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1015"/>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Fonts w:hint="eastAsia" w:ascii="宋体" w:hAnsi="宋体" w:cs="宋体"/>
          <w:bCs/>
          <w:color w:val="auto"/>
          <w:highlight w:val="none"/>
        </w:rPr>
      </w:pPr>
      <w:r>
        <w:rPr>
          <w:rFonts w:hint="eastAsia" w:ascii="宋体" w:hAnsi="宋体" w:cs="宋体"/>
          <w:bCs/>
          <w:color w:val="auto"/>
          <w:highlight w:val="none"/>
        </w:rPr>
        <w:br w:type="page" w:clear="all"/>
      </w:r>
      <w:r/>
    </w:p>
    <w:p>
      <w:pPr>
        <w:jc w:val="left"/>
        <w:spacing w:line="240" w:lineRule="auto"/>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二、符合性审查响应对照表</w:t>
      </w:r>
      <w:r/>
    </w:p>
    <w:tbl>
      <w:tblPr>
        <w:tblStyle w:val="763"/>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val="0"/>
        <w:spacing w:line="24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hint="eastAsia" w:ascii="宋体" w:hAnsi="宋体" w:cs="宋体"/>
          <w:b/>
          <w:color w:val="auto"/>
          <w:sz w:val="32"/>
          <w:szCs w:val="32"/>
          <w:highlight w:val="none"/>
        </w:rPr>
        <w:outlineLvl w:val="1"/>
      </w:pPr>
      <w:r/>
      <w:bookmarkStart w:id="105" w:name="_Toc22501"/>
      <w:r/>
      <w:bookmarkStart w:id="106" w:name="_Toc7355"/>
      <w:r>
        <w:rPr>
          <w:rFonts w:hint="eastAsia" w:ascii="宋体" w:hAnsi="宋体" w:cs="宋体"/>
          <w:b/>
          <w:color w:val="auto"/>
          <w:sz w:val="32"/>
          <w:szCs w:val="32"/>
          <w:highlight w:val="none"/>
        </w:rPr>
        <w:t xml:space="preserve">三、非实质性响应对照表</w:t>
      </w:r>
      <w:bookmarkEnd w:id="105"/>
      <w:r/>
      <w:bookmarkEnd w:id="106"/>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63"/>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contextualSpacing/>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bCs/>
          <w:color w:val="auto"/>
          <w:highlight w:val="none"/>
        </w:rPr>
        <w:br w:type="page" w:clear="all"/>
      </w:r>
      <w:r/>
    </w:p>
    <w:p>
      <w:pPr>
        <w:jc w:val="center"/>
        <w:spacing w:line="360" w:lineRule="auto"/>
        <w:rPr>
          <w:rFonts w:hint="eastAsia" w:ascii="宋体" w:hAnsi="宋体" w:cs="宋体"/>
          <w:b/>
          <w:bCs/>
          <w:color w:val="auto"/>
          <w:sz w:val="32"/>
          <w:szCs w:val="32"/>
          <w:highlight w:val="none"/>
        </w:rPr>
        <w:outlineLvl w:val="1"/>
      </w:pPr>
      <w:r/>
      <w:bookmarkStart w:id="107" w:name="_Toc13688"/>
      <w:r/>
      <w:bookmarkStart w:id="108" w:name="_Toc22089"/>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w:t>
      </w:r>
      <w:bookmarkEnd w:id="107"/>
      <w:r/>
      <w:bookmarkEnd w:id="108"/>
      <w:r/>
      <w:bookmarkStart w:id="109" w:name="_Toc30320"/>
      <w:r/>
      <w:bookmarkStart w:id="110" w:name="_Toc2735"/>
      <w:r>
        <w:rPr>
          <w:rFonts w:hint="eastAsia" w:ascii="宋体" w:hAnsi="宋体" w:eastAsia="宋体" w:cs="宋体"/>
          <w:b/>
          <w:bCs/>
          <w:color w:val="auto"/>
          <w:sz w:val="32"/>
          <w:szCs w:val="32"/>
          <w:highlight w:val="none"/>
        </w:rPr>
        <w:t xml:space="preserve">磋</w:t>
      </w:r>
      <w:r>
        <w:rPr>
          <w:rFonts w:hint="eastAsia" w:ascii="宋体" w:hAnsi="宋体" w:cs="宋体"/>
          <w:b/>
          <w:bCs/>
          <w:color w:val="auto"/>
          <w:sz w:val="32"/>
          <w:szCs w:val="32"/>
          <w:highlight w:val="none"/>
        </w:rPr>
        <w:t xml:space="preserve">商响应报价表</w:t>
      </w:r>
      <w:bookmarkEnd w:id="109"/>
      <w:r/>
      <w:bookmarkEnd w:id="110"/>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1"/>
          <w:szCs w:val="21"/>
          <w:highlight w:val="none"/>
          <w:lang w:eastAsia="zh-CN"/>
        </w:rPr>
      </w:pPr>
      <w:r/>
      <w:bookmarkStart w:id="111" w:name="_Toc109304978"/>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2026年公租房室内装修工程</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76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993"/>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993"/>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2026年公租房室内装修工程</w:t>
            </w:r>
            <w:r/>
          </w:p>
        </w:tc>
        <w:tc>
          <w:tcPr>
            <w:tcW w:w="6765" w:type="dxa"/>
            <w:vAlign w:val="center"/>
            <w:textDirection w:val="lrTb"/>
            <w:noWrap/>
          </w:tcPr>
          <w:p>
            <w:pPr>
              <w:pStyle w:val="993"/>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1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993"/>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993"/>
              <w:ind w:firstLine="13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rPr>
          <w:rFonts w:hint="eastAsia" w:eastAsia="宋体"/>
          <w:b/>
          <w:bCs/>
          <w:color w:val="auto"/>
          <w:highlight w:val="none"/>
          <w:lang w:eastAsia="zh-CN"/>
        </w:rPr>
      </w:pPr>
      <w:r>
        <w:rPr>
          <w:rFonts w:hint="eastAsia"/>
          <w:b/>
          <w:bCs/>
          <w:color w:val="auto"/>
          <w:highlight w:val="none"/>
          <w:lang w:val="en-US" w:eastAsia="zh-CN"/>
        </w:rPr>
        <w:t xml:space="preserve">注：</w:t>
      </w:r>
      <w:r>
        <w:rPr>
          <w:rFonts w:hint="eastAsia"/>
          <w:b/>
          <w:bCs/>
          <w:color w:val="auto"/>
          <w:highlight w:val="none"/>
        </w:rPr>
        <w:t xml:space="preserve">1、</w:t>
      </w:r>
      <w:r>
        <w:rPr>
          <w:rFonts w:hint="eastAsia" w:ascii="宋体" w:hAnsi="宋体"/>
          <w:b/>
          <w:color w:val="auto"/>
          <w:szCs w:val="21"/>
          <w:highlight w:val="none"/>
          <w:lang w:val="en-US" w:eastAsia="zh-CN"/>
        </w:rPr>
        <w:t xml:space="preserve">磋商</w:t>
      </w:r>
      <w:r>
        <w:rPr>
          <w:rFonts w:hint="eastAsia" w:ascii="宋体" w:hAnsi="宋体"/>
          <w:b/>
          <w:color w:val="auto"/>
          <w:szCs w:val="21"/>
          <w:highlight w:val="none"/>
        </w:rPr>
        <w:t xml:space="preserve">响应</w:t>
      </w:r>
      <w:r>
        <w:rPr>
          <w:rFonts w:hint="eastAsia"/>
          <w:b/>
          <w:bCs/>
          <w:color w:val="auto"/>
          <w:highlight w:val="none"/>
        </w:rPr>
        <w:t xml:space="preserve">报价表必须加盖供应商公章</w:t>
      </w:r>
      <w:r>
        <w:rPr>
          <w:rFonts w:hint="eastAsia"/>
          <w:b/>
          <w:bCs/>
          <w:color w:val="auto"/>
          <w:highlight w:val="none"/>
          <w:lang w:eastAsia="zh-CN"/>
        </w:rPr>
        <w:t xml:space="preserve">；</w:t>
      </w:r>
      <w:r/>
    </w:p>
    <w:p>
      <w:pPr>
        <w:ind w:firstLine="422"/>
        <w:jc w:val="left"/>
        <w:spacing w:line="360" w:lineRule="auto"/>
        <w:rPr>
          <w:rFonts w:hint="eastAsia" w:ascii="宋体" w:hAnsi="宋体"/>
          <w:b/>
          <w:color w:val="auto"/>
          <w:szCs w:val="21"/>
          <w:highlight w:val="none"/>
        </w:rPr>
      </w:pPr>
      <w:r>
        <w:rPr>
          <w:b/>
          <w:bCs/>
          <w:color w:val="auto"/>
          <w:highlight w:val="none"/>
        </w:rPr>
        <w:t xml:space="preserve">2、</w:t>
      </w:r>
      <w:r>
        <w:rPr>
          <w:rFonts w:hint="eastAsia"/>
          <w:b/>
          <w:bCs/>
          <w:color w:val="auto"/>
          <w:highlight w:val="none"/>
        </w:rPr>
        <w:t xml:space="preserve">该表报价非本次</w:t>
      </w:r>
      <w:r>
        <w:rPr>
          <w:rFonts w:hint="eastAsia"/>
          <w:b/>
          <w:bCs/>
          <w:color w:val="auto"/>
          <w:highlight w:val="none"/>
          <w:lang w:val="en-US" w:eastAsia="zh-CN"/>
        </w:rPr>
        <w:t xml:space="preserve">磋商</w:t>
      </w:r>
      <w:r>
        <w:rPr>
          <w:rFonts w:hint="eastAsia"/>
          <w:b/>
          <w:bCs/>
          <w:color w:val="auto"/>
          <w:highlight w:val="none"/>
        </w:rPr>
        <w:t xml:space="preserve">中的最后报价。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99"/>
        <w:jc w:val="center"/>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799"/>
        <w:jc w:val="center"/>
        <w:shd w:val="clear" w:color="auto"/>
        <w:rPr>
          <w:rFonts w:hint="eastAsia" w:ascii="宋体" w:hAnsi="宋体" w:eastAsia="宋体" w:cs="宋体"/>
          <w:color w:val="auto"/>
          <w:highlight w:val="none"/>
        </w:rPr>
        <w:outlineLvl w:val="9"/>
      </w:pPr>
      <w:r>
        <w:rPr>
          <w:rFonts w:hint="eastAsia" w:ascii="宋体" w:hAnsi="宋体" w:cs="宋体"/>
          <w:bCs w:val="0"/>
          <w:color w:val="auto"/>
          <w:highlight w:val="none"/>
        </w:rPr>
        <w:br w:type="page" w:clear="all"/>
      </w:r>
      <w:bookmarkStart w:id="112" w:name="_Toc17791"/>
      <w:r>
        <w:rPr>
          <w:rFonts w:hint="eastAsia" w:ascii="宋体" w:hAnsi="宋体" w:eastAsia="宋体" w:cs="宋体"/>
          <w:bCs w:val="0"/>
          <w:color w:val="auto"/>
          <w:highlight w:val="none"/>
        </w:rPr>
        <w:t xml:space="preserve">分项报价表</w:t>
      </w:r>
      <w:bookmarkEnd w:id="112"/>
      <w:r/>
      <w:r/>
    </w:p>
    <w:p>
      <w:pPr>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本次为首轮报价</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备注：1、行数不够，可自行添加。</w:t>
      </w:r>
      <w:r/>
    </w:p>
    <w:p>
      <w:pPr>
        <w:numPr>
          <w:ilvl w:val="0"/>
          <w:numId w:val="8"/>
        </w:num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供应商在报价时应按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eastAsia="宋体" w:cs="宋体"/>
          <w:color w:val="auto"/>
          <w:szCs w:val="21"/>
          <w:highlight w:val="none"/>
        </w:rPr>
        <w:t xml:space="preserve">和</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规定的格式。分项报价表按照附件提供的工程量清单的格式进行填报，分别填报单价和合价，要求填报完整，漏报项视为价格已分摊到其他清单项中。</w:t>
      </w:r>
      <w:r/>
    </w:p>
    <w:p>
      <w:pPr>
        <w:ind w:firstLine="420"/>
        <w:spacing w:line="360" w:lineRule="auto"/>
        <w:shd w:val="clear" w:color="auto"/>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hint="eastAsia" w:ascii="宋体" w:hAnsi="宋体" w:eastAsia="宋体" w:cs="Times New Roman"/>
          <w:color w:val="auto"/>
          <w:sz w:val="21"/>
          <w:szCs w:val="20"/>
          <w:highlight w:val="none"/>
          <w:lang w:val="en-US" w:eastAsia="zh-CN" w:bidi="ar-SA"/>
        </w:rPr>
        <w:t xml:space="preserve">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bookmarkStart w:id="113" w:name="_Toc28283"/>
      <w:r>
        <w:rPr>
          <w:rFonts w:hint="eastAsia" w:ascii="宋体" w:hAnsi="宋体" w:cs="宋体"/>
          <w:color w:val="auto"/>
          <w:highlight w:val="none"/>
        </w:rPr>
        <w:br w:type="page" w:clear="all"/>
      </w:r>
      <w:r/>
    </w:p>
    <w:p>
      <w:pPr>
        <w:pStyle w:val="1000"/>
        <w:jc w:val="center"/>
        <w:spacing w:line="360" w:lineRule="auto"/>
        <w:rPr>
          <w:rFonts w:hint="eastAsia" w:ascii="宋体" w:hAnsi="宋体" w:cs="宋体"/>
          <w:bCs w:val="0"/>
          <w:color w:val="auto"/>
          <w:highlight w:val="none"/>
        </w:rPr>
      </w:pPr>
      <w:r/>
      <w:bookmarkStart w:id="114" w:name="_Toc19175"/>
      <w:r/>
      <w:bookmarkStart w:id="115" w:name="_Toc25240"/>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、技术参数响应及偏离表</w:t>
      </w:r>
      <w:bookmarkEnd w:id="111"/>
      <w:r/>
      <w:bookmarkEnd w:id="113"/>
      <w:r/>
      <w:bookmarkEnd w:id="114"/>
      <w:r/>
      <w:bookmarkEnd w:id="115"/>
      <w:r/>
      <w:r/>
    </w:p>
    <w:tbl>
      <w:tblPr>
        <w:tblStyle w:val="76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003"/>
        <w:gridCol w:w="2157"/>
        <w:gridCol w:w="1173"/>
      </w:tblGrid>
      <w:tr>
        <w:trPr>
          <w:cantSplit/>
          <w:trHeight w:val="512"/>
        </w:trPr>
        <w:tc>
          <w:tcPr>
            <w:tcW w:w="984" w:type="dxa"/>
            <w:vAlign w:val="center"/>
            <w:textDirection w:val="lrTb"/>
            <w:noWrap/>
          </w:tcPr>
          <w:p>
            <w:pPr>
              <w:jc w:val="center"/>
              <w:rPr>
                <w:rFonts w:hint="eastAsia" w:ascii="宋体" w:hAnsi="宋体" w:cs="宋体"/>
                <w:color w:val="auto"/>
                <w:szCs w:val="21"/>
                <w:highlight w:val="none"/>
              </w:rPr>
            </w:pPr>
            <w:r/>
            <w:bookmarkStart w:id="116" w:name="_Hlt26955054"/>
            <w:r/>
            <w:bookmarkEnd w:id="116"/>
            <w:r/>
            <w:bookmarkStart w:id="117" w:name="_Toc109304979"/>
            <w:r>
              <w:rPr>
                <w:rFonts w:hint="eastAsia" w:ascii="宋体" w:hAnsi="宋体" w:cs="宋体"/>
                <w:color w:val="auto"/>
                <w:szCs w:val="21"/>
                <w:highlight w:val="none"/>
              </w:rPr>
              <w:t xml:space="preserve">序号</w:t>
            </w:r>
            <w:r/>
          </w:p>
        </w:tc>
        <w:tc>
          <w:tcPr>
            <w:tcW w:w="285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0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15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00"/>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18" w:name="_Toc26244"/>
      <w:r/>
      <w:bookmarkStart w:id="119" w:name="_Toc22392"/>
      <w:r/>
      <w:bookmarkStart w:id="120" w:name="_Toc16405"/>
      <w:r>
        <w:rPr>
          <w:rFonts w:hint="eastAsia" w:ascii="宋体" w:hAnsi="宋体" w:cs="宋体"/>
          <w:bCs w:val="0"/>
          <w:color w:val="auto"/>
          <w:highlight w:val="none"/>
          <w:lang w:val="en-US" w:eastAsia="zh-CN"/>
        </w:rPr>
        <w:t xml:space="preserve">六</w:t>
      </w:r>
      <w:r>
        <w:rPr>
          <w:rFonts w:hint="eastAsia" w:ascii="宋体" w:hAnsi="宋体" w:cs="宋体"/>
          <w:bCs w:val="0"/>
          <w:color w:val="auto"/>
          <w:highlight w:val="none"/>
        </w:rPr>
        <w:t xml:space="preserve">、商务条款响应及偏离表</w:t>
      </w:r>
      <w:bookmarkEnd w:id="117"/>
      <w:r/>
      <w:bookmarkEnd w:id="118"/>
      <w:r/>
      <w:bookmarkEnd w:id="119"/>
      <w:r/>
      <w:bookmarkEnd w:id="120"/>
      <w:r/>
      <w:r/>
    </w:p>
    <w:tbl>
      <w:tblPr>
        <w:tblStyle w:val="763"/>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color w:val="auto"/>
          <w:highlight w:val="none"/>
        </w:rPr>
      </w:pPr>
      <w:r/>
      <w:bookmarkStart w:id="121" w:name="_Hlt26609391"/>
      <w:r/>
      <w:bookmarkEnd w:id="121"/>
      <w:r/>
      <w:bookmarkStart w:id="122" w:name="_Hlt24879081"/>
      <w:r/>
      <w:bookmarkEnd w:id="122"/>
      <w:r/>
      <w:bookmarkStart w:id="123" w:name="_Hlt26782999"/>
      <w:r/>
      <w:bookmarkEnd w:id="123"/>
      <w:r/>
      <w:bookmarkStart w:id="124" w:name="_Hlt26955056"/>
      <w:r/>
      <w:bookmarkEnd w:id="124"/>
      <w:r/>
      <w:bookmarkStart w:id="125" w:name="_Hlt26955064"/>
      <w:r/>
      <w:bookmarkEnd w:id="125"/>
      <w:r/>
      <w:bookmarkStart w:id="126" w:name="_Hlt26580838"/>
      <w:r/>
      <w:bookmarkEnd w:id="126"/>
      <w:r/>
      <w:bookmarkStart w:id="127" w:name="_Hlt26671343"/>
      <w:r/>
      <w:bookmarkEnd w:id="127"/>
      <w:r/>
      <w:bookmarkStart w:id="128" w:name="_Hlt26671372"/>
      <w:r/>
      <w:bookmarkEnd w:id="128"/>
      <w:r>
        <w:rPr>
          <w:rFonts w:hint="eastAsia" w:ascii="宋体" w:hAnsi="宋体" w:cs="宋体"/>
          <w:b/>
          <w:color w:val="auto"/>
          <w:highlight w:val="none"/>
        </w:rPr>
        <w:br w:type="page" w:clear="all"/>
      </w:r>
      <w:r/>
    </w:p>
    <w:p>
      <w:pPr>
        <w:ind w:right="-2"/>
        <w:jc w:val="center"/>
        <w:spacing w:line="360" w:lineRule="auto"/>
        <w:rPr>
          <w:rFonts w:hint="eastAsia" w:ascii="宋体" w:hAnsi="宋体" w:cs="宋体"/>
          <w:b/>
          <w:bCs/>
          <w:color w:val="auto"/>
          <w:sz w:val="32"/>
          <w:szCs w:val="32"/>
          <w:highlight w:val="none"/>
        </w:rPr>
        <w:outlineLvl w:val="1"/>
      </w:pPr>
      <w:r/>
      <w:bookmarkStart w:id="129" w:name="_Toc12102"/>
      <w:r/>
      <w:bookmarkStart w:id="130" w:name="_Toc7869"/>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、辅助报表</w:t>
      </w:r>
      <w:bookmarkEnd w:id="129"/>
      <w:r/>
      <w:bookmarkEnd w:id="130"/>
      <w:r/>
      <w:r/>
    </w:p>
    <w:p>
      <w:pPr>
        <w:pStyle w:val="1017"/>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.1   项目经理简历表</w:t>
      </w:r>
      <w:r/>
    </w:p>
    <w:tbl>
      <w:tblPr>
        <w:tblStyle w:val="763"/>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141"/>
        <w:gridCol w:w="964"/>
        <w:gridCol w:w="501"/>
        <w:gridCol w:w="856"/>
        <w:gridCol w:w="750"/>
        <w:gridCol w:w="1099"/>
        <w:gridCol w:w="1154"/>
        <w:gridCol w:w="284"/>
        <w:gridCol w:w="1521"/>
      </w:tblGrid>
      <w:tr>
        <w:trPr>
          <w:trHeight w:val="598"/>
        </w:trPr>
        <w:tc>
          <w:tcPr>
            <w:gridSpan w:val="2"/>
            <w:tcW w:w="1622"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姓名</w:t>
            </w:r>
            <w:r/>
          </w:p>
        </w:tc>
        <w:tc>
          <w:tcPr>
            <w:tcW w:w="964"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84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trHeight w:val="549"/>
        </w:trPr>
        <w:tc>
          <w:tcPr>
            <w:gridSpan w:val="2"/>
            <w:tcW w:w="1622"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职务</w:t>
            </w:r>
            <w:r/>
          </w:p>
        </w:tc>
        <w:tc>
          <w:tcPr>
            <w:tcW w:w="964"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84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gridSpan w:val="2"/>
            <w:tcW w:w="1622"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3"/>
            <w:tcW w:w="232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4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295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tcW w:w="148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3"/>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tcW w:w="148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tcW w:w="148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1004"/>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.2   主要施工管理人员表</w:t>
      </w:r>
      <w:r/>
    </w:p>
    <w:tbl>
      <w:tblPr>
        <w:tblStyle w:val="763"/>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1017"/>
        <w:ind w:firstLine="402"/>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.3   主要施工机械设备表</w:t>
      </w:r>
      <w:r/>
    </w:p>
    <w:tbl>
      <w:tblPr>
        <w:tblStyle w:val="763"/>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.4  劳动力计划表</w:t>
      </w:r>
      <w:r/>
    </w:p>
    <w:p>
      <w:pPr>
        <w:pStyle w:val="1017"/>
        <w:ind w:firstLine="400"/>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017"/>
        <w:ind w:firstLine="400"/>
        <w:rPr>
          <w:rFonts w:hint="eastAsia" w:hAnsi="宋体" w:cs="宋体"/>
          <w:color w:val="auto"/>
          <w:highlight w:val="none"/>
        </w:rPr>
      </w:pPr>
      <w:r>
        <w:rPr>
          <w:rFonts w:hint="eastAsia" w:hAnsi="宋体" w:cs="宋体"/>
          <w:color w:val="auto"/>
          <w:highlight w:val="none"/>
        </w:rPr>
        <w:t xml:space="preserve">单位：人</w:t>
      </w:r>
      <w:r/>
    </w:p>
    <w:tbl>
      <w:tblPr>
        <w:tblStyle w:val="763"/>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.5  计划开、竣工日期和施工进度表</w:t>
      </w:r>
      <w:r/>
    </w:p>
    <w:p>
      <w:pPr>
        <w:pStyle w:val="1017"/>
        <w:ind w:firstLine="400"/>
        <w:spacing w:line="360" w:lineRule="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jc w:val="center"/>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.6 临时设施布置及临时用地表</w:t>
      </w:r>
      <w:r/>
    </w:p>
    <w:p>
      <w:pPr>
        <w:pStyle w:val="1017"/>
        <w:ind w:firstLine="400"/>
        <w:rPr>
          <w:rFonts w:hint="eastAsia" w:hAnsi="宋体" w:cs="宋体"/>
          <w:color w:val="auto"/>
          <w:highlight w:val="none"/>
        </w:rPr>
      </w:pPr>
      <w:r>
        <w:rPr>
          <w:rFonts w:hint="eastAsia" w:hAnsi="宋体" w:cs="宋体"/>
          <w:color w:val="auto"/>
          <w:highlight w:val="none"/>
        </w:rPr>
        <w:t xml:space="preserve">一、临时设施布置</w:t>
      </w:r>
      <w:r/>
    </w:p>
    <w:p>
      <w:pPr>
        <w:pStyle w:val="1017"/>
        <w:ind w:firstLine="400"/>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017"/>
        <w:ind w:firstLine="400"/>
        <w:rPr>
          <w:rFonts w:hint="eastAsia" w:hAnsi="宋体" w:cs="宋体"/>
          <w:color w:val="auto"/>
          <w:highlight w:val="none"/>
        </w:rPr>
      </w:pPr>
      <w:r>
        <w:rPr>
          <w:rFonts w:hint="eastAsia" w:hAnsi="宋体" w:cs="宋体"/>
          <w:color w:val="auto"/>
          <w:highlight w:val="none"/>
        </w:rPr>
        <w:t xml:space="preserve">二、临时用地表</w:t>
      </w:r>
      <w:r/>
    </w:p>
    <w:tbl>
      <w:tblPr>
        <w:tblStyle w:val="763"/>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bl>
    <w:p>
      <w:pPr>
        <w:pStyle w:val="1017"/>
        <w:ind w:firstLine="400"/>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017"/>
        <w:ind w:firstLine="400"/>
        <w:rPr>
          <w:rFonts w:hint="eastAsia" w:hAnsi="宋体" w:cs="宋体"/>
          <w:b/>
          <w:color w:val="auto"/>
          <w:highlight w:val="none"/>
        </w:rPr>
      </w:pPr>
      <w:r>
        <w:rPr>
          <w:rFonts w:hint="eastAsia" w:hAnsi="宋体" w:cs="宋体"/>
          <w:color w:val="auto"/>
          <w:highlight w:val="none"/>
        </w:rPr>
        <w:t xml:space="preserve">    (2)若本表不够，可加附页。</w:t>
      </w:r>
      <w:r/>
    </w:p>
    <w:p>
      <w:pPr>
        <w:jc w:val="center"/>
        <w:rPr>
          <w:rFonts w:hint="eastAsia" w:hAnsi="宋体" w:cs="宋体"/>
          <w:b/>
          <w:color w:val="auto"/>
          <w:highlight w:val="none"/>
        </w:rPr>
      </w:pPr>
      <w:r>
        <w:rPr>
          <w:rFonts w:hint="eastAsia" w:hAnsi="宋体" w:cs="宋体"/>
          <w:b/>
          <w:color w:val="auto"/>
          <w:highlight w:val="none"/>
        </w:rPr>
      </w:r>
      <w:r/>
    </w:p>
    <w:p>
      <w:pPr>
        <w:pStyle w:val="804"/>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018"/>
        <w:ind w:left="69"/>
        <w:rPr>
          <w:rFonts w:hint="eastAsia"/>
          <w:color w:val="auto"/>
          <w:highlight w:val="none"/>
        </w:rPr>
        <w:outlineLvl w:val="9"/>
      </w:pPr>
      <w:r>
        <w:rPr>
          <w:rFonts w:hint="eastAsia"/>
          <w:color w:val="auto"/>
          <w:highlight w:val="none"/>
        </w:rPr>
      </w:r>
      <w:r/>
    </w:p>
    <w:p>
      <w:pPr>
        <w:pStyle w:val="1018"/>
        <w:ind w:left="69"/>
        <w:rPr>
          <w:rFonts w:hint="eastAsia"/>
          <w:color w:val="auto"/>
          <w:highlight w:val="none"/>
        </w:rPr>
        <w:outlineLvl w:val="1"/>
      </w:pPr>
      <w:r/>
      <w:bookmarkStart w:id="131" w:name="_Toc7488"/>
      <w:r/>
      <w:bookmarkStart w:id="132" w:name="_Toc26907"/>
      <w:r>
        <w:rPr>
          <w:rFonts w:hint="eastAsia"/>
          <w:color w:val="auto"/>
          <w:highlight w:val="none"/>
          <w:lang w:val="en-US" w:eastAsia="zh-CN"/>
        </w:rPr>
        <w:t xml:space="preserve">八、</w:t>
      </w:r>
      <w:r>
        <w:rPr>
          <w:rFonts w:hint="eastAsia"/>
          <w:color w:val="auto"/>
          <w:highlight w:val="none"/>
        </w:rPr>
        <w:t xml:space="preserve">项目经理无在建工程承诺书</w:t>
      </w:r>
      <w:bookmarkEnd w:id="131"/>
      <w:r/>
      <w:bookmarkEnd w:id="132"/>
      <w:r/>
      <w:r/>
    </w:p>
    <w:p>
      <w:pPr>
        <w:pStyle w:val="993"/>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3"/>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firstLine="420"/>
        <w:jc w:val="left"/>
        <w:spacing w:line="360" w:lineRule="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99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993"/>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jc w:val="right"/>
        <w:spacing w:line="360" w:lineRule="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993"/>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993"/>
        <w:jc w:val="right"/>
        <w:spacing w:line="223"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签名：</w:t>
      </w:r>
      <w:r/>
    </w:p>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spacing w:before="312" w:line="360" w:lineRule="auto"/>
        <w:rPr>
          <w:rFonts w:hint="eastAsia" w:ascii="宋体" w:hAnsi="宋体" w:cs="宋体"/>
          <w:b/>
          <w:color w:val="auto"/>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ind w:firstLine="480"/>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、其他</w:t>
      </w:r>
      <w:r>
        <w:rPr>
          <w:rFonts w:hint="eastAsia" w:ascii="宋体" w:hAnsi="宋体" w:cs="宋体"/>
          <w:color w:val="auto"/>
          <w:sz w:val="24"/>
          <w:highlight w:val="none"/>
        </w:rPr>
        <w:t xml:space="preserve">（供应商认为有必要提供的声明和文件，如有自拟并自行添加）</w:t>
      </w:r>
      <w:r/>
    </w:p>
    <w:p>
      <w:pPr>
        <w:jc w:val="center"/>
        <w:spacing w:before="312" w:line="360" w:lineRule="auto"/>
        <w:rPr>
          <w:rFonts w:hint="eastAsia" w:ascii="宋体" w:hAnsi="宋体" w:cs="宋体"/>
          <w:b/>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jc w:val="center"/>
        <w:spacing w:before="312" w:line="360" w:lineRule="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mbria">
    <w:panose1 w:val="02040503050406030204"/>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10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Pr>
        <w:rFonts w:hint="eastAsia" w:ascii="宋体" w:hAnsi="宋体" w:cs="宋体"/>
        <w:color w:val="auto"/>
        <w:szCs w:val="21"/>
        <w:highlight w:val="none"/>
        <w:u w:val="none"/>
        <w:lang w:eastAsia="zh-CN"/>
      </w:rPr>
      <w:t xml:space="preserve">JSZC-321000-SDTZ-C2026-00</w:t>
    </w:r>
    <w:r>
      <w:rPr>
        <w:rFonts w:hint="eastAsia" w:ascii="宋体" w:hAnsi="宋体" w:cs="宋体"/>
        <w:color w:val="auto"/>
        <w:szCs w:val="21"/>
        <w:highlight w:val="none"/>
        <w:u w:val="none"/>
        <w:lang w:val="en-US" w:eastAsia="zh-CN"/>
      </w:rPr>
      <w:t xml:space="preserve">10</w:t>
    </w:r>
    <w:r>
      <w:rPr>
        <w:rFonts w:hint="eastAsia" w:ascii="宋体" w:hAnsi="宋体" w:cs="宋体"/>
        <w:color w:val="auto"/>
        <w:szCs w:val="21"/>
        <w:highlight w:val="none"/>
        <w:u w:val="none"/>
        <w:lang w:eastAsia="zh-CN"/>
      </w:rPr>
      <w:t xml:space="preserve">号</w:t>
    </w:r>
    <w:r>
      <w:rPr>
        <w:rFonts w:hint="eastAsia"/>
      </w:rPr>
      <w:t xml:space="preserve">                                     江苏时代投资咨询有限公司</w:t>
    </w:r>
    <w:r/>
  </w:p>
  <w:p>
    <w:pPr>
      <w:pStyle w:val="101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Pr>
        <w:rFonts w:hint="eastAsia" w:ascii="宋体" w:hAnsi="宋体" w:cs="宋体"/>
        <w:color w:val="auto"/>
        <w:szCs w:val="21"/>
        <w:highlight w:val="none"/>
        <w:lang w:eastAsia="zh-CN"/>
      </w:rPr>
      <w:t xml:space="preserve">JSZC-321000-SDTZ-C2026-00</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号</w:t>
    </w:r>
    <w:r>
      <w:rPr>
        <w:rFonts w:hint="eastAsia"/>
      </w:rPr>
      <w:t xml:space="preserve">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decimal"/>
      <w:isLgl w:val="false"/>
      <w:suff w:val="nothing"/>
      <w:lvlText w:val="（%2）"/>
      <w:lvlJc w:val="left"/>
      <w:pPr>
        <w:ind w:left="1050" w:hanging="1050"/>
      </w:pPr>
      <w:rPr>
        <w:rFonts w:hint="eastAsia"/>
      </w:rPr>
    </w:lvl>
    <w:lvl w:ilvl="2">
      <w:start w:val="1"/>
      <w:numFmt w:val="decimalFullWidth"/>
      <w:isLgl w:val="false"/>
      <w:suff w:val="tab"/>
      <w:lvlText w:val="%3."/>
      <w:lvlJc w:val="left"/>
      <w:pPr>
        <w:ind w:left="1470" w:hanging="420"/>
        <w:tabs>
          <w:tab w:val="left" w:pos="1470" w:leader="none"/>
        </w:tabs>
      </w:pPr>
      <w:rPr>
        <w:rFonts w:hint="default"/>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2"/>
      <w:numFmt w:val="decimal"/>
      <w:isLgl w:val="false"/>
      <w:suff w:val="tab"/>
      <w:lvlText w:val="2.%2"/>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0"/>
      <w:numFmt w:val="decimal"/>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bullet"/>
      <w:pStyle w:val="77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7"/>
      <w:numFmt w:val="decimal"/>
      <w:isLgl w:val="false"/>
      <w:suff w:val="tab"/>
      <w:lvlText w:val="%1.%2"/>
      <w:lvlJc w:val="left"/>
      <w:pPr>
        <w:ind w:left="840" w:hanging="360"/>
      </w:pPr>
      <w:rPr>
        <w:rFonts w:hint="default"/>
      </w:rPr>
    </w:lvl>
    <w:lvl w:ilvl="2">
      <w:start w:val="1"/>
      <w:numFmt w:val="decimal"/>
      <w:isLgl w:val="false"/>
      <w:suff w:val="tab"/>
      <w:lvlText w:val="%1.%2.%3"/>
      <w:lvlJc w:val="left"/>
      <w:pPr>
        <w:ind w:left="1680" w:hanging="720"/>
      </w:pPr>
      <w:rPr>
        <w:rFonts w:hint="default"/>
      </w:rPr>
    </w:lvl>
    <w:lvl w:ilvl="3">
      <w:start w:val="1"/>
      <w:numFmt w:val="decimal"/>
      <w:isLgl w:val="false"/>
      <w:suff w:val="tab"/>
      <w:lvlText w:val="%1.%2.%3.%4"/>
      <w:lvlJc w:val="left"/>
      <w:pPr>
        <w:ind w:left="2520" w:hanging="1080"/>
      </w:pPr>
      <w:rPr>
        <w:rFonts w:hint="default"/>
      </w:rPr>
    </w:lvl>
    <w:lvl w:ilvl="4">
      <w:start w:val="1"/>
      <w:numFmt w:val="decimal"/>
      <w:isLgl w:val="false"/>
      <w:suff w:val="tab"/>
      <w:lvlText w:val="%1.%2.%3.%4.%5"/>
      <w:lvlJc w:val="left"/>
      <w:pPr>
        <w:ind w:left="3000" w:hanging="1080"/>
      </w:pPr>
      <w:rPr>
        <w:rFonts w:hint="default"/>
      </w:rPr>
    </w:lvl>
    <w:lvl w:ilvl="5">
      <w:start w:val="1"/>
      <w:numFmt w:val="decimal"/>
      <w:isLgl w:val="false"/>
      <w:suff w:val="tab"/>
      <w:lvlText w:val="%1.%2.%3.%4.%5.%6"/>
      <w:lvlJc w:val="left"/>
      <w:pPr>
        <w:ind w:left="3840" w:hanging="1440"/>
      </w:pPr>
      <w:rPr>
        <w:rFonts w:hint="default"/>
      </w:rPr>
    </w:lvl>
    <w:lvl w:ilvl="6">
      <w:start w:val="1"/>
      <w:numFmt w:val="decimal"/>
      <w:isLgl w:val="false"/>
      <w:suff w:val="tab"/>
      <w:lvlText w:val="%1.%2.%3.%4.%5.%6.%7"/>
      <w:lvlJc w:val="left"/>
      <w:pPr>
        <w:ind w:left="4680" w:hanging="1800"/>
      </w:pPr>
      <w:rPr>
        <w:rFonts w:hint="default"/>
      </w:rPr>
    </w:lvl>
    <w:lvl w:ilvl="7">
      <w:start w:val="1"/>
      <w:numFmt w:val="decimal"/>
      <w:isLgl w:val="false"/>
      <w:suff w:val="tab"/>
      <w:lvlText w:val="%1.%2.%3.%4.%5.%6.%7.%8"/>
      <w:lvlJc w:val="left"/>
      <w:pPr>
        <w:ind w:left="5160" w:hanging="1800"/>
      </w:pPr>
      <w:rPr>
        <w:rFonts w:hint="default"/>
      </w:rPr>
    </w:lvl>
    <w:lvl w:ilvl="8">
      <w:start w:val="1"/>
      <w:numFmt w:val="decimal"/>
      <w:isLgl w:val="false"/>
      <w:suff w:val="tab"/>
      <w:lvlText w:val="%1.%2.%3.%4.%5.%6.%7.%8.%9"/>
      <w:lvlJc w:val="left"/>
      <w:pPr>
        <w:ind w:left="6000" w:hanging="2160"/>
      </w:pPr>
      <w:rPr>
        <w:rFonts w:hint="default"/>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lvlOverride w:ilvl="0">
      <w:startOverride w:val="1"/>
    </w:lvlOverride>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ing 1"/>
    <w:basedOn w:val="752"/>
    <w:next w:val="752"/>
    <w:link w:val="1033"/>
    <w:uiPriority w:val="0"/>
    <w:qFormat/>
    <w:pPr>
      <w:jc w:val="center"/>
      <w:keepLines/>
      <w:keepNext/>
      <w:spacing w:before="0" w:after="0" w:line="360" w:lineRule="auto"/>
      <w:outlineLvl w:val="0"/>
    </w:pPr>
    <w:rPr>
      <w:rFonts w:ascii="Times New Roman" w:hAnsi="Times New Roman" w:eastAsia="宋体"/>
      <w:b/>
      <w:bCs/>
      <w:sz w:val="36"/>
      <w:szCs w:val="44"/>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47"/>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48"/>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49"/>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50"/>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51"/>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52"/>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53"/>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spacing w:after="57"/>
    </w:pPr>
  </w:style>
  <w:style w:type="paragraph" w:styleId="765">
    <w:name w:val="Normal Indent"/>
    <w:basedOn w:val="752"/>
    <w:uiPriority w:val="0"/>
    <w:qFormat/>
    <w:pPr>
      <w:ind w:firstLine="420"/>
    </w:pPr>
    <w:rPr>
      <w:sz w:val="20"/>
      <w:szCs w:val="21"/>
    </w:rPr>
  </w:style>
  <w:style w:type="paragraph" w:styleId="766">
    <w:name w:val="Caption"/>
    <w:basedOn w:val="752"/>
    <w:next w:val="75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7">
    <w:name w:val="annotation text"/>
    <w:basedOn w:val="752"/>
    <w:link w:val="1026"/>
    <w:uiPriority w:val="0"/>
    <w:qFormat/>
    <w:pPr>
      <w:jc w:val="left"/>
    </w:pPr>
  </w:style>
  <w:style w:type="paragraph" w:styleId="768">
    <w:name w:val="Body Text"/>
    <w:basedOn w:val="752"/>
    <w:next w:val="769"/>
    <w:uiPriority w:val="99"/>
    <w:unhideWhenUsed/>
    <w:qFormat/>
    <w:pPr>
      <w:spacing w:after="120"/>
    </w:pPr>
  </w:style>
  <w:style w:type="paragraph" w:styleId="769">
    <w:name w:val="Body Text 2"/>
    <w:basedOn w:val="752"/>
    <w:uiPriority w:val="0"/>
    <w:qFormat/>
    <w:pPr>
      <w:jc w:val="center"/>
      <w:widowControl/>
    </w:pPr>
    <w:rPr>
      <w:rFonts w:ascii="楷体_GB2312" w:eastAsia="楷体_GB2312"/>
      <w:sz w:val="28"/>
      <w:szCs w:val="28"/>
    </w:rPr>
  </w:style>
  <w:style w:type="paragraph" w:styleId="770">
    <w:name w:val="Body Text Indent"/>
    <w:basedOn w:val="752"/>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771">
    <w:name w:val="List Bullet 2"/>
    <w:basedOn w:val="752"/>
    <w:uiPriority w:val="0"/>
    <w:qFormat/>
    <w:pPr>
      <w:numPr>
        <w:ilvl w:val="0"/>
        <w:numId w:val="1"/>
      </w:numPr>
    </w:pPr>
  </w:style>
  <w:style w:type="paragraph" w:styleId="772">
    <w:name w:val="toc 5"/>
    <w:basedOn w:val="752"/>
    <w:next w:val="752"/>
    <w:uiPriority w:val="39"/>
    <w:unhideWhenUsed/>
    <w:qFormat/>
    <w:pPr>
      <w:ind w:left="1134"/>
      <w:spacing w:after="57"/>
    </w:pPr>
  </w:style>
  <w:style w:type="paragraph" w:styleId="773">
    <w:name w:val="toc 3"/>
    <w:basedOn w:val="752"/>
    <w:next w:val="752"/>
    <w:uiPriority w:val="39"/>
    <w:unhideWhenUsed/>
    <w:qFormat/>
    <w:pPr>
      <w:ind w:left="567"/>
      <w:spacing w:after="57"/>
    </w:pPr>
  </w:style>
  <w:style w:type="paragraph" w:styleId="774">
    <w:name w:val="Plain Text"/>
    <w:basedOn w:val="752"/>
    <w:uiPriority w:val="99"/>
    <w:qFormat/>
    <w:rPr>
      <w:rFonts w:ascii="宋体" w:hAnsi="Courier New"/>
      <w:szCs w:val="20"/>
    </w:rPr>
  </w:style>
  <w:style w:type="paragraph" w:styleId="775">
    <w:name w:val="toc 8"/>
    <w:basedOn w:val="752"/>
    <w:next w:val="752"/>
    <w:uiPriority w:val="39"/>
    <w:unhideWhenUsed/>
    <w:qFormat/>
    <w:pPr>
      <w:ind w:left="1984"/>
      <w:spacing w:after="57"/>
    </w:pPr>
  </w:style>
  <w:style w:type="paragraph" w:styleId="776">
    <w:name w:val="endnote text"/>
    <w:basedOn w:val="752"/>
    <w:link w:val="991"/>
    <w:uiPriority w:val="99"/>
    <w:semiHidden/>
    <w:unhideWhenUsed/>
    <w:qFormat/>
    <w:rPr>
      <w:sz w:val="20"/>
    </w:rPr>
  </w:style>
  <w:style w:type="paragraph" w:styleId="777">
    <w:name w:val="Balloon Text"/>
    <w:basedOn w:val="752"/>
    <w:link w:val="1023"/>
    <w:uiPriority w:val="0"/>
    <w:qFormat/>
    <w:rPr>
      <w:sz w:val="18"/>
      <w:szCs w:val="18"/>
    </w:rPr>
  </w:style>
  <w:style w:type="paragraph" w:styleId="778">
    <w:name w:val="Footer"/>
    <w:basedOn w:val="752"/>
    <w:link w:val="1025"/>
    <w:uiPriority w:val="0"/>
    <w:qFormat/>
    <w:pPr>
      <w:jc w:val="left"/>
      <w:tabs>
        <w:tab w:val="center" w:pos="4153" w:leader="none"/>
        <w:tab w:val="right" w:pos="8306" w:leader="none"/>
      </w:tabs>
    </w:pPr>
    <w:rPr>
      <w:sz w:val="18"/>
      <w:szCs w:val="18"/>
    </w:rPr>
  </w:style>
  <w:style w:type="paragraph" w:styleId="779">
    <w:name w:val="envelope return"/>
    <w:basedOn w:val="752"/>
    <w:uiPriority w:val="99"/>
    <w:unhideWhenUsed/>
    <w:qFormat/>
    <w:rPr>
      <w:rFonts w:ascii="Arial" w:hAnsi="Arial"/>
    </w:rPr>
  </w:style>
  <w:style w:type="paragraph" w:styleId="780">
    <w:name w:val="Header"/>
    <w:basedOn w:val="752"/>
    <w:link w:val="1024"/>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52"/>
    <w:next w:val="752"/>
    <w:uiPriority w:val="39"/>
    <w:unhideWhenUsed/>
    <w:qFormat/>
    <w:pPr>
      <w:spacing w:after="57"/>
    </w:pPr>
  </w:style>
  <w:style w:type="paragraph" w:styleId="782">
    <w:name w:val="toc 4"/>
    <w:basedOn w:val="752"/>
    <w:next w:val="752"/>
    <w:uiPriority w:val="39"/>
    <w:unhideWhenUsed/>
    <w:qFormat/>
    <w:pPr>
      <w:ind w:left="850"/>
      <w:spacing w:after="57"/>
    </w:pPr>
  </w:style>
  <w:style w:type="paragraph" w:styleId="783">
    <w:name w:val="Subtitle"/>
    <w:basedOn w:val="752"/>
    <w:next w:val="752"/>
    <w:link w:val="857"/>
    <w:uiPriority w:val="11"/>
    <w:qFormat/>
    <w:pPr>
      <w:spacing w:before="200" w:after="200"/>
    </w:pPr>
    <w:rPr>
      <w:sz w:val="24"/>
      <w:szCs w:val="24"/>
    </w:rPr>
  </w:style>
  <w:style w:type="paragraph" w:styleId="784">
    <w:name w:val="footnote text"/>
    <w:basedOn w:val="752"/>
    <w:link w:val="990"/>
    <w:uiPriority w:val="99"/>
    <w:semiHidden/>
    <w:unhideWhenUsed/>
    <w:qFormat/>
    <w:pPr>
      <w:spacing w:after="40"/>
    </w:pPr>
    <w:rPr>
      <w:sz w:val="18"/>
    </w:rPr>
  </w:style>
  <w:style w:type="paragraph" w:styleId="785">
    <w:name w:val="toc 6"/>
    <w:basedOn w:val="752"/>
    <w:next w:val="752"/>
    <w:uiPriority w:val="39"/>
    <w:unhideWhenUsed/>
    <w:qFormat/>
    <w:pPr>
      <w:ind w:left="1417"/>
      <w:spacing w:after="57"/>
    </w:pPr>
  </w:style>
  <w:style w:type="paragraph" w:styleId="786">
    <w:name w:val="table of figures"/>
    <w:basedOn w:val="752"/>
    <w:next w:val="752"/>
    <w:uiPriority w:val="99"/>
    <w:unhideWhenUsed/>
    <w:qFormat/>
  </w:style>
  <w:style w:type="paragraph" w:styleId="787">
    <w:name w:val="toc 2"/>
    <w:basedOn w:val="752"/>
    <w:next w:val="752"/>
    <w:uiPriority w:val="39"/>
    <w:unhideWhenUsed/>
    <w:qFormat/>
    <w:pPr>
      <w:ind w:left="283"/>
      <w:spacing w:after="57"/>
    </w:pPr>
  </w:style>
  <w:style w:type="paragraph" w:styleId="788">
    <w:name w:val="toc 9"/>
    <w:basedOn w:val="752"/>
    <w:next w:val="752"/>
    <w:uiPriority w:val="39"/>
    <w:unhideWhenUsed/>
    <w:qFormat/>
    <w:pPr>
      <w:ind w:left="2268"/>
      <w:spacing w:after="57"/>
    </w:pPr>
  </w:style>
  <w:style w:type="paragraph" w:styleId="789">
    <w:name w:val="Normal (Web)"/>
    <w:basedOn w:val="752"/>
    <w:uiPriority w:val="99"/>
    <w:unhideWhenUsed/>
    <w:qFormat/>
    <w:pPr>
      <w:jc w:val="left"/>
      <w:spacing w:before="100" w:beforeAutospacing="1" w:after="100" w:afterAutospacing="1"/>
      <w:widowControl/>
    </w:pPr>
    <w:rPr>
      <w:rFonts w:ascii="宋体" w:hAnsi="宋体"/>
      <w:sz w:val="24"/>
      <w:szCs w:val="24"/>
    </w:rPr>
  </w:style>
  <w:style w:type="paragraph" w:styleId="790">
    <w:name w:val="Title"/>
    <w:basedOn w:val="752"/>
    <w:next w:val="752"/>
    <w:link w:val="856"/>
    <w:uiPriority w:val="10"/>
    <w:qFormat/>
    <w:pPr>
      <w:contextualSpacing/>
      <w:spacing w:before="300" w:after="200"/>
    </w:pPr>
    <w:rPr>
      <w:sz w:val="48"/>
      <w:szCs w:val="48"/>
    </w:rPr>
  </w:style>
  <w:style w:type="paragraph" w:styleId="791">
    <w:name w:val="annotation subject"/>
    <w:basedOn w:val="767"/>
    <w:next w:val="767"/>
    <w:link w:val="1027"/>
    <w:uiPriority w:val="0"/>
    <w:qFormat/>
    <w:rPr>
      <w:b/>
      <w:bCs/>
    </w:rPr>
  </w:style>
  <w:style w:type="paragraph" w:styleId="792">
    <w:name w:val="Body Text First Indent 2"/>
    <w:basedOn w:val="770"/>
    <w:uiPriority w:val="0"/>
    <w:qFormat/>
    <w:pPr>
      <w:ind w:firstLine="420"/>
      <w:spacing w:before="156" w:after="156" w:line="360" w:lineRule="auto"/>
    </w:pPr>
    <w:rPr>
      <w:rFonts w:ascii="Times New Roman" w:hAnsi="Times New Roman"/>
      <w:sz w:val="24"/>
      <w:szCs w:val="24"/>
    </w:rPr>
  </w:style>
  <w:style w:type="table" w:styleId="793">
    <w:name w:val="Table Grid"/>
    <w:basedOn w:val="763"/>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94">
    <w:name w:val="Strong"/>
    <w:uiPriority w:val="1"/>
    <w:qFormat/>
    <w:rPr>
      <w:b/>
    </w:rPr>
  </w:style>
  <w:style w:type="character" w:styleId="795">
    <w:name w:val="endnote reference"/>
    <w:basedOn w:val="762"/>
    <w:uiPriority w:val="99"/>
    <w:semiHidden/>
    <w:unhideWhenUsed/>
    <w:qFormat/>
    <w:rPr>
      <w:vertAlign w:val="superscript"/>
    </w:rPr>
  </w:style>
  <w:style w:type="character" w:styleId="796">
    <w:name w:val="Hyperlink"/>
    <w:uiPriority w:val="99"/>
    <w:unhideWhenUsed/>
    <w:qFormat/>
    <w:rPr>
      <w:color w:val="0563c1" w:themeColor="hyperlink"/>
      <w:u w:val="single"/>
      <w14:textFill>
        <w14:solidFill>
          <w14:schemeClr w14:val="hlink"/>
        </w14:solidFill>
      </w14:textFill>
    </w:rPr>
  </w:style>
  <w:style w:type="character" w:styleId="797">
    <w:name w:val="annotation reference"/>
    <w:uiPriority w:val="0"/>
    <w:unhideWhenUsed/>
    <w:qFormat/>
    <w:rPr>
      <w:sz w:val="21"/>
      <w:szCs w:val="21"/>
    </w:rPr>
  </w:style>
  <w:style w:type="character" w:styleId="798">
    <w:name w:val="footnote reference"/>
    <w:basedOn w:val="762"/>
    <w:uiPriority w:val="99"/>
    <w:unhideWhenUsed/>
    <w:qFormat/>
    <w:rPr>
      <w:vertAlign w:val="superscript"/>
    </w:rPr>
  </w:style>
  <w:style w:type="paragraph" w:styleId="799" w:customStyle="1">
    <w:name w:val="标题 31"/>
    <w:basedOn w:val="752"/>
    <w:next w:val="800"/>
    <w:uiPriority w:val="0"/>
    <w:qFormat/>
    <w:pPr>
      <w:keepLines/>
      <w:keepNext/>
      <w:spacing w:before="260" w:after="260" w:line="416" w:lineRule="auto"/>
      <w:outlineLvl w:val="2"/>
    </w:pPr>
    <w:rPr>
      <w:rFonts w:ascii="Calibri" w:hAnsi="Calibri"/>
      <w:b/>
      <w:bCs/>
      <w:sz w:val="32"/>
      <w:szCs w:val="32"/>
    </w:rPr>
  </w:style>
  <w:style w:type="paragraph" w:styleId="800" w:customStyle="1">
    <w:name w:val="正文1"/>
    <w:basedOn w:val="752"/>
    <w:next w:val="799"/>
    <w:uiPriority w:val="0"/>
    <w:qFormat/>
    <w:pPr>
      <w:jc w:val="left"/>
      <w:spacing w:line="360" w:lineRule="atLeast"/>
    </w:pPr>
    <w:rPr>
      <w:rFonts w:ascii="宋体" w:hAnsi="Calibri"/>
      <w:sz w:val="24"/>
      <w:szCs w:val="20"/>
    </w:rPr>
  </w:style>
  <w:style w:type="character" w:styleId="801" w:customStyle="1">
    <w:name w:val="标题 2 Char"/>
    <w:link w:val="802"/>
    <w:uiPriority w:val="9"/>
    <w:qFormat/>
    <w:rPr>
      <w:rFonts w:ascii="Arial" w:hAnsi="Arial" w:eastAsia="Arial" w:cs="Arial"/>
      <w:sz w:val="34"/>
    </w:rPr>
  </w:style>
  <w:style w:type="paragraph" w:styleId="802" w:customStyle="1">
    <w:name w:val="Heading 2"/>
    <w:basedOn w:val="752"/>
    <w:next w:val="752"/>
    <w:link w:val="801"/>
    <w:uiPriority w:val="9"/>
    <w:unhideWhenUsed/>
    <w:qFormat/>
    <w:pPr>
      <w:keepLines/>
      <w:keepNext/>
      <w:spacing w:before="360" w:after="200"/>
      <w:outlineLvl w:val="1"/>
    </w:pPr>
    <w:rPr>
      <w:rFonts w:ascii="Arial" w:hAnsi="Arial" w:eastAsia="Arial" w:cs="Arial"/>
      <w:sz w:val="34"/>
    </w:rPr>
  </w:style>
  <w:style w:type="paragraph" w:styleId="803" w:customStyle="1">
    <w:name w:val="正文（缩进）"/>
    <w:basedOn w:val="752"/>
    <w:uiPriority w:val="0"/>
    <w:qFormat/>
    <w:pPr>
      <w:ind w:firstLine="200"/>
      <w:spacing w:line="360" w:lineRule="auto"/>
    </w:pPr>
    <w:rPr>
      <w:rFonts w:ascii="宋体" w:hAnsi="宋体"/>
    </w:rPr>
  </w:style>
  <w:style w:type="paragraph" w:styleId="804" w:customStyle="1">
    <w:name w:val="Char Char Char Char Char Char Char Char Char"/>
    <w:basedOn w:val="752"/>
    <w:next w:val="805"/>
    <w:uiPriority w:val="0"/>
    <w:qFormat/>
    <w:pPr>
      <w:ind w:left="360" w:firstLine="5784"/>
    </w:pPr>
  </w:style>
  <w:style w:type="paragraph" w:styleId="805" w:customStyle="1">
    <w:name w:val="正文文本 21"/>
    <w:basedOn w:val="752"/>
    <w:next w:val="806"/>
    <w:uiPriority w:val="0"/>
    <w:qFormat/>
    <w:pPr>
      <w:spacing w:after="120" w:line="480" w:lineRule="auto"/>
    </w:pPr>
  </w:style>
  <w:style w:type="paragraph" w:styleId="806" w:customStyle="1">
    <w:name w:val="默认段落字体 Para Char Char Char Char Char Char Char"/>
    <w:basedOn w:val="752"/>
    <w:next w:val="807"/>
    <w:uiPriority w:val="0"/>
    <w:qFormat/>
    <w:pPr>
      <w:ind w:firstLine="5632"/>
    </w:pPr>
  </w:style>
  <w:style w:type="paragraph" w:styleId="807" w:customStyle="1">
    <w:name w:val="样式 首行缩进:  2 字符"/>
    <w:basedOn w:val="752"/>
    <w:next w:val="808"/>
    <w:uiPriority w:val="0"/>
    <w:qFormat/>
    <w:pPr>
      <w:ind w:left="480" w:firstLine="5856"/>
      <w:spacing w:line="360" w:lineRule="auto"/>
    </w:pPr>
  </w:style>
  <w:style w:type="paragraph" w:styleId="808" w:customStyle="1">
    <w:name w:val="样式 段后: 0.25 行"/>
    <w:basedOn w:val="752"/>
    <w:next w:val="809"/>
    <w:uiPriority w:val="0"/>
    <w:qFormat/>
    <w:pPr>
      <w:ind w:left="420" w:firstLine="5796"/>
      <w:spacing w:line="300" w:lineRule="auto"/>
      <w:widowControl/>
    </w:pPr>
  </w:style>
  <w:style w:type="paragraph" w:styleId="809" w:customStyle="1">
    <w:name w:val="正文 New New New New New New New New New New New New New New"/>
    <w:next w:val="788"/>
    <w:uiPriority w:val="0"/>
    <w:qFormat/>
    <w:pPr>
      <w:ind w:firstLine="2048"/>
      <w:jc w:val="both"/>
      <w:widowControl w:val="off"/>
    </w:pPr>
    <w:rPr>
      <w:rFonts w:hint="default" w:ascii="Times New Roman" w:hAnsi="Times New Roman" w:eastAsia="宋体" w:cs="Times New Roman"/>
      <w:lang w:val="en-US" w:eastAsia="zh-CN" w:bidi="ar-SA"/>
    </w:rPr>
  </w:style>
  <w:style w:type="paragraph" w:styleId="810" w:customStyle="1">
    <w:name w:val="Default"/>
    <w:next w:val="811"/>
    <w:uiPriority w:val="0"/>
    <w:qFormat/>
    <w:pPr>
      <w:widowControl w:val="off"/>
    </w:pPr>
    <w:rPr>
      <w:rFonts w:hint="default" w:ascii="宋体" w:hAnsi="宋体" w:eastAsia="宋体" w:cs="Times New Roman"/>
      <w:color w:val="000000"/>
      <w:sz w:val="24"/>
      <w:szCs w:val="22"/>
      <w:lang w:val="en-US" w:eastAsia="zh-CN" w:bidi="ar-SA"/>
    </w:rPr>
  </w:style>
  <w:style w:type="paragraph" w:styleId="811" w:customStyle="1">
    <w:name w:val="大标题"/>
    <w:basedOn w:val="790"/>
    <w:next w:val="792"/>
    <w:uiPriority w:val="0"/>
    <w:qFormat/>
    <w:pPr>
      <w:ind w:firstLine="200"/>
      <w:spacing w:line="360" w:lineRule="auto"/>
    </w:pPr>
    <w:rPr>
      <w:rFonts w:ascii="宋体" w:hAnsi="宋体"/>
      <w:szCs w:val="20"/>
      <w:lang w:val="en-US" w:eastAsia="zh-CN"/>
    </w:rPr>
  </w:style>
  <w:style w:type="character" w:styleId="812" w:customStyle="1">
    <w:name w:val="Heading 3 Char"/>
    <w:basedOn w:val="762"/>
    <w:uiPriority w:val="9"/>
    <w:qFormat/>
    <w:rPr>
      <w:rFonts w:ascii="Arial" w:hAnsi="Arial" w:eastAsia="Arial" w:cs="Arial"/>
      <w:sz w:val="30"/>
      <w:szCs w:val="30"/>
    </w:rPr>
  </w:style>
  <w:style w:type="character" w:styleId="813" w:customStyle="1">
    <w:name w:val="Heading 4 Char"/>
    <w:basedOn w:val="762"/>
    <w:uiPriority w:val="9"/>
    <w:qFormat/>
    <w:rPr>
      <w:rFonts w:ascii="Arial" w:hAnsi="Arial" w:eastAsia="Arial" w:cs="Arial"/>
      <w:b/>
      <w:bCs/>
      <w:sz w:val="26"/>
      <w:szCs w:val="26"/>
    </w:rPr>
  </w:style>
  <w:style w:type="character" w:styleId="814" w:customStyle="1">
    <w:name w:val="Heading 5 Char"/>
    <w:basedOn w:val="762"/>
    <w:uiPriority w:val="9"/>
    <w:qFormat/>
    <w:rPr>
      <w:rFonts w:ascii="Arial" w:hAnsi="Arial" w:eastAsia="Arial" w:cs="Arial"/>
      <w:b/>
      <w:bCs/>
      <w:sz w:val="24"/>
      <w:szCs w:val="24"/>
    </w:rPr>
  </w:style>
  <w:style w:type="character" w:styleId="815" w:customStyle="1">
    <w:name w:val="Heading 6 Char"/>
    <w:basedOn w:val="762"/>
    <w:uiPriority w:val="9"/>
    <w:qFormat/>
    <w:rPr>
      <w:rFonts w:ascii="Arial" w:hAnsi="Arial" w:eastAsia="Arial" w:cs="Arial"/>
      <w:b/>
      <w:bCs/>
      <w:sz w:val="22"/>
      <w:szCs w:val="22"/>
    </w:rPr>
  </w:style>
  <w:style w:type="character" w:styleId="816" w:customStyle="1">
    <w:name w:val="Heading 7 Char"/>
    <w:basedOn w:val="762"/>
    <w:uiPriority w:val="9"/>
    <w:qFormat/>
    <w:rPr>
      <w:rFonts w:ascii="Arial" w:hAnsi="Arial" w:eastAsia="Arial" w:cs="Arial"/>
      <w:b/>
      <w:bCs/>
      <w:i/>
      <w:iCs/>
      <w:sz w:val="22"/>
      <w:szCs w:val="22"/>
    </w:rPr>
  </w:style>
  <w:style w:type="character" w:styleId="817" w:customStyle="1">
    <w:name w:val="Heading 8 Char"/>
    <w:basedOn w:val="762"/>
    <w:uiPriority w:val="9"/>
    <w:qFormat/>
    <w:rPr>
      <w:rFonts w:ascii="Arial" w:hAnsi="Arial" w:eastAsia="Arial" w:cs="Arial"/>
      <w:i/>
      <w:iCs/>
      <w:sz w:val="22"/>
      <w:szCs w:val="22"/>
    </w:rPr>
  </w:style>
  <w:style w:type="character" w:styleId="818" w:customStyle="1">
    <w:name w:val="Heading 9 Char"/>
    <w:basedOn w:val="762"/>
    <w:uiPriority w:val="9"/>
    <w:qFormat/>
    <w:rPr>
      <w:rFonts w:ascii="Arial" w:hAnsi="Arial" w:eastAsia="Arial" w:cs="Arial"/>
      <w:i/>
      <w:iCs/>
      <w:sz w:val="21"/>
      <w:szCs w:val="21"/>
    </w:rPr>
  </w:style>
  <w:style w:type="character" w:styleId="819" w:customStyle="1">
    <w:name w:val="Title Char"/>
    <w:basedOn w:val="762"/>
    <w:uiPriority w:val="10"/>
    <w:qFormat/>
    <w:rPr>
      <w:sz w:val="48"/>
      <w:szCs w:val="48"/>
    </w:rPr>
  </w:style>
  <w:style w:type="character" w:styleId="820" w:customStyle="1">
    <w:name w:val="Subtitle Char"/>
    <w:basedOn w:val="762"/>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table" w:styleId="823"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Heading 1 Char"/>
    <w:basedOn w:val="762"/>
    <w:uiPriority w:val="9"/>
    <w:qFormat/>
    <w:rPr>
      <w:rFonts w:ascii="Arial" w:hAnsi="Arial" w:eastAsia="Arial" w:cs="Arial"/>
      <w:sz w:val="40"/>
      <w:szCs w:val="40"/>
    </w:rPr>
  </w:style>
  <w:style w:type="character" w:styleId="846" w:customStyle="1">
    <w:name w:val="Heading 2 Char"/>
    <w:basedOn w:val="762"/>
    <w:uiPriority w:val="9"/>
    <w:qFormat/>
    <w:rPr>
      <w:rFonts w:ascii="Arial" w:hAnsi="Arial" w:eastAsia="Arial" w:cs="Arial"/>
      <w:sz w:val="34"/>
    </w:rPr>
  </w:style>
  <w:style w:type="character" w:styleId="847" w:customStyle="1">
    <w:name w:val="标题 3 字符"/>
    <w:basedOn w:val="762"/>
    <w:link w:val="755"/>
    <w:uiPriority w:val="9"/>
    <w:qFormat/>
    <w:rPr>
      <w:rFonts w:ascii="Arial" w:hAnsi="Arial" w:eastAsia="Arial" w:cs="Arial"/>
      <w:sz w:val="30"/>
      <w:szCs w:val="30"/>
    </w:rPr>
  </w:style>
  <w:style w:type="character" w:styleId="848" w:customStyle="1">
    <w:name w:val="标题 4 字符"/>
    <w:basedOn w:val="762"/>
    <w:link w:val="756"/>
    <w:uiPriority w:val="9"/>
    <w:qFormat/>
    <w:rPr>
      <w:rFonts w:ascii="Arial" w:hAnsi="Arial" w:eastAsia="Arial" w:cs="Arial"/>
      <w:b/>
      <w:bCs/>
      <w:sz w:val="26"/>
      <w:szCs w:val="26"/>
    </w:rPr>
  </w:style>
  <w:style w:type="character" w:styleId="849" w:customStyle="1">
    <w:name w:val="标题 5 字符"/>
    <w:basedOn w:val="762"/>
    <w:link w:val="757"/>
    <w:uiPriority w:val="9"/>
    <w:qFormat/>
    <w:rPr>
      <w:rFonts w:ascii="Arial" w:hAnsi="Arial" w:eastAsia="Arial" w:cs="Arial"/>
      <w:b/>
      <w:bCs/>
      <w:sz w:val="24"/>
      <w:szCs w:val="24"/>
    </w:rPr>
  </w:style>
  <w:style w:type="character" w:styleId="850" w:customStyle="1">
    <w:name w:val="标题 6 字符"/>
    <w:basedOn w:val="762"/>
    <w:link w:val="758"/>
    <w:uiPriority w:val="9"/>
    <w:qFormat/>
    <w:rPr>
      <w:rFonts w:ascii="Arial" w:hAnsi="Arial" w:eastAsia="Arial" w:cs="Arial"/>
      <w:b/>
      <w:bCs/>
      <w:sz w:val="22"/>
      <w:szCs w:val="22"/>
    </w:rPr>
  </w:style>
  <w:style w:type="character" w:styleId="851" w:customStyle="1">
    <w:name w:val="标题 7 字符"/>
    <w:basedOn w:val="762"/>
    <w:link w:val="759"/>
    <w:uiPriority w:val="9"/>
    <w:qFormat/>
    <w:rPr>
      <w:rFonts w:ascii="Arial" w:hAnsi="Arial" w:eastAsia="Arial" w:cs="Arial"/>
      <w:b/>
      <w:bCs/>
      <w:i/>
      <w:iCs/>
      <w:sz w:val="22"/>
      <w:szCs w:val="22"/>
    </w:rPr>
  </w:style>
  <w:style w:type="character" w:styleId="852" w:customStyle="1">
    <w:name w:val="标题 8 字符"/>
    <w:basedOn w:val="762"/>
    <w:link w:val="760"/>
    <w:uiPriority w:val="9"/>
    <w:qFormat/>
    <w:rPr>
      <w:rFonts w:ascii="Arial" w:hAnsi="Arial" w:eastAsia="Arial" w:cs="Arial"/>
      <w:i/>
      <w:iCs/>
      <w:sz w:val="22"/>
      <w:szCs w:val="22"/>
    </w:rPr>
  </w:style>
  <w:style w:type="character" w:styleId="853" w:customStyle="1">
    <w:name w:val="标题 9 字符"/>
    <w:basedOn w:val="762"/>
    <w:link w:val="761"/>
    <w:uiPriority w:val="9"/>
    <w:qFormat/>
    <w:rPr>
      <w:rFonts w:ascii="Arial" w:hAnsi="Arial" w:eastAsia="Arial" w:cs="Arial"/>
      <w:i/>
      <w:iCs/>
      <w:sz w:val="21"/>
      <w:szCs w:val="21"/>
    </w:rPr>
  </w:style>
  <w:style w:type="paragraph" w:styleId="854">
    <w:name w:val="List Paragraph"/>
    <w:basedOn w:val="752"/>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basedOn w:val="762"/>
    <w:link w:val="790"/>
    <w:uiPriority w:val="10"/>
    <w:qFormat/>
    <w:rPr>
      <w:sz w:val="48"/>
      <w:szCs w:val="48"/>
    </w:rPr>
  </w:style>
  <w:style w:type="character" w:styleId="857" w:customStyle="1">
    <w:name w:val="副标题 字符"/>
    <w:basedOn w:val="762"/>
    <w:link w:val="783"/>
    <w:uiPriority w:val="11"/>
    <w:qFormat/>
    <w:rPr>
      <w:sz w:val="24"/>
      <w:szCs w:val="24"/>
    </w:rPr>
  </w:style>
  <w:style w:type="paragraph" w:styleId="858">
    <w:name w:val="Quote"/>
    <w:basedOn w:val="752"/>
    <w:next w:val="752"/>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52"/>
    <w:next w:val="752"/>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Header Char"/>
    <w:basedOn w:val="762"/>
    <w:uiPriority w:val="99"/>
    <w:qFormat/>
  </w:style>
  <w:style w:type="character" w:styleId="863" w:customStyle="1">
    <w:name w:val="Footer Char"/>
    <w:basedOn w:val="762"/>
    <w:uiPriority w:val="99"/>
    <w:qFormat/>
  </w:style>
  <w:style w:type="character" w:styleId="864" w:customStyle="1">
    <w:name w:val="Caption Char"/>
    <w:uiPriority w:val="99"/>
    <w:qFormat/>
  </w:style>
  <w:style w:type="table" w:styleId="865"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4"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5"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6" w:customStyle="1">
    <w:name w:val="Grid Table 4 - Accent 4"/>
    <w:basedOn w:val="7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7"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8"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9"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1"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2"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3"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4"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5"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6"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0" w:customStyle="1">
    <w:name w:val="Grid Table 6 Colorful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7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6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9"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0"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1" w:customStyle="1">
    <w:name w:val="List Table 2 - Accent 4"/>
    <w:basedOn w:val="7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2"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3"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4"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6" w:customStyle="1">
    <w:name w:val="List Table 3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1"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3"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4"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5" w:customStyle="1">
    <w:name w:val="List Table 4 - Accent 4"/>
    <w:basedOn w:val="7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6"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7"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8"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7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7" w:customStyle="1">
    <w:name w:val="List Table 6 Colorful - Accent 2"/>
    <w:basedOn w:val="7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8"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9" w:customStyle="1">
    <w:name w:val="List Table 6 Colorful - Accent 4"/>
    <w:basedOn w:val="7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0" w:customStyle="1">
    <w:name w:val="List Table 6 Colorful - Accent 5"/>
    <w:basedOn w:val="76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1"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2" w:customStyle="1">
    <w:name w:val="清单表 7 彩色1"/>
    <w:basedOn w:val="7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6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8"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Bordered &amp; Lined - Accent 4"/>
    <w:basedOn w:val="7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Bordered &amp; Lined - Accent 5"/>
    <w:basedOn w:val="7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2" w:customStyle="1">
    <w:name w:val="Bordered &amp; Lined - Accent 6"/>
    <w:basedOn w:val="7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5"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6"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7" w:customStyle="1">
    <w:name w:val="Bordered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8" w:customStyle="1">
    <w:name w:val="Bordered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9"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0" w:customStyle="1">
    <w:name w:val="脚注文本 字符"/>
    <w:link w:val="784"/>
    <w:uiPriority w:val="99"/>
    <w:qFormat/>
    <w:rPr>
      <w:sz w:val="18"/>
    </w:rPr>
  </w:style>
  <w:style w:type="character" w:styleId="991" w:customStyle="1">
    <w:name w:val="尾注文本 字符"/>
    <w:link w:val="776"/>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val="en-US" w:eastAsia="zh-CN" w:bidi="ar-SA"/>
    </w:rPr>
  </w:style>
  <w:style w:type="paragraph" w:styleId="993" w:customStyle="1">
    <w:name w:val="正文文本11"/>
    <w:basedOn w:val="752"/>
    <w:next w:val="805"/>
    <w:uiPriority w:val="0"/>
    <w:qFormat/>
    <w:rPr>
      <w:rFonts w:ascii="楷体_GB2312" w:hAnsi="Arial" w:eastAsia="楷体_GB2312"/>
      <w:sz w:val="28"/>
      <w:szCs w:val="28"/>
    </w:rPr>
  </w:style>
  <w:style w:type="paragraph" w:styleId="994" w:customStyle="1">
    <w:name w:val="正文文本1"/>
    <w:basedOn w:val="800"/>
    <w:next w:val="995"/>
    <w:uiPriority w:val="0"/>
    <w:qFormat/>
    <w:pPr>
      <w:spacing w:after="120"/>
    </w:pPr>
    <w:rPr>
      <w:lang w:eastAsia="en-US"/>
    </w:rPr>
  </w:style>
  <w:style w:type="paragraph" w:styleId="995" w:customStyle="1">
    <w:name w:val="一级条标题"/>
    <w:basedOn w:val="996"/>
    <w:next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7" w:customStyle="1">
    <w:name w:val="段"/>
    <w:basedOn w:val="800"/>
    <w:next w:val="752"/>
    <w:uiPriority w:val="0"/>
    <w:qFormat/>
    <w:pPr>
      <w:ind w:firstLine="200"/>
      <w:widowControl/>
    </w:pPr>
    <w:rPr>
      <w:sz w:val="20"/>
    </w:rPr>
  </w:style>
  <w:style w:type="paragraph" w:styleId="998" w:customStyle="1">
    <w:name w:val="目录 11"/>
    <w:basedOn w:val="752"/>
    <w:next w:val="752"/>
    <w:uiPriority w:val="39"/>
    <w:unhideWhenUsed/>
    <w:qFormat/>
    <w:rPr>
      <w:rFonts w:ascii="Calibri" w:hAnsi="Calibri"/>
    </w:rPr>
  </w:style>
  <w:style w:type="paragraph" w:styleId="999" w:customStyle="1">
    <w:name w:val="标题 11"/>
    <w:basedOn w:val="752"/>
    <w:next w:val="752"/>
    <w:uiPriority w:val="9"/>
    <w:qFormat/>
    <w:pPr>
      <w:keepLines/>
      <w:keepNext/>
      <w:spacing w:before="340" w:after="330" w:line="578" w:lineRule="auto"/>
      <w:outlineLvl w:val="0"/>
    </w:pPr>
    <w:rPr>
      <w:rFonts w:ascii="Calibri" w:hAnsi="Calibri"/>
      <w:b/>
      <w:bCs/>
      <w:sz w:val="44"/>
      <w:szCs w:val="44"/>
    </w:rPr>
  </w:style>
  <w:style w:type="paragraph" w:styleId="1000" w:customStyle="1">
    <w:name w:val="标题 21"/>
    <w:basedOn w:val="752"/>
    <w:next w:val="1001"/>
    <w:uiPriority w:val="9"/>
    <w:qFormat/>
    <w:pPr>
      <w:keepLines/>
      <w:keepNext/>
      <w:spacing w:before="260" w:after="260" w:line="416" w:lineRule="auto"/>
      <w:outlineLvl w:val="1"/>
    </w:pPr>
    <w:rPr>
      <w:rFonts w:ascii="Cambria" w:hAnsi="Cambria"/>
      <w:b/>
      <w:bCs/>
      <w:sz w:val="32"/>
      <w:szCs w:val="32"/>
    </w:rPr>
  </w:style>
  <w:style w:type="paragraph" w:styleId="1001" w:customStyle="1">
    <w:name w:val="正文缩进1"/>
    <w:basedOn w:val="752"/>
    <w:uiPriority w:val="0"/>
    <w:unhideWhenUsed/>
    <w:qFormat/>
    <w:pPr>
      <w:ind w:firstLine="420"/>
    </w:pPr>
    <w:rPr>
      <w:rFonts w:ascii="Calibri" w:hAnsi="Calibri"/>
    </w:rPr>
  </w:style>
  <w:style w:type="paragraph" w:styleId="1002" w:customStyle="1">
    <w:name w:val="正文首行缩进 21"/>
    <w:basedOn w:val="1003"/>
    <w:next w:val="752"/>
    <w:uiPriority w:val="0"/>
    <w:qFormat/>
    <w:pPr>
      <w:ind w:firstLine="420"/>
    </w:pPr>
  </w:style>
  <w:style w:type="paragraph" w:styleId="1003" w:customStyle="1">
    <w:name w:val="正文文本缩进1"/>
    <w:basedOn w:val="752"/>
    <w:next w:val="752"/>
    <w:uiPriority w:val="99"/>
    <w:unhideWhenUsed/>
    <w:qFormat/>
    <w:pPr>
      <w:ind w:firstLine="540"/>
      <w:spacing w:line="400" w:lineRule="exact"/>
    </w:pPr>
    <w:rPr>
      <w:sz w:val="24"/>
    </w:rPr>
  </w:style>
  <w:style w:type="paragraph" w:styleId="1004" w:customStyle="1">
    <w:name w:val="正文_2"/>
    <w:uiPriority w:val="0"/>
    <w:qFormat/>
    <w:rPr>
      <w:rFonts w:hint="default" w:ascii="Times New Roman" w:hAnsi="Times New Roman" w:eastAsia="宋体" w:cs="Times New Roman"/>
      <w:lang w:val="en-US" w:eastAsia="zh-CN" w:bidi="ar-SA"/>
    </w:rPr>
  </w:style>
  <w:style w:type="paragraph" w:styleId="1005" w:customStyle="1">
    <w:name w:val="标题 3_1"/>
    <w:basedOn w:val="1004"/>
    <w:next w:val="1004"/>
    <w:uiPriority w:val="0"/>
    <w:qFormat/>
    <w:pPr>
      <w:keepLines/>
      <w:keepNext/>
      <w:spacing w:line="413" w:lineRule="auto"/>
      <w:outlineLvl w:val="2"/>
    </w:pPr>
    <w:rPr>
      <w:b/>
      <w:bCs/>
      <w:sz w:val="32"/>
      <w:szCs w:val="32"/>
    </w:rPr>
  </w:style>
  <w:style w:type="paragraph" w:styleId="1006" w:customStyle="1">
    <w:name w:val="普通(网站)_0"/>
    <w:basedOn w:val="1007"/>
    <w:uiPriority w:val="0"/>
    <w:qFormat/>
    <w:pPr>
      <w:jc w:val="left"/>
      <w:spacing w:before="100" w:beforeAutospacing="1" w:after="100" w:afterAutospacing="1"/>
      <w:widowControl/>
    </w:pPr>
    <w:rPr>
      <w:rFonts w:ascii="宋体" w:hAnsi="宋体"/>
      <w:sz w:val="24"/>
      <w:szCs w:val="24"/>
    </w:rPr>
  </w:style>
  <w:style w:type="paragraph" w:styleId="100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标题 4_1"/>
    <w:basedOn w:val="1004"/>
    <w:next w:val="1004"/>
    <w:uiPriority w:val="0"/>
    <w:qFormat/>
    <w:pPr>
      <w:keepLines/>
      <w:keepNext/>
      <w:spacing w:line="372" w:lineRule="auto"/>
      <w:outlineLvl w:val="3"/>
    </w:pPr>
    <w:rPr>
      <w:rFonts w:ascii="Cambria" w:hAnsi="Cambria"/>
      <w:b/>
      <w:bCs/>
      <w:sz w:val="28"/>
      <w:szCs w:val="28"/>
    </w:rPr>
  </w:style>
  <w:style w:type="paragraph" w:styleId="1009"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1" w:customStyle="1">
    <w:name w:val="普通正文"/>
    <w:basedOn w:val="752"/>
    <w:uiPriority w:val="0"/>
    <w:qFormat/>
    <w:pPr>
      <w:ind w:firstLine="480"/>
      <w:jc w:val="left"/>
      <w:spacing w:before="120" w:after="120" w:line="360" w:lineRule="auto"/>
    </w:pPr>
    <w:rPr>
      <w:rFonts w:ascii="Arial" w:hAnsi="Arial"/>
      <w:sz w:val="24"/>
      <w:szCs w:val="24"/>
    </w:rPr>
  </w:style>
  <w:style w:type="character" w:styleId="1012" w:customStyle="1">
    <w:name w:val="fontstyle01"/>
    <w:basedOn w:val="762"/>
    <w:uiPriority w:val="0"/>
    <w:qFormat/>
    <w:rPr>
      <w:rFonts w:hint="eastAsia" w:ascii="宋体" w:hAnsi="宋体" w:eastAsia="宋体"/>
      <w:color w:val="000000"/>
      <w:sz w:val="22"/>
      <w:szCs w:val="22"/>
    </w:rPr>
  </w:style>
  <w:style w:type="paragraph" w:styleId="1013" w:customStyle="1">
    <w:name w:val="Char"/>
    <w:basedOn w:val="752"/>
    <w:uiPriority w:val="0"/>
    <w:qFormat/>
    <w:pPr>
      <w:ind w:firstLine="200"/>
      <w:tabs>
        <w:tab w:val="left" w:pos="360" w:leader="none"/>
      </w:tabs>
    </w:pPr>
    <w:rPr>
      <w:sz w:val="28"/>
      <w:szCs w:val="30"/>
    </w:rPr>
  </w:style>
  <w:style w:type="paragraph" w:styleId="1014" w:customStyle="1">
    <w:name w:val="普通(网站)1"/>
    <w:basedOn w:val="752"/>
    <w:uiPriority w:val="0"/>
    <w:unhideWhenUsed/>
    <w:qFormat/>
    <w:pPr>
      <w:jc w:val="left"/>
    </w:pPr>
    <w:rPr>
      <w:rFonts w:ascii="Calibri" w:hAnsi="Calibri"/>
      <w:sz w:val="24"/>
      <w:szCs w:val="24"/>
    </w:rPr>
  </w:style>
  <w:style w:type="character" w:styleId="1015" w:customStyle="1">
    <w:name w:val="要点1"/>
    <w:uiPriority w:val="0"/>
    <w:qFormat/>
    <w:rPr>
      <w:rFonts w:hint="default" w:ascii="Times New Roman" w:hAnsi="Times New Roman" w:eastAsia="宋体" w:cs="Times New Roman"/>
      <w:sz w:val="21"/>
      <w:szCs w:val="22"/>
      <w:lang w:val="en-US" w:eastAsia="zh-CN" w:bidi="ar-SA"/>
    </w:rPr>
  </w:style>
  <w:style w:type="paragraph" w:styleId="1016" w:customStyle="1">
    <w:name w:val="日期1"/>
    <w:basedOn w:val="752"/>
    <w:next w:val="752"/>
    <w:uiPriority w:val="0"/>
    <w:qFormat/>
    <w:rPr>
      <w:sz w:val="24"/>
      <w:szCs w:val="20"/>
    </w:rPr>
  </w:style>
  <w:style w:type="paragraph" w:styleId="1017" w:customStyle="1">
    <w:name w:val="纯文本1"/>
    <w:basedOn w:val="752"/>
    <w:uiPriority w:val="99"/>
    <w:unhideWhenUsed/>
    <w:qFormat/>
    <w:rPr>
      <w:rFonts w:ascii="宋体" w:hAnsi="Courier New"/>
      <w:sz w:val="20"/>
      <w:szCs w:val="20"/>
    </w:rPr>
  </w:style>
  <w:style w:type="paragraph" w:styleId="1018" w:customStyle="1">
    <w:name w:val="标题 51"/>
    <w:basedOn w:val="752"/>
    <w:next w:val="752"/>
    <w:uiPriority w:val="1"/>
    <w:qFormat/>
    <w:pPr>
      <w:ind w:left="62"/>
      <w:jc w:val="center"/>
      <w:outlineLvl w:val="4"/>
    </w:pPr>
    <w:rPr>
      <w:rFonts w:ascii="宋体" w:hAnsi="宋体" w:cs="宋体"/>
      <w:b/>
      <w:bCs/>
      <w:sz w:val="24"/>
      <w:szCs w:val="24"/>
      <w:lang w:val="zh-CN" w:bidi="zh-CN"/>
    </w:rPr>
  </w:style>
  <w:style w:type="paragraph" w:styleId="1019" w:customStyle="1">
    <w:name w:val="页眉1"/>
    <w:basedOn w:val="7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20" w:customStyle="1">
    <w:name w:val="页脚1"/>
    <w:basedOn w:val="752"/>
    <w:uiPriority w:val="99"/>
    <w:unhideWhenUsed/>
    <w:qFormat/>
    <w:pPr>
      <w:jc w:val="left"/>
      <w:tabs>
        <w:tab w:val="center" w:pos="4153" w:leader="none"/>
        <w:tab w:val="right" w:pos="8306" w:leader="none"/>
      </w:tabs>
    </w:pPr>
    <w:rPr>
      <w:sz w:val="18"/>
      <w:szCs w:val="18"/>
    </w:rPr>
  </w:style>
  <w:style w:type="paragraph" w:styleId="1021" w:customStyle="1">
    <w:name w:val="标题 4_0_0"/>
    <w:basedOn w:val="1010"/>
    <w:next w:val="1010"/>
    <w:uiPriority w:val="9"/>
    <w:qFormat/>
    <w:pPr>
      <w:keepLines/>
      <w:keepNext/>
      <w:spacing w:before="280" w:after="290" w:line="372" w:lineRule="auto"/>
      <w:outlineLvl w:val="3"/>
    </w:pPr>
    <w:rPr>
      <w:rFonts w:ascii="Cambria" w:hAnsi="Cambria"/>
      <w:b/>
      <w:bCs/>
      <w:sz w:val="28"/>
      <w:szCs w:val="28"/>
    </w:rPr>
  </w:style>
  <w:style w:type="paragraph" w:styleId="1022"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3" w:customStyle="1">
    <w:name w:val="批注框文本 字符"/>
    <w:basedOn w:val="762"/>
    <w:link w:val="777"/>
    <w:uiPriority w:val="0"/>
    <w:qFormat/>
    <w:rPr>
      <w:sz w:val="18"/>
      <w:szCs w:val="18"/>
    </w:rPr>
  </w:style>
  <w:style w:type="character" w:styleId="1024" w:customStyle="1">
    <w:name w:val="页眉 字符"/>
    <w:basedOn w:val="762"/>
    <w:link w:val="780"/>
    <w:uiPriority w:val="0"/>
    <w:qFormat/>
    <w:rPr>
      <w:sz w:val="18"/>
      <w:szCs w:val="18"/>
    </w:rPr>
  </w:style>
  <w:style w:type="character" w:styleId="1025" w:customStyle="1">
    <w:name w:val="页脚 字符"/>
    <w:basedOn w:val="762"/>
    <w:link w:val="778"/>
    <w:uiPriority w:val="0"/>
    <w:qFormat/>
    <w:rPr>
      <w:sz w:val="18"/>
      <w:szCs w:val="18"/>
    </w:rPr>
  </w:style>
  <w:style w:type="character" w:styleId="1026" w:customStyle="1">
    <w:name w:val="批注文字 字符"/>
    <w:basedOn w:val="762"/>
    <w:link w:val="767"/>
    <w:uiPriority w:val="0"/>
    <w:qFormat/>
    <w:rPr>
      <w:sz w:val="21"/>
      <w:szCs w:val="22"/>
    </w:rPr>
  </w:style>
  <w:style w:type="character" w:styleId="1027" w:customStyle="1">
    <w:name w:val="批注主题 字符"/>
    <w:basedOn w:val="1026"/>
    <w:link w:val="791"/>
    <w:uiPriority w:val="0"/>
    <w:qFormat/>
    <w:rPr>
      <w:b/>
      <w:bCs/>
      <w:sz w:val="21"/>
      <w:szCs w:val="22"/>
    </w:rPr>
  </w:style>
  <w:style w:type="character" w:styleId="1028" w:customStyle="1">
    <w:name w:val="font51"/>
    <w:basedOn w:val="762"/>
    <w:uiPriority w:val="0"/>
    <w:qFormat/>
    <w:rPr>
      <w:rFonts w:hint="eastAsia" w:ascii="宋体" w:hAnsi="宋体" w:eastAsia="宋体" w:cs="宋体"/>
      <w:color w:val="000000"/>
      <w:sz w:val="20"/>
      <w:szCs w:val="20"/>
      <w:u w:val="none"/>
    </w:rPr>
  </w:style>
  <w:style w:type="paragraph" w:styleId="1029" w:customStyle="1">
    <w:name w:val="脚注文本1"/>
    <w:basedOn w:val="752"/>
    <w:uiPriority w:val="99"/>
    <w:unhideWhenUsed/>
    <w:qFormat/>
    <w:pPr>
      <w:jc w:val="left"/>
    </w:pPr>
    <w:rPr>
      <w:sz w:val="18"/>
      <w:szCs w:val="18"/>
    </w:rPr>
  </w:style>
  <w:style w:type="paragraph" w:styleId="1030" w:default="1" w:customStyle="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1" w:customStyle="1">
    <w:name w:val="NormalCharacter"/>
    <w:uiPriority w:val="0"/>
    <w:semiHidden/>
    <w:qFormat/>
  </w:style>
  <w:style w:type="paragraph" w:styleId="1032" w:customStyle="1">
    <w:name w:val="正文_0_0_0_0"/>
    <w:uiPriority w:val="0"/>
    <w:qFormat/>
    <w:pPr>
      <w:jc w:val="both"/>
      <w:widowControl w:val="off"/>
    </w:pPr>
    <w:rPr>
      <w:rFonts w:hint="default" w:ascii="Calibri" w:hAnsi="Calibri" w:eastAsia="宋体" w:cs="Times New Roman"/>
      <w:lang w:val="en-US" w:eastAsia="zh-CN" w:bidi="ar-SA"/>
    </w:rPr>
  </w:style>
  <w:style w:type="character" w:styleId="1033" w:customStyle="1">
    <w:name w:val="标题 1 Char"/>
    <w:link w:val="753"/>
    <w:uiPriority w:val="0"/>
    <w:qFormat/>
    <w:rPr>
      <w:rFonts w:ascii="Times New Roman" w:hAnsi="Times New Roman" w:eastAsia="宋体"/>
      <w:b/>
      <w:bCs/>
      <w:sz w:val="36"/>
      <w:szCs w:val="44"/>
    </w:rPr>
  </w:style>
  <w:style w:type="paragraph" w:styleId="1034" w:customStyle="1">
    <w:name w:val="普通(网站)11"/>
    <w:basedOn w:val="752"/>
    <w:uiPriority w:val="0"/>
    <w:unhideWhenUsed/>
    <w:qFormat/>
    <w:pPr>
      <w:jc w:val="left"/>
    </w:pPr>
    <w:rPr>
      <w:rFonts w:ascii="Calibri" w:hAnsi="Calibri" w:eastAsia="宋体" w:cs="Times New Roman"/>
      <w:sz w:val="24"/>
      <w:szCs w:val="24"/>
    </w:rPr>
  </w:style>
  <w:style w:type="paragraph" w:styleId="1035" w:customStyle="1">
    <w:name w:val="正文_0_1"/>
    <w:uiPriority w:val="99"/>
    <w:qFormat/>
    <w:pPr>
      <w:jc w:val="both"/>
      <w:widowControl w:val="off"/>
    </w:pPr>
    <w:rPr>
      <w:rFonts w:hint="default" w:ascii="Calibri" w:hAnsi="Calibri" w:eastAsia="宋体" w:cs="Times New Roman"/>
      <w:lang w:val="en-US" w:eastAsia="zh-CN" w:bidi="ar-SA"/>
    </w:rPr>
  </w:style>
  <w:style w:type="paragraph" w:styleId="1036" w:customStyle="1">
    <w:name w:val="正文_1_0"/>
    <w:uiPriority w:val="0"/>
    <w:qFormat/>
    <w:rPr>
      <w:rFonts w:hint="default" w:ascii="Times New Roman" w:hAnsi="Times New Roman" w:eastAsia="宋体" w:cs="Times New Roman"/>
      <w:lang w:val="en-US" w:eastAsia="zh-CN" w:bidi="ar-SA"/>
    </w:rPr>
  </w:style>
  <w:style w:type="paragraph" w:styleId="1037" w:customStyle="1">
    <w:name w:val="Blockquote_1"/>
    <w:basedOn w:val="1004"/>
    <w:uiPriority w:val="0"/>
    <w:qFormat/>
    <w:pPr>
      <w:ind w:left="360" w:right="360"/>
      <w:jc w:val="left"/>
      <w:spacing w:before="100" w:after="100"/>
    </w:pPr>
    <w:rPr>
      <w:rFonts w:ascii="Times New Roman" w:hAnsi="Times New Roman"/>
      <w:sz w:val="24"/>
      <w:szCs w:val="20"/>
    </w:rPr>
  </w:style>
  <w:style w:type="paragraph" w:styleId="1038" w:customStyle="1">
    <w:name w:val="正文_2_0"/>
    <w:next w:val="803"/>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Normal_0"/>
    <w:uiPriority w:val="0"/>
    <w:qFormat/>
    <w:pPr>
      <w:jc w:val="both"/>
      <w:widowControl w:val="off"/>
    </w:pPr>
    <w:rPr>
      <w:rFonts w:hint="default" w:ascii="Times New Roman" w:hAnsi="Times New Roman" w:eastAsia="宋体" w:cs="Times New Roman"/>
      <w:sz w:val="21"/>
      <w:szCs w:val="22"/>
      <w:lang w:eastAsia="zh-CN"/>
    </w:rPr>
  </w:style>
  <w:style w:type="paragraph" w:styleId="1040" w:customStyle="1">
    <w:name w:val="1"/>
    <w:basedOn w:val="752"/>
    <w:next w:val="774"/>
    <w:uiPriority w:val="0"/>
    <w:qFormat/>
    <w:rPr>
      <w:rFonts w:ascii="宋体" w:hAnsi="Courier New"/>
      <w:sz w:val="21"/>
    </w:rPr>
  </w:style>
  <w:style w:type="numbering" w:styleId="14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杨小新</cp:lastModifiedBy>
  <cp:revision>249</cp:revision>
  <dcterms:created xsi:type="dcterms:W3CDTF">2023-04-20T09:36:00Z</dcterms:created>
  <dcterms:modified xsi:type="dcterms:W3CDTF">2026-08-25T13:36:05Z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1C2F87A724574A668C51233BC62943EC_13</vt:lpwstr>
  </property>
  <property fmtid="{D5CDD505-2E9C-101B-9397-08002B2CF9AE}" pid="4" name="KSOTemplateDocerSaveRecord">
    <vt:lpwstr>eyJoZGlkIjoiZmY5ZjY0NjFhYTdhM2E1MjM3YmYxNDBkNWE3NzU4OGUiLCJ1c2VySWQiOiI2NTQzNzQ4NjIifQ==</vt:lpwstr>
  </property>
</Properties>
</file>