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val="en-US" w:eastAsia="zh-CN"/>
        </w:rPr>
        <w:t xml:space="preserve">竞争性</w:t>
      </w:r>
      <w:r>
        <w:rPr>
          <w:rFonts w:hint="eastAsia" w:ascii="Arial" w:hAnsi="Arial" w:eastAsia="黑体"/>
          <w:b/>
          <w:bCs/>
          <w:color w:val="000000"/>
          <w:sz w:val="84"/>
          <w:szCs w:val="24"/>
          <w:lang w:val="en-US" w:eastAsia="zh-CN"/>
        </w:rPr>
        <w:t xml:space="preserve">谈判</w:t>
      </w:r>
      <w:r>
        <w:rPr>
          <w:rFonts w:hint="eastAsia" w:ascii="Arial" w:hAnsi="Arial" w:eastAsia="黑体"/>
          <w:b/>
          <w:bCs/>
          <w:color w:val="000000"/>
          <w:sz w:val="84"/>
          <w:szCs w:val="24"/>
        </w:rPr>
        <w:t xml:space="preserve">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沭阳县韩山镇敬老院装修改造工程  </w:t>
      </w:r>
      <w:r/>
    </w:p>
    <w:p>
      <w:pPr>
        <w:jc w:val="left"/>
        <w:spacing w:before="120" w:after="120" w:line="360" w:lineRule="auto"/>
        <w:rPr>
          <w:rFonts w:hint="eastAsia" w:ascii="Arial" w:hAnsi="Arial"/>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b/>
          <w:bCs/>
          <w:color w:val="000000"/>
          <w:sz w:val="32"/>
          <w:szCs w:val="24"/>
          <w:lang w:val="en-US" w:eastAsia="zh-CN"/>
        </w:rPr>
        <w:t xml:space="preserve">号：</w:t>
      </w:r>
      <w:r>
        <w:rPr>
          <w:rFonts w:hint="eastAsia" w:ascii="Arial" w:hAnsi="Arial"/>
          <w:b/>
          <w:bCs/>
          <w:color w:val="000000"/>
          <w:sz w:val="32"/>
          <w:szCs w:val="24"/>
        </w:rPr>
        <w:t xml:space="preserve">JSZC-321322-WCCA-T2026-0005</w:t>
      </w:r>
      <w:r>
        <w:rPr>
          <w:rFonts w:hint="eastAsia" w:ascii="Arial" w:hAnsi="Arial"/>
          <w:b/>
          <w:bCs/>
          <w:color w:val="000000"/>
          <w:sz w:val="32"/>
          <w:szCs w:val="24"/>
          <w:lang w:val="en-US" w:eastAsia="zh-CN"/>
        </w:rPr>
        <w:t xml:space="preserve">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沭阳县韩山镇人民政府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66"/>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66"/>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8</w:t>
      </w:r>
      <w:r>
        <w:rPr>
          <w:rFonts w:hint="eastAsia"/>
          <w:b/>
          <w:bCs/>
          <w:color w:val="000000"/>
          <w:sz w:val="32"/>
        </w:rPr>
        <w:t xml:space="preserve">月</w:t>
      </w:r>
      <w:r>
        <w:rPr>
          <w:rFonts w:hint="eastAsia"/>
          <w:b/>
          <w:bCs/>
          <w:color w:val="000000"/>
          <w:sz w:val="32"/>
          <w:u w:val="single"/>
          <w:lang w:val="en-US" w:eastAsia="zh-CN"/>
        </w:rPr>
        <w:t xml:space="preserve">24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4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3"/>
      </w:tblGrid>
      <w:tr>
        <w:trPr>
          <w:trHeight w:val="189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8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ind w:left="0" w:right="0" w:firstLine="0"/>
              <w:spacing w:before="0" w:after="28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沭阳县韩山镇敬老院装修改造工程</w:t>
            </w:r>
            <w:r>
              <w:rPr>
                <w:rFonts w:hint="eastAsia" w:ascii="宋体" w:hAnsi="宋体" w:eastAsia="宋体" w:cs="宋体"/>
                <w:color w:val="000000"/>
                <w:sz w:val="24"/>
                <w:szCs w:val="24"/>
                <w:lang w:eastAsia="zh-CN"/>
              </w:rPr>
              <w:t xml:space="preserve">采</w:t>
            </w:r>
            <w:r>
              <w:rPr>
                <w:rFonts w:hint="eastAsia" w:ascii="宋体" w:hAnsi="宋体" w:eastAsia="宋体" w:cs="宋体"/>
                <w:color w:val="000000"/>
                <w:sz w:val="24"/>
                <w:szCs w:val="24"/>
              </w:rPr>
              <w:t xml:space="preserve">购项目的潜在供应商应在供应商应在</w:t>
            </w:r>
            <w:r>
              <w:rPr>
                <w:rFonts w:hint="eastAsia" w:ascii="宋体" w:hAnsi="宋体" w:cs="宋体"/>
                <w:color w:val="000000"/>
                <w:sz w:val="24"/>
                <w:szCs w:val="21"/>
              </w:rPr>
              <w:t xml:space="preserve">竞争性谈判</w:t>
            </w:r>
            <w:r>
              <w:rPr>
                <w:rFonts w:hint="eastAsia" w:ascii="宋体" w:hAnsi="宋体" w:cs="宋体"/>
                <w:color w:val="000000"/>
                <w:sz w:val="24"/>
                <w:szCs w:val="21"/>
                <w:lang w:val="en-US" w:eastAsia="zh-CN"/>
              </w:rPr>
              <w:t xml:space="preserve">邀请函</w:t>
            </w:r>
            <w:r>
              <w:rPr>
                <w:rFonts w:hint="eastAsia" w:ascii="宋体" w:hAnsi="宋体" w:eastAsia="宋体" w:cs="宋体"/>
                <w:color w:val="000000"/>
                <w:sz w:val="24"/>
                <w:szCs w:val="24"/>
              </w:rPr>
              <w:t xml:space="preserve">提供的时间内，通过“苏采云”系统（网址： http://jszfcg.jsczt.cn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或宿迁市政府采购网点击“政府采购管理交易系统（苏采云）”，使用CA锁进入系统从“项目参与”--“采购项目”菜单中，找到本项目获取采购文件（后缀名为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kedt”）。 获取采购文件，并于</w:t>
            </w:r>
            <w:r>
              <w:rPr>
                <w:rFonts w:hint="eastAsia" w:ascii="宋体" w:hAnsi="宋体" w:cs="宋体"/>
                <w:color w:val="000000"/>
                <w:sz w:val="24"/>
                <w:szCs w:val="24"/>
                <w:lang w:eastAsia="zh-CN"/>
              </w:rPr>
              <w:t xml:space="preserve">2026</w:t>
            </w:r>
            <w:r>
              <w:rPr>
                <w:rFonts w:hint="eastAsia" w:ascii="宋体" w:hAnsi="宋体" w:eastAsia="宋体" w:cs="宋体"/>
                <w:color w:val="000000"/>
                <w:sz w:val="24"/>
                <w:szCs w:val="24"/>
                <w:lang w:val="en-US" w:eastAsia="zh-CN"/>
              </w:rPr>
              <w:t xml:space="preserve">年</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月</w:t>
            </w:r>
            <w:r>
              <w:rPr>
                <w:rFonts w:hint="eastAsia" w:ascii="宋体" w:hAnsi="宋体" w:cs="宋体"/>
                <w:color w:val="000000"/>
                <w:sz w:val="24"/>
                <w:szCs w:val="24"/>
                <w:lang w:val="en-US" w:eastAsia="zh-CN"/>
              </w:rPr>
              <w:t xml:space="preserve">28</w:t>
            </w:r>
            <w:r>
              <w:rPr>
                <w:rFonts w:hint="eastAsia" w:ascii="宋体" w:hAnsi="宋体" w:eastAsia="宋体" w:cs="宋体"/>
                <w:color w:val="000000"/>
                <w:sz w:val="24"/>
                <w:szCs w:val="24"/>
                <w:lang w:val="en-US" w:eastAsia="zh-CN"/>
              </w:rPr>
              <w:t xml:space="preserve">日</w:t>
            </w:r>
            <w:r>
              <w:rPr>
                <w:rFonts w:hint="eastAsia" w:ascii="宋体" w:hAnsi="宋体" w:eastAsia="宋体" w:cs="宋体"/>
                <w:color w:val="000000"/>
                <w:sz w:val="24"/>
                <w:szCs w:val="24"/>
              </w:rPr>
              <w:t xml:space="preserve">09:30（北京时间）前提交响应文件。</w:t>
            </w:r>
            <w:r/>
          </w:p>
        </w:tc>
      </w:tr>
    </w:tbl>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项目编号：JSZC-321322-WCCA-T2026-0005</w:t>
      </w:r>
      <w:r>
        <w:rPr>
          <w:rFonts w:hint="eastAsia" w:ascii="宋体" w:hAnsi="宋体" w:eastAsia="宋体" w:cs="宋体"/>
          <w:color w:val="000000"/>
          <w:sz w:val="24"/>
          <w:szCs w:val="24"/>
          <w:lang w:eastAsia="zh-CN"/>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沭阳县韩山镇敬老院装修改造工程</w:t>
      </w:r>
      <w:r>
        <w:rPr>
          <w:rFonts w:hint="eastAsia" w:ascii="宋体" w:hAnsi="宋体" w:eastAsia="宋体" w:cs="宋体"/>
          <w:color w:val="000000"/>
          <w:sz w:val="24"/>
          <w:szCs w:val="24"/>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采购方式：竞争性谈判 </w:t>
      </w:r>
      <w:r/>
    </w:p>
    <w:p>
      <w:pPr>
        <w:ind w:left="0" w:right="0" w:firstLine="0"/>
        <w:spacing w:before="0" w:after="28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cs="宋体"/>
          <w:color w:val="000000"/>
          <w:sz w:val="24"/>
          <w:szCs w:val="24"/>
          <w:lang w:val="en-US" w:eastAsia="zh-CN"/>
        </w:rPr>
        <w:t xml:space="preserve">1520342.01元</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w:t>
      </w:r>
      <w:r>
        <w:rPr>
          <w:rFonts w:hint="eastAsia" w:ascii="宋体" w:hAnsi="宋体" w:cs="宋体"/>
          <w:color w:val="000000"/>
          <w:sz w:val="24"/>
          <w:szCs w:val="24"/>
          <w:lang w:val="en-US" w:eastAsia="zh-CN"/>
        </w:rPr>
        <w:t xml:space="preserve">1520342.01元</w:t>
      </w:r>
      <w:r/>
    </w:p>
    <w:p>
      <w:pPr>
        <w:ind w:left="0" w:right="0" w:firstLine="0"/>
        <w:spacing w:before="0" w:after="28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采购需求：包含1#楼装修改造，室外路面加铺沥青、补植绿化、泵房加固等。</w:t>
      </w:r>
      <w:r>
        <w:rPr>
          <w:rFonts w:hint="eastAsia" w:ascii="宋体" w:hAnsi="宋体" w:cs="宋体"/>
          <w:color w:val="000000"/>
          <w:sz w:val="24"/>
          <w:szCs w:val="24"/>
          <w:lang w:val="en-US" w:eastAsia="zh-CN"/>
        </w:rPr>
        <w:t xml:space="preserve">详见工程量清单。</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rPr>
          <w:rFonts w:hint="eastAsia" w:ascii="宋体" w:hAnsi="宋体" w:cs="宋体"/>
          <w:color w:val="000000"/>
          <w:sz w:val="24"/>
          <w:szCs w:val="24"/>
          <w:lang w:eastAsia="zh-CN"/>
        </w:rPr>
        <w:t xml:space="preserve">合同生效之日起30日历天完成</w:t>
      </w:r>
      <w:r>
        <w:rPr>
          <w:rFonts w:hint="eastAsia" w:ascii="宋体" w:hAnsi="宋体" w:eastAsia="宋体" w:cs="宋体"/>
          <w:color w:val="000000"/>
          <w:sz w:val="24"/>
          <w:szCs w:val="24"/>
        </w:rPr>
        <w:t xml:space="preserve">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本项目（是/否）接受联合体：否 </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1.具备《中华人民共和国政府采购法》第二十二条第一款规定的6项条件（按要求提供声明及信用承诺）</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1.本项目为专门面向中小企业采购的项目，供应商须为中小微企业、监狱企业、残疾人福利性单位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须提供《中小企业或残疾人福利性单位声明函》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numPr>
          <w:ilvl w:val="0"/>
          <w:numId w:val="0"/>
        </w:numPr>
        <w:ind w:right="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（三）本项目的特定资格要求：</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具有建筑工程施工总承包三级及以上资质</w:t>
      </w:r>
      <w:r>
        <w:rPr>
          <w:rFonts w:hint="eastAsia" w:ascii="宋体" w:hAnsi="宋体" w:eastAsia="宋体" w:cs="宋体"/>
          <w:color w:val="000000"/>
          <w:sz w:val="24"/>
          <w:szCs w:val="24"/>
        </w:rPr>
        <w:t xml:space="preserve">；</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2.具备建筑工程专业二级及以上注册建造师资格，并同时具有建筑施工企业项目负责人安全生产考核合格证书（B类证）；</w:t>
      </w:r>
      <w:r/>
    </w:p>
    <w:p>
      <w:pPr>
        <w:numPr>
          <w:ilvl w:val="0"/>
          <w:numId w:val="0"/>
        </w:numPr>
        <w:ind w:right="0" w:firstLine="24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3.企业具备安全生产条件，并取得安全生产许可证；</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三、获取采购文件</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时间：自谈判文件公告发布之日起3个工作日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地点：“苏采云”系统（网址： http://jszfcg.jsczt.cn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或宿迁市政府采购网点击“政府采购管理交易系统（苏采云）”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方式：使用CA锁进入系统从“项目参与”--“采购项目”菜单中，找到本项目获取采购文件（后缀名为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kedt”）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四、响应文件提交</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截止时间：</w:t>
      </w:r>
      <w:r>
        <w:rPr>
          <w:rFonts w:hint="eastAsia" w:ascii="宋体" w:hAnsi="宋体" w:cs="宋体"/>
          <w:color w:val="000000"/>
          <w:sz w:val="24"/>
          <w:szCs w:val="24"/>
          <w:lang w:val="en-US" w:eastAsia="zh-CN"/>
        </w:rPr>
        <w:t xml:space="preserve">2026年8月28日9:30</w:t>
      </w:r>
      <w:r>
        <w:rPr>
          <w:rFonts w:hint="eastAsia" w:ascii="宋体" w:hAnsi="宋体" w:eastAsia="宋体" w:cs="宋体"/>
          <w:color w:val="000000"/>
          <w:sz w:val="24"/>
          <w:szCs w:val="24"/>
        </w:rPr>
        <w:t xml:space="preserve">（北京时间）</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地点：“苏采云”政府采购交易系统网上开标大厅 </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五、开启</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cs="宋体"/>
          <w:color w:val="000000"/>
          <w:sz w:val="24"/>
          <w:szCs w:val="24"/>
          <w:lang w:val="en-US" w:eastAsia="zh-CN"/>
        </w:rPr>
        <w:t xml:space="preserve">2026年8月28日9:30</w:t>
      </w:r>
      <w:r>
        <w:rPr>
          <w:rFonts w:hint="eastAsia" w:ascii="宋体" w:hAnsi="宋体" w:eastAsia="宋体" w:cs="宋体"/>
          <w:color w:val="000000"/>
          <w:sz w:val="24"/>
          <w:szCs w:val="24"/>
        </w:rPr>
        <w:t xml:space="preserve">（北京时间）</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地点：沭阳县沭阳开标</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厅 </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六、公告期限</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自本公告发布之日起3个工作日。</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七、其他补充事宜 </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1.财政部门监督电话：0527-83559270。</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3.宿迁地区“苏采云”技术支持客服电话：0527-84225125、0519-86722806。</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left="0" w:right="0" w:firstLine="0"/>
        <w:spacing w:before="0" w:after="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pStyle w:val="757"/>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八、凡对本次采购提出询问，请按以下方式联系。</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沭阳县韩山镇人民政府</w:t>
      </w:r>
      <w:r/>
    </w:p>
    <w:p>
      <w:pPr>
        <w:ind w:left="0" w:right="0" w:firstLine="0"/>
        <w:spacing w:before="0" w:after="2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cs="宋体"/>
          <w:color w:val="000000"/>
          <w:sz w:val="24"/>
          <w:szCs w:val="24"/>
          <w:lang w:eastAsia="zh-CN"/>
        </w:rPr>
        <w:t xml:space="preserve">沭阳县韩山镇韩山街汉王路</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沃向东</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eastAsia="zh-CN"/>
        </w:rPr>
        <w:t xml:space="preserve">18036403666</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江苏中亿华建设项目管理有限公司</w:t>
      </w:r>
      <w:r/>
    </w:p>
    <w:p>
      <w:pPr>
        <w:ind w:left="0" w:right="0" w:firstLine="0"/>
        <w:spacing w:before="0" w:after="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单位地址：沭阳县常州路2号7楼</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蔡震</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15358356055</w:t>
      </w:r>
      <w:r/>
    </w:p>
    <w:p>
      <w:pPr>
        <w:ind w:left="0" w:right="0" w:firstLine="0"/>
        <w:spacing w:before="0"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eastAsia="zh-CN"/>
        </w:rPr>
        <w:t xml:space="preserve">蔡震</w:t>
      </w:r>
      <w:r/>
    </w:p>
    <w:p>
      <w:pPr>
        <w:ind w:left="0" w:right="0" w:firstLine="0"/>
        <w:spacing w:before="0"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15358356055</w:t>
      </w:r>
      <w:r/>
    </w:p>
    <w:p>
      <w:pPr>
        <w:jc w:val="both"/>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513029203"/>
      <w:r/>
      <w:bookmarkStart w:id="8" w:name="_Toc120614214"/>
      <w:r/>
      <w:bookmarkStart w:id="9" w:name="_Toc20823275"/>
      <w:r/>
      <w:bookmarkStart w:id="10" w:name="_Toc16938519"/>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513029204"/>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513029205"/>
      <w:r/>
      <w:bookmarkStart w:id="17" w:name="_Toc16938521"/>
      <w:r/>
      <w:bookmarkStart w:id="18" w:name="_Toc20823277"/>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16938522"/>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16938523"/>
      <w:r/>
      <w:bookmarkStart w:id="23" w:name="_Toc20823279"/>
      <w:r/>
      <w:bookmarkStart w:id="24" w:name="_Toc513029207"/>
      <w:r/>
      <w:bookmarkStart w:id="25" w:name="_Toc46256406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eastAsia="zh-CN"/>
        </w:rPr>
      </w:pPr>
      <w:r>
        <w:rPr>
          <w:rFonts w:hint="eastAsia" w:ascii="Times New Roman" w:hAnsi="Times New Roman" w:eastAsia="宋体" w:cs="Times New Roman"/>
          <w:color w:val="000000"/>
          <w:sz w:val="24"/>
          <w:szCs w:val="21"/>
          <w:lang w:val="zh-CN"/>
        </w:rPr>
        <w:t xml:space="preserve">4.2.2</w:t>
      </w:r>
      <w:r>
        <w:rPr>
          <w:rFonts w:hint="eastAsia" w:cs="Times New Roman"/>
          <w:color w:val="000000"/>
          <w:sz w:val="24"/>
          <w:szCs w:val="21"/>
          <w:lang w:val="en-US" w:eastAsia="zh-CN"/>
        </w:rPr>
        <w:t xml:space="preserve">中标人</w:t>
      </w:r>
      <w:r>
        <w:rPr>
          <w:rFonts w:hint="eastAsia" w:ascii="Times New Roman" w:hAnsi="Times New Roman" w:eastAsia="宋体" w:cs="Times New Roman"/>
          <w:color w:val="000000"/>
          <w:sz w:val="24"/>
          <w:szCs w:val="21"/>
          <w:lang w:val="zh-CN"/>
        </w:rPr>
        <w:t xml:space="preserve">支付，具体方式及标准为：</w:t>
      </w:r>
      <w:r>
        <w:rPr>
          <w:rFonts w:hint="eastAsia"/>
          <w:sz w:val="24"/>
          <w:szCs w:val="21"/>
          <w:lang w:eastAsia="zh-CN"/>
        </w:rPr>
        <w:t xml:space="preserve">按照</w:t>
      </w:r>
      <w:r>
        <w:rPr>
          <w:rFonts w:hint="eastAsia" w:ascii="Times New Roman" w:hAnsi="Times New Roman"/>
          <w:sz w:val="24"/>
          <w:szCs w:val="21"/>
        </w:rPr>
        <w:t xml:space="preserve">“苏招协</w:t>
      </w:r>
      <w:r>
        <w:rPr>
          <w:rFonts w:hint="eastAsia"/>
          <w:sz w:val="24"/>
          <w:szCs w:val="21"/>
          <w:lang w:eastAsia="zh-CN"/>
        </w:rPr>
        <w:t xml:space="preserve">〔2022〕2号</w:t>
      </w:r>
      <w:r>
        <w:rPr>
          <w:rFonts w:hint="eastAsia" w:ascii="Times New Roman" w:hAnsi="Times New Roman"/>
          <w:sz w:val="24"/>
          <w:szCs w:val="21"/>
        </w:rPr>
        <w:t xml:space="preserve">”文件规定采用数字人民币</w:t>
      </w:r>
      <w:r>
        <w:rPr>
          <w:rFonts w:hint="eastAsia"/>
          <w:sz w:val="24"/>
          <w:szCs w:val="21"/>
          <w:lang w:eastAsia="zh-CN"/>
        </w:rPr>
        <w:t xml:space="preserve">，</w:t>
      </w:r>
      <w:r>
        <w:rPr>
          <w:rFonts w:hint="eastAsia"/>
          <w:sz w:val="24"/>
          <w:szCs w:val="21"/>
          <w:lang w:val="en-US" w:eastAsia="zh-CN"/>
        </w:rPr>
        <w:t xml:space="preserve">银行转账等</w:t>
      </w:r>
      <w:r>
        <w:rPr>
          <w:rFonts w:hint="eastAsia" w:ascii="Times New Roman" w:hAnsi="Times New Roman"/>
          <w:sz w:val="24"/>
          <w:szCs w:val="21"/>
        </w:rPr>
        <w:t xml:space="preserve">方式</w:t>
      </w:r>
      <w:r>
        <w:rPr>
          <w:rFonts w:hint="eastAsia"/>
          <w:sz w:val="24"/>
          <w:szCs w:val="21"/>
          <w:lang w:val="en-US" w:eastAsia="zh-CN"/>
        </w:rPr>
        <w:t xml:space="preserve">在合同签订前</w:t>
      </w:r>
      <w:r>
        <w:rPr>
          <w:rFonts w:hint="eastAsia" w:ascii="Times New Roman" w:hAnsi="Times New Roman"/>
          <w:sz w:val="24"/>
          <w:szCs w:val="21"/>
        </w:rPr>
        <w:t xml:space="preserve">向招标代理机构支付。 </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6938525"/>
      <w:r/>
      <w:bookmarkStart w:id="27" w:name="_Toc20823281"/>
      <w:r/>
      <w:bookmarkStart w:id="28" w:name="_Toc513029209"/>
      <w:r/>
      <w:bookmarkStart w:id="29" w:name="_Toc12061421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20823282"/>
      <w:r/>
      <w:bookmarkStart w:id="32" w:name="_Toc16938526"/>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20823283"/>
      <w:r/>
      <w:bookmarkStart w:id="34" w:name="_Toc513029211"/>
      <w:r/>
      <w:bookmarkStart w:id="35" w:name="_Toc462564070"/>
      <w:r/>
      <w:bookmarkStart w:id="36" w:name="_Toc16938527"/>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513029212"/>
      <w:r/>
      <w:bookmarkStart w:id="38" w:name="_Toc16938528"/>
      <w:r/>
      <w:bookmarkStart w:id="39" w:name="_Toc462564071"/>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w:t>
      </w:r>
      <w:r>
        <w:rPr>
          <w:rFonts w:hint="eastAsia" w:ascii="宋体" w:hAnsi="宋体" w:cs="宋体"/>
          <w:color w:val="000000"/>
          <w:sz w:val="24"/>
          <w:szCs w:val="21"/>
          <w:lang w:eastAsia="zh-CN"/>
        </w:rPr>
        <w:t xml:space="preserve">间之</w:t>
      </w:r>
      <w:r>
        <w:rPr>
          <w:rFonts w:hint="eastAsia" w:ascii="宋体" w:hAnsi="宋体" w:cs="宋体"/>
          <w:color w:val="000000"/>
          <w:sz w:val="24"/>
          <w:szCs w:val="21"/>
        </w:rPr>
        <w:t xml:space="preserve">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462564072"/>
      <w:r/>
      <w:bookmarkStart w:id="42" w:name="_Toc20823285"/>
      <w:r/>
      <w:bookmarkStart w:id="43" w:name="_Toc120614216"/>
      <w:r/>
      <w:bookmarkStart w:id="44" w:name="_Toc513029213"/>
      <w:r/>
      <w:bookmarkStart w:id="45" w:name="_Toc16938529"/>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20823286"/>
      <w:r/>
      <w:bookmarkStart w:id="48" w:name="_Toc513029214"/>
      <w:r/>
      <w:bookmarkStart w:id="49" w:name="_Toc16938530"/>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20823287"/>
      <w:r/>
      <w:bookmarkStart w:id="51" w:name="_Toc16938531"/>
      <w:r/>
      <w:bookmarkStart w:id="52" w:name="_Toc462564074"/>
      <w:r/>
      <w:bookmarkStart w:id="53" w:name="_Toc513029215"/>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670360"/>
      <w:r/>
      <w:bookmarkEnd w:id="56"/>
      <w:r/>
      <w:bookmarkStart w:id="57" w:name="_Hlt26954838"/>
      <w:r/>
      <w:bookmarkEnd w:id="57"/>
      <w:r/>
      <w:bookmarkStart w:id="58" w:name="_Toc49090509"/>
      <w:r/>
      <w:bookmarkStart w:id="59" w:name="_Toc513029219"/>
      <w:r/>
      <w:bookmarkStart w:id="60" w:name="_Toc14577357"/>
      <w:r/>
      <w:bookmarkStart w:id="61" w:name="_Toc49090507"/>
      <w:r/>
      <w:bookmarkStart w:id="62" w:name="_Toc14577354"/>
      <w:r/>
      <w:bookmarkStart w:id="63" w:name="_Toc513029216"/>
      <w:r/>
      <w:bookmarkStart w:id="64" w:name="_Toc14577355"/>
      <w:r/>
      <w:bookmarkStart w:id="65" w:name="_Toc49090508"/>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670482"/>
      <w:r/>
      <w:bookmarkEnd w:id="66"/>
      <w:r/>
      <w:bookmarkStart w:id="67" w:name="_Hlt26670486"/>
      <w:r/>
      <w:bookmarkEnd w:id="67"/>
      <w:r/>
      <w:bookmarkStart w:id="68" w:name="_Hlt26954846"/>
      <w:r/>
      <w:bookmarkEnd w:id="68"/>
      <w:r/>
      <w:bookmarkStart w:id="69" w:name="_Hlt26954848"/>
      <w:r/>
      <w:bookmarkEnd w:id="69"/>
      <w:r/>
      <w:bookmarkStart w:id="70" w:name="_Hlt26954731"/>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20823296"/>
      <w:r/>
      <w:bookmarkStart w:id="78" w:name="_Toc16938540"/>
      <w:r/>
      <w:bookmarkStart w:id="79" w:name="_Toc513029224"/>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16938541"/>
      <w:r/>
      <w:bookmarkStart w:id="82" w:name="_Toc20823297"/>
      <w:r/>
      <w:bookmarkStart w:id="83" w:name="_Toc513029225"/>
      <w:r/>
      <w:bookmarkStart w:id="84" w:name="_Toc462564084"/>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513029226"/>
      <w:r/>
      <w:bookmarkStart w:id="86" w:name="_Toc20823298"/>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w:t>
      </w:r>
      <w:r>
        <w:rPr>
          <w:rFonts w:hint="eastAsia" w:ascii="宋体" w:hAnsi="宋体" w:cs="宋体"/>
          <w:bCs/>
          <w:color w:val="000000"/>
          <w:sz w:val="24"/>
          <w:szCs w:val="21"/>
          <w:lang w:eastAsia="zh-CN"/>
        </w:rPr>
        <w:t xml:space="preserve">作无效响应处理</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20823299"/>
      <w:r/>
      <w:bookmarkStart w:id="90" w:name="_Toc513029227"/>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20823300"/>
      <w:r/>
      <w:bookmarkStart w:id="92" w:name="_Toc16938544"/>
      <w:r/>
      <w:bookmarkStart w:id="93" w:name="_Toc513029228"/>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513029229"/>
      <w:r/>
      <w:bookmarkStart w:id="95" w:name="_Toc120614218"/>
      <w:r/>
      <w:bookmarkStart w:id="96" w:name="_Toc20823301"/>
      <w:r/>
      <w:bookmarkStart w:id="97" w:name="_Toc16938545"/>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16938546"/>
      <w:r/>
      <w:bookmarkStart w:id="99" w:name="_Toc513029230"/>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513029231"/>
      <w:r/>
      <w:bookmarkStart w:id="102" w:name="_Toc16938547"/>
      <w:r/>
      <w:bookmarkStart w:id="103" w:name="_Toc20823303"/>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513029232"/>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16938550"/>
      <w:r/>
      <w:bookmarkStart w:id="111" w:name="_Toc513029234"/>
      <w:r/>
      <w:bookmarkStart w:id="1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w:t>
      </w:r>
      <w:r>
        <w:rPr>
          <w:rFonts w:hint="eastAsia" w:ascii="宋体" w:hAnsi="宋体" w:cs="宋体"/>
          <w:color w:val="000000"/>
          <w:sz w:val="24"/>
          <w:szCs w:val="24"/>
          <w:lang w:eastAsia="zh-CN"/>
        </w:rPr>
        <w:t xml:space="preserve">，在</w:t>
      </w:r>
      <w:r>
        <w:rPr>
          <w:rFonts w:hint="eastAsia" w:ascii="宋体" w:hAnsi="宋体" w:cs="宋体"/>
          <w:color w:val="000000"/>
          <w:sz w:val="24"/>
          <w:szCs w:val="24"/>
        </w:rPr>
        <w:t xml:space="preserve">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w:t>
      </w:r>
      <w:r>
        <w:rPr>
          <w:rFonts w:hint="eastAsia" w:ascii="宋体" w:hAnsi="宋体" w:cs="宋体"/>
          <w:color w:val="000000"/>
          <w:sz w:val="24"/>
          <w:szCs w:val="24"/>
          <w:lang w:eastAsia="zh-CN"/>
        </w:rPr>
        <w:t xml:space="preserve">人在确定成交供应商</w:t>
      </w:r>
      <w:r>
        <w:rPr>
          <w:rFonts w:hint="eastAsia" w:ascii="宋体" w:hAnsi="宋体" w:cs="宋体"/>
          <w:color w:val="000000"/>
          <w:sz w:val="24"/>
          <w:szCs w:val="24"/>
        </w:rPr>
        <w:t xml:space="preserve">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沭阳县韩山镇人民政府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沃向东18036403666</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eastAsia="zh-CN"/>
        </w:rPr>
        <w:t xml:space="preserve">韩山镇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513029236"/>
      <w:r/>
      <w:bookmarkStart w:id="115" w:name="_Toc16938552"/>
      <w:r/>
      <w:bookmarkStart w:id="116" w:name="_Toc20823308"/>
      <w:r/>
      <w:bookmarkStart w:id="117" w:name="_Toc120614220"/>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16938553"/>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第1</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允许分包，需经采购人同意，转包或分包造成采购人损失的，成交供应商应承担相应赔偿责任。</w:t>
      </w:r>
      <w:r/>
      <w:r>
        <w:rPr>
          <w:rFonts w:hint="eastAsia" w:ascii="Times New Roman" w:hAnsi="Times New Roman" w:eastAsia="宋体" w:cs="Times New Roman"/>
          <w:color w:val="000000"/>
          <w:sz w:val="24"/>
          <w:szCs w:val="24"/>
        </w:rPr>
      </w:r>
      <w:r/>
      <w:r>
        <w:rPr>
          <w:rFonts w:ascii="Times New Roman" w:hAnsi="Times New Roman" w:eastAsia="Times New Roman" w:cs="Times New Roman"/>
          <w:sz w:val="21"/>
        </w:rP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20823314"/>
      <w:r/>
      <w:bookmarkStart w:id="122" w:name="_Toc120614221"/>
      <w:r/>
      <w:bookmarkStart w:id="123" w:name="_Toc513029242"/>
      <w:r/>
      <w:bookmarkStart w:id="124" w:name="_Toc16938558"/>
      <w:r/>
      <w:bookmarkStart w:id="125" w:name="_Toc479757207"/>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948"/>
        <w:jc w:val="left"/>
        <w:rPr>
          <w:rFonts w:hint="eastAsia"/>
          <w:color w:val="000000"/>
        </w:rPr>
      </w:pPr>
      <w:r>
        <w:rPr>
          <w:rFonts w:hint="eastAsia" w:ascii="黑体" w:hAnsi="Times New Roman" w:eastAsia="黑体" w:cs="Times New Roman"/>
          <w:bCs/>
          <w:color w:val="000000"/>
          <w:sz w:val="44"/>
          <w:szCs w:val="28"/>
          <w:highlight w:val="none"/>
          <w:lang w:val="en-US" w:eastAsia="zh-CN" w:bidi="ar-SA"/>
        </w:rPr>
      </w:r>
      <w:r>
        <w:rPr>
          <w:rFonts w:hint="eastAsia" w:ascii="黑体" w:hAnsi="Times New Roman" w:eastAsia="黑体" w:cs="Times New Roman"/>
          <w:bCs/>
          <w:color w:val="000000"/>
          <w:sz w:val="44"/>
          <w:szCs w:val="28"/>
          <w:highlight w:val="none"/>
          <w:lang w:val="en-US" w:eastAsia="zh-CN" w:bidi="ar-SA"/>
        </w:rPr>
      </w:r>
    </w:p>
    <w:p>
      <w:pPr>
        <w:pStyle w:val="948"/>
        <w:jc w:val="left"/>
        <w:rPr>
          <w:rFonts w:hint="eastAsia" w:ascii="黑体" w:hAnsi="Times New Roman" w:eastAsia="黑体" w:cs="Times New Roman"/>
          <w:color w:val="000000"/>
          <w:sz w:val="44"/>
          <w:szCs w:val="44"/>
          <w:highlight w:val="none"/>
          <w:lang w:val="en-US" w:eastAsia="zh-CN" w:bidi="ar-SA"/>
        </w:rPr>
      </w:pPr>
      <w:r>
        <w:rPr>
          <w:rFonts w:hint="eastAsia" w:ascii="黑体" w:hAnsi="Times New Roman" w:eastAsia="黑体" w:cs="Times New Roman"/>
          <w:bCs/>
          <w:color w:val="000000"/>
          <w:sz w:val="44"/>
          <w:szCs w:val="28"/>
          <w:highlight w:val="none"/>
          <w:lang w:val="en-US" w:eastAsia="zh-CN" w:bidi="ar-SA"/>
        </w:rPr>
      </w:r>
      <w:r>
        <w:rPr>
          <w:rFonts w:hint="eastAsia" w:ascii="黑体" w:hAnsi="Times New Roman" w:eastAsia="黑体" w:cs="Times New Roman"/>
          <w:bCs/>
          <w:color w:val="000000"/>
          <w:sz w:val="44"/>
          <w:szCs w:val="28"/>
          <w:highlight w:val="none"/>
          <w:lang w:val="en-US" w:eastAsia="zh-CN" w:bidi="ar-SA"/>
        </w:rPr>
      </w:r>
    </w:p>
    <w:p>
      <w:pPr>
        <w:pStyle w:val="948"/>
        <w:jc w:val="left"/>
        <w:rPr>
          <w:rFonts w:hint="eastAsia" w:ascii="黑体" w:hAnsi="Times New Roman" w:eastAsia="黑体" w:cs="Times New Roman"/>
          <w:color w:val="000000"/>
          <w:sz w:val="44"/>
          <w:szCs w:val="44"/>
          <w:highlight w:val="none"/>
          <w:lang w:val="en-US" w:eastAsia="zh-CN" w:bidi="ar-SA"/>
        </w:rPr>
      </w:pPr>
      <w:r>
        <w:rPr>
          <w:rFonts w:hint="eastAsia" w:ascii="黑体" w:hAnsi="Times New Roman" w:eastAsia="黑体" w:cs="Times New Roman"/>
          <w:bCs/>
          <w:color w:val="000000"/>
          <w:sz w:val="44"/>
          <w:szCs w:val="28"/>
          <w:highlight w:val="none"/>
          <w:lang w:val="en-US" w:eastAsia="zh-CN" w:bidi="ar-SA"/>
        </w:rPr>
      </w:r>
      <w:r>
        <w:rPr>
          <w:rFonts w:hint="eastAsia" w:ascii="黑体" w:hAnsi="Times New Roman" w:eastAsia="黑体" w:cs="Times New Roman"/>
          <w:bCs/>
          <w:color w:val="000000"/>
          <w:sz w:val="44"/>
          <w:szCs w:val="28"/>
          <w:highlight w:val="none"/>
          <w:lang w:val="en-US" w:eastAsia="zh-CN" w:bidi="ar-SA"/>
        </w:rPr>
      </w:r>
    </w:p>
    <w:p>
      <w:pPr>
        <w:pStyle w:val="948"/>
        <w:jc w:val="left"/>
        <w:rPr>
          <w:rFonts w:hint="eastAsia" w:ascii="黑体" w:hAnsi="Times New Roman" w:eastAsia="黑体" w:cs="Times New Roman"/>
          <w:color w:val="000000"/>
          <w:sz w:val="44"/>
          <w:szCs w:val="44"/>
          <w:highlight w:val="none"/>
          <w:lang w:val="en-US" w:eastAsia="zh-CN" w:bidi="ar-SA"/>
        </w:rPr>
      </w:pPr>
      <w:r>
        <w:rPr>
          <w:rFonts w:hint="eastAsia" w:ascii="黑体" w:hAnsi="Times New Roman" w:eastAsia="黑体" w:cs="Times New Roman"/>
          <w:bCs/>
          <w:color w:val="000000"/>
          <w:sz w:val="44"/>
          <w:szCs w:val="28"/>
          <w:lang w:val="en-US" w:eastAsia="zh-CN" w:bidi="ar-SA"/>
        </w:rPr>
        <w:t xml:space="preserve">第三章  合同</w:t>
      </w:r>
      <w:bookmarkEnd w:id="121"/>
      <w:r/>
      <w:bookmarkEnd w:id="122"/>
      <w:r/>
      <w:bookmarkEnd w:id="123"/>
      <w:r/>
      <w:bookmarkEnd w:id="124"/>
      <w:r/>
      <w:bookmarkEnd w:id="125"/>
      <w:r>
        <w:rPr>
          <w:rFonts w:hint="eastAsia" w:ascii="黑体" w:hAnsi="Times New Roman" w:eastAsia="黑体" w:cs="Times New Roman"/>
          <w:bCs/>
          <w:color w:val="000000"/>
          <w:sz w:val="44"/>
          <w:szCs w:val="28"/>
          <w:lang w:val="en-US" w:eastAsia="zh-CN" w:bidi="ar-SA"/>
        </w:rPr>
        <w:t xml:space="preserve">文本</w:t>
      </w:r>
      <w:r/>
    </w:p>
    <w:p>
      <w:pPr>
        <w:pStyle w:val="783"/>
        <w:ind w:left="0" w:right="0"/>
        <w:jc w:val="center"/>
        <w:keepLines w:val="0"/>
        <w:keepNext w:val="0"/>
        <w:spacing w:before="0" w:beforeAutospacing="0" w:after="0" w:afterAutospacing="0"/>
        <w:widowControl w:val="off"/>
        <w:rPr>
          <w:rFonts w:hint="default" w:ascii="Times New Roman" w:hAnsi="Times New Roman" w:cs="Times New Roman"/>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131" w:name="_Hlt16619369"/>
      <w:r/>
      <w:bookmarkEnd w:id="131"/>
      <w:r/>
      <w:bookmarkStart w:id="132" w:name="_Toc49090575"/>
      <w:r/>
      <w:bookmarkStart w:id="133" w:name="_Toc26554093"/>
      <w:r/>
      <w:bookmarkStart w:id="134" w:name="_Toc462564139"/>
      <w:r/>
      <w:bookmarkStart w:id="135" w:name="_Toc479757211"/>
      <w:r/>
      <w:r/>
    </w:p>
    <w:p>
      <w:pPr>
        <w:pStyle w:val="783"/>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72"/>
          <w:szCs w:val="72"/>
        </w:rPr>
        <w:t xml:space="preserve">建设工程施工合同</w:t>
      </w:r>
      <w:r>
        <w:rPr>
          <w:rFonts w:hint="default" w:ascii="Times New Roman" w:hAnsi="Times New Roman" w:cs="Times New Roman"/>
          <w:b/>
          <w:bCs/>
          <w:color w:val="000000"/>
          <w:sz w:val="52"/>
          <w:szCs w:val="52"/>
        </w:rPr>
        <w:br/>
      </w:r>
      <w:r>
        <w:rPr>
          <w:rFonts w:hint="default" w:ascii="Times New Roman" w:hAnsi="Times New Roman" w:cs="Times New Roman"/>
          <w:b/>
          <w:bCs/>
          <w:color w:val="000000"/>
          <w:sz w:val="52"/>
          <w:szCs w:val="52"/>
        </w:rPr>
        <w:t xml:space="preserve"> （示范文本）</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right="271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2"/>
          <w:szCs w:val="32"/>
          <w:lang w:val="en-US" w:eastAsia="zh-CN"/>
        </w:rPr>
        <w:t xml:space="preserve">               </w:t>
      </w:r>
      <w:r>
        <w:rPr>
          <w:rFonts w:hint="default" w:ascii="Times New Roman" w:hAnsi="Times New Roman" w:cs="Times New Roman"/>
          <w:b/>
          <w:bCs/>
          <w:color w:val="000000"/>
          <w:sz w:val="32"/>
          <w:szCs w:val="32"/>
        </w:rPr>
        <w:t xml:space="preserve">住</w:t>
      </w:r>
      <w:r>
        <w:rPr>
          <w:rFonts w:hint="eastAsia" w:ascii="Times New Roman" w:hAnsi="Times New Roman" w:cs="Times New Roman"/>
          <w:b/>
          <w:bCs/>
          <w:color w:val="000000"/>
          <w:sz w:val="32"/>
          <w:szCs w:val="32"/>
          <w:lang w:eastAsia="zh-CN"/>
        </w:rPr>
        <w:t xml:space="preserve">房和</w:t>
      </w:r>
      <w:r>
        <w:rPr>
          <w:rFonts w:hint="default" w:ascii="Times New Roman" w:hAnsi="Times New Roman" w:cs="Times New Roman"/>
          <w:b/>
          <w:bCs/>
          <w:color w:val="000000"/>
          <w:sz w:val="32"/>
          <w:szCs w:val="32"/>
        </w:rPr>
        <w:t xml:space="preserve">城乡建设部</w:t>
      </w:r>
      <w:r/>
    </w:p>
    <w:p>
      <w:pPr>
        <w:pStyle w:val="783"/>
        <w:ind w:left="0" w:right="2719" w:firstLine="2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2"/>
          <w:szCs w:val="32"/>
        </w:rPr>
        <w:t xml:space="preserve">国家工商行政管理总局</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br w:type="page" w:clear="all"/>
      </w:r>
      <w:r>
        <w:rPr>
          <w:rFonts w:hint="eastAsia" w:ascii="仿宋" w:hAnsi="仿宋" w:eastAsia="仿宋" w:cs="仿宋"/>
          <w:color w:val="000000"/>
          <w:sz w:val="28"/>
          <w:szCs w:val="28"/>
        </w:rPr>
        <w:t xml:space="preserve"> </w:t>
      </w:r>
      <w:r/>
    </w:p>
    <w:p>
      <w:pPr>
        <w:pStyle w:val="78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center"/>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6" w:name="_Toc256000060"/>
      <w:r/>
      <w:bookmarkStart w:id="137" w:name="_Toc256000057"/>
      <w:r/>
      <w:bookmarkStart w:id="138" w:name="_Toc256000067"/>
      <w:r/>
      <w:bookmarkStart w:id="139" w:name="_Toc256000080"/>
      <w:r/>
      <w:bookmarkStart w:id="140" w:name="_Toc16007"/>
      <w:r>
        <w:rPr>
          <w:rFonts w:hint="default" w:ascii="Times New Roman" w:hAnsi="Times New Roman" w:cs="Times New Roman"/>
          <w:b/>
          <w:bCs/>
          <w:color w:val="000000"/>
          <w:sz w:val="44"/>
          <w:szCs w:val="44"/>
        </w:rPr>
        <w:t xml:space="preserve">说  明</w:t>
      </w:r>
      <w:bookmarkEnd w:id="136"/>
      <w:r/>
      <w:bookmarkEnd w:id="137"/>
      <w:r/>
      <w:bookmarkEnd w:id="138"/>
      <w:r/>
      <w:bookmarkEnd w:id="139"/>
      <w:r/>
      <w:bookmarkEnd w:id="140"/>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4"/>
          <w:szCs w:val="24"/>
        </w:rPr>
        <w:t xml:space="preserve">为了指导建设工程施工合同当事人的签约行为，维护合同当事人的合法权益，依据《中华人民共和国</w:t>
      </w:r>
      <w:r>
        <w:rPr>
          <w:rFonts w:hint="default" w:ascii="仿宋_GB2312" w:eastAsia="仿宋_GB2312" w:cs="仿宋_GB2312"/>
          <w:color w:val="000000"/>
          <w:sz w:val="24"/>
          <w:szCs w:val="24"/>
        </w:rPr>
        <w:t xml:space="preserve">民法典</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中华人民共和国招标投标法》以及相关法律法规，住</w:t>
      </w:r>
      <w:r>
        <w:rPr>
          <w:rFonts w:hint="eastAsia" w:ascii="仿宋_GB2312" w:eastAsia="仿宋_GB2312" w:cs="仿宋_GB2312"/>
          <w:color w:val="000000"/>
          <w:sz w:val="24"/>
          <w:szCs w:val="24"/>
          <w:lang w:eastAsia="zh-CN"/>
        </w:rPr>
        <w:t xml:space="preserve">房和</w:t>
      </w:r>
      <w:r>
        <w:rPr>
          <w:rFonts w:hint="default" w:ascii="仿宋_GB2312" w:eastAsia="仿宋_GB2312" w:cs="仿宋_GB2312"/>
          <w:color w:val="000000"/>
          <w:sz w:val="24"/>
          <w:szCs w:val="24"/>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4"/>
          <w:szCs w:val="24"/>
        </w:rPr>
        <w:t xml:space="preserve">一、《示范文本》的组成</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《示范文本》由合同协议书、通用合同条款和专用合同条款三部分组成。</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（一）合同协议书</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（二）通用合同条款</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通用合同条款是合同当事人根据《中华人民共和国建筑法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中华人民共和国民法典》等法律法规的规定，就工程建设的实施及相关事项，对合同当事人的权利义务作出的原则性约定。</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（三）专用合同条款</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783"/>
        <w:ind w:left="0" w:right="25"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1.专用合同条款的编号应与相应的通用合同条款的编号一致；</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2.合同当事人可以通过对专用合同条款的修改，满足具体建设工程的特殊要求，避免直接修改通用合同条款；</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二、《示范文本》的性质和适用范围</w:t>
      </w:r>
      <w:r/>
    </w:p>
    <w:p>
      <w:pPr>
        <w:pStyle w:val="78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《示范文本》为非强制性使用文本。《示范文本》适用于房屋建筑工程、土木工程、线路管道和设备安装工程、装修工程等建设工程的施工承发包活动</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合同当事人可结合建设工程具体情况，根据《示范文本》订立合同，并按照法律法规规定和合同约定承担相应的法律责任及合同权利义务。</w:t>
      </w:r>
      <w:r/>
    </w:p>
    <w:p>
      <w:pPr>
        <w:pStyle w:val="783"/>
        <w:ind w:left="0" w:firstLine="198"/>
        <w:jc w:val="center"/>
        <w:keepLines/>
        <w:keepNext/>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p>
    <w:p>
      <w:pPr>
        <w:pStyle w:val="783"/>
        <w:ind w:left="0" w:firstLine="198"/>
        <w:jc w:val="center"/>
        <w:keepLines/>
        <w:keepNext/>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第一部分 合同协议书</w:t>
      </w:r>
      <w:r/>
    </w:p>
    <w:p>
      <w:pPr>
        <w:pStyle w:val="783"/>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20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发包人（全称）：</w:t>
      </w:r>
      <w:r>
        <w:rPr>
          <w:rFonts w:hint="eastAsia" w:ascii="宋体" w:hAnsi="宋体" w:cs="宋体"/>
          <w:b/>
          <w:bCs/>
          <w:color w:val="000000"/>
          <w:sz w:val="24"/>
          <w:szCs w:val="24"/>
          <w:u w:val="single"/>
          <w:lang w:eastAsia="zh-CN"/>
        </w:rPr>
        <w:t xml:space="preserve">沭阳县韩山镇人民政府</w:t>
      </w:r>
      <w:r/>
    </w:p>
    <w:p>
      <w:pPr>
        <w:pStyle w:val="783"/>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rPr>
        <w:t xml:space="preserve">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中华人民共和国建筑法》及有关法律规定，遵循平等、自愿、公平和诚实信用的原则，双方就施工及有关事项协商一致，共同达成如下协议：</w:t>
      </w:r>
      <w:r/>
    </w:p>
    <w:p>
      <w:pPr>
        <w:pStyle w:val="783"/>
        <w:ind w:left="0" w:firstLine="20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1" w:name="_Toc6040"/>
      <w:r>
        <w:rPr>
          <w:rFonts w:hint="eastAsia" w:ascii="宋体" w:hAnsi="宋体" w:eastAsia="宋体" w:cs="宋体"/>
          <w:color w:val="000000"/>
          <w:sz w:val="24"/>
          <w:szCs w:val="24"/>
        </w:rPr>
        <w:t xml:space="preserve">一、工程概况</w:t>
      </w:r>
      <w:bookmarkEnd w:id="141"/>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沭阳县韩山镇敬老院装修改造工程</w:t>
      </w:r>
      <w:r>
        <w:rPr>
          <w:rFonts w:hint="eastAsia" w:ascii="宋体" w:hAnsi="宋体" w:eastAsia="宋体" w:cs="宋体"/>
          <w:color w:val="000000"/>
          <w:sz w:val="24"/>
          <w:szCs w:val="24"/>
        </w:rPr>
        <w:t xml:space="preserve">。</w:t>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2.工程地点：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3.工程立项批准文号：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4.资金来源：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5.工程内容：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pStyle w:val="783"/>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6.工程承包范围：</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具体详见工程量清单。</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2" w:name="_Toc9048"/>
      <w:r>
        <w:rPr>
          <w:rFonts w:hint="eastAsia" w:ascii="宋体" w:hAnsi="宋体" w:eastAsia="宋体" w:cs="宋体"/>
          <w:color w:val="000000"/>
          <w:sz w:val="24"/>
          <w:szCs w:val="24"/>
        </w:rPr>
        <w:t xml:space="preserve">二、合同工期</w:t>
      </w:r>
      <w:bookmarkEnd w:id="142"/>
      <w:r/>
      <w:r/>
    </w:p>
    <w:p>
      <w:pPr>
        <w:pStyle w:val="783"/>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83"/>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83"/>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日历天</w:t>
      </w:r>
      <w:r>
        <w:rPr>
          <w:rFonts w:hint="eastAsia" w:ascii="宋体" w:hAnsi="宋体" w:eastAsia="宋体" w:cs="宋体"/>
          <w:color w:val="000000"/>
          <w:sz w:val="24"/>
          <w:szCs w:val="24"/>
        </w:rPr>
        <w:t xml:space="preserve">。工期总日历天数与根据前述计划开竣工日期计算的工期天数不一致的，以工期总日历天数为准。</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3" w:name="_Toc4850"/>
      <w:r>
        <w:rPr>
          <w:rFonts w:hint="eastAsia" w:ascii="宋体" w:hAnsi="宋体" w:eastAsia="宋体" w:cs="宋体"/>
          <w:color w:val="000000"/>
          <w:sz w:val="24"/>
          <w:szCs w:val="24"/>
        </w:rPr>
        <w:t xml:space="preserve">三、质量标准</w:t>
      </w:r>
      <w:bookmarkEnd w:id="143"/>
      <w:r/>
      <w:r/>
    </w:p>
    <w:p>
      <w:pPr>
        <w:pStyle w:val="783"/>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合格  </w:t>
      </w:r>
      <w:r>
        <w:rPr>
          <w:rFonts w:hint="eastAsia" w:ascii="宋体" w:hAnsi="宋体" w:eastAsia="宋体" w:cs="宋体"/>
          <w:color w:val="000000"/>
          <w:sz w:val="24"/>
          <w:szCs w:val="24"/>
        </w:rPr>
        <w:t xml:space="preserve">标准  </w:t>
      </w:r>
      <w:bookmarkStart w:id="144" w:name="_Toc17541"/>
      <w:r/>
      <w:r/>
    </w:p>
    <w:p>
      <w:pPr>
        <w:pStyle w:val="783"/>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四、签约合同价与合同价格形式</w:t>
      </w:r>
      <w:r>
        <w:rPr>
          <w:rFonts w:hint="eastAsia" w:ascii="宋体" w:hAnsi="宋体" w:eastAsia="宋体" w:cs="宋体"/>
          <w:color w:val="000000"/>
          <w:sz w:val="24"/>
          <w:szCs w:val="24"/>
        </w:rPr>
        <w:tab/>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1.签约合同价为：</w:t>
      </w:r>
      <w:r/>
    </w:p>
    <w:p>
      <w:pPr>
        <w:pStyle w:val="783"/>
        <w:ind w:left="0" w:firstLine="7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15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5" w:name="_Toc17361"/>
      <w:r>
        <w:rPr>
          <w:rFonts w:hint="eastAsia" w:ascii="宋体" w:hAnsi="宋体" w:eastAsia="宋体" w:cs="宋体"/>
          <w:color w:val="000000"/>
          <w:sz w:val="24"/>
          <w:szCs w:val="24"/>
        </w:rPr>
        <w:t xml:space="preserve">五、项目经理</w:t>
      </w:r>
      <w:bookmarkEnd w:id="145"/>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6" w:name="_Toc2638"/>
      <w:r>
        <w:rPr>
          <w:rFonts w:hint="eastAsia" w:ascii="宋体" w:hAnsi="宋体" w:eastAsia="宋体" w:cs="宋体"/>
          <w:color w:val="000000"/>
          <w:sz w:val="24"/>
          <w:szCs w:val="24"/>
        </w:rPr>
        <w:t xml:space="preserve">六、合同文件构成</w:t>
      </w:r>
      <w:bookmarkEnd w:id="146"/>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本协议书与下列文件一起构成合同文件：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（1）中标通知书（如果有）；</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（2）投标函及其附录（如果有）；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（3）专用合同条款及其附件；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（4）通用合同条款；</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（5）技术标准和要求；</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（6）图纸；</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（7）已标价工程量清单或预算书；</w:t>
      </w:r>
      <w:r/>
    </w:p>
    <w:p>
      <w:pPr>
        <w:pStyle w:val="783"/>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（8）其他合同文件。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在合同订立及履行过程中形成的与合同有关的文件均构成合同文件组成部分。</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上述各项合同文件包括合同当事人就该项合同文件所作出的补充和修改，属于同</w:t>
      </w:r>
      <w:r>
        <w:rPr>
          <w:rFonts w:hint="eastAsia" w:ascii="宋体" w:hAnsi="宋体" w:cs="宋体"/>
          <w:color w:val="000000"/>
          <w:sz w:val="24"/>
          <w:szCs w:val="24"/>
          <w:lang w:eastAsia="zh-CN"/>
        </w:rPr>
        <w:t xml:space="preserve">一项</w:t>
      </w:r>
      <w:r>
        <w:rPr>
          <w:rFonts w:hint="eastAsia" w:ascii="宋体" w:hAnsi="宋体" w:eastAsia="宋体" w:cs="宋体"/>
          <w:color w:val="000000"/>
          <w:sz w:val="24"/>
          <w:szCs w:val="24"/>
        </w:rPr>
        <w:t xml:space="preserve">内容的文件，应以最新签署的为准。专用合同条款及其附件须经合同当事人签字或盖章。</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7" w:name="_Toc10345"/>
      <w:r>
        <w:rPr>
          <w:rFonts w:hint="eastAsia" w:ascii="宋体" w:hAnsi="宋体" w:eastAsia="宋体" w:cs="宋体"/>
          <w:color w:val="000000"/>
          <w:sz w:val="24"/>
          <w:szCs w:val="24"/>
        </w:rPr>
        <w:t xml:space="preserve">七、承诺</w:t>
      </w:r>
      <w:bookmarkEnd w:id="147"/>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八、词语含义</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本协议书中词语含义与第二部分通用合同条款中赋予的含义相同。</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  </w:t>
      </w:r>
      <w:bookmarkStart w:id="148" w:name="_Toc32086"/>
      <w:r>
        <w:rPr>
          <w:rFonts w:hint="eastAsia" w:ascii="宋体" w:hAnsi="宋体" w:eastAsia="宋体" w:cs="宋体"/>
          <w:color w:val="000000"/>
          <w:sz w:val="24"/>
          <w:szCs w:val="24"/>
        </w:rPr>
        <w:t xml:space="preserve">九、签订时间</w:t>
      </w:r>
      <w:bookmarkEnd w:id="148"/>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本合同于</w:t>
      </w:r>
      <w:r>
        <w:rPr>
          <w:rFonts w:hint="eastAsia" w:ascii="宋体" w:hAnsi="宋体" w:cs="宋体"/>
          <w:color w:val="000000"/>
          <w:sz w:val="24"/>
          <w:szCs w:val="24"/>
          <w:u w:val="single"/>
          <w:lang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9" w:name="_Toc9472"/>
      <w:r>
        <w:rPr>
          <w:rFonts w:hint="eastAsia" w:ascii="宋体" w:hAnsi="宋体" w:eastAsia="宋体" w:cs="宋体"/>
          <w:color w:val="000000"/>
          <w:sz w:val="24"/>
          <w:szCs w:val="24"/>
        </w:rPr>
        <w:t xml:space="preserve">十、签订地点</w:t>
      </w:r>
      <w:bookmarkEnd w:id="14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本合同在</w:t>
      </w:r>
      <w:r>
        <w:rPr>
          <w:rFonts w:hint="eastAsia" w:ascii="宋体" w:hAnsi="宋体" w:cs="宋体"/>
          <w:color w:val="000000"/>
          <w:sz w:val="24"/>
          <w:szCs w:val="24"/>
          <w:u w:val="single"/>
          <w:lang w:eastAsia="zh-CN"/>
        </w:rPr>
        <w:t xml:space="preserve">沭阳县韩山镇人民政府</w:t>
      </w:r>
      <w:r>
        <w:rPr>
          <w:rFonts w:hint="eastAsia" w:ascii="宋体" w:hAnsi="宋体" w:eastAsia="宋体" w:cs="宋体"/>
          <w:color w:val="000000"/>
          <w:sz w:val="24"/>
          <w:szCs w:val="24"/>
        </w:rPr>
        <w:t xml:space="preserve">签订。</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0" w:name="_Toc24092"/>
      <w:r>
        <w:rPr>
          <w:rFonts w:hint="eastAsia" w:ascii="宋体" w:hAnsi="宋体" w:eastAsia="宋体" w:cs="宋体"/>
          <w:color w:val="000000"/>
          <w:sz w:val="24"/>
          <w:szCs w:val="24"/>
        </w:rPr>
        <w:t xml:space="preserve">十一、补充协议</w:t>
      </w:r>
      <w:bookmarkEnd w:id="150"/>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合同未尽事宜，合同当事人另行签订补充协议，补充协议是合同的组成部分。</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1" w:name="_Toc30764"/>
      <w:r>
        <w:rPr>
          <w:rFonts w:hint="eastAsia" w:ascii="宋体" w:hAnsi="宋体" w:eastAsia="宋体" w:cs="宋体"/>
          <w:color w:val="000000"/>
          <w:sz w:val="24"/>
          <w:szCs w:val="24"/>
        </w:rPr>
        <w:t xml:space="preserve">十二、合同生效</w:t>
      </w:r>
      <w:bookmarkEnd w:id="15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签订之日  </w:t>
      </w:r>
      <w:r>
        <w:rPr>
          <w:rFonts w:hint="eastAsia" w:ascii="宋体" w:hAnsi="宋体" w:eastAsia="宋体" w:cs="宋体"/>
          <w:color w:val="000000"/>
          <w:sz w:val="24"/>
          <w:szCs w:val="24"/>
        </w:rPr>
        <w:t xml:space="preserve">起生效。</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2" w:name="_Toc6339"/>
      <w:r>
        <w:rPr>
          <w:rFonts w:hint="eastAsia" w:ascii="宋体" w:hAnsi="宋体" w:eastAsia="宋体" w:cs="宋体"/>
          <w:color w:val="000000"/>
          <w:sz w:val="24"/>
          <w:szCs w:val="24"/>
        </w:rPr>
        <w:t xml:space="preserve">十三、合同份数</w:t>
      </w:r>
      <w:bookmarkEnd w:id="15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组织机构代码：                组织机构代码：</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  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p>
    <w:p>
      <w:pPr>
        <w:pStyle w:val="783"/>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邮政编码：                  邮政编码：</w:t>
      </w:r>
      <w:r/>
    </w:p>
    <w:p>
      <w:pPr>
        <w:pStyle w:val="783"/>
        <w:ind w:left="0" w:firstLine="560"/>
        <w:jc w:val="both"/>
        <w:keepLines w:val="0"/>
        <w:keepNext w:val="0"/>
        <w:spacing w:before="0" w:beforeAutospacing="0" w:after="0" w:afterAutospacing="0" w:line="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法定代表人：                                  </w:t>
      </w:r>
      <w:r>
        <w:rPr>
          <w:rFonts w:hint="eastAsia" w:ascii="宋体" w:hAnsi="宋体" w:eastAsia="宋体" w:cs="宋体"/>
          <w:color w:val="000000"/>
          <w:sz w:val="24"/>
          <w:szCs w:val="24"/>
          <w:lang w:val="en-US" w:eastAsia="zh-CN"/>
        </w:rPr>
        <w:t xml:space="preserve">法定代表人：</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委托代理人：                 委托代理人：</w:t>
      </w:r>
      <w:r/>
    </w:p>
    <w:p>
      <w:pPr>
        <w:pStyle w:val="783"/>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53" w:name="_Toc256000062"/>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bookmarkStart w:id="154" w:name="_Toc256000081"/>
      <w:r/>
      <w:bookmarkStart w:id="155" w:name="_Toc256000069"/>
      <w:r/>
      <w:bookmarkStart w:id="156" w:name="_Toc351203494"/>
      <w:r/>
      <w:bookmarkStart w:id="157" w:name="_Toc256000064"/>
      <w:r/>
      <w:bookmarkStart w:id="158" w:name="_Toc31869"/>
      <w:r/>
      <w:bookmarkStart w:id="159" w:name="_Toc28121"/>
      <w:r>
        <w:rPr>
          <w:rFonts w:hint="eastAsia" w:ascii="宋体" w:hAnsi="宋体" w:eastAsia="宋体" w:cs="宋体"/>
          <w:b/>
          <w:bCs/>
          <w:color w:val="000000"/>
          <w:sz w:val="32"/>
          <w:szCs w:val="32"/>
        </w:rPr>
        <w:t xml:space="preserve">第二部分 通用合同条款</w:t>
      </w:r>
      <w:bookmarkEnd w:id="154"/>
      <w:r/>
      <w:bookmarkEnd w:id="155"/>
      <w:r/>
      <w:bookmarkEnd w:id="156"/>
      <w:r/>
      <w:bookmarkEnd w:id="157"/>
      <w:r/>
      <w:bookmarkEnd w:id="158"/>
      <w:r/>
      <w:bookmarkEnd w:id="159"/>
      <w:r/>
      <w:bookmarkStart w:id="160" w:name="_Toc337558727"/>
      <w:r/>
      <w:r/>
    </w:p>
    <w:p>
      <w:pPr>
        <w:pStyle w:val="783"/>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执行（GF-2017-0201）示范文本内容，请各供应商自行查询。</w:t>
      </w:r>
      <w:r/>
    </w:p>
    <w:p>
      <w:pPr>
        <w:pStyle w:val="783"/>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1" w:name="_Toc256000070"/>
      <w:r/>
      <w:bookmarkStart w:id="162" w:name="_Toc118"/>
      <w:r/>
      <w:bookmarkStart w:id="163" w:name="_Toc3403"/>
      <w:r/>
      <w:bookmarkStart w:id="164" w:name="_Toc256000063"/>
      <w:r/>
      <w:bookmarkStart w:id="165" w:name="_Toc256000065"/>
      <w:r/>
      <w:bookmarkStart w:id="166" w:name="_Toc256000082"/>
      <w:r>
        <w:rPr>
          <w:rFonts w:hint="eastAsia" w:ascii="宋体" w:hAnsi="宋体" w:eastAsia="宋体" w:cs="宋体"/>
          <w:b/>
          <w:bCs/>
          <w:color w:val="000000"/>
          <w:sz w:val="32"/>
          <w:szCs w:val="32"/>
        </w:rPr>
        <w:t xml:space="preserve">第三部分 专用合同条款</w:t>
      </w:r>
      <w:bookmarkEnd w:id="161"/>
      <w:r/>
      <w:bookmarkEnd w:id="162"/>
      <w:r/>
      <w:bookmarkEnd w:id="163"/>
      <w:r/>
      <w:bookmarkEnd w:id="164"/>
      <w:r/>
      <w:bookmarkEnd w:id="165"/>
      <w:r/>
      <w:bookmarkEnd w:id="166"/>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7" w:name="_Toc12209"/>
      <w:r>
        <w:rPr>
          <w:rFonts w:hint="eastAsia" w:ascii="宋体" w:hAnsi="宋体" w:eastAsia="宋体" w:cs="宋体"/>
          <w:color w:val="000000"/>
          <w:sz w:val="24"/>
          <w:szCs w:val="24"/>
        </w:rPr>
        <w:t xml:space="preserve">1</w:t>
      </w:r>
      <w:bookmarkStart w:id="168" w:name="_Toc297120456"/>
      <w:r/>
      <w:bookmarkStart w:id="169" w:name="_Toc297048342"/>
      <w:r/>
      <w:bookmarkStart w:id="170" w:name="_Toc296891196"/>
      <w:r/>
      <w:bookmarkStart w:id="171" w:name="_Toc296890984"/>
      <w:r/>
      <w:bookmarkStart w:id="172" w:name="_Toc292559866"/>
      <w:r/>
      <w:bookmarkStart w:id="173" w:name="_Toc296503156"/>
      <w:r/>
      <w:bookmarkStart w:id="174" w:name="_Toc296944495"/>
      <w:r/>
      <w:bookmarkStart w:id="175" w:name="_Toc296346657"/>
      <w:r/>
      <w:bookmarkStart w:id="176" w:name="_Toc292559361"/>
      <w:r/>
      <w:bookmarkStart w:id="177" w:name="_Toc296347155"/>
      <w:r>
        <w:rPr>
          <w:rFonts w:hint="eastAsia" w:ascii="宋体" w:hAnsi="宋体" w:eastAsia="宋体" w:cs="宋体"/>
          <w:color w:val="000000"/>
          <w:sz w:val="24"/>
          <w:szCs w:val="24"/>
        </w:rPr>
        <w:t xml:space="preserve">. 一般约定</w:t>
      </w:r>
      <w:bookmarkEnd w:id="167"/>
      <w:r/>
      <w:bookmarkEnd w:id="168"/>
      <w:r/>
      <w:bookmarkEnd w:id="169"/>
      <w:r/>
      <w:bookmarkEnd w:id="170"/>
      <w:r/>
      <w:bookmarkEnd w:id="171"/>
      <w:r/>
      <w:bookmarkEnd w:id="172"/>
      <w:r/>
      <w:bookmarkEnd w:id="173"/>
      <w:r/>
      <w:bookmarkEnd w:id="174"/>
      <w:r/>
      <w:bookmarkEnd w:id="175"/>
      <w:r/>
      <w:bookmarkEnd w:id="176"/>
      <w:r/>
      <w:bookmarkEnd w:id="177"/>
      <w:r/>
      <w:r/>
    </w:p>
    <w:p>
      <w:pPr>
        <w:pStyle w:val="783"/>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8" w:name="_Toc22202"/>
      <w:r>
        <w:rPr>
          <w:rFonts w:hint="eastAsia" w:ascii="宋体" w:hAnsi="宋体" w:eastAsia="宋体" w:cs="宋体"/>
          <w:color w:val="000000"/>
          <w:sz w:val="24"/>
          <w:szCs w:val="24"/>
        </w:rPr>
        <w:t xml:space="preserve">1.1 词语定义</w:t>
      </w:r>
      <w:bookmarkEnd w:id="178"/>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1.1.1合同</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1.1.1.10其他合同文件包括：</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施工招标文件（包括修改澄清通知）及答疑、响应文件及附件；</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2</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明确双方权利、义务的纪要、协议；（3）双方有关工程的合同洽商、变更等书面协议或文件等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 合同当事人及其他相关方</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1.1.2.4监理人：</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1.1.2.5设计人：</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83"/>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 工程和设备</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现场临时办公及施工场地</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按照设计图纸确定</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合同履行中确定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1.3法律 </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需要明示的法律、行政法规：《中华人民共和国民法典</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中华人民共和国建筑法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中华人民共和国招标投标法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中华人民共和国安全生产</w:t>
      </w:r>
      <w:r>
        <w:rPr>
          <w:rFonts w:hint="eastAsia" w:ascii="宋体" w:hAnsi="宋体" w:cs="宋体"/>
          <w:color w:val="000000"/>
          <w:sz w:val="24"/>
          <w:szCs w:val="24"/>
          <w:u w:val="single"/>
          <w:lang w:eastAsia="zh-CN"/>
        </w:rPr>
        <w:t xml:space="preserve">法》和《建设工程</w:t>
      </w:r>
      <w:r>
        <w:rPr>
          <w:rFonts w:hint="eastAsia" w:ascii="宋体" w:hAnsi="宋体" w:eastAsia="宋体" w:cs="宋体"/>
          <w:color w:val="000000"/>
          <w:sz w:val="24"/>
          <w:szCs w:val="24"/>
          <w:u w:val="single"/>
        </w:rPr>
        <w:t xml:space="preserve">质量管理条例》以及其它有关法律法规</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 标准和规范</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国家和地方现行的有关国家标准、行业标准、工程所在地的地方性标准，以及相应的规范、规程、施工图等上述规范若有未指明的标准、规范，则采用国家通用标准、规范。</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9" w:name="_Toc17824"/>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17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不采用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不采用</w:t>
      </w:r>
      <w:r>
        <w:rPr>
          <w:rFonts w:hint="eastAsia" w:ascii="宋体" w:hAnsi="宋体" w:eastAsia="宋体" w:cs="宋体"/>
          <w:color w:val="000000"/>
          <w:sz w:val="24"/>
          <w:szCs w:val="24"/>
        </w:rPr>
        <w:t xml:space="preserve">。</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按通用条款执行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0" w:name="_Toc1630"/>
      <w:r>
        <w:rPr>
          <w:rFonts w:hint="eastAsia" w:ascii="宋体" w:hAnsi="宋体" w:eastAsia="宋体" w:cs="宋体"/>
          <w:color w:val="000000"/>
          <w:sz w:val="24"/>
          <w:szCs w:val="24"/>
        </w:rPr>
        <w:t xml:space="preserve">1.5 合同文件的优先顺序</w:t>
      </w:r>
      <w:bookmarkEnd w:id="180"/>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1" w:name="_Toc12161"/>
      <w:r>
        <w:rPr>
          <w:rFonts w:hint="eastAsia" w:ascii="宋体" w:hAnsi="宋体" w:eastAsia="宋体" w:cs="宋体"/>
          <w:color w:val="000000"/>
          <w:sz w:val="24"/>
          <w:szCs w:val="24"/>
        </w:rPr>
        <w:t xml:space="preserve">1.6 图纸和承包人文件</w:t>
      </w:r>
      <w:bookmarkEnd w:id="181"/>
      <w:r>
        <w:rPr>
          <w:rFonts w:hint="eastAsia" w:ascii="宋体" w:hAnsi="宋体" w:eastAsia="宋体" w:cs="宋体"/>
          <w:color w:val="000000"/>
          <w:sz w:val="24"/>
          <w:szCs w:val="24"/>
        </w:rPr>
        <w:tab/>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 图纸的提供</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签订合同后7天内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肆份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1.6.4 承包人文件</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施工组织设计及方案</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开工前</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肆份</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收到文件后7天内审查</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1.6.5 现场图纸准备</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 承包人应在施工现场保留一套完整的图纸和承包文件，供发包人、监理人及有关人员进行工程检查、使用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2" w:name="_Toc30451"/>
      <w:r>
        <w:rPr>
          <w:rFonts w:hint="eastAsia" w:ascii="宋体" w:hAnsi="宋体" w:eastAsia="宋体" w:cs="宋体"/>
          <w:color w:val="000000"/>
          <w:sz w:val="24"/>
          <w:szCs w:val="24"/>
        </w:rPr>
        <w:t xml:space="preserve">1.7 联络</w:t>
      </w:r>
      <w:bookmarkEnd w:id="18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现场项目部</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发包人指定的接收人为：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现场项目部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现场监理部</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3" w:name="_Toc303539101"/>
      <w:r/>
      <w:bookmarkStart w:id="184" w:name="_Toc318581156"/>
      <w:r/>
      <w:bookmarkStart w:id="185" w:name="_Toc300934944"/>
      <w:r/>
      <w:bookmarkStart w:id="186" w:name="_Toc312677987"/>
      <w:r/>
      <w:bookmarkStart w:id="187" w:name="_Toc304295522"/>
      <w:r>
        <w:rPr>
          <w:rFonts w:hint="eastAsia" w:ascii="宋体" w:hAnsi="宋体" w:eastAsia="宋体" w:cs="宋体"/>
          <w:color w:val="000000"/>
          <w:sz w:val="24"/>
          <w:szCs w:val="24"/>
        </w:rPr>
        <w:t xml:space="preserve">1.10 交通运输</w:t>
      </w:r>
      <w:bookmarkEnd w:id="183"/>
      <w:r/>
      <w:bookmarkEnd w:id="184"/>
      <w:r/>
      <w:bookmarkEnd w:id="185"/>
      <w:r/>
      <w:bookmarkEnd w:id="186"/>
      <w:r/>
      <w:bookmarkEnd w:id="18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1.10.1 出入现场的权利</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1.10.2 场外交通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1.10.3 场内交通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关于场内交通的约定：由承包人负责工程施工实施所需的场内道路和交通设施，发包人只提供相应场地有关技术资料。</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场外交通和场内交通的边界由合同当事人在专用合同条款中约定。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8" w:name="_Toc318581157"/>
      <w:r>
        <w:rPr>
          <w:rFonts w:hint="eastAsia" w:ascii="宋体" w:hAnsi="宋体" w:eastAsia="宋体" w:cs="宋体"/>
          <w:color w:val="000000"/>
          <w:sz w:val="24"/>
          <w:szCs w:val="24"/>
        </w:rPr>
        <w:t xml:space="preserve">1.10.4超大件和超重件的运输</w:t>
      </w:r>
      <w:bookmarkEnd w:id="18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承包人</w:t>
      </w:r>
      <w:r>
        <w:rPr>
          <w:rFonts w:hint="eastAsia" w:ascii="宋体" w:hAnsi="宋体" w:eastAsia="宋体" w:cs="宋体"/>
          <w:color w:val="000000"/>
          <w:sz w:val="24"/>
          <w:szCs w:val="24"/>
        </w:rPr>
        <w:t xml:space="preserve">承担。</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9" w:name="_Toc19410"/>
      <w:r>
        <w:rPr>
          <w:rFonts w:hint="eastAsia" w:ascii="宋体" w:hAnsi="宋体" w:eastAsia="宋体" w:cs="宋体"/>
          <w:color w:val="000000"/>
          <w:sz w:val="24"/>
          <w:szCs w:val="24"/>
        </w:rPr>
        <w:t xml:space="preserve">1.11 知识产权</w:t>
      </w:r>
      <w:bookmarkEnd w:id="18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属于发包人</w:t>
      </w:r>
      <w:r>
        <w:rPr>
          <w:rFonts w:hint="eastAsia" w:ascii="宋体" w:hAnsi="宋体" w:eastAsia="宋体" w:cs="宋体"/>
          <w:color w:val="000000"/>
          <w:sz w:val="24"/>
          <w:szCs w:val="24"/>
        </w:rPr>
        <w:t xml:space="preserve">。</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0" w:name="_Toc8852"/>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0"/>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1" w:name="_Toc6984"/>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1.13工程量清单错误的修正</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按照县政府有关规定执行</w:t>
      </w:r>
      <w:r>
        <w:rPr>
          <w:rFonts w:hint="eastAsia" w:ascii="宋体" w:hAnsi="宋体" w:eastAsia="宋体" w:cs="宋体"/>
          <w:color w:val="000000"/>
          <w:sz w:val="24"/>
          <w:szCs w:val="24"/>
        </w:rPr>
        <w:t xml:space="preserve">。</w:t>
      </w:r>
      <w:r/>
    </w:p>
    <w:p>
      <w:pPr>
        <w:pStyle w:val="783"/>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2" w:name="_Toc19443"/>
      <w:r>
        <w:rPr>
          <w:rFonts w:hint="eastAsia" w:ascii="宋体" w:hAnsi="宋体" w:eastAsia="宋体" w:cs="宋体"/>
          <w:color w:val="000000"/>
          <w:sz w:val="24"/>
          <w:szCs w:val="24"/>
        </w:rPr>
        <w:t xml:space="preserve">2</w:t>
      </w:r>
      <w:bookmarkStart w:id="193" w:name="_Toc296890985"/>
      <w:r/>
      <w:bookmarkStart w:id="194" w:name="_Toc297120457"/>
      <w:r/>
      <w:bookmarkStart w:id="195" w:name="_Toc296944496"/>
      <w:r/>
      <w:bookmarkStart w:id="196" w:name="_Toc297048343"/>
      <w:r/>
      <w:bookmarkStart w:id="197" w:name="_Toc292559362"/>
      <w:r/>
      <w:bookmarkStart w:id="198" w:name="_Toc296891197"/>
      <w:r/>
      <w:bookmarkStart w:id="199" w:name="_Toc296346658"/>
      <w:r/>
      <w:bookmarkStart w:id="200" w:name="_Toc296347156"/>
      <w:r/>
      <w:bookmarkStart w:id="201" w:name="_Toc296503157"/>
      <w:r/>
      <w:bookmarkStart w:id="202" w:name="_Toc292559867"/>
      <w:r>
        <w:rPr>
          <w:rFonts w:hint="eastAsia" w:ascii="宋体" w:hAnsi="宋体" w:eastAsia="宋体" w:cs="宋体"/>
          <w:color w:val="000000"/>
          <w:sz w:val="24"/>
          <w:szCs w:val="24"/>
        </w:rPr>
        <w:t xml:space="preserve">. 发包人</w:t>
      </w:r>
      <w:bookmarkEnd w:id="192"/>
      <w:r/>
      <w:bookmarkEnd w:id="193"/>
      <w:r/>
      <w:bookmarkEnd w:id="194"/>
      <w:r/>
      <w:bookmarkEnd w:id="195"/>
      <w:r/>
      <w:bookmarkEnd w:id="196"/>
      <w:r/>
      <w:bookmarkEnd w:id="197"/>
      <w:r/>
      <w:bookmarkEnd w:id="198"/>
      <w:r/>
      <w:bookmarkEnd w:id="199"/>
      <w:r/>
      <w:bookmarkEnd w:id="200"/>
      <w:r/>
      <w:bookmarkEnd w:id="201"/>
      <w:r/>
      <w:bookmarkEnd w:id="20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3" w:name="_Toc29840"/>
      <w:r>
        <w:rPr>
          <w:rFonts w:hint="eastAsia" w:ascii="宋体" w:hAnsi="宋体" w:eastAsia="宋体" w:cs="宋体"/>
          <w:color w:val="000000"/>
          <w:sz w:val="24"/>
          <w:szCs w:val="24"/>
        </w:rPr>
        <w:t xml:space="preserve">2.2 发包人代表</w:t>
      </w:r>
      <w:bookmarkEnd w:id="203"/>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发包人代表：</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施工组织设计和总进度计划的审批权；工程变更的确认权；签证权；决定开工令、停工令、复工令权；工程款的审查权和支付权；建筑材料价格的确认权；合同的解释等等</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4" w:name="_Toc27151"/>
      <w:r>
        <w:rPr>
          <w:rFonts w:hint="eastAsia" w:ascii="宋体" w:hAnsi="宋体" w:eastAsia="宋体" w:cs="宋体"/>
          <w:color w:val="000000"/>
          <w:sz w:val="24"/>
          <w:szCs w:val="24"/>
        </w:rPr>
        <w:t xml:space="preserve">2.4 施工现场、施工条件和基础资料的提供</w:t>
      </w:r>
      <w:bookmarkEnd w:id="204"/>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 提供施工现场</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 提供施工条件</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5" w:name="_Toc7679"/>
      <w:r>
        <w:rPr>
          <w:rFonts w:hint="eastAsia" w:ascii="宋体" w:hAnsi="宋体" w:eastAsia="宋体" w:cs="宋体"/>
          <w:color w:val="000000"/>
          <w:sz w:val="24"/>
          <w:szCs w:val="24"/>
        </w:rPr>
        <w:t xml:space="preserve">2.5 资金来源证明及支付担保</w:t>
      </w:r>
      <w:bookmarkEnd w:id="205"/>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6" w:name="_Toc23957"/>
      <w:r>
        <w:rPr>
          <w:rFonts w:hint="eastAsia" w:ascii="宋体" w:hAnsi="宋体" w:eastAsia="宋体" w:cs="宋体"/>
          <w:color w:val="000000"/>
          <w:sz w:val="24"/>
          <w:szCs w:val="24"/>
        </w:rPr>
        <w:t xml:space="preserve">3</w:t>
      </w:r>
      <w:bookmarkStart w:id="207" w:name="_Toc297120458"/>
      <w:r/>
      <w:bookmarkStart w:id="208" w:name="_Toc296944497"/>
      <w:r/>
      <w:bookmarkStart w:id="209" w:name="_Toc292559363"/>
      <w:r/>
      <w:bookmarkStart w:id="210" w:name="_Toc292559868"/>
      <w:r/>
      <w:bookmarkStart w:id="211" w:name="_Toc296890986"/>
      <w:r/>
      <w:bookmarkStart w:id="212" w:name="_Toc297048344"/>
      <w:r/>
      <w:bookmarkStart w:id="213" w:name="_Toc296346659"/>
      <w:r/>
      <w:bookmarkStart w:id="214" w:name="_Toc296891198"/>
      <w:r/>
      <w:bookmarkStart w:id="215" w:name="_Toc296503158"/>
      <w:r/>
      <w:bookmarkStart w:id="216" w:name="_Toc296347157"/>
      <w:r>
        <w:rPr>
          <w:rFonts w:hint="eastAsia" w:ascii="宋体" w:hAnsi="宋体" w:eastAsia="宋体" w:cs="宋体"/>
          <w:color w:val="000000"/>
          <w:sz w:val="24"/>
          <w:szCs w:val="24"/>
        </w:rPr>
        <w:t xml:space="preserve">. 承包人</w:t>
      </w:r>
      <w:bookmarkEnd w:id="206"/>
      <w:r/>
      <w:bookmarkEnd w:id="207"/>
      <w:r/>
      <w:bookmarkEnd w:id="208"/>
      <w:r/>
      <w:bookmarkEnd w:id="209"/>
      <w:r/>
      <w:bookmarkEnd w:id="210"/>
      <w:r/>
      <w:bookmarkEnd w:id="211"/>
      <w:r/>
      <w:bookmarkEnd w:id="212"/>
      <w:r/>
      <w:bookmarkEnd w:id="213"/>
      <w:r/>
      <w:bookmarkEnd w:id="214"/>
      <w:r/>
      <w:bookmarkEnd w:id="215"/>
      <w:r/>
      <w:bookmarkEnd w:id="216"/>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承包人的一般义务</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提供符合城建档案馆和发改、行政质检监督等部门要求的竣工图及竣工资料（竣工图、大本资料、施工日记等）</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叁套</w:t>
      </w:r>
      <w:r>
        <w:rPr>
          <w:rFonts w:hint="eastAsia" w:ascii="宋体" w:hAnsi="宋体" w:eastAsia="宋体" w:cs="宋体"/>
          <w:color w:val="000000"/>
          <w:sz w:val="24"/>
          <w:szCs w:val="24"/>
        </w:rPr>
        <w:t xml:space="preserve">。</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承包人承担</w:t>
      </w:r>
      <w:r>
        <w:rPr>
          <w:rFonts w:hint="eastAsia" w:ascii="宋体" w:hAnsi="宋体" w:eastAsia="宋体" w:cs="宋体"/>
          <w:color w:val="000000"/>
          <w:sz w:val="24"/>
          <w:szCs w:val="24"/>
        </w:rPr>
        <w:t xml:space="preserve">。</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承包人应在工程竣工后一个月内提供</w:t>
      </w:r>
      <w:r>
        <w:rPr>
          <w:rFonts w:hint="eastAsia" w:ascii="宋体" w:hAnsi="宋体" w:cs="宋体"/>
          <w:color w:val="000000"/>
          <w:sz w:val="24"/>
          <w:szCs w:val="24"/>
          <w:u w:val="single"/>
          <w:lang w:eastAsia="zh-CN"/>
        </w:rPr>
        <w:t xml:space="preserve">三套</w:t>
      </w:r>
      <w:r>
        <w:rPr>
          <w:rFonts w:hint="eastAsia" w:ascii="宋体" w:hAnsi="宋体" w:eastAsia="宋体" w:cs="宋体"/>
          <w:color w:val="000000"/>
          <w:sz w:val="24"/>
          <w:szCs w:val="24"/>
          <w:u w:val="single"/>
        </w:rPr>
        <w:t xml:space="preserve">完整的竣工图和竣工结算及其资料，否则每延迟一天向发包人支付合同价款万分之五的违约金</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（10）承包人应履行的其他义务：</w:t>
      </w:r>
      <w:r>
        <w:rPr>
          <w:rFonts w:hint="eastAsia" w:ascii="宋体" w:hAnsi="宋体" w:eastAsia="宋体" w:cs="宋体"/>
          <w:color w:val="000000"/>
          <w:sz w:val="24"/>
          <w:szCs w:val="24"/>
          <w:u w:val="single"/>
        </w:rPr>
        <w:t xml:space="preserve">⑴需由设计资质等级和业务范围允许的承包人完成的设计文件提交时间：另行约定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color w:val="000000"/>
          <w:sz w:val="24"/>
          <w:szCs w:val="24"/>
          <w:u w:val="single"/>
          <w:lang w:eastAsia="zh-CN"/>
        </w:rPr>
        <w:t xml:space="preserve">，以</w:t>
      </w:r>
      <w:r>
        <w:rPr>
          <w:rFonts w:hint="eastAsia" w:ascii="宋体" w:hAnsi="宋体" w:eastAsia="宋体" w:cs="宋体"/>
          <w:color w:val="000000"/>
          <w:sz w:val="24"/>
          <w:szCs w:val="24"/>
          <w:u w:val="single"/>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⑶提供和维修昼夜照明、围栏设施，负责现场施工安全保卫工作</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⑷向发包人提供的办公和生活房屋及设施的要求：向发包人无偿提供不少于80平方米的办公用房、会议室及设施</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⑼双方约定承包人应做的其他工作：①承包人应与所有施工人员签订劳动用工合同，明确劳</w:t>
      </w:r>
      <w:r>
        <w:rPr>
          <w:rFonts w:hint="eastAsia" w:ascii="宋体" w:hAnsi="宋体" w:eastAsia="宋体" w:cs="宋体"/>
          <w:color w:val="000000"/>
          <w:sz w:val="24"/>
          <w:szCs w:val="24"/>
          <w:u w:val="single"/>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 项目经理</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3.2.1 项目经理：</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代表承包人行使承包方职权</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项目经理月在岗率不低于80%</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以合同协议书为准</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17" w:name="_Toc662"/>
      <w:r>
        <w:rPr>
          <w:rFonts w:hint="eastAsia" w:ascii="宋体" w:hAnsi="宋体" w:eastAsia="宋体" w:cs="宋体"/>
          <w:color w:val="000000"/>
          <w:sz w:val="24"/>
          <w:szCs w:val="24"/>
        </w:rPr>
        <w:t xml:space="preserve">3.2.4 承包人无正当理由拒绝更换项目经理的违约责任：</w:t>
      </w:r>
      <w:bookmarkEnd w:id="217"/>
      <w:r/>
      <w:bookmarkStart w:id="218" w:name="_Toc18045"/>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w:t>
      </w:r>
      <w:bookmarkEnd w:id="218"/>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次。</w:t>
      </w:r>
      <w:bookmarkStart w:id="219" w:name="_Toc191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 承包人人员</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开工前15天</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发包人批准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代替上述调离的项目经理，否则每拖延1天承包人支付违约金人民币500元</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承包人主要施工管理人员如有事外出（超过8小时）须提前24小时书面提出申请，在发包人同意后方可</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3.3.5</w:t>
      </w:r>
      <w:r>
        <w:rPr>
          <w:rFonts w:hint="eastAsia" w:ascii="宋体" w:hAnsi="宋体" w:eastAsia="宋体" w:cs="宋体"/>
          <w:b/>
          <w:bCs/>
          <w:color w:val="000000"/>
          <w:sz w:val="24"/>
          <w:szCs w:val="24"/>
        </w:rPr>
        <w:t xml:space="preserve">承包人更换其他主要施工管理人员的违约责任：</w:t>
      </w:r>
      <w:r>
        <w:rPr>
          <w:rFonts w:hint="eastAsia" w:ascii="宋体" w:hAnsi="宋体" w:eastAsia="宋体" w:cs="宋体"/>
          <w:b/>
          <w:bCs/>
          <w:color w:val="000000"/>
          <w:sz w:val="24"/>
          <w:szCs w:val="24"/>
          <w:u w:val="single"/>
        </w:rPr>
        <w:t xml:space="preserve">承包人的主要施工管理人员出现苏建建管</w:t>
      </w:r>
      <w:r>
        <w:rPr>
          <w:rFonts w:hint="eastAsia" w:ascii="宋体" w:hAnsi="宋体" w:cs="宋体"/>
          <w:b/>
          <w:bCs/>
          <w:color w:val="000000"/>
          <w:sz w:val="24"/>
          <w:szCs w:val="24"/>
          <w:u w:val="single"/>
          <w:lang w:eastAsia="zh-CN"/>
        </w:rPr>
        <w:t xml:space="preserve">〔2014〕701号</w:t>
      </w:r>
      <w:r>
        <w:rPr>
          <w:rFonts w:hint="eastAsia" w:ascii="宋体" w:hAnsi="宋体" w:eastAsia="宋体" w:cs="宋体"/>
          <w:b/>
          <w:bCs/>
          <w:color w:val="000000"/>
          <w:sz w:val="24"/>
          <w:szCs w:val="24"/>
          <w:u w:val="single"/>
        </w:rPr>
        <w:t xml:space="preserve">第八条</w:t>
      </w:r>
      <w:r>
        <w:rPr>
          <w:rFonts w:hint="eastAsia" w:ascii="宋体" w:hAnsi="宋体" w:cs="宋体"/>
          <w:b/>
          <w:bCs/>
          <w:color w:val="000000"/>
          <w:sz w:val="24"/>
          <w:szCs w:val="24"/>
          <w:u w:val="single"/>
          <w:lang w:eastAsia="zh-CN"/>
        </w:rPr>
        <w:t xml:space="preserve">情形</w:t>
      </w:r>
      <w:r>
        <w:rPr>
          <w:rFonts w:hint="eastAsia" w:ascii="宋体" w:hAnsi="宋体" w:eastAsia="宋体" w:cs="宋体"/>
          <w:b/>
          <w:bCs/>
          <w:color w:val="000000"/>
          <w:sz w:val="24"/>
          <w:szCs w:val="24"/>
          <w:u w:val="single"/>
        </w:rPr>
        <w:t xml:space="preserve">进行更换人员的，需向发包人支付人民币 20</w:t>
      </w:r>
      <w:r>
        <w:rPr>
          <w:rFonts w:hint="eastAsia" w:ascii="宋体" w:hAnsi="宋体" w:cs="宋体"/>
          <w:b/>
          <w:bCs/>
          <w:color w:val="000000"/>
          <w:sz w:val="24"/>
          <w:szCs w:val="24"/>
          <w:u w:val="single"/>
          <w:lang w:eastAsia="zh-CN"/>
        </w:rPr>
        <w:t xml:space="preserve">万元。</w:t>
      </w:r>
      <w:r>
        <w:rPr>
          <w:rFonts w:hint="eastAsia" w:ascii="宋体" w:hAnsi="宋体" w:eastAsia="宋体" w:cs="宋体"/>
          <w:b/>
          <w:bCs/>
          <w:color w:val="000000"/>
          <w:sz w:val="24"/>
          <w:szCs w:val="24"/>
          <w:u w:val="single"/>
        </w:rPr>
        <w:t xml:space="preserve">次的违约金。</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次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20" w:name="_Toc292559869"/>
      <w:r/>
      <w:bookmarkStart w:id="221" w:name="_Toc296944498"/>
      <w:r/>
      <w:bookmarkStart w:id="222" w:name="_Toc304295523"/>
      <w:r/>
      <w:bookmarkStart w:id="223" w:name="_Toc297048345"/>
      <w:r/>
      <w:bookmarkStart w:id="224" w:name="_Toc297123492"/>
      <w:r/>
      <w:bookmarkStart w:id="225" w:name="_Toc296346660"/>
      <w:r/>
      <w:bookmarkStart w:id="226" w:name="_Toc296347158"/>
      <w:r/>
      <w:bookmarkStart w:id="227" w:name="_Toc296891199"/>
      <w:r/>
      <w:bookmarkStart w:id="228" w:name="_Toc297120459"/>
      <w:r/>
      <w:bookmarkStart w:id="229" w:name="_Toc300934945"/>
      <w:r/>
      <w:bookmarkStart w:id="230" w:name="_Toc296503159"/>
      <w:r/>
      <w:bookmarkStart w:id="231" w:name="_Toc303539102"/>
      <w:r/>
      <w:bookmarkStart w:id="232" w:name="_Toc292559364"/>
      <w:r/>
      <w:bookmarkStart w:id="233" w:name="_Toc297216151"/>
      <w:r/>
      <w:bookmarkStart w:id="234" w:name="_Toc312677988"/>
      <w:r/>
      <w:bookmarkStart w:id="235" w:name="_Toc296890987"/>
      <w:r>
        <w:rPr>
          <w:rFonts w:hint="eastAsia" w:ascii="宋体" w:hAnsi="宋体" w:eastAsia="宋体" w:cs="宋体"/>
          <w:color w:val="000000"/>
          <w:sz w:val="24"/>
          <w:szCs w:val="24"/>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36" w:name="_Toc296346661"/>
      <w:r/>
      <w:bookmarkStart w:id="237" w:name="_Toc300934946"/>
      <w:r/>
      <w:bookmarkStart w:id="238" w:name="_Toc296891200"/>
      <w:r/>
      <w:bookmarkStart w:id="239" w:name="_Toc296503160"/>
      <w:r/>
      <w:bookmarkStart w:id="240" w:name="_Toc297123493"/>
      <w:r/>
      <w:bookmarkStart w:id="241" w:name="_Toc297216152"/>
      <w:r/>
      <w:bookmarkStart w:id="242" w:name="_Toc296944499"/>
      <w:r/>
      <w:bookmarkStart w:id="243" w:name="_Toc297120460"/>
      <w:r/>
      <w:bookmarkStart w:id="244" w:name="_Toc312677989"/>
      <w:r/>
      <w:bookmarkStart w:id="245" w:name="_Toc304295524"/>
      <w:r/>
      <w:bookmarkStart w:id="246" w:name="_Toc292559365"/>
      <w:r/>
      <w:bookmarkStart w:id="247" w:name="_Toc296347159"/>
      <w:r/>
      <w:bookmarkStart w:id="248" w:name="_Toc292559870"/>
      <w:r/>
      <w:bookmarkStart w:id="249" w:name="_Toc318581158"/>
      <w:r/>
      <w:bookmarkStart w:id="250" w:name="_Toc297048346"/>
      <w:r/>
      <w:bookmarkStart w:id="251" w:name="_Toc296890988"/>
      <w:r/>
      <w:bookmarkStart w:id="252" w:name="_Toc303539103"/>
      <w:r>
        <w:rPr>
          <w:rFonts w:hint="eastAsia" w:ascii="宋体" w:hAnsi="宋体" w:eastAsia="宋体" w:cs="宋体"/>
          <w:color w:val="000000"/>
          <w:sz w:val="24"/>
          <w:szCs w:val="24"/>
        </w:rPr>
        <w:t xml:space="preserve">.5.1 分包的一般约定</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二条规定对施工单位处工程合同价款1%的罚款/每次</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地基基础工程、砼结构工程等</w:t>
      </w:r>
      <w:r>
        <w:rPr>
          <w:rFonts w:hint="eastAsia" w:ascii="宋体" w:hAnsi="宋体" w:eastAsia="宋体" w:cs="宋体"/>
          <w:color w:val="000000"/>
          <w:sz w:val="24"/>
          <w:szCs w:val="24"/>
        </w:rPr>
        <w:t xml:space="preserve">。</w:t>
      </w:r>
      <w:bookmarkStart w:id="253" w:name="_Toc297123494"/>
      <w:r/>
      <w:bookmarkStart w:id="254" w:name="_Toc296346662"/>
      <w:r/>
      <w:bookmarkStart w:id="255" w:name="_Toc296347160"/>
      <w:r/>
      <w:bookmarkStart w:id="256" w:name="_Toc296944500"/>
      <w:r/>
      <w:bookmarkStart w:id="257" w:name="_Toc303539104"/>
      <w:r/>
      <w:bookmarkStart w:id="258" w:name="_Toc297216153"/>
      <w:r/>
      <w:bookmarkStart w:id="259" w:name="_Toc296890989"/>
      <w:r/>
      <w:bookmarkStart w:id="260" w:name="_Toc297048347"/>
      <w:r/>
      <w:bookmarkStart w:id="261" w:name="_Toc300934947"/>
      <w:r/>
      <w:bookmarkStart w:id="262" w:name="_Toc304295525"/>
      <w:r/>
      <w:bookmarkStart w:id="263" w:name="_Toc297120461"/>
      <w:r/>
      <w:bookmarkStart w:id="264" w:name="_Toc296891201"/>
      <w:r/>
      <w:bookmarkStart w:id="265" w:name="_Toc296503161"/>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3</w:t>
      </w:r>
      <w:bookmarkStart w:id="266" w:name="_Toc318581159"/>
      <w:r/>
      <w:bookmarkStart w:id="267" w:name="_Toc312677990"/>
      <w:r>
        <w:rPr>
          <w:rFonts w:hint="eastAsia" w:ascii="宋体" w:hAnsi="宋体" w:eastAsia="宋体" w:cs="宋体"/>
          <w:color w:val="000000"/>
          <w:sz w:val="24"/>
          <w:szCs w:val="24"/>
        </w:rPr>
        <w:t xml:space="preserve">.5.2分包的确定</w:t>
      </w:r>
      <w:bookmarkEnd w:id="266"/>
      <w:r/>
      <w:bookmarkEnd w:id="267"/>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除主体结构、关键性工作等</w:t>
      </w:r>
      <w:r>
        <w:rPr>
          <w:rFonts w:hint="eastAsia" w:ascii="宋体" w:hAnsi="宋体" w:cs="宋体"/>
          <w:color w:val="000000"/>
          <w:sz w:val="24"/>
          <w:szCs w:val="24"/>
          <w:u w:val="single"/>
          <w:lang w:eastAsia="zh-CN"/>
        </w:rPr>
        <w:t xml:space="preserve">法律法规</w:t>
      </w:r>
      <w:r>
        <w:rPr>
          <w:rFonts w:hint="eastAsia" w:ascii="宋体" w:hAnsi="宋体" w:eastAsia="宋体" w:cs="宋体"/>
          <w:color w:val="000000"/>
          <w:sz w:val="24"/>
          <w:szCs w:val="24"/>
          <w:u w:val="single"/>
        </w:rPr>
        <w:t xml:space="preserve">规定必须由承包人完成的工程外</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000000"/>
          <w:sz w:val="24"/>
          <w:szCs w:val="24"/>
        </w:rPr>
        <w:t xml:space="preserve">。</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3.5.4 分包合同价款</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不另行约定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3.6 工程照管与成品、半成品保护</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 开工前发包人向承包人移交建设场地起，至工程竣工验收合格、承包人向发</w:t>
      </w:r>
      <w:r>
        <w:rPr>
          <w:rFonts w:hint="eastAsia" w:ascii="宋体" w:hAnsi="宋体" w:cs="宋体"/>
          <w:color w:val="000000"/>
          <w:sz w:val="24"/>
          <w:szCs w:val="24"/>
          <w:u w:val="single"/>
          <w:lang w:eastAsia="zh-CN"/>
        </w:rPr>
        <w:t xml:space="preserve">包人</w:t>
      </w:r>
      <w:r>
        <w:rPr>
          <w:rFonts w:hint="eastAsia" w:ascii="宋体" w:hAnsi="宋体" w:eastAsia="宋体" w:cs="宋体"/>
          <w:color w:val="000000"/>
          <w:sz w:val="24"/>
          <w:szCs w:val="24"/>
          <w:u w:val="single"/>
        </w:rPr>
        <w:t xml:space="preserve">实行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3.7 履约担保</w:t>
      </w:r>
      <w:bookmarkStart w:id="268" w:name="_Toc2819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方式确定履约保证金收取方式。</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（2）本项目收取履约保证金。</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1履约保证金提交形式</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2履约保证金提交金额</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按采购合同总价的5%提交。</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w:t>
      </w:r>
      <w:r>
        <w:rPr>
          <w:rFonts w:hint="eastAsia" w:ascii="宋体" w:hAnsi="宋体" w:cs="宋体"/>
          <w:color w:val="000000"/>
          <w:sz w:val="24"/>
          <w:szCs w:val="24"/>
          <w:lang w:eastAsia="zh-CN"/>
        </w:rPr>
        <w:t xml:space="preserve">苏省</w:t>
      </w:r>
      <w:r>
        <w:rPr>
          <w:rFonts w:hint="eastAsia" w:ascii="宋体" w:hAnsi="宋体" w:eastAsia="宋体" w:cs="宋体"/>
          <w:color w:val="000000"/>
          <w:sz w:val="24"/>
          <w:szCs w:val="24"/>
        </w:rPr>
        <w:t xml:space="preserve">政府采购网“保险保函”模块。</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3履约保证金退还方式</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4履约保证金退还条件</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具有验收合格相关证明材料。</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5履约保证金退还时间</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采购人收到成交供应商退付申请后5个工作日内退还。</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6履约保证金不予退还情形</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7逾期退还履约保证金违约责任</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bookmarkStart w:id="269" w:name="_Toc296503162"/>
      <w:r/>
      <w:bookmarkStart w:id="270" w:name="_Toc296890990"/>
      <w:r/>
      <w:bookmarkStart w:id="271" w:name="_Toc297048348"/>
      <w:r/>
      <w:bookmarkStart w:id="272" w:name="_Toc297120462"/>
      <w:r/>
      <w:bookmarkStart w:id="273" w:name="_Toc296346663"/>
      <w:r/>
      <w:bookmarkStart w:id="274" w:name="_Toc296944501"/>
      <w:r/>
      <w:bookmarkStart w:id="275" w:name="_Toc296347161"/>
      <w:r/>
      <w:bookmarkStart w:id="276" w:name="_Toc296891202"/>
      <w:r/>
      <w:bookmarkStart w:id="277" w:name="_Toc292559366"/>
      <w:r/>
      <w:bookmarkStart w:id="278" w:name="_Toc292559871"/>
      <w:r/>
      <w:bookmarkStart w:id="279" w:name="_Toc267251413"/>
      <w:r>
        <w:rPr>
          <w:rFonts w:hint="eastAsia" w:ascii="宋体" w:hAnsi="宋体" w:eastAsia="宋体" w:cs="宋体"/>
          <w:color w:val="000000"/>
          <w:sz w:val="24"/>
          <w:szCs w:val="24"/>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color w:val="000000"/>
          <w:sz w:val="24"/>
          <w:szCs w:val="24"/>
        </w:rPr>
        <w:t xml:space="preserve">理人</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4.1监理人的一般规定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承担全过程监理任务。包括工程进度、质量、造价控制，安全文明生产管理、合同管理，现场组织协调等</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根据发包人与监理单位监理合同的约定，需要取得发包人另行书面批准，监理人才能</w:t>
      </w:r>
      <w:r>
        <w:rPr>
          <w:rFonts w:hint="eastAsia" w:ascii="宋体" w:hAnsi="宋体" w:cs="宋体"/>
          <w:color w:val="000000"/>
          <w:sz w:val="24"/>
          <w:szCs w:val="24"/>
          <w:u w:val="single"/>
          <w:lang w:eastAsia="zh-CN"/>
        </w:rPr>
        <w:t xml:space="preserve">行使</w:t>
      </w:r>
      <w:r>
        <w:rPr>
          <w:rFonts w:hint="eastAsia" w:ascii="宋体" w:hAnsi="宋体" w:eastAsia="宋体" w:cs="宋体"/>
          <w:color w:val="000000"/>
          <w:sz w:val="24"/>
          <w:szCs w:val="24"/>
          <w:u w:val="single"/>
        </w:rPr>
        <w:t xml:space="preserve">职权</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（2）除合同内有明确约定或经发包人书面同意外，监理总监无权解除本合同约定的承包人任何权利和义务</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 监理人员</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总监理工程师：</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 商定或确定</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0"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bookmarkEnd w:id="280"/>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1" w:name="_Toc3625"/>
      <w:r>
        <w:rPr>
          <w:rFonts w:hint="eastAsia" w:ascii="宋体" w:hAnsi="宋体" w:eastAsia="宋体" w:cs="宋体"/>
          <w:color w:val="000000"/>
          <w:sz w:val="24"/>
          <w:szCs w:val="24"/>
        </w:rPr>
        <w:t xml:space="preserve">5</w:t>
      </w:r>
      <w:bookmarkStart w:id="282" w:name="_Toc296503163"/>
      <w:r/>
      <w:bookmarkStart w:id="283" w:name="_Toc296346664"/>
      <w:r/>
      <w:bookmarkStart w:id="284" w:name="_Toc292559367"/>
      <w:r/>
      <w:bookmarkStart w:id="285" w:name="_Toc296891203"/>
      <w:r/>
      <w:bookmarkStart w:id="286" w:name="_Toc297048349"/>
      <w:r/>
      <w:bookmarkStart w:id="287" w:name="_Toc296347162"/>
      <w:r/>
      <w:bookmarkStart w:id="288" w:name="_Toc296890991"/>
      <w:r/>
      <w:bookmarkStart w:id="289" w:name="_Toc296944502"/>
      <w:r/>
      <w:bookmarkStart w:id="290" w:name="_Toc292559872"/>
      <w:r/>
      <w:bookmarkStart w:id="291" w:name="_Toc297120463"/>
      <w:r>
        <w:rPr>
          <w:rFonts w:hint="eastAsia" w:ascii="宋体" w:hAnsi="宋体" w:eastAsia="宋体" w:cs="宋体"/>
          <w:color w:val="000000"/>
          <w:sz w:val="24"/>
          <w:szCs w:val="24"/>
        </w:rPr>
        <w:t xml:space="preserve">. 工程质量</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2" w:name="_Toc32543"/>
      <w:r>
        <w:rPr>
          <w:rFonts w:hint="eastAsia" w:ascii="宋体" w:hAnsi="宋体" w:eastAsia="宋体" w:cs="宋体"/>
          <w:color w:val="000000"/>
          <w:sz w:val="24"/>
          <w:szCs w:val="24"/>
        </w:rPr>
        <w:t xml:space="preserve">5.1 质量要求：合格</w:t>
      </w:r>
      <w:bookmarkEnd w:id="292"/>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bookmarkStart w:id="293" w:name="_Toc318581164"/>
      <w:r/>
      <w:bookmarkStart w:id="294" w:name="_Toc297216155"/>
      <w:r/>
      <w:bookmarkStart w:id="295" w:name="_Toc300934949"/>
      <w:r/>
      <w:bookmarkStart w:id="296" w:name="_Toc304295527"/>
      <w:r/>
      <w:bookmarkStart w:id="297" w:name="_Toc303539106"/>
      <w:r/>
      <w:bookmarkStart w:id="298" w:name="_Toc312677997"/>
      <w:r/>
      <w:bookmarkStart w:id="299" w:name="_Toc297123496"/>
      <w:r>
        <w:rPr>
          <w:rFonts w:hint="eastAsia" w:ascii="宋体" w:hAnsi="宋体" w:eastAsia="宋体" w:cs="宋体"/>
          <w:color w:val="000000"/>
          <w:sz w:val="24"/>
          <w:szCs w:val="24"/>
        </w:rPr>
        <w:t xml:space="preserve">.1.1 特殊质量标准和要求：</w:t>
      </w:r>
      <w:r>
        <w:rPr>
          <w:rFonts w:hint="eastAsia" w:ascii="宋体" w:hAnsi="宋体" w:eastAsia="宋体" w:cs="宋体"/>
          <w:color w:val="000000"/>
          <w:sz w:val="24"/>
          <w:szCs w:val="24"/>
          <w:u w:val="single"/>
        </w:rPr>
        <w:t xml:space="preserve">本合同规定由承包人总承包范围及结算范围内的各分部分项工程，按设计图纸、设计变更、规范规程、验收标准</w:t>
      </w:r>
      <w:r>
        <w:rPr>
          <w:rFonts w:hint="eastAsia" w:ascii="宋体" w:hAnsi="宋体" w:cs="宋体"/>
          <w:color w:val="000000"/>
          <w:sz w:val="24"/>
          <w:szCs w:val="24"/>
          <w:u w:val="single"/>
          <w:lang w:eastAsia="zh-CN"/>
        </w:rPr>
        <w:t xml:space="preserve">，以及</w:t>
      </w:r>
      <w:r>
        <w:rPr>
          <w:rFonts w:hint="eastAsia" w:ascii="宋体" w:hAnsi="宋体" w:eastAsia="宋体" w:cs="宋体"/>
          <w:color w:val="000000"/>
          <w:sz w:val="24"/>
          <w:szCs w:val="24"/>
          <w:u w:val="single"/>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000000"/>
          <w:sz w:val="24"/>
          <w:szCs w:val="24"/>
        </w:rPr>
        <w:t xml:space="preserve">。</w:t>
      </w:r>
      <w:bookmarkEnd w:id="293"/>
      <w:r/>
      <w:bookmarkEnd w:id="294"/>
      <w:r/>
      <w:bookmarkEnd w:id="295"/>
      <w:r/>
      <w:bookmarkEnd w:id="296"/>
      <w:r/>
      <w:bookmarkEnd w:id="297"/>
      <w:r/>
      <w:bookmarkEnd w:id="298"/>
      <w:r/>
      <w:bookmarkEnd w:id="299"/>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0" w:name="_Toc4540"/>
      <w:r>
        <w:rPr>
          <w:rFonts w:hint="eastAsia" w:ascii="宋体" w:hAnsi="宋体" w:eastAsia="宋体" w:cs="宋体"/>
          <w:color w:val="000000"/>
          <w:sz w:val="24"/>
          <w:szCs w:val="24"/>
        </w:rPr>
        <w:t xml:space="preserve">5.3 隐蔽工程检查</w:t>
      </w:r>
      <w:bookmarkEnd w:id="300"/>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5.3.2承包人提前通知监理人隐蔽工程检查的期限的约定：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6</w:t>
      </w:r>
      <w:r>
        <w:rPr>
          <w:rFonts w:hint="eastAsia" w:ascii="宋体" w:hAnsi="宋体" w:eastAsia="宋体" w:cs="宋体"/>
          <w:color w:val="000000"/>
          <w:sz w:val="24"/>
          <w:szCs w:val="24"/>
        </w:rPr>
        <w:t xml:space="preserve">小时提交书面延期要求。</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6 </w:t>
      </w:r>
      <w:r>
        <w:rPr>
          <w:rFonts w:hint="eastAsia" w:ascii="宋体" w:hAnsi="宋体" w:eastAsia="宋体" w:cs="宋体"/>
          <w:color w:val="000000"/>
          <w:sz w:val="24"/>
          <w:szCs w:val="24"/>
        </w:rPr>
        <w:t xml:space="preserve">小时。</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1" w:name="_Toc24602"/>
      <w:r>
        <w:rPr>
          <w:rFonts w:hint="eastAsia" w:ascii="宋体" w:hAnsi="宋体" w:eastAsia="宋体" w:cs="宋体"/>
          <w:color w:val="000000"/>
          <w:sz w:val="24"/>
          <w:szCs w:val="24"/>
        </w:rPr>
        <w:t xml:space="preserve">6. 安全文明施工与环境保护</w:t>
      </w:r>
      <w:bookmarkEnd w:id="30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6.1安全文明施工</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承包人应按《中华人民共和国建筑法》第三十八条</w:t>
      </w:r>
      <w:r>
        <w:rPr>
          <w:rFonts w:hint="eastAsia" w:ascii="宋体" w:hAnsi="宋体" w:cs="宋体"/>
          <w:color w:val="000000"/>
          <w:sz w:val="24"/>
          <w:szCs w:val="24"/>
          <w:u w:val="single"/>
          <w:lang w:eastAsia="zh-CN"/>
        </w:rPr>
        <w:t xml:space="preserve">、第</w:t>
      </w:r>
      <w:r>
        <w:rPr>
          <w:rFonts w:hint="eastAsia" w:ascii="宋体" w:hAnsi="宋体" w:eastAsia="宋体" w:cs="宋体"/>
          <w:color w:val="000000"/>
          <w:sz w:val="24"/>
          <w:szCs w:val="24"/>
          <w:u w:val="single"/>
        </w:rPr>
        <w:t xml:space="preserve">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 由承包人承担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6.1.5 文明施工</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不符合文明施工要求、造成行政主管部门处罚或停工的，所有损失由承包人承担。本项目要求创建市级文明工地</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随工程款一起支付</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2" w:name="_Toc32332"/>
      <w:r>
        <w:rPr>
          <w:rFonts w:hint="eastAsia" w:ascii="宋体" w:hAnsi="宋体" w:eastAsia="宋体" w:cs="宋体"/>
          <w:color w:val="000000"/>
          <w:sz w:val="24"/>
          <w:szCs w:val="24"/>
        </w:rPr>
        <w:t xml:space="preserve">7. 工期和进度</w:t>
      </w:r>
      <w:bookmarkEnd w:id="30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施工组织设计</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7.1.2 施工组织设计的提交和修改</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承包人，应在中标后十天内做出详细的施工组织设计</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承包人不按时送审符合要求的施工组织设计，造成发包人无法判断工程进展顺利与否，发包人可按照现实情况给予承包人每天</w:t>
      </w:r>
      <w:r>
        <w:rPr>
          <w:rFonts w:hint="eastAsia" w:ascii="宋体" w:hAnsi="宋体" w:cs="宋体"/>
          <w:color w:val="000000"/>
          <w:sz w:val="24"/>
          <w:szCs w:val="24"/>
          <w:u w:val="single"/>
          <w:lang w:val="en-US" w:eastAsia="zh-CN"/>
        </w:rPr>
        <w:t xml:space="preserve">500</w:t>
      </w:r>
      <w:r>
        <w:rPr>
          <w:rFonts w:hint="eastAsia" w:ascii="宋体" w:hAnsi="宋体" w:eastAsia="宋体" w:cs="宋体"/>
          <w:color w:val="000000"/>
          <w:sz w:val="24"/>
          <w:szCs w:val="24"/>
          <w:u w:val="single"/>
        </w:rPr>
        <w:t xml:space="preserve">元的经济处罚，并可拒付相应部分工程进度款，责任由承包人承担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发包人接到监理报来的施工组织设计（各工期节点不得迟于合同工期节点规定）后五天内组织审核批准或提出修改意见</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03" w:name="_Toc303539123"/>
      <w:r/>
      <w:bookmarkStart w:id="304" w:name="_Toc297216173"/>
      <w:r/>
      <w:bookmarkStart w:id="305" w:name="_Toc304295541"/>
      <w:r/>
      <w:bookmarkStart w:id="306" w:name="_Toc312677479"/>
      <w:r/>
      <w:bookmarkStart w:id="307" w:name="_Toc312678005"/>
      <w:r/>
      <w:bookmarkStart w:id="308" w:name="_Toc300934966"/>
      <w:r/>
      <w:bookmarkStart w:id="309" w:name="_Toc297123514"/>
      <w:r>
        <w:rPr>
          <w:rFonts w:hint="eastAsia" w:ascii="宋体" w:hAnsi="宋体" w:eastAsia="宋体" w:cs="宋体"/>
          <w:color w:val="000000"/>
          <w:sz w:val="24"/>
          <w:szCs w:val="24"/>
        </w:rPr>
        <w:t xml:space="preserve">.2 施工进度计划</w:t>
      </w:r>
      <w:bookmarkEnd w:id="303"/>
      <w:r/>
      <w:bookmarkEnd w:id="304"/>
      <w:r/>
      <w:bookmarkEnd w:id="305"/>
      <w:r/>
      <w:bookmarkEnd w:id="306"/>
      <w:r/>
      <w:bookmarkEnd w:id="307"/>
      <w:r/>
      <w:bookmarkEnd w:id="308"/>
      <w:r/>
      <w:bookmarkEnd w:id="309"/>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7.2.2 施工进度计划的修订</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 开工</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7.3.1 开工准备</w:t>
      </w:r>
      <w:r/>
    </w:p>
    <w:p>
      <w:pPr>
        <w:pStyle w:val="783"/>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提前3天</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7.3.2开工通知</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180</w:t>
      </w:r>
      <w:r>
        <w:rPr>
          <w:rFonts w:hint="eastAsia" w:ascii="宋体" w:hAnsi="宋体" w:eastAsia="宋体" w:cs="宋体"/>
          <w:color w:val="000000"/>
          <w:sz w:val="24"/>
          <w:szCs w:val="24"/>
        </w:rPr>
        <w:t xml:space="preserve">天内发出开工通知的，承包人有权提出价格调整要求，或者解除合同。</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 测量放线</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开工前7天</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0" w:name="_Toc303539125"/>
      <w:r/>
      <w:bookmarkStart w:id="311" w:name="_Toc312677484"/>
      <w:r/>
      <w:bookmarkStart w:id="312" w:name="_Toc297216175"/>
      <w:r/>
      <w:bookmarkStart w:id="313" w:name="_Toc297123516"/>
      <w:r/>
      <w:bookmarkStart w:id="314" w:name="_Toc300934968"/>
      <w:r/>
      <w:bookmarkStart w:id="315" w:name="_Toc304295546"/>
      <w:r/>
      <w:bookmarkStart w:id="316" w:name="_Toc312678010"/>
      <w:r>
        <w:rPr>
          <w:rFonts w:hint="eastAsia" w:ascii="宋体" w:hAnsi="宋体" w:eastAsia="宋体" w:cs="宋体"/>
          <w:color w:val="000000"/>
          <w:sz w:val="24"/>
          <w:szCs w:val="24"/>
        </w:rPr>
        <w:t xml:space="preserve">.5 工期延误</w:t>
      </w:r>
      <w:bookmarkEnd w:id="310"/>
      <w:r/>
      <w:bookmarkEnd w:id="311"/>
      <w:r/>
      <w:bookmarkEnd w:id="312"/>
      <w:r/>
      <w:bookmarkEnd w:id="313"/>
      <w:r/>
      <w:bookmarkEnd w:id="314"/>
      <w:r/>
      <w:bookmarkEnd w:id="315"/>
      <w:r/>
      <w:bookmarkEnd w:id="316"/>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7.5.1 因发包人原因导致工期延误</w:t>
      </w:r>
      <w:r/>
    </w:p>
    <w:p>
      <w:pPr>
        <w:pStyle w:val="783"/>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双方协商</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7" w:name="_Toc318581169"/>
      <w:r/>
      <w:bookmarkStart w:id="318" w:name="_Toc300934970"/>
      <w:r/>
      <w:bookmarkStart w:id="319" w:name="_Toc297123518"/>
      <w:r/>
      <w:bookmarkStart w:id="320" w:name="_Toc303539127"/>
      <w:r/>
      <w:bookmarkStart w:id="321" w:name="_Toc312678012"/>
      <w:r/>
      <w:bookmarkStart w:id="322" w:name="_Toc304295548"/>
      <w:r/>
      <w:bookmarkStart w:id="323" w:name="_Toc297216177"/>
      <w:r/>
      <w:bookmarkStart w:id="324" w:name="_Toc312677486"/>
      <w:r>
        <w:rPr>
          <w:rFonts w:hint="eastAsia" w:ascii="宋体" w:hAnsi="宋体" w:eastAsia="宋体" w:cs="宋体"/>
          <w:color w:val="000000"/>
          <w:sz w:val="24"/>
          <w:szCs w:val="24"/>
        </w:rPr>
        <w:t xml:space="preserve">.5.2 因承包人原因导致工期延误</w:t>
      </w:r>
      <w:bookmarkEnd w:id="317"/>
      <w:r/>
      <w:bookmarkEnd w:id="318"/>
      <w:r/>
      <w:bookmarkEnd w:id="319"/>
      <w:r/>
      <w:bookmarkEnd w:id="320"/>
      <w:r/>
      <w:bookmarkEnd w:id="321"/>
      <w:r/>
      <w:bookmarkEnd w:id="322"/>
      <w:r/>
      <w:bookmarkEnd w:id="323"/>
      <w:r/>
      <w:bookmarkEnd w:id="324"/>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w:t>
      </w:r>
      <w:bookmarkStart w:id="325" w:name="_Toc318581170"/>
      <w:r/>
      <w:bookmarkStart w:id="326" w:name="_Toc312678013"/>
      <w:r/>
      <w:bookmarkStart w:id="327" w:name="_Toc312677487"/>
      <w:r>
        <w:rPr>
          <w:rFonts w:hint="eastAsia" w:ascii="宋体" w:hAnsi="宋体" w:eastAsia="宋体" w:cs="宋体"/>
          <w:color w:val="000000"/>
          <w:sz w:val="24"/>
          <w:szCs w:val="24"/>
        </w:rPr>
        <w:t xml:space="preserve">承包人原因造成工期延误，逾期竣工违约金的计算方法为：</w:t>
      </w:r>
      <w:bookmarkEnd w:id="325"/>
      <w:r/>
      <w:bookmarkEnd w:id="326"/>
      <w:r/>
      <w:bookmarkEnd w:id="327"/>
      <w:r/>
      <w:r/>
    </w:p>
    <w:p>
      <w:pPr>
        <w:pStyle w:val="783"/>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000000"/>
          <w:sz w:val="24"/>
          <w:szCs w:val="24"/>
        </w:rPr>
        <w:t xml:space="preserve">。  </w:t>
      </w:r>
      <w:r/>
    </w:p>
    <w:p>
      <w:pPr>
        <w:pStyle w:val="783"/>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（2）本合同规定的竣工日期是指本合同约定工程承包内容全部完工</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000000"/>
          <w:sz w:val="24"/>
          <w:szCs w:val="24"/>
        </w:rPr>
        <w:t xml:space="preserve">。</w:t>
      </w:r>
      <w:r/>
    </w:p>
    <w:p>
      <w:pPr>
        <w:pStyle w:val="783"/>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因承包人原因造成工期延误，逾</w:t>
      </w:r>
      <w:bookmarkStart w:id="328" w:name="_Toc318581171"/>
      <w:r/>
      <w:bookmarkStart w:id="329" w:name="_Toc312678014"/>
      <w:r>
        <w:rPr>
          <w:rFonts w:hint="eastAsia" w:ascii="宋体" w:hAnsi="宋体" w:eastAsia="宋体" w:cs="宋体"/>
          <w:color w:val="000000"/>
          <w:sz w:val="24"/>
          <w:szCs w:val="24"/>
          <w:u w:val="single"/>
        </w:rPr>
        <w:t xml:space="preserve">期竣工违约金的上限： 按通用条款执行</w:t>
      </w:r>
      <w:r>
        <w:rPr>
          <w:rFonts w:hint="eastAsia" w:ascii="宋体" w:hAnsi="宋体" w:eastAsia="宋体" w:cs="宋体"/>
          <w:color w:val="000000"/>
          <w:sz w:val="24"/>
          <w:szCs w:val="24"/>
        </w:rPr>
        <w:t xml:space="preserve">。</w:t>
      </w:r>
      <w:bookmarkEnd w:id="328"/>
      <w:r/>
      <w:bookmarkEnd w:id="32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30" w:name="_Toc297123519"/>
      <w:r/>
      <w:bookmarkStart w:id="331" w:name="_Toc300934971"/>
      <w:r/>
      <w:bookmarkStart w:id="332" w:name="_Toc312678015"/>
      <w:r/>
      <w:bookmarkStart w:id="333" w:name="_Toc304295549"/>
      <w:r/>
      <w:bookmarkStart w:id="334" w:name="_Toc303539128"/>
      <w:r/>
      <w:bookmarkStart w:id="335" w:name="_Toc297216178"/>
      <w:r>
        <w:rPr>
          <w:rFonts w:hint="eastAsia" w:ascii="宋体" w:hAnsi="宋体" w:eastAsia="宋体" w:cs="宋体"/>
          <w:color w:val="000000"/>
          <w:sz w:val="24"/>
          <w:szCs w:val="24"/>
        </w:rPr>
        <w:t xml:space="preserve">.6 不</w:t>
      </w:r>
      <w:bookmarkEnd w:id="330"/>
      <w:r/>
      <w:bookmarkEnd w:id="331"/>
      <w:r/>
      <w:bookmarkEnd w:id="332"/>
      <w:r/>
      <w:bookmarkEnd w:id="333"/>
      <w:r/>
      <w:bookmarkEnd w:id="334"/>
      <w:r/>
      <w:bookmarkEnd w:id="335"/>
      <w:r>
        <w:rPr>
          <w:rFonts w:hint="eastAsia" w:ascii="宋体" w:hAnsi="宋体" w:eastAsia="宋体" w:cs="宋体"/>
          <w:color w:val="000000"/>
          <w:sz w:val="24"/>
          <w:szCs w:val="24"/>
        </w:rPr>
        <w:t xml:space="preserve">利物质条件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6" w:name="_Toc304295550"/>
      <w:r/>
      <w:bookmarkStart w:id="337" w:name="_Toc312678016"/>
      <w:r/>
      <w:bookmarkStart w:id="338" w:name="_Toc297216179"/>
      <w:r/>
      <w:bookmarkStart w:id="339" w:name="_Toc303539129"/>
      <w:r/>
      <w:bookmarkStart w:id="340" w:name="_Toc297123520"/>
      <w:r/>
      <w:bookmarkStart w:id="341" w:name="_Toc300934972"/>
      <w:r/>
      <w:bookmarkStart w:id="342" w:name="_Toc318581172"/>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336"/>
      <w:r/>
      <w:bookmarkEnd w:id="337"/>
      <w:r/>
      <w:bookmarkEnd w:id="338"/>
      <w:r/>
      <w:bookmarkEnd w:id="339"/>
      <w:r/>
      <w:bookmarkEnd w:id="340"/>
      <w:r/>
      <w:bookmarkEnd w:id="341"/>
      <w:r/>
      <w:bookmarkEnd w:id="34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43" w:name="_Toc300934973"/>
      <w:r/>
      <w:bookmarkStart w:id="344" w:name="_Toc312678017"/>
      <w:r/>
      <w:bookmarkStart w:id="345" w:name="_Toc297123521"/>
      <w:r/>
      <w:bookmarkStart w:id="346" w:name="_Toc304295551"/>
      <w:r/>
      <w:bookmarkStart w:id="347" w:name="_Toc303539130"/>
      <w:r/>
      <w:bookmarkStart w:id="348" w:name="_Toc297216180"/>
      <w:r>
        <w:rPr>
          <w:rFonts w:hint="eastAsia" w:ascii="宋体" w:hAnsi="宋体" w:eastAsia="宋体" w:cs="宋体"/>
          <w:color w:val="000000"/>
          <w:sz w:val="24"/>
          <w:szCs w:val="24"/>
        </w:rPr>
        <w:t xml:space="preserve">.7异常恶劣的气候条件</w:t>
      </w:r>
      <w:bookmarkEnd w:id="343"/>
      <w:r/>
      <w:bookmarkEnd w:id="344"/>
      <w:r/>
      <w:bookmarkEnd w:id="345"/>
      <w:r/>
      <w:bookmarkEnd w:id="346"/>
      <w:r/>
      <w:bookmarkEnd w:id="347"/>
      <w:r/>
      <w:bookmarkEnd w:id="34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按国家有关规定执行</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9" w:name="_Toc29695"/>
      <w:r>
        <w:rPr>
          <w:rFonts w:hint="eastAsia" w:ascii="宋体" w:hAnsi="宋体" w:eastAsia="宋体" w:cs="宋体"/>
          <w:color w:val="000000"/>
          <w:sz w:val="24"/>
          <w:szCs w:val="24"/>
        </w:rPr>
        <w:t xml:space="preserve">7.9 提前竣工的奖励</w:t>
      </w:r>
      <w:bookmarkEnd w:id="349"/>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0" w:name="_Toc7551"/>
      <w:r>
        <w:rPr>
          <w:rFonts w:hint="eastAsia" w:ascii="宋体" w:hAnsi="宋体" w:eastAsia="宋体" w:cs="宋体"/>
          <w:color w:val="000000"/>
          <w:sz w:val="24"/>
          <w:szCs w:val="24"/>
        </w:rPr>
        <w:t xml:space="preserve">8. 材料与设备</w:t>
      </w:r>
      <w:bookmarkEnd w:id="350"/>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51" w:name="_Toc297123527"/>
      <w:r/>
      <w:bookmarkStart w:id="352" w:name="_Toc304295556"/>
      <w:r/>
      <w:bookmarkStart w:id="353" w:name="_Toc296890995"/>
      <w:r/>
      <w:bookmarkStart w:id="354" w:name="_Toc296346668"/>
      <w:r/>
      <w:bookmarkStart w:id="355" w:name="_Toc300934979"/>
      <w:r/>
      <w:bookmarkStart w:id="356" w:name="_Toc296347166"/>
      <w:r/>
      <w:bookmarkStart w:id="357" w:name="_Toc267251424"/>
      <w:r/>
      <w:bookmarkStart w:id="358" w:name="_Toc292559877"/>
      <w:r/>
      <w:bookmarkStart w:id="359" w:name="_Toc292559372"/>
      <w:r/>
      <w:bookmarkStart w:id="360" w:name="_Toc297216186"/>
      <w:r/>
      <w:bookmarkStart w:id="361" w:name="_Toc296891207"/>
      <w:r/>
      <w:bookmarkStart w:id="362" w:name="_Toc297120467"/>
      <w:r/>
      <w:bookmarkStart w:id="363" w:name="_Toc312677493"/>
      <w:r/>
      <w:bookmarkStart w:id="364" w:name="_Toc280868654"/>
      <w:r/>
      <w:bookmarkStart w:id="365" w:name="_Toc312678019"/>
      <w:r/>
      <w:bookmarkStart w:id="366" w:name="_Toc280868656"/>
      <w:r/>
      <w:bookmarkStart w:id="367" w:name="_Toc280868655"/>
      <w:r/>
      <w:bookmarkStart w:id="368" w:name="_Toc296503167"/>
      <w:r/>
      <w:bookmarkStart w:id="369" w:name="_Toc297048353"/>
      <w:r/>
      <w:bookmarkStart w:id="370" w:name="_Toc296944506"/>
      <w:r/>
      <w:bookmarkStart w:id="371" w:name="_Toc303539136"/>
      <w:r>
        <w:rPr>
          <w:rFonts w:hint="eastAsia" w:ascii="宋体" w:hAnsi="宋体" w:eastAsia="宋体" w:cs="宋体"/>
          <w:color w:val="000000"/>
          <w:sz w:val="24"/>
          <w:szCs w:val="24"/>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72" w:name="_Toc312677494"/>
      <w:r/>
      <w:bookmarkStart w:id="373" w:name="_Toc296503168"/>
      <w:r/>
      <w:bookmarkStart w:id="374" w:name="_Toc296944507"/>
      <w:r/>
      <w:bookmarkStart w:id="375" w:name="_Toc300934980"/>
      <w:r/>
      <w:bookmarkStart w:id="376" w:name="_Toc296347167"/>
      <w:r/>
      <w:bookmarkStart w:id="377" w:name="_Toc304295557"/>
      <w:r/>
      <w:bookmarkStart w:id="378" w:name="_Toc297120468"/>
      <w:r/>
      <w:bookmarkStart w:id="379" w:name="_Toc312678020"/>
      <w:r/>
      <w:bookmarkStart w:id="380" w:name="_Toc297123528"/>
      <w:r/>
      <w:bookmarkStart w:id="381" w:name="_Toc296890996"/>
      <w:r/>
      <w:bookmarkStart w:id="382" w:name="_Toc292559373"/>
      <w:r/>
      <w:bookmarkStart w:id="383" w:name="_Toc297216187"/>
      <w:r/>
      <w:bookmarkStart w:id="384" w:name="_Toc292559878"/>
      <w:r/>
      <w:bookmarkStart w:id="385" w:name="_Toc318581173"/>
      <w:r/>
      <w:bookmarkStart w:id="386" w:name="_Toc303539137"/>
      <w:r/>
      <w:bookmarkStart w:id="387" w:name="_Toc297048354"/>
      <w:r/>
      <w:bookmarkStart w:id="388" w:name="_Toc296891208"/>
      <w:r/>
      <w:bookmarkStart w:id="389" w:name="_Toc296346669"/>
      <w:r>
        <w:rPr>
          <w:rFonts w:hint="eastAsia" w:ascii="宋体" w:hAnsi="宋体" w:eastAsia="宋体" w:cs="宋体"/>
          <w:color w:val="000000"/>
          <w:sz w:val="24"/>
          <w:szCs w:val="24"/>
        </w:rPr>
        <w:t xml:space="preserve">.4.1发包人供应的材料设备的保管费用的承担：</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甲供材料设备由发包人签订合同、发包人支付相应款项</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承包人进行统一管理。相应的总包配合费已经包括配合管理费中不再单独计取，定额规定的甲供材采保费、配合费等不计取</w:t>
      </w:r>
      <w:r>
        <w:rPr>
          <w:rFonts w:hint="eastAsia" w:ascii="宋体" w:hAnsi="宋体" w:eastAsia="宋体" w:cs="宋体"/>
          <w:color w:val="000000"/>
          <w:sz w:val="24"/>
          <w:szCs w:val="24"/>
        </w:rPr>
        <w:t xml:space="preserve">。</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u w:val="single"/>
          <w:lang w:eastAsia="zh-CN"/>
        </w:rPr>
        <w:t xml:space="preserve">（2）</w:t>
      </w:r>
      <w:r>
        <w:rPr>
          <w:rFonts w:hint="eastAsia" w:ascii="宋体" w:hAnsi="宋体" w:eastAsia="宋体" w:cs="宋体"/>
          <w:color w:val="000000"/>
          <w:sz w:val="24"/>
          <w:szCs w:val="24"/>
          <w:u w:val="single"/>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43" w:name="_GoBack"/>
      <w:r/>
      <w:bookmarkEnd w:id="743"/>
      <w:r>
        <w:rPr>
          <w:rFonts w:hint="eastAsia" w:ascii="宋体" w:hAnsi="宋体" w:eastAsia="宋体" w:cs="宋体"/>
          <w:color w:val="000000"/>
          <w:sz w:val="24"/>
          <w:szCs w:val="24"/>
          <w:u w:val="single"/>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0" w:name="_Toc20200"/>
      <w:r>
        <w:rPr>
          <w:rFonts w:hint="eastAsia" w:ascii="宋体" w:hAnsi="宋体" w:eastAsia="宋体" w:cs="宋体"/>
          <w:color w:val="000000"/>
          <w:sz w:val="24"/>
          <w:szCs w:val="24"/>
        </w:rPr>
        <w:t xml:space="preserve">8.6 样品</w:t>
      </w:r>
      <w:bookmarkEnd w:id="390"/>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执行相关检测标准</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1" w:name="_Toc2018"/>
      <w:r>
        <w:rPr>
          <w:rFonts w:hint="eastAsia" w:ascii="宋体" w:hAnsi="宋体" w:eastAsia="宋体" w:cs="宋体"/>
          <w:color w:val="000000"/>
          <w:sz w:val="24"/>
          <w:szCs w:val="24"/>
        </w:rPr>
        <w:t xml:space="preserve">8.8 施工设备和临时设施</w:t>
      </w:r>
      <w:bookmarkEnd w:id="391"/>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8.8.1 承包人提供的施工设备和临时设施</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2" w:name="_Toc12419"/>
      <w:r>
        <w:rPr>
          <w:rFonts w:hint="eastAsia" w:ascii="宋体" w:hAnsi="宋体" w:eastAsia="宋体" w:cs="宋体"/>
          <w:color w:val="000000"/>
          <w:sz w:val="24"/>
          <w:szCs w:val="24"/>
        </w:rPr>
        <w:t xml:space="preserve">9</w:t>
      </w:r>
      <w:bookmarkStart w:id="393" w:name="_Toc267251428"/>
      <w:r/>
      <w:bookmarkStart w:id="394" w:name="_Toc297123533"/>
      <w:r/>
      <w:bookmarkStart w:id="395" w:name="_Toc300934982"/>
      <w:r/>
      <w:bookmarkStart w:id="396" w:name="_Toc296891001"/>
      <w:r/>
      <w:bookmarkStart w:id="397" w:name="_Toc296347172"/>
      <w:r/>
      <w:bookmarkStart w:id="398" w:name="_Toc297048359"/>
      <w:r/>
      <w:bookmarkStart w:id="399" w:name="_Toc304295559"/>
      <w:r/>
      <w:bookmarkStart w:id="400" w:name="_Toc312678021"/>
      <w:r/>
      <w:bookmarkStart w:id="401" w:name="_Toc267251427"/>
      <w:r/>
      <w:bookmarkStart w:id="402" w:name="_Toc296503173"/>
      <w:r/>
      <w:bookmarkStart w:id="403" w:name="_Toc297120473"/>
      <w:r/>
      <w:bookmarkStart w:id="404" w:name="_Toc303539139"/>
      <w:r/>
      <w:bookmarkStart w:id="405" w:name="_Toc292559883"/>
      <w:r/>
      <w:bookmarkStart w:id="406" w:name="_Toc296944512"/>
      <w:r/>
      <w:bookmarkStart w:id="407" w:name="_Toc292559378"/>
      <w:r/>
      <w:bookmarkStart w:id="408" w:name="_Toc312677495"/>
      <w:r/>
      <w:bookmarkStart w:id="409" w:name="_Toc296891213"/>
      <w:r/>
      <w:bookmarkStart w:id="410" w:name="_Toc297216192"/>
      <w:r/>
      <w:bookmarkStart w:id="411" w:name="_Toc296346674"/>
      <w:r>
        <w:rPr>
          <w:rFonts w:hint="eastAsia" w:ascii="宋体" w:hAnsi="宋体" w:eastAsia="宋体" w:cs="宋体"/>
          <w:color w:val="000000"/>
          <w:sz w:val="24"/>
          <w:szCs w:val="24"/>
        </w:rPr>
        <w:t xml:space="preserve">. 试验与检验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2" w:name="_Toc297123534"/>
      <w:r/>
      <w:bookmarkStart w:id="413" w:name="_Toc304295560"/>
      <w:r/>
      <w:bookmarkStart w:id="414" w:name="_Toc312677496"/>
      <w:r/>
      <w:bookmarkStart w:id="415" w:name="_Toc312678022"/>
      <w:r/>
      <w:bookmarkStart w:id="416" w:name="_Toc303539140"/>
      <w:r/>
      <w:bookmarkStart w:id="417" w:name="_Toc300934983"/>
      <w:r/>
      <w:bookmarkStart w:id="418" w:name="_Toc297216193"/>
      <w:r>
        <w:rPr>
          <w:rFonts w:hint="eastAsia" w:ascii="宋体" w:hAnsi="宋体" w:eastAsia="宋体" w:cs="宋体"/>
          <w:color w:val="000000"/>
          <w:sz w:val="24"/>
          <w:szCs w:val="24"/>
        </w:rPr>
        <w:t xml:space="preserve">.1试验设备与试验人员</w:t>
      </w:r>
      <w:bookmarkEnd w:id="412"/>
      <w:r/>
      <w:bookmarkEnd w:id="413"/>
      <w:r/>
      <w:bookmarkEnd w:id="414"/>
      <w:r/>
      <w:bookmarkEnd w:id="415"/>
      <w:r/>
      <w:bookmarkEnd w:id="416"/>
      <w:r/>
      <w:bookmarkEnd w:id="417"/>
      <w:r/>
      <w:bookmarkEnd w:id="41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9" w:name="_Toc304295561"/>
      <w:r/>
      <w:bookmarkStart w:id="420" w:name="_Toc312678023"/>
      <w:r/>
      <w:bookmarkStart w:id="421" w:name="_Toc318581174"/>
      <w:r/>
      <w:bookmarkStart w:id="422" w:name="_Toc297123535"/>
      <w:r/>
      <w:bookmarkStart w:id="423" w:name="_Toc303539141"/>
      <w:r/>
      <w:bookmarkStart w:id="424" w:name="_Toc312677497"/>
      <w:r/>
      <w:bookmarkStart w:id="425" w:name="_Toc297216194"/>
      <w:r/>
      <w:bookmarkStart w:id="426" w:name="_Toc300934984"/>
      <w:r>
        <w:rPr>
          <w:rFonts w:hint="eastAsia" w:ascii="宋体" w:hAnsi="宋体" w:eastAsia="宋体" w:cs="宋体"/>
          <w:color w:val="000000"/>
          <w:sz w:val="24"/>
          <w:szCs w:val="24"/>
        </w:rPr>
        <w:t xml:space="preserve">.1.2 试验设备</w:t>
      </w:r>
      <w:bookmarkEnd w:id="419"/>
      <w:r/>
      <w:bookmarkEnd w:id="420"/>
      <w:r/>
      <w:bookmarkEnd w:id="421"/>
      <w:r/>
      <w:bookmarkEnd w:id="422"/>
      <w:r/>
      <w:bookmarkEnd w:id="423"/>
      <w:r/>
      <w:bookmarkEnd w:id="424"/>
      <w:r/>
      <w:bookmarkEnd w:id="425"/>
      <w:r/>
      <w:bookmarkEnd w:id="426"/>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施工现场需要配置的试验场所：</w:t>
      </w:r>
      <w:bookmarkStart w:id="427" w:name="_Toc300934985"/>
      <w:r/>
      <w:bookmarkStart w:id="428" w:name="_Toc303539142"/>
      <w:r/>
      <w:bookmarkStart w:id="429" w:name="_Toc297123536"/>
      <w:r/>
      <w:bookmarkStart w:id="430" w:name="_Toc312678024"/>
      <w:r/>
      <w:bookmarkStart w:id="431" w:name="_Toc312677498"/>
      <w:r/>
      <w:bookmarkStart w:id="432" w:name="_Toc304295562"/>
      <w:r/>
      <w:bookmarkStart w:id="433" w:name="_Toc297216195"/>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 </w:t>
      </w:r>
      <w:bookmarkEnd w:id="427"/>
      <w:r/>
      <w:bookmarkEnd w:id="428"/>
      <w:r/>
      <w:bookmarkEnd w:id="429"/>
      <w:r/>
      <w:bookmarkEnd w:id="430"/>
      <w:r/>
      <w:bookmarkEnd w:id="431"/>
      <w:r/>
      <w:bookmarkEnd w:id="432"/>
      <w:r/>
      <w:bookmarkEnd w:id="433"/>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4" w:name="_Toc19038"/>
      <w:r>
        <w:rPr>
          <w:rFonts w:hint="eastAsia" w:ascii="宋体" w:hAnsi="宋体" w:eastAsia="宋体" w:cs="宋体"/>
          <w:color w:val="000000"/>
          <w:sz w:val="24"/>
          <w:szCs w:val="24"/>
        </w:rPr>
        <w:t xml:space="preserve">9.4 现场工艺试验</w:t>
      </w:r>
      <w:bookmarkEnd w:id="434"/>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5" w:name="_Toc22087"/>
      <w:r>
        <w:rPr>
          <w:rFonts w:hint="eastAsia" w:ascii="宋体" w:hAnsi="宋体" w:eastAsia="宋体" w:cs="宋体"/>
          <w:color w:val="000000"/>
          <w:sz w:val="24"/>
          <w:szCs w:val="24"/>
        </w:rPr>
        <w:t xml:space="preserve">1</w:t>
      </w:r>
      <w:bookmarkStart w:id="436" w:name="_Toc267251435"/>
      <w:r/>
      <w:bookmarkStart w:id="437" w:name="_Toc297048379"/>
      <w:r/>
      <w:bookmarkStart w:id="438" w:name="_Toc300934989"/>
      <w:r/>
      <w:bookmarkStart w:id="439" w:name="_Toc297120493"/>
      <w:r/>
      <w:bookmarkStart w:id="440" w:name="_Toc296944532"/>
      <w:r/>
      <w:bookmarkStart w:id="441" w:name="_Toc267251441"/>
      <w:r/>
      <w:bookmarkStart w:id="442" w:name="_Toc267251433"/>
      <w:r/>
      <w:bookmarkStart w:id="443" w:name="_Toc297123540"/>
      <w:r/>
      <w:bookmarkStart w:id="444" w:name="_Toc292559398"/>
      <w:r/>
      <w:bookmarkStart w:id="445" w:name="_Toc267251439"/>
      <w:r/>
      <w:bookmarkStart w:id="446" w:name="_Toc312677499"/>
      <w:r/>
      <w:bookmarkStart w:id="447" w:name="_Toc296347192"/>
      <w:r/>
      <w:bookmarkStart w:id="448" w:name="_Toc292559903"/>
      <w:r/>
      <w:bookmarkStart w:id="449" w:name="_Toc297216199"/>
      <w:r/>
      <w:bookmarkStart w:id="450" w:name="_Toc267251442"/>
      <w:r/>
      <w:bookmarkStart w:id="451" w:name="_Toc304295566"/>
      <w:r/>
      <w:bookmarkStart w:id="452" w:name="_Toc296891021"/>
      <w:r/>
      <w:bookmarkStart w:id="453" w:name="_Toc303539146"/>
      <w:r/>
      <w:bookmarkStart w:id="454" w:name="_Toc296891233"/>
      <w:r/>
      <w:bookmarkStart w:id="455" w:name="_Toc312678025"/>
      <w:r/>
      <w:bookmarkStart w:id="456" w:name="_Toc267251437"/>
      <w:r/>
      <w:bookmarkStart w:id="457" w:name="_Toc296503193"/>
      <w:r/>
      <w:bookmarkStart w:id="458" w:name="_Toc296346694"/>
      <w:r/>
      <w:bookmarkStart w:id="459" w:name="_Toc267251440"/>
      <w:r>
        <w:rPr>
          <w:rFonts w:hint="eastAsia" w:ascii="宋体" w:hAnsi="宋体" w:eastAsia="宋体" w:cs="宋体"/>
          <w:color w:val="000000"/>
          <w:sz w:val="24"/>
          <w:szCs w:val="24"/>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60" w:name="_Toc292559399"/>
      <w:r/>
      <w:bookmarkStart w:id="461" w:name="_Toc303539147"/>
      <w:r/>
      <w:bookmarkStart w:id="462" w:name="_Toc297216200"/>
      <w:r/>
      <w:bookmarkStart w:id="463" w:name="_Toc292559904"/>
      <w:r/>
      <w:bookmarkStart w:id="464" w:name="_Toc312678026"/>
      <w:r/>
      <w:bookmarkStart w:id="465" w:name="_Toc297048380"/>
      <w:r/>
      <w:bookmarkStart w:id="466" w:name="_Toc304295567"/>
      <w:r/>
      <w:bookmarkStart w:id="467" w:name="_Toc296891234"/>
      <w:r/>
      <w:bookmarkStart w:id="468" w:name="_Toc296503194"/>
      <w:r/>
      <w:bookmarkStart w:id="469" w:name="_Toc297123541"/>
      <w:r/>
      <w:bookmarkStart w:id="470" w:name="_Toc296347193"/>
      <w:r/>
      <w:bookmarkStart w:id="471" w:name="_Toc297120494"/>
      <w:r/>
      <w:bookmarkStart w:id="472" w:name="_Toc300934990"/>
      <w:r/>
      <w:bookmarkStart w:id="473" w:name="_Toc312677500"/>
      <w:r/>
      <w:bookmarkStart w:id="474" w:name="_Toc296891022"/>
      <w:r/>
      <w:bookmarkStart w:id="475" w:name="_Toc296944533"/>
      <w:r/>
      <w:bookmarkStart w:id="476" w:name="_Toc296346695"/>
      <w:r>
        <w:rPr>
          <w:rFonts w:hint="eastAsia" w:ascii="宋体" w:hAnsi="宋体" w:eastAsia="宋体" w:cs="宋体"/>
          <w:color w:val="000000"/>
          <w:sz w:val="24"/>
          <w:szCs w:val="24"/>
        </w:rPr>
        <w:t xml:space="preserve">0.1变更的范围</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w:t>
      </w:r>
      <w:r>
        <w:rPr>
          <w:rFonts w:hint="eastAsia" w:ascii="宋体" w:hAnsi="宋体" w:cs="宋体"/>
          <w:color w:val="000000"/>
          <w:sz w:val="24"/>
          <w:szCs w:val="24"/>
          <w:lang w:eastAsia="zh-CN"/>
        </w:rPr>
        <w:t xml:space="preserve">变更</w:t>
      </w:r>
      <w:r>
        <w:rPr>
          <w:rFonts w:hint="eastAsia" w:ascii="宋体" w:hAnsi="宋体" w:eastAsia="宋体" w:cs="宋体"/>
          <w:color w:val="000000"/>
          <w:sz w:val="24"/>
          <w:szCs w:val="24"/>
        </w:rPr>
        <w:t xml:space="preserve">范围的约定：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77" w:name="_Toc10260"/>
      <w:r>
        <w:rPr>
          <w:rFonts w:hint="eastAsia" w:ascii="宋体" w:hAnsi="宋体" w:eastAsia="宋体" w:cs="宋体"/>
          <w:color w:val="000000"/>
          <w:sz w:val="24"/>
          <w:szCs w:val="24"/>
        </w:rPr>
        <w:t xml:space="preserve">10.4 变更估价</w:t>
      </w:r>
      <w:bookmarkEnd w:id="47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10.4.1 变更估价原则</w:t>
      </w:r>
      <w:r/>
    </w:p>
    <w:p>
      <w:pPr>
        <w:pStyle w:val="783"/>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关于变更估价的约定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u w:val="single"/>
        </w:rPr>
        <w:t xml:space="preserve">（1）已标价工程量清单或预算书有相同项目的，按照相同项目单价认定</w:t>
      </w:r>
      <w:r>
        <w:rPr>
          <w:rFonts w:hint="eastAsia" w:ascii="宋体" w:hAnsi="宋体" w:eastAsia="宋体" w:cs="宋体"/>
          <w:b/>
          <w:bCs/>
          <w:color w:val="000000"/>
          <w:sz w:val="24"/>
          <w:szCs w:val="24"/>
        </w:rPr>
        <w:t xml:space="preserve">；</w:t>
      </w:r>
      <w:r/>
    </w:p>
    <w:p>
      <w:pPr>
        <w:pStyle w:val="783"/>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已标价工程量清单或预算书中无相同项目，但有类似项目的，参照类似项目的单价认定 ；</w:t>
      </w:r>
      <w:r/>
    </w:p>
    <w:p>
      <w:pPr>
        <w:pStyle w:val="783"/>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已标价工程量清单或预算书中无相同项目及类似项目单价的</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a依据投标报价中相应的人工、材料、机械价格及费用计取标准计算组成新增项目的结算价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b对于投标报价中相关价格、标准混乱或无法鉴别的，则按编制工程招标控制价相同的标准计算新增项目的预算价，以预算价下浮后【下浮率=</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1-中标价/招标控制价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x100%，不含暂估价材料、暂列金额、专业工程暂估价】确定新增项目的结算价。</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bCs/>
          <w:color w:val="000000"/>
          <w:sz w:val="24"/>
          <w:szCs w:val="24"/>
          <w:u w:val="single"/>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bCs/>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78" w:name="_Toc292559402"/>
      <w:r/>
      <w:bookmarkStart w:id="479" w:name="_Toc312678029"/>
      <w:r/>
      <w:bookmarkStart w:id="480" w:name="_Toc303539150"/>
      <w:r/>
      <w:bookmarkStart w:id="481" w:name="_Toc297120497"/>
      <w:r/>
      <w:bookmarkStart w:id="482" w:name="_Toc296944536"/>
      <w:r/>
      <w:bookmarkStart w:id="483" w:name="_Toc296891237"/>
      <w:r/>
      <w:bookmarkStart w:id="484" w:name="_Toc297048383"/>
      <w:r/>
      <w:bookmarkStart w:id="485" w:name="_Toc296346698"/>
      <w:r/>
      <w:bookmarkStart w:id="486" w:name="_Toc292559907"/>
      <w:r/>
      <w:bookmarkStart w:id="487" w:name="_Toc297216203"/>
      <w:r/>
      <w:bookmarkStart w:id="488" w:name="_Toc297123544"/>
      <w:r/>
      <w:bookmarkStart w:id="489" w:name="_Toc312677503"/>
      <w:r/>
      <w:bookmarkStart w:id="490" w:name="_Toc300934993"/>
      <w:r/>
      <w:bookmarkStart w:id="491" w:name="_Toc304295570"/>
      <w:r/>
      <w:bookmarkStart w:id="492" w:name="_Toc296891025"/>
      <w:r/>
      <w:bookmarkStart w:id="493" w:name="_Toc296503197"/>
      <w:r/>
      <w:bookmarkStart w:id="494" w:name="_Toc296347196"/>
      <w:r>
        <w:rPr>
          <w:rFonts w:hint="eastAsia" w:ascii="宋体" w:hAnsi="宋体" w:eastAsia="宋体" w:cs="宋体"/>
          <w:color w:val="000000"/>
          <w:sz w:val="24"/>
          <w:szCs w:val="24"/>
        </w:rPr>
        <w:t xml:space="preserve">0.5承</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5" w:name="_Toc297120503"/>
      <w:r/>
      <w:bookmarkStart w:id="496" w:name="_Toc296891243"/>
      <w:r/>
      <w:bookmarkStart w:id="497" w:name="_Toc303539151"/>
      <w:r/>
      <w:bookmarkStart w:id="498" w:name="_Toc292559913"/>
      <w:r/>
      <w:bookmarkStart w:id="499" w:name="_Toc296944542"/>
      <w:r/>
      <w:bookmarkStart w:id="500" w:name="_Toc300934994"/>
      <w:r/>
      <w:bookmarkStart w:id="501" w:name="_Toc296891031"/>
      <w:r/>
      <w:bookmarkStart w:id="502" w:name="_Toc296347202"/>
      <w:r/>
      <w:bookmarkStart w:id="503" w:name="_Toc297123545"/>
      <w:r/>
      <w:bookmarkStart w:id="504" w:name="_Toc292559408"/>
      <w:r/>
      <w:bookmarkStart w:id="505" w:name="_Toc296346704"/>
      <w:r/>
      <w:bookmarkStart w:id="506" w:name="_Toc297048389"/>
      <w:r/>
      <w:bookmarkStart w:id="507" w:name="_Toc296503203"/>
      <w:r/>
      <w:bookmarkStart w:id="508" w:name="_Toc297216204"/>
      <w:r>
        <w:rPr>
          <w:rFonts w:hint="eastAsia" w:ascii="宋体" w:hAnsi="宋体" w:eastAsia="宋体" w:cs="宋体"/>
          <w:color w:val="000000"/>
          <w:sz w:val="24"/>
          <w:szCs w:val="24"/>
        </w:rPr>
        <w:t xml:space="preserve">包人的合理化建议</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2个工作日</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7个工作日</w:t>
      </w:r>
      <w:r>
        <w:rPr>
          <w:rFonts w:hint="eastAsia" w:ascii="宋体" w:hAnsi="宋体" w:eastAsia="宋体" w:cs="宋体"/>
          <w:color w:val="000000"/>
          <w:sz w:val="24"/>
          <w:szCs w:val="24"/>
        </w:rPr>
        <w:t xml:space="preserve">。</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w:t>
      </w:r>
      <w:bookmarkStart w:id="509" w:name="_Toc296346705"/>
      <w:r/>
      <w:bookmarkStart w:id="510" w:name="_Toc297120504"/>
      <w:r/>
      <w:bookmarkStart w:id="511" w:name="_Toc318581175"/>
      <w:r/>
      <w:bookmarkStart w:id="512" w:name="_Toc292559409"/>
      <w:r/>
      <w:bookmarkStart w:id="513" w:name="_Toc300934995"/>
      <w:r/>
      <w:bookmarkStart w:id="514" w:name="_Toc296891032"/>
      <w:r/>
      <w:bookmarkStart w:id="515" w:name="_Toc312677504"/>
      <w:r/>
      <w:bookmarkStart w:id="516" w:name="_Toc292559914"/>
      <w:r/>
      <w:bookmarkStart w:id="517" w:name="_Toc296944543"/>
      <w:r/>
      <w:bookmarkStart w:id="518" w:name="_Toc303539152"/>
      <w:r/>
      <w:bookmarkStart w:id="519" w:name="_Toc297216205"/>
      <w:r/>
      <w:bookmarkStart w:id="520" w:name="_Toc312678030"/>
      <w:r/>
      <w:bookmarkStart w:id="521" w:name="_Toc296347203"/>
      <w:r/>
      <w:bookmarkStart w:id="522" w:name="_Toc296891244"/>
      <w:r/>
      <w:bookmarkStart w:id="523" w:name="_Toc304295571"/>
      <w:r/>
      <w:bookmarkStart w:id="524" w:name="_Toc296503204"/>
      <w:r/>
      <w:bookmarkStart w:id="525" w:name="_Toc297123546"/>
      <w:r/>
      <w:bookmarkStart w:id="526" w:name="_Toc297048390"/>
      <w:r>
        <w:rPr>
          <w:rFonts w:hint="eastAsia" w:ascii="宋体" w:hAnsi="宋体" w:eastAsia="宋体" w:cs="宋体"/>
          <w:color w:val="000000"/>
          <w:sz w:val="24"/>
          <w:szCs w:val="24"/>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27" w:name="_Toc3139"/>
      <w:r>
        <w:rPr>
          <w:rFonts w:hint="eastAsia" w:ascii="宋体" w:hAnsi="宋体" w:eastAsia="宋体" w:cs="宋体"/>
          <w:color w:val="000000"/>
          <w:sz w:val="24"/>
          <w:szCs w:val="24"/>
        </w:rPr>
        <w:t xml:space="preserve">1</w:t>
      </w:r>
      <w:bookmarkStart w:id="528" w:name="_Toc296347198"/>
      <w:r/>
      <w:bookmarkStart w:id="529" w:name="_Toc296891027"/>
      <w:r/>
      <w:bookmarkStart w:id="530" w:name="_Toc300934997"/>
      <w:r/>
      <w:bookmarkStart w:id="531" w:name="_Toc312678033"/>
      <w:r/>
      <w:bookmarkStart w:id="532" w:name="_Toc312677507"/>
      <w:r/>
      <w:bookmarkStart w:id="533" w:name="_Toc296346700"/>
      <w:r/>
      <w:bookmarkStart w:id="534" w:name="_Toc292559404"/>
      <w:r/>
      <w:bookmarkStart w:id="535" w:name="_Toc297048385"/>
      <w:r/>
      <w:bookmarkStart w:id="536" w:name="_Toc297123548"/>
      <w:r/>
      <w:bookmarkStart w:id="537" w:name="_Toc292559909"/>
      <w:r/>
      <w:bookmarkStart w:id="538" w:name="_Toc303539154"/>
      <w:r/>
      <w:bookmarkStart w:id="539" w:name="_Toc296503199"/>
      <w:r/>
      <w:bookmarkStart w:id="540" w:name="_Toc304295574"/>
      <w:r/>
      <w:bookmarkStart w:id="541" w:name="_Toc297216207"/>
      <w:r/>
      <w:bookmarkStart w:id="542" w:name="_Toc296891239"/>
      <w:r/>
      <w:bookmarkStart w:id="543" w:name="_Toc296944538"/>
      <w:r/>
      <w:bookmarkStart w:id="544" w:name="_Toc297120499"/>
      <w:r>
        <w:rPr>
          <w:rFonts w:hint="eastAsia" w:ascii="宋体" w:hAnsi="宋体" w:eastAsia="宋体" w:cs="宋体"/>
          <w:color w:val="000000"/>
          <w:sz w:val="24"/>
          <w:szCs w:val="24"/>
        </w:rPr>
        <w:t xml:space="preserve">0.7 暂估价</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w:t>
      </w:r>
      <w:bookmarkStart w:id="545" w:name="_Toc312678034"/>
      <w:r/>
      <w:bookmarkStart w:id="546" w:name="_Toc312677508"/>
      <w:r/>
      <w:bookmarkStart w:id="547" w:name="_Toc318581176"/>
      <w:r>
        <w:rPr>
          <w:rFonts w:hint="eastAsia" w:ascii="宋体" w:hAnsi="宋体" w:eastAsia="宋体" w:cs="宋体"/>
          <w:color w:val="000000"/>
          <w:sz w:val="24"/>
          <w:szCs w:val="24"/>
        </w:rPr>
        <w:t xml:space="preserve">估价材料和工程设备的明细详见附件11：《暂估价一览表》。</w:t>
      </w:r>
      <w:bookmarkEnd w:id="545"/>
      <w:r/>
      <w:bookmarkEnd w:id="546"/>
      <w:r/>
      <w:bookmarkEnd w:id="54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暂估价材料或设备、工程在开工前28天由承包人报监理及发包人审定价格。未及时上报导致的工期延误或费用虚高的责任由承包人承担。</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548" w:name="_Toc312678035"/>
      <w:r/>
      <w:bookmarkStart w:id="549" w:name="_Toc318581177"/>
      <w:r/>
      <w:bookmarkStart w:id="550" w:name="_Toc312677509"/>
      <w:r>
        <w:rPr>
          <w:rFonts w:hint="eastAsia" w:ascii="宋体" w:hAnsi="宋体" w:eastAsia="宋体" w:cs="宋体"/>
          <w:color w:val="000000"/>
          <w:sz w:val="24"/>
          <w:szCs w:val="24"/>
        </w:rPr>
        <w:t xml:space="preserve">0.7.1 依法必须招标的暂估价项目</w:t>
      </w:r>
      <w:bookmarkEnd w:id="548"/>
      <w:r/>
      <w:bookmarkEnd w:id="549"/>
      <w:r/>
      <w:bookmarkEnd w:id="550"/>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10.7.2 不属于依法必须招标的暂估价项目</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第3种方式：承包人直接实施的暂估价项目</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10.8 暂列金额</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1" w:name="_Toc25701"/>
      <w:r>
        <w:rPr>
          <w:rFonts w:hint="eastAsia" w:ascii="宋体" w:hAnsi="宋体" w:eastAsia="宋体" w:cs="宋体"/>
          <w:color w:val="000000"/>
          <w:sz w:val="24"/>
          <w:szCs w:val="24"/>
        </w:rPr>
        <w:t xml:space="preserve">11. 价格调整</w:t>
      </w:r>
      <w:bookmarkEnd w:id="55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2" w:name="_Toc303539157"/>
      <w:r/>
      <w:bookmarkStart w:id="553" w:name="_Toc296503201"/>
      <w:r/>
      <w:bookmarkStart w:id="554" w:name="_Toc292559911"/>
      <w:r/>
      <w:bookmarkStart w:id="555" w:name="_Toc300935000"/>
      <w:r/>
      <w:bookmarkStart w:id="556" w:name="_Toc312678039"/>
      <w:r/>
      <w:bookmarkStart w:id="557" w:name="_Toc304295577"/>
      <w:r/>
      <w:bookmarkStart w:id="558" w:name="_Toc296347200"/>
      <w:r/>
      <w:bookmarkStart w:id="559" w:name="_Toc297123550"/>
      <w:r/>
      <w:bookmarkStart w:id="560" w:name="_Toc296346702"/>
      <w:r/>
      <w:bookmarkStart w:id="561" w:name="_Toc296891029"/>
      <w:r/>
      <w:bookmarkStart w:id="562" w:name="_Toc297216209"/>
      <w:r/>
      <w:bookmarkStart w:id="563" w:name="_Toc297048387"/>
      <w:r/>
      <w:bookmarkStart w:id="564" w:name="_Toc296891241"/>
      <w:r/>
      <w:bookmarkStart w:id="565" w:name="_Toc292559406"/>
      <w:r/>
      <w:bookmarkStart w:id="566" w:name="_Toc297120501"/>
      <w:r/>
      <w:bookmarkStart w:id="567" w:name="_Toc296944540"/>
      <w:r>
        <w:rPr>
          <w:rFonts w:hint="eastAsia" w:ascii="宋体" w:hAnsi="宋体" w:eastAsia="宋体" w:cs="宋体"/>
          <w:color w:val="000000"/>
          <w:sz w:val="24"/>
          <w:szCs w:val="24"/>
        </w:rPr>
        <w:t xml:space="preserve">11.1 市场价格波动引起的调整</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不调整</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因市场价格波动调整合同价格，采用以下第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种方式对合同价格进行调整：</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第1种方式：采用价格指数进行价格调整。</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关于各可调因子、定值和变值权重，以及基本价格指数及其来源的约定：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第2种方式：采用造价信息进行价格调整。</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关于基准价格的约定：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83"/>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第3种方式：其他价格调整方式：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68" w:name="_Toc296891245"/>
      <w:r/>
      <w:bookmarkStart w:id="569" w:name="_Toc312678040"/>
      <w:r/>
      <w:bookmarkStart w:id="570" w:name="_Toc303539159"/>
      <w:r/>
      <w:bookmarkStart w:id="571" w:name="_Toc22946"/>
      <w:r/>
      <w:bookmarkStart w:id="572" w:name="_Toc292559915"/>
      <w:r/>
      <w:bookmarkStart w:id="573" w:name="_Toc292559410"/>
      <w:r/>
      <w:bookmarkStart w:id="574" w:name="_Toc304295579"/>
      <w:r/>
      <w:bookmarkStart w:id="575" w:name="_Toc297216211"/>
      <w:r/>
      <w:bookmarkStart w:id="576" w:name="_Toc300935002"/>
      <w:r/>
      <w:bookmarkStart w:id="577" w:name="_Toc297123552"/>
      <w:r/>
      <w:bookmarkStart w:id="578" w:name="_Toc296944544"/>
      <w:r/>
      <w:bookmarkStart w:id="579" w:name="_Toc297048391"/>
      <w:r/>
      <w:bookmarkStart w:id="580" w:name="_Toc296346706"/>
      <w:r/>
      <w:bookmarkStart w:id="581" w:name="_Toc296891033"/>
      <w:r/>
      <w:bookmarkStart w:id="582" w:name="_Toc296503205"/>
      <w:r/>
      <w:bookmarkStart w:id="583" w:name="_Toc297120505"/>
      <w:r/>
      <w:bookmarkStart w:id="584" w:name="_Toc296347204"/>
      <w:r>
        <w:rPr>
          <w:rFonts w:hint="eastAsia" w:ascii="宋体" w:hAnsi="宋体" w:eastAsia="宋体" w:cs="宋体"/>
          <w:color w:val="000000"/>
          <w:sz w:val="24"/>
          <w:szCs w:val="24"/>
        </w:rPr>
        <w:t xml:space="preserve">12. </w:t>
      </w:r>
      <w:bookmarkEnd w:id="568"/>
      <w:r/>
      <w:bookmarkEnd w:id="569"/>
      <w:r/>
      <w:bookmarkEnd w:id="570"/>
      <w:r/>
      <w:bookmarkEnd w:id="571"/>
      <w:r/>
      <w:bookmarkEnd w:id="572"/>
      <w:r/>
      <w:bookmarkEnd w:id="573"/>
      <w:r/>
      <w:bookmarkEnd w:id="574"/>
      <w:r/>
      <w:bookmarkEnd w:id="575"/>
      <w:r/>
      <w:bookmarkEnd w:id="576"/>
      <w:r/>
      <w:bookmarkEnd w:id="577"/>
      <w:r>
        <w:rPr>
          <w:rFonts w:hint="eastAsia" w:ascii="宋体" w:hAnsi="宋体" w:eastAsia="宋体" w:cs="宋体"/>
          <w:color w:val="000000"/>
          <w:sz w:val="24"/>
          <w:szCs w:val="24"/>
        </w:rPr>
        <w:t xml:space="preserve">合同价格、计量与支付</w:t>
      </w:r>
      <w:bookmarkEnd w:id="578"/>
      <w:r/>
      <w:bookmarkEnd w:id="579"/>
      <w:r/>
      <w:bookmarkEnd w:id="580"/>
      <w:r/>
      <w:bookmarkEnd w:id="581"/>
      <w:r/>
      <w:bookmarkEnd w:id="582"/>
      <w:r/>
      <w:bookmarkEnd w:id="583"/>
      <w:r/>
      <w:bookmarkEnd w:id="584"/>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85" w:name="_Toc300935003"/>
      <w:r/>
      <w:bookmarkStart w:id="586" w:name="_Toc304295580"/>
      <w:r/>
      <w:bookmarkStart w:id="587" w:name="_Toc312678041"/>
      <w:r/>
      <w:bookmarkStart w:id="588" w:name="_Toc303539160"/>
      <w:r/>
      <w:bookmarkStart w:id="589" w:name="_Toc297048392"/>
      <w:r/>
      <w:bookmarkStart w:id="590" w:name="_Toc296891034"/>
      <w:r/>
      <w:bookmarkStart w:id="591" w:name="_Toc297216212"/>
      <w:r/>
      <w:bookmarkStart w:id="592" w:name="_Toc296891246"/>
      <w:r/>
      <w:bookmarkStart w:id="593" w:name="_Toc296503206"/>
      <w:r/>
      <w:bookmarkStart w:id="594" w:name="_Toc296944545"/>
      <w:r/>
      <w:bookmarkStart w:id="595" w:name="_Toc297123553"/>
      <w:r/>
      <w:bookmarkStart w:id="596" w:name="_Toc296347205"/>
      <w:r/>
      <w:bookmarkStart w:id="597" w:name="_Toc292559916"/>
      <w:r/>
      <w:bookmarkStart w:id="598" w:name="_Toc297120506"/>
      <w:r/>
      <w:bookmarkStart w:id="599" w:name="_Toc292559411"/>
      <w:r/>
      <w:bookmarkStart w:id="600" w:name="_Toc296346707"/>
      <w:r/>
      <w:bookmarkStart w:id="601" w:name="_Toc267251461"/>
      <w:r>
        <w:rPr>
          <w:rFonts w:hint="eastAsia" w:ascii="宋体" w:hAnsi="宋体" w:eastAsia="宋体" w:cs="宋体"/>
          <w:color w:val="000000"/>
          <w:sz w:val="24"/>
          <w:szCs w:val="24"/>
        </w:rPr>
        <w:t xml:space="preserve">12.1 合</w:t>
      </w:r>
      <w:bookmarkEnd w:id="585"/>
      <w:r/>
      <w:bookmarkEnd w:id="586"/>
      <w:r/>
      <w:bookmarkEnd w:id="587"/>
      <w:r>
        <w:rPr>
          <w:rFonts w:hint="eastAsia" w:ascii="宋体" w:hAnsi="宋体" w:eastAsia="宋体" w:cs="宋体"/>
          <w:color w:val="000000"/>
          <w:sz w:val="24"/>
          <w:szCs w:val="24"/>
        </w:rPr>
        <w:t xml:space="preserve">同价</w:t>
      </w:r>
      <w:bookmarkEnd w:id="588"/>
      <w:r/>
      <w:bookmarkEnd w:id="589"/>
      <w:r/>
      <w:bookmarkEnd w:id="590"/>
      <w:r/>
      <w:bookmarkEnd w:id="591"/>
      <w:r/>
      <w:bookmarkEnd w:id="592"/>
      <w:r/>
      <w:bookmarkEnd w:id="593"/>
      <w:r/>
      <w:bookmarkEnd w:id="594"/>
      <w:r/>
      <w:bookmarkEnd w:id="595"/>
      <w:r>
        <w:rPr>
          <w:rFonts w:hint="eastAsia" w:ascii="宋体" w:hAnsi="宋体" w:eastAsia="宋体" w:cs="宋体"/>
          <w:color w:val="000000"/>
          <w:sz w:val="24"/>
          <w:szCs w:val="24"/>
        </w:rPr>
        <w:t xml:space="preserve">格形式</w:t>
      </w:r>
      <w:bookmarkEnd w:id="596"/>
      <w:r/>
      <w:bookmarkEnd w:id="597"/>
      <w:r/>
      <w:bookmarkEnd w:id="598"/>
      <w:r/>
      <w:bookmarkEnd w:id="599"/>
      <w:r/>
      <w:bookmarkEnd w:id="600"/>
      <w:r/>
      <w:bookmarkEnd w:id="601"/>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固定单价合同。</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施工期间的政策性调整和市场风险；供应商应充分考虑施工期间约定范围内的市场风险和政策性调整确定风险系数进入报价，风险费用计入报价，合同结算时不作任何调整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风险范围以外合同价款调整方法：</w:t>
      </w:r>
      <w:r>
        <w:rPr>
          <w:rFonts w:hint="eastAsia" w:ascii="宋体" w:hAnsi="宋体" w:eastAsia="宋体" w:cs="宋体"/>
          <w:color w:val="000000"/>
          <w:sz w:val="24"/>
          <w:szCs w:val="24"/>
          <w:u w:val="single"/>
        </w:rPr>
        <w:t xml:space="preserve"> /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02" w:name="_Toc297048393"/>
      <w:r/>
      <w:bookmarkStart w:id="603" w:name="_Toc300935004"/>
      <w:r/>
      <w:bookmarkStart w:id="604" w:name="_Toc296891035"/>
      <w:r/>
      <w:bookmarkStart w:id="605" w:name="_Toc297123554"/>
      <w:r/>
      <w:bookmarkStart w:id="606" w:name="_Toc296944546"/>
      <w:r/>
      <w:bookmarkStart w:id="607" w:name="_Toc296891247"/>
      <w:r/>
      <w:bookmarkStart w:id="608" w:name="_Toc304295581"/>
      <w:r/>
      <w:bookmarkStart w:id="609" w:name="_Toc292559412"/>
      <w:r/>
      <w:bookmarkStart w:id="610" w:name="_Toc303539161"/>
      <w:r/>
      <w:bookmarkStart w:id="611" w:name="_Toc296503207"/>
      <w:r/>
      <w:bookmarkStart w:id="612" w:name="_Toc296346708"/>
      <w:r/>
      <w:bookmarkStart w:id="613" w:name="_Toc312678042"/>
      <w:r/>
      <w:bookmarkStart w:id="614" w:name="_Toc297216213"/>
      <w:r/>
      <w:bookmarkStart w:id="615" w:name="_Toc296347206"/>
      <w:r/>
      <w:bookmarkStart w:id="616" w:name="_Toc297120507"/>
      <w:r/>
      <w:bookmarkStart w:id="617" w:name="_Toc292559917"/>
      <w:r>
        <w:rPr>
          <w:rFonts w:hint="eastAsia" w:ascii="宋体" w:hAnsi="宋体" w:eastAsia="宋体" w:cs="宋体"/>
          <w:color w:val="000000"/>
          <w:sz w:val="24"/>
          <w:szCs w:val="24"/>
        </w:rPr>
        <w:t xml:space="preserve">12.2 预付款</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12.2.1 预付款的支付</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合同签订后30日历天</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12.2.2 预付款担保</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提交工程预付款发票的同时</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与预付款同比例保函</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 计量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12.3.1 计量原则</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按照合同、定额及相关文件约定计算</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12.3.2 计量周期</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12.3.3单价合同的计量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12.3.4 总价合同的计量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12.3.6 其他价格形式合同的计量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 工程进度款支付</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8" w:name="_Toc296891251"/>
      <w:r/>
      <w:bookmarkStart w:id="619" w:name="_Toc300935006"/>
      <w:r/>
      <w:bookmarkStart w:id="620" w:name="_Toc297120511"/>
      <w:r/>
      <w:bookmarkStart w:id="621" w:name="_Toc303539163"/>
      <w:r/>
      <w:bookmarkStart w:id="622" w:name="_Toc292559416"/>
      <w:r/>
      <w:bookmarkStart w:id="623" w:name="_Toc297216215"/>
      <w:r/>
      <w:bookmarkStart w:id="624" w:name="_Toc297048397"/>
      <w:r/>
      <w:bookmarkStart w:id="625" w:name="_Toc296944550"/>
      <w:r/>
      <w:bookmarkStart w:id="626" w:name="_Toc296346712"/>
      <w:r/>
      <w:bookmarkStart w:id="627" w:name="_Toc297123556"/>
      <w:r/>
      <w:bookmarkStart w:id="628" w:name="_Toc296503211"/>
      <w:r/>
      <w:bookmarkStart w:id="629" w:name="_Toc292559921"/>
      <w:r/>
      <w:bookmarkStart w:id="630" w:name="_Toc296347210"/>
      <w:r/>
      <w:bookmarkStart w:id="631" w:name="_Toc296891039"/>
      <w:r>
        <w:rPr>
          <w:rFonts w:hint="eastAsia" w:ascii="宋体" w:hAnsi="宋体" w:eastAsia="宋体" w:cs="宋体"/>
          <w:color w:val="000000"/>
          <w:sz w:val="24"/>
          <w:szCs w:val="24"/>
        </w:rPr>
        <w:t xml:space="preserve">12.4.1 付款周期</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pStyle w:val="783"/>
        <w:ind w:left="0" w:right="0" w:firstLine="480"/>
        <w:keepLines w:val="0"/>
        <w:keepNext w:val="0"/>
        <w:spacing w:before="0" w:beforeAutospacing="0" w:after="0" w:afterAutospacing="0" w:line="0" w:lineRule="atLeast"/>
        <w:widowControl/>
        <w:tabs>
          <w:tab w:val="left" w:pos="42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val="en-US" w:eastAsia="zh-CN"/>
        </w:rPr>
      </w:r>
      <w:r>
        <w:rPr>
          <w:rFonts w:hint="eastAsia" w:ascii="宋体" w:hAnsi="宋体" w:eastAsia="宋体" w:cs="宋体"/>
          <w:color w:val="000000"/>
          <w:sz w:val="24"/>
          <w:szCs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rPr>
          <w:rFonts w:hint="eastAsia" w:ascii="宋体" w:hAnsi="宋体" w:eastAsia="宋体" w:cs="宋体"/>
          <w:color w:val="000000"/>
          <w:sz w:val="24"/>
          <w:szCs w:val="24"/>
        </w:rPr>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采购人可以采用数字人民币方式支付工程款。</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注：在签订合同时，中标人明确表示无需预付款或者主动要求降低预付款比例的金额，采购人可不适用预付款规定。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12.4.2 进度付款申请单的编制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按付款节点，经双方审核同意后支付</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12.4.3 进度付款申请单的提交</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12.4.4 进度款审核和支付</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7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12.4.6 支付分解表的编制</w:t>
      </w:r>
      <w:r/>
    </w:p>
    <w:p>
      <w:pPr>
        <w:pStyle w:val="783"/>
        <w:ind w:left="4664" w:hanging="40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32" w:name="_Toc297120519"/>
      <w:r/>
      <w:bookmarkStart w:id="633" w:name="_Toc296944558"/>
      <w:r/>
      <w:bookmarkStart w:id="634" w:name="_Toc300935015"/>
      <w:r/>
      <w:bookmarkStart w:id="635" w:name="_Toc296503219"/>
      <w:r/>
      <w:bookmarkStart w:id="636" w:name="_Toc297216223"/>
      <w:r/>
      <w:bookmarkStart w:id="637" w:name="_Toc7666"/>
      <w:r/>
      <w:bookmarkStart w:id="638" w:name="_Toc296347218"/>
      <w:r/>
      <w:bookmarkStart w:id="639" w:name="_Toc292559424"/>
      <w:r/>
      <w:bookmarkStart w:id="640" w:name="_Toc296891047"/>
      <w:r/>
      <w:bookmarkStart w:id="641" w:name="_Toc303539172"/>
      <w:r/>
      <w:bookmarkStart w:id="642" w:name="_Toc297048405"/>
      <w:r/>
      <w:bookmarkStart w:id="643" w:name="_Toc292559929"/>
      <w:r/>
      <w:bookmarkStart w:id="644" w:name="_Toc304295593"/>
      <w:r/>
      <w:bookmarkStart w:id="645" w:name="_Toc297123564"/>
      <w:r/>
      <w:bookmarkStart w:id="646" w:name="_Toc312678053"/>
      <w:r/>
      <w:bookmarkStart w:id="647" w:name="_Toc296346720"/>
      <w:r/>
      <w:bookmarkStart w:id="648" w:name="_Toc296891259"/>
      <w:r>
        <w:rPr>
          <w:rFonts w:hint="eastAsia" w:ascii="宋体" w:hAnsi="宋体" w:eastAsia="宋体" w:cs="宋体"/>
          <w:color w:val="000000"/>
          <w:sz w:val="24"/>
          <w:szCs w:val="24"/>
        </w:rPr>
        <w:t xml:space="preserve">13. 验收和工程试车</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 分部分项工程验收</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48</w:t>
      </w:r>
      <w:r>
        <w:rPr>
          <w:rFonts w:hint="eastAsia" w:ascii="宋体" w:hAnsi="宋体" w:eastAsia="宋体" w:cs="宋体"/>
          <w:color w:val="000000"/>
          <w:sz w:val="24"/>
          <w:szCs w:val="24"/>
        </w:rPr>
        <w:t xml:space="preserve">小时。</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49" w:name="_Toc297123565"/>
      <w:r/>
      <w:bookmarkStart w:id="650" w:name="_Toc296891263"/>
      <w:r/>
      <w:bookmarkStart w:id="651" w:name="_Toc292559933"/>
      <w:r/>
      <w:bookmarkStart w:id="652" w:name="_Toc296944562"/>
      <w:r/>
      <w:bookmarkStart w:id="653" w:name="_Toc304295596"/>
      <w:r/>
      <w:bookmarkStart w:id="654" w:name="_Toc296891051"/>
      <w:r/>
      <w:bookmarkStart w:id="655" w:name="_Toc267251475"/>
      <w:r/>
      <w:bookmarkStart w:id="656" w:name="_Toc303539173"/>
      <w:r/>
      <w:bookmarkStart w:id="657" w:name="_Toc296347222"/>
      <w:r/>
      <w:bookmarkStart w:id="658" w:name="_Toc267251472"/>
      <w:r/>
      <w:bookmarkStart w:id="659" w:name="_Toc297216224"/>
      <w:r/>
      <w:bookmarkStart w:id="660" w:name="_Toc297048409"/>
      <w:r/>
      <w:bookmarkStart w:id="661" w:name="_Toc267251470"/>
      <w:r/>
      <w:bookmarkStart w:id="662" w:name="_Toc296503223"/>
      <w:r/>
      <w:bookmarkStart w:id="663" w:name="_Toc300935016"/>
      <w:r/>
      <w:bookmarkStart w:id="664" w:name="_Toc312678056"/>
      <w:r/>
      <w:bookmarkStart w:id="665" w:name="_Toc267251474"/>
      <w:r/>
      <w:bookmarkStart w:id="666" w:name="_Toc267251473"/>
      <w:r/>
      <w:bookmarkStart w:id="667" w:name="_Toc297120523"/>
      <w:r/>
      <w:bookmarkStart w:id="668" w:name="_Toc292559428"/>
      <w:r/>
      <w:bookmarkStart w:id="669" w:name="_Toc296346724"/>
      <w:r/>
      <w:bookmarkStart w:id="670" w:name="_Toc267251471"/>
      <w:r/>
      <w:bookmarkStart w:id="671" w:name="_Toc267251476"/>
      <w:r>
        <w:rPr>
          <w:rFonts w:hint="eastAsia" w:ascii="宋体" w:hAnsi="宋体" w:eastAsia="宋体" w:cs="宋体"/>
          <w:color w:val="000000"/>
          <w:sz w:val="24"/>
          <w:szCs w:val="24"/>
        </w:rPr>
        <w:t xml:space="preserve">13.2 竣工验收</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2" w:name="_Toc280868706"/>
      <w:r/>
      <w:bookmarkStart w:id="673" w:name="_Toc280868707"/>
      <w:r/>
      <w:bookmarkStart w:id="674" w:name="_Toc280868709"/>
      <w:r/>
      <w:bookmarkStart w:id="675" w:name="_Toc280868708"/>
      <w:r/>
      <w:bookmarkStart w:id="676" w:name="_Toc280868704"/>
      <w:r/>
      <w:bookmarkStart w:id="677" w:name="_Toc280868705"/>
      <w:r>
        <w:rPr>
          <w:rFonts w:hint="eastAsia" w:ascii="宋体" w:hAnsi="宋体" w:eastAsia="宋体" w:cs="宋体"/>
          <w:color w:val="000000"/>
          <w:sz w:val="24"/>
          <w:szCs w:val="24"/>
        </w:rPr>
        <w:t xml:space="preserve">13.2.2竣工验收程序</w:t>
      </w:r>
      <w:bookmarkEnd w:id="672"/>
      <w:r/>
      <w:bookmarkEnd w:id="673"/>
      <w:r/>
      <w:bookmarkEnd w:id="674"/>
      <w:r/>
      <w:bookmarkEnd w:id="675"/>
      <w:r/>
      <w:bookmarkEnd w:id="676"/>
      <w:r/>
      <w:bookmarkEnd w:id="67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lang w:eastAsia="zh-CN"/>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13.2.5移交、接收全部与部分工程</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 工程试车</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13.3.1 试车程序</w:t>
      </w:r>
      <w:r/>
    </w:p>
    <w:p>
      <w:pPr>
        <w:pStyle w:val="783"/>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工程试车内容：</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13.3.3 投料试车</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关于投料试车相关事项的约定：</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8" w:name="_Toc19992"/>
      <w:r>
        <w:rPr>
          <w:rFonts w:hint="eastAsia" w:ascii="宋体" w:hAnsi="宋体" w:eastAsia="宋体" w:cs="宋体"/>
          <w:color w:val="000000"/>
          <w:sz w:val="24"/>
          <w:szCs w:val="24"/>
        </w:rPr>
        <w:t xml:space="preserve">13.6 竣工退场</w:t>
      </w:r>
      <w:bookmarkEnd w:id="67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13.6.1 竣工退场</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工程完工验收合格后移交给发包人之日起</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9" w:name="_Toc19156"/>
      <w:r>
        <w:rPr>
          <w:rFonts w:hint="eastAsia" w:ascii="宋体" w:hAnsi="宋体" w:eastAsia="宋体" w:cs="宋体"/>
          <w:color w:val="000000"/>
          <w:sz w:val="24"/>
          <w:szCs w:val="24"/>
        </w:rPr>
        <w:t xml:space="preserve">14. 竣工结算</w:t>
      </w:r>
      <w:bookmarkEnd w:id="679"/>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竣工结算申请</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办妥竣工结算后7天内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符合发包方付款要求的规定</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0" w:name="_Toc24521"/>
      <w:r>
        <w:rPr>
          <w:rFonts w:hint="eastAsia" w:ascii="宋体" w:hAnsi="宋体" w:eastAsia="宋体" w:cs="宋体"/>
          <w:color w:val="000000"/>
          <w:sz w:val="24"/>
          <w:szCs w:val="24"/>
        </w:rPr>
        <w:t xml:space="preserve">14.2 竣工结算审核</w:t>
      </w:r>
      <w:bookmarkEnd w:id="680"/>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自收到承包人付款申请单7天内</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按本合同12.4中约定</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由住建局相关部门认定</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 最终结清</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14.4.1 最终结清申请单</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3份</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竣工验收合格之日起30天内</w:t>
      </w:r>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14.4.2 最终结清证书和支付</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按本合同通用条款</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按本合同专用条款12.4中约定</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1" w:name="_Toc267251509"/>
      <w:r/>
      <w:bookmarkStart w:id="682" w:name="_Toc267251504"/>
      <w:r/>
      <w:bookmarkStart w:id="683" w:name="_Toc267251484"/>
      <w:r/>
      <w:bookmarkStart w:id="684" w:name="_Toc267251490"/>
      <w:r/>
      <w:bookmarkStart w:id="685" w:name="_Toc267251483"/>
      <w:r/>
      <w:bookmarkStart w:id="686" w:name="_Toc267251514"/>
      <w:r/>
      <w:bookmarkStart w:id="687" w:name="_Toc267251489"/>
      <w:r/>
      <w:bookmarkStart w:id="688" w:name="_Toc267251513"/>
      <w:r/>
      <w:bookmarkStart w:id="689" w:name="_Toc267251485"/>
      <w:r/>
      <w:bookmarkStart w:id="690" w:name="_Toc267251486"/>
      <w:r/>
      <w:bookmarkStart w:id="691" w:name="_Toc267251507"/>
      <w:r/>
      <w:bookmarkStart w:id="692" w:name="_Toc267251501"/>
      <w:r/>
      <w:bookmarkStart w:id="693" w:name="_Toc267251495"/>
      <w:r/>
      <w:bookmarkStart w:id="694" w:name="_Toc267251510"/>
      <w:r/>
      <w:bookmarkStart w:id="695" w:name="_Toc267251508"/>
      <w:r/>
      <w:bookmarkStart w:id="696" w:name="_Toc267251493"/>
      <w:r/>
      <w:bookmarkStart w:id="697" w:name="_Toc267251498"/>
      <w:r/>
      <w:bookmarkStart w:id="698" w:name="_Toc267251502"/>
      <w:r/>
      <w:bookmarkStart w:id="699" w:name="_Toc267251497"/>
      <w:r/>
      <w:bookmarkStart w:id="700" w:name="_Toc267251488"/>
      <w:r/>
      <w:bookmarkStart w:id="701" w:name="_Toc267251503"/>
      <w:r/>
      <w:bookmarkStart w:id="702" w:name="_Toc10077"/>
      <w:r/>
      <w:bookmarkStart w:id="703" w:name="_Toc267251515"/>
      <w:r/>
      <w:bookmarkStart w:id="704" w:name="_Toc267251482"/>
      <w:r/>
      <w:bookmarkStart w:id="705" w:name="_Toc267251494"/>
      <w:r/>
      <w:bookmarkStart w:id="706" w:name="_Toc267251496"/>
      <w:r/>
      <w:bookmarkStart w:id="707" w:name="_Toc267251492"/>
      <w:r/>
      <w:bookmarkStart w:id="708" w:name="_Toc267251506"/>
      <w:r/>
      <w:bookmarkStart w:id="709" w:name="_Toc267251499"/>
      <w:r/>
      <w:bookmarkStart w:id="710" w:name="_Toc267251491"/>
      <w:r/>
      <w:bookmarkStart w:id="711" w:name="_Toc267251511"/>
      <w:r>
        <w:rPr>
          <w:rFonts w:hint="eastAsia" w:ascii="宋体" w:hAnsi="宋体" w:eastAsia="宋体" w:cs="宋体"/>
          <w:color w:val="000000"/>
          <w:sz w:val="24"/>
          <w:szCs w:val="24"/>
        </w:rPr>
        <w:t xml:space="preserve">15. 缺陷责任期与保修</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15.2缺陷责任期</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自竣工验收合格之日起24个月</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2" w:name="_Toc1397"/>
      <w:r>
        <w:rPr>
          <w:rFonts w:hint="eastAsia" w:ascii="宋体" w:hAnsi="宋体" w:eastAsia="宋体" w:cs="宋体"/>
          <w:color w:val="000000"/>
          <w:sz w:val="24"/>
          <w:szCs w:val="24"/>
        </w:rPr>
        <w:t xml:space="preserve">15.3 质量保证金</w:t>
      </w:r>
      <w:bookmarkEnd w:id="712"/>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关于是否扣留质量保证金的约定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在工程项目竣工前，承包人按专用合同条款第3.7条提供履约担保的，发包人不得同时预留工程质量保证金。</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3" w:name="_Toc13346"/>
      <w:r>
        <w:rPr>
          <w:rFonts w:hint="eastAsia" w:ascii="宋体" w:hAnsi="宋体" w:eastAsia="宋体" w:cs="宋体"/>
          <w:color w:val="000000"/>
          <w:sz w:val="24"/>
          <w:szCs w:val="24"/>
        </w:rPr>
        <w:t xml:space="preserve">15.3.1 承包人提供质量保证金的方式</w:t>
      </w:r>
      <w:bookmarkEnd w:id="713"/>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%的工程款；</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4" w:name="_Toc22248"/>
      <w:r>
        <w:rPr>
          <w:rFonts w:hint="eastAsia" w:ascii="宋体" w:hAnsi="宋体" w:eastAsia="宋体" w:cs="宋体"/>
          <w:color w:val="000000"/>
          <w:sz w:val="24"/>
          <w:szCs w:val="24"/>
        </w:rPr>
        <w:t xml:space="preserve">15.3.2 质量保证金的扣留</w:t>
      </w:r>
      <w:bookmarkEnd w:id="714"/>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种方式：</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（3）其他扣留方式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15.4保修</w:t>
      </w:r>
      <w:r/>
    </w:p>
    <w:p>
      <w:pPr>
        <w:pStyle w:val="783"/>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15.4.1 保修责任</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详见附件</w:t>
      </w:r>
      <w:r>
        <w:rPr>
          <w:rFonts w:hint="eastAsia" w:ascii="宋体" w:hAnsi="宋体" w:eastAsia="宋体" w:cs="宋体"/>
          <w:color w:val="000000"/>
          <w:sz w:val="24"/>
          <w:szCs w:val="24"/>
        </w:rPr>
        <w:t xml:space="preserve">。</w:t>
      </w:r>
      <w:r/>
    </w:p>
    <w:p>
      <w:pPr>
        <w:pStyle w:val="783"/>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15.4.3 修复通知</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5" w:name="_Toc3579"/>
      <w:r/>
      <w:bookmarkStart w:id="716" w:name="_Toc280868717"/>
      <w:r/>
      <w:bookmarkStart w:id="717" w:name="_Toc280868718"/>
      <w:r>
        <w:rPr>
          <w:rFonts w:hint="eastAsia" w:ascii="宋体" w:hAnsi="宋体" w:eastAsia="宋体" w:cs="宋体"/>
          <w:color w:val="000000"/>
          <w:sz w:val="24"/>
          <w:szCs w:val="24"/>
        </w:rPr>
        <w:t xml:space="preserve">16. 违约</w:t>
      </w:r>
      <w:bookmarkEnd w:id="715"/>
      <w:r/>
      <w:bookmarkEnd w:id="716"/>
      <w:r/>
      <w:bookmarkEnd w:id="71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8" w:name="_Toc29507"/>
      <w:r>
        <w:rPr>
          <w:rFonts w:hint="eastAsia" w:ascii="宋体" w:hAnsi="宋体" w:eastAsia="宋体" w:cs="宋体"/>
          <w:color w:val="000000"/>
          <w:sz w:val="24"/>
          <w:szCs w:val="24"/>
        </w:rPr>
        <w:t xml:space="preserve">16.1 发包人违约</w:t>
      </w:r>
      <w:bookmarkEnd w:id="718"/>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16.1.1发包人违约的情形</w:t>
      </w:r>
      <w:r/>
    </w:p>
    <w:p>
      <w:pPr>
        <w:pStyle w:val="783"/>
        <w:ind w:left="840" w:hanging="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1400" w:hanging="14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16.1.2 发包人违约的责任</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发包人违约责任的承担方式和计算方法：</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16.1.3 因发包人违约解除合同</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9" w:name="_Toc21686"/>
      <w:r>
        <w:rPr>
          <w:rFonts w:hint="eastAsia" w:ascii="宋体" w:hAnsi="宋体" w:eastAsia="宋体" w:cs="宋体"/>
          <w:color w:val="000000"/>
          <w:sz w:val="24"/>
          <w:szCs w:val="24"/>
        </w:rPr>
        <w:t xml:space="preserve">16.2 承包人违约</w:t>
      </w:r>
      <w:bookmarkEnd w:id="719"/>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16.2.1 承包人违约的情形</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按专用合同补充条款执行。</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16.2.2承包人违约的责任</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按专用合同补充条款执行。</w:t>
      </w:r>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16.2.3 因承包人违约解除合同</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宋体" w:cs="宋体"/>
          <w:color w:val="000000"/>
          <w:sz w:val="24"/>
          <w:szCs w:val="24"/>
          <w:u w:val="single"/>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u w:val="single"/>
        </w:rPr>
        <w:t xml:space="preserve">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（7）合同解除后，对于已完工部分的结算</w:t>
      </w:r>
      <w:r>
        <w:rPr>
          <w:rFonts w:hint="eastAsia" w:ascii="宋体" w:hAnsi="宋体" w:cs="宋体"/>
          <w:color w:val="000000"/>
          <w:sz w:val="24"/>
          <w:szCs w:val="24"/>
          <w:u w:val="single"/>
          <w:lang w:eastAsia="zh-CN"/>
        </w:rPr>
        <w:t xml:space="preserve">双方协商一致</w:t>
      </w:r>
      <w:r>
        <w:rPr>
          <w:rFonts w:hint="eastAsia" w:ascii="宋体" w:hAnsi="宋体" w:eastAsia="宋体" w:cs="宋体"/>
          <w:color w:val="000000"/>
          <w:sz w:val="24"/>
          <w:szCs w:val="24"/>
          <w:u w:val="single"/>
        </w:rPr>
        <w:t xml:space="preserve">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000000"/>
          <w:sz w:val="24"/>
          <w:szCs w:val="24"/>
        </w:rPr>
        <w:t xml:space="preserve">。</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若承包人违约，发包人选择继续履行的，按照本合同相关约定执行</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已包含在合同价款中，合同解除后，不影响双方在合同中约定的结算和清理条款的效力</w:t>
      </w:r>
      <w:r>
        <w:rPr>
          <w:rFonts w:hint="eastAsia" w:ascii="宋体" w:hAnsi="宋体" w:eastAsia="宋体" w:cs="宋体"/>
          <w:color w:val="000000"/>
          <w:sz w:val="24"/>
          <w:szCs w:val="24"/>
        </w:rPr>
        <w:t xml:space="preserve">。</w:t>
      </w:r>
      <w:r/>
    </w:p>
    <w:p>
      <w:pPr>
        <w:pStyle w:val="783"/>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0" w:name="_Toc2669"/>
      <w:r>
        <w:rPr>
          <w:rFonts w:hint="eastAsia" w:ascii="宋体" w:hAnsi="宋体" w:eastAsia="宋体" w:cs="宋体"/>
          <w:color w:val="000000"/>
          <w:sz w:val="24"/>
          <w:szCs w:val="24"/>
        </w:rPr>
        <w:t xml:space="preserve">17. 不可抗力</w:t>
      </w:r>
      <w:bookmarkEnd w:id="720"/>
      <w:r>
        <w:rPr>
          <w:rFonts w:hint="eastAsia" w:ascii="宋体" w:hAnsi="宋体" w:eastAsia="宋体" w:cs="宋体"/>
          <w:color w:val="000000"/>
          <w:sz w:val="24"/>
          <w:szCs w:val="24"/>
        </w:rPr>
        <w:t xml:space="preserve"> </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 不可抗力的确认</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除通用合同条款约定的不可抗力事件之外，视为不可抗力的其他情形：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1" w:name="_Toc28999"/>
      <w:r>
        <w:rPr>
          <w:rFonts w:hint="eastAsia" w:ascii="宋体" w:hAnsi="宋体" w:eastAsia="宋体" w:cs="宋体"/>
          <w:color w:val="000000"/>
          <w:sz w:val="24"/>
          <w:szCs w:val="24"/>
        </w:rPr>
        <w:t xml:space="preserve">17.4 因不可抗力解除合同</w:t>
      </w:r>
      <w:bookmarkEnd w:id="721"/>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天内完成款项的支付。</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2" w:name="_Toc8743"/>
      <w:r>
        <w:rPr>
          <w:rFonts w:hint="eastAsia" w:ascii="宋体" w:hAnsi="宋体" w:eastAsia="宋体" w:cs="宋体"/>
          <w:color w:val="000000"/>
          <w:sz w:val="24"/>
          <w:szCs w:val="24"/>
        </w:rPr>
        <w:t xml:space="preserve">18. 保险</w:t>
      </w:r>
      <w:bookmarkEnd w:id="722"/>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工程保险</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供应商自行确定（如行业有规定，从其规定）</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3" w:name="_Toc9966"/>
      <w:r>
        <w:rPr>
          <w:rFonts w:hint="eastAsia" w:ascii="宋体" w:hAnsi="宋体" w:eastAsia="宋体" w:cs="宋体"/>
          <w:color w:val="000000"/>
          <w:sz w:val="24"/>
          <w:szCs w:val="24"/>
        </w:rPr>
        <w:t xml:space="preserve">18.3 其他保险</w:t>
      </w:r>
      <w:bookmarkEnd w:id="723"/>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承包人负责办理承包人在施工现场人员生命财产、现场各种施工用设施、设备、材料的保险，并支付相应费用</w:t>
      </w:r>
      <w:r>
        <w:rPr>
          <w:rFonts w:hint="eastAsia" w:ascii="宋体" w:hAnsi="宋体" w:eastAsia="宋体" w:cs="宋体"/>
          <w:color w:val="000000"/>
          <w:sz w:val="24"/>
          <w:szCs w:val="24"/>
        </w:rPr>
        <w:t xml:space="preserve">。</w:t>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 通知义务</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由于人力不可抗拒的自然灾害原因造成的经济损失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由发包人向其投保的保险公司索赔有关经济损失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资料由承包人负责整理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并保护好现场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承包人应接受保险公司的承赔额不得有异议</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18.8.因承包人原因造成的任何事故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包括第三方人员在内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，所造成依法应该支付的损失赔偿费</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抚恤费和法律责任均应由承包人负责</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000000"/>
          <w:sz w:val="24"/>
          <w:szCs w:val="24"/>
        </w:rPr>
        <w:t xml:space="preserve">。</w:t>
      </w:r>
      <w:r/>
    </w:p>
    <w:p>
      <w:pPr>
        <w:pStyle w:val="783"/>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4" w:name="_Toc15191"/>
      <w:r>
        <w:rPr>
          <w:rFonts w:hint="eastAsia" w:ascii="宋体" w:hAnsi="宋体" w:eastAsia="宋体" w:cs="宋体"/>
          <w:color w:val="000000"/>
          <w:sz w:val="24"/>
          <w:szCs w:val="24"/>
        </w:rPr>
        <w:t xml:space="preserve">19. 争议解决</w:t>
      </w:r>
      <w:bookmarkEnd w:id="724"/>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5" w:name="_Toc6927"/>
      <w:r>
        <w:rPr>
          <w:rFonts w:hint="eastAsia" w:ascii="宋体" w:hAnsi="宋体" w:eastAsia="宋体" w:cs="宋体"/>
          <w:color w:val="000000"/>
          <w:sz w:val="24"/>
          <w:szCs w:val="24"/>
        </w:rPr>
        <w:t xml:space="preserve">19.1 争议评审</w:t>
      </w:r>
      <w:bookmarkEnd w:id="725"/>
      <w:r/>
      <w:r/>
    </w:p>
    <w:p>
      <w:pPr>
        <w:pStyle w:val="783"/>
        <w:ind w:left="0" w:firstLine="4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6" w:name="_Toc21891"/>
      <w:r>
        <w:rPr>
          <w:rFonts w:hint="eastAsia" w:ascii="宋体" w:hAnsi="宋体" w:eastAsia="宋体" w:cs="宋体"/>
          <w:color w:val="000000"/>
          <w:sz w:val="24"/>
          <w:szCs w:val="24"/>
        </w:rPr>
        <w:t xml:space="preserve">19.2 争议评审小组的确定</w:t>
      </w:r>
      <w:bookmarkEnd w:id="726"/>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7" w:name="_Toc18435"/>
      <w:r>
        <w:rPr>
          <w:rFonts w:hint="eastAsia" w:ascii="宋体" w:hAnsi="宋体" w:eastAsia="宋体" w:cs="宋体"/>
          <w:color w:val="000000"/>
          <w:sz w:val="24"/>
          <w:szCs w:val="24"/>
        </w:rPr>
        <w:t xml:space="preserve">19.3 争议评审小组的决定</w:t>
      </w:r>
      <w:bookmarkEnd w:id="727"/>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8" w:name="_Toc16093"/>
      <w:r>
        <w:rPr>
          <w:rFonts w:hint="eastAsia" w:ascii="宋体" w:hAnsi="宋体" w:eastAsia="宋体" w:cs="宋体"/>
          <w:color w:val="000000"/>
          <w:sz w:val="24"/>
          <w:szCs w:val="24"/>
        </w:rPr>
        <w:t xml:space="preserve">19.4仲裁或诉讼</w:t>
      </w:r>
      <w:bookmarkEnd w:id="728"/>
      <w:r/>
      <w:r/>
    </w:p>
    <w:p>
      <w:pPr>
        <w:pStyle w:val="783"/>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发包人所在地</w:t>
      </w:r>
      <w:r>
        <w:rPr>
          <w:rFonts w:hint="eastAsia" w:ascii="宋体" w:hAnsi="宋体" w:eastAsia="宋体" w:cs="宋体"/>
          <w:color w:val="000000"/>
          <w:sz w:val="24"/>
          <w:szCs w:val="24"/>
        </w:rPr>
        <w:t xml:space="preserve">人民法院起诉。</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发生争议后，除非出现下列情况的，双方都应继续履行合同，保持施工连续，保护好已</w:t>
      </w:r>
      <w:r>
        <w:rPr>
          <w:rFonts w:hint="eastAsia" w:ascii="宋体" w:hAnsi="宋体" w:cs="宋体"/>
          <w:color w:val="000000"/>
          <w:sz w:val="24"/>
          <w:szCs w:val="24"/>
          <w:lang w:eastAsia="zh-CN"/>
        </w:rPr>
        <w:t xml:space="preserve">完成</w:t>
      </w:r>
      <w:r>
        <w:rPr>
          <w:rFonts w:hint="eastAsia" w:ascii="宋体" w:hAnsi="宋体" w:eastAsia="宋体" w:cs="宋体"/>
          <w:color w:val="000000"/>
          <w:sz w:val="24"/>
          <w:szCs w:val="24"/>
        </w:rPr>
        <w:t xml:space="preserve">工程：</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a.单方违约导致合同确已无法履行，双方协议停止施工；</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b.调解要求停止施工，且为双方接受；</w:t>
      </w:r>
      <w:r/>
    </w:p>
    <w:p>
      <w:pPr>
        <w:pStyle w:val="783"/>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c.法院要求停止施工</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 补充条款</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4"/>
          <w:szCs w:val="24"/>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000000"/>
          <w:sz w:val="24"/>
          <w:szCs w:val="24"/>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eastAsia="宋体" w:cs="宋体"/>
          <w:color w:val="000000"/>
          <w:sz w:val="24"/>
          <w:szCs w:val="24"/>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000000"/>
          <w:sz w:val="24"/>
          <w:szCs w:val="24"/>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w:t>
      </w:r>
      <w:r>
        <w:rPr>
          <w:rFonts w:hint="eastAsia" w:ascii="宋体" w:hAnsi="宋体" w:eastAsia="宋体" w:cs="宋体"/>
          <w:color w:val="000000"/>
          <w:sz w:val="24"/>
          <w:szCs w:val="24"/>
        </w:rPr>
        <w:t xml:space="preserve">方（承包人）应主动积极配合建设方（发包人）依法完善各项环保手续并规范施工，杜绝环境污染及扰民现象发生。施工方（承包人）违反本条规定情形的，每发生一次应向建设方（发包人）支付 1万元违约金。项目建筑物料供应、渣土运输等服务方（承包人）在物料供应、运输服务过程中，违反本条规定情形，导致建筑物料、渣土等沿途抛洒、扬散的，应向建设方（发包人）支付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 本项目的项目经理</w:t>
      </w:r>
      <w:r>
        <w:rPr>
          <w:rFonts w:hint="eastAsia" w:ascii="宋体" w:hAnsi="宋体" w:cs="宋体"/>
          <w:color w:val="000000"/>
          <w:sz w:val="24"/>
          <w:szCs w:val="24"/>
          <w:lang w:eastAsia="zh-CN"/>
        </w:rPr>
        <w:t xml:space="preserve">，以及</w:t>
      </w:r>
      <w:r>
        <w:rPr>
          <w:rFonts w:hint="eastAsia" w:ascii="宋体" w:hAnsi="宋体" w:eastAsia="宋体" w:cs="宋体"/>
          <w:color w:val="000000"/>
          <w:sz w:val="24"/>
          <w:szCs w:val="24"/>
        </w:rPr>
        <w:t xml:space="preserve">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color w:val="000000"/>
          <w:sz w:val="24"/>
          <w:szCs w:val="24"/>
        </w:rPr>
        <w:t xml:space="preserve">按响应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color w:val="000000"/>
          <w:sz w:val="24"/>
          <w:szCs w:val="24"/>
          <w:lang w:eastAsia="zh-CN"/>
        </w:rPr>
        <w:t xml:space="preserve">违约金</w:t>
      </w:r>
      <w:r>
        <w:rPr>
          <w:rFonts w:hint="eastAsia" w:ascii="宋体" w:hAnsi="宋体" w:eastAsia="宋体" w:cs="宋体"/>
          <w:color w:val="000000"/>
          <w:sz w:val="24"/>
          <w:szCs w:val="24"/>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w:t>
      </w:r>
      <w:r>
        <w:rPr>
          <w:rFonts w:hint="eastAsia" w:ascii="宋体" w:hAnsi="宋体" w:cs="宋体"/>
          <w:color w:val="000000"/>
          <w:sz w:val="24"/>
          <w:szCs w:val="24"/>
          <w:lang w:eastAsia="zh-CN"/>
        </w:rPr>
        <w:t xml:space="preserve">，并</w:t>
      </w:r>
      <w:r>
        <w:rPr>
          <w:rFonts w:hint="eastAsia" w:ascii="宋体" w:hAnsi="宋体" w:eastAsia="宋体" w:cs="宋体"/>
          <w:color w:val="000000"/>
          <w:sz w:val="24"/>
          <w:szCs w:val="24"/>
        </w:rPr>
        <w:t xml:space="preserve">追回违法所得，情节严重的，由相关部门按规定予以处罚；⑤承包人未经发包人和监理人批准，私自将已按合同约定进入</w:t>
      </w:r>
      <w:r>
        <w:rPr>
          <w:rFonts w:hint="eastAsia" w:ascii="宋体" w:hAnsi="宋体" w:eastAsia="宋体" w:cs="宋体"/>
          <w:color w:val="000000"/>
          <w:sz w:val="24"/>
          <w:szCs w:val="24"/>
        </w:rPr>
        <w:t xml:space="preserve">施工场地的施工设备、临时设施、材料或工程设备撤离施工场地，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2%的违约金；⑧经发包人和监理人检查，发现承包人有安全问题或有违反安全管理规章制度的情况，将责令整改，情节严重的，将停工整顿，并扣除安全生产费；⑨拖</w:t>
      </w:r>
      <w:r>
        <w:rPr>
          <w:rFonts w:hint="eastAsia" w:ascii="宋体" w:hAnsi="宋体" w:cs="宋体"/>
          <w:color w:val="000000"/>
          <w:sz w:val="24"/>
          <w:szCs w:val="24"/>
          <w:lang w:eastAsia="zh-CN"/>
        </w:rPr>
        <w:t xml:space="preserve">欠农</w:t>
      </w:r>
      <w:r>
        <w:rPr>
          <w:rFonts w:hint="eastAsia" w:ascii="宋体" w:hAnsi="宋体" w:eastAsia="宋体" w:cs="宋体"/>
          <w:color w:val="000000"/>
          <w:sz w:val="24"/>
          <w:szCs w:val="24"/>
        </w:rPr>
        <w:t xml:space="preserve">民工工资，引起投诉或上访，造成不良影响的；处以合同价的 5%违约金，同时扣除 5%的履约保证金；⑩在合同实施期间发现承包人在投标时提供了虚假资料的，处以不超过合同价 5%的违约金。</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规定的违约金由采购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8.专用条款17.4项</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因不可抗力解除合同特别解释：合同解除后，发包人应在商定或确定发包人应支付款项后30 天内完成款项的支付。</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9.本项目的项目管理机构的人员配备不得低于《江苏省建设工程施工项目经理部和项目监理机构主要管理人员配备办法》的通知（苏建建管〔2014〕701号）文件规定的最低标准，并须满足实际施工需求。</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 中标人应建立施工现场材料、设备、劳动、采购、租赁合同签订鉴签制度；项目经理考勤制度。</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发包人未按约定期限付款的，除向承包人支付货款外，须按中国人民银行有关规定向承包人支付滞纳金。</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44"/>
      <w:r/>
      <w:bookmarkEnd w:id="153"/>
      <w:r/>
      <w:bookmarkEnd w:id="160"/>
      <w:r/>
      <w:bookmarkEnd w:id="219"/>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8"/>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3"/>
        <w:jc w:val="both"/>
        <w:keepLines w:val="0"/>
        <w:keepNext w:val="0"/>
        <w:spacing w:before="0" w:beforeAutospacing="0" w:after="0" w:afterAutospacing="0" w:line="0" w:lineRule="atLeast"/>
        <w:widowControl w:val="off"/>
        <w:rPr>
          <w:rFonts w:hint="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eastAsia="zh-CN"/>
        </w:rPr>
      </w:r>
      <w:r/>
    </w:p>
    <w:p>
      <w:pPr>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jc w:val="center"/>
        <w:spacing w:before="120" w:after="120" w:line="0" w:lineRule="atLeast"/>
        <w:rPr>
          <w:rFonts w:hint="eastAsia" w:hAnsi="宋体"/>
          <w:color w:val="000000"/>
          <w:sz w:val="24"/>
          <w:szCs w:val="24"/>
        </w:rPr>
      </w:pPr>
      <w:r>
        <w:rPr>
          <w:rFonts w:hint="eastAsia" w:ascii="黑体" w:eastAsia="黑体"/>
          <w:bCs/>
          <w:color w:val="000000"/>
          <w:sz w:val="44"/>
          <w:highlight w:val="none"/>
        </w:rPr>
      </w:r>
      <w:r>
        <w:rPr>
          <w:rFonts w:hint="eastAsia" w:ascii="黑体" w:eastAsia="黑体"/>
          <w:bCs/>
          <w:color w:val="000000"/>
          <w:sz w:val="44"/>
          <w:highlight w:val="none"/>
        </w:rPr>
      </w:r>
      <w:r/>
    </w:p>
    <w:p>
      <w:pPr>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rPr>
        <w:t xml:space="preserve">第四章 采购需求</w:t>
      </w:r>
      <w:r/>
    </w:p>
    <w:p>
      <w:pPr>
        <w:pStyle w:val="1094"/>
        <w:jc w:val="left"/>
        <w:spacing w:line="420" w:lineRule="exact"/>
        <w:tabs>
          <w:tab w:val="left" w:pos="420" w:leader="none"/>
        </w:tabs>
        <w:rPr>
          <w:rStyle w:val="1095"/>
          <w:rFonts w:ascii="宋体" w:hAnsi="宋体" w:cs="宋体"/>
          <w:b/>
          <w:bCs/>
          <w:sz w:val="24"/>
        </w:rPr>
      </w:pPr>
      <w:r>
        <w:rPr>
          <w:rStyle w:val="1095"/>
          <w:rFonts w:ascii="宋体" w:hAnsi="宋体" w:cs="宋体"/>
          <w:b/>
          <w:bCs/>
          <w:sz w:val="24"/>
        </w:rPr>
        <w:t xml:space="preserve">（一）项目概况：</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ascii="宋体" w:hAnsi="宋体" w:eastAsia="宋体"/>
          <w:sz w:val="24"/>
        </w:rPr>
        <w:t xml:space="preserve">1.工程</w:t>
      </w:r>
      <w:r>
        <w:rPr>
          <w:rStyle w:val="1095"/>
          <w:rFonts w:hint="eastAsia" w:ascii="宋体" w:hAnsi="宋体" w:eastAsia="宋体"/>
          <w:sz w:val="24"/>
        </w:rPr>
        <w:t xml:space="preserve">名称：</w:t>
      </w:r>
      <w:r>
        <w:rPr>
          <w:rStyle w:val="1095"/>
          <w:rFonts w:hint="eastAsia" w:ascii="宋体" w:hAnsi="宋体"/>
          <w:sz w:val="24"/>
          <w:lang w:val="en-US" w:eastAsia="zh-CN"/>
        </w:rPr>
        <w:t xml:space="preserve">沭阳县韩山镇敬老院装修改造工程</w:t>
      </w:r>
      <w:r/>
    </w:p>
    <w:p>
      <w:pPr>
        <w:pStyle w:val="1094"/>
        <w:ind w:firstLine="480"/>
        <w:jc w:val="left"/>
        <w:spacing w:line="420" w:lineRule="exact"/>
        <w:tabs>
          <w:tab w:val="left" w:pos="420" w:leader="none"/>
        </w:tabs>
        <w:rPr>
          <w:rStyle w:val="1095"/>
          <w:rFonts w:ascii="宋体" w:hAnsi="宋体"/>
          <w:sz w:val="24"/>
        </w:rPr>
      </w:pPr>
      <w:r>
        <w:rPr>
          <w:rStyle w:val="1095"/>
          <w:rFonts w:ascii="宋体" w:hAnsi="宋体" w:eastAsia="宋体"/>
          <w:sz w:val="24"/>
        </w:rPr>
        <w:t xml:space="preserve">2.工    期：</w:t>
      </w:r>
      <w:r>
        <w:rPr>
          <w:rStyle w:val="1095"/>
          <w:rFonts w:hint="eastAsia" w:ascii="宋体" w:hAnsi="宋体"/>
          <w:sz w:val="24"/>
        </w:rPr>
        <w:t xml:space="preserve">签订合同后30日历天内完成施工</w:t>
      </w:r>
      <w:r/>
    </w:p>
    <w:p>
      <w:pPr>
        <w:pStyle w:val="1094"/>
        <w:ind w:firstLine="480"/>
        <w:jc w:val="left"/>
        <w:spacing w:line="420" w:lineRule="exact"/>
        <w:tabs>
          <w:tab w:val="left" w:pos="420" w:leader="none"/>
        </w:tabs>
        <w:rPr>
          <w:rStyle w:val="1095"/>
          <w:rFonts w:ascii="宋体" w:hAnsi="宋体"/>
          <w:sz w:val="24"/>
        </w:rPr>
      </w:pPr>
      <w:r>
        <w:rPr>
          <w:rStyle w:val="1095"/>
          <w:rFonts w:ascii="宋体" w:hAnsi="宋体"/>
          <w:sz w:val="24"/>
        </w:rPr>
        <w:t xml:space="preserve">3.质    量：合  格    </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cs="Times New Roman"/>
          <w:sz w:val="24"/>
        </w:rPr>
        <w:t xml:space="preserve">4.</w:t>
      </w:r>
      <w:r>
        <w:rPr>
          <w:rStyle w:val="1095"/>
          <w:rFonts w:hint="eastAsia" w:ascii="宋体" w:hAnsi="宋体" w:eastAsia="宋体"/>
          <w:sz w:val="24"/>
        </w:rPr>
        <w:t xml:space="preserve">付款：</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sz w:val="24"/>
        </w:rPr>
        <w:t xml:space="preserve">采购人可以采用数字人民币方式支付工程款。</w:t>
      </w:r>
      <w:r/>
    </w:p>
    <w:p>
      <w:pPr>
        <w:pStyle w:val="1096"/>
      </w:pPr>
      <w:r>
        <w:rPr>
          <w:rStyle w:val="1095"/>
          <w:rFonts w:hint="eastAsia" w:ascii="宋体" w:hAnsi="宋体" w:cs="宋体"/>
          <w:b/>
          <w:bCs/>
          <w:sz w:val="24"/>
          <w:szCs w:val="22"/>
        </w:rPr>
        <w:t xml:space="preserve">（二）</w:t>
      </w:r>
      <w:r>
        <w:rPr>
          <w:rStyle w:val="1095"/>
          <w:rFonts w:hint="eastAsia" w:ascii="宋体" w:hAnsi="宋体" w:cs="宋体"/>
          <w:b/>
          <w:bCs/>
          <w:sz w:val="24"/>
          <w:szCs w:val="22"/>
          <w:lang w:val="en-US" w:eastAsia="zh-CN"/>
        </w:rPr>
        <w:t xml:space="preserve">项目实施方案等要求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（4）拟投入本工程的机械、设备的种类：拟投入本工程的机械、设备的种类是否齐全、数量是否满足工程施工要求、是否符合本地区施工现场特点。 </w:t>
      </w:r>
      <w:r/>
    </w:p>
    <w:p>
      <w:pPr>
        <w:pStyle w:val="1094"/>
        <w:ind w:firstLine="480"/>
        <w:jc w:val="left"/>
        <w:spacing w:line="420" w:lineRule="exact"/>
        <w:tabs>
          <w:tab w:val="left" w:pos="420" w:leader="none"/>
        </w:tabs>
        <w:rPr>
          <w:rStyle w:val="1095"/>
          <w:rFonts w:hint="eastAsia" w:ascii="宋体" w:hAnsi="宋体" w:cs="宋体"/>
          <w:b/>
          <w:bCs/>
          <w:sz w:val="24"/>
          <w:szCs w:val="22"/>
        </w:rPr>
      </w:pPr>
      <w:r>
        <w:rPr>
          <w:rStyle w:val="1095"/>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6</w:t>
      </w:r>
      <w:r>
        <w:rPr>
          <w:rStyle w:val="1098"/>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7</w:t>
      </w:r>
      <w:r>
        <w:rPr>
          <w:rStyle w:val="1098"/>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8</w:t>
      </w:r>
      <w:r>
        <w:rPr>
          <w:rStyle w:val="1098"/>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97"/>
        <w:ind w:firstLine="480"/>
        <w:spacing w:line="400" w:lineRule="exact"/>
        <w:rPr>
          <w:rStyle w:val="1098"/>
          <w:rFonts w:ascii="宋体" w:hAnsi="宋体" w:eastAsia="宋体"/>
          <w:sz w:val="24"/>
          <w:szCs w:val="22"/>
          <w:lang w:val="en-US" w:eastAsia="zh-CN"/>
        </w:rPr>
      </w:pPr>
      <w:r>
        <w:rPr>
          <w:rStyle w:val="1098"/>
          <w:rFonts w:hint="eastAsia" w:ascii="宋体" w:hAnsi="宋体"/>
          <w:sz w:val="24"/>
          <w:szCs w:val="22"/>
        </w:rPr>
        <w:t xml:space="preserve">（</w:t>
      </w:r>
      <w:r>
        <w:rPr>
          <w:rStyle w:val="1098"/>
          <w:rFonts w:hint="eastAsia" w:ascii="宋体" w:hAnsi="宋体"/>
          <w:sz w:val="24"/>
          <w:szCs w:val="22"/>
          <w:lang w:val="en-US"/>
        </w:rPr>
        <w:t xml:space="preserve">9</w:t>
      </w:r>
      <w:r>
        <w:rPr>
          <w:rStyle w:val="1098"/>
          <w:rFonts w:hint="eastAsia" w:ascii="宋体" w:hAnsi="宋体"/>
          <w:sz w:val="24"/>
          <w:szCs w:val="22"/>
        </w:rPr>
        <w:t xml:space="preserve">）</w:t>
      </w:r>
      <w:r>
        <w:rPr>
          <w:rStyle w:val="1099"/>
          <w:rFonts w:hint="eastAsia" w:ascii="宋体" w:hAnsi="宋体" w:eastAsia="宋体"/>
          <w:bCs/>
          <w:sz w:val="24"/>
          <w:szCs w:val="24"/>
        </w:rPr>
        <w:t xml:space="preserve">对照财库〔2019〕9号、财库〔2019〕19号文件规定，供应商所投产品属于强制采购产品的，应提供</w:t>
      </w:r>
      <w:r>
        <w:rPr>
          <w:rStyle w:val="1099"/>
          <w:rFonts w:hint="eastAsia" w:ascii="宋体" w:hAnsi="宋体"/>
          <w:bCs/>
          <w:sz w:val="24"/>
          <w:szCs w:val="24"/>
          <w:lang w:eastAsia="zh-CN"/>
        </w:rPr>
        <w:t xml:space="preserve">国家市场监督管理总局</w:t>
      </w:r>
      <w:r>
        <w:rPr>
          <w:rStyle w:val="1099"/>
          <w:rFonts w:hint="eastAsia" w:ascii="宋体" w:hAnsi="宋体" w:eastAsia="宋体"/>
          <w:bCs/>
          <w:sz w:val="24"/>
          <w:szCs w:val="24"/>
        </w:rPr>
        <w:t xml:space="preserve">确定的列入“参与实施政府采购节能产品认证机构名录”内的认证机构出具的、有效期内的该产品的节能产品认证证书电子件，不满足以上要求的按无效标处理。</w:t>
      </w:r>
      <w:r>
        <w:rPr>
          <w:rStyle w:val="1099"/>
          <w:rFonts w:hint="eastAsia" w:ascii="宋体" w:hAnsi="宋体" w:eastAsia="宋体"/>
          <w:bCs/>
          <w:sz w:val="24"/>
          <w:szCs w:val="24"/>
          <w:lang w:val="en-US" w:eastAsia="zh-CN"/>
        </w:rPr>
        <w:t xml:space="preserve">本项目</w:t>
      </w:r>
      <w:r>
        <w:rPr>
          <w:rStyle w:val="1099"/>
          <w:rFonts w:hint="eastAsia" w:ascii="宋体" w:hAnsi="宋体"/>
          <w:bCs/>
          <w:sz w:val="24"/>
          <w:szCs w:val="24"/>
          <w:lang w:val="en-US" w:eastAsia="zh-CN"/>
        </w:rPr>
        <w:t xml:space="preserve">无</w:t>
      </w:r>
      <w:r>
        <w:rPr>
          <w:rStyle w:val="1099"/>
          <w:rFonts w:hint="eastAsia" w:ascii="宋体" w:hAnsi="宋体" w:eastAsia="宋体"/>
          <w:bCs/>
          <w:sz w:val="24"/>
          <w:szCs w:val="24"/>
        </w:rPr>
        <w:t xml:space="preserve">政府采购节能产品</w:t>
      </w:r>
      <w:r>
        <w:rPr>
          <w:rStyle w:val="1099"/>
          <w:rFonts w:hint="eastAsia" w:ascii="宋体" w:hAnsi="宋体" w:eastAsia="宋体"/>
          <w:bCs/>
          <w:sz w:val="24"/>
          <w:szCs w:val="24"/>
          <w:lang w:val="en-US" w:eastAsia="zh-CN"/>
        </w:rPr>
        <w:t xml:space="preserve">。</w:t>
      </w:r>
      <w:r/>
    </w:p>
    <w:p>
      <w:pPr>
        <w:pStyle w:val="1096"/>
        <w:spacing w:line="400" w:lineRule="exact"/>
        <w:rPr>
          <w:rStyle w:val="1095"/>
          <w:rFonts w:ascii="宋体" w:hAnsi="宋体" w:cs="宋体"/>
          <w:b/>
          <w:bCs/>
          <w:sz w:val="24"/>
          <w:szCs w:val="22"/>
        </w:rPr>
      </w:pPr>
      <w:r>
        <w:rPr>
          <w:rStyle w:val="1095"/>
          <w:rFonts w:ascii="宋体" w:hAnsi="宋体" w:cs="宋体"/>
          <w:b/>
          <w:bCs/>
          <w:sz w:val="24"/>
          <w:szCs w:val="22"/>
        </w:rPr>
        <w:t xml:space="preserve">（</w:t>
      </w:r>
      <w:r>
        <w:rPr>
          <w:rStyle w:val="1095"/>
          <w:rFonts w:hint="eastAsia" w:ascii="宋体" w:hAnsi="宋体" w:cs="宋体"/>
          <w:b/>
          <w:bCs/>
          <w:sz w:val="24"/>
          <w:szCs w:val="22"/>
        </w:rPr>
        <w:t xml:space="preserve">三</w:t>
      </w:r>
      <w:r>
        <w:rPr>
          <w:rStyle w:val="1095"/>
          <w:rFonts w:ascii="宋体" w:hAnsi="宋体" w:cs="宋体"/>
          <w:b/>
          <w:bCs/>
          <w:sz w:val="24"/>
          <w:szCs w:val="22"/>
        </w:rPr>
        <w:t xml:space="preserve">）验收标准：</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（1）</w:t>
      </w:r>
      <w:r>
        <w:rPr>
          <w:rStyle w:val="1098"/>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（2）</w:t>
      </w:r>
      <w:r>
        <w:rPr>
          <w:rStyle w:val="1098"/>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（3）</w:t>
      </w:r>
      <w:r>
        <w:rPr>
          <w:rStyle w:val="1098"/>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（4）</w:t>
      </w:r>
      <w:r>
        <w:rPr>
          <w:rStyle w:val="1098"/>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96"/>
        <w:spacing w:line="400" w:lineRule="exact"/>
        <w:rPr>
          <w:rStyle w:val="1095"/>
          <w:rFonts w:hint="eastAsia" w:ascii="宋体" w:hAnsi="宋体" w:cs="宋体"/>
          <w:b/>
          <w:bCs/>
          <w:sz w:val="24"/>
          <w:szCs w:val="22"/>
        </w:rPr>
      </w:pPr>
      <w:r>
        <w:rPr>
          <w:rStyle w:val="1095"/>
          <w:rFonts w:hint="eastAsia" w:ascii="宋体" w:hAnsi="宋体" w:cs="宋体"/>
          <w:b/>
          <w:bCs/>
          <w:sz w:val="24"/>
          <w:szCs w:val="22"/>
        </w:rPr>
        <w:t xml:space="preserve">（</w:t>
      </w:r>
      <w:r>
        <w:rPr>
          <w:rStyle w:val="1095"/>
          <w:rFonts w:hint="eastAsia" w:ascii="宋体" w:hAnsi="宋体" w:cs="宋体"/>
          <w:b/>
          <w:bCs/>
          <w:sz w:val="24"/>
          <w:szCs w:val="22"/>
          <w:lang w:val="en-US"/>
        </w:rPr>
        <w:t xml:space="preserve">四</w:t>
      </w:r>
      <w:r>
        <w:rPr>
          <w:rStyle w:val="1095"/>
          <w:rFonts w:hint="eastAsia" w:ascii="宋体" w:hAnsi="宋体" w:cs="宋体"/>
          <w:b/>
          <w:bCs/>
          <w:sz w:val="24"/>
          <w:szCs w:val="22"/>
        </w:rPr>
        <w:t xml:space="preserve">）技术要求</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（1）</w:t>
      </w:r>
      <w:r>
        <w:rPr>
          <w:rStyle w:val="1098"/>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97"/>
        <w:ind w:firstLine="480"/>
        <w:spacing w:line="400" w:lineRule="exact"/>
        <w:rPr>
          <w:rStyle w:val="1098"/>
          <w:rFonts w:hint="eastAsia" w:ascii="宋体" w:hAnsi="宋体"/>
          <w:sz w:val="24"/>
          <w:szCs w:val="22"/>
        </w:rPr>
      </w:pPr>
      <w:r>
        <w:rPr>
          <w:rStyle w:val="1095"/>
          <w:rFonts w:hint="eastAsia" w:ascii="宋体" w:hAnsi="宋体"/>
          <w:sz w:val="24"/>
          <w:szCs w:val="22"/>
          <w:lang w:val="en-US" w:eastAsia="zh-CN"/>
        </w:rPr>
        <w:t xml:space="preserve">（2）</w:t>
      </w:r>
      <w:r>
        <w:rPr>
          <w:rStyle w:val="1098"/>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98"/>
          <w:rFonts w:hint="eastAsia" w:ascii="宋体" w:hAnsi="宋体"/>
          <w:sz w:val="24"/>
          <w:szCs w:val="22"/>
          <w:lang w:val="en-US"/>
        </w:rPr>
        <w:t xml:space="preserve">医院</w:t>
      </w:r>
      <w:r>
        <w:rPr>
          <w:rStyle w:val="1098"/>
          <w:rFonts w:hint="eastAsia" w:ascii="宋体" w:hAnsi="宋体"/>
          <w:sz w:val="24"/>
          <w:szCs w:val="22"/>
        </w:rPr>
        <w:t xml:space="preserve">道路正常通行以及医院工作的前提下，做好文明施工工作。 </w:t>
      </w:r>
      <w:r/>
    </w:p>
    <w:p>
      <w:pPr>
        <w:pStyle w:val="1096"/>
        <w:spacing w:line="400" w:lineRule="exact"/>
        <w:rPr>
          <w:rStyle w:val="1095"/>
          <w:rFonts w:hint="eastAsia" w:ascii="宋体" w:hAnsi="宋体" w:cs="宋体"/>
          <w:b/>
          <w:bCs/>
          <w:sz w:val="24"/>
          <w:szCs w:val="22"/>
        </w:rPr>
      </w:pPr>
      <w:r>
        <w:rPr>
          <w:rStyle w:val="1095"/>
          <w:rFonts w:hint="eastAsia" w:ascii="宋体" w:hAnsi="宋体" w:cs="宋体"/>
          <w:b/>
          <w:bCs/>
          <w:sz w:val="24"/>
          <w:szCs w:val="22"/>
        </w:rPr>
        <w:t xml:space="preserve">（</w:t>
      </w:r>
      <w:r>
        <w:rPr>
          <w:rStyle w:val="1095"/>
          <w:rFonts w:hint="eastAsia" w:ascii="宋体" w:hAnsi="宋体" w:cs="宋体"/>
          <w:b/>
          <w:bCs/>
          <w:sz w:val="24"/>
          <w:szCs w:val="22"/>
          <w:lang w:val="en-US"/>
        </w:rPr>
        <w:t xml:space="preserve">五</w:t>
      </w:r>
      <w:r>
        <w:rPr>
          <w:rStyle w:val="1095"/>
          <w:rFonts w:hint="eastAsia" w:ascii="宋体" w:hAnsi="宋体" w:cs="宋体"/>
          <w:b/>
          <w:bCs/>
          <w:sz w:val="24"/>
          <w:szCs w:val="22"/>
        </w:rPr>
        <w:t xml:space="preserve">）其他</w:t>
      </w:r>
      <w:r/>
    </w:p>
    <w:p>
      <w:pPr>
        <w:pStyle w:val="1097"/>
        <w:ind w:firstLine="480"/>
        <w:spacing w:line="400" w:lineRule="exact"/>
        <w:rPr>
          <w:rStyle w:val="1098"/>
          <w:rFonts w:ascii="宋体" w:hAnsi="宋体" w:eastAsia="宋体"/>
          <w:sz w:val="24"/>
          <w:szCs w:val="22"/>
          <w:lang w:val="en-US"/>
        </w:rPr>
      </w:pPr>
      <w:r>
        <w:rPr>
          <w:rStyle w:val="1098"/>
          <w:rFonts w:hint="eastAsia" w:ascii="宋体" w:hAnsi="宋体"/>
          <w:sz w:val="24"/>
          <w:szCs w:val="22"/>
          <w:lang w:val="en-US"/>
        </w:rPr>
        <w:t xml:space="preserve">1.</w:t>
      </w:r>
      <w:r>
        <w:rPr>
          <w:rStyle w:val="1098"/>
          <w:rFonts w:hint="eastAsia" w:ascii="宋体" w:hAnsi="宋体" w:eastAsia="宋体"/>
          <w:sz w:val="24"/>
          <w:szCs w:val="22"/>
          <w:lang w:val="en-US"/>
        </w:rPr>
        <w:t xml:space="preserve">工程量清单详见附件</w:t>
      </w:r>
      <w:r/>
    </w:p>
    <w:p>
      <w:pPr>
        <w:pStyle w:val="948"/>
        <w:ind w:firstLine="480"/>
        <w:jc w:val="left"/>
        <w:rPr>
          <w:rFonts w:ascii="宋体" w:hAnsi="宋体" w:eastAsia="宋体" w:cs="宋体"/>
          <w:color w:val="000000"/>
          <w:sz w:val="24"/>
        </w:rPr>
      </w:pPr>
      <w:r>
        <w:rPr>
          <w:rFonts w:hint="eastAsia" w:ascii="宋体" w:hAnsi="宋体"/>
          <w:color w:val="000000"/>
          <w:sz w:val="24"/>
          <w:szCs w:val="24"/>
          <w:lang w:eastAsia="zh-CN"/>
        </w:rPr>
        <w:t xml:space="preserve">2.</w:t>
      </w:r>
      <w:r>
        <w:rPr>
          <w:rFonts w:ascii="宋体" w:hAnsi="宋体" w:eastAsia="宋体" w:cs="宋体"/>
          <w:color w:val="000000"/>
          <w:sz w:val="24"/>
        </w:rPr>
        <w:t xml:space="preserve">本项目执行关于推动解决政府采购异常低价问题相关工作的通知（苏财购〔</w:t>
      </w:r>
      <w:r>
        <w:rPr>
          <w:rFonts w:hint="eastAsia" w:ascii="宋体" w:hAnsi="宋体" w:eastAsia="宋体" w:cs="宋体"/>
          <w:color w:val="000000"/>
          <w:sz w:val="24"/>
          <w:lang w:eastAsia="zh-CN"/>
        </w:rPr>
        <w:t xml:space="preserve">2026</w:t>
      </w:r>
      <w:r>
        <w:rPr>
          <w:rFonts w:ascii="宋体" w:hAnsi="宋体" w:eastAsia="宋体" w:cs="宋体"/>
          <w:color w:val="000000"/>
          <w:sz w:val="24"/>
        </w:rPr>
        <w:t xml:space="preserve">〕62号）的通知</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1.投标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报价低于采购项目预算50%的，即投标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采购项目预算x50%;</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2.投标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报价低于采购项目最高限价45%的，即投标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采购项目最高限价x45%:</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3.评审委员会认定的供应商报价过低、有可能影响产品质量或者不能诚信履约的其他情形。</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启动异常低价投标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审查后，评审委员会将要求相关供应商在评标现场合理的时间内，提供项目具体成本测算等与报价合理性相关的书面说明及相关证明材料</w:t>
      </w:r>
      <w:r>
        <w:rPr>
          <w:rStyle w:val="1098"/>
          <w:rFonts w:hint="eastAsia" w:ascii="宋体" w:hAnsi="宋体"/>
          <w:sz w:val="24"/>
          <w:szCs w:val="22"/>
          <w:lang w:val="en-US"/>
        </w:rPr>
        <w:t xml:space="preserve">，并</w:t>
      </w:r>
      <w:r>
        <w:rPr>
          <w:rStyle w:val="1098"/>
          <w:rFonts w:hint="eastAsia" w:ascii="宋体" w:hAnsi="宋体" w:eastAsia="宋体"/>
          <w:sz w:val="24"/>
          <w:szCs w:val="22"/>
          <w:lang w:val="en-US"/>
        </w:rPr>
        <w:t xml:space="preserve">对投标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价格作出解释，由评审委员会结合同类产品在主要电商平台的价格、该行业当地薪资水平等情况，依据专业经验对供应商报价合理性进行判断。投标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供应商不提供书面说明、证明材料</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或者提供的书面说明、证明材料不能证明其报价合理性的评审委员会应当将其作为无效投标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处理。</w:t>
      </w:r>
      <w:r/>
    </w:p>
    <w:p>
      <w:pPr>
        <w:pStyle w:val="948"/>
        <w:ind w:firstLine="480"/>
        <w:jc w:val="center"/>
        <w:rPr>
          <w:rFonts w:hint="eastAsia"/>
          <w:color w:val="000000"/>
        </w:rPr>
      </w:pPr>
      <w:r>
        <w:rPr>
          <w:rFonts w:hint="eastAsia" w:ascii="宋体" w:hAnsi="宋体"/>
          <w:color w:val="000000"/>
          <w:sz w:val="24"/>
          <w:szCs w:val="24"/>
        </w:rPr>
        <w:br w:type="page" w:clear="all"/>
      </w:r>
      <w:bookmarkStart w:id="729"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66"/>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66"/>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lang w:eastAsia="zh-CN"/>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采用最低评标价法的项目，同等条件下优先推荐提供有效节能环保证书多的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为</w:t>
      </w:r>
      <w:r>
        <w:rPr>
          <w:rFonts w:hint="eastAsia" w:ascii="Times New Roman" w:hAnsi="Times New Roman" w:eastAsia="宋体" w:cs="仿宋_GB2312"/>
          <w:color w:val="000000"/>
          <w:sz w:val="24"/>
          <w:highlight w:val="white"/>
          <w:lang w:eastAsia="zh-CN"/>
        </w:rPr>
        <w:t xml:space="preserve">成交</w:t>
      </w:r>
      <w:r>
        <w:rPr>
          <w:rFonts w:hint="eastAsia" w:ascii="Times New Roman" w:hAnsi="Times New Roman" w:eastAsia="宋体" w:cs="仿宋_GB2312"/>
          <w:color w:val="000000"/>
          <w:sz w:val="24"/>
          <w:highlight w:val="white"/>
        </w:rPr>
        <w:t xml:space="preserve">人。</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32"/>
      <w:r/>
      <w:bookmarkEnd w:id="133"/>
      <w:r/>
      <w:bookmarkEnd w:id="729"/>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730" w:name="_Hlt26671244"/>
      <w:r/>
      <w:bookmarkEnd w:id="730"/>
      <w:r/>
      <w:bookmarkStart w:id="731" w:name="_Hlt26955039"/>
      <w:r/>
      <w:bookmarkEnd w:id="731"/>
      <w:r/>
      <w:bookmarkStart w:id="732" w:name="_Toc26554094"/>
      <w:r/>
      <w:bookmarkStart w:id="733" w:name="_Toc120614282"/>
      <w:r/>
      <w:bookmarkStart w:id="734"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37"/>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37"/>
        <w:jc w:val="center"/>
        <w:rPr>
          <w:rFonts w:hint="eastAsia"/>
          <w:b/>
          <w:color w:val="000000"/>
          <w:sz w:val="32"/>
          <w:szCs w:val="32"/>
        </w:rPr>
      </w:pPr>
      <w:r>
        <w:rPr>
          <w:rFonts w:hint="eastAsia"/>
          <w:b/>
          <w:color w:val="000000"/>
          <w:sz w:val="32"/>
          <w:szCs w:val="32"/>
        </w:rPr>
        <w:t xml:space="preserve">响应声明及承诺函</w:t>
      </w:r>
      <w:r/>
    </w:p>
    <w:p>
      <w:pPr>
        <w:pStyle w:val="1037"/>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7"/>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37"/>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83"/>
        <w:rPr>
          <w:b w:val="0"/>
          <w:bCs/>
        </w:rPr>
        <w:outlineLvl w:val="1"/>
      </w:pPr>
      <w:r>
        <w:rPr>
          <w:rFonts w:hint="eastAsia" w:ascii="黑体" w:hAnsi="黑体" w:eastAsia="黑体"/>
          <w:i/>
          <w:color w:val="000000"/>
          <w:sz w:val="32"/>
          <w:szCs w:val="32"/>
          <w:u w:val="single"/>
        </w:rPr>
        <w:br w:type="page" w:clear="all"/>
      </w:r>
      <w:bookmarkStart w:id="735"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735"/>
      <w:r/>
      <w:r/>
    </w:p>
    <w:p>
      <w:pPr>
        <w:pStyle w:val="1084"/>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66"/>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84"/>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84"/>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84"/>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84"/>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732"/>
      <w:r/>
      <w:bookmarkEnd w:id="733"/>
      <w:r/>
      <w:bookmarkEnd w:id="734"/>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736"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737" w:name="_格式3__银行出具的资信证明"/>
      <w:r/>
      <w:bookmarkEnd w:id="737"/>
      <w:r/>
      <w:bookmarkStart w:id="738" w:name="_Hlt26671380"/>
      <w:r/>
      <w:bookmarkEnd w:id="738"/>
      <w:r/>
      <w:bookmarkStart w:id="739" w:name="_Hlt26955070"/>
      <w:r/>
      <w:bookmarkEnd w:id="739"/>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76"/>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1009"/>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77"/>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77"/>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1009"/>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1009"/>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78"/>
        <w:spacing w:line="500" w:lineRule="exact"/>
        <w:rPr>
          <w:color w:val="000000"/>
        </w:rPr>
      </w:pPr>
      <w:r>
        <w:rPr>
          <w:color w:val="000000"/>
        </w:rPr>
        <w:br w:type="page" w:clear="all"/>
      </w:r>
      <w:bookmarkStart w:id="740"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740"/>
      <w:r>
        <w:rPr>
          <w:rFonts w:hint="eastAsia" w:ascii="黑体" w:hAnsi="黑体" w:eastAsia="黑体" w:cs="黑体"/>
          <w:b/>
          <w:color w:val="000000"/>
          <w:sz w:val="32"/>
        </w:rPr>
        <w:t xml:space="preserve">企业业绩</w:t>
      </w:r>
      <w:r/>
    </w:p>
    <w:p>
      <w:pPr>
        <w:pStyle w:val="1079"/>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79"/>
        <w:rPr>
          <w:color w:val="000000"/>
        </w:rPr>
      </w:pPr>
      <w:r>
        <w:rPr>
          <w:rFonts w:hint="eastAsia" w:ascii="仿宋_GB2312" w:eastAsia="仿宋_GB2312"/>
          <w:b/>
          <w:color w:val="000000"/>
          <w:sz w:val="24"/>
        </w:rPr>
        <w:t xml:space="preserve">注：请填写此表，并按要求上传业绩资料电子件。</w:t>
      </w:r>
      <w:r/>
    </w:p>
    <w:p>
      <w:pPr>
        <w:pStyle w:val="1081"/>
        <w:rPr>
          <w:color w:val="000000"/>
        </w:rPr>
        <w:outlineLvl w:val="1"/>
      </w:pPr>
      <w:r>
        <w:rPr>
          <w:color w:val="000000"/>
        </w:rPr>
        <w:br w:type="page" w:clear="all"/>
      </w:r>
      <w:bookmarkStart w:id="741"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741"/>
      <w:r/>
      <w:r/>
    </w:p>
    <w:p>
      <w:pPr>
        <w:pStyle w:val="1082"/>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34"/>
      <w:r/>
      <w:bookmarkEnd w:id="135"/>
      <w:r/>
      <w:bookmarkEnd w:id="736"/>
      <w:r/>
      <w:bookmarkStart w:id="742" w:name="_Hlt26955054"/>
      <w:r/>
      <w:bookmarkEnd w:id="742"/>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Style w:val="1019"/>
                              <w:rFonts w:ascii="宋体" w:hAnsi="宋体"/>
                            </w:rPr>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Style w:val="1019"/>
                        <w:rFonts w:ascii="宋体" w:hAnsi="宋体"/>
                      </w:rPr>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1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6">
    <w:name w:val="Heading 1"/>
    <w:basedOn w:val="755"/>
    <w:next w:val="755"/>
    <w:link w:val="800"/>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1"/>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2"/>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3"/>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4"/>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05"/>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7"/>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8"/>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rPr>
  </w:style>
  <w:style w:type="paragraph" w:styleId="769">
    <w:name w:val="toc 5"/>
    <w:basedOn w:val="755"/>
    <w:next w:val="755"/>
    <w:uiPriority w:val="39"/>
    <w:unhideWhenUsed/>
    <w:qFormat/>
    <w:pPr>
      <w:ind w:left="1134" w:right="0" w:firstLine="0"/>
      <w:spacing w:after="57"/>
    </w:pPr>
  </w:style>
  <w:style w:type="paragraph" w:styleId="770">
    <w:name w:val="toc 3"/>
    <w:basedOn w:val="755"/>
    <w:next w:val="755"/>
    <w:uiPriority w:val="39"/>
    <w:unhideWhenUsed/>
    <w:qFormat/>
    <w:pPr>
      <w:ind w:left="567" w:right="0" w:firstLine="0"/>
      <w:spacing w:after="57"/>
    </w:pPr>
  </w:style>
  <w:style w:type="paragraph" w:styleId="771">
    <w:name w:val="toc 8"/>
    <w:basedOn w:val="755"/>
    <w:next w:val="755"/>
    <w:uiPriority w:val="39"/>
    <w:unhideWhenUsed/>
    <w:qFormat/>
    <w:pPr>
      <w:ind w:left="1984" w:right="0" w:firstLine="0"/>
      <w:spacing w:after="57"/>
    </w:pPr>
  </w:style>
  <w:style w:type="paragraph" w:styleId="772">
    <w:name w:val="endnote text"/>
    <w:basedOn w:val="755"/>
    <w:link w:val="946"/>
    <w:uiPriority w:val="99"/>
    <w:semiHidden/>
    <w:unhideWhenUsed/>
    <w:qFormat/>
    <w:pPr>
      <w:spacing w:after="0" w:line="240" w:lineRule="auto"/>
    </w:pPr>
    <w:rPr>
      <w:sz w:val="20"/>
    </w:rPr>
  </w:style>
  <w:style w:type="paragraph" w:styleId="773">
    <w:name w:val="Footer"/>
    <w:basedOn w:val="755"/>
    <w:link w:val="819"/>
    <w:uiPriority w:val="99"/>
    <w:unhideWhenUsed/>
    <w:qFormat/>
    <w:pPr>
      <w:spacing w:after="0" w:line="240" w:lineRule="auto"/>
      <w:tabs>
        <w:tab w:val="center" w:pos="7143" w:leader="none"/>
        <w:tab w:val="right" w:pos="14287" w:leader="none"/>
      </w:tabs>
    </w:pPr>
  </w:style>
  <w:style w:type="paragraph" w:styleId="774">
    <w:name w:val="Header"/>
    <w:basedOn w:val="755"/>
    <w:link w:val="817"/>
    <w:uiPriority w:val="99"/>
    <w:unhideWhenUsed/>
    <w:qFormat/>
    <w:pPr>
      <w:spacing w:after="0" w:line="240" w:lineRule="auto"/>
      <w:tabs>
        <w:tab w:val="center" w:pos="7143" w:leader="none"/>
        <w:tab w:val="right" w:pos="14287" w:leader="none"/>
      </w:tabs>
    </w:pPr>
  </w:style>
  <w:style w:type="paragraph" w:styleId="775">
    <w:name w:val="toc 1"/>
    <w:basedOn w:val="755"/>
    <w:next w:val="755"/>
    <w:uiPriority w:val="39"/>
    <w:unhideWhenUsed/>
    <w:qFormat/>
    <w:pPr>
      <w:ind w:left="0" w:right="0" w:firstLine="0"/>
      <w:spacing w:after="57"/>
    </w:pPr>
  </w:style>
  <w:style w:type="paragraph" w:styleId="776">
    <w:name w:val="toc 4"/>
    <w:basedOn w:val="755"/>
    <w:next w:val="755"/>
    <w:uiPriority w:val="39"/>
    <w:unhideWhenUsed/>
    <w:qFormat/>
    <w:pPr>
      <w:ind w:left="850" w:right="0" w:firstLine="0"/>
      <w:spacing w:after="57"/>
    </w:pPr>
  </w:style>
  <w:style w:type="paragraph" w:styleId="777">
    <w:name w:val="Subtitle"/>
    <w:basedOn w:val="755"/>
    <w:next w:val="755"/>
    <w:link w:val="812"/>
    <w:uiPriority w:val="11"/>
    <w:qFormat/>
    <w:pPr>
      <w:spacing w:before="200" w:after="200"/>
    </w:pPr>
    <w:rPr>
      <w:sz w:val="24"/>
      <w:szCs w:val="24"/>
    </w:rPr>
  </w:style>
  <w:style w:type="paragraph" w:styleId="778">
    <w:name w:val="footnote text"/>
    <w:basedOn w:val="755"/>
    <w:link w:val="945"/>
    <w:uiPriority w:val="99"/>
    <w:semiHidden/>
    <w:unhideWhenUsed/>
    <w:qFormat/>
    <w:pPr>
      <w:spacing w:after="40" w:line="240" w:lineRule="auto"/>
    </w:pPr>
    <w:rPr>
      <w:sz w:val="18"/>
    </w:rPr>
  </w:style>
  <w:style w:type="paragraph" w:styleId="779">
    <w:name w:val="toc 6"/>
    <w:basedOn w:val="755"/>
    <w:next w:val="755"/>
    <w:uiPriority w:val="39"/>
    <w:unhideWhenUsed/>
    <w:qFormat/>
    <w:pPr>
      <w:ind w:left="1417" w:right="0" w:firstLine="0"/>
      <w:spacing w:after="57"/>
    </w:pPr>
  </w:style>
  <w:style w:type="paragraph" w:styleId="780">
    <w:name w:val="table of figures"/>
    <w:basedOn w:val="755"/>
    <w:next w:val="755"/>
    <w:uiPriority w:val="99"/>
    <w:unhideWhenUsed/>
    <w:qFormat/>
    <w:pPr>
      <w:spacing w:after="0" w:afterAutospacing="0"/>
    </w:pPr>
  </w:style>
  <w:style w:type="paragraph" w:styleId="781">
    <w:name w:val="toc 2"/>
    <w:basedOn w:val="755"/>
    <w:next w:val="755"/>
    <w:uiPriority w:val="39"/>
    <w:unhideWhenUsed/>
    <w:qFormat/>
    <w:pPr>
      <w:ind w:left="283" w:right="0" w:firstLine="0"/>
      <w:spacing w:after="57"/>
    </w:pPr>
  </w:style>
  <w:style w:type="paragraph" w:styleId="782">
    <w:name w:val="toc 9"/>
    <w:basedOn w:val="755"/>
    <w:next w:val="755"/>
    <w:uiPriority w:val="39"/>
    <w:unhideWhenUsed/>
    <w:qFormat/>
    <w:pPr>
      <w:ind w:left="2268" w:right="0" w:firstLine="0"/>
      <w:spacing w:after="57"/>
    </w:pPr>
  </w:style>
  <w:style w:type="paragraph" w:styleId="783">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84">
    <w:name w:val="Title"/>
    <w:basedOn w:val="755"/>
    <w:next w:val="755"/>
    <w:link w:val="811"/>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65"/>
    <w:uiPriority w:val="22"/>
    <w:qFormat/>
  </w:style>
  <w:style w:type="character" w:styleId="787">
    <w:name w:val="endnote reference"/>
    <w:uiPriority w:val="99"/>
    <w:semiHidden/>
    <w:unhideWhenUsed/>
    <w:qFormat/>
    <w:rPr>
      <w:vertAlign w:val="superscript"/>
    </w:rPr>
  </w:style>
  <w:style w:type="character" w:styleId="788">
    <w:name w:val="FollowedHyperlink"/>
    <w:basedOn w:val="765"/>
    <w:uiPriority w:val="99"/>
    <w:semiHidden/>
    <w:unhideWhenUsed/>
    <w:qFormat/>
    <w:rPr>
      <w:color w:val="800080"/>
      <w:u w:val="none"/>
    </w:rPr>
  </w:style>
  <w:style w:type="character" w:styleId="789">
    <w:name w:val="Emphasis"/>
    <w:basedOn w:val="765"/>
    <w:uiPriority w:val="20"/>
    <w:qFormat/>
  </w:style>
  <w:style w:type="character" w:styleId="790">
    <w:name w:val="HTML Definition"/>
    <w:basedOn w:val="765"/>
    <w:uiPriority w:val="99"/>
    <w:semiHidden/>
    <w:unhideWhenUsed/>
    <w:qFormat/>
  </w:style>
  <w:style w:type="character" w:styleId="791">
    <w:name w:val="HTML Typewriter"/>
    <w:basedOn w:val="765"/>
    <w:uiPriority w:val="99"/>
    <w:semiHidden/>
    <w:unhideWhenUsed/>
    <w:qFormat/>
    <w:rPr>
      <w:rFonts w:hint="default" w:ascii="monospace" w:hAnsi="monospace" w:eastAsia="monospace" w:cs="monospace"/>
      <w:sz w:val="20"/>
    </w:rPr>
  </w:style>
  <w:style w:type="character" w:styleId="792">
    <w:name w:val="HTML Acronym"/>
    <w:basedOn w:val="765"/>
    <w:uiPriority w:val="99"/>
    <w:semiHidden/>
    <w:unhideWhenUsed/>
    <w:qFormat/>
  </w:style>
  <w:style w:type="character" w:styleId="793">
    <w:name w:val="HTML Variable"/>
    <w:basedOn w:val="765"/>
    <w:uiPriority w:val="99"/>
    <w:semiHidden/>
    <w:unhideWhenUsed/>
    <w:qFormat/>
  </w:style>
  <w:style w:type="character" w:styleId="794">
    <w:name w:val="Hyperlink"/>
    <w:uiPriority w:val="99"/>
    <w:unhideWhenUsed/>
    <w:qFormat/>
    <w:rPr>
      <w:color w:val="0000ff" w:themeColor="hyperlink"/>
      <w:u w:val="single"/>
    </w:rPr>
  </w:style>
  <w:style w:type="character" w:styleId="795">
    <w:name w:val="HTML Code"/>
    <w:basedOn w:val="765"/>
    <w:uiPriority w:val="99"/>
    <w:semiHidden/>
    <w:unhideWhenUsed/>
    <w:qFormat/>
    <w:rPr>
      <w:rFonts w:hint="default" w:ascii="monospace" w:hAnsi="monospace" w:eastAsia="monospace" w:cs="monospace"/>
      <w:sz w:val="20"/>
    </w:rPr>
  </w:style>
  <w:style w:type="character" w:styleId="796">
    <w:name w:val="HTML Cite"/>
    <w:basedOn w:val="765"/>
    <w:uiPriority w:val="99"/>
    <w:semiHidden/>
    <w:unhideWhenUsed/>
    <w:qFormat/>
  </w:style>
  <w:style w:type="character" w:styleId="797">
    <w:name w:val="footnote reference"/>
    <w:uiPriority w:val="99"/>
    <w:unhideWhenUsed/>
    <w:qFormat/>
    <w:rPr>
      <w:vertAlign w:val="superscript"/>
    </w:rPr>
  </w:style>
  <w:style w:type="character" w:styleId="798">
    <w:name w:val="HTML Keyboard"/>
    <w:basedOn w:val="765"/>
    <w:uiPriority w:val="99"/>
    <w:semiHidden/>
    <w:unhideWhenUsed/>
    <w:qFormat/>
    <w:rPr>
      <w:rFonts w:hint="default" w:ascii="monospace" w:hAnsi="monospace" w:eastAsia="monospace" w:cs="monospace"/>
      <w:sz w:val="20"/>
    </w:rPr>
  </w:style>
  <w:style w:type="character" w:styleId="799">
    <w:name w:val="HTML Sample"/>
    <w:basedOn w:val="765"/>
    <w:uiPriority w:val="99"/>
    <w:semiHidden/>
    <w:unhideWhenUsed/>
    <w:qFormat/>
    <w:rPr>
      <w:rFonts w:ascii="monospace" w:hAnsi="monospace" w:eastAsia="monospace" w:cs="monospace"/>
    </w:rPr>
  </w:style>
  <w:style w:type="character" w:styleId="800" w:customStyle="1">
    <w:name w:val="Heading 1 Char"/>
    <w:link w:val="756"/>
    <w:uiPriority w:val="9"/>
    <w:qFormat/>
    <w:rPr>
      <w:rFonts w:ascii="Arial" w:hAnsi="Arial" w:eastAsia="Arial" w:cs="Arial"/>
      <w:sz w:val="40"/>
      <w:szCs w:val="40"/>
    </w:rPr>
  </w:style>
  <w:style w:type="character" w:styleId="801" w:customStyle="1">
    <w:name w:val="Heading 2 Char"/>
    <w:link w:val="757"/>
    <w:uiPriority w:val="9"/>
    <w:qFormat/>
    <w:rPr>
      <w:rFonts w:ascii="Arial" w:hAnsi="Arial" w:eastAsia="Arial" w:cs="Arial"/>
      <w:sz w:val="34"/>
    </w:rPr>
  </w:style>
  <w:style w:type="character" w:styleId="802" w:customStyle="1">
    <w:name w:val="Heading 3 Char"/>
    <w:link w:val="758"/>
    <w:uiPriority w:val="9"/>
    <w:qFormat/>
    <w:rPr>
      <w:rFonts w:ascii="Arial" w:hAnsi="Arial" w:eastAsia="Arial" w:cs="Arial"/>
      <w:sz w:val="30"/>
      <w:szCs w:val="30"/>
    </w:rPr>
  </w:style>
  <w:style w:type="character" w:styleId="803" w:customStyle="1">
    <w:name w:val="Heading 4 Char"/>
    <w:link w:val="759"/>
    <w:uiPriority w:val="9"/>
    <w:qFormat/>
    <w:rPr>
      <w:rFonts w:ascii="Arial" w:hAnsi="Arial" w:eastAsia="Arial" w:cs="Arial"/>
      <w:b/>
      <w:bCs/>
      <w:sz w:val="26"/>
      <w:szCs w:val="26"/>
    </w:rPr>
  </w:style>
  <w:style w:type="character" w:styleId="804" w:customStyle="1">
    <w:name w:val="Heading 5 Char"/>
    <w:link w:val="760"/>
    <w:uiPriority w:val="9"/>
    <w:qFormat/>
    <w:rPr>
      <w:rFonts w:ascii="Arial" w:hAnsi="Arial" w:eastAsia="Arial" w:cs="Arial"/>
      <w:b/>
      <w:bCs/>
      <w:sz w:val="24"/>
      <w:szCs w:val="24"/>
    </w:rPr>
  </w:style>
  <w:style w:type="character" w:styleId="805" w:customStyle="1">
    <w:name w:val="Heading 6 Char"/>
    <w:link w:val="761"/>
    <w:uiPriority w:val="9"/>
    <w:qFormat/>
    <w:rPr>
      <w:rFonts w:ascii="Arial" w:hAnsi="Arial" w:eastAsia="Arial" w:cs="Arial"/>
      <w:b/>
      <w:bCs/>
      <w:sz w:val="22"/>
      <w:szCs w:val="22"/>
    </w:rPr>
  </w:style>
  <w:style w:type="character" w:styleId="806" w:customStyle="1">
    <w:name w:val="Heading 7 Char"/>
    <w:link w:val="762"/>
    <w:uiPriority w:val="9"/>
    <w:qFormat/>
    <w:rPr>
      <w:rFonts w:ascii="Arial" w:hAnsi="Arial" w:eastAsia="Arial" w:cs="Arial"/>
      <w:b/>
      <w:bCs/>
      <w:i/>
      <w:iCs/>
      <w:sz w:val="22"/>
      <w:szCs w:val="22"/>
    </w:rPr>
  </w:style>
  <w:style w:type="character" w:styleId="807" w:customStyle="1">
    <w:name w:val="Heading 8 Char"/>
    <w:link w:val="763"/>
    <w:uiPriority w:val="9"/>
    <w:qFormat/>
    <w:rPr>
      <w:rFonts w:ascii="Arial" w:hAnsi="Arial" w:eastAsia="Arial" w:cs="Arial"/>
      <w:i/>
      <w:iCs/>
      <w:sz w:val="22"/>
      <w:szCs w:val="22"/>
    </w:rPr>
  </w:style>
  <w:style w:type="character" w:styleId="808" w:customStyle="1">
    <w:name w:val="Heading 9 Char"/>
    <w:link w:val="764"/>
    <w:uiPriority w:val="9"/>
    <w:qFormat/>
    <w:rPr>
      <w:rFonts w:ascii="Arial" w:hAnsi="Arial" w:eastAsia="Arial" w:cs="Arial"/>
      <w:i/>
      <w:iCs/>
      <w:sz w:val="21"/>
      <w:szCs w:val="21"/>
    </w:rPr>
  </w:style>
  <w:style w:type="paragraph" w:styleId="809">
    <w:name w:val="List Paragraph"/>
    <w:basedOn w:val="755"/>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84"/>
    <w:uiPriority w:val="10"/>
    <w:qFormat/>
    <w:rPr>
      <w:sz w:val="48"/>
      <w:szCs w:val="48"/>
    </w:rPr>
  </w:style>
  <w:style w:type="character" w:styleId="812" w:customStyle="1">
    <w:name w:val="Subtitle Char"/>
    <w:link w:val="777"/>
    <w:uiPriority w:val="11"/>
    <w:qFormat/>
    <w:rPr>
      <w:sz w:val="24"/>
      <w:szCs w:val="24"/>
    </w:rPr>
  </w:style>
  <w:style w:type="paragraph" w:styleId="813">
    <w:name w:val="Quote"/>
    <w:basedOn w:val="755"/>
    <w:next w:val="755"/>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5"/>
    <w:next w:val="755"/>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74"/>
    <w:uiPriority w:val="99"/>
    <w:qFormat/>
  </w:style>
  <w:style w:type="character" w:styleId="818" w:customStyle="1">
    <w:name w:val="Footer Char"/>
    <w:link w:val="773"/>
    <w:uiPriority w:val="99"/>
    <w:qFormat/>
  </w:style>
  <w:style w:type="character" w:styleId="819" w:customStyle="1">
    <w:name w:val="Caption Char"/>
    <w:link w:val="773"/>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78"/>
    <w:uiPriority w:val="99"/>
    <w:qFormat/>
    <w:rPr>
      <w:sz w:val="18"/>
    </w:rPr>
  </w:style>
  <w:style w:type="character" w:styleId="946" w:customStyle="1">
    <w:name w:val="Endnote Text Char"/>
    <w:link w:val="772"/>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55"/>
    <w:next w:val="755"/>
    <w:link w:val="960"/>
    <w:uiPriority w:val="0"/>
    <w:qFormat/>
    <w:pPr>
      <w:jc w:val="center"/>
      <w:keepNext/>
      <w:outlineLvl w:val="0"/>
    </w:pPr>
    <w:rPr>
      <w:rFonts w:ascii="楷体_GB2312" w:hAnsi="Times New Roman" w:eastAsia="楷体_GB2312" w:cs="Times New Roman"/>
      <w:sz w:val="28"/>
      <w:szCs w:val="28"/>
    </w:rPr>
  </w:style>
  <w:style w:type="paragraph" w:styleId="949" w:customStyle="1">
    <w:name w:val="标题 211"/>
    <w:basedOn w:val="755"/>
    <w:next w:val="755"/>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标题 31"/>
    <w:basedOn w:val="755"/>
    <w:next w:val="951"/>
    <w:link w:val="96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1" w:customStyle="1">
    <w:name w:val="正文缩进1"/>
    <w:basedOn w:val="755"/>
    <w:link w:val="963"/>
    <w:uiPriority w:val="0"/>
    <w:qFormat/>
    <w:pPr>
      <w:ind w:firstLine="420"/>
    </w:pPr>
    <w:rPr>
      <w:szCs w:val="21"/>
    </w:rPr>
  </w:style>
  <w:style w:type="paragraph" w:styleId="952" w:customStyle="1">
    <w:name w:val="标题 41"/>
    <w:basedOn w:val="755"/>
    <w:next w:val="951"/>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55"/>
    <w:next w:val="951"/>
    <w:link w:val="965"/>
    <w:uiPriority w:val="0"/>
    <w:qFormat/>
    <w:pPr>
      <w:keepNext/>
      <w:outlineLvl w:val="4"/>
    </w:pPr>
    <w:rPr>
      <w:rFonts w:ascii="宋体" w:hAnsi="Times New Roman" w:eastAsia="宋体" w:cs="Times New Roman"/>
      <w:color w:val="000000"/>
      <w:sz w:val="28"/>
      <w:szCs w:val="28"/>
    </w:rPr>
  </w:style>
  <w:style w:type="paragraph" w:styleId="954" w:customStyle="1">
    <w:name w:val="标题 61"/>
    <w:basedOn w:val="755"/>
    <w:next w:val="755"/>
    <w:link w:val="96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5" w:customStyle="1">
    <w:name w:val="标题 71"/>
    <w:basedOn w:val="755"/>
    <w:next w:val="755"/>
    <w:link w:val="96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6" w:customStyle="1">
    <w:name w:val="标题 81"/>
    <w:basedOn w:val="755"/>
    <w:next w:val="755"/>
    <w:link w:val="96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7" w:customStyle="1">
    <w:name w:val="标题 91"/>
    <w:basedOn w:val="755"/>
    <w:next w:val="755"/>
    <w:link w:val="96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8" w:customStyle="1">
    <w:name w:val="默认段落字体1"/>
    <w:link w:val="755"/>
    <w:uiPriority w:val="1"/>
    <w:unhideWhenUsed/>
    <w:qFormat/>
  </w:style>
  <w:style w:type="table" w:styleId="959" w:customStyle="1">
    <w:name w:val="普通表格1"/>
    <w:uiPriority w:val="99"/>
    <w:unhideWhenUsed/>
    <w:qFormat/>
    <w:tblPr/>
  </w:style>
  <w:style w:type="character" w:styleId="960" w:customStyle="1">
    <w:name w:val="标题 1 字符"/>
    <w:link w:val="948"/>
    <w:uiPriority w:val="0"/>
    <w:qFormat/>
    <w:rPr>
      <w:rFonts w:ascii="楷体_GB2312" w:hAnsi="Times New Roman" w:eastAsia="楷体_GB2312" w:cs="Times New Roman"/>
      <w:sz w:val="28"/>
      <w:szCs w:val="28"/>
    </w:rPr>
  </w:style>
  <w:style w:type="character" w:styleId="961" w:customStyle="1">
    <w:name w:val="标题 2 字符"/>
    <w:link w:val="949"/>
    <w:uiPriority w:val="0"/>
    <w:qFormat/>
    <w:rPr>
      <w:rFonts w:ascii="Arial" w:hAnsi="Arial" w:eastAsia="幼圆" w:cs="Arial"/>
      <w:b/>
      <w:bCs/>
      <w:sz w:val="44"/>
      <w:szCs w:val="44"/>
    </w:rPr>
  </w:style>
  <w:style w:type="character" w:styleId="962" w:customStyle="1">
    <w:name w:val="标题 3 字符"/>
    <w:link w:val="950"/>
    <w:uiPriority w:val="0"/>
    <w:qFormat/>
    <w:rPr>
      <w:rFonts w:ascii="Times New Roman" w:hAnsi="Times New Roman" w:eastAsia="宋体" w:cs="Times New Roman"/>
      <w:b/>
      <w:bCs/>
      <w:sz w:val="32"/>
      <w:szCs w:val="32"/>
    </w:rPr>
  </w:style>
  <w:style w:type="character" w:styleId="963" w:customStyle="1">
    <w:name w:val="正文缩进 字符"/>
    <w:link w:val="951"/>
    <w:uiPriority w:val="0"/>
    <w:qFormat/>
    <w:rPr>
      <w:szCs w:val="21"/>
    </w:rPr>
  </w:style>
  <w:style w:type="character" w:styleId="964" w:customStyle="1">
    <w:name w:val="标题 4 字符"/>
    <w:link w:val="952"/>
    <w:uiPriority w:val="0"/>
    <w:qFormat/>
    <w:rPr>
      <w:rFonts w:ascii="Arial" w:hAnsi="Arial" w:eastAsia="黑体" w:cs="Arial"/>
      <w:b/>
      <w:bCs/>
      <w:sz w:val="28"/>
      <w:szCs w:val="28"/>
    </w:rPr>
  </w:style>
  <w:style w:type="character" w:styleId="965" w:customStyle="1">
    <w:name w:val="标题 5 字符"/>
    <w:link w:val="953"/>
    <w:uiPriority w:val="0"/>
    <w:qFormat/>
    <w:rPr>
      <w:rFonts w:ascii="宋体" w:hAnsi="Times New Roman" w:eastAsia="宋体" w:cs="Times New Roman"/>
      <w:color w:val="000000"/>
      <w:sz w:val="28"/>
      <w:szCs w:val="28"/>
    </w:rPr>
  </w:style>
  <w:style w:type="character" w:styleId="966" w:customStyle="1">
    <w:name w:val="标题 6 字符"/>
    <w:link w:val="954"/>
    <w:uiPriority w:val="0"/>
    <w:qFormat/>
    <w:rPr>
      <w:rFonts w:ascii="Arial" w:hAnsi="Arial" w:eastAsia="黑体" w:cs="Times New Roman"/>
      <w:b/>
      <w:bCs/>
      <w:sz w:val="24"/>
      <w:szCs w:val="24"/>
    </w:rPr>
  </w:style>
  <w:style w:type="character" w:styleId="967" w:customStyle="1">
    <w:name w:val="标题 7 字符"/>
    <w:link w:val="955"/>
    <w:uiPriority w:val="0"/>
    <w:qFormat/>
    <w:rPr>
      <w:rFonts w:ascii="Times New Roman" w:hAnsi="Times New Roman" w:eastAsia="宋体" w:cs="Times New Roman"/>
      <w:b/>
      <w:bCs/>
      <w:sz w:val="24"/>
      <w:szCs w:val="24"/>
    </w:rPr>
  </w:style>
  <w:style w:type="character" w:styleId="968" w:customStyle="1">
    <w:name w:val="标题 8 字符"/>
    <w:link w:val="956"/>
    <w:uiPriority w:val="0"/>
    <w:qFormat/>
    <w:rPr>
      <w:rFonts w:ascii="Arial" w:hAnsi="Arial" w:eastAsia="黑体" w:cs="Times New Roman"/>
      <w:sz w:val="24"/>
      <w:szCs w:val="24"/>
    </w:rPr>
  </w:style>
  <w:style w:type="character" w:styleId="969" w:customStyle="1">
    <w:name w:val="标题 9 字符"/>
    <w:link w:val="957"/>
    <w:uiPriority w:val="0"/>
    <w:qFormat/>
    <w:rPr>
      <w:rFonts w:ascii="Arial" w:hAnsi="Arial" w:eastAsia="黑体" w:cs="Times New Roman"/>
      <w:szCs w:val="21"/>
    </w:rPr>
  </w:style>
  <w:style w:type="paragraph" w:styleId="970" w:customStyle="1">
    <w:name w:val="列表 31"/>
    <w:basedOn w:val="755"/>
    <w:uiPriority w:val="0"/>
    <w:qFormat/>
    <w:pPr>
      <w:ind w:left="100" w:hanging="200"/>
    </w:pPr>
    <w:rPr>
      <w:rFonts w:ascii="Times New Roman" w:hAnsi="Times New Roman" w:eastAsia="宋体" w:cs="Times New Roman"/>
      <w:szCs w:val="21"/>
    </w:rPr>
  </w:style>
  <w:style w:type="paragraph" w:styleId="971" w:customStyle="1">
    <w:name w:val="目录 71"/>
    <w:basedOn w:val="755"/>
    <w:next w:val="755"/>
    <w:uiPriority w:val="0"/>
    <w:semiHidden/>
    <w:qFormat/>
    <w:pPr>
      <w:ind w:left="1260"/>
      <w:jc w:val="left"/>
    </w:pPr>
    <w:rPr>
      <w:rFonts w:ascii="Times New Roman" w:hAnsi="Times New Roman" w:eastAsia="宋体" w:cs="Times New Roman"/>
      <w:szCs w:val="21"/>
    </w:rPr>
  </w:style>
  <w:style w:type="paragraph" w:styleId="972" w:customStyle="1">
    <w:name w:val="文档结构图1"/>
    <w:basedOn w:val="755"/>
    <w:link w:val="973"/>
    <w:uiPriority w:val="0"/>
    <w:semiHidden/>
    <w:qFormat/>
    <w:pPr>
      <w:shd w:val="clear" w:color="auto" w:fill="000080"/>
    </w:pPr>
    <w:rPr>
      <w:rFonts w:ascii="Times New Roman" w:hAnsi="Times New Roman" w:eastAsia="宋体" w:cs="Times New Roman"/>
      <w:szCs w:val="21"/>
    </w:rPr>
  </w:style>
  <w:style w:type="character" w:styleId="973" w:customStyle="1">
    <w:name w:val="文档结构图 字符"/>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55"/>
    <w:link w:val="975"/>
    <w:uiPriority w:val="0"/>
    <w:unhideWhenUsed/>
    <w:qFormat/>
    <w:pPr>
      <w:jc w:val="left"/>
    </w:pPr>
  </w:style>
  <w:style w:type="character" w:styleId="975" w:customStyle="1">
    <w:name w:val="批注文字 字符"/>
    <w:basedOn w:val="958"/>
    <w:link w:val="974"/>
    <w:uiPriority w:val="99"/>
    <w:semiHidden/>
    <w:qFormat/>
  </w:style>
  <w:style w:type="paragraph" w:styleId="976" w:customStyle="1">
    <w:name w:val="正文文本 31"/>
    <w:basedOn w:val="755"/>
    <w:link w:val="977"/>
    <w:uiPriority w:val="0"/>
    <w:qFormat/>
    <w:rPr>
      <w:rFonts w:ascii="仿宋_GB2312" w:hAnsi="Arial" w:eastAsia="仿宋_GB2312" w:cs="Times New Roman"/>
      <w:sz w:val="32"/>
      <w:szCs w:val="32"/>
    </w:rPr>
  </w:style>
  <w:style w:type="character" w:styleId="977" w:customStyle="1">
    <w:name w:val="正文文本 3 字符"/>
    <w:link w:val="976"/>
    <w:uiPriority w:val="0"/>
    <w:qFormat/>
    <w:rPr>
      <w:rFonts w:ascii="仿宋_GB2312" w:hAnsi="Arial" w:eastAsia="仿宋_GB2312" w:cs="Times New Roman"/>
      <w:sz w:val="32"/>
      <w:szCs w:val="32"/>
    </w:rPr>
  </w:style>
  <w:style w:type="paragraph" w:styleId="978" w:customStyle="1">
    <w:name w:val="正文文本1"/>
    <w:basedOn w:val="755"/>
    <w:link w:val="979"/>
    <w:uiPriority w:val="0"/>
    <w:qFormat/>
    <w:rPr>
      <w:rFonts w:ascii="楷体_GB2312" w:hAnsi="Arial" w:eastAsia="楷体_GB2312" w:cs="Times New Roman"/>
      <w:sz w:val="28"/>
      <w:szCs w:val="28"/>
    </w:rPr>
  </w:style>
  <w:style w:type="character" w:styleId="979" w:customStyle="1">
    <w:name w:val="正文文本 字符"/>
    <w:link w:val="978"/>
    <w:uiPriority w:val="0"/>
    <w:qFormat/>
    <w:rPr>
      <w:rFonts w:ascii="楷体_GB2312" w:hAnsi="Arial" w:eastAsia="楷体_GB2312" w:cs="Times New Roman"/>
      <w:sz w:val="28"/>
      <w:szCs w:val="28"/>
    </w:rPr>
  </w:style>
  <w:style w:type="paragraph" w:styleId="980" w:customStyle="1">
    <w:name w:val="正文文本缩进1"/>
    <w:basedOn w:val="755"/>
    <w:link w:val="981"/>
    <w:uiPriority w:val="0"/>
    <w:unhideWhenUsed/>
    <w:qFormat/>
    <w:pPr>
      <w:ind w:left="420"/>
      <w:spacing w:after="120"/>
    </w:pPr>
  </w:style>
  <w:style w:type="character" w:styleId="981" w:customStyle="1">
    <w:name w:val="正文文本缩进 字符"/>
    <w:basedOn w:val="958"/>
    <w:link w:val="980"/>
    <w:uiPriority w:val="99"/>
    <w:semiHidden/>
    <w:qFormat/>
  </w:style>
  <w:style w:type="paragraph" w:styleId="982" w:customStyle="1">
    <w:name w:val="列表 21"/>
    <w:basedOn w:val="755"/>
    <w:uiPriority w:val="0"/>
    <w:qFormat/>
    <w:pPr>
      <w:ind w:left="100" w:hanging="200"/>
    </w:pPr>
    <w:rPr>
      <w:rFonts w:ascii="Times New Roman" w:hAnsi="Times New Roman" w:eastAsia="宋体" w:cs="Times New Roman"/>
      <w:szCs w:val="21"/>
    </w:rPr>
  </w:style>
  <w:style w:type="paragraph" w:styleId="983" w:customStyle="1">
    <w:name w:val="目录 51"/>
    <w:basedOn w:val="755"/>
    <w:next w:val="755"/>
    <w:uiPriority w:val="0"/>
    <w:semiHidden/>
    <w:qFormat/>
    <w:pPr>
      <w:ind w:left="840"/>
      <w:jc w:val="left"/>
    </w:pPr>
    <w:rPr>
      <w:rFonts w:ascii="Times New Roman" w:hAnsi="Times New Roman" w:eastAsia="宋体" w:cs="Times New Roman"/>
      <w:szCs w:val="21"/>
    </w:rPr>
  </w:style>
  <w:style w:type="paragraph" w:styleId="984" w:customStyle="1">
    <w:name w:val="目录 31"/>
    <w:basedOn w:val="755"/>
    <w:next w:val="755"/>
    <w:uiPriority w:val="0"/>
    <w:semiHidden/>
    <w:qFormat/>
    <w:pPr>
      <w:ind w:left="420"/>
      <w:jc w:val="left"/>
    </w:pPr>
    <w:rPr>
      <w:rFonts w:ascii="Times New Roman" w:hAnsi="Times New Roman" w:eastAsia="宋体" w:cs="Times New Roman"/>
      <w:i/>
      <w:iCs/>
      <w:szCs w:val="24"/>
    </w:rPr>
  </w:style>
  <w:style w:type="paragraph" w:styleId="985" w:customStyle="1">
    <w:name w:val="纯文本1"/>
    <w:basedOn w:val="755"/>
    <w:link w:val="986"/>
    <w:uiPriority w:val="0"/>
    <w:qFormat/>
    <w:rPr>
      <w:rFonts w:ascii="宋体" w:hAnsi="Courier New" w:eastAsia="宋体" w:cs="Courier New"/>
      <w:szCs w:val="21"/>
    </w:rPr>
  </w:style>
  <w:style w:type="character" w:styleId="986" w:customStyle="1">
    <w:name w:val="纯文本 字符"/>
    <w:link w:val="985"/>
    <w:uiPriority w:val="0"/>
    <w:qFormat/>
    <w:rPr>
      <w:rFonts w:ascii="宋体" w:hAnsi="Courier New" w:eastAsia="宋体" w:cs="Courier New"/>
      <w:szCs w:val="21"/>
    </w:rPr>
  </w:style>
  <w:style w:type="paragraph" w:styleId="987" w:customStyle="1">
    <w:name w:val="目录 81"/>
    <w:basedOn w:val="755"/>
    <w:next w:val="755"/>
    <w:uiPriority w:val="0"/>
    <w:semiHidden/>
    <w:qFormat/>
    <w:pPr>
      <w:ind w:left="1470"/>
      <w:jc w:val="left"/>
    </w:pPr>
    <w:rPr>
      <w:rFonts w:ascii="Times New Roman" w:hAnsi="Times New Roman" w:eastAsia="宋体" w:cs="Times New Roman"/>
      <w:szCs w:val="21"/>
    </w:rPr>
  </w:style>
  <w:style w:type="paragraph" w:styleId="988" w:customStyle="1">
    <w:name w:val="日期1"/>
    <w:basedOn w:val="755"/>
    <w:next w:val="755"/>
    <w:link w:val="989"/>
    <w:uiPriority w:val="0"/>
    <w:qFormat/>
    <w:rPr>
      <w:rFonts w:ascii="Times New Roman" w:hAnsi="Times New Roman" w:eastAsia="宋体" w:cs="Times New Roman"/>
      <w:sz w:val="24"/>
      <w:szCs w:val="24"/>
    </w:rPr>
  </w:style>
  <w:style w:type="character" w:styleId="989" w:customStyle="1">
    <w:name w:val="日期 字符"/>
    <w:link w:val="988"/>
    <w:uiPriority w:val="0"/>
    <w:qFormat/>
    <w:rPr>
      <w:rFonts w:ascii="Times New Roman" w:hAnsi="Times New Roman" w:eastAsia="宋体" w:cs="Times New Roman"/>
      <w:sz w:val="24"/>
      <w:szCs w:val="24"/>
    </w:rPr>
  </w:style>
  <w:style w:type="paragraph" w:styleId="990" w:customStyle="1">
    <w:name w:val="正文文本缩进 21"/>
    <w:basedOn w:val="755"/>
    <w:link w:val="991"/>
    <w:uiPriority w:val="0"/>
    <w:qFormat/>
    <w:pPr>
      <w:ind w:left="630" w:firstLine="645"/>
    </w:pPr>
    <w:rPr>
      <w:rFonts w:ascii="Arial" w:hAnsi="Arial" w:eastAsia="仿宋_GB2312" w:cs="Arial"/>
      <w:sz w:val="32"/>
      <w:szCs w:val="32"/>
    </w:rPr>
  </w:style>
  <w:style w:type="character" w:styleId="991" w:customStyle="1">
    <w:name w:val="正文文本缩进 2 字符"/>
    <w:link w:val="990"/>
    <w:uiPriority w:val="0"/>
    <w:qFormat/>
    <w:rPr>
      <w:rFonts w:ascii="Arial" w:hAnsi="Arial" w:eastAsia="仿宋_GB2312" w:cs="Arial"/>
      <w:sz w:val="32"/>
      <w:szCs w:val="32"/>
    </w:rPr>
  </w:style>
  <w:style w:type="paragraph" w:styleId="992" w:customStyle="1">
    <w:name w:val="批注框文本1"/>
    <w:basedOn w:val="755"/>
    <w:link w:val="993"/>
    <w:uiPriority w:val="0"/>
    <w:semiHidden/>
    <w:qFormat/>
    <w:rPr>
      <w:rFonts w:ascii="Times New Roman" w:hAnsi="Times New Roman" w:eastAsia="宋体" w:cs="Times New Roman"/>
      <w:sz w:val="18"/>
      <w:szCs w:val="18"/>
    </w:rPr>
  </w:style>
  <w:style w:type="character" w:styleId="993" w:customStyle="1">
    <w:name w:val="批注框文本 字符"/>
    <w:link w:val="992"/>
    <w:uiPriority w:val="0"/>
    <w:semiHidden/>
    <w:qFormat/>
    <w:rPr>
      <w:rFonts w:ascii="Times New Roman" w:hAnsi="Times New Roman" w:eastAsia="宋体" w:cs="Times New Roman"/>
      <w:sz w:val="18"/>
      <w:szCs w:val="18"/>
    </w:rPr>
  </w:style>
  <w:style w:type="paragraph" w:styleId="994" w:customStyle="1">
    <w:name w:val="页脚1"/>
    <w:basedOn w:val="755"/>
    <w:link w:val="99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5" w:customStyle="1">
    <w:name w:val="页脚 字符"/>
    <w:link w:val="994"/>
    <w:uiPriority w:val="0"/>
    <w:qFormat/>
    <w:rPr>
      <w:rFonts w:ascii="Times New Roman" w:hAnsi="Times New Roman" w:eastAsia="宋体" w:cs="Times New Roman"/>
      <w:sz w:val="18"/>
      <w:szCs w:val="18"/>
    </w:rPr>
  </w:style>
  <w:style w:type="paragraph" w:styleId="996" w:customStyle="1">
    <w:name w:val="页眉1"/>
    <w:basedOn w:val="755"/>
    <w:link w:val="99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7" w:customStyle="1">
    <w:name w:val="页眉 字符"/>
    <w:link w:val="996"/>
    <w:uiPriority w:val="0"/>
    <w:qFormat/>
    <w:rPr>
      <w:rFonts w:ascii="Times New Roman" w:hAnsi="Times New Roman" w:eastAsia="宋体" w:cs="Times New Roman"/>
      <w:sz w:val="18"/>
      <w:szCs w:val="18"/>
    </w:rPr>
  </w:style>
  <w:style w:type="paragraph" w:styleId="998" w:customStyle="1">
    <w:name w:val="目录 11"/>
    <w:basedOn w:val="755"/>
    <w:next w:val="75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9" w:customStyle="1">
    <w:name w:val="目录 41"/>
    <w:basedOn w:val="755"/>
    <w:next w:val="755"/>
    <w:uiPriority w:val="0"/>
    <w:semiHidden/>
    <w:qFormat/>
    <w:pPr>
      <w:ind w:left="630"/>
      <w:jc w:val="left"/>
    </w:pPr>
    <w:rPr>
      <w:rFonts w:ascii="Times New Roman" w:hAnsi="Times New Roman" w:eastAsia="宋体" w:cs="Times New Roman"/>
      <w:szCs w:val="21"/>
    </w:rPr>
  </w:style>
  <w:style w:type="paragraph" w:styleId="1000" w:customStyle="1">
    <w:name w:val="列表1"/>
    <w:basedOn w:val="755"/>
    <w:uiPriority w:val="0"/>
    <w:qFormat/>
    <w:pPr>
      <w:ind w:left="200" w:hanging="200"/>
    </w:pPr>
    <w:rPr>
      <w:rFonts w:ascii="Times New Roman" w:hAnsi="Times New Roman" w:eastAsia="宋体" w:cs="Times New Roman"/>
      <w:szCs w:val="21"/>
    </w:rPr>
  </w:style>
  <w:style w:type="paragraph" w:styleId="1001" w:customStyle="1">
    <w:name w:val="目录 61"/>
    <w:basedOn w:val="755"/>
    <w:next w:val="755"/>
    <w:uiPriority w:val="0"/>
    <w:semiHidden/>
    <w:qFormat/>
    <w:pPr>
      <w:ind w:left="1050"/>
      <w:jc w:val="left"/>
    </w:pPr>
    <w:rPr>
      <w:rFonts w:ascii="Times New Roman" w:hAnsi="Times New Roman" w:eastAsia="宋体" w:cs="Times New Roman"/>
      <w:szCs w:val="21"/>
    </w:rPr>
  </w:style>
  <w:style w:type="paragraph" w:styleId="1002" w:customStyle="1">
    <w:name w:val="正文文本缩进 31"/>
    <w:basedOn w:val="755"/>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字符"/>
    <w:link w:val="1002"/>
    <w:uiPriority w:val="0"/>
    <w:qFormat/>
    <w:rPr>
      <w:rFonts w:ascii="Arial" w:hAnsi="Arial" w:eastAsia="仿宋_GB2312" w:cs="Arial"/>
      <w:color w:val="ffff00"/>
      <w:sz w:val="32"/>
      <w:szCs w:val="32"/>
    </w:rPr>
  </w:style>
  <w:style w:type="paragraph" w:styleId="1004" w:customStyle="1">
    <w:name w:val="图表目录1"/>
    <w:basedOn w:val="755"/>
    <w:next w:val="755"/>
    <w:uiPriority w:val="0"/>
    <w:semiHidden/>
    <w:qFormat/>
    <w:pPr>
      <w:ind w:left="840" w:hanging="420"/>
    </w:pPr>
    <w:rPr>
      <w:rFonts w:ascii="Times New Roman" w:hAnsi="Times New Roman" w:eastAsia="宋体" w:cs="Times New Roman"/>
      <w:szCs w:val="21"/>
    </w:rPr>
  </w:style>
  <w:style w:type="paragraph" w:styleId="1005" w:customStyle="1">
    <w:name w:val="目录 21"/>
    <w:basedOn w:val="755"/>
    <w:next w:val="755"/>
    <w:uiPriority w:val="0"/>
    <w:semiHidden/>
    <w:qFormat/>
    <w:pPr>
      <w:ind w:left="210"/>
      <w:jc w:val="left"/>
    </w:pPr>
    <w:rPr>
      <w:rFonts w:ascii="Times New Roman" w:hAnsi="Times New Roman" w:eastAsia="宋体" w:cs="Times New Roman"/>
      <w:smallCaps/>
      <w:szCs w:val="24"/>
    </w:rPr>
  </w:style>
  <w:style w:type="paragraph" w:styleId="1006" w:customStyle="1">
    <w:name w:val="目录 91"/>
    <w:basedOn w:val="755"/>
    <w:next w:val="755"/>
    <w:uiPriority w:val="0"/>
    <w:semiHidden/>
    <w:qFormat/>
    <w:pPr>
      <w:ind w:left="1680"/>
      <w:jc w:val="left"/>
    </w:pPr>
    <w:rPr>
      <w:rFonts w:ascii="Times New Roman" w:hAnsi="Times New Roman" w:eastAsia="宋体" w:cs="Times New Roman"/>
      <w:szCs w:val="21"/>
    </w:rPr>
  </w:style>
  <w:style w:type="paragraph" w:styleId="1007" w:customStyle="1">
    <w:name w:val="正文文本 21"/>
    <w:basedOn w:val="755"/>
    <w:link w:val="1008"/>
    <w:uiPriority w:val="0"/>
    <w:qFormat/>
    <w:pPr>
      <w:jc w:val="center"/>
      <w:widowControl/>
    </w:pPr>
    <w:rPr>
      <w:rFonts w:ascii="楷体_GB2312" w:hAnsi="Times New Roman" w:eastAsia="楷体_GB2312" w:cs="Times New Roman"/>
      <w:sz w:val="28"/>
      <w:szCs w:val="28"/>
    </w:rPr>
  </w:style>
  <w:style w:type="character" w:styleId="1008" w:customStyle="1">
    <w:name w:val="正文文本 2 字符"/>
    <w:link w:val="1007"/>
    <w:uiPriority w:val="0"/>
    <w:qFormat/>
    <w:rPr>
      <w:rFonts w:ascii="楷体_GB2312" w:hAnsi="Times New Roman" w:eastAsia="楷体_GB2312" w:cs="Times New Roman"/>
      <w:sz w:val="28"/>
      <w:szCs w:val="28"/>
    </w:rPr>
  </w:style>
  <w:style w:type="paragraph" w:styleId="1009" w:customStyle="1">
    <w:name w:val="普通(网站)1"/>
    <w:basedOn w:val="755"/>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索引 11"/>
    <w:basedOn w:val="755"/>
    <w:next w:val="755"/>
    <w:uiPriority w:val="0"/>
    <w:semiHidden/>
    <w:qFormat/>
    <w:pPr>
      <w:spacing w:line="240" w:lineRule="atLeast"/>
    </w:pPr>
    <w:rPr>
      <w:rFonts w:ascii="Times New Roman" w:hAnsi="Times New Roman" w:eastAsia="宋体" w:cs="Times New Roman"/>
      <w:b/>
      <w:bCs/>
      <w:szCs w:val="21"/>
    </w:rPr>
  </w:style>
  <w:style w:type="paragraph" w:styleId="1011" w:customStyle="1">
    <w:name w:val="批注主题1"/>
    <w:basedOn w:val="974"/>
    <w:next w:val="974"/>
    <w:link w:val="1012"/>
    <w:uiPriority w:val="0"/>
    <w:semiHidden/>
    <w:qFormat/>
    <w:rPr>
      <w:rFonts w:ascii="Times New Roman" w:hAnsi="Times New Roman" w:eastAsia="宋体" w:cs="Times New Roman"/>
      <w:b/>
      <w:bCs/>
      <w:szCs w:val="21"/>
    </w:rPr>
  </w:style>
  <w:style w:type="character" w:styleId="1012" w:customStyle="1">
    <w:name w:val="批注主题 字符"/>
    <w:link w:val="1011"/>
    <w:uiPriority w:val="0"/>
    <w:semiHidden/>
    <w:qFormat/>
    <w:rPr>
      <w:rFonts w:ascii="Times New Roman" w:hAnsi="Times New Roman" w:eastAsia="宋体" w:cs="Times New Roman"/>
      <w:b/>
      <w:bCs/>
      <w:szCs w:val="21"/>
    </w:rPr>
  </w:style>
  <w:style w:type="paragraph" w:styleId="1013" w:customStyle="1">
    <w:name w:val="正文首行缩进1"/>
    <w:basedOn w:val="755"/>
    <w:link w:val="1014"/>
    <w:uiPriority w:val="0"/>
    <w:qFormat/>
    <w:pPr>
      <w:ind w:firstLine="200"/>
      <w:spacing w:line="360" w:lineRule="auto"/>
    </w:pPr>
    <w:rPr>
      <w:rFonts w:ascii="仿宋_GB2312" w:hAnsi="Times New Roman" w:eastAsia="仿宋_GB2312" w:cs="Times New Roman"/>
      <w:sz w:val="30"/>
      <w:szCs w:val="30"/>
    </w:rPr>
  </w:style>
  <w:style w:type="character" w:styleId="1014" w:customStyle="1">
    <w:name w:val="正文文本首行缩进 字符"/>
    <w:link w:val="1013"/>
    <w:uiPriority w:val="0"/>
    <w:qFormat/>
    <w:rPr>
      <w:rFonts w:ascii="仿宋_GB2312" w:hAnsi="Times New Roman" w:eastAsia="仿宋_GB2312" w:cs="Times New Roman"/>
      <w:sz w:val="30"/>
      <w:szCs w:val="30"/>
    </w:rPr>
  </w:style>
  <w:style w:type="paragraph" w:styleId="1015" w:customStyle="1">
    <w:name w:val="正文首行缩进 21"/>
    <w:basedOn w:val="980"/>
    <w:link w:val="1016"/>
    <w:uiPriority w:val="0"/>
    <w:qFormat/>
    <w:pPr>
      <w:ind w:left="0" w:firstLine="420"/>
      <w:spacing w:after="0" w:line="360" w:lineRule="auto"/>
    </w:pPr>
    <w:rPr>
      <w:rFonts w:ascii="宋体" w:hAnsi="宋体" w:eastAsia="宋体" w:cs="Times New Roman"/>
      <w:szCs w:val="20"/>
    </w:rPr>
  </w:style>
  <w:style w:type="character" w:styleId="1016" w:customStyle="1">
    <w:name w:val="正文文本首行缩进 2 字符"/>
    <w:link w:val="1015"/>
    <w:uiPriority w:val="0"/>
    <w:qFormat/>
    <w:rPr>
      <w:rFonts w:ascii="宋体" w:hAnsi="宋体" w:eastAsia="宋体" w:cs="Times New Roman"/>
      <w:szCs w:val="20"/>
    </w:rPr>
  </w:style>
  <w:style w:type="table" w:styleId="1017" w:customStyle="1">
    <w:name w:val="网格型1"/>
    <w:basedOn w:val="959"/>
    <w:uiPriority w:val="0"/>
    <w:qFormat/>
    <w:pPr>
      <w:jc w:val="both"/>
      <w:widowControl w:val="off"/>
    </w:pPr>
    <w:rPr>
      <w:rFonts w:ascii="Times New Roman" w:hAnsi="Times New Roman" w:eastAsia="宋体" w:cs="Times New Roman"/>
      <w:sz w:val="20"/>
      <w:szCs w:val="20"/>
    </w:rPr>
    <w:tblPr/>
  </w:style>
  <w:style w:type="character" w:styleId="1018" w:customStyle="1">
    <w:name w:val="要点1"/>
    <w:link w:val="755"/>
    <w:uiPriority w:val="0"/>
    <w:qFormat/>
    <w:rPr>
      <w:b/>
      <w:bCs/>
    </w:rPr>
  </w:style>
  <w:style w:type="character" w:styleId="1019" w:customStyle="1">
    <w:name w:val="页码1"/>
    <w:link w:val="755"/>
    <w:uiPriority w:val="0"/>
    <w:qFormat/>
  </w:style>
  <w:style w:type="character" w:styleId="1020" w:customStyle="1">
    <w:name w:val="已访问的超链接1"/>
    <w:basedOn w:val="958"/>
    <w:link w:val="755"/>
    <w:uiPriority w:val="0"/>
    <w:qFormat/>
    <w:rPr>
      <w:color w:val="800080"/>
      <w:u w:val="none"/>
    </w:rPr>
  </w:style>
  <w:style w:type="character" w:styleId="1021" w:customStyle="1">
    <w:name w:val="强调1"/>
    <w:basedOn w:val="958"/>
    <w:link w:val="755"/>
    <w:uiPriority w:val="20"/>
    <w:qFormat/>
  </w:style>
  <w:style w:type="character" w:styleId="1022" w:customStyle="1">
    <w:name w:val="HTML 定义1"/>
    <w:basedOn w:val="958"/>
    <w:link w:val="755"/>
    <w:uiPriority w:val="99"/>
    <w:unhideWhenUsed/>
    <w:qFormat/>
  </w:style>
  <w:style w:type="character" w:styleId="1023" w:customStyle="1">
    <w:name w:val="HTML 打字机1"/>
    <w:basedOn w:val="958"/>
    <w:link w:val="755"/>
    <w:uiPriority w:val="99"/>
    <w:unhideWhenUsed/>
    <w:qFormat/>
    <w:rPr>
      <w:rFonts w:ascii="monospace" w:hAnsi="monospace" w:eastAsia="monospace" w:cs="monospace"/>
      <w:sz w:val="20"/>
    </w:rPr>
  </w:style>
  <w:style w:type="character" w:styleId="1024" w:customStyle="1">
    <w:name w:val="HTML 缩写1"/>
    <w:basedOn w:val="958"/>
    <w:link w:val="755"/>
    <w:uiPriority w:val="99"/>
    <w:unhideWhenUsed/>
    <w:qFormat/>
  </w:style>
  <w:style w:type="character" w:styleId="1025" w:customStyle="1">
    <w:name w:val="HTML 变量1"/>
    <w:basedOn w:val="958"/>
    <w:link w:val="755"/>
    <w:uiPriority w:val="99"/>
    <w:unhideWhenUsed/>
    <w:qFormat/>
  </w:style>
  <w:style w:type="character" w:styleId="1026" w:customStyle="1">
    <w:name w:val="超链接1"/>
    <w:basedOn w:val="958"/>
    <w:link w:val="755"/>
    <w:uiPriority w:val="0"/>
    <w:qFormat/>
    <w:rPr>
      <w:color w:val="0000ff"/>
      <w:u w:val="none"/>
    </w:rPr>
  </w:style>
  <w:style w:type="character" w:styleId="1027" w:customStyle="1">
    <w:name w:val="HTML 代码1"/>
    <w:basedOn w:val="958"/>
    <w:link w:val="755"/>
    <w:uiPriority w:val="99"/>
    <w:unhideWhenUsed/>
    <w:qFormat/>
    <w:rPr>
      <w:rFonts w:ascii="monospace" w:hAnsi="monospace" w:eastAsia="monospace" w:cs="monospace"/>
      <w:sz w:val="20"/>
    </w:rPr>
  </w:style>
  <w:style w:type="character" w:styleId="1028" w:customStyle="1">
    <w:name w:val="批注引用1"/>
    <w:link w:val="755"/>
    <w:uiPriority w:val="0"/>
    <w:semiHidden/>
    <w:qFormat/>
    <w:rPr>
      <w:sz w:val="21"/>
      <w:szCs w:val="21"/>
    </w:rPr>
  </w:style>
  <w:style w:type="character" w:styleId="1029" w:customStyle="1">
    <w:name w:val="HTML 引文1"/>
    <w:basedOn w:val="958"/>
    <w:link w:val="755"/>
    <w:uiPriority w:val="99"/>
    <w:unhideWhenUsed/>
    <w:qFormat/>
  </w:style>
  <w:style w:type="character" w:styleId="1030" w:customStyle="1">
    <w:name w:val="HTML 键盘1"/>
    <w:basedOn w:val="958"/>
    <w:link w:val="755"/>
    <w:uiPriority w:val="99"/>
    <w:unhideWhenUsed/>
    <w:qFormat/>
    <w:rPr>
      <w:rFonts w:ascii="monospace" w:hAnsi="monospace" w:eastAsia="monospace" w:cs="monospace"/>
      <w:sz w:val="20"/>
    </w:rPr>
  </w:style>
  <w:style w:type="character" w:styleId="1031" w:customStyle="1">
    <w:name w:val="HTML 样本1"/>
    <w:basedOn w:val="958"/>
    <w:link w:val="755"/>
    <w:uiPriority w:val="99"/>
    <w:unhideWhenUsed/>
    <w:qFormat/>
    <w:rPr>
      <w:rFonts w:ascii="monospace" w:hAnsi="monospace" w:eastAsia="monospace" w:cs="monospace"/>
    </w:rPr>
  </w:style>
  <w:style w:type="character" w:styleId="1032" w:customStyle="1">
    <w:name w:val="font5 Char"/>
    <w:link w:val="755"/>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b/>
      <w:sz w:val="30"/>
      <w:szCs w:val="28"/>
    </w:rPr>
  </w:style>
  <w:style w:type="paragraph" w:styleId="1034" w:customStyle="1">
    <w:name w:val="二级目录"/>
    <w:next w:val="755"/>
    <w:link w:val="10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55"/>
    <w:link w:val="1035"/>
    <w:uiPriority w:val="0"/>
    <w:qFormat/>
    <w:pPr>
      <w:contextualSpacing/>
      <w:ind w:left="720"/>
      <w:jc w:val="left"/>
      <w:widowControl/>
    </w:pPr>
    <w:rPr>
      <w:rFonts w:ascii="Calibri" w:hAnsi="Calibri"/>
      <w:sz w:val="24"/>
      <w:szCs w:val="24"/>
      <w:lang w:eastAsia="en-US" w:bidi="en-US"/>
    </w:rPr>
  </w:style>
  <w:style w:type="paragraph" w:styleId="1037"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8" w:customStyle="1">
    <w:name w:val=" Char"/>
    <w:basedOn w:val="972"/>
    <w:uiPriority w:val="0"/>
    <w:qFormat/>
    <w:rPr>
      <w:rFonts w:ascii="Tahoma" w:hAnsi="Tahoma"/>
      <w:sz w:val="24"/>
      <w:szCs w:val="24"/>
    </w:rPr>
  </w:style>
  <w:style w:type="paragraph" w:styleId="1039" w:customStyle="1">
    <w:name w:val="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font6"/>
    <w:basedOn w:val="75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customStyle="1">
    <w:name w:val="Char"/>
    <w:basedOn w:val="755"/>
    <w:uiPriority w:val="0"/>
    <w:qFormat/>
    <w:pPr>
      <w:ind w:firstLine="200"/>
      <w:tabs>
        <w:tab w:val="left" w:pos="360" w:leader="none"/>
      </w:tabs>
    </w:pPr>
    <w:rPr>
      <w:rFonts w:ascii="Times New Roman" w:hAnsi="Times New Roman" w:eastAsia="宋体" w:cs="Times New Roman"/>
      <w:sz w:val="28"/>
      <w:szCs w:val="30"/>
    </w:rPr>
  </w:style>
  <w:style w:type="paragraph" w:styleId="1042" w:customStyle="1">
    <w:name w:val="font5"/>
    <w:basedOn w:val="75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3" w:customStyle="1">
    <w:name w:val=" 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4" w:customStyle="1">
    <w:name w:val="标题 21"/>
    <w:basedOn w:val="755"/>
    <w:next w:val="755"/>
    <w:uiPriority w:val="0"/>
    <w:qFormat/>
    <w:pPr>
      <w:keepLines/>
      <w:keepNext/>
      <w:spacing w:before="260" w:after="260" w:line="413" w:lineRule="auto"/>
      <w:outlineLvl w:val="1"/>
    </w:pPr>
    <w:rPr>
      <w:rFonts w:ascii="Arial" w:hAnsi="Arial" w:eastAsia="黑体"/>
      <w:b/>
      <w:sz w:val="32"/>
      <w:szCs w:val="20"/>
    </w:rPr>
  </w:style>
  <w:style w:type="paragraph" w:styleId="1045" w:customStyle="1">
    <w:name w:val="font7"/>
    <w:basedOn w:val="75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6"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7" w:customStyle="1">
    <w:name w:val="普通 (Web)"/>
    <w:basedOn w:val="755"/>
    <w:uiPriority w:val="0"/>
    <w:qFormat/>
    <w:pPr>
      <w:jc w:val="left"/>
      <w:spacing w:before="100" w:beforeAutospacing="1" w:after="100" w:afterAutospacing="1"/>
      <w:widowControl/>
    </w:pPr>
    <w:rPr>
      <w:rFonts w:ascii="宋体" w:hAnsi="宋体" w:eastAsia="宋体" w:cs="Times New Roman"/>
      <w:sz w:val="24"/>
      <w:szCs w:val="24"/>
    </w:rPr>
  </w:style>
  <w:style w:type="paragraph" w:styleId="1048" w:customStyle="1">
    <w:name w:val="Char Char Char Char"/>
    <w:basedOn w:val="972"/>
    <w:uiPriority w:val="0"/>
    <w:qFormat/>
    <w:pPr>
      <w:spacing w:line="360" w:lineRule="auto"/>
    </w:pPr>
    <w:rPr>
      <w:rFonts w:ascii="Tahoma" w:hAnsi="Tahoma"/>
      <w:sz w:val="24"/>
      <w:szCs w:val="24"/>
    </w:rPr>
  </w:style>
  <w:style w:type="paragraph" w:styleId="1049"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customStyle="1">
    <w:name w:val="table_lines"/>
    <w:basedOn w:val="755"/>
    <w:uiPriority w:val="0"/>
    <w:qFormat/>
    <w:pPr>
      <w:jc w:val="left"/>
      <w:widowControl/>
    </w:pPr>
    <w:rPr>
      <w:rFonts w:ascii="Times New Roman" w:hAnsi="Times New Roman" w:eastAsia="宋体" w:cs="Times New Roman"/>
      <w:sz w:val="20"/>
      <w:szCs w:val="20"/>
      <w:lang w:val="de-DE" w:eastAsia="de-DE"/>
    </w:rPr>
  </w:style>
  <w:style w:type="paragraph" w:styleId="1051" w:customStyle="1">
    <w:name w:val=" Char Char Char Char Char Char Char Char Char Char"/>
    <w:basedOn w:val="755"/>
    <w:uiPriority w:val="0"/>
    <w:qFormat/>
    <w:pPr>
      <w:spacing w:line="360" w:lineRule="auto"/>
    </w:pPr>
    <w:rPr>
      <w:rFonts w:ascii="Times New Roman" w:hAnsi="Times New Roman" w:eastAsia="宋体" w:cs="Times New Roman"/>
      <w:sz w:val="24"/>
      <w:szCs w:val="20"/>
    </w:rPr>
  </w:style>
  <w:style w:type="paragraph" w:styleId="1052" w:customStyle="1">
    <w:name w:val=" Char Char Char Char"/>
    <w:basedOn w:val="972"/>
    <w:uiPriority w:val="0"/>
    <w:qFormat/>
    <w:pPr>
      <w:spacing w:line="360" w:lineRule="auto"/>
    </w:pPr>
    <w:rPr>
      <w:rFonts w:ascii="Tahoma" w:hAnsi="Tahoma"/>
      <w:sz w:val="24"/>
      <w:szCs w:val="24"/>
    </w:rPr>
  </w:style>
  <w:style w:type="paragraph" w:styleId="10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5" w:customStyle="1">
    <w:name w:val="样式1"/>
    <w:basedOn w:val="755"/>
    <w:uiPriority w:val="0"/>
    <w:qFormat/>
    <w:pPr>
      <w:numPr>
        <w:ilvl w:val="0"/>
        <w:numId w:val="3"/>
      </w:numPr>
    </w:pPr>
    <w:rPr>
      <w:rFonts w:ascii="宋体" w:hAnsi="宋体" w:eastAsia="宋体" w:cs="Times New Roman"/>
      <w:szCs w:val="21"/>
    </w:rPr>
  </w:style>
  <w:style w:type="paragraph" w:styleId="1056"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列表段落"/>
    <w:basedOn w:val="755"/>
    <w:uiPriority w:val="0"/>
    <w:qFormat/>
    <w:pPr>
      <w:contextualSpacing/>
      <w:ind w:left="720"/>
      <w:jc w:val="left"/>
      <w:widowControl/>
    </w:pPr>
    <w:rPr>
      <w:rFonts w:ascii="Calibri" w:hAnsi="Calibri" w:eastAsia="宋体" w:cs="Times New Roman"/>
      <w:sz w:val="24"/>
      <w:szCs w:val="24"/>
      <w:lang w:eastAsia="en-US" w:bidi="en-US"/>
    </w:rPr>
  </w:style>
  <w:style w:type="paragraph" w:styleId="1058"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customStyle="1">
    <w:name w:val="首行缩进"/>
    <w:basedOn w:val="755"/>
    <w:uiPriority w:val="0"/>
    <w:qFormat/>
    <w:pPr>
      <w:ind w:firstLine="480"/>
    </w:pPr>
    <w:rPr>
      <w:rFonts w:ascii="Times New Roman" w:hAnsi="Times New Roman" w:cs="Times New Roman"/>
      <w:lang w:val="zh-CN"/>
    </w:rPr>
  </w:style>
  <w:style w:type="paragraph" w:styleId="1060" w:customStyle="1">
    <w:name w:val="标题1"/>
    <w:basedOn w:val="755"/>
    <w:next w:val="75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1"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2" w:customStyle="1">
    <w:name w:val="table_1stline"/>
    <w:basedOn w:val="75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4" w:customStyle="1">
    <w:name w:val="标题3"/>
    <w:basedOn w:val="755"/>
    <w:next w:val="755"/>
    <w:uiPriority w:val="0"/>
    <w:qFormat/>
    <w:pPr>
      <w:ind w:firstLine="624"/>
      <w:spacing w:line="590" w:lineRule="atLeast"/>
    </w:pPr>
    <w:rPr>
      <w:rFonts w:ascii="方正黑体_GBK" w:hAnsi="Times New Roman" w:eastAsia="方正黑体_GBK" w:cs="Times New Roman"/>
      <w:sz w:val="32"/>
      <w:szCs w:val="32"/>
    </w:rPr>
  </w:style>
  <w:style w:type="paragraph" w:styleId="1065"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6" w:customStyle="1">
    <w:name w:val="普通正文"/>
    <w:basedOn w:val="755"/>
    <w:uiPriority w:val="0"/>
    <w:qFormat/>
    <w:pPr>
      <w:ind w:firstLine="480"/>
      <w:jc w:val="left"/>
      <w:spacing w:before="120" w:after="120" w:line="360" w:lineRule="auto"/>
    </w:pPr>
    <w:rPr>
      <w:rFonts w:ascii="Arial" w:hAnsi="Arial" w:eastAsia="宋体" w:cs="Times New Roman"/>
      <w:sz w:val="24"/>
      <w:szCs w:val="24"/>
    </w:rPr>
  </w:style>
  <w:style w:type="paragraph" w:styleId="1067" w:customStyle="1">
    <w:name w:val="xl30"/>
    <w:basedOn w:val="75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8"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customStyle="1">
    <w:name w:val="Body Text(ch)"/>
    <w:basedOn w:val="755"/>
    <w:next w:val="978"/>
    <w:uiPriority w:val="0"/>
    <w:qFormat/>
    <w:pPr>
      <w:spacing w:after="120"/>
    </w:pPr>
    <w:rPr>
      <w:rFonts w:ascii="宋体" w:hAnsi="Arial" w:eastAsia="宋体" w:cs="Times New Roman"/>
      <w:bCs/>
      <w:iCs/>
      <w:szCs w:val="24"/>
    </w:rPr>
  </w:style>
  <w:style w:type="paragraph" w:styleId="1070" w:customStyle="1">
    <w:name w:val="正文空2字"/>
    <w:basedOn w:val="1071"/>
    <w:uiPriority w:val="99"/>
    <w:qFormat/>
    <w:pPr>
      <w:ind w:firstLine="640"/>
      <w:spacing w:line="560" w:lineRule="exact"/>
      <w:widowControl w:val="off"/>
    </w:pPr>
    <w:rPr>
      <w:rFonts w:ascii="仿宋_GB2312" w:hAnsi="仿宋_GB2312" w:cs="仿宋_GB2312"/>
      <w:lang w:val="zh-TW"/>
    </w:rPr>
  </w:style>
  <w:style w:type="paragraph" w:styleId="1071" w:customStyle="1">
    <w:name w:val="左对齐正文"/>
    <w:uiPriority w:val="99"/>
    <w:qFormat/>
    <w:rPr>
      <w:rFonts w:hint="default" w:ascii="Calibri" w:hAnsi="Calibri" w:eastAsia="仿宋_GB2312" w:cs="Calibri"/>
      <w:sz w:val="32"/>
      <w:szCs w:val="32"/>
      <w:lang w:val="en-US" w:eastAsia="zh-CN" w:bidi="ar-SA"/>
    </w:rPr>
  </w:style>
  <w:style w:type="paragraph" w:styleId="1072" w:customStyle="1">
    <w:name w:val="Normal_0_1"/>
    <w:uiPriority w:val="0"/>
    <w:qFormat/>
    <w:rPr>
      <w:rFonts w:hint="default" w:ascii="黑体" w:hAnsi="黑体" w:eastAsia="黑体" w:cs="Times New Roman"/>
      <w:b/>
      <w:sz w:val="32"/>
      <w:szCs w:val="24"/>
      <w:lang w:val="en-US" w:eastAsia="zh-CN" w:bidi="ar-SA"/>
    </w:rPr>
  </w:style>
  <w:style w:type="paragraph" w:styleId="1073" w:customStyle="1">
    <w:name w:val="4"/>
    <w:basedOn w:val="755"/>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74" w:customStyle="1">
    <w:name w:val="正文_16_0_0"/>
    <w:next w:val="1075"/>
    <w:uiPriority w:val="0"/>
    <w:qFormat/>
    <w:pPr>
      <w:jc w:val="both"/>
      <w:widowControl w:val="off"/>
    </w:pPr>
    <w:rPr>
      <w:rFonts w:hint="default" w:ascii="Calibri" w:hAnsi="Calibri" w:eastAsia="宋体" w:cs="Times New Roman"/>
      <w:sz w:val="21"/>
      <w:szCs w:val="22"/>
    </w:rPr>
  </w:style>
  <w:style w:type="paragraph" w:styleId="1075" w:customStyle="1">
    <w:name w:val="正文1_0"/>
    <w:uiPriority w:val="0"/>
    <w:qFormat/>
    <w:pPr>
      <w:jc w:val="both"/>
      <w:widowControl w:val="off"/>
    </w:pPr>
    <w:rPr>
      <w:rFonts w:hint="default" w:ascii="Times New Roman" w:hAnsi="Times New Roman" w:eastAsia="宋体" w:cs="Times New Roman"/>
      <w:szCs w:val="24"/>
    </w:rPr>
  </w:style>
  <w:style w:type="paragraph" w:styleId="1076" w:customStyle="1">
    <w:name w:val="Normal_18_0"/>
    <w:uiPriority w:val="0"/>
    <w:qFormat/>
    <w:rPr>
      <w:rFonts w:hint="default" w:ascii="黑体" w:hAnsi="黑体" w:eastAsia="黑体" w:cs="黑体"/>
      <w:b/>
      <w:sz w:val="32"/>
      <w:szCs w:val="24"/>
      <w:lang w:val="en-US" w:eastAsia="zh-CN" w:bidi="ar-SA"/>
    </w:rPr>
  </w:style>
  <w:style w:type="paragraph" w:styleId="1077" w:customStyle="1">
    <w:name w:val="正文_12_0_0_0_0"/>
    <w:basedOn w:val="755"/>
    <w:uiPriority w:val="0"/>
    <w:qFormat/>
    <w:rPr>
      <w:rFonts w:ascii="Times New Roman" w:hAnsi="Times New Roman"/>
      <w:szCs w:val="24"/>
    </w:rPr>
  </w:style>
  <w:style w:type="paragraph" w:styleId="107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Normal_20"/>
    <w:uiPriority w:val="0"/>
    <w:qFormat/>
    <w:rPr>
      <w:rFonts w:hint="default" w:ascii="黑体" w:hAnsi="黑体" w:eastAsia="黑体" w:cs="黑体"/>
      <w:b/>
      <w:sz w:val="32"/>
      <w:szCs w:val="24"/>
      <w:lang w:val="en-US" w:eastAsia="zh-CN" w:bidi="ar-SA"/>
    </w:rPr>
  </w:style>
  <w:style w:type="paragraph" w:styleId="108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3_0"/>
    <w:uiPriority w:val="0"/>
    <w:qFormat/>
    <w:rPr>
      <w:rFonts w:hint="default" w:ascii="黑体" w:hAnsi="黑体" w:eastAsia="黑体" w:cs="Times New Roman"/>
      <w:b/>
      <w:sz w:val="32"/>
      <w:szCs w:val="24"/>
      <w:lang w:bidi="ar-SA"/>
    </w:rPr>
  </w:style>
  <w:style w:type="paragraph" w:styleId="1084" w:customStyle="1">
    <w:name w:val="Normal_4_0"/>
    <w:uiPriority w:val="0"/>
    <w:qFormat/>
    <w:rPr>
      <w:rFonts w:hint="default" w:ascii="黑体" w:hAnsi="黑体" w:eastAsia="黑体" w:cs="Times New Roman"/>
      <w:b/>
      <w:sz w:val="32"/>
      <w:szCs w:val="24"/>
      <w:lang w:bidi="ar-SA"/>
    </w:rPr>
  </w:style>
  <w:style w:type="character" w:styleId="1085" w:customStyle="1">
    <w:name w:val="hour_am"/>
    <w:basedOn w:val="958"/>
    <w:link w:val="755"/>
    <w:uiPriority w:val="0"/>
    <w:qFormat/>
  </w:style>
  <w:style w:type="character" w:styleId="1086" w:customStyle="1">
    <w:name w:val="hover5"/>
    <w:basedOn w:val="958"/>
    <w:link w:val="755"/>
    <w:uiPriority w:val="0"/>
    <w:qFormat/>
    <w:rPr>
      <w:shd w:val="clear" w:color="auto" w:fill="eeeeee"/>
    </w:rPr>
  </w:style>
  <w:style w:type="character" w:styleId="1087" w:customStyle="1">
    <w:name w:val="old"/>
    <w:basedOn w:val="958"/>
    <w:link w:val="755"/>
    <w:uiPriority w:val="0"/>
    <w:qFormat/>
    <w:rPr>
      <w:color w:val="999999"/>
    </w:rPr>
  </w:style>
  <w:style w:type="character" w:styleId="1088" w:customStyle="1">
    <w:name w:val="glyphicon"/>
    <w:basedOn w:val="958"/>
    <w:link w:val="755"/>
    <w:uiPriority w:val="0"/>
    <w:qFormat/>
  </w:style>
  <w:style w:type="character" w:styleId="1089" w:customStyle="1">
    <w:name w:val="hour_pm"/>
    <w:basedOn w:val="958"/>
    <w:link w:val="755"/>
    <w:uiPriority w:val="0"/>
    <w:qFormat/>
  </w:style>
  <w:style w:type="character" w:styleId="1090" w:customStyle="1">
    <w:name w:val="layui-layer-tabnow"/>
    <w:basedOn w:val="958"/>
    <w:link w:val="755"/>
    <w:uiPriority w:val="0"/>
    <w:qFormat/>
    <w:rPr>
      <w:shd w:val="clear" w:color="auto" w:fill="ffffff"/>
    </w:rPr>
  </w:style>
  <w:style w:type="character" w:styleId="1091" w:customStyle="1">
    <w:name w:val="first-child"/>
    <w:basedOn w:val="958"/>
    <w:link w:val="755"/>
    <w:uiPriority w:val="0"/>
    <w:qFormat/>
  </w:style>
  <w:style w:type="character" w:styleId="1092" w:customStyle="1">
    <w:name w:val="hover3"/>
    <w:basedOn w:val="958"/>
    <w:link w:val="755"/>
    <w:uiPriority w:val="0"/>
    <w:qFormat/>
    <w:rPr>
      <w:shd w:val="clear" w:color="auto" w:fill="eeeeee"/>
    </w:rPr>
  </w:style>
  <w:style w:type="paragraph" w:styleId="1093"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95" w:customStyle="1">
    <w:name w:val="NormalCharacter_0"/>
    <w:link w:val="755"/>
    <w:uiPriority w:val="0"/>
    <w:qFormat/>
    <w:rPr>
      <w:rFonts w:ascii="Calibri" w:hAnsi="Calibri" w:eastAsia="宋体" w:cs="Times New Roman"/>
      <w:sz w:val="21"/>
      <w:szCs w:val="24"/>
      <w:lang w:val="en-US" w:eastAsia="zh-CN" w:bidi="ar-SA"/>
    </w:rPr>
  </w:style>
  <w:style w:type="paragraph" w:styleId="1096"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9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98" w:customStyle="1">
    <w:name w:val="NormalCharacter_0_0"/>
    <w:link w:val="755"/>
    <w:uiPriority w:val="0"/>
    <w:qFormat/>
    <w:rPr>
      <w:rFonts w:ascii="Calibri" w:hAnsi="Calibri" w:eastAsia="宋体" w:cs="Times New Roman"/>
      <w:sz w:val="21"/>
      <w:szCs w:val="24"/>
      <w:lang w:val="en-US" w:eastAsia="zh-CN" w:bidi="ar-SA"/>
    </w:rPr>
  </w:style>
  <w:style w:type="character" w:styleId="1099" w:customStyle="1">
    <w:name w:val="10"/>
    <w:link w:val="755"/>
    <w:uiPriority w:val="0"/>
    <w:qFormat/>
    <w:rPr>
      <w:rFonts w:ascii="Times New Roman" w:hAnsi="Times New Roman" w:eastAsia="Times New Roman" w:cs="Times New Roman"/>
    </w:rPr>
  </w:style>
  <w:style w:type="character" w:styleId="1100" w:customStyle="1">
    <w:name w:val="mini-outputtext1"/>
    <w:basedOn w:val="958"/>
    <w:link w:val="755"/>
    <w:uiPriority w:val="0"/>
    <w:qFormat/>
  </w:style>
  <w:style w:type="paragraph" w:styleId="1101" w:customStyle="1">
    <w:name w:val="正文_21"/>
    <w:basedOn w:val="1102"/>
    <w:uiPriority w:val="0"/>
    <w:qFormat/>
    <w:pPr>
      <w:jc w:val="both"/>
      <w:widowControl w:val="off"/>
    </w:pPr>
    <w:rPr>
      <w:rFonts w:ascii="Times New Roman" w:hAnsi="Times New Roman" w:eastAsia="宋体" w:cs="Times New Roman"/>
      <w:sz w:val="21"/>
      <w:lang w:val="en-US" w:eastAsia="zh-CN" w:bidi="ar-SA"/>
    </w:rPr>
  </w:style>
  <w:style w:type="paragraph" w:styleId="1102"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10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22"/>
    <w:next w:val="1105"/>
    <w:uiPriority w:val="0"/>
    <w:qFormat/>
    <w:pPr>
      <w:jc w:val="both"/>
      <w:widowControl w:val="off"/>
    </w:pPr>
    <w:rPr>
      <w:rFonts w:hint="default" w:ascii="Calibri" w:hAnsi="Calibri" w:eastAsia="宋体" w:cs="Times New Roman"/>
      <w:sz w:val="21"/>
      <w:szCs w:val="24"/>
      <w:lang w:val="en-US" w:eastAsia="zh-CN" w:bidi="ar-SA"/>
    </w:rPr>
  </w:style>
  <w:style w:type="paragraph" w:styleId="1105" w:customStyle="1">
    <w:name w:val="脚注文本_0"/>
    <w:basedOn w:val="1104"/>
    <w:next w:val="1106"/>
    <w:uiPriority w:val="0"/>
    <w:qFormat/>
    <w:pPr>
      <w:jc w:val="left"/>
    </w:pPr>
  </w:style>
  <w:style w:type="paragraph" w:styleId="1106" w:customStyle="1">
    <w:name w:val="页眉_0"/>
    <w:basedOn w:val="1104"/>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108" w:customStyle="1">
    <w:name w:val="hover"/>
    <w:basedOn w:val="958"/>
    <w:link w:val="755"/>
    <w:uiPriority w:val="0"/>
    <w:qFormat/>
    <w:rPr>
      <w:shd w:val="clear" w:color="auto" w:fill="eeeeee"/>
    </w:rPr>
  </w:style>
  <w:style w:type="paragraph" w:styleId="110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110"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111" w:customStyle="1">
    <w:name w:val="Heading 6_0"/>
    <w:next w:val="951"/>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112" w:customStyle="1">
    <w:name w:val="15"/>
    <w:link w:val="755"/>
    <w:uiPriority w:val="0"/>
    <w:qFormat/>
    <w:rPr>
      <w:rFonts w:ascii="Times New Roman" w:hAnsi="Times New Roman" w:eastAsia="微软雅黑" w:cs="Times New Roman"/>
      <w:color w:val="cc0033"/>
    </w:rPr>
  </w:style>
  <w:style w:type="paragraph" w:styleId="1113" w:customStyle="1">
    <w:name w:val="正文_2_0_0"/>
    <w:next w:val="11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14" w:customStyle="1">
    <w:name w:val="正文_0"/>
    <w:uiPriority w:val="0"/>
    <w:qFormat/>
    <w:pPr>
      <w:widowControl w:val="off"/>
    </w:pPr>
    <w:rPr>
      <w:rFonts w:hint="default" w:ascii="宋体" w:hAnsi="宋体" w:eastAsia="宋体" w:cs="宋体"/>
      <w:sz w:val="24"/>
      <w:szCs w:val="24"/>
      <w:lang w:val="en-US" w:eastAsia="zh-CN" w:bidi="ar-SA"/>
    </w:rPr>
  </w:style>
  <w:style w:type="paragraph" w:styleId="1115" w:customStyle="1">
    <w:name w:val="正文2"/>
    <w:uiPriority w:val="0"/>
    <w:qFormat/>
    <w:rPr>
      <w:rFonts w:hint="default" w:ascii="Tahoma" w:hAnsi="Tahoma" w:eastAsia="微软雅黑" w:cs="Tahoma"/>
      <w:sz w:val="24"/>
      <w:szCs w:val="24"/>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bcb6f0b6-8320-4a9c-82d8-1009dc454017</errorID>
      <errorWord>间</errorWord>
      <group>L1_Word</group>
      <groupName>字词问题</groupName>
      <ability>L2_Typo</ability>
      <abilityName>字词错误</abilityName>
      <candidateList>
        <item>间之</item>
      </candidateList>
      <explain/>
      <paraID>6DFF8BFE</paraID>
      <start>14</start>
      <end>16</end>
      <status>modified</status>
      <modifiedWord>间之</modifiedWord>
      <trackRevisions>false</trackRevisions>
    </reviewItem>
    <reviewItem>
      <errorID>f19e93a9-c9e7-47d7-bfcf-f226d467ac3f</errorID>
      <errorWord>子</errorWord>
      <group>L1_Word</group>
      <groupName>字词问题</groupName>
      <ability>L2_Typo</ability>
      <abilityName>字词错误</abilityName>
      <candidateList>
        <item>子文</item>
      </candidateList>
      <explain/>
      <paraID>18A94B3D</paraID>
      <start>162</start>
      <end>163</end>
      <status>ignored</status>
      <modifiedWord/>
      <trackRevisions>false</trackRevisions>
    </reviewItem>
    <reviewItem>
      <errorID>b7a09ff4-fe02-4c14-aa4f-076ba33ad269</errorID>
      <errorWord>做无效响应处理</errorWord>
      <group>L1_Word</group>
      <groupName>字词问题</groupName>
      <ability>L2_Typo</ability>
      <abilityName>字词错误</abilityName>
      <candidateList>
        <item>作无效响应处理</item>
      </candidateList>
      <explain/>
      <paraID>5785F303</paraID>
      <start>67</start>
      <end>74</end>
      <status>modified</status>
      <modifiedWord>作无效响应处理</modifiedWord>
      <trackRevisions>false</trackRevisions>
    </reviewItem>
    <reviewItem>
      <errorID>ed95b940-ead3-40a3-a70d-e76e6d349ca7</errorID>
      <errorWord>，</errorWord>
      <group>L1_Word</group>
      <groupName>字词问题</groupName>
      <ability>L2_Typo</ability>
      <abilityName>字词错误</abilityName>
      <candidateList>
        <item>，在</item>
      </candidateList>
      <explain/>
      <paraID>3C95DFB0</paraID>
      <start>58</start>
      <end>60</end>
      <status>modified</status>
      <modifiedWord>，在</modifiedWord>
      <trackRevisions>false</trackRevisions>
    </reviewItem>
    <reviewItem>
      <errorID>4d4ba7c9-802a-495f-90cb-04ae4e768e23</errorID>
      <errorWord>人确定成交供应商</errorWord>
      <group>L1_Word</group>
      <groupName>字词问题</groupName>
      <ability>L2_Typo</ability>
      <abilityName>字词错误</abilityName>
      <candidateList>
        <item>人在确定成交供应商</item>
      </candidateList>
      <explain/>
      <paraID> 46E0968</paraID>
      <start>9</start>
      <end>18</end>
      <status>modified</status>
      <modifiedWord>人在确定成交供应商</modifiedWord>
      <trackRevisions>false</trackRevisions>
    </reviewItem>
    <reviewItem>
      <errorID>1f6bc98a-3dae-48bf-bcfd-6efd61eaf070</errorID>
      <errorWord>(</errorWord>
      <group>L1_Punc</group>
      <groupName>标点问题</groupName>
      <ability>L2_Punc_CN</ability>
      <abilityName>标点符号问题</abilityName>
      <candidateList/>
      <explain>同一形式括号套用。</explain>
      <paraID>230293EF</paraID>
      <start>58</start>
      <end>59</end>
      <status>ignored</status>
      <modifiedWord/>
      <trackRevisions>false</trackRevisions>
    </reviewItem>
    <reviewItem>
      <errorID>5de86170-7964-463e-a046-18f5b1117ea6</errorID>
      <errorWord>)</errorWord>
      <group>L1_Punc</group>
      <groupName>标点问题</groupName>
      <ability>L2_Punc_CN</ability>
      <abilityName>标点符号问题</abilityName>
      <candidateList/>
      <explain>同一形式括号套用。</explain>
      <paraID>230293EF</paraID>
      <start>61</start>
      <end>62</end>
      <status>ignored</status>
      <modifiedWord/>
      <trackRevisions>false</trackRevisions>
    </reviewItem>
    <reviewItem>
      <errorID>ad9bf2df-f926-4818-8e46-92910cd03140</errorID>
      <errorWord>）</errorWord>
      <group>L1_Punc</group>
      <groupName>标点问题</groupName>
      <ability>L2_Punc_CN</ability>
      <abilityName>标点符号问题</abilityName>
      <candidateList/>
      <explain>同一形式括号套用。</explain>
      <paraID>230293EF</paraID>
      <start>92</start>
      <end>93</end>
      <status>ignored</status>
      <modifiedWord/>
      <trackRevisions>false</trackRevisions>
    </reviewItem>
    <reviewItem>
      <errorID>d8c196bc-1436-4d62-bb4e-9b45c3525aa4</errorID>
      <errorWord>法》《建设工程</errorWord>
      <group>L1_Word</group>
      <groupName>字词问题</groupName>
      <ability>L2_Typo</ability>
      <abilityName>字词错误</abilityName>
      <candidateList>
        <item>法》和《建设工程</item>
      </candidateList>
      <explain/>
      <paraID>3B0EFC99</paraID>
      <start>77</start>
      <end>85</end>
      <status>modified</status>
      <modifiedWord>法》和《建设工程</modifiedWord>
      <trackRevisions>false</trackRevisions>
    </reviewItem>
    <reviewItem>
      <errorID>613cdb0e-6771-45e4-b5ab-f66a192575d3</errorID>
      <errorWord>双方协商一致同意</errorWord>
      <group>L1_Word</group>
      <groupName>字词问题</groupName>
      <ability>L2_Typo</ability>
      <abilityName>字词错误</abilityName>
      <candidateList>
        <item>双方协商一致</item>
      </candidateList>
      <explain/>
      <paraID>38B6A6C8</paraID>
      <start>19</start>
      <end>25</end>
      <status>modified</status>
      <modifiedWord>双方协商一致</modifiedWord>
      <trackRevisions>false</trackRevisions>
    </reviewItem>
    <reviewItem>
      <errorID>9af58476-8385-4f14-adf0-5f66acfe2f41</errorID>
      <errorWord>）</errorWord>
      <group>L1_Punc</group>
      <groupName>标点问题</groupName>
      <ability>L2_Punc_CN</ability>
      <abilityName>标点符号问题</abilityName>
      <candidateList/>
      <explain>同一形式括号套用。</explain>
      <paraID>167962DE</paraID>
      <start>38</start>
      <end>39</end>
      <status>ignored</status>
      <modifiedWord/>
      <trackRevisions>false</trackRevisions>
    </reviewItem>
    <reviewItem>
      <errorID>d7e2f713-f4c8-46f9-9528-a6e38ed15469</errorID>
      <errorWord>）</errorWord>
      <group>L1_Punc</group>
      <groupName>标点问题</groupName>
      <ability>L2_Punc_CN</ability>
      <abilityName>标点符号问题</abilityName>
      <candidateList/>
      <explain>同一形式括号套用。</explain>
      <paraID>167962DE</paraID>
      <start>78</start>
      <end>79</end>
      <status>ignored</status>
      <modifiedWord/>
      <trackRevisions>false</trackRevisions>
    </reviewItem>
    <reviewItem>
      <errorID>7790cf11-9799-431e-a64b-14d32684a637</errorID>
      <errorWord>欠</errorWord>
      <group>L1_Word</group>
      <groupName>字词问题</groupName>
      <ability>L2_Typo</ability>
      <abilityName>字词错误</abilityName>
      <candidateList>
        <item>欠农</item>
      </candidateList>
      <explain/>
      <paraID> DA7F376</paraID>
      <start>771</start>
      <end>773</end>
      <status>modified</status>
      <modifiedWord>欠农</modifiedWord>
      <trackRevisions>false</trackRevisions>
    </reviewItem>
    <reviewItem>
      <errorID>89366e3c-3f50-4862-a5d5-aecb8506af5f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1FE8AC06</paraID>
      <start>2</start>
      <end>3</end>
      <status>ignored</status>
      <modifiedWord/>
      <trackRevisions>false</trackRevisions>
    </reviewItem>
    <reviewItem>
      <errorID>8bba1ce6-444f-4b11-8eed-4d282664b619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77C3080D</paraID>
      <start>32</start>
      <end>33</end>
      <status>ignored</status>
      <modifiedWord/>
      <trackRevisions>false</trackRevisions>
    </reviewItem>
    <reviewItem>
      <errorID>5ce77c21-aecb-4338-a88b-c1a71f091864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6F7B1A5B</paraID>
      <start>34</start>
      <end>35</end>
      <status>ignored</status>
      <modifiedWord/>
      <trackRevisions>false</trackRevisions>
    </reviewItem>
    <reviewItem>
      <errorID>574f2181-f0b3-42ba-a4f0-56290aa3ff2e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4845A021</paraID>
      <start>58</start>
      <end>59</end>
      <status>ignored</status>
      <modifiedWord/>
      <trackRevisions>false</trackRevisions>
    </reviewItem>
    <reviewItem>
      <errorID>cbd7fd4b-758f-4d28-b49a-12a1c1c7c6ae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5C7D5335</paraID>
      <start>89</start>
      <end>90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93A9CB-7451-40A5-9907-596FB2208DF3}"/>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17</cp:revision>
  <dcterms:created xsi:type="dcterms:W3CDTF">2023-03-27T07:28:00Z</dcterms:created>
  <dcterms:modified xsi:type="dcterms:W3CDTF">2026-08-24T04:28:05Z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