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EA69C2">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ind w:left="0" w:right="0"/>
        <w:rPr>
          <w:rFonts w:hint="eastAsia" w:ascii="宋体" w:hAnsi="宋体" w:eastAsia="宋体" w:cs="宋体"/>
        </w:rPr>
      </w:pPr>
    </w:p>
    <w:p w14:paraId="4ACDA5FE">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jc w:val="center"/>
        <w:rPr>
          <w:rFonts w:hint="eastAsia" w:ascii="宋体" w:hAnsi="宋体" w:eastAsia="宋体" w:cs="宋体"/>
        </w:rPr>
      </w:pPr>
      <w:r>
        <w:rPr>
          <w:rFonts w:hint="eastAsia" w:ascii="宋体" w:hAnsi="宋体" w:eastAsia="宋体" w:cs="宋体"/>
          <w:b/>
          <w:bCs/>
          <w:color w:val="000000"/>
          <w:sz w:val="84"/>
          <w:szCs w:val="84"/>
        </w:rPr>
        <w:t>招 标 文 件</w:t>
      </w:r>
    </w:p>
    <w:p w14:paraId="53684F56">
      <w:pPr>
        <w:ind w:firstLine="1325"/>
        <w:rPr>
          <w:rFonts w:hint="eastAsia" w:ascii="宋体" w:hAnsi="宋体" w:eastAsia="宋体" w:cs="宋体"/>
          <w:b/>
          <w:sz w:val="44"/>
          <w:szCs w:val="44"/>
        </w:rPr>
      </w:pPr>
    </w:p>
    <w:p w14:paraId="5D78F7BC">
      <w:pPr>
        <w:ind w:firstLine="1325"/>
        <w:rPr>
          <w:rFonts w:hint="eastAsia" w:ascii="宋体" w:hAnsi="宋体" w:eastAsia="宋体" w:cs="宋体"/>
          <w:b/>
          <w:sz w:val="44"/>
          <w:szCs w:val="44"/>
        </w:rPr>
      </w:pPr>
    </w:p>
    <w:p w14:paraId="2305563B">
      <w:pPr>
        <w:ind w:firstLine="1325"/>
        <w:rPr>
          <w:rFonts w:hint="eastAsia" w:ascii="宋体" w:hAnsi="宋体" w:eastAsia="宋体" w:cs="宋体"/>
          <w:b/>
          <w:sz w:val="44"/>
          <w:szCs w:val="44"/>
        </w:rPr>
      </w:pPr>
    </w:p>
    <w:p w14:paraId="104D0C34">
      <w:pPr>
        <w:ind w:firstLine="883"/>
        <w:rPr>
          <w:rFonts w:hint="eastAsia" w:ascii="宋体" w:hAnsi="宋体" w:eastAsia="宋体" w:cs="宋体"/>
          <w:b/>
          <w:sz w:val="44"/>
          <w:szCs w:val="44"/>
          <w:lang w:eastAsia="zh-CN"/>
        </w:rPr>
      </w:pPr>
      <w:r>
        <w:rPr>
          <w:rFonts w:hint="eastAsia" w:ascii="宋体" w:hAnsi="宋体" w:eastAsia="宋体" w:cs="宋体"/>
          <w:b/>
          <w:sz w:val="44"/>
          <w:szCs w:val="44"/>
        </w:rPr>
        <w:t>项目名称：</w:t>
      </w:r>
      <w:r>
        <w:rPr>
          <w:rFonts w:hint="eastAsia" w:ascii="宋体" w:hAnsi="宋体" w:eastAsia="宋体" w:cs="宋体"/>
          <w:b/>
          <w:sz w:val="44"/>
          <w:szCs w:val="44"/>
          <w:lang w:eastAsia="zh-CN"/>
        </w:rPr>
        <w:t>终端设备运维技术服务项目</w:t>
      </w:r>
    </w:p>
    <w:p w14:paraId="42F5E1CD">
      <w:pPr>
        <w:ind w:firstLine="883"/>
        <w:rPr>
          <w:rFonts w:hint="eastAsia" w:ascii="宋体" w:hAnsi="宋体" w:eastAsia="宋体" w:cs="宋体"/>
          <w:b/>
          <w:sz w:val="44"/>
          <w:szCs w:val="44"/>
        </w:rPr>
      </w:pPr>
    </w:p>
    <w:p w14:paraId="5F442F38">
      <w:pPr>
        <w:ind w:firstLine="883"/>
        <w:rPr>
          <w:rFonts w:hint="eastAsia" w:ascii="宋体" w:hAnsi="宋体" w:eastAsia="宋体" w:cs="宋体"/>
          <w:b/>
          <w:sz w:val="44"/>
          <w:szCs w:val="44"/>
          <w:lang w:eastAsia="zh-CN"/>
        </w:rPr>
      </w:pPr>
      <w:r>
        <w:rPr>
          <w:rFonts w:hint="eastAsia" w:ascii="宋体" w:hAnsi="宋体" w:eastAsia="宋体" w:cs="宋体"/>
          <w:b/>
          <w:sz w:val="44"/>
          <w:szCs w:val="44"/>
        </w:rPr>
        <w:t>项目编号：</w:t>
      </w:r>
      <w:r>
        <w:rPr>
          <w:rFonts w:hint="eastAsia" w:ascii="宋体" w:hAnsi="宋体" w:eastAsia="宋体" w:cs="宋体"/>
          <w:b/>
          <w:sz w:val="44"/>
          <w:szCs w:val="44"/>
          <w:lang w:eastAsia="zh-CN"/>
        </w:rPr>
        <w:t>JSZC-320581-CSXC-G2026-0036</w:t>
      </w:r>
    </w:p>
    <w:p w14:paraId="7B22A600">
      <w:pPr>
        <w:ind w:firstLine="883"/>
        <w:rPr>
          <w:rFonts w:hint="eastAsia" w:ascii="宋体" w:hAnsi="宋体" w:eastAsia="宋体" w:cs="宋体"/>
          <w:b/>
          <w:sz w:val="44"/>
          <w:szCs w:val="44"/>
        </w:rPr>
      </w:pPr>
    </w:p>
    <w:p w14:paraId="7CE4200C">
      <w:pPr>
        <w:ind w:firstLine="883"/>
        <w:rPr>
          <w:rFonts w:hint="eastAsia" w:ascii="宋体" w:hAnsi="宋体" w:eastAsia="宋体" w:cs="宋体"/>
          <w:b/>
          <w:sz w:val="44"/>
          <w:szCs w:val="44"/>
        </w:rPr>
      </w:pPr>
      <w:r>
        <w:rPr>
          <w:rFonts w:hint="eastAsia" w:ascii="宋体" w:hAnsi="宋体" w:eastAsia="宋体" w:cs="宋体"/>
          <w:b/>
          <w:sz w:val="44"/>
          <w:szCs w:val="44"/>
        </w:rPr>
        <w:t>项目属性：服务类项目</w:t>
      </w:r>
    </w:p>
    <w:p w14:paraId="37DFA36D">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jc w:val="center"/>
        <w:rPr>
          <w:rFonts w:hint="eastAsia" w:ascii="宋体" w:hAnsi="宋体" w:eastAsia="宋体" w:cs="宋体"/>
          <w:b/>
          <w:bCs/>
          <w:color w:val="000000"/>
          <w:sz w:val="32"/>
          <w:szCs w:val="32"/>
        </w:rPr>
      </w:pPr>
    </w:p>
    <w:p w14:paraId="7A842037">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jc w:val="center"/>
        <w:rPr>
          <w:rFonts w:hint="eastAsia" w:ascii="宋体" w:hAnsi="宋体" w:eastAsia="宋体" w:cs="宋体"/>
          <w:b/>
          <w:bCs/>
          <w:color w:val="000000"/>
          <w:sz w:val="32"/>
          <w:szCs w:val="32"/>
        </w:rPr>
      </w:pPr>
    </w:p>
    <w:p w14:paraId="1088BBFB">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jc w:val="center"/>
        <w:rPr>
          <w:rFonts w:hint="eastAsia" w:ascii="宋体" w:hAnsi="宋体" w:eastAsia="宋体" w:cs="宋体"/>
          <w:b/>
          <w:bCs/>
          <w:color w:val="000000"/>
          <w:sz w:val="32"/>
          <w:szCs w:val="32"/>
        </w:rPr>
      </w:pPr>
    </w:p>
    <w:p w14:paraId="64F68F49">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jc w:val="center"/>
        <w:rPr>
          <w:rFonts w:hint="eastAsia" w:ascii="宋体" w:hAnsi="宋体" w:eastAsia="宋体" w:cs="宋体"/>
          <w:b/>
          <w:bCs/>
          <w:color w:val="000000"/>
          <w:sz w:val="32"/>
          <w:szCs w:val="32"/>
        </w:rPr>
      </w:pPr>
    </w:p>
    <w:p w14:paraId="49FFF269">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jc w:val="center"/>
        <w:rPr>
          <w:rFonts w:hint="eastAsia" w:ascii="宋体" w:hAnsi="宋体" w:eastAsia="宋体" w:cs="宋体"/>
          <w:b/>
          <w:bCs/>
          <w:color w:val="000000"/>
          <w:sz w:val="32"/>
          <w:szCs w:val="32"/>
        </w:rPr>
      </w:pPr>
    </w:p>
    <w:p w14:paraId="681197E0">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jc w:val="center"/>
        <w:rPr>
          <w:rFonts w:hint="eastAsia" w:ascii="宋体" w:hAnsi="宋体" w:eastAsia="宋体" w:cs="宋体"/>
          <w:b/>
          <w:bCs/>
          <w:color w:val="000000"/>
          <w:sz w:val="32"/>
          <w:szCs w:val="32"/>
        </w:rPr>
      </w:pPr>
    </w:p>
    <w:p w14:paraId="43607837">
      <w:pPr>
        <w:jc w:val="center"/>
        <w:rPr>
          <w:rFonts w:hint="eastAsia" w:ascii="宋体" w:hAnsi="宋体" w:eastAsia="宋体" w:cs="宋体"/>
          <w:b/>
          <w:sz w:val="44"/>
          <w:szCs w:val="44"/>
        </w:rPr>
      </w:pPr>
      <w:r>
        <w:rPr>
          <w:rFonts w:hint="eastAsia" w:ascii="宋体" w:hAnsi="宋体" w:eastAsia="宋体" w:cs="宋体"/>
          <w:b/>
          <w:sz w:val="44"/>
          <w:szCs w:val="44"/>
        </w:rPr>
        <w:t>江苏协诚工程咨询有限公司</w:t>
      </w:r>
    </w:p>
    <w:p w14:paraId="5BBE3875">
      <w:pPr>
        <w:jc w:val="center"/>
        <w:rPr>
          <w:rFonts w:hint="eastAsia" w:ascii="宋体" w:hAnsi="宋体" w:eastAsia="宋体" w:cs="宋体"/>
          <w:b/>
          <w:sz w:val="44"/>
          <w:szCs w:val="44"/>
        </w:rPr>
      </w:pPr>
      <w:r>
        <w:rPr>
          <w:rFonts w:hint="eastAsia" w:ascii="宋体" w:hAnsi="宋体" w:eastAsia="宋体" w:cs="宋体"/>
          <w:b/>
          <w:sz w:val="44"/>
          <w:szCs w:val="44"/>
          <w:lang w:val="en-US" w:eastAsia="zh-CN"/>
        </w:rPr>
        <w:t>2026</w:t>
      </w:r>
      <w:r>
        <w:rPr>
          <w:rFonts w:hint="eastAsia" w:ascii="宋体" w:hAnsi="宋体" w:eastAsia="宋体" w:cs="宋体"/>
          <w:b/>
          <w:sz w:val="44"/>
          <w:szCs w:val="44"/>
        </w:rPr>
        <w:t>年</w:t>
      </w:r>
      <w:r>
        <w:rPr>
          <w:rFonts w:hint="eastAsia" w:ascii="宋体" w:hAnsi="宋体" w:eastAsia="宋体" w:cs="宋体"/>
          <w:b/>
          <w:sz w:val="44"/>
          <w:szCs w:val="44"/>
          <w:lang w:val="en-US" w:eastAsia="zh-CN"/>
        </w:rPr>
        <w:t>8</w:t>
      </w:r>
      <w:r>
        <w:rPr>
          <w:rFonts w:hint="eastAsia" w:ascii="宋体" w:hAnsi="宋体" w:eastAsia="宋体" w:cs="宋体"/>
          <w:b/>
          <w:sz w:val="44"/>
          <w:szCs w:val="44"/>
        </w:rPr>
        <w:t>月</w:t>
      </w:r>
      <w:r>
        <w:rPr>
          <w:rFonts w:hint="eastAsia" w:ascii="宋体" w:hAnsi="宋体" w:eastAsia="宋体" w:cs="宋体"/>
          <w:b/>
          <w:sz w:val="44"/>
          <w:szCs w:val="44"/>
          <w:lang w:val="en-US" w:eastAsia="zh-CN"/>
        </w:rPr>
        <w:t>20</w:t>
      </w:r>
      <w:r>
        <w:rPr>
          <w:rFonts w:hint="eastAsia" w:ascii="宋体" w:hAnsi="宋体" w:eastAsia="宋体" w:cs="宋体"/>
          <w:b/>
          <w:sz w:val="44"/>
          <w:szCs w:val="44"/>
        </w:rPr>
        <w:t>日</w:t>
      </w:r>
    </w:p>
    <w:p w14:paraId="0E22C2BE">
      <w:pPr>
        <w:pStyle w:val="3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60" w:lineRule="exact"/>
        <w:jc w:val="center"/>
        <w:rPr>
          <w:rFonts w:hint="eastAsia" w:ascii="宋体" w:hAnsi="宋体" w:eastAsia="宋体" w:cs="宋体"/>
          <w:b/>
          <w:bCs/>
          <w:sz w:val="44"/>
          <w:szCs w:val="44"/>
          <w:lang w:val="en-US" w:eastAsia="zh-CN"/>
        </w:rPr>
        <w:sectPr>
          <w:headerReference r:id="rId3" w:type="default"/>
          <w:footerReference r:id="rId4" w:type="default"/>
          <w:pgSz w:w="11907" w:h="16839"/>
          <w:pgMar w:top="1440" w:right="1077" w:bottom="1440" w:left="1077" w:header="0" w:footer="0" w:gutter="0"/>
          <w:pgNumType w:start="1"/>
          <w:cols w:space="720" w:num="1"/>
          <w:titlePg/>
          <w:docGrid w:linePitch="360" w:charSpace="0"/>
        </w:sectPr>
      </w:pPr>
    </w:p>
    <w:p w14:paraId="4DE1EBB8">
      <w:pPr>
        <w:pStyle w:val="3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60" w:lineRule="exact"/>
        <w:jc w:val="center"/>
        <w:rPr>
          <w:rFonts w:hint="eastAsia" w:ascii="宋体" w:hAnsi="宋体" w:eastAsia="宋体" w:cs="宋体"/>
          <w:b/>
          <w:bCs/>
          <w:sz w:val="44"/>
          <w:szCs w:val="44"/>
          <w:lang w:eastAsia="zh-CN"/>
        </w:rPr>
      </w:pPr>
      <w:r>
        <w:rPr>
          <w:rFonts w:hint="eastAsia" w:ascii="宋体" w:hAnsi="宋体" w:eastAsia="宋体" w:cs="宋体"/>
          <w:b/>
          <w:bCs/>
          <w:sz w:val="44"/>
          <w:szCs w:val="44"/>
          <w:lang w:val="en-US" w:eastAsia="zh-CN"/>
        </w:rPr>
        <w:t>目   录</w:t>
      </w:r>
    </w:p>
    <w:p w14:paraId="223B0F0C">
      <w:pPr>
        <w:pStyle w:val="28"/>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TOC \o "1-3" \h \u </w:instrText>
      </w:r>
      <w:r>
        <w:rPr>
          <w:rFonts w:hint="eastAsia" w:ascii="宋体" w:hAnsi="宋体" w:eastAsia="宋体" w:cs="宋体"/>
          <w:sz w:val="24"/>
          <w:szCs w:val="24"/>
        </w:rPr>
        <w:fldChar w:fldCharType="separate"/>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_Toc1842 </w:instrText>
      </w:r>
      <w:r>
        <w:rPr>
          <w:rFonts w:hint="eastAsia" w:ascii="宋体" w:hAnsi="宋体" w:eastAsia="宋体" w:cs="宋体"/>
          <w:sz w:val="24"/>
          <w:szCs w:val="24"/>
        </w:rPr>
        <w:fldChar w:fldCharType="separate"/>
      </w:r>
      <w:r>
        <w:rPr>
          <w:rFonts w:hint="eastAsia" w:ascii="宋体" w:hAnsi="宋体" w:eastAsia="宋体" w:cs="宋体"/>
          <w:sz w:val="24"/>
          <w:szCs w:val="24"/>
        </w:rPr>
        <w:t>第一章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投标邀请</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_Toc1842 \h </w:instrText>
      </w:r>
      <w:r>
        <w:rPr>
          <w:rFonts w:hint="eastAsia" w:ascii="宋体" w:hAnsi="宋体" w:eastAsia="宋体" w:cs="宋体"/>
          <w:sz w:val="24"/>
          <w:szCs w:val="24"/>
        </w:rPr>
        <w:fldChar w:fldCharType="separate"/>
      </w:r>
      <w:r>
        <w:rPr>
          <w:rFonts w:hint="eastAsia" w:ascii="宋体" w:hAnsi="宋体" w:eastAsia="宋体" w:cs="宋体"/>
          <w:sz w:val="24"/>
          <w:szCs w:val="24"/>
        </w:rPr>
        <w:t>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7E9E62D2">
      <w:pPr>
        <w:pStyle w:val="28"/>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_Toc17911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第二章 </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投标人须知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_Toc17911 \h </w:instrText>
      </w:r>
      <w:r>
        <w:rPr>
          <w:rFonts w:hint="eastAsia" w:ascii="宋体" w:hAnsi="宋体" w:eastAsia="宋体" w:cs="宋体"/>
          <w:sz w:val="24"/>
          <w:szCs w:val="24"/>
        </w:rPr>
        <w:fldChar w:fldCharType="separate"/>
      </w:r>
      <w:r>
        <w:rPr>
          <w:rFonts w:hint="eastAsia" w:ascii="宋体" w:hAnsi="宋体" w:eastAsia="宋体" w:cs="宋体"/>
          <w:sz w:val="24"/>
          <w:szCs w:val="24"/>
        </w:rPr>
        <w:t>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1C373E3C">
      <w:pPr>
        <w:pStyle w:val="34"/>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_Toc17149 </w:instrText>
      </w:r>
      <w:r>
        <w:rPr>
          <w:rFonts w:hint="eastAsia" w:ascii="宋体" w:hAnsi="宋体" w:eastAsia="宋体" w:cs="宋体"/>
          <w:sz w:val="24"/>
          <w:szCs w:val="24"/>
        </w:rPr>
        <w:fldChar w:fldCharType="separate"/>
      </w:r>
      <w:r>
        <w:rPr>
          <w:rFonts w:hint="eastAsia" w:ascii="宋体" w:hAnsi="宋体" w:eastAsia="宋体" w:cs="宋体"/>
          <w:bCs/>
          <w:sz w:val="24"/>
          <w:szCs w:val="24"/>
        </w:rPr>
        <w:t>一、总则</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_Toc17149 \h </w:instrText>
      </w:r>
      <w:r>
        <w:rPr>
          <w:rFonts w:hint="eastAsia" w:ascii="宋体" w:hAnsi="宋体" w:eastAsia="宋体" w:cs="宋体"/>
          <w:sz w:val="24"/>
          <w:szCs w:val="24"/>
        </w:rPr>
        <w:fldChar w:fldCharType="separate"/>
      </w:r>
      <w:r>
        <w:rPr>
          <w:rFonts w:hint="eastAsia" w:ascii="宋体" w:hAnsi="宋体" w:eastAsia="宋体" w:cs="宋体"/>
          <w:sz w:val="24"/>
          <w:szCs w:val="24"/>
        </w:rPr>
        <w:t>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3361850D">
      <w:pPr>
        <w:pStyle w:val="34"/>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_Toc26654 </w:instrText>
      </w:r>
      <w:r>
        <w:rPr>
          <w:rFonts w:hint="eastAsia" w:ascii="宋体" w:hAnsi="宋体" w:eastAsia="宋体" w:cs="宋体"/>
          <w:sz w:val="24"/>
          <w:szCs w:val="24"/>
        </w:rPr>
        <w:fldChar w:fldCharType="separate"/>
      </w:r>
      <w:r>
        <w:rPr>
          <w:rFonts w:hint="eastAsia" w:ascii="宋体" w:hAnsi="宋体" w:eastAsia="宋体" w:cs="宋体"/>
          <w:bCs/>
          <w:sz w:val="24"/>
          <w:szCs w:val="24"/>
        </w:rPr>
        <w:t>二、招标文件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_Toc26654 \h </w:instrText>
      </w:r>
      <w:r>
        <w:rPr>
          <w:rFonts w:hint="eastAsia" w:ascii="宋体" w:hAnsi="宋体" w:eastAsia="宋体" w:cs="宋体"/>
          <w:sz w:val="24"/>
          <w:szCs w:val="24"/>
        </w:rPr>
        <w:fldChar w:fldCharType="separate"/>
      </w:r>
      <w:r>
        <w:rPr>
          <w:rFonts w:hint="eastAsia" w:ascii="宋体" w:hAnsi="宋体" w:eastAsia="宋体" w:cs="宋体"/>
          <w:sz w:val="24"/>
          <w:szCs w:val="24"/>
        </w:rPr>
        <w:t>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73FE1459">
      <w:pPr>
        <w:pStyle w:val="34"/>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_Toc2960 </w:instrText>
      </w:r>
      <w:r>
        <w:rPr>
          <w:rFonts w:hint="eastAsia" w:ascii="宋体" w:hAnsi="宋体" w:eastAsia="宋体" w:cs="宋体"/>
          <w:sz w:val="24"/>
          <w:szCs w:val="24"/>
        </w:rPr>
        <w:fldChar w:fldCharType="separate"/>
      </w:r>
      <w:r>
        <w:rPr>
          <w:rFonts w:hint="eastAsia" w:ascii="宋体" w:hAnsi="宋体" w:eastAsia="宋体" w:cs="宋体"/>
          <w:bCs/>
          <w:sz w:val="24"/>
          <w:szCs w:val="24"/>
        </w:rPr>
        <w:t>三、投标文件的编制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_Toc2960 \h </w:instrText>
      </w:r>
      <w:r>
        <w:rPr>
          <w:rFonts w:hint="eastAsia" w:ascii="宋体" w:hAnsi="宋体" w:eastAsia="宋体" w:cs="宋体"/>
          <w:sz w:val="24"/>
          <w:szCs w:val="24"/>
        </w:rPr>
        <w:fldChar w:fldCharType="separate"/>
      </w:r>
      <w:r>
        <w:rPr>
          <w:rFonts w:hint="eastAsia" w:ascii="宋体" w:hAnsi="宋体" w:eastAsia="宋体" w:cs="宋体"/>
          <w:sz w:val="24"/>
          <w:szCs w:val="24"/>
        </w:rPr>
        <w:t>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2953A796">
      <w:pPr>
        <w:pStyle w:val="34"/>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_Toc29286 </w:instrText>
      </w:r>
      <w:r>
        <w:rPr>
          <w:rFonts w:hint="eastAsia" w:ascii="宋体" w:hAnsi="宋体" w:eastAsia="宋体" w:cs="宋体"/>
          <w:sz w:val="24"/>
          <w:szCs w:val="24"/>
        </w:rPr>
        <w:fldChar w:fldCharType="separate"/>
      </w:r>
      <w:r>
        <w:rPr>
          <w:rFonts w:hint="eastAsia" w:ascii="宋体" w:hAnsi="宋体" w:eastAsia="宋体" w:cs="宋体"/>
          <w:bCs/>
          <w:sz w:val="24"/>
          <w:szCs w:val="24"/>
        </w:rPr>
        <w:t>四、投标文件的递交</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_Toc29286 \h </w:instrText>
      </w:r>
      <w:r>
        <w:rPr>
          <w:rFonts w:hint="eastAsia" w:ascii="宋体" w:hAnsi="宋体" w:eastAsia="宋体" w:cs="宋体"/>
          <w:sz w:val="24"/>
          <w:szCs w:val="24"/>
        </w:rPr>
        <w:fldChar w:fldCharType="separate"/>
      </w:r>
      <w:r>
        <w:rPr>
          <w:rFonts w:hint="eastAsia" w:ascii="宋体" w:hAnsi="宋体" w:eastAsia="宋体" w:cs="宋体"/>
          <w:sz w:val="24"/>
          <w:szCs w:val="24"/>
        </w:rPr>
        <w:t>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70DB31B6">
      <w:pPr>
        <w:pStyle w:val="34"/>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_Toc27984 </w:instrText>
      </w:r>
      <w:r>
        <w:rPr>
          <w:rFonts w:hint="eastAsia" w:ascii="宋体" w:hAnsi="宋体" w:eastAsia="宋体" w:cs="宋体"/>
          <w:sz w:val="24"/>
          <w:szCs w:val="24"/>
        </w:rPr>
        <w:fldChar w:fldCharType="separate"/>
      </w:r>
      <w:r>
        <w:rPr>
          <w:rFonts w:hint="eastAsia" w:ascii="宋体" w:hAnsi="宋体" w:eastAsia="宋体" w:cs="宋体"/>
          <w:bCs/>
          <w:sz w:val="24"/>
          <w:szCs w:val="24"/>
        </w:rPr>
        <w:t>五、开标与评标</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_Toc27984 \h </w:instrText>
      </w:r>
      <w:r>
        <w:rPr>
          <w:rFonts w:hint="eastAsia" w:ascii="宋体" w:hAnsi="宋体" w:eastAsia="宋体" w:cs="宋体"/>
          <w:sz w:val="24"/>
          <w:szCs w:val="24"/>
        </w:rPr>
        <w:fldChar w:fldCharType="separate"/>
      </w:r>
      <w:r>
        <w:rPr>
          <w:rFonts w:hint="eastAsia" w:ascii="宋体" w:hAnsi="宋体" w:eastAsia="宋体" w:cs="宋体"/>
          <w:sz w:val="24"/>
          <w:szCs w:val="24"/>
        </w:rPr>
        <w:t>8</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1962BE59">
      <w:pPr>
        <w:pStyle w:val="34"/>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_Toc17790 </w:instrText>
      </w:r>
      <w:r>
        <w:rPr>
          <w:rFonts w:hint="eastAsia" w:ascii="宋体" w:hAnsi="宋体" w:eastAsia="宋体" w:cs="宋体"/>
          <w:sz w:val="24"/>
          <w:szCs w:val="24"/>
        </w:rPr>
        <w:fldChar w:fldCharType="separate"/>
      </w:r>
      <w:r>
        <w:rPr>
          <w:rFonts w:hint="eastAsia" w:ascii="宋体" w:hAnsi="宋体" w:eastAsia="宋体" w:cs="宋体"/>
          <w:bCs/>
          <w:sz w:val="24"/>
          <w:szCs w:val="24"/>
        </w:rPr>
        <w:t>六、定标</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_Toc17790 \h </w:instrText>
      </w:r>
      <w:r>
        <w:rPr>
          <w:rFonts w:hint="eastAsia" w:ascii="宋体" w:hAnsi="宋体" w:eastAsia="宋体" w:cs="宋体"/>
          <w:sz w:val="24"/>
          <w:szCs w:val="24"/>
        </w:rPr>
        <w:fldChar w:fldCharType="separate"/>
      </w:r>
      <w:r>
        <w:rPr>
          <w:rFonts w:hint="eastAsia" w:ascii="宋体" w:hAnsi="宋体" w:eastAsia="宋体" w:cs="宋体"/>
          <w:sz w:val="24"/>
          <w:szCs w:val="24"/>
        </w:rPr>
        <w:t>12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38E8BD5E">
      <w:pPr>
        <w:pStyle w:val="34"/>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_Toc7330 </w:instrText>
      </w:r>
      <w:r>
        <w:rPr>
          <w:rFonts w:hint="eastAsia" w:ascii="宋体" w:hAnsi="宋体" w:eastAsia="宋体" w:cs="宋体"/>
          <w:sz w:val="24"/>
          <w:szCs w:val="24"/>
        </w:rPr>
        <w:fldChar w:fldCharType="separate"/>
      </w:r>
      <w:r>
        <w:rPr>
          <w:rFonts w:hint="eastAsia" w:ascii="宋体" w:hAnsi="宋体" w:eastAsia="宋体" w:cs="宋体"/>
          <w:bCs/>
          <w:sz w:val="24"/>
          <w:szCs w:val="24"/>
        </w:rPr>
        <w:t>七、授予合同</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_Toc7330 \h </w:instrText>
      </w:r>
      <w:r>
        <w:rPr>
          <w:rFonts w:hint="eastAsia" w:ascii="宋体" w:hAnsi="宋体" w:eastAsia="宋体" w:cs="宋体"/>
          <w:sz w:val="24"/>
          <w:szCs w:val="24"/>
        </w:rPr>
        <w:fldChar w:fldCharType="separate"/>
      </w:r>
      <w:r>
        <w:rPr>
          <w:rFonts w:hint="eastAsia" w:ascii="宋体" w:hAnsi="宋体" w:eastAsia="宋体" w:cs="宋体"/>
          <w:sz w:val="24"/>
          <w:szCs w:val="24"/>
        </w:rPr>
        <w:t>12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33A4EFC9">
      <w:pPr>
        <w:pStyle w:val="28"/>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_Toc2271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第三章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合同文本</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_Toc2271 \h </w:instrText>
      </w:r>
      <w:r>
        <w:rPr>
          <w:rFonts w:hint="eastAsia" w:ascii="宋体" w:hAnsi="宋体" w:eastAsia="宋体" w:cs="宋体"/>
          <w:sz w:val="24"/>
          <w:szCs w:val="24"/>
        </w:rPr>
        <w:fldChar w:fldCharType="separate"/>
      </w:r>
      <w:r>
        <w:rPr>
          <w:rFonts w:hint="eastAsia" w:ascii="宋体" w:hAnsi="宋体" w:eastAsia="宋体" w:cs="宋体"/>
          <w:sz w:val="24"/>
          <w:szCs w:val="24"/>
        </w:rPr>
        <w:t>14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5E734C54">
      <w:pPr>
        <w:pStyle w:val="28"/>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_Toc32024 </w:instrText>
      </w:r>
      <w:r>
        <w:rPr>
          <w:rFonts w:hint="eastAsia" w:ascii="宋体" w:hAnsi="宋体" w:eastAsia="宋体" w:cs="宋体"/>
          <w:sz w:val="24"/>
          <w:szCs w:val="24"/>
        </w:rPr>
        <w:fldChar w:fldCharType="separate"/>
      </w:r>
      <w:r>
        <w:rPr>
          <w:rFonts w:hint="eastAsia" w:ascii="宋体" w:hAnsi="宋体" w:eastAsia="宋体" w:cs="宋体"/>
          <w:sz w:val="24"/>
          <w:szCs w:val="24"/>
        </w:rPr>
        <w:t>第四章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采购需求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_Toc32024 \h </w:instrText>
      </w:r>
      <w:r>
        <w:rPr>
          <w:rFonts w:hint="eastAsia" w:ascii="宋体" w:hAnsi="宋体" w:eastAsia="宋体" w:cs="宋体"/>
          <w:sz w:val="24"/>
          <w:szCs w:val="24"/>
        </w:rPr>
        <w:fldChar w:fldCharType="separate"/>
      </w:r>
      <w:r>
        <w:rPr>
          <w:rFonts w:hint="eastAsia" w:ascii="宋体" w:hAnsi="宋体" w:eastAsia="宋体" w:cs="宋体"/>
          <w:sz w:val="24"/>
          <w:szCs w:val="24"/>
        </w:rPr>
        <w:t>20</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729670B8">
      <w:pPr>
        <w:pStyle w:val="28"/>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_Toc3022 </w:instrText>
      </w:r>
      <w:r>
        <w:rPr>
          <w:rFonts w:hint="eastAsia" w:ascii="宋体" w:hAnsi="宋体" w:eastAsia="宋体" w:cs="宋体"/>
          <w:sz w:val="24"/>
          <w:szCs w:val="24"/>
        </w:rPr>
        <w:fldChar w:fldCharType="separate"/>
      </w:r>
      <w:r>
        <w:rPr>
          <w:rFonts w:hint="eastAsia" w:ascii="宋体" w:hAnsi="宋体" w:eastAsia="宋体" w:cs="宋体"/>
          <w:sz w:val="24"/>
          <w:szCs w:val="24"/>
        </w:rPr>
        <w:t>第五章  评审因素和评分标准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_Toc3022 \h </w:instrText>
      </w:r>
      <w:r>
        <w:rPr>
          <w:rFonts w:hint="eastAsia" w:ascii="宋体" w:hAnsi="宋体" w:eastAsia="宋体" w:cs="宋体"/>
          <w:sz w:val="24"/>
          <w:szCs w:val="24"/>
        </w:rPr>
        <w:fldChar w:fldCharType="separate"/>
      </w:r>
      <w:r>
        <w:rPr>
          <w:rFonts w:hint="eastAsia" w:ascii="宋体" w:hAnsi="宋体" w:eastAsia="宋体" w:cs="宋体"/>
          <w:sz w:val="24"/>
          <w:szCs w:val="24"/>
        </w:rPr>
        <w:t>32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6133C2FA">
      <w:pPr>
        <w:pStyle w:val="28"/>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_Toc6906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第六章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投标文件格式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_Toc6906 \h </w:instrText>
      </w:r>
      <w:r>
        <w:rPr>
          <w:rFonts w:hint="eastAsia" w:ascii="宋体" w:hAnsi="宋体" w:eastAsia="宋体" w:cs="宋体"/>
          <w:sz w:val="24"/>
          <w:szCs w:val="24"/>
        </w:rPr>
        <w:fldChar w:fldCharType="separate"/>
      </w:r>
      <w:r>
        <w:rPr>
          <w:rFonts w:hint="eastAsia" w:ascii="宋体" w:hAnsi="宋体" w:eastAsia="宋体" w:cs="宋体"/>
          <w:sz w:val="24"/>
          <w:szCs w:val="24"/>
        </w:rPr>
        <w:t>36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0E6221E5">
      <w:pPr>
        <w:pStyle w:val="34"/>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_Toc829 </w:instrText>
      </w:r>
      <w:r>
        <w:rPr>
          <w:rFonts w:hint="eastAsia" w:ascii="宋体" w:hAnsi="宋体" w:eastAsia="宋体" w:cs="宋体"/>
          <w:sz w:val="24"/>
          <w:szCs w:val="24"/>
        </w:rPr>
        <w:fldChar w:fldCharType="separate"/>
      </w:r>
      <w:r>
        <w:rPr>
          <w:rFonts w:hint="eastAsia" w:ascii="宋体" w:hAnsi="宋体" w:eastAsia="宋体" w:cs="宋体"/>
          <w:bCs/>
          <w:sz w:val="24"/>
          <w:szCs w:val="24"/>
        </w:rPr>
        <w:t>附件1 开标一览表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_Toc829 \h </w:instrText>
      </w:r>
      <w:r>
        <w:rPr>
          <w:rFonts w:hint="eastAsia" w:ascii="宋体" w:hAnsi="宋体" w:eastAsia="宋体" w:cs="宋体"/>
          <w:sz w:val="24"/>
          <w:szCs w:val="24"/>
        </w:rPr>
        <w:fldChar w:fldCharType="separate"/>
      </w:r>
      <w:r>
        <w:rPr>
          <w:rFonts w:hint="eastAsia" w:ascii="宋体" w:hAnsi="宋体" w:eastAsia="宋体" w:cs="宋体"/>
          <w:sz w:val="24"/>
          <w:szCs w:val="24"/>
        </w:rPr>
        <w:t>38</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405A22E2">
      <w:pPr>
        <w:pStyle w:val="34"/>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_Toc29202 </w:instrText>
      </w:r>
      <w:r>
        <w:rPr>
          <w:rFonts w:hint="eastAsia" w:ascii="宋体" w:hAnsi="宋体" w:eastAsia="宋体" w:cs="宋体"/>
          <w:sz w:val="24"/>
          <w:szCs w:val="24"/>
        </w:rPr>
        <w:fldChar w:fldCharType="separate"/>
      </w:r>
      <w:r>
        <w:rPr>
          <w:rFonts w:hint="eastAsia" w:ascii="宋体" w:hAnsi="宋体" w:eastAsia="宋体" w:cs="宋体"/>
          <w:sz w:val="24"/>
          <w:szCs w:val="24"/>
          <w:highlight w:val="none"/>
        </w:rPr>
        <w:t>附件2 投入费用明细表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_Toc29202 \h </w:instrText>
      </w:r>
      <w:r>
        <w:rPr>
          <w:rFonts w:hint="eastAsia" w:ascii="宋体" w:hAnsi="宋体" w:eastAsia="宋体" w:cs="宋体"/>
          <w:sz w:val="24"/>
          <w:szCs w:val="24"/>
        </w:rPr>
        <w:fldChar w:fldCharType="separate"/>
      </w:r>
      <w:r>
        <w:rPr>
          <w:rFonts w:hint="eastAsia" w:ascii="宋体" w:hAnsi="宋体" w:eastAsia="宋体" w:cs="宋体"/>
          <w:sz w:val="24"/>
          <w:szCs w:val="24"/>
        </w:rPr>
        <w:t>39</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3BEDFCAA">
      <w:pPr>
        <w:pStyle w:val="34"/>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_Toc13284 </w:instrText>
      </w:r>
      <w:r>
        <w:rPr>
          <w:rFonts w:hint="eastAsia" w:ascii="宋体" w:hAnsi="宋体" w:eastAsia="宋体" w:cs="宋体"/>
          <w:sz w:val="24"/>
          <w:szCs w:val="24"/>
        </w:rPr>
        <w:fldChar w:fldCharType="separate"/>
      </w:r>
      <w:r>
        <w:rPr>
          <w:rFonts w:hint="eastAsia" w:ascii="宋体" w:hAnsi="宋体" w:eastAsia="宋体" w:cs="宋体"/>
          <w:bCs/>
          <w:sz w:val="24"/>
          <w:szCs w:val="24"/>
        </w:rPr>
        <w:t>附件</w:t>
      </w:r>
      <w:r>
        <w:rPr>
          <w:rFonts w:hint="eastAsia" w:ascii="宋体" w:hAnsi="宋体" w:eastAsia="宋体" w:cs="宋体"/>
          <w:bCs/>
          <w:sz w:val="24"/>
          <w:szCs w:val="24"/>
          <w:lang w:val="en-US" w:eastAsia="zh-CN"/>
        </w:rPr>
        <w:t>3</w:t>
      </w:r>
      <w:r>
        <w:rPr>
          <w:rFonts w:hint="eastAsia" w:ascii="宋体" w:hAnsi="宋体" w:eastAsia="宋体" w:cs="宋体"/>
          <w:bCs/>
          <w:sz w:val="24"/>
          <w:szCs w:val="24"/>
        </w:rPr>
        <w:t xml:space="preserve"> 服务要求响应及偏离表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_Toc13284 \h </w:instrText>
      </w:r>
      <w:r>
        <w:rPr>
          <w:rFonts w:hint="eastAsia" w:ascii="宋体" w:hAnsi="宋体" w:eastAsia="宋体" w:cs="宋体"/>
          <w:sz w:val="24"/>
          <w:szCs w:val="24"/>
        </w:rPr>
        <w:fldChar w:fldCharType="separate"/>
      </w:r>
      <w:r>
        <w:rPr>
          <w:rFonts w:hint="eastAsia" w:ascii="宋体" w:hAnsi="宋体" w:eastAsia="宋体" w:cs="宋体"/>
          <w:sz w:val="24"/>
          <w:szCs w:val="24"/>
        </w:rPr>
        <w:t>40</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1CB4EE33">
      <w:pPr>
        <w:pStyle w:val="34"/>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_Toc29675 </w:instrText>
      </w:r>
      <w:r>
        <w:rPr>
          <w:rFonts w:hint="eastAsia" w:ascii="宋体" w:hAnsi="宋体" w:eastAsia="宋体" w:cs="宋体"/>
          <w:sz w:val="24"/>
          <w:szCs w:val="24"/>
        </w:rPr>
        <w:fldChar w:fldCharType="separate"/>
      </w:r>
      <w:r>
        <w:rPr>
          <w:rFonts w:hint="eastAsia" w:ascii="宋体" w:hAnsi="宋体" w:eastAsia="宋体" w:cs="宋体"/>
          <w:bCs/>
          <w:sz w:val="24"/>
          <w:szCs w:val="24"/>
        </w:rPr>
        <w:t>附件</w:t>
      </w:r>
      <w:r>
        <w:rPr>
          <w:rFonts w:hint="eastAsia" w:ascii="宋体" w:hAnsi="宋体" w:eastAsia="宋体" w:cs="宋体"/>
          <w:bCs/>
          <w:sz w:val="24"/>
          <w:szCs w:val="24"/>
          <w:lang w:val="en-US" w:eastAsia="zh-CN"/>
        </w:rPr>
        <w:t>4</w:t>
      </w:r>
      <w:r>
        <w:rPr>
          <w:rFonts w:hint="eastAsia" w:ascii="宋体" w:hAnsi="宋体" w:eastAsia="宋体" w:cs="宋体"/>
          <w:bCs/>
          <w:sz w:val="24"/>
          <w:szCs w:val="24"/>
        </w:rPr>
        <w:t xml:space="preserve"> 商务要求响应及偏离表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_Toc29675 \h </w:instrText>
      </w:r>
      <w:r>
        <w:rPr>
          <w:rFonts w:hint="eastAsia" w:ascii="宋体" w:hAnsi="宋体" w:eastAsia="宋体" w:cs="宋体"/>
          <w:sz w:val="24"/>
          <w:szCs w:val="24"/>
        </w:rPr>
        <w:fldChar w:fldCharType="separate"/>
      </w:r>
      <w:r>
        <w:rPr>
          <w:rFonts w:hint="eastAsia" w:ascii="宋体" w:hAnsi="宋体" w:eastAsia="宋体" w:cs="宋体"/>
          <w:sz w:val="24"/>
          <w:szCs w:val="24"/>
        </w:rPr>
        <w:t>41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41981D7D">
      <w:pPr>
        <w:pStyle w:val="34"/>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_Toc21009 </w:instrText>
      </w:r>
      <w:r>
        <w:rPr>
          <w:rFonts w:hint="eastAsia" w:ascii="宋体" w:hAnsi="宋体" w:eastAsia="宋体" w:cs="宋体"/>
          <w:sz w:val="24"/>
          <w:szCs w:val="24"/>
        </w:rPr>
        <w:fldChar w:fldCharType="separate"/>
      </w:r>
      <w:r>
        <w:rPr>
          <w:rFonts w:hint="eastAsia" w:ascii="宋体" w:hAnsi="宋体" w:eastAsia="宋体" w:cs="宋体"/>
          <w:bCs/>
          <w:sz w:val="24"/>
          <w:szCs w:val="24"/>
        </w:rPr>
        <w:t>附件</w:t>
      </w:r>
      <w:r>
        <w:rPr>
          <w:rFonts w:hint="eastAsia" w:ascii="宋体" w:hAnsi="宋体" w:eastAsia="宋体" w:cs="宋体"/>
          <w:bCs/>
          <w:sz w:val="24"/>
          <w:szCs w:val="24"/>
          <w:lang w:val="en-US" w:eastAsia="zh-CN"/>
        </w:rPr>
        <w:t>5</w:t>
      </w:r>
      <w:r>
        <w:rPr>
          <w:rFonts w:hint="eastAsia" w:ascii="宋体" w:hAnsi="宋体" w:eastAsia="宋体" w:cs="宋体"/>
          <w:bCs/>
          <w:sz w:val="24"/>
          <w:szCs w:val="24"/>
        </w:rPr>
        <w:t xml:space="preserve"> 具备履行合同所必需的</w:t>
      </w:r>
      <w:r>
        <w:rPr>
          <w:rFonts w:hint="eastAsia" w:ascii="宋体" w:hAnsi="宋体" w:eastAsia="宋体" w:cs="宋体"/>
          <w:bCs/>
          <w:sz w:val="24"/>
          <w:szCs w:val="24"/>
          <w:lang w:val="en-US" w:eastAsia="zh-CN"/>
        </w:rPr>
        <w:t>设备</w:t>
      </w:r>
      <w:r>
        <w:rPr>
          <w:rFonts w:hint="eastAsia" w:ascii="宋体" w:hAnsi="宋体" w:eastAsia="宋体" w:cs="宋体"/>
          <w:bCs/>
          <w:sz w:val="24"/>
          <w:szCs w:val="24"/>
        </w:rPr>
        <w:t>和专业技术能力的书面声明</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_Toc21009 \h </w:instrText>
      </w:r>
      <w:r>
        <w:rPr>
          <w:rFonts w:hint="eastAsia" w:ascii="宋体" w:hAnsi="宋体" w:eastAsia="宋体" w:cs="宋体"/>
          <w:sz w:val="24"/>
          <w:szCs w:val="24"/>
        </w:rPr>
        <w:fldChar w:fldCharType="separate"/>
      </w:r>
      <w:r>
        <w:rPr>
          <w:rFonts w:hint="eastAsia" w:ascii="宋体" w:hAnsi="宋体" w:eastAsia="宋体" w:cs="宋体"/>
          <w:sz w:val="24"/>
          <w:szCs w:val="24"/>
        </w:rPr>
        <w:t>42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44CC3755">
      <w:pPr>
        <w:pStyle w:val="34"/>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_Toc4315 </w:instrText>
      </w:r>
      <w:r>
        <w:rPr>
          <w:rFonts w:hint="eastAsia" w:ascii="宋体" w:hAnsi="宋体" w:eastAsia="宋体" w:cs="宋体"/>
          <w:sz w:val="24"/>
          <w:szCs w:val="24"/>
        </w:rPr>
        <w:fldChar w:fldCharType="separate"/>
      </w:r>
      <w:r>
        <w:rPr>
          <w:rFonts w:hint="eastAsia" w:ascii="宋体" w:hAnsi="宋体" w:eastAsia="宋体" w:cs="宋体"/>
          <w:bCs/>
          <w:sz w:val="24"/>
          <w:szCs w:val="24"/>
        </w:rPr>
        <w:t>附件</w:t>
      </w:r>
      <w:r>
        <w:rPr>
          <w:rFonts w:hint="eastAsia" w:ascii="宋体" w:hAnsi="宋体" w:eastAsia="宋体" w:cs="宋体"/>
          <w:bCs/>
          <w:sz w:val="24"/>
          <w:szCs w:val="24"/>
          <w:lang w:val="en-US" w:eastAsia="zh-CN"/>
        </w:rPr>
        <w:t>6</w:t>
      </w:r>
      <w:r>
        <w:rPr>
          <w:rFonts w:hint="eastAsia" w:ascii="宋体" w:hAnsi="宋体" w:eastAsia="宋体" w:cs="宋体"/>
          <w:bCs/>
          <w:sz w:val="24"/>
          <w:szCs w:val="24"/>
        </w:rPr>
        <w:t xml:space="preserve"> 参加政府采购活动前 3 年内在经营活动中没有重大违法记录的书面声明</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_Toc4315 \h </w:instrText>
      </w:r>
      <w:r>
        <w:rPr>
          <w:rFonts w:hint="eastAsia" w:ascii="宋体" w:hAnsi="宋体" w:eastAsia="宋体" w:cs="宋体"/>
          <w:sz w:val="24"/>
          <w:szCs w:val="24"/>
        </w:rPr>
        <w:fldChar w:fldCharType="separate"/>
      </w:r>
      <w:r>
        <w:rPr>
          <w:rFonts w:hint="eastAsia" w:ascii="宋体" w:hAnsi="宋体" w:eastAsia="宋体" w:cs="宋体"/>
          <w:sz w:val="24"/>
          <w:szCs w:val="24"/>
        </w:rPr>
        <w:t>43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38A251EE">
      <w:pPr>
        <w:pStyle w:val="34"/>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_Toc27898 </w:instrText>
      </w:r>
      <w:r>
        <w:rPr>
          <w:rFonts w:hint="eastAsia" w:ascii="宋体" w:hAnsi="宋体" w:eastAsia="宋体" w:cs="宋体"/>
          <w:sz w:val="24"/>
          <w:szCs w:val="24"/>
        </w:rPr>
        <w:fldChar w:fldCharType="separate"/>
      </w:r>
      <w:r>
        <w:rPr>
          <w:rFonts w:hint="eastAsia" w:ascii="宋体" w:hAnsi="宋体" w:eastAsia="宋体" w:cs="宋体"/>
          <w:bCs/>
          <w:sz w:val="24"/>
          <w:szCs w:val="24"/>
        </w:rPr>
        <w:t>附件</w:t>
      </w:r>
      <w:r>
        <w:rPr>
          <w:rFonts w:hint="eastAsia" w:ascii="宋体" w:hAnsi="宋体" w:eastAsia="宋体" w:cs="宋体"/>
          <w:bCs/>
          <w:sz w:val="24"/>
          <w:szCs w:val="24"/>
          <w:lang w:val="en-US" w:eastAsia="zh-CN"/>
        </w:rPr>
        <w:t>7</w:t>
      </w:r>
      <w:r>
        <w:rPr>
          <w:rFonts w:hint="eastAsia" w:ascii="宋体" w:hAnsi="宋体" w:eastAsia="宋体" w:cs="宋体"/>
          <w:bCs/>
          <w:sz w:val="24"/>
          <w:szCs w:val="24"/>
        </w:rPr>
        <w:t xml:space="preserve"> 法人授权书</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_Toc27898 \h </w:instrText>
      </w:r>
      <w:r>
        <w:rPr>
          <w:rFonts w:hint="eastAsia" w:ascii="宋体" w:hAnsi="宋体" w:eastAsia="宋体" w:cs="宋体"/>
          <w:sz w:val="24"/>
          <w:szCs w:val="24"/>
        </w:rPr>
        <w:fldChar w:fldCharType="separate"/>
      </w:r>
      <w:r>
        <w:rPr>
          <w:rFonts w:hint="eastAsia" w:ascii="宋体" w:hAnsi="宋体" w:eastAsia="宋体" w:cs="宋体"/>
          <w:sz w:val="24"/>
          <w:szCs w:val="24"/>
        </w:rPr>
        <w:t>44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31B5D065">
      <w:pPr>
        <w:pStyle w:val="34"/>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_Toc25236 </w:instrText>
      </w:r>
      <w:r>
        <w:rPr>
          <w:rFonts w:hint="eastAsia" w:ascii="宋体" w:hAnsi="宋体" w:eastAsia="宋体" w:cs="宋体"/>
          <w:sz w:val="24"/>
          <w:szCs w:val="24"/>
        </w:rPr>
        <w:fldChar w:fldCharType="separate"/>
      </w:r>
      <w:r>
        <w:rPr>
          <w:rFonts w:hint="eastAsia" w:ascii="宋体" w:hAnsi="宋体" w:eastAsia="宋体" w:cs="宋体"/>
          <w:bCs/>
          <w:sz w:val="24"/>
          <w:szCs w:val="24"/>
        </w:rPr>
        <w:t>附件</w:t>
      </w:r>
      <w:r>
        <w:rPr>
          <w:rFonts w:hint="eastAsia" w:ascii="宋体" w:hAnsi="宋体" w:eastAsia="宋体" w:cs="宋体"/>
          <w:bCs/>
          <w:sz w:val="24"/>
          <w:szCs w:val="24"/>
          <w:lang w:val="en-US" w:eastAsia="zh-CN"/>
        </w:rPr>
        <w:t>8</w:t>
      </w:r>
      <w:r>
        <w:rPr>
          <w:rFonts w:hint="eastAsia" w:ascii="宋体" w:hAnsi="宋体" w:eastAsia="宋体" w:cs="宋体"/>
          <w:bCs/>
          <w:sz w:val="24"/>
          <w:szCs w:val="24"/>
        </w:rPr>
        <w:t xml:space="preserve"> 投标函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_Toc25236 \h </w:instrText>
      </w:r>
      <w:r>
        <w:rPr>
          <w:rFonts w:hint="eastAsia" w:ascii="宋体" w:hAnsi="宋体" w:eastAsia="宋体" w:cs="宋体"/>
          <w:sz w:val="24"/>
          <w:szCs w:val="24"/>
        </w:rPr>
        <w:fldChar w:fldCharType="separate"/>
      </w:r>
      <w:r>
        <w:rPr>
          <w:rFonts w:hint="eastAsia" w:ascii="宋体" w:hAnsi="宋体" w:eastAsia="宋体" w:cs="宋体"/>
          <w:sz w:val="24"/>
          <w:szCs w:val="24"/>
        </w:rPr>
        <w:t>45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1B1BCAE8">
      <w:pPr>
        <w:pStyle w:val="34"/>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_Toc10647 </w:instrText>
      </w:r>
      <w:r>
        <w:rPr>
          <w:rFonts w:hint="eastAsia" w:ascii="宋体" w:hAnsi="宋体" w:eastAsia="宋体" w:cs="宋体"/>
          <w:sz w:val="24"/>
          <w:szCs w:val="24"/>
        </w:rPr>
        <w:fldChar w:fldCharType="separate"/>
      </w:r>
      <w:r>
        <w:rPr>
          <w:rFonts w:hint="eastAsia" w:ascii="宋体" w:hAnsi="宋体" w:eastAsia="宋体" w:cs="宋体"/>
          <w:bCs/>
          <w:sz w:val="24"/>
          <w:szCs w:val="24"/>
        </w:rPr>
        <w:t>附件</w:t>
      </w:r>
      <w:r>
        <w:rPr>
          <w:rFonts w:hint="eastAsia" w:ascii="宋体" w:hAnsi="宋体" w:eastAsia="宋体" w:cs="宋体"/>
          <w:bCs/>
          <w:sz w:val="24"/>
          <w:szCs w:val="24"/>
          <w:lang w:val="en-US" w:eastAsia="zh-CN"/>
        </w:rPr>
        <w:t>9</w:t>
      </w:r>
      <w:r>
        <w:rPr>
          <w:rFonts w:hint="eastAsia" w:ascii="宋体" w:hAnsi="宋体" w:eastAsia="宋体" w:cs="宋体"/>
          <w:bCs/>
          <w:sz w:val="24"/>
          <w:szCs w:val="24"/>
        </w:rPr>
        <w:t xml:space="preserve"> 中小企业声明函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_Toc10647 \h </w:instrText>
      </w:r>
      <w:r>
        <w:rPr>
          <w:rFonts w:hint="eastAsia" w:ascii="宋体" w:hAnsi="宋体" w:eastAsia="宋体" w:cs="宋体"/>
          <w:sz w:val="24"/>
          <w:szCs w:val="24"/>
        </w:rPr>
        <w:fldChar w:fldCharType="separate"/>
      </w:r>
      <w:r>
        <w:rPr>
          <w:rFonts w:hint="eastAsia" w:ascii="宋体" w:hAnsi="宋体" w:eastAsia="宋体" w:cs="宋体"/>
          <w:sz w:val="24"/>
          <w:szCs w:val="24"/>
        </w:rPr>
        <w:t>46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139C145A">
      <w:pPr>
        <w:pStyle w:val="34"/>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_Toc19472 </w:instrText>
      </w:r>
      <w:r>
        <w:rPr>
          <w:rFonts w:hint="eastAsia" w:ascii="宋体" w:hAnsi="宋体" w:eastAsia="宋体" w:cs="宋体"/>
          <w:sz w:val="24"/>
          <w:szCs w:val="24"/>
        </w:rPr>
        <w:fldChar w:fldCharType="separate"/>
      </w:r>
      <w:r>
        <w:rPr>
          <w:rFonts w:hint="eastAsia" w:ascii="宋体" w:hAnsi="宋体" w:eastAsia="宋体" w:cs="宋体"/>
          <w:bCs/>
          <w:sz w:val="24"/>
          <w:szCs w:val="24"/>
        </w:rPr>
        <w:t>附件</w:t>
      </w:r>
      <w:r>
        <w:rPr>
          <w:rFonts w:hint="eastAsia" w:ascii="宋体" w:hAnsi="宋体" w:eastAsia="宋体" w:cs="宋体"/>
          <w:bCs/>
          <w:sz w:val="24"/>
          <w:szCs w:val="24"/>
          <w:lang w:val="en-US" w:eastAsia="zh-CN"/>
        </w:rPr>
        <w:t>10</w:t>
      </w:r>
      <w:r>
        <w:rPr>
          <w:rFonts w:hint="eastAsia" w:ascii="宋体" w:hAnsi="宋体" w:eastAsia="宋体" w:cs="宋体"/>
          <w:bCs/>
          <w:sz w:val="24"/>
          <w:szCs w:val="24"/>
        </w:rPr>
        <w:t xml:space="preserve"> 残疾人福利性单位声明函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_Toc19472 \h </w:instrText>
      </w:r>
      <w:r>
        <w:rPr>
          <w:rFonts w:hint="eastAsia" w:ascii="宋体" w:hAnsi="宋体" w:eastAsia="宋体" w:cs="宋体"/>
          <w:sz w:val="24"/>
          <w:szCs w:val="24"/>
        </w:rPr>
        <w:fldChar w:fldCharType="separate"/>
      </w:r>
      <w:r>
        <w:rPr>
          <w:rFonts w:hint="eastAsia" w:ascii="宋体" w:hAnsi="宋体" w:eastAsia="宋体" w:cs="宋体"/>
          <w:sz w:val="24"/>
          <w:szCs w:val="24"/>
        </w:rPr>
        <w:t>47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45802DD5">
      <w:pPr>
        <w:pStyle w:val="34"/>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_Toc29002 </w:instrText>
      </w:r>
      <w:r>
        <w:rPr>
          <w:rFonts w:hint="eastAsia" w:ascii="宋体" w:hAnsi="宋体" w:eastAsia="宋体" w:cs="宋体"/>
          <w:sz w:val="24"/>
          <w:szCs w:val="24"/>
        </w:rPr>
        <w:fldChar w:fldCharType="separate"/>
      </w:r>
      <w:r>
        <w:rPr>
          <w:rFonts w:hint="eastAsia" w:ascii="宋体" w:hAnsi="宋体" w:eastAsia="宋体" w:cs="宋体"/>
          <w:bCs/>
          <w:sz w:val="24"/>
          <w:szCs w:val="24"/>
        </w:rPr>
        <w:t>附件</w:t>
      </w:r>
      <w:r>
        <w:rPr>
          <w:rFonts w:hint="eastAsia" w:ascii="宋体" w:hAnsi="宋体" w:eastAsia="宋体" w:cs="宋体"/>
          <w:bCs/>
          <w:sz w:val="24"/>
          <w:szCs w:val="24"/>
          <w:lang w:val="en-US" w:eastAsia="zh-CN"/>
        </w:rPr>
        <w:t>11</w:t>
      </w:r>
      <w:r>
        <w:rPr>
          <w:rFonts w:hint="eastAsia" w:ascii="宋体" w:hAnsi="宋体" w:eastAsia="宋体" w:cs="宋体"/>
          <w:bCs/>
          <w:sz w:val="24"/>
          <w:szCs w:val="24"/>
        </w:rPr>
        <w:t xml:space="preserve"> 实质性要求响应及偏离表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_Toc29002 \h </w:instrText>
      </w:r>
      <w:r>
        <w:rPr>
          <w:rFonts w:hint="eastAsia" w:ascii="宋体" w:hAnsi="宋体" w:eastAsia="宋体" w:cs="宋体"/>
          <w:sz w:val="24"/>
          <w:szCs w:val="24"/>
        </w:rPr>
        <w:fldChar w:fldCharType="separate"/>
      </w:r>
      <w:r>
        <w:rPr>
          <w:rFonts w:hint="eastAsia" w:ascii="宋体" w:hAnsi="宋体" w:eastAsia="宋体" w:cs="宋体"/>
          <w:sz w:val="24"/>
          <w:szCs w:val="24"/>
        </w:rPr>
        <w:t>48</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333D96B6">
      <w:pPr>
        <w:pStyle w:val="34"/>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_Toc16921 </w:instrText>
      </w:r>
      <w:r>
        <w:rPr>
          <w:rFonts w:hint="eastAsia" w:ascii="宋体" w:hAnsi="宋体" w:eastAsia="宋体" w:cs="宋体"/>
          <w:sz w:val="24"/>
          <w:szCs w:val="24"/>
        </w:rPr>
        <w:fldChar w:fldCharType="separate"/>
      </w:r>
      <w:r>
        <w:rPr>
          <w:rFonts w:hint="eastAsia" w:ascii="宋体" w:hAnsi="宋体" w:eastAsia="宋体" w:cs="宋体"/>
          <w:bCs/>
          <w:sz w:val="24"/>
          <w:szCs w:val="24"/>
        </w:rPr>
        <w:t>附件</w:t>
      </w:r>
      <w:r>
        <w:rPr>
          <w:rFonts w:hint="eastAsia" w:ascii="宋体" w:hAnsi="宋体" w:eastAsia="宋体" w:cs="宋体"/>
          <w:bCs/>
          <w:sz w:val="24"/>
          <w:szCs w:val="24"/>
          <w:lang w:val="en-US" w:eastAsia="zh-CN"/>
        </w:rPr>
        <w:t>12</w:t>
      </w:r>
      <w:r>
        <w:rPr>
          <w:rFonts w:hint="eastAsia" w:ascii="宋体" w:hAnsi="宋体" w:eastAsia="宋体" w:cs="宋体"/>
          <w:bCs/>
          <w:sz w:val="24"/>
          <w:szCs w:val="24"/>
        </w:rPr>
        <w:t xml:space="preserve"> 项目组人员一览表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_Toc16921 \h </w:instrText>
      </w:r>
      <w:r>
        <w:rPr>
          <w:rFonts w:hint="eastAsia" w:ascii="宋体" w:hAnsi="宋体" w:eastAsia="宋体" w:cs="宋体"/>
          <w:sz w:val="24"/>
          <w:szCs w:val="24"/>
        </w:rPr>
        <w:fldChar w:fldCharType="separate"/>
      </w:r>
      <w:r>
        <w:rPr>
          <w:rFonts w:hint="eastAsia" w:ascii="宋体" w:hAnsi="宋体" w:eastAsia="宋体" w:cs="宋体"/>
          <w:sz w:val="24"/>
          <w:szCs w:val="24"/>
        </w:rPr>
        <w:t>49</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5231F71E">
      <w:pPr>
        <w:pStyle w:val="34"/>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_Toc6888 </w:instrText>
      </w:r>
      <w:r>
        <w:rPr>
          <w:rFonts w:hint="eastAsia" w:ascii="宋体" w:hAnsi="宋体" w:eastAsia="宋体" w:cs="宋体"/>
          <w:sz w:val="24"/>
          <w:szCs w:val="24"/>
        </w:rPr>
        <w:fldChar w:fldCharType="separate"/>
      </w:r>
      <w:r>
        <w:rPr>
          <w:rFonts w:hint="eastAsia" w:ascii="宋体" w:hAnsi="宋体" w:eastAsia="宋体" w:cs="宋体"/>
          <w:bCs/>
          <w:sz w:val="24"/>
          <w:szCs w:val="24"/>
        </w:rPr>
        <w:t>附件</w:t>
      </w:r>
      <w:r>
        <w:rPr>
          <w:rFonts w:hint="eastAsia" w:ascii="宋体" w:hAnsi="宋体" w:eastAsia="宋体" w:cs="宋体"/>
          <w:bCs/>
          <w:sz w:val="24"/>
          <w:szCs w:val="24"/>
          <w:lang w:val="en-US" w:eastAsia="zh-CN"/>
        </w:rPr>
        <w:t>13</w:t>
      </w:r>
      <w:r>
        <w:rPr>
          <w:rFonts w:hint="eastAsia" w:ascii="宋体" w:hAnsi="宋体" w:eastAsia="宋体" w:cs="宋体"/>
          <w:bCs/>
          <w:sz w:val="24"/>
          <w:szCs w:val="24"/>
        </w:rPr>
        <w:t xml:space="preserve"> 项目服务方案</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_Toc6888 \h </w:instrText>
      </w:r>
      <w:r>
        <w:rPr>
          <w:rFonts w:hint="eastAsia" w:ascii="宋体" w:hAnsi="宋体" w:eastAsia="宋体" w:cs="宋体"/>
          <w:sz w:val="24"/>
          <w:szCs w:val="24"/>
        </w:rPr>
        <w:fldChar w:fldCharType="separate"/>
      </w:r>
      <w:r>
        <w:rPr>
          <w:rFonts w:hint="eastAsia" w:ascii="宋体" w:hAnsi="宋体" w:eastAsia="宋体" w:cs="宋体"/>
          <w:sz w:val="24"/>
          <w:szCs w:val="24"/>
        </w:rPr>
        <w:t>50</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4F6EEE53">
      <w:pPr>
        <w:pStyle w:val="34"/>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_Toc18612 </w:instrText>
      </w:r>
      <w:r>
        <w:rPr>
          <w:rFonts w:hint="eastAsia" w:ascii="宋体" w:hAnsi="宋体" w:eastAsia="宋体" w:cs="宋体"/>
          <w:sz w:val="24"/>
          <w:szCs w:val="24"/>
        </w:rPr>
        <w:fldChar w:fldCharType="separate"/>
      </w:r>
      <w:r>
        <w:rPr>
          <w:rFonts w:hint="eastAsia" w:ascii="宋体" w:hAnsi="宋体" w:eastAsia="宋体" w:cs="宋体"/>
          <w:bCs/>
          <w:sz w:val="24"/>
          <w:szCs w:val="24"/>
          <w:lang w:val="en-US" w:eastAsia="zh-CN"/>
        </w:rPr>
        <w:t xml:space="preserve">附件14 </w:t>
      </w:r>
      <w:r>
        <w:rPr>
          <w:rFonts w:hint="eastAsia" w:ascii="宋体" w:hAnsi="宋体" w:eastAsia="宋体" w:cs="宋体"/>
          <w:bCs/>
          <w:sz w:val="24"/>
          <w:szCs w:val="24"/>
        </w:rPr>
        <w:t>业绩一览表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_Toc18612 \h </w:instrText>
      </w:r>
      <w:r>
        <w:rPr>
          <w:rFonts w:hint="eastAsia" w:ascii="宋体" w:hAnsi="宋体" w:eastAsia="宋体" w:cs="宋体"/>
          <w:sz w:val="24"/>
          <w:szCs w:val="24"/>
        </w:rPr>
        <w:fldChar w:fldCharType="separate"/>
      </w:r>
      <w:r>
        <w:rPr>
          <w:rFonts w:hint="eastAsia" w:ascii="宋体" w:hAnsi="宋体" w:eastAsia="宋体" w:cs="宋体"/>
          <w:sz w:val="24"/>
          <w:szCs w:val="24"/>
        </w:rPr>
        <w:t>51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36C8D49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rPr>
      </w:pPr>
      <w:r>
        <w:rPr>
          <w:rFonts w:hint="eastAsia" w:ascii="宋体" w:hAnsi="宋体" w:eastAsia="宋体" w:cs="宋体"/>
          <w:sz w:val="24"/>
          <w:szCs w:val="24"/>
        </w:rPr>
        <w:fldChar w:fldCharType="end"/>
      </w:r>
    </w:p>
    <w:p w14:paraId="4E1CD44A">
      <w:pPr>
        <w:keepNext w:val="0"/>
        <w:keepLines w:val="0"/>
        <w:pageBreakBefore w:val="0"/>
        <w:widowControl/>
        <w:numPr>
          <w:ilvl w:val="0"/>
          <w:numId w:val="0"/>
        </w:numPr>
        <w:suppressLineNumbers w:val="0"/>
        <w:spacing w:before="0" w:beforeAutospacing="0" w:after="0" w:afterAutospacing="0" w:line="360" w:lineRule="exact"/>
        <w:rPr>
          <w:rFonts w:hint="eastAsia" w:ascii="宋体" w:hAnsi="宋体" w:eastAsia="宋体" w:cs="宋体"/>
          <w:color w:val="000000"/>
          <w:sz w:val="44"/>
          <w:szCs w:val="44"/>
        </w:rPr>
      </w:pPr>
      <w:r>
        <w:rPr>
          <w:rFonts w:hint="eastAsia" w:ascii="宋体" w:hAnsi="宋体" w:eastAsia="宋体" w:cs="宋体"/>
          <w:color w:val="000000"/>
          <w:sz w:val="44"/>
          <w:szCs w:val="44"/>
        </w:rPr>
        <w:br w:type="page" w:clear="all"/>
      </w:r>
    </w:p>
    <w:p w14:paraId="1AF3FDE7">
      <w:pPr>
        <w:pStyle w:val="36"/>
        <w:keepNext/>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outlineLvl w:val="0"/>
        <w:rPr>
          <w:rFonts w:hint="eastAsia" w:ascii="宋体" w:hAnsi="宋体" w:eastAsia="宋体" w:cs="宋体"/>
        </w:rPr>
      </w:pPr>
      <w:bookmarkStart w:id="0" w:name="_Toc11844"/>
      <w:bookmarkStart w:id="1" w:name="_Toc1842"/>
      <w:r>
        <w:rPr>
          <w:rFonts w:hint="eastAsia" w:ascii="宋体" w:hAnsi="宋体" w:eastAsia="宋体" w:cs="宋体"/>
          <w:color w:val="000000"/>
          <w:sz w:val="44"/>
          <w:szCs w:val="44"/>
        </w:rPr>
        <w:t>第一章</w:t>
      </w:r>
      <w:r>
        <w:rPr>
          <w:rFonts w:hint="eastAsia" w:ascii="宋体" w:hAnsi="宋体" w:eastAsia="宋体" w:cs="宋体"/>
          <w:color w:val="000000"/>
          <w:sz w:val="44"/>
          <w:szCs w:val="44"/>
          <w:lang w:val="en-US" w:eastAsia="zh-CN"/>
        </w:rPr>
        <w:t xml:space="preserve"> </w:t>
      </w:r>
      <w:r>
        <w:rPr>
          <w:rFonts w:hint="eastAsia" w:ascii="宋体" w:hAnsi="宋体" w:eastAsia="宋体" w:cs="宋体"/>
          <w:color w:val="000000"/>
          <w:sz w:val="44"/>
          <w:szCs w:val="44"/>
        </w:rPr>
        <w:t xml:space="preserve"> 投标邀请</w:t>
      </w:r>
      <w:bookmarkEnd w:id="0"/>
      <w:bookmarkEnd w:id="1"/>
    </w:p>
    <w:p w14:paraId="39F4B932">
      <w:pPr>
        <w:pStyle w:val="3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40" w:lineRule="exact"/>
        <w:ind w:left="0" w:firstLine="480"/>
        <w:jc w:val="both"/>
        <w:rPr>
          <w:rFonts w:hint="eastAsia" w:ascii="宋体" w:hAnsi="宋体" w:eastAsia="宋体" w:cs="宋体"/>
          <w:sz w:val="24"/>
          <w:szCs w:val="24"/>
        </w:rPr>
      </w:pPr>
      <w:r>
        <w:rPr>
          <w:rFonts w:hint="eastAsia" w:ascii="宋体" w:hAnsi="宋体" w:eastAsia="宋体" w:cs="宋体"/>
          <w:color w:val="000000"/>
          <w:sz w:val="24"/>
          <w:szCs w:val="24"/>
        </w:rPr>
        <w:t>受</w:t>
      </w:r>
      <w:r>
        <w:rPr>
          <w:rFonts w:hint="eastAsia" w:ascii="宋体" w:hAnsi="宋体" w:eastAsia="宋体" w:cs="宋体"/>
          <w:sz w:val="24"/>
          <w:szCs w:val="24"/>
          <w:lang w:eastAsia="zh-CN"/>
        </w:rPr>
        <w:t>常熟市第一人民医院</w:t>
      </w:r>
      <w:r>
        <w:rPr>
          <w:rFonts w:hint="eastAsia" w:ascii="宋体" w:hAnsi="宋体" w:eastAsia="宋体" w:cs="宋体"/>
          <w:color w:val="000000"/>
          <w:sz w:val="24"/>
          <w:szCs w:val="24"/>
        </w:rPr>
        <w:t>的委托，</w:t>
      </w:r>
      <w:r>
        <w:rPr>
          <w:rFonts w:hint="eastAsia" w:ascii="宋体" w:hAnsi="宋体" w:eastAsia="宋体" w:cs="宋体"/>
          <w:sz w:val="24"/>
          <w:szCs w:val="24"/>
        </w:rPr>
        <w:t>江苏协诚工程咨询有限公司</w:t>
      </w:r>
      <w:r>
        <w:rPr>
          <w:rFonts w:hint="eastAsia" w:ascii="宋体" w:hAnsi="宋体" w:eastAsia="宋体" w:cs="宋体"/>
          <w:color w:val="000000"/>
          <w:sz w:val="24"/>
          <w:szCs w:val="24"/>
        </w:rPr>
        <w:t>就</w:t>
      </w:r>
      <w:r>
        <w:rPr>
          <w:rFonts w:hint="eastAsia" w:ascii="宋体" w:hAnsi="宋体" w:eastAsia="宋体" w:cs="宋体"/>
          <w:i w:val="0"/>
          <w:iCs w:val="0"/>
          <w:caps w:val="0"/>
          <w:color w:val="333333"/>
          <w:spacing w:val="0"/>
          <w:sz w:val="24"/>
          <w:szCs w:val="24"/>
          <w:shd w:val="clear" w:color="auto" w:fill="FFFFFF"/>
          <w:lang w:eastAsia="zh-CN"/>
        </w:rPr>
        <w:t>终端设备运维技术服务项目</w:t>
      </w:r>
      <w:r>
        <w:rPr>
          <w:rFonts w:hint="eastAsia" w:ascii="宋体" w:hAnsi="宋体" w:eastAsia="宋体" w:cs="宋体"/>
          <w:color w:val="000000"/>
          <w:sz w:val="24"/>
          <w:szCs w:val="24"/>
        </w:rPr>
        <w:t>(</w:t>
      </w:r>
      <w:r>
        <w:rPr>
          <w:rFonts w:hint="eastAsia" w:ascii="宋体" w:hAnsi="宋体" w:eastAsia="宋体" w:cs="宋体"/>
          <w:color w:val="000000"/>
          <w:sz w:val="24"/>
          <w:szCs w:val="24"/>
          <w:lang w:eastAsia="zh-CN"/>
        </w:rPr>
        <w:t>JSZC-320581-CSXC-G2026-0036</w:t>
      </w:r>
      <w:r>
        <w:rPr>
          <w:rFonts w:hint="eastAsia" w:ascii="宋体" w:hAnsi="宋体" w:eastAsia="宋体" w:cs="宋体"/>
          <w:color w:val="000000"/>
          <w:sz w:val="24"/>
          <w:szCs w:val="24"/>
        </w:rPr>
        <w:t>)项目进行公开招标采购，欢迎符合条件的投标人投标。</w:t>
      </w:r>
    </w:p>
    <w:p w14:paraId="03F063C2">
      <w:pPr>
        <w:pStyle w:val="36"/>
        <w:keepNext w:val="0"/>
        <w:keepLines w:val="0"/>
        <w:pageBreakBefore w:val="0"/>
        <w:widowControl w:val="0"/>
        <w:suppressLineNumbers w:val="0"/>
        <w:pBdr>
          <w:top w:val="single" w:color="000000" w:sz="4" w:space="0"/>
          <w:left w:val="single" w:color="000000" w:sz="4" w:space="0"/>
          <w:bottom w:val="single" w:color="000000" w:sz="4" w:space="0"/>
          <w:right w:val="single" w:color="000000" w:sz="4" w:space="0"/>
          <w:between w:val="none" w:color="auto" w:sz="0" w:space="0"/>
        </w:pBdr>
        <w:spacing w:before="0" w:beforeAutospacing="0" w:after="0" w:afterAutospacing="0" w:line="440" w:lineRule="exact"/>
        <w:jc w:val="both"/>
        <w:rPr>
          <w:rFonts w:hint="eastAsia" w:ascii="宋体" w:hAnsi="宋体" w:eastAsia="宋体" w:cs="宋体"/>
          <w:b/>
          <w:bCs/>
        </w:rPr>
      </w:pPr>
      <w:r>
        <w:rPr>
          <w:rFonts w:hint="eastAsia" w:ascii="宋体" w:hAnsi="宋体" w:eastAsia="宋体" w:cs="宋体"/>
          <w:b/>
          <w:bCs/>
          <w:color w:val="000000"/>
          <w:sz w:val="24"/>
          <w:szCs w:val="24"/>
        </w:rPr>
        <w:t>项目概况</w:t>
      </w:r>
    </w:p>
    <w:p w14:paraId="48586C61">
      <w:pPr>
        <w:pStyle w:val="36"/>
        <w:keepNext w:val="0"/>
        <w:keepLines w:val="0"/>
        <w:pageBreakBefore w:val="0"/>
        <w:widowControl w:val="0"/>
        <w:suppressLineNumbers w:val="0"/>
        <w:pBdr>
          <w:top w:val="single" w:color="000000" w:sz="4" w:space="0"/>
          <w:left w:val="single" w:color="000000" w:sz="4" w:space="0"/>
          <w:bottom w:val="single" w:color="000000" w:sz="4" w:space="0"/>
          <w:right w:val="single" w:color="000000" w:sz="4" w:space="0"/>
          <w:between w:val="none" w:color="auto" w:sz="0" w:space="0"/>
        </w:pBdr>
        <w:spacing w:before="0" w:beforeAutospacing="0" w:after="0" w:afterAutospacing="0" w:line="440" w:lineRule="exact"/>
        <w:ind w:left="0" w:firstLine="480"/>
        <w:jc w:val="both"/>
        <w:rPr>
          <w:rFonts w:hint="eastAsia" w:ascii="宋体" w:hAnsi="宋体" w:eastAsia="宋体" w:cs="宋体"/>
        </w:rPr>
      </w:pPr>
      <w:r>
        <w:rPr>
          <w:rFonts w:hint="eastAsia" w:ascii="宋体" w:hAnsi="宋体" w:eastAsia="宋体" w:cs="宋体"/>
          <w:color w:val="000000"/>
          <w:sz w:val="24"/>
          <w:szCs w:val="24"/>
          <w:u w:val="single"/>
          <w:lang w:eastAsia="zh-CN"/>
        </w:rPr>
        <w:t>终端设备运维技术服务项目</w:t>
      </w:r>
      <w:r>
        <w:rPr>
          <w:rFonts w:hint="eastAsia" w:ascii="宋体" w:hAnsi="宋体" w:eastAsia="宋体" w:cs="宋体"/>
          <w:color w:val="000000"/>
          <w:sz w:val="24"/>
          <w:szCs w:val="24"/>
        </w:rPr>
        <w:t>招标项目的潜在投标人可在</w:t>
      </w:r>
      <w:r>
        <w:rPr>
          <w:rFonts w:hint="eastAsia" w:ascii="宋体" w:hAnsi="宋体" w:eastAsia="宋体" w:cs="宋体"/>
          <w:color w:val="000000"/>
          <w:sz w:val="24"/>
          <w:szCs w:val="24"/>
          <w:u w:val="none"/>
        </w:rPr>
        <w:t>“苏采云政府采购一体化平台</w:t>
      </w:r>
      <w:r>
        <w:rPr>
          <w:rFonts w:hint="eastAsia" w:ascii="宋体" w:hAnsi="宋体" w:eastAsia="宋体" w:cs="宋体"/>
          <w:color w:val="000000"/>
          <w:sz w:val="24"/>
          <w:szCs w:val="24"/>
          <w:u w:val="none"/>
          <w:lang w:eastAsia="zh-CN"/>
        </w:rPr>
        <w:t>”</w:t>
      </w:r>
      <w:r>
        <w:rPr>
          <w:rFonts w:hint="eastAsia" w:ascii="宋体" w:hAnsi="宋体" w:eastAsia="宋体" w:cs="宋体"/>
          <w:sz w:val="24"/>
          <w:szCs w:val="24"/>
        </w:rPr>
        <w:t>中参与项目获取采购文件</w:t>
      </w:r>
      <w:r>
        <w:rPr>
          <w:rFonts w:hint="eastAsia" w:ascii="宋体" w:hAnsi="宋体" w:eastAsia="宋体" w:cs="宋体"/>
          <w:color w:val="000000"/>
          <w:sz w:val="24"/>
          <w:szCs w:val="24"/>
        </w:rPr>
        <w:t>，并于</w:t>
      </w:r>
      <w:r>
        <w:rPr>
          <w:rFonts w:hint="eastAsia" w:ascii="宋体" w:hAnsi="宋体" w:eastAsia="宋体" w:cs="宋体"/>
          <w:color w:val="000000"/>
          <w:sz w:val="24"/>
          <w:szCs w:val="24"/>
          <w:u w:val="single"/>
          <w:lang w:val="en-US" w:eastAsia="zh-CN"/>
        </w:rPr>
        <w:t>2026</w:t>
      </w:r>
      <w:r>
        <w:rPr>
          <w:rFonts w:hint="eastAsia" w:ascii="宋体" w:hAnsi="宋体" w:eastAsia="宋体" w:cs="宋体"/>
          <w:color w:val="000000"/>
          <w:sz w:val="24"/>
          <w:szCs w:val="24"/>
          <w:highlight w:val="none"/>
          <w:u w:val="single"/>
        </w:rPr>
        <w:t>年</w:t>
      </w:r>
      <w:r>
        <w:rPr>
          <w:rFonts w:hint="eastAsia" w:ascii="宋体" w:hAnsi="宋体" w:eastAsia="宋体" w:cs="宋体"/>
          <w:color w:val="000000"/>
          <w:sz w:val="24"/>
          <w:szCs w:val="24"/>
          <w:highlight w:val="none"/>
          <w:u w:val="single"/>
          <w:lang w:val="en-US" w:eastAsia="zh-CN"/>
        </w:rPr>
        <w:t>9</w:t>
      </w:r>
      <w:r>
        <w:rPr>
          <w:rFonts w:hint="eastAsia" w:ascii="宋体" w:hAnsi="宋体" w:eastAsia="宋体" w:cs="宋体"/>
          <w:color w:val="000000"/>
          <w:sz w:val="24"/>
          <w:szCs w:val="24"/>
          <w:highlight w:val="none"/>
          <w:u w:val="single"/>
        </w:rPr>
        <w:t>月</w:t>
      </w:r>
      <w:r>
        <w:rPr>
          <w:rFonts w:hint="eastAsia" w:ascii="宋体" w:hAnsi="宋体" w:eastAsia="宋体" w:cs="宋体"/>
          <w:color w:val="000000"/>
          <w:sz w:val="24"/>
          <w:szCs w:val="24"/>
          <w:highlight w:val="none"/>
          <w:u w:val="single"/>
          <w:lang w:val="en-US" w:eastAsia="zh-CN"/>
        </w:rPr>
        <w:t>10</w:t>
      </w:r>
      <w:r>
        <w:rPr>
          <w:rFonts w:hint="eastAsia" w:ascii="宋体" w:hAnsi="宋体" w:eastAsia="宋体" w:cs="宋体"/>
          <w:color w:val="000000"/>
          <w:sz w:val="24"/>
          <w:szCs w:val="24"/>
          <w:highlight w:val="none"/>
          <w:u w:val="single"/>
        </w:rPr>
        <w:t>日13点</w:t>
      </w:r>
      <w:r>
        <w:rPr>
          <w:rFonts w:hint="eastAsia" w:ascii="宋体" w:hAnsi="宋体" w:eastAsia="宋体" w:cs="宋体"/>
          <w:color w:val="000000"/>
          <w:sz w:val="24"/>
          <w:szCs w:val="24"/>
          <w:u w:val="single"/>
        </w:rPr>
        <w:t>00分</w:t>
      </w:r>
      <w:r>
        <w:rPr>
          <w:rFonts w:hint="eastAsia" w:ascii="宋体" w:hAnsi="宋体" w:eastAsia="宋体" w:cs="宋体"/>
          <w:color w:val="000000"/>
          <w:sz w:val="24"/>
          <w:szCs w:val="24"/>
        </w:rPr>
        <w:t>前递交投标文件。</w:t>
      </w:r>
    </w:p>
    <w:p w14:paraId="26033AEA">
      <w:pPr>
        <w:pStyle w:val="3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40" w:lineRule="exact"/>
        <w:jc w:val="both"/>
        <w:rPr>
          <w:rFonts w:hint="eastAsia" w:ascii="宋体" w:hAnsi="宋体" w:eastAsia="宋体" w:cs="宋体"/>
          <w:b/>
          <w:bCs/>
          <w:color w:val="000000"/>
          <w:sz w:val="24"/>
          <w:szCs w:val="24"/>
        </w:rPr>
      </w:pPr>
      <w:bookmarkStart w:id="2" w:name="_Toc35393790"/>
      <w:bookmarkStart w:id="3" w:name="_Toc38985263"/>
      <w:bookmarkStart w:id="4" w:name="_Hlk24379207"/>
      <w:bookmarkStart w:id="5" w:name="_Toc28359002"/>
      <w:bookmarkStart w:id="6" w:name="_Toc28359079"/>
      <w:bookmarkStart w:id="7" w:name="_Toc35393621"/>
      <w:r>
        <w:rPr>
          <w:rFonts w:hint="eastAsia" w:ascii="宋体" w:hAnsi="宋体" w:eastAsia="宋体" w:cs="宋体"/>
          <w:b/>
          <w:bCs/>
          <w:color w:val="000000"/>
          <w:sz w:val="24"/>
          <w:szCs w:val="24"/>
        </w:rPr>
        <w:t>一、项目基本情况</w:t>
      </w:r>
      <w:bookmarkEnd w:id="2"/>
      <w:bookmarkEnd w:id="3"/>
      <w:bookmarkEnd w:id="4"/>
      <w:bookmarkEnd w:id="5"/>
      <w:bookmarkEnd w:id="6"/>
      <w:bookmarkEnd w:id="7"/>
    </w:p>
    <w:p w14:paraId="774B0132">
      <w:pPr>
        <w:pStyle w:val="3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40" w:lineRule="exact"/>
        <w:ind w:left="0" w:firstLine="480"/>
        <w:jc w:val="both"/>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项目编号：</w:t>
      </w:r>
      <w:r>
        <w:rPr>
          <w:rFonts w:hint="eastAsia" w:ascii="宋体" w:hAnsi="宋体" w:eastAsia="宋体" w:cs="宋体"/>
          <w:color w:val="000000"/>
          <w:sz w:val="24"/>
          <w:szCs w:val="24"/>
          <w:lang w:eastAsia="zh-CN"/>
        </w:rPr>
        <w:t>JSZC-320581-CSXC-G2026-0036</w:t>
      </w:r>
    </w:p>
    <w:p w14:paraId="21DC76B6">
      <w:pPr>
        <w:pStyle w:val="3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40" w:lineRule="exact"/>
        <w:ind w:left="0" w:firstLine="480"/>
        <w:jc w:val="both"/>
        <w:rPr>
          <w:rFonts w:hint="eastAsia" w:ascii="宋体" w:hAnsi="宋体" w:eastAsia="宋体" w:cs="宋体"/>
          <w:lang w:eastAsia="zh-CN"/>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项目名称：</w:t>
      </w:r>
      <w:r>
        <w:rPr>
          <w:rFonts w:hint="eastAsia" w:ascii="宋体" w:hAnsi="宋体" w:eastAsia="宋体" w:cs="宋体"/>
          <w:i w:val="0"/>
          <w:iCs w:val="0"/>
          <w:caps w:val="0"/>
          <w:color w:val="333333"/>
          <w:spacing w:val="0"/>
          <w:sz w:val="24"/>
          <w:szCs w:val="24"/>
          <w:shd w:val="clear" w:color="auto" w:fill="FFFFFF"/>
          <w:lang w:eastAsia="zh-CN"/>
        </w:rPr>
        <w:t>终端设备运维技术服务项目</w:t>
      </w:r>
    </w:p>
    <w:p w14:paraId="6ECDD832">
      <w:pPr>
        <w:pageBreakBefore w:val="0"/>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3、采购方式：公开招标</w:t>
      </w:r>
    </w:p>
    <w:p w14:paraId="6C99550A">
      <w:pPr>
        <w:pageBreakBefore w:val="0"/>
        <w:spacing w:line="440" w:lineRule="exact"/>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highlight w:val="none"/>
        </w:rPr>
        <w:t>预算金额：人民币</w:t>
      </w:r>
      <w:r>
        <w:rPr>
          <w:rFonts w:hint="eastAsia" w:ascii="宋体" w:hAnsi="宋体" w:eastAsia="宋体" w:cs="宋体"/>
          <w:color w:val="000000"/>
          <w:sz w:val="24"/>
          <w:szCs w:val="24"/>
          <w:highlight w:val="none"/>
          <w:lang w:val="en-US" w:eastAsia="zh-CN"/>
        </w:rPr>
        <w:t>2800000.00</w:t>
      </w:r>
      <w:r>
        <w:rPr>
          <w:rFonts w:hint="eastAsia" w:ascii="宋体" w:hAnsi="宋体" w:eastAsia="宋体" w:cs="宋体"/>
          <w:color w:val="000000"/>
          <w:sz w:val="24"/>
          <w:szCs w:val="24"/>
          <w:highlight w:val="none"/>
        </w:rPr>
        <w:t>元</w:t>
      </w:r>
    </w:p>
    <w:p w14:paraId="15F23E40">
      <w:pPr>
        <w:pageBreakBefore w:val="0"/>
        <w:spacing w:line="440" w:lineRule="exact"/>
        <w:ind w:firstLine="480"/>
        <w:rPr>
          <w:rFonts w:hint="eastAsia" w:ascii="宋体" w:hAnsi="宋体" w:eastAsia="宋体" w:cs="宋体"/>
          <w:color w:val="000000"/>
          <w:sz w:val="24"/>
          <w:szCs w:val="24"/>
          <w:highlight w:val="none"/>
        </w:rPr>
      </w:pPr>
      <w:bookmarkStart w:id="8" w:name="_Toc38985264"/>
      <w:bookmarkStart w:id="9" w:name="_Toc35393622"/>
      <w:bookmarkStart w:id="10" w:name="_Toc35393791"/>
      <w:bookmarkStart w:id="11" w:name="_Toc28359003"/>
      <w:bookmarkStart w:id="12" w:name="_Toc28359080"/>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、采购需求概况：</w:t>
      </w:r>
      <w:r>
        <w:rPr>
          <w:rFonts w:hint="eastAsia" w:ascii="宋体" w:hAnsi="宋体" w:eastAsia="宋体" w:cs="宋体"/>
          <w:sz w:val="24"/>
          <w:szCs w:val="24"/>
          <w:highlight w:val="none"/>
          <w:lang w:eastAsia="zh-CN"/>
        </w:rPr>
        <w:t>常熟市第一人民医院</w:t>
      </w:r>
      <w:r>
        <w:rPr>
          <w:rFonts w:hint="eastAsia" w:ascii="宋体" w:hAnsi="宋体" w:eastAsia="宋体" w:cs="宋体"/>
          <w:sz w:val="24"/>
          <w:szCs w:val="24"/>
          <w:highlight w:val="none"/>
        </w:rPr>
        <w:t>所需的</w:t>
      </w:r>
      <w:r>
        <w:rPr>
          <w:rFonts w:hint="eastAsia" w:ascii="宋体" w:hAnsi="宋体" w:eastAsia="宋体" w:cs="宋体"/>
          <w:sz w:val="24"/>
          <w:szCs w:val="24"/>
          <w:highlight w:val="none"/>
          <w:lang w:eastAsia="zh-CN"/>
        </w:rPr>
        <w:t>终端设备运维技术服务项目</w:t>
      </w:r>
      <w:r>
        <w:rPr>
          <w:rFonts w:hint="eastAsia" w:ascii="宋体" w:hAnsi="宋体" w:eastAsia="宋体" w:cs="宋体"/>
          <w:sz w:val="24"/>
          <w:szCs w:val="24"/>
          <w:highlight w:val="none"/>
        </w:rPr>
        <w:t>。</w:t>
      </w:r>
    </w:p>
    <w:p w14:paraId="2B9DCF86">
      <w:pPr>
        <w:pageBreakBefore w:val="0"/>
        <w:spacing w:line="44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、服务完成期限：</w:t>
      </w:r>
      <w:r>
        <w:rPr>
          <w:rFonts w:hint="eastAsia" w:ascii="宋体" w:hAnsi="宋体" w:eastAsia="宋体" w:cs="宋体"/>
          <w:color w:val="000000"/>
          <w:sz w:val="24"/>
          <w:szCs w:val="24"/>
          <w:highlight w:val="none"/>
          <w:lang w:eastAsia="zh-CN"/>
        </w:rPr>
        <w:t>自合同签订之</w:t>
      </w:r>
      <w:r>
        <w:rPr>
          <w:rFonts w:hint="eastAsia" w:ascii="宋体" w:hAnsi="宋体" w:eastAsia="宋体" w:cs="宋体"/>
          <w:color w:val="000000"/>
          <w:sz w:val="24"/>
          <w:szCs w:val="24"/>
          <w:highlight w:val="none"/>
          <w:lang w:val="en-US" w:eastAsia="zh-CN"/>
        </w:rPr>
        <w:t>日起2</w:t>
      </w:r>
      <w:r>
        <w:rPr>
          <w:rFonts w:hint="eastAsia" w:ascii="宋体" w:hAnsi="宋体" w:eastAsia="宋体" w:cs="宋体"/>
          <w:color w:val="000000"/>
          <w:sz w:val="24"/>
          <w:szCs w:val="24"/>
          <w:highlight w:val="none"/>
          <w:lang w:eastAsia="zh-CN"/>
        </w:rPr>
        <w:t>年</w:t>
      </w:r>
      <w:r>
        <w:rPr>
          <w:rFonts w:hint="eastAsia" w:ascii="宋体" w:hAnsi="宋体" w:eastAsia="宋体" w:cs="宋体"/>
          <w:color w:val="000000"/>
          <w:sz w:val="24"/>
          <w:szCs w:val="24"/>
          <w:highlight w:val="none"/>
        </w:rPr>
        <w:t>。</w:t>
      </w:r>
    </w:p>
    <w:p w14:paraId="76ECDBAE">
      <w:pPr>
        <w:pageBreakBefore w:val="0"/>
        <w:spacing w:line="44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、本项目不接受联合体投标。</w:t>
      </w:r>
    </w:p>
    <w:p w14:paraId="6619CF35">
      <w:pPr>
        <w:pStyle w:val="3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40" w:lineRule="exact"/>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二、申请人的资格要求：</w:t>
      </w:r>
      <w:bookmarkEnd w:id="8"/>
      <w:bookmarkEnd w:id="9"/>
      <w:bookmarkEnd w:id="10"/>
      <w:bookmarkEnd w:id="11"/>
      <w:bookmarkEnd w:id="12"/>
    </w:p>
    <w:p w14:paraId="64D3338C">
      <w:pPr>
        <w:spacing w:line="440" w:lineRule="exact"/>
        <w:ind w:firstLine="480"/>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1、满足《中华人民共和国政府采购法》第二十二条规定：</w:t>
      </w:r>
    </w:p>
    <w:p w14:paraId="3B34469B">
      <w:pPr>
        <w:spacing w:line="440" w:lineRule="exact"/>
        <w:ind w:firstLine="480"/>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（1）具有独立承担民事责任的能力。（提供法人或者其他组织的营业执照等证明文件）</w:t>
      </w:r>
    </w:p>
    <w:p w14:paraId="7A0212A4">
      <w:pPr>
        <w:spacing w:line="440" w:lineRule="exact"/>
        <w:ind w:firstLine="480"/>
        <w:rPr>
          <w:rFonts w:hint="eastAsia" w:ascii="宋体" w:hAnsi="宋体" w:eastAsia="宋体" w:cs="宋体"/>
          <w:b w:val="0"/>
          <w:bCs w:val="0"/>
          <w:color w:val="333333"/>
          <w:sz w:val="24"/>
          <w:szCs w:val="24"/>
          <w:highlight w:val="none"/>
        </w:rPr>
      </w:pPr>
      <w:r>
        <w:rPr>
          <w:rFonts w:hint="eastAsia" w:ascii="宋体" w:hAnsi="宋体" w:eastAsia="宋体" w:cs="宋体"/>
          <w:color w:val="333333"/>
          <w:sz w:val="24"/>
          <w:szCs w:val="24"/>
          <w:highlight w:val="none"/>
        </w:rPr>
        <w:t>（2）具有良好的商业信誉和健全的财务会计制度。</w:t>
      </w:r>
      <w:r>
        <w:rPr>
          <w:rFonts w:hint="eastAsia" w:ascii="宋体" w:hAnsi="宋体" w:eastAsia="宋体" w:cs="宋体"/>
          <w:color w:val="333333"/>
          <w:sz w:val="24"/>
          <w:szCs w:val="24"/>
          <w:highlight w:val="none"/>
          <w:lang w:eastAsia="zh-CN"/>
        </w:rPr>
        <w:t>（</w:t>
      </w:r>
      <w:r>
        <w:rPr>
          <w:rFonts w:hint="eastAsia" w:ascii="宋体" w:hAnsi="宋体" w:eastAsia="宋体" w:cs="宋体"/>
          <w:sz w:val="24"/>
        </w:rPr>
        <w:t>提供最近一期经会计事务所审计的财务报告（成立不满一年需提供资产负债表和利润表）或银行（金融机构）出具的资信证明</w:t>
      </w:r>
      <w:r>
        <w:rPr>
          <w:rFonts w:hint="eastAsia" w:ascii="宋体" w:hAnsi="宋体" w:eastAsia="宋体" w:cs="宋体"/>
          <w:b w:val="0"/>
          <w:bCs w:val="0"/>
          <w:sz w:val="24"/>
        </w:rPr>
        <w:t>（距开标时间六个月内开具的资信证明）</w:t>
      </w:r>
      <w:r>
        <w:rPr>
          <w:rFonts w:hint="eastAsia" w:ascii="宋体" w:hAnsi="宋体" w:eastAsia="宋体" w:cs="宋体"/>
          <w:color w:val="333333"/>
          <w:sz w:val="24"/>
          <w:szCs w:val="24"/>
          <w:highlight w:val="none"/>
          <w:lang w:eastAsia="zh-CN"/>
        </w:rPr>
        <w:t>）</w:t>
      </w:r>
    </w:p>
    <w:p w14:paraId="67FA7B96">
      <w:pPr>
        <w:spacing w:line="440" w:lineRule="exact"/>
        <w:ind w:firstLine="480"/>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（3）具有履行合同所必需的设备和专业技术能力。（提供具有履行合同所必需的设备和专业技术能力的声明函）</w:t>
      </w:r>
    </w:p>
    <w:p w14:paraId="43D3DF02">
      <w:pPr>
        <w:spacing w:line="440" w:lineRule="exact"/>
        <w:ind w:firstLine="480"/>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4）有依法缴纳税收和社会保障资金的良好记录。（提供开标时间前一年内至少一个月依法缴纳税收及缴纳社会保障资金的证明材料，如缴纳税收的凭据、缴纳社会保险的专用收据或社会保险缴纳清单；依法享受免缴税收、社会保障资金的提供证明材料）</w:t>
      </w:r>
    </w:p>
    <w:p w14:paraId="01DD9FC8">
      <w:pPr>
        <w:spacing w:line="440" w:lineRule="exact"/>
        <w:ind w:firstLine="480"/>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（5）参加采购活动前三年内，在经营活动中没有重大违法记录。</w:t>
      </w:r>
      <w:r>
        <w:rPr>
          <w:rFonts w:hint="eastAsia" w:ascii="宋体" w:hAnsi="宋体" w:eastAsia="宋体" w:cs="宋体"/>
          <w:color w:val="333333"/>
          <w:sz w:val="24"/>
          <w:szCs w:val="24"/>
          <w:highlight w:val="none"/>
          <w:lang w:eastAsia="zh-CN"/>
        </w:rPr>
        <w:t>（</w:t>
      </w:r>
      <w:r>
        <w:rPr>
          <w:rFonts w:hint="eastAsia" w:ascii="宋体" w:hAnsi="宋体" w:eastAsia="宋体" w:cs="宋体"/>
          <w:color w:val="333333"/>
          <w:sz w:val="24"/>
          <w:szCs w:val="24"/>
          <w:highlight w:val="none"/>
        </w:rPr>
        <w:t>参加政府采购活动前3年内在经营活动中没有重大违法记录的书面声明</w:t>
      </w:r>
      <w:r>
        <w:rPr>
          <w:rFonts w:hint="eastAsia" w:ascii="宋体" w:hAnsi="宋体" w:eastAsia="宋体" w:cs="宋体"/>
          <w:color w:val="333333"/>
          <w:sz w:val="24"/>
          <w:szCs w:val="24"/>
          <w:highlight w:val="none"/>
          <w:lang w:eastAsia="zh-CN"/>
        </w:rPr>
        <w:t>）</w:t>
      </w:r>
    </w:p>
    <w:p w14:paraId="34EC3560">
      <w:pPr>
        <w:widowControl w:val="0"/>
        <w:spacing w:after="0" w:line="440" w:lineRule="exact"/>
        <w:ind w:firstLine="480"/>
        <w:rPr>
          <w:rStyle w:val="41"/>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sz w:val="24"/>
          <w:szCs w:val="24"/>
        </w:rPr>
        <w:t>2、落实政府采购政策需满足的资格要求：</w:t>
      </w:r>
      <w:r>
        <w:rPr>
          <w:rFonts w:hint="eastAsia" w:ascii="宋体" w:hAnsi="宋体" w:eastAsia="宋体" w:cs="宋体"/>
          <w:b/>
          <w:bCs/>
          <w:sz w:val="24"/>
          <w:szCs w:val="24"/>
          <w:highlight w:val="none"/>
        </w:rPr>
        <w:t>本项目专门面向中小企业采购</w:t>
      </w:r>
      <w:r>
        <w:rPr>
          <w:rFonts w:hint="eastAsia" w:ascii="宋体" w:hAnsi="宋体" w:eastAsia="宋体" w:cs="宋体"/>
          <w:b/>
          <w:bCs/>
          <w:sz w:val="24"/>
          <w:szCs w:val="24"/>
          <w:highlight w:val="none"/>
          <w:lang w:eastAsia="zh-CN"/>
        </w:rPr>
        <w:t>，</w:t>
      </w:r>
      <w:r>
        <w:rPr>
          <w:rStyle w:val="41"/>
          <w:rFonts w:hint="eastAsia" w:ascii="宋体" w:hAnsi="宋体" w:eastAsia="宋体" w:cs="宋体"/>
          <w:i w:val="0"/>
          <w:iCs w:val="0"/>
          <w:caps w:val="0"/>
          <w:color w:val="000000"/>
          <w:spacing w:val="0"/>
          <w:sz w:val="24"/>
          <w:szCs w:val="24"/>
          <w:highlight w:val="none"/>
          <w:shd w:val="clear" w:color="auto" w:fill="FFFFFF"/>
        </w:rPr>
        <w:t>所属行业为</w:t>
      </w:r>
      <w:r>
        <w:rPr>
          <w:rStyle w:val="41"/>
          <w:rFonts w:hint="eastAsia" w:ascii="宋体" w:hAnsi="宋体" w:eastAsia="宋体" w:cs="宋体"/>
          <w:i w:val="0"/>
          <w:iCs w:val="0"/>
          <w:caps w:val="0"/>
          <w:color w:val="000000"/>
          <w:spacing w:val="0"/>
          <w:sz w:val="24"/>
          <w:szCs w:val="24"/>
          <w:highlight w:val="none"/>
          <w:shd w:val="clear" w:color="auto" w:fill="FFFFFF"/>
          <w:lang w:val="en-US" w:eastAsia="zh-CN"/>
        </w:rPr>
        <w:t>其他未列明行业</w:t>
      </w:r>
      <w:r>
        <w:rPr>
          <w:rStyle w:val="41"/>
          <w:rFonts w:hint="eastAsia" w:ascii="宋体" w:hAnsi="宋体" w:eastAsia="宋体" w:cs="宋体"/>
          <w:i w:val="0"/>
          <w:iCs w:val="0"/>
          <w:caps w:val="0"/>
          <w:color w:val="000000"/>
          <w:spacing w:val="0"/>
          <w:sz w:val="24"/>
          <w:szCs w:val="24"/>
          <w:highlight w:val="none"/>
          <w:shd w:val="clear" w:color="auto" w:fill="FFFFFF"/>
        </w:rPr>
        <w:t>，投标时须提供《中小企业声明函》</w:t>
      </w:r>
    </w:p>
    <w:p w14:paraId="782D5030">
      <w:pPr>
        <w:widowControl w:val="0"/>
        <w:spacing w:after="0" w:line="440" w:lineRule="exact"/>
        <w:ind w:firstLine="482"/>
        <w:rPr>
          <w:rFonts w:hint="eastAsia" w:ascii="宋体" w:hAnsi="宋体" w:eastAsia="宋体" w:cs="宋体"/>
          <w:sz w:val="24"/>
          <w:szCs w:val="24"/>
        </w:rPr>
      </w:pPr>
      <w:r>
        <w:rPr>
          <w:rFonts w:hint="eastAsia" w:ascii="宋体" w:hAnsi="宋体" w:eastAsia="宋体" w:cs="宋体"/>
          <w:b/>
          <w:bCs/>
          <w:sz w:val="24"/>
          <w:szCs w:val="24"/>
          <w:highlight w:val="none"/>
        </w:rPr>
        <w:t>注：对残疾人福利性单位、监狱企业视同小型、微型企业，但须按要求提供有关声明函或证明文件。</w:t>
      </w:r>
    </w:p>
    <w:p w14:paraId="497C8C34">
      <w:pPr>
        <w:numPr>
          <w:ilvl w:val="0"/>
          <w:numId w:val="1"/>
        </w:numPr>
        <w:spacing w:after="0"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本项目的特定资格要求：</w:t>
      </w:r>
    </w:p>
    <w:p w14:paraId="458622D0">
      <w:pPr>
        <w:spacing w:line="440" w:lineRule="exact"/>
        <w:ind w:firstLine="789" w:firstLineChars="329"/>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rPr>
        <w:t>无</w:t>
      </w:r>
      <w:r>
        <w:rPr>
          <w:rFonts w:hint="eastAsia" w:ascii="宋体" w:hAnsi="宋体" w:eastAsia="宋体" w:cs="宋体"/>
          <w:b w:val="0"/>
          <w:bCs w:val="0"/>
          <w:sz w:val="24"/>
          <w:szCs w:val="24"/>
          <w:highlight w:val="none"/>
        </w:rPr>
        <w:t>。</w:t>
      </w:r>
    </w:p>
    <w:p w14:paraId="57C9A86F">
      <w:pPr>
        <w:spacing w:line="400" w:lineRule="exact"/>
        <w:ind w:firstLine="480"/>
        <w:rPr>
          <w:rFonts w:hint="eastAsia" w:ascii="宋体" w:hAnsi="宋体" w:eastAsia="宋体" w:cs="宋体"/>
          <w:sz w:val="24"/>
          <w:szCs w:val="24"/>
        </w:rPr>
      </w:pPr>
      <w:r>
        <w:rPr>
          <w:rFonts w:hint="eastAsia" w:ascii="宋体" w:hAnsi="宋体" w:eastAsia="宋体" w:cs="宋体"/>
          <w:sz w:val="24"/>
          <w:szCs w:val="24"/>
        </w:rPr>
        <w:t>4、其他要求：</w:t>
      </w:r>
    </w:p>
    <w:p w14:paraId="0252C8D2">
      <w:pPr>
        <w:spacing w:line="460" w:lineRule="exact"/>
        <w:ind w:firstLine="480"/>
        <w:rPr>
          <w:rFonts w:hint="eastAsia" w:ascii="宋体" w:hAnsi="宋体" w:eastAsia="宋体" w:cs="宋体"/>
          <w:sz w:val="24"/>
          <w:szCs w:val="24"/>
        </w:rPr>
      </w:pPr>
      <w:r>
        <w:rPr>
          <w:rFonts w:hint="eastAsia" w:ascii="宋体" w:hAnsi="宋体" w:eastAsia="宋体" w:cs="宋体"/>
          <w:sz w:val="24"/>
          <w:szCs w:val="24"/>
        </w:rPr>
        <w:t>（1）根据政府采购法及相关法规，将对</w:t>
      </w:r>
      <w:r>
        <w:rPr>
          <w:rFonts w:hint="eastAsia" w:ascii="宋体" w:hAnsi="宋体" w:eastAsia="宋体" w:cs="宋体"/>
          <w:color w:val="000000"/>
          <w:sz w:val="24"/>
          <w:szCs w:val="24"/>
        </w:rPr>
        <w:t>投标人</w:t>
      </w:r>
      <w:r>
        <w:rPr>
          <w:rFonts w:hint="eastAsia" w:ascii="宋体" w:hAnsi="宋体" w:eastAsia="宋体" w:cs="宋体"/>
          <w:sz w:val="24"/>
          <w:szCs w:val="24"/>
        </w:rPr>
        <w:t>进行信用查询。</w:t>
      </w:r>
      <w:r>
        <w:rPr>
          <w:rFonts w:hint="eastAsia" w:ascii="宋体" w:hAnsi="宋体" w:eastAsia="宋体" w:cs="宋体"/>
          <w:color w:val="000000"/>
          <w:sz w:val="24"/>
          <w:szCs w:val="24"/>
        </w:rPr>
        <w:t>投标人</w:t>
      </w:r>
      <w:r>
        <w:rPr>
          <w:rFonts w:hint="eastAsia" w:ascii="宋体" w:hAnsi="宋体" w:eastAsia="宋体" w:cs="宋体"/>
          <w:sz w:val="24"/>
          <w:szCs w:val="24"/>
        </w:rPr>
        <w:t>被列入失信被执行人或重大税收违法案件当事人名单或政府采购严重违法失信行为记录名单，以及存在其他不符合《政府采购法》第二十二条规定条件的不良信用记录，拒绝其参与政府采购活动。</w:t>
      </w:r>
    </w:p>
    <w:p w14:paraId="42288014">
      <w:pPr>
        <w:spacing w:line="460" w:lineRule="exact"/>
        <w:ind w:firstLine="480"/>
        <w:rPr>
          <w:rFonts w:hint="eastAsia" w:ascii="宋体" w:hAnsi="宋体" w:eastAsia="宋体" w:cs="宋体"/>
          <w:sz w:val="24"/>
          <w:szCs w:val="24"/>
          <w:highlight w:val="none"/>
        </w:rPr>
      </w:pPr>
      <w:r>
        <w:rPr>
          <w:rFonts w:hint="eastAsia" w:ascii="宋体" w:hAnsi="宋体" w:eastAsia="宋体" w:cs="宋体"/>
          <w:sz w:val="24"/>
          <w:szCs w:val="24"/>
        </w:rPr>
        <w:t>（2）单位负责人为同一人或者存在直接控股、管理关系的不同供应商，不得参加同一合同项下的政府采购活动。</w:t>
      </w:r>
    </w:p>
    <w:p w14:paraId="73D72D4B">
      <w:pPr>
        <w:pStyle w:val="3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40" w:lineRule="exact"/>
        <w:jc w:val="both"/>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三、获取招标文件</w:t>
      </w:r>
    </w:p>
    <w:p w14:paraId="487964BE">
      <w:pPr>
        <w:spacing w:line="440" w:lineRule="exact"/>
        <w:ind w:firstLine="480"/>
        <w:rPr>
          <w:rFonts w:hint="eastAsia" w:ascii="宋体" w:hAnsi="宋体" w:eastAsia="宋体" w:cs="宋体"/>
          <w:sz w:val="24"/>
          <w:szCs w:val="24"/>
        </w:rPr>
      </w:pPr>
      <w:r>
        <w:rPr>
          <w:rFonts w:hint="eastAsia" w:ascii="宋体" w:hAnsi="宋体" w:eastAsia="宋体" w:cs="宋体"/>
          <w:sz w:val="24"/>
          <w:szCs w:val="24"/>
        </w:rPr>
        <w:t>1、时间：自公告发布之日起</w:t>
      </w:r>
      <w:r>
        <w:rPr>
          <w:rFonts w:hint="eastAsia" w:ascii="宋体" w:hAnsi="宋体" w:eastAsia="宋体" w:cs="宋体"/>
          <w:sz w:val="24"/>
          <w:szCs w:val="24"/>
          <w:highlight w:val="none"/>
        </w:rPr>
        <w:t>5个工作日</w:t>
      </w:r>
      <w:r>
        <w:rPr>
          <w:rFonts w:hint="eastAsia" w:ascii="宋体" w:hAnsi="宋体" w:eastAsia="宋体" w:cs="宋体"/>
          <w:sz w:val="24"/>
          <w:szCs w:val="24"/>
        </w:rPr>
        <w:t>。</w:t>
      </w:r>
    </w:p>
    <w:p w14:paraId="76E395E2">
      <w:pPr>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2、方式：在“苏采云政府采购一体化平台”自行免费下载招标文件。</w:t>
      </w:r>
    </w:p>
    <w:p w14:paraId="52B0DD5F">
      <w:pPr>
        <w:spacing w:line="440" w:lineRule="exact"/>
        <w:ind w:firstLine="480"/>
        <w:rPr>
          <w:rFonts w:hint="eastAsia" w:ascii="宋体" w:hAnsi="宋体" w:eastAsia="宋体" w:cs="宋体"/>
          <w:sz w:val="24"/>
          <w:szCs w:val="24"/>
        </w:rPr>
      </w:pPr>
      <w:r>
        <w:rPr>
          <w:rFonts w:hint="eastAsia" w:ascii="宋体" w:hAnsi="宋体" w:eastAsia="宋体" w:cs="宋体"/>
          <w:sz w:val="24"/>
          <w:szCs w:val="24"/>
        </w:rPr>
        <w:t>（1）参与采购活动：</w:t>
      </w:r>
      <w:r>
        <w:rPr>
          <w:rFonts w:hint="eastAsia" w:ascii="宋体" w:hAnsi="宋体" w:eastAsia="宋体" w:cs="宋体"/>
          <w:color w:val="000000"/>
          <w:sz w:val="24"/>
          <w:szCs w:val="24"/>
        </w:rPr>
        <w:t>投标人</w:t>
      </w:r>
      <w:r>
        <w:rPr>
          <w:rFonts w:hint="eastAsia" w:ascii="宋体" w:hAnsi="宋体" w:eastAsia="宋体" w:cs="宋体"/>
          <w:sz w:val="24"/>
          <w:szCs w:val="24"/>
        </w:rPr>
        <w:t>进入苏州市政府采购网，点击网站首页底部苏采云图标，插入CA证书登陆“苏采云”系统后选择具体项目，点击“我要参与”并签章提交《投标供应商确认函》，提交《投标供应商确认函》日期视同为依法获取招标文件日期。对《投标供应商确认函》供应商应予打印保留。</w:t>
      </w:r>
    </w:p>
    <w:p w14:paraId="75F786CD">
      <w:pPr>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（2）电子投标准备：</w:t>
      </w:r>
      <w:r>
        <w:rPr>
          <w:rFonts w:hint="eastAsia" w:ascii="宋体" w:hAnsi="宋体" w:eastAsia="宋体" w:cs="宋体"/>
          <w:color w:val="000000"/>
          <w:sz w:val="24"/>
          <w:szCs w:val="24"/>
        </w:rPr>
        <w:t>投标人</w:t>
      </w:r>
      <w:r>
        <w:rPr>
          <w:rFonts w:hint="eastAsia" w:ascii="宋体" w:hAnsi="宋体" w:eastAsia="宋体" w:cs="宋体"/>
          <w:sz w:val="24"/>
          <w:szCs w:val="24"/>
        </w:rPr>
        <w:t>在“苏采云”系统中操作成功参与项目后，必须在“已参与项目”界面中下载电子招标文件（后缀名为“.kedt”）并导入政府采购客户端工具后方可进行电子投标文件的制作和提交（具体详见《苏采云系统供应商操作手册》，网址链接https://czju.suzhou.gov.cn/zfcg/html/content/20231220161910031.shtml）。</w:t>
      </w:r>
    </w:p>
    <w:p w14:paraId="28F14F99">
      <w:pPr>
        <w:pStyle w:val="3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40" w:lineRule="exact"/>
        <w:jc w:val="both"/>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四、提交投标文件截止时间、开标时间和地点</w:t>
      </w:r>
    </w:p>
    <w:p w14:paraId="0AD50557">
      <w:pPr>
        <w:spacing w:line="440" w:lineRule="exact"/>
        <w:ind w:firstLine="480"/>
        <w:rPr>
          <w:rFonts w:hint="eastAsia" w:ascii="宋体" w:hAnsi="宋体" w:eastAsia="宋体" w:cs="宋体"/>
          <w:sz w:val="24"/>
          <w:szCs w:val="24"/>
        </w:rPr>
      </w:pPr>
      <w:bookmarkStart w:id="13" w:name="_Toc35393625"/>
      <w:bookmarkStart w:id="14" w:name="_Toc38985267"/>
      <w:bookmarkStart w:id="15" w:name="_Toc28359007"/>
      <w:bookmarkStart w:id="16" w:name="_Toc35393794"/>
      <w:bookmarkStart w:id="17" w:name="_Toc28359084"/>
      <w:r>
        <w:rPr>
          <w:rFonts w:hint="eastAsia" w:ascii="宋体" w:hAnsi="宋体" w:eastAsia="宋体" w:cs="宋体"/>
          <w:sz w:val="24"/>
          <w:szCs w:val="24"/>
        </w:rPr>
        <w:t>1、截止时间：</w:t>
      </w:r>
      <w:r>
        <w:rPr>
          <w:rFonts w:hint="eastAsia" w:ascii="宋体" w:hAnsi="宋体" w:eastAsia="宋体" w:cs="宋体"/>
          <w:sz w:val="24"/>
          <w:szCs w:val="24"/>
          <w:lang w:val="en-US" w:eastAsia="zh-CN"/>
        </w:rPr>
        <w:t>2026</w:t>
      </w:r>
      <w:r>
        <w:rPr>
          <w:rFonts w:hint="eastAsia" w:ascii="宋体" w:hAnsi="宋体" w:eastAsia="宋体" w:cs="宋体"/>
          <w:sz w:val="24"/>
          <w:szCs w:val="24"/>
        </w:rPr>
        <w:t>年</w:t>
      </w:r>
      <w:r>
        <w:rPr>
          <w:rFonts w:hint="eastAsia" w:ascii="宋体" w:hAnsi="宋体" w:eastAsia="宋体" w:cs="宋体"/>
          <w:sz w:val="24"/>
          <w:szCs w:val="24"/>
          <w:lang w:val="en-US" w:eastAsia="zh-CN"/>
        </w:rPr>
        <w:t>9</w:t>
      </w:r>
      <w:r>
        <w:rPr>
          <w:rFonts w:hint="eastAsia" w:ascii="宋体" w:hAnsi="宋体" w:eastAsia="宋体" w:cs="宋体"/>
          <w:sz w:val="24"/>
          <w:szCs w:val="24"/>
        </w:rPr>
        <w:t>月</w:t>
      </w:r>
      <w:r>
        <w:rPr>
          <w:rFonts w:hint="eastAsia" w:ascii="宋体" w:hAnsi="宋体" w:eastAsia="宋体" w:cs="宋体"/>
          <w:sz w:val="24"/>
          <w:szCs w:val="24"/>
          <w:lang w:val="en-US" w:eastAsia="zh-CN"/>
        </w:rPr>
        <w:t>10</w:t>
      </w:r>
      <w:r>
        <w:rPr>
          <w:rFonts w:hint="eastAsia" w:ascii="宋体" w:hAnsi="宋体" w:eastAsia="宋体" w:cs="宋体"/>
          <w:sz w:val="24"/>
          <w:szCs w:val="24"/>
        </w:rPr>
        <w:t>日13点00分（北京时间）</w:t>
      </w:r>
    </w:p>
    <w:p w14:paraId="321F7F43">
      <w:pPr>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2、开标地点：苏采云系统网上开标大厅</w:t>
      </w:r>
    </w:p>
    <w:p w14:paraId="05C3B181">
      <w:pPr>
        <w:spacing w:line="440" w:lineRule="exact"/>
        <w:ind w:firstLine="480"/>
        <w:rPr>
          <w:rFonts w:hint="eastAsia" w:ascii="宋体" w:hAnsi="宋体" w:eastAsia="宋体" w:cs="宋体"/>
          <w:sz w:val="24"/>
          <w:szCs w:val="24"/>
        </w:rPr>
      </w:pPr>
      <w:r>
        <w:rPr>
          <w:rFonts w:hint="eastAsia" w:ascii="宋体" w:hAnsi="宋体" w:eastAsia="宋体" w:cs="宋体"/>
          <w:sz w:val="24"/>
          <w:szCs w:val="24"/>
        </w:rPr>
        <w:t>3、本项目采用电子化采购形式，</w:t>
      </w:r>
      <w:r>
        <w:rPr>
          <w:rFonts w:hint="eastAsia" w:ascii="宋体" w:hAnsi="宋体" w:eastAsia="宋体" w:cs="宋体"/>
          <w:color w:val="000000"/>
          <w:sz w:val="24"/>
          <w:szCs w:val="24"/>
        </w:rPr>
        <w:t>投标人</w:t>
      </w:r>
      <w:r>
        <w:rPr>
          <w:rFonts w:hint="eastAsia" w:ascii="宋体" w:hAnsi="宋体" w:eastAsia="宋体" w:cs="宋体"/>
          <w:sz w:val="24"/>
          <w:szCs w:val="24"/>
        </w:rPr>
        <w:t>应当按照《苏采云系统供应商操作手册》规定，须在投标截止时间前制作并上传电子响应文件至“苏采云”系统，否则视为放弃参加该采购项目。</w:t>
      </w:r>
      <w:r>
        <w:rPr>
          <w:rFonts w:hint="eastAsia" w:ascii="宋体" w:hAnsi="宋体" w:eastAsia="宋体" w:cs="宋体"/>
          <w:color w:val="000000"/>
          <w:sz w:val="24"/>
          <w:szCs w:val="24"/>
        </w:rPr>
        <w:t>投标人</w:t>
      </w:r>
      <w:r>
        <w:rPr>
          <w:rFonts w:hint="eastAsia" w:ascii="宋体" w:hAnsi="宋体" w:eastAsia="宋体" w:cs="宋体"/>
          <w:sz w:val="24"/>
          <w:szCs w:val="24"/>
        </w:rPr>
        <w:t>应充分考虑到网络环境、网络带宽等风险因素，如因</w:t>
      </w:r>
      <w:r>
        <w:rPr>
          <w:rFonts w:hint="eastAsia" w:ascii="宋体" w:hAnsi="宋体" w:eastAsia="宋体" w:cs="宋体"/>
          <w:color w:val="000000"/>
          <w:sz w:val="24"/>
          <w:szCs w:val="24"/>
        </w:rPr>
        <w:t>投标人</w:t>
      </w:r>
      <w:r>
        <w:rPr>
          <w:rFonts w:hint="eastAsia" w:ascii="宋体" w:hAnsi="宋体" w:eastAsia="宋体" w:cs="宋体"/>
          <w:sz w:val="24"/>
          <w:szCs w:val="24"/>
        </w:rPr>
        <w:t>自身原因造成的电子响应文件上传不成功由</w:t>
      </w:r>
      <w:r>
        <w:rPr>
          <w:rFonts w:hint="eastAsia" w:ascii="宋体" w:hAnsi="宋体" w:eastAsia="宋体" w:cs="宋体"/>
          <w:color w:val="000000"/>
          <w:sz w:val="24"/>
          <w:szCs w:val="24"/>
        </w:rPr>
        <w:t>投标人</w:t>
      </w:r>
      <w:r>
        <w:rPr>
          <w:rFonts w:hint="eastAsia" w:ascii="宋体" w:hAnsi="宋体" w:eastAsia="宋体" w:cs="宋体"/>
          <w:sz w:val="24"/>
          <w:szCs w:val="24"/>
        </w:rPr>
        <w:t>自行承担全部责任。</w:t>
      </w:r>
    </w:p>
    <w:p w14:paraId="1788AB46">
      <w:pPr>
        <w:spacing w:line="440" w:lineRule="exact"/>
        <w:ind w:firstLine="480"/>
        <w:rPr>
          <w:rFonts w:hint="eastAsia" w:ascii="宋体" w:hAnsi="宋体" w:eastAsia="宋体" w:cs="宋体"/>
          <w:sz w:val="24"/>
          <w:szCs w:val="24"/>
        </w:rPr>
      </w:pPr>
      <w:r>
        <w:rPr>
          <w:rFonts w:hint="eastAsia" w:ascii="宋体" w:hAnsi="宋体" w:eastAsia="宋体" w:cs="宋体"/>
          <w:sz w:val="24"/>
          <w:szCs w:val="24"/>
        </w:rPr>
        <w:t>4、本项目采用不见面开标，</w:t>
      </w:r>
      <w:r>
        <w:rPr>
          <w:rFonts w:hint="eastAsia" w:ascii="宋体" w:hAnsi="宋体" w:eastAsia="宋体" w:cs="宋体"/>
          <w:color w:val="000000"/>
          <w:sz w:val="24"/>
          <w:szCs w:val="24"/>
        </w:rPr>
        <w:t>投标人</w:t>
      </w:r>
      <w:r>
        <w:rPr>
          <w:rFonts w:hint="eastAsia" w:ascii="宋体" w:hAnsi="宋体" w:eastAsia="宋体" w:cs="宋体"/>
          <w:sz w:val="24"/>
          <w:szCs w:val="24"/>
        </w:rPr>
        <w:t>登录“苏采云”系统在平台首页点击“开标大厅”，进入江苏省政府采购一体化不见面开标（采购）大厅，在今日项目列表，点击选择对应项目，进入不见面开标系统</w:t>
      </w:r>
      <w:r>
        <w:rPr>
          <w:rFonts w:hint="eastAsia" w:ascii="宋体" w:hAnsi="宋体" w:eastAsia="宋体" w:cs="宋体"/>
          <w:sz w:val="24"/>
          <w:szCs w:val="24"/>
          <w:lang w:eastAsia="zh-CN"/>
        </w:rPr>
        <w:t>，</w:t>
      </w:r>
      <w:r>
        <w:rPr>
          <w:rFonts w:hint="eastAsia" w:ascii="宋体" w:hAnsi="宋体" w:eastAsia="宋体" w:cs="宋体"/>
          <w:sz w:val="24"/>
          <w:szCs w:val="24"/>
        </w:rPr>
        <w:t>并按系统提示完成开标流程。</w:t>
      </w:r>
    </w:p>
    <w:p w14:paraId="53F95E56">
      <w:pPr>
        <w:spacing w:line="440" w:lineRule="exact"/>
        <w:ind w:firstLine="480"/>
        <w:rPr>
          <w:rFonts w:hint="eastAsia" w:ascii="宋体" w:hAnsi="宋体" w:eastAsia="宋体" w:cs="宋体"/>
          <w:sz w:val="24"/>
          <w:szCs w:val="24"/>
        </w:rPr>
      </w:pPr>
      <w:r>
        <w:rPr>
          <w:rFonts w:hint="eastAsia" w:ascii="宋体" w:hAnsi="宋体" w:eastAsia="宋体" w:cs="宋体"/>
          <w:sz w:val="24"/>
          <w:szCs w:val="24"/>
        </w:rPr>
        <w:t>请</w:t>
      </w:r>
      <w:r>
        <w:rPr>
          <w:rFonts w:hint="eastAsia" w:ascii="宋体" w:hAnsi="宋体" w:eastAsia="宋体" w:cs="宋体"/>
          <w:color w:val="000000"/>
          <w:sz w:val="24"/>
          <w:szCs w:val="24"/>
        </w:rPr>
        <w:t>投标人</w:t>
      </w:r>
      <w:r>
        <w:rPr>
          <w:rFonts w:hint="eastAsia" w:ascii="宋体" w:hAnsi="宋体" w:eastAsia="宋体" w:cs="宋体"/>
          <w:sz w:val="24"/>
          <w:szCs w:val="24"/>
        </w:rPr>
        <w:t>确保电脑、系统及其他设备（视频输入输出设备等）无误，且开启直至项目结束始终保持系统在线状态。</w:t>
      </w:r>
    </w:p>
    <w:p w14:paraId="348D4DAF">
      <w:pPr>
        <w:pStyle w:val="3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40" w:lineRule="exact"/>
        <w:jc w:val="both"/>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五、公告期限</w:t>
      </w:r>
      <w:bookmarkEnd w:id="13"/>
      <w:bookmarkEnd w:id="14"/>
      <w:bookmarkEnd w:id="15"/>
      <w:bookmarkEnd w:id="16"/>
      <w:bookmarkEnd w:id="17"/>
    </w:p>
    <w:p w14:paraId="21B0DD68">
      <w:pPr>
        <w:spacing w:line="460" w:lineRule="exact"/>
        <w:ind w:firstLine="480"/>
        <w:rPr>
          <w:rFonts w:hint="eastAsia" w:ascii="宋体" w:hAnsi="宋体" w:eastAsia="宋体" w:cs="宋体"/>
          <w:sz w:val="24"/>
          <w:szCs w:val="24"/>
        </w:rPr>
      </w:pPr>
      <w:bookmarkStart w:id="18" w:name="_Toc35393627"/>
      <w:bookmarkStart w:id="19" w:name="_Toc28359008"/>
      <w:bookmarkStart w:id="20" w:name="_Toc28359085"/>
      <w:bookmarkStart w:id="21" w:name="_Toc35393796"/>
      <w:bookmarkStart w:id="22" w:name="_Toc38985269"/>
      <w:r>
        <w:rPr>
          <w:rFonts w:hint="eastAsia" w:ascii="宋体" w:hAnsi="宋体" w:eastAsia="宋体" w:cs="宋体"/>
          <w:sz w:val="24"/>
          <w:szCs w:val="24"/>
        </w:rPr>
        <w:t>公告媒体：</w:t>
      </w:r>
      <w:r>
        <w:rPr>
          <w:rFonts w:hint="eastAsia" w:ascii="宋体" w:hAnsi="宋体" w:eastAsia="宋体" w:cs="宋体"/>
          <w:sz w:val="24"/>
          <w:szCs w:val="22"/>
        </w:rPr>
        <w:t>苏州市政府采购网、江苏政府采购网</w:t>
      </w:r>
    </w:p>
    <w:p w14:paraId="64098624">
      <w:pPr>
        <w:spacing w:line="440" w:lineRule="exact"/>
        <w:rPr>
          <w:rFonts w:hint="eastAsia" w:ascii="宋体" w:hAnsi="宋体" w:eastAsia="宋体" w:cs="宋体"/>
          <w:b/>
          <w:sz w:val="24"/>
          <w:szCs w:val="21"/>
        </w:rPr>
      </w:pPr>
      <w:r>
        <w:rPr>
          <w:rFonts w:hint="eastAsia" w:ascii="宋体" w:hAnsi="宋体" w:eastAsia="宋体" w:cs="宋体"/>
          <w:b/>
          <w:sz w:val="24"/>
          <w:szCs w:val="24"/>
          <w:lang w:val="en-US" w:eastAsia="zh-CN"/>
        </w:rPr>
        <w:t>六</w:t>
      </w:r>
      <w:r>
        <w:rPr>
          <w:rFonts w:hint="eastAsia" w:ascii="宋体" w:hAnsi="宋体" w:eastAsia="宋体" w:cs="宋体"/>
          <w:b/>
          <w:sz w:val="24"/>
          <w:szCs w:val="24"/>
        </w:rPr>
        <w:t>、</w:t>
      </w:r>
      <w:r>
        <w:rPr>
          <w:rFonts w:hint="eastAsia" w:ascii="宋体" w:hAnsi="宋体" w:eastAsia="宋体" w:cs="宋体"/>
          <w:b/>
          <w:sz w:val="24"/>
          <w:szCs w:val="21"/>
        </w:rPr>
        <w:t>其他补充事宜</w:t>
      </w:r>
    </w:p>
    <w:p w14:paraId="364077BC">
      <w:pPr>
        <w:shd w:val="clear" w:color="auto" w:fill="FFFFFF"/>
        <w:spacing w:line="440" w:lineRule="exact"/>
        <w:ind w:firstLine="480"/>
        <w:rPr>
          <w:rFonts w:hint="eastAsia" w:ascii="宋体" w:hAnsi="宋体" w:eastAsia="宋体" w:cs="宋体"/>
          <w:sz w:val="24"/>
          <w:szCs w:val="22"/>
        </w:rPr>
      </w:pPr>
      <w:r>
        <w:rPr>
          <w:rFonts w:hint="eastAsia" w:ascii="宋体" w:hAnsi="宋体" w:eastAsia="宋体" w:cs="宋体"/>
          <w:sz w:val="24"/>
          <w:szCs w:val="22"/>
        </w:rPr>
        <w:t>1、根据省财政厅《关于更换全省政府采购交易系统CA数字证书和电子签章的通知》（苏财购〔2023〕101号），“苏采云”系统目前支持的CA数字证书、电子签章为江苏省电子政务证书认证中心CA和方正国际软件（北京）有限公司电子签章。</w:t>
      </w:r>
      <w:r>
        <w:rPr>
          <w:rFonts w:hint="eastAsia" w:ascii="宋体" w:hAnsi="宋体" w:eastAsia="宋体" w:cs="宋体"/>
          <w:color w:val="000000"/>
          <w:sz w:val="24"/>
          <w:szCs w:val="24"/>
        </w:rPr>
        <w:t>投标人</w:t>
      </w:r>
      <w:r>
        <w:rPr>
          <w:rFonts w:hint="eastAsia" w:ascii="宋体" w:hAnsi="宋体" w:eastAsia="宋体" w:cs="宋体"/>
          <w:sz w:val="24"/>
          <w:szCs w:val="22"/>
        </w:rPr>
        <w:t>参与本项目采购活动需办理、使用上述CA证书和电子签章，具体办理方法请访问“苏采云”系统登录页面（http://jszfcg.jscz.gov.cn/jszc/login）点击“新CA办理指南”进行查阅，江苏省内各地区办理的“苏采云”系统下的政务CA证书全省通用。</w:t>
      </w:r>
    </w:p>
    <w:p w14:paraId="4941F9CB">
      <w:pPr>
        <w:shd w:val="clear" w:color="auto" w:fill="FFFFFF"/>
        <w:spacing w:line="440" w:lineRule="exact"/>
        <w:ind w:firstLine="480"/>
        <w:rPr>
          <w:rFonts w:hint="eastAsia" w:ascii="宋体" w:hAnsi="宋体" w:eastAsia="宋体" w:cs="宋体"/>
          <w:sz w:val="24"/>
          <w:szCs w:val="22"/>
        </w:rPr>
      </w:pPr>
      <w:r>
        <w:rPr>
          <w:rFonts w:hint="eastAsia" w:ascii="宋体" w:hAnsi="宋体" w:eastAsia="宋体" w:cs="宋体"/>
          <w:sz w:val="24"/>
          <w:szCs w:val="22"/>
        </w:rPr>
        <w:t>2、</w:t>
      </w:r>
      <w:r>
        <w:rPr>
          <w:rFonts w:hint="eastAsia" w:ascii="宋体" w:hAnsi="宋体" w:eastAsia="宋体" w:cs="宋体"/>
          <w:sz w:val="24"/>
          <w:szCs w:val="22"/>
          <w:lang w:val="en-US" w:eastAsia="zh-CN"/>
        </w:rPr>
        <w:t>投标人</w:t>
      </w:r>
      <w:r>
        <w:rPr>
          <w:rFonts w:hint="eastAsia" w:ascii="宋体" w:hAnsi="宋体" w:eastAsia="宋体" w:cs="宋体"/>
          <w:sz w:val="24"/>
          <w:szCs w:val="22"/>
        </w:rPr>
        <w:t>在“苏采云”系统操作过程中如有疑问，请按以下方式联系：</w:t>
      </w:r>
    </w:p>
    <w:p w14:paraId="25A5D82F">
      <w:pPr>
        <w:shd w:val="clear" w:color="auto" w:fill="FFFFFF"/>
        <w:spacing w:line="440" w:lineRule="exact"/>
        <w:ind w:firstLine="480"/>
        <w:rPr>
          <w:rFonts w:hint="eastAsia" w:ascii="宋体" w:hAnsi="宋体" w:eastAsia="宋体" w:cs="宋体"/>
          <w:sz w:val="24"/>
          <w:szCs w:val="22"/>
        </w:rPr>
      </w:pPr>
      <w:r>
        <w:rPr>
          <w:rFonts w:hint="eastAsia" w:ascii="宋体" w:hAnsi="宋体" w:eastAsia="宋体" w:cs="宋体"/>
          <w:sz w:val="24"/>
          <w:szCs w:val="22"/>
        </w:rPr>
        <w:t>CA技术咨询电话：400-608-6099；电子签章技术咨询电话：15380932027、15371015030、13675197356、13675197221；系统使用指导与咨询电话：13914088964，18261002950，0512-69820854，0519-86722802。</w:t>
      </w:r>
    </w:p>
    <w:p w14:paraId="6A457072">
      <w:pPr>
        <w:shd w:val="clear" w:color="auto" w:fill="FFFFFF"/>
        <w:spacing w:line="440" w:lineRule="exact"/>
        <w:ind w:firstLine="480"/>
        <w:rPr>
          <w:rFonts w:hint="eastAsia" w:ascii="宋体" w:hAnsi="宋体" w:eastAsia="宋体" w:cs="宋体"/>
          <w:sz w:val="24"/>
          <w:szCs w:val="22"/>
        </w:rPr>
      </w:pPr>
      <w:r>
        <w:rPr>
          <w:rFonts w:hint="eastAsia" w:ascii="宋体" w:hAnsi="宋体" w:eastAsia="宋体" w:cs="宋体"/>
          <w:sz w:val="24"/>
          <w:szCs w:val="22"/>
        </w:rPr>
        <w:t>3、有关本次采购的事项若存在变动或修改，敬请及时关注“苏州市政府采购网”发布的更正公告，并按规定获取相关信息内容。</w:t>
      </w:r>
    </w:p>
    <w:p w14:paraId="194BFEE0">
      <w:pPr>
        <w:shd w:val="clear" w:color="auto" w:fill="FFFFFF"/>
        <w:spacing w:line="440" w:lineRule="exact"/>
        <w:ind w:firstLine="480"/>
        <w:rPr>
          <w:rFonts w:hint="eastAsia" w:ascii="宋体" w:hAnsi="宋体" w:eastAsia="宋体" w:cs="宋体"/>
          <w:sz w:val="24"/>
          <w:szCs w:val="22"/>
        </w:rPr>
      </w:pPr>
      <w:r>
        <w:rPr>
          <w:rFonts w:hint="eastAsia" w:ascii="宋体" w:hAnsi="宋体" w:eastAsia="宋体" w:cs="宋体"/>
          <w:sz w:val="24"/>
          <w:szCs w:val="22"/>
        </w:rPr>
        <w:t>4、本次采购项目有关时间要求均以北京时间为标准，使用24小时制。</w:t>
      </w:r>
    </w:p>
    <w:p w14:paraId="6E1DD022">
      <w:pPr>
        <w:shd w:val="clear" w:color="auto" w:fill="FFFFFF"/>
        <w:spacing w:line="440" w:lineRule="exact"/>
        <w:ind w:firstLine="480"/>
        <w:rPr>
          <w:rFonts w:hint="eastAsia" w:ascii="宋体" w:hAnsi="宋体" w:eastAsia="宋体" w:cs="宋体"/>
          <w:sz w:val="24"/>
          <w:szCs w:val="22"/>
        </w:rPr>
      </w:pPr>
      <w:r>
        <w:rPr>
          <w:rFonts w:hint="eastAsia" w:ascii="宋体" w:hAnsi="宋体" w:eastAsia="宋体" w:cs="宋体"/>
          <w:sz w:val="24"/>
          <w:szCs w:val="22"/>
        </w:rPr>
        <w:t>5、本次招标不收取投标保证金。</w:t>
      </w:r>
    </w:p>
    <w:p w14:paraId="61E2C6A9">
      <w:pPr>
        <w:shd w:val="clear" w:color="auto" w:fill="FFFFFF"/>
        <w:spacing w:line="440" w:lineRule="exact"/>
        <w:ind w:firstLine="480"/>
        <w:rPr>
          <w:rFonts w:hint="eastAsia" w:ascii="宋体" w:hAnsi="宋体" w:eastAsia="宋体" w:cs="宋体"/>
          <w:sz w:val="24"/>
          <w:szCs w:val="22"/>
        </w:rPr>
      </w:pPr>
      <w:r>
        <w:rPr>
          <w:rFonts w:hint="eastAsia" w:ascii="宋体" w:hAnsi="宋体" w:eastAsia="宋体" w:cs="宋体"/>
          <w:sz w:val="24"/>
          <w:szCs w:val="22"/>
        </w:rPr>
        <w:t>6、公告媒体：苏州市政府采购网、江苏政府采购网</w:t>
      </w:r>
    </w:p>
    <w:p w14:paraId="243A7F85">
      <w:pPr>
        <w:pStyle w:val="3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40" w:lineRule="exact"/>
        <w:jc w:val="both"/>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七、本次招标联系方式</w:t>
      </w:r>
      <w:bookmarkEnd w:id="18"/>
      <w:bookmarkEnd w:id="19"/>
      <w:bookmarkEnd w:id="20"/>
      <w:bookmarkEnd w:id="21"/>
      <w:bookmarkEnd w:id="22"/>
    </w:p>
    <w:p w14:paraId="04835939">
      <w:pPr>
        <w:spacing w:line="440" w:lineRule="exact"/>
        <w:ind w:firstLine="480"/>
        <w:rPr>
          <w:rFonts w:hint="eastAsia" w:ascii="宋体" w:hAnsi="宋体" w:eastAsia="宋体" w:cs="宋体"/>
          <w:sz w:val="24"/>
          <w:szCs w:val="24"/>
        </w:rPr>
      </w:pPr>
      <w:r>
        <w:rPr>
          <w:rFonts w:hint="eastAsia" w:ascii="宋体" w:hAnsi="宋体" w:eastAsia="宋体" w:cs="宋体"/>
          <w:sz w:val="24"/>
          <w:szCs w:val="24"/>
        </w:rPr>
        <w:t>1.采购人信息</w:t>
      </w:r>
    </w:p>
    <w:p w14:paraId="639B930E">
      <w:pPr>
        <w:spacing w:line="440" w:lineRule="exact"/>
        <w:ind w:firstLine="480"/>
        <w:rPr>
          <w:rFonts w:hint="eastAsia" w:ascii="宋体" w:hAnsi="宋体" w:eastAsia="宋体" w:cs="宋体"/>
          <w:sz w:val="24"/>
          <w:szCs w:val="24"/>
          <w:lang w:eastAsia="zh-CN"/>
        </w:rPr>
      </w:pPr>
      <w:r>
        <w:rPr>
          <w:rFonts w:hint="eastAsia" w:ascii="宋体" w:hAnsi="宋体" w:eastAsia="宋体" w:cs="宋体"/>
          <w:sz w:val="24"/>
          <w:szCs w:val="24"/>
        </w:rPr>
        <w:t>名  称：</w:t>
      </w:r>
      <w:r>
        <w:rPr>
          <w:rFonts w:hint="eastAsia" w:ascii="宋体" w:hAnsi="宋体" w:eastAsia="宋体" w:cs="宋体"/>
          <w:sz w:val="24"/>
          <w:szCs w:val="24"/>
          <w:lang w:eastAsia="zh-CN"/>
        </w:rPr>
        <w:t>常熟市第一人民医院</w:t>
      </w:r>
    </w:p>
    <w:p w14:paraId="441498CB">
      <w:pPr>
        <w:pStyle w:val="36"/>
        <w:keepNext w:val="0"/>
        <w:keepLines w:val="0"/>
        <w:widowControl/>
        <w:suppressLineNumbers w:val="0"/>
        <w:spacing w:before="0" w:beforeAutospacing="0" w:after="0" w:afterAutospacing="0" w:line="435" w:lineRule="atLeast"/>
        <w:ind w:left="0" w:right="0" w:firstLine="480"/>
        <w:rPr>
          <w:rFonts w:hint="eastAsia" w:ascii="宋体" w:hAnsi="宋体" w:eastAsia="宋体" w:cs="宋体"/>
          <w:sz w:val="24"/>
          <w:szCs w:val="24"/>
          <w:lang w:val="en-US" w:eastAsia="zh-CN" w:bidi="ar"/>
        </w:rPr>
      </w:pPr>
      <w:r>
        <w:rPr>
          <w:rFonts w:hint="eastAsia" w:ascii="宋体" w:hAnsi="宋体" w:eastAsia="宋体" w:cs="宋体"/>
          <w:sz w:val="24"/>
          <w:szCs w:val="24"/>
        </w:rPr>
        <w:t>地  址：</w:t>
      </w:r>
      <w:r>
        <w:rPr>
          <w:rFonts w:hint="eastAsia" w:ascii="宋体" w:hAnsi="宋体" w:eastAsia="宋体" w:cs="宋体"/>
          <w:sz w:val="24"/>
          <w:szCs w:val="24"/>
          <w:lang w:val="en-US" w:eastAsia="zh-CN" w:bidi="ar"/>
        </w:rPr>
        <w:t>常熟市虞山镇书院街1号</w:t>
      </w:r>
    </w:p>
    <w:p w14:paraId="35B9E07B">
      <w:pPr>
        <w:pStyle w:val="36"/>
        <w:keepNext w:val="0"/>
        <w:keepLines w:val="0"/>
        <w:widowControl/>
        <w:suppressLineNumbers w:val="0"/>
        <w:spacing w:before="0" w:beforeAutospacing="0" w:after="0" w:afterAutospacing="0" w:line="435" w:lineRule="atLeast"/>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联系方式：</w:t>
      </w:r>
      <w:r>
        <w:rPr>
          <w:rFonts w:hint="eastAsia" w:ascii="宋体" w:hAnsi="宋体" w:eastAsia="宋体" w:cs="宋体"/>
          <w:sz w:val="24"/>
          <w:szCs w:val="24"/>
          <w:highlight w:val="none"/>
          <w:lang w:val="en-US" w:eastAsia="zh-CN" w:bidi="ar"/>
        </w:rPr>
        <w:t>0512-52772783</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bidi="ar"/>
        </w:rPr>
        <w:t>张立</w:t>
      </w:r>
      <w:r>
        <w:rPr>
          <w:rFonts w:hint="eastAsia" w:ascii="宋体" w:hAnsi="宋体" w:eastAsia="宋体" w:cs="宋体"/>
          <w:sz w:val="24"/>
          <w:szCs w:val="24"/>
          <w:highlight w:val="none"/>
        </w:rPr>
        <w:t>）</w:t>
      </w:r>
    </w:p>
    <w:p w14:paraId="36ACA2F1">
      <w:pPr>
        <w:widowControl w:val="0"/>
        <w:spacing w:after="0" w:line="440" w:lineRule="exact"/>
        <w:ind w:firstLine="480"/>
        <w:rPr>
          <w:rFonts w:hint="eastAsia" w:ascii="宋体" w:hAnsi="宋体" w:eastAsia="宋体" w:cs="宋体"/>
          <w:sz w:val="24"/>
          <w:szCs w:val="24"/>
        </w:rPr>
      </w:pPr>
      <w:r>
        <w:rPr>
          <w:rFonts w:hint="eastAsia" w:ascii="宋体" w:hAnsi="宋体" w:eastAsia="宋体" w:cs="宋体"/>
          <w:sz w:val="24"/>
          <w:szCs w:val="24"/>
        </w:rPr>
        <w:t>2、采购代理机构信息</w:t>
      </w:r>
    </w:p>
    <w:p w14:paraId="34786CCA">
      <w:pPr>
        <w:widowControl w:val="0"/>
        <w:spacing w:after="0" w:line="440" w:lineRule="exact"/>
        <w:ind w:firstLine="480"/>
        <w:rPr>
          <w:rFonts w:hint="eastAsia" w:ascii="宋体" w:hAnsi="宋体" w:eastAsia="宋体" w:cs="宋体"/>
          <w:sz w:val="24"/>
          <w:szCs w:val="24"/>
        </w:rPr>
      </w:pPr>
      <w:r>
        <w:rPr>
          <w:rFonts w:hint="eastAsia" w:ascii="宋体" w:hAnsi="宋体" w:eastAsia="宋体" w:cs="宋体"/>
          <w:sz w:val="24"/>
          <w:szCs w:val="24"/>
        </w:rPr>
        <w:t>名    称：江苏协诚工程咨询有限公司</w:t>
      </w:r>
    </w:p>
    <w:p w14:paraId="1C7527FD">
      <w:pPr>
        <w:widowControl w:val="0"/>
        <w:spacing w:after="0" w:line="440" w:lineRule="exact"/>
        <w:ind w:firstLine="480"/>
        <w:rPr>
          <w:rFonts w:hint="eastAsia" w:ascii="宋体" w:hAnsi="宋体" w:eastAsia="宋体" w:cs="宋体"/>
          <w:sz w:val="24"/>
          <w:szCs w:val="24"/>
        </w:rPr>
      </w:pPr>
      <w:r>
        <w:rPr>
          <w:rFonts w:hint="eastAsia" w:ascii="宋体" w:hAnsi="宋体" w:eastAsia="宋体" w:cs="宋体"/>
          <w:sz w:val="24"/>
          <w:szCs w:val="24"/>
        </w:rPr>
        <w:t>地    址：常熟市泰慈新村4号（衡丰家园北门对面）</w:t>
      </w:r>
    </w:p>
    <w:p w14:paraId="771E6CA3">
      <w:pPr>
        <w:widowControl w:val="0"/>
        <w:spacing w:after="0" w:line="440" w:lineRule="exact"/>
        <w:ind w:firstLine="480"/>
        <w:rPr>
          <w:rFonts w:hint="eastAsia" w:ascii="宋体" w:hAnsi="宋体" w:eastAsia="宋体" w:cs="宋体"/>
          <w:sz w:val="24"/>
          <w:szCs w:val="24"/>
        </w:rPr>
      </w:pPr>
      <w:r>
        <w:rPr>
          <w:rFonts w:hint="eastAsia" w:ascii="宋体" w:hAnsi="宋体" w:eastAsia="宋体" w:cs="宋体"/>
          <w:sz w:val="24"/>
          <w:szCs w:val="24"/>
        </w:rPr>
        <w:t>联系方式：0512-52213738（</w:t>
      </w:r>
      <w:r>
        <w:rPr>
          <w:rFonts w:hint="eastAsia" w:ascii="宋体" w:hAnsi="宋体" w:eastAsia="宋体" w:cs="宋体"/>
          <w:sz w:val="24"/>
          <w:szCs w:val="24"/>
          <w:lang w:val="en-US" w:eastAsia="zh-CN"/>
        </w:rPr>
        <w:t>糜诗怡</w:t>
      </w:r>
      <w:r>
        <w:rPr>
          <w:rFonts w:hint="eastAsia" w:ascii="宋体" w:hAnsi="宋体" w:eastAsia="宋体" w:cs="宋体"/>
          <w:sz w:val="24"/>
          <w:szCs w:val="24"/>
        </w:rPr>
        <w:t>）</w:t>
      </w:r>
    </w:p>
    <w:p w14:paraId="2F71E2A4">
      <w:pPr>
        <w:widowControl w:val="0"/>
        <w:spacing w:after="0" w:line="440" w:lineRule="exact"/>
        <w:ind w:firstLine="480"/>
        <w:rPr>
          <w:rFonts w:hint="eastAsia" w:ascii="宋体" w:hAnsi="宋体" w:eastAsia="宋体" w:cs="宋体"/>
          <w:sz w:val="24"/>
          <w:szCs w:val="24"/>
        </w:rPr>
      </w:pPr>
      <w:r>
        <w:rPr>
          <w:rFonts w:hint="eastAsia" w:ascii="宋体" w:hAnsi="宋体" w:eastAsia="宋体" w:cs="宋体"/>
          <w:sz w:val="24"/>
          <w:szCs w:val="24"/>
        </w:rPr>
        <w:t>3、项目联系方式</w:t>
      </w:r>
    </w:p>
    <w:p w14:paraId="387FF141">
      <w:pPr>
        <w:widowControl w:val="0"/>
        <w:spacing w:after="0" w:line="44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rPr>
        <w:t>项目联系人：</w:t>
      </w:r>
      <w:r>
        <w:rPr>
          <w:rFonts w:hint="eastAsia" w:ascii="宋体" w:hAnsi="宋体" w:eastAsia="宋体" w:cs="宋体"/>
          <w:sz w:val="24"/>
          <w:szCs w:val="24"/>
          <w:lang w:val="en-US" w:eastAsia="zh-CN"/>
        </w:rPr>
        <w:t>糜诗怡</w:t>
      </w:r>
    </w:p>
    <w:p w14:paraId="3913BF9E">
      <w:pPr>
        <w:widowControl w:val="0"/>
        <w:spacing w:after="0" w:line="440" w:lineRule="exact"/>
        <w:ind w:firstLine="480"/>
        <w:rPr>
          <w:rFonts w:hint="eastAsia" w:ascii="宋体" w:hAnsi="宋体" w:eastAsia="宋体" w:cs="宋体"/>
          <w:sz w:val="24"/>
          <w:szCs w:val="24"/>
        </w:rPr>
      </w:pPr>
      <w:r>
        <w:rPr>
          <w:rFonts w:hint="eastAsia" w:ascii="宋体" w:hAnsi="宋体" w:eastAsia="宋体" w:cs="宋体"/>
          <w:sz w:val="24"/>
          <w:szCs w:val="24"/>
        </w:rPr>
        <w:t>电    话：0512-52213738</w:t>
      </w:r>
    </w:p>
    <w:p w14:paraId="485E652B">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right="840"/>
        <w:jc w:val="both"/>
        <w:rPr>
          <w:rFonts w:hint="eastAsia" w:ascii="宋体" w:hAnsi="宋体" w:eastAsia="宋体" w:cs="宋体"/>
        </w:rPr>
      </w:pPr>
      <w:r>
        <w:rPr>
          <w:rFonts w:hint="eastAsia" w:ascii="宋体" w:hAnsi="宋体" w:eastAsia="宋体" w:cs="宋体"/>
          <w:color w:val="000000"/>
          <w:sz w:val="24"/>
          <w:szCs w:val="24"/>
        </w:rPr>
        <w:br w:type="page" w:clear="all"/>
      </w:r>
    </w:p>
    <w:p w14:paraId="3D2AC107">
      <w:pPr>
        <w:pStyle w:val="36"/>
        <w:keepNext/>
        <w:keepLines/>
        <w:widowControl w:val="0"/>
        <w:suppressLineNumbers w:val="0"/>
        <w:pBdr>
          <w:top w:val="none" w:color="auto" w:sz="0" w:space="0"/>
          <w:left w:val="none" w:color="auto" w:sz="0" w:space="0"/>
          <w:bottom w:val="none" w:color="auto" w:sz="0" w:space="0"/>
          <w:right w:val="none" w:color="auto" w:sz="0" w:space="0"/>
          <w:between w:val="none" w:color="auto" w:sz="0" w:space="0"/>
        </w:pBdr>
        <w:spacing w:before="260" w:beforeAutospacing="0" w:after="260" w:afterAutospacing="0" w:line="415" w:lineRule="auto"/>
        <w:ind w:left="0" w:firstLine="2429"/>
        <w:jc w:val="both"/>
        <w:outlineLvl w:val="0"/>
        <w:rPr>
          <w:rFonts w:hint="eastAsia" w:ascii="宋体" w:hAnsi="宋体" w:eastAsia="宋体" w:cs="宋体"/>
        </w:rPr>
      </w:pPr>
      <w:bookmarkStart w:id="23" w:name="_Toc120614211"/>
      <w:bookmarkStart w:id="24" w:name="_Toc28607"/>
      <w:bookmarkStart w:id="25" w:name="_Toc17911"/>
      <w:r>
        <w:rPr>
          <w:rFonts w:hint="eastAsia" w:ascii="宋体" w:hAnsi="宋体" w:eastAsia="宋体" w:cs="宋体"/>
          <w:b/>
          <w:bCs/>
          <w:color w:val="000000"/>
          <w:sz w:val="44"/>
          <w:szCs w:val="44"/>
        </w:rPr>
        <w:t xml:space="preserve">第二章 </w:t>
      </w:r>
      <w:bookmarkEnd w:id="23"/>
      <w:bookmarkStart w:id="26" w:name="_Toc16938518"/>
      <w:bookmarkStart w:id="27" w:name="_Toc120614213"/>
      <w:bookmarkStart w:id="28" w:name="_Toc513029202"/>
      <w:bookmarkStart w:id="29" w:name="_Toc20823274"/>
      <w:r>
        <w:rPr>
          <w:rFonts w:hint="eastAsia" w:ascii="宋体" w:hAnsi="宋体" w:eastAsia="宋体" w:cs="宋体"/>
          <w:b/>
          <w:bCs/>
          <w:color w:val="000000"/>
          <w:sz w:val="44"/>
          <w:szCs w:val="44"/>
          <w:lang w:val="en-US" w:eastAsia="zh-CN"/>
        </w:rPr>
        <w:t xml:space="preserve"> </w:t>
      </w:r>
      <w:r>
        <w:rPr>
          <w:rFonts w:hint="eastAsia" w:ascii="宋体" w:hAnsi="宋体" w:eastAsia="宋体" w:cs="宋体"/>
          <w:b/>
          <w:bCs/>
          <w:color w:val="000000"/>
          <w:sz w:val="44"/>
          <w:szCs w:val="44"/>
        </w:rPr>
        <w:t>投标人须知</w:t>
      </w:r>
      <w:bookmarkEnd w:id="24"/>
      <w:bookmarkEnd w:id="25"/>
      <w:bookmarkEnd w:id="26"/>
      <w:bookmarkEnd w:id="27"/>
      <w:bookmarkEnd w:id="28"/>
      <w:bookmarkEnd w:id="29"/>
    </w:p>
    <w:p w14:paraId="3CA23805">
      <w:pPr>
        <w:keepNext w:val="0"/>
        <w:keepLines w:val="0"/>
        <w:pageBreakBefore w:val="0"/>
        <w:widowControl w:val="0"/>
        <w:spacing w:line="440" w:lineRule="exact"/>
        <w:outlineLvl w:val="1"/>
        <w:rPr>
          <w:rFonts w:hint="eastAsia" w:ascii="宋体" w:hAnsi="宋体" w:eastAsia="宋体" w:cs="宋体"/>
          <w:b/>
          <w:bCs/>
          <w:sz w:val="28"/>
          <w:szCs w:val="28"/>
        </w:rPr>
      </w:pPr>
      <w:bookmarkStart w:id="30" w:name="_Toc158042189"/>
      <w:bookmarkStart w:id="31" w:name="_Toc16938519"/>
      <w:bookmarkStart w:id="32" w:name="_Toc120614214"/>
      <w:bookmarkStart w:id="33" w:name="_Toc20823275"/>
      <w:bookmarkStart w:id="34" w:name="_Toc27918"/>
      <w:bookmarkStart w:id="35" w:name="_Toc513029203"/>
      <w:bookmarkStart w:id="36" w:name="_Toc666"/>
      <w:bookmarkStart w:id="37" w:name="_Toc17149"/>
      <w:bookmarkStart w:id="38" w:name="_Hlt26670486"/>
      <w:bookmarkStart w:id="39" w:name="_Hlt26954842"/>
      <w:bookmarkStart w:id="40" w:name="_Hlt26954850"/>
      <w:bookmarkStart w:id="41" w:name="_Hlt26954739"/>
      <w:bookmarkStart w:id="42" w:name="_Hlt26954840"/>
      <w:bookmarkStart w:id="43" w:name="_Hlt26954838"/>
      <w:bookmarkStart w:id="44" w:name="_Hlt26670489"/>
      <w:bookmarkStart w:id="45" w:name="_Hlt26954848"/>
      <w:bookmarkStart w:id="46" w:name="_Toc513029226"/>
      <w:bookmarkStart w:id="47" w:name="_Hlt26954734"/>
      <w:bookmarkStart w:id="48" w:name="_Hlt26954846"/>
      <w:bookmarkStart w:id="49" w:name="_Hlt26954731"/>
      <w:bookmarkStart w:id="50" w:name="_Hlt26954852"/>
      <w:bookmarkStart w:id="51" w:name="_Hlt26670425"/>
      <w:bookmarkStart w:id="52" w:name="_Hlt26670482"/>
      <w:bookmarkStart w:id="53" w:name="_Hlt26668975"/>
      <w:bookmarkStart w:id="54" w:name="_Hlt26670360"/>
      <w:bookmarkStart w:id="55" w:name="_Hlt26670373"/>
      <w:bookmarkStart w:id="56" w:name="_Hlt26954844"/>
      <w:bookmarkStart w:id="57" w:name="_Hlt16619475"/>
      <w:bookmarkStart w:id="58" w:name="_Hlt26670399"/>
      <w:bookmarkStart w:id="59" w:name="_Hlt26670403"/>
      <w:bookmarkStart w:id="60" w:name="_Hlt26668983"/>
      <w:r>
        <w:rPr>
          <w:rFonts w:hint="eastAsia" w:ascii="宋体" w:hAnsi="宋体" w:eastAsia="宋体" w:cs="宋体"/>
          <w:b/>
          <w:bCs/>
          <w:sz w:val="28"/>
          <w:szCs w:val="28"/>
        </w:rPr>
        <w:t>一、总则</w:t>
      </w:r>
      <w:bookmarkEnd w:id="30"/>
      <w:bookmarkEnd w:id="31"/>
      <w:bookmarkEnd w:id="32"/>
      <w:bookmarkEnd w:id="33"/>
      <w:bookmarkEnd w:id="34"/>
      <w:bookmarkEnd w:id="35"/>
      <w:bookmarkEnd w:id="36"/>
      <w:bookmarkEnd w:id="37"/>
    </w:p>
    <w:p w14:paraId="3097D301">
      <w:pPr>
        <w:keepNext w:val="0"/>
        <w:keepLines w:val="0"/>
        <w:pageBreakBefore w:val="0"/>
        <w:widowControl w:val="0"/>
        <w:spacing w:line="440" w:lineRule="exact"/>
        <w:ind w:firstLine="281"/>
        <w:rPr>
          <w:rFonts w:hint="eastAsia" w:ascii="宋体" w:hAnsi="宋体" w:eastAsia="宋体" w:cs="宋体"/>
          <w:b/>
          <w:bCs/>
          <w:sz w:val="28"/>
          <w:szCs w:val="28"/>
        </w:rPr>
      </w:pPr>
      <w:bookmarkStart w:id="61" w:name="_Toc458694821"/>
      <w:bookmarkStart w:id="62" w:name="_Toc16938520"/>
      <w:bookmarkStart w:id="63" w:name="_Toc20823276"/>
      <w:bookmarkStart w:id="64" w:name="_Toc513029204"/>
      <w:r>
        <w:rPr>
          <w:rFonts w:hint="eastAsia" w:ascii="宋体" w:hAnsi="宋体" w:eastAsia="宋体" w:cs="宋体"/>
          <w:b/>
          <w:bCs/>
          <w:sz w:val="28"/>
          <w:szCs w:val="28"/>
        </w:rPr>
        <w:t>1</w:t>
      </w:r>
      <w:bookmarkEnd w:id="61"/>
      <w:r>
        <w:rPr>
          <w:rFonts w:hint="eastAsia" w:ascii="宋体" w:hAnsi="宋体" w:eastAsia="宋体" w:cs="宋体"/>
          <w:b/>
          <w:bCs/>
          <w:sz w:val="28"/>
          <w:szCs w:val="28"/>
        </w:rPr>
        <w:t>、采购方式</w:t>
      </w:r>
      <w:bookmarkEnd w:id="62"/>
      <w:bookmarkEnd w:id="63"/>
      <w:bookmarkEnd w:id="64"/>
      <w:r>
        <w:rPr>
          <w:rFonts w:hint="eastAsia" w:ascii="宋体" w:hAnsi="宋体" w:eastAsia="宋体" w:cs="宋体"/>
          <w:b/>
          <w:bCs/>
          <w:sz w:val="28"/>
          <w:szCs w:val="28"/>
        </w:rPr>
        <w:t>及适用法律</w:t>
      </w:r>
    </w:p>
    <w:p w14:paraId="265DF86F">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1.1 本次招标采取公开招标方式，本招标文件仅适用于招标公告中所述项目。</w:t>
      </w:r>
    </w:p>
    <w:p w14:paraId="369DD290">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1.2 本次招标及由此产生的合同受中华人民共和国有关的法律法规制约和保护。</w:t>
      </w:r>
    </w:p>
    <w:p w14:paraId="491B53AE">
      <w:pPr>
        <w:keepNext w:val="0"/>
        <w:keepLines w:val="0"/>
        <w:pageBreakBefore w:val="0"/>
        <w:widowControl w:val="0"/>
        <w:spacing w:line="440" w:lineRule="exact"/>
        <w:ind w:firstLine="281"/>
        <w:rPr>
          <w:rFonts w:hint="eastAsia" w:ascii="宋体" w:hAnsi="宋体" w:eastAsia="宋体" w:cs="宋体"/>
          <w:b/>
          <w:bCs/>
          <w:sz w:val="28"/>
          <w:szCs w:val="28"/>
        </w:rPr>
      </w:pPr>
      <w:r>
        <w:rPr>
          <w:rFonts w:hint="eastAsia" w:ascii="宋体" w:hAnsi="宋体" w:eastAsia="宋体" w:cs="宋体"/>
          <w:b/>
          <w:bCs/>
          <w:sz w:val="28"/>
          <w:szCs w:val="28"/>
        </w:rPr>
        <w:t>2、定义</w:t>
      </w:r>
    </w:p>
    <w:p w14:paraId="4D5AFCE0">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2.1 “采购人”系指购买本项目货物并接受相关服务的国家机关、事业单位、团体组织。</w:t>
      </w:r>
    </w:p>
    <w:p w14:paraId="12F2C2B3">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2.2 “采购代理机构”系指依法接受采购人委托，从事货物和服务等政府采购业务的采购代理机构（以下简称“代理机构”）。本项目采购代理机构为江苏协诚工程咨询有限公司。</w:t>
      </w:r>
    </w:p>
    <w:p w14:paraId="25C2E911">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2.3 “投标人”系指响应招标、参加投标竞争的供应商。</w:t>
      </w:r>
    </w:p>
    <w:p w14:paraId="254B79D6">
      <w:pPr>
        <w:keepNext w:val="0"/>
        <w:keepLines w:val="0"/>
        <w:pageBreakBefore w:val="0"/>
        <w:widowControl w:val="0"/>
        <w:spacing w:line="440" w:lineRule="exact"/>
        <w:ind w:firstLine="281"/>
        <w:rPr>
          <w:rFonts w:hint="eastAsia" w:ascii="宋体" w:hAnsi="宋体" w:eastAsia="宋体" w:cs="宋体"/>
          <w:b/>
          <w:bCs/>
          <w:sz w:val="28"/>
          <w:szCs w:val="28"/>
        </w:rPr>
      </w:pPr>
      <w:bookmarkStart w:id="65" w:name="_Toc20823277"/>
      <w:bookmarkStart w:id="66" w:name="_Toc16938521"/>
      <w:bookmarkStart w:id="67" w:name="_Toc513029205"/>
      <w:r>
        <w:rPr>
          <w:rFonts w:hint="eastAsia" w:ascii="宋体" w:hAnsi="宋体" w:eastAsia="宋体" w:cs="宋体"/>
          <w:b/>
          <w:bCs/>
          <w:sz w:val="28"/>
          <w:szCs w:val="28"/>
        </w:rPr>
        <w:t>3、合格的投标人</w:t>
      </w:r>
      <w:bookmarkEnd w:id="65"/>
      <w:bookmarkEnd w:id="66"/>
      <w:bookmarkEnd w:id="67"/>
    </w:p>
    <w:p w14:paraId="7D90B7F9">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3.1 满足招标公告中</w:t>
      </w:r>
      <w:r>
        <w:rPr>
          <w:rFonts w:hint="eastAsia" w:ascii="宋体" w:hAnsi="宋体" w:eastAsia="宋体" w:cs="宋体"/>
          <w:sz w:val="24"/>
          <w:szCs w:val="24"/>
          <w:lang w:eastAsia="zh-CN"/>
        </w:rPr>
        <w:t>投标人</w:t>
      </w:r>
      <w:r>
        <w:rPr>
          <w:rFonts w:hint="eastAsia" w:ascii="宋体" w:hAnsi="宋体" w:eastAsia="宋体" w:cs="宋体"/>
          <w:sz w:val="24"/>
          <w:szCs w:val="24"/>
        </w:rPr>
        <w:t>的资格要求的规定，详见《第一章 投标邀请》中投标人资格要求。</w:t>
      </w:r>
    </w:p>
    <w:p w14:paraId="62C38364">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3.2 满足本文件实质性要求和条件的规定。</w:t>
      </w:r>
    </w:p>
    <w:p w14:paraId="196AC05C">
      <w:pPr>
        <w:keepNext w:val="0"/>
        <w:keepLines w:val="0"/>
        <w:pageBreakBefore w:val="0"/>
        <w:widowControl w:val="0"/>
        <w:spacing w:line="440" w:lineRule="exact"/>
        <w:ind w:firstLine="281"/>
        <w:rPr>
          <w:rFonts w:hint="eastAsia" w:ascii="宋体" w:hAnsi="宋体" w:eastAsia="宋体" w:cs="宋体"/>
          <w:b/>
          <w:bCs/>
          <w:sz w:val="28"/>
          <w:szCs w:val="28"/>
        </w:rPr>
      </w:pPr>
      <w:bookmarkStart w:id="68" w:name="_Toc513029207"/>
      <w:bookmarkStart w:id="69" w:name="_Toc20823279"/>
      <w:bookmarkStart w:id="70" w:name="_Toc462564067"/>
      <w:bookmarkStart w:id="71" w:name="_Toc16938523"/>
      <w:r>
        <w:rPr>
          <w:rFonts w:hint="eastAsia" w:ascii="宋体" w:hAnsi="宋体" w:eastAsia="宋体" w:cs="宋体"/>
          <w:b/>
          <w:bCs/>
          <w:sz w:val="28"/>
          <w:szCs w:val="28"/>
        </w:rPr>
        <w:t>4、投标费用</w:t>
      </w:r>
      <w:bookmarkEnd w:id="68"/>
      <w:bookmarkEnd w:id="69"/>
      <w:bookmarkEnd w:id="70"/>
      <w:bookmarkEnd w:id="71"/>
    </w:p>
    <w:p w14:paraId="7AD87CEE">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4.1 无论投标过程中的做法和结果如何，投标人应自行承担所有与准备和参加投标有关的全部费用。</w:t>
      </w:r>
    </w:p>
    <w:p w14:paraId="22447C81">
      <w:pPr>
        <w:keepNext w:val="0"/>
        <w:keepLines w:val="0"/>
        <w:pageBreakBefore w:val="0"/>
        <w:widowControl w:val="0"/>
        <w:spacing w:line="440" w:lineRule="exact"/>
        <w:ind w:firstLine="480"/>
        <w:rPr>
          <w:rFonts w:hint="eastAsia" w:ascii="宋体" w:hAnsi="宋体" w:eastAsia="宋体" w:cs="宋体"/>
          <w:sz w:val="24"/>
          <w:szCs w:val="24"/>
          <w:lang w:eastAsia="zh-CN"/>
        </w:rPr>
      </w:pPr>
      <w:r>
        <w:rPr>
          <w:rFonts w:hint="eastAsia" w:ascii="宋体" w:hAnsi="宋体" w:eastAsia="宋体" w:cs="宋体"/>
          <w:sz w:val="24"/>
          <w:szCs w:val="24"/>
        </w:rPr>
        <w:t>4.2 本次招标不收取采购文件工本费</w:t>
      </w:r>
      <w:r>
        <w:rPr>
          <w:rFonts w:hint="eastAsia" w:ascii="宋体" w:hAnsi="宋体" w:eastAsia="宋体" w:cs="宋体"/>
          <w:sz w:val="24"/>
          <w:szCs w:val="24"/>
          <w:lang w:eastAsia="zh-CN"/>
        </w:rPr>
        <w:t>。</w:t>
      </w:r>
    </w:p>
    <w:p w14:paraId="7638AE98">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4.3 采购代理服务费用：</w:t>
      </w:r>
      <w:r>
        <w:rPr>
          <w:rFonts w:hint="eastAsia" w:ascii="宋体" w:hAnsi="宋体" w:eastAsia="宋体" w:cs="宋体"/>
          <w:sz w:val="24"/>
          <w:szCs w:val="24"/>
          <w:highlight w:val="none"/>
          <w:lang w:val="en-US" w:eastAsia="zh-CN"/>
        </w:rPr>
        <w:t>本项目代理服务费由采购人支付，</w:t>
      </w:r>
      <w:r>
        <w:rPr>
          <w:rFonts w:hint="eastAsia" w:ascii="宋体" w:hAnsi="宋体" w:eastAsia="宋体" w:cs="宋体"/>
          <w:sz w:val="24"/>
          <w:szCs w:val="24"/>
          <w:highlight w:val="none"/>
        </w:rPr>
        <w:t>代理服务费</w:t>
      </w:r>
      <w:r>
        <w:rPr>
          <w:rFonts w:hint="eastAsia" w:ascii="宋体" w:hAnsi="宋体" w:eastAsia="宋体" w:cs="宋体"/>
          <w:sz w:val="24"/>
          <w:szCs w:val="24"/>
          <w:highlight w:val="none"/>
          <w:lang w:val="en-US" w:eastAsia="zh-CN"/>
        </w:rPr>
        <w:t>为9408.00元整。</w:t>
      </w:r>
    </w:p>
    <w:p w14:paraId="7AF6E1C9">
      <w:pPr>
        <w:keepNext w:val="0"/>
        <w:keepLines w:val="0"/>
        <w:pageBreakBefore w:val="0"/>
        <w:widowControl w:val="0"/>
        <w:spacing w:line="440" w:lineRule="exact"/>
        <w:ind w:firstLine="281"/>
        <w:rPr>
          <w:rFonts w:hint="eastAsia" w:ascii="宋体" w:hAnsi="宋体" w:eastAsia="宋体" w:cs="宋体"/>
          <w:b/>
          <w:bCs/>
          <w:sz w:val="28"/>
          <w:szCs w:val="28"/>
        </w:rPr>
      </w:pPr>
      <w:r>
        <w:rPr>
          <w:rFonts w:hint="eastAsia" w:ascii="宋体" w:hAnsi="宋体" w:eastAsia="宋体" w:cs="宋体"/>
          <w:b/>
          <w:bCs/>
          <w:sz w:val="28"/>
          <w:szCs w:val="28"/>
        </w:rPr>
        <w:t>5、招标文件的约束力</w:t>
      </w:r>
    </w:p>
    <w:p w14:paraId="5140FA6A">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5.1 投标人一旦参加本项目采购活动，即被认为接受了本招标文件的规定和约束。</w:t>
      </w:r>
    </w:p>
    <w:p w14:paraId="3047DE3B">
      <w:pPr>
        <w:keepNext w:val="0"/>
        <w:keepLines w:val="0"/>
        <w:pageBreakBefore w:val="0"/>
        <w:widowControl w:val="0"/>
        <w:spacing w:line="440" w:lineRule="exact"/>
        <w:outlineLvl w:val="1"/>
        <w:rPr>
          <w:rFonts w:hint="eastAsia" w:ascii="宋体" w:hAnsi="宋体" w:eastAsia="宋体" w:cs="宋体"/>
          <w:b/>
          <w:bCs/>
          <w:sz w:val="28"/>
          <w:szCs w:val="28"/>
        </w:rPr>
      </w:pPr>
      <w:bookmarkStart w:id="72" w:name="_Toc120614215"/>
      <w:bookmarkStart w:id="73" w:name="_Toc16938525"/>
      <w:bookmarkStart w:id="74" w:name="_Toc158042190"/>
      <w:bookmarkStart w:id="75" w:name="_Toc513029209"/>
      <w:bookmarkStart w:id="76" w:name="_Toc30059"/>
      <w:bookmarkStart w:id="77" w:name="_Toc26654"/>
      <w:bookmarkStart w:id="78" w:name="_Toc25744"/>
      <w:bookmarkStart w:id="79" w:name="_Toc20823281"/>
      <w:r>
        <w:rPr>
          <w:rFonts w:hint="eastAsia" w:ascii="宋体" w:hAnsi="宋体" w:eastAsia="宋体" w:cs="宋体"/>
          <w:b/>
          <w:bCs/>
          <w:sz w:val="28"/>
          <w:szCs w:val="28"/>
        </w:rPr>
        <w:t>二、招标文件</w:t>
      </w:r>
      <w:bookmarkEnd w:id="72"/>
      <w:bookmarkEnd w:id="73"/>
      <w:bookmarkEnd w:id="74"/>
      <w:bookmarkEnd w:id="75"/>
      <w:bookmarkEnd w:id="76"/>
      <w:bookmarkEnd w:id="77"/>
      <w:bookmarkEnd w:id="78"/>
      <w:bookmarkEnd w:id="79"/>
    </w:p>
    <w:p w14:paraId="48705279">
      <w:pPr>
        <w:keepNext w:val="0"/>
        <w:keepLines w:val="0"/>
        <w:pageBreakBefore w:val="0"/>
        <w:widowControl w:val="0"/>
        <w:spacing w:line="440" w:lineRule="exact"/>
        <w:ind w:firstLine="281"/>
        <w:rPr>
          <w:rFonts w:hint="eastAsia" w:ascii="宋体" w:hAnsi="宋体" w:eastAsia="宋体" w:cs="宋体"/>
          <w:b/>
          <w:bCs/>
          <w:sz w:val="28"/>
          <w:szCs w:val="28"/>
        </w:rPr>
      </w:pPr>
      <w:bookmarkStart w:id="80" w:name="_Toc16938526"/>
      <w:bookmarkStart w:id="81" w:name="_Toc513029210"/>
      <w:bookmarkStart w:id="82" w:name="_Toc20823282"/>
      <w:r>
        <w:rPr>
          <w:rFonts w:hint="eastAsia" w:ascii="宋体" w:hAnsi="宋体" w:eastAsia="宋体" w:cs="宋体"/>
          <w:b/>
          <w:bCs/>
          <w:sz w:val="28"/>
          <w:szCs w:val="28"/>
        </w:rPr>
        <w:t>6、招标文件构成</w:t>
      </w:r>
      <w:bookmarkEnd w:id="80"/>
      <w:bookmarkEnd w:id="81"/>
      <w:bookmarkEnd w:id="82"/>
    </w:p>
    <w:p w14:paraId="730AF486">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6.1 招标文件由以下部分组成：</w:t>
      </w:r>
    </w:p>
    <w:p w14:paraId="3EE5E4E6">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（1）投标邀请</w:t>
      </w:r>
    </w:p>
    <w:p w14:paraId="1D770FD1">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（2）投标人须知</w:t>
      </w:r>
    </w:p>
    <w:p w14:paraId="524B9244">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（3）合同文本</w:t>
      </w:r>
    </w:p>
    <w:p w14:paraId="03600F5B">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（4）采购需求</w:t>
      </w:r>
    </w:p>
    <w:p w14:paraId="791402E7">
      <w:pPr>
        <w:keepNext w:val="0"/>
        <w:keepLines w:val="0"/>
        <w:pageBreakBefore w:val="0"/>
        <w:widowControl w:val="0"/>
        <w:spacing w:line="44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rPr>
        <w:t>（5）评</w:t>
      </w:r>
      <w:r>
        <w:rPr>
          <w:rFonts w:hint="eastAsia" w:ascii="宋体" w:hAnsi="宋体" w:eastAsia="宋体" w:cs="宋体"/>
          <w:sz w:val="24"/>
          <w:szCs w:val="24"/>
          <w:lang w:val="en-US" w:eastAsia="zh-CN"/>
        </w:rPr>
        <w:t>审因素和评分标准</w:t>
      </w:r>
    </w:p>
    <w:p w14:paraId="5B32E278">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（6）投标文件格式</w:t>
      </w:r>
    </w:p>
    <w:p w14:paraId="4C4EEE7B">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请仔细检查招标文件是否齐全，如有缺漏请立即与代理机构联系解决。</w:t>
      </w:r>
    </w:p>
    <w:p w14:paraId="46B6FEC7">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8B391AC">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6.3 招标文件及其更正事项如不是直接从指定媒体地址下载获得的，采购人或代理机构对招标文件及其补遗的真实性、完整性不承担任何责任。</w:t>
      </w:r>
    </w:p>
    <w:p w14:paraId="172C07DF">
      <w:pPr>
        <w:keepNext w:val="0"/>
        <w:keepLines w:val="0"/>
        <w:pageBreakBefore w:val="0"/>
        <w:widowControl w:val="0"/>
        <w:spacing w:line="440" w:lineRule="exact"/>
        <w:ind w:firstLine="281"/>
        <w:rPr>
          <w:rFonts w:hint="eastAsia" w:ascii="宋体" w:hAnsi="宋体" w:eastAsia="宋体" w:cs="宋体"/>
          <w:b/>
          <w:bCs/>
          <w:sz w:val="28"/>
          <w:szCs w:val="28"/>
        </w:rPr>
      </w:pPr>
      <w:bookmarkStart w:id="83" w:name="_Toc16938527"/>
      <w:bookmarkStart w:id="84" w:name="_Toc462564070"/>
      <w:bookmarkStart w:id="85" w:name="_Toc513029211"/>
      <w:bookmarkStart w:id="86" w:name="_Toc20823283"/>
      <w:r>
        <w:rPr>
          <w:rFonts w:hint="eastAsia" w:ascii="宋体" w:hAnsi="宋体" w:eastAsia="宋体" w:cs="宋体"/>
          <w:b/>
          <w:bCs/>
          <w:sz w:val="28"/>
          <w:szCs w:val="28"/>
        </w:rPr>
        <w:t>7、招标文件的澄清、修改</w:t>
      </w:r>
    </w:p>
    <w:p w14:paraId="7DFC6257">
      <w:pPr>
        <w:keepNext w:val="0"/>
        <w:keepLines w:val="0"/>
        <w:pageBreakBefore w:val="0"/>
        <w:widowControl w:val="0"/>
        <w:spacing w:line="440" w:lineRule="exact"/>
        <w:ind w:firstLine="480"/>
        <w:rPr>
          <w:rFonts w:hint="eastAsia" w:ascii="宋体" w:hAnsi="宋体" w:eastAsia="宋体" w:cs="宋体"/>
          <w:b/>
          <w:bCs/>
          <w:sz w:val="24"/>
          <w:szCs w:val="24"/>
        </w:rPr>
      </w:pPr>
      <w:r>
        <w:rPr>
          <w:rFonts w:hint="eastAsia" w:ascii="宋体" w:hAnsi="宋体" w:eastAsia="宋体" w:cs="宋体"/>
          <w:sz w:val="24"/>
          <w:szCs w:val="24"/>
        </w:rPr>
        <w:t>7.1 出于实际需要或澄清投标人问题的情况下，代理机构可对已发出的招标文件进行必要的澄清或者修改，并将在指定媒体上发布。</w:t>
      </w:r>
      <w:r>
        <w:rPr>
          <w:rFonts w:hint="eastAsia" w:ascii="宋体" w:hAnsi="宋体" w:eastAsia="宋体" w:cs="宋体"/>
          <w:b/>
          <w:bCs/>
          <w:sz w:val="24"/>
          <w:szCs w:val="24"/>
        </w:rPr>
        <w:t>各投标人应在投标截止时间前关注苏州市政府采购网“补充通知”栏，按规定获取相关信息内容，否则其投标风险由投标人承担。</w:t>
      </w:r>
    </w:p>
    <w:p w14:paraId="37C6B0D8">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7.2 代理机构有权按照法定的要求顺延投标截止时间和开标时间。</w:t>
      </w:r>
    </w:p>
    <w:p w14:paraId="2C92DF3B">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7.3 有关澄清或者修改的内容将作为招标文件的组成部分，对所有投标人具有约束力。</w:t>
      </w:r>
      <w:bookmarkEnd w:id="83"/>
      <w:bookmarkEnd w:id="84"/>
      <w:bookmarkEnd w:id="85"/>
      <w:bookmarkEnd w:id="86"/>
    </w:p>
    <w:p w14:paraId="6CA11817">
      <w:pPr>
        <w:keepNext w:val="0"/>
        <w:keepLines w:val="0"/>
        <w:pageBreakBefore w:val="0"/>
        <w:widowControl w:val="0"/>
        <w:spacing w:line="440" w:lineRule="exact"/>
        <w:outlineLvl w:val="1"/>
        <w:rPr>
          <w:rFonts w:hint="eastAsia" w:ascii="宋体" w:hAnsi="宋体" w:eastAsia="宋体" w:cs="宋体"/>
          <w:b/>
          <w:bCs/>
          <w:sz w:val="28"/>
          <w:szCs w:val="28"/>
        </w:rPr>
      </w:pPr>
      <w:bookmarkStart w:id="87" w:name="_Toc2960"/>
      <w:bookmarkStart w:id="88" w:name="_Toc120614216"/>
      <w:bookmarkStart w:id="89" w:name="_Toc24040"/>
      <w:bookmarkStart w:id="90" w:name="_Toc513029213"/>
      <w:bookmarkStart w:id="91" w:name="_Toc19911"/>
      <w:bookmarkStart w:id="92" w:name="_Toc20823285"/>
      <w:bookmarkStart w:id="93" w:name="_Toc462564072"/>
      <w:bookmarkStart w:id="94" w:name="_Toc16938529"/>
      <w:bookmarkStart w:id="95" w:name="_Toc158042191"/>
      <w:r>
        <w:rPr>
          <w:rFonts w:hint="eastAsia" w:ascii="宋体" w:hAnsi="宋体" w:eastAsia="宋体" w:cs="宋体"/>
          <w:b/>
          <w:bCs/>
          <w:sz w:val="28"/>
          <w:szCs w:val="28"/>
        </w:rPr>
        <w:t>三、投标文件的编制</w:t>
      </w:r>
      <w:bookmarkEnd w:id="87"/>
      <w:bookmarkEnd w:id="88"/>
      <w:bookmarkEnd w:id="89"/>
      <w:bookmarkEnd w:id="90"/>
      <w:bookmarkEnd w:id="91"/>
      <w:bookmarkEnd w:id="92"/>
      <w:bookmarkEnd w:id="93"/>
      <w:bookmarkEnd w:id="94"/>
      <w:bookmarkEnd w:id="95"/>
    </w:p>
    <w:p w14:paraId="1D7AFAFA">
      <w:pPr>
        <w:keepNext w:val="0"/>
        <w:keepLines w:val="0"/>
        <w:pageBreakBefore w:val="0"/>
        <w:widowControl w:val="0"/>
        <w:spacing w:line="440" w:lineRule="exact"/>
        <w:ind w:firstLine="281"/>
        <w:rPr>
          <w:rFonts w:hint="eastAsia" w:ascii="宋体" w:hAnsi="宋体" w:eastAsia="宋体" w:cs="宋体"/>
          <w:b/>
          <w:bCs/>
          <w:sz w:val="28"/>
          <w:szCs w:val="28"/>
        </w:rPr>
      </w:pPr>
      <w:bookmarkStart w:id="96" w:name="_Toc462564073"/>
      <w:bookmarkStart w:id="97" w:name="_Toc20823286"/>
      <w:bookmarkStart w:id="98" w:name="_Toc513029214"/>
      <w:bookmarkStart w:id="99" w:name="_Toc16938530"/>
      <w:r>
        <w:rPr>
          <w:rFonts w:hint="eastAsia" w:ascii="宋体" w:hAnsi="宋体" w:eastAsia="宋体" w:cs="宋体"/>
          <w:b/>
          <w:bCs/>
          <w:sz w:val="28"/>
          <w:szCs w:val="28"/>
        </w:rPr>
        <w:t>8、投标文件的语言及度量衡单位</w:t>
      </w:r>
      <w:bookmarkEnd w:id="96"/>
      <w:bookmarkEnd w:id="97"/>
      <w:bookmarkEnd w:id="98"/>
      <w:bookmarkEnd w:id="99"/>
    </w:p>
    <w:p w14:paraId="642DA0EF">
      <w:pPr>
        <w:keepNext w:val="0"/>
        <w:keepLines w:val="0"/>
        <w:pageBreakBefore w:val="0"/>
        <w:widowControl w:val="0"/>
        <w:spacing w:line="440" w:lineRule="exact"/>
        <w:ind w:firstLine="480"/>
        <w:rPr>
          <w:rFonts w:hint="eastAsia" w:ascii="宋体" w:hAnsi="宋体" w:eastAsia="宋体" w:cs="宋体"/>
          <w:sz w:val="24"/>
          <w:szCs w:val="24"/>
          <w:lang w:eastAsia="zh-CN"/>
        </w:rPr>
      </w:pPr>
      <w:r>
        <w:rPr>
          <w:rFonts w:hint="eastAsia" w:ascii="宋体" w:hAnsi="宋体" w:eastAsia="宋体" w:cs="宋体"/>
          <w:sz w:val="24"/>
          <w:szCs w:val="24"/>
        </w:rPr>
        <w:t>8.1 投标人提交的投标文件以及投标人与代理机构就有关投标的所有来往通知、函件和文件均应使用</w:t>
      </w:r>
      <w:r>
        <w:rPr>
          <w:rFonts w:hint="eastAsia" w:ascii="宋体" w:hAnsi="宋体" w:eastAsia="宋体" w:cs="宋体"/>
          <w:b/>
          <w:bCs/>
          <w:sz w:val="24"/>
          <w:szCs w:val="24"/>
        </w:rPr>
        <w:t>简体中文</w:t>
      </w:r>
      <w:r>
        <w:rPr>
          <w:rFonts w:hint="eastAsia" w:ascii="宋体" w:hAnsi="宋体" w:eastAsia="宋体" w:cs="宋体"/>
          <w:sz w:val="24"/>
          <w:szCs w:val="24"/>
        </w:rPr>
        <w:t>。</w:t>
      </w:r>
    </w:p>
    <w:p w14:paraId="5C171E82">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8.2 除技术性能另有规定外，投标文件所使用的度量衡单位，均须采用国家法定计量单位。</w:t>
      </w:r>
    </w:p>
    <w:p w14:paraId="36E65EBF">
      <w:pPr>
        <w:keepNext w:val="0"/>
        <w:keepLines w:val="0"/>
        <w:pageBreakBefore w:val="0"/>
        <w:widowControl w:val="0"/>
        <w:spacing w:line="440" w:lineRule="exact"/>
        <w:ind w:firstLine="281"/>
        <w:rPr>
          <w:rFonts w:hint="eastAsia" w:ascii="宋体" w:hAnsi="宋体" w:eastAsia="宋体" w:cs="宋体"/>
          <w:b/>
          <w:bCs/>
          <w:sz w:val="28"/>
          <w:szCs w:val="28"/>
        </w:rPr>
      </w:pPr>
      <w:bookmarkStart w:id="100" w:name="_Toc16938531"/>
      <w:bookmarkStart w:id="101" w:name="_Toc513029215"/>
      <w:bookmarkStart w:id="102" w:name="_Toc462564074"/>
      <w:bookmarkStart w:id="103" w:name="_Toc20823287"/>
      <w:r>
        <w:rPr>
          <w:rFonts w:hint="eastAsia" w:ascii="宋体" w:hAnsi="宋体" w:eastAsia="宋体" w:cs="宋体"/>
          <w:b/>
          <w:bCs/>
          <w:sz w:val="28"/>
          <w:szCs w:val="28"/>
        </w:rPr>
        <w:t>9、投标文件构成</w:t>
      </w:r>
      <w:bookmarkEnd w:id="100"/>
      <w:bookmarkEnd w:id="101"/>
      <w:bookmarkEnd w:id="102"/>
      <w:bookmarkEnd w:id="103"/>
    </w:p>
    <w:p w14:paraId="536AB024">
      <w:pPr>
        <w:keepNext w:val="0"/>
        <w:keepLines w:val="0"/>
        <w:pageBreakBefore w:val="0"/>
        <w:widowControl w:val="0"/>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rPr>
        <w:t>9.1 投标人编写的投标文件</w:t>
      </w:r>
      <w:r>
        <w:rPr>
          <w:rFonts w:hint="eastAsia" w:ascii="宋体" w:hAnsi="宋体" w:eastAsia="宋体" w:cs="宋体"/>
          <w:sz w:val="24"/>
          <w:szCs w:val="24"/>
          <w:highlight w:val="none"/>
        </w:rPr>
        <w:t>应包括资格证明文件、开标一览表、</w:t>
      </w:r>
      <w:r>
        <w:rPr>
          <w:rFonts w:hint="eastAsia" w:ascii="宋体" w:hAnsi="宋体" w:eastAsia="宋体" w:cs="宋体"/>
          <w:sz w:val="24"/>
          <w:szCs w:val="24"/>
          <w:highlight w:val="none"/>
          <w:lang w:val="en-US" w:eastAsia="zh-CN"/>
        </w:rPr>
        <w:t>投入费用明细表</w:t>
      </w:r>
      <w:r>
        <w:rPr>
          <w:rFonts w:hint="eastAsia" w:ascii="宋体" w:hAnsi="宋体" w:eastAsia="宋体" w:cs="宋体"/>
          <w:sz w:val="24"/>
          <w:szCs w:val="24"/>
          <w:highlight w:val="none"/>
        </w:rPr>
        <w:t>、投标函、</w:t>
      </w:r>
      <w:r>
        <w:rPr>
          <w:rFonts w:hint="eastAsia" w:ascii="宋体" w:hAnsi="宋体" w:eastAsia="宋体" w:cs="宋体"/>
          <w:sz w:val="24"/>
          <w:szCs w:val="24"/>
          <w:highlight w:val="none"/>
          <w:lang w:val="en-US" w:eastAsia="zh-CN"/>
        </w:rPr>
        <w:t>服务</w:t>
      </w:r>
      <w:r>
        <w:rPr>
          <w:rFonts w:hint="eastAsia" w:ascii="宋体" w:hAnsi="宋体" w:eastAsia="宋体" w:cs="宋体"/>
          <w:sz w:val="24"/>
          <w:szCs w:val="24"/>
          <w:highlight w:val="none"/>
        </w:rPr>
        <w:t>（或商务）要求响应及偏离表、项目</w:t>
      </w:r>
      <w:r>
        <w:rPr>
          <w:rFonts w:hint="eastAsia" w:ascii="宋体" w:hAnsi="宋体" w:eastAsia="宋体" w:cs="宋体"/>
          <w:sz w:val="24"/>
          <w:szCs w:val="24"/>
          <w:highlight w:val="none"/>
          <w:lang w:val="en-US" w:eastAsia="zh-CN"/>
        </w:rPr>
        <w:t>服务</w:t>
      </w:r>
      <w:r>
        <w:rPr>
          <w:rFonts w:hint="eastAsia" w:ascii="宋体" w:hAnsi="宋体" w:eastAsia="宋体" w:cs="宋体"/>
          <w:sz w:val="24"/>
          <w:szCs w:val="24"/>
          <w:highlight w:val="none"/>
        </w:rPr>
        <w:t>方案、</w:t>
      </w:r>
      <w:r>
        <w:rPr>
          <w:rFonts w:hint="eastAsia" w:ascii="宋体" w:hAnsi="宋体" w:eastAsia="宋体" w:cs="宋体"/>
          <w:sz w:val="24"/>
          <w:szCs w:val="24"/>
          <w:highlight w:val="none"/>
          <w:lang w:val="en-US" w:eastAsia="zh-CN"/>
        </w:rPr>
        <w:t>项目组人员一览表、</w:t>
      </w:r>
      <w:r>
        <w:rPr>
          <w:rFonts w:hint="eastAsia" w:ascii="宋体" w:hAnsi="宋体" w:eastAsia="宋体" w:cs="宋体"/>
          <w:sz w:val="24"/>
          <w:szCs w:val="24"/>
          <w:highlight w:val="none"/>
        </w:rPr>
        <w:t>其他证明文件等部分。</w:t>
      </w:r>
    </w:p>
    <w:p w14:paraId="30FAB1A2">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9.2 如标书制作工具中格式和内容与指定媒体发布的招标文件不一致，请以指定媒体发布的招标文件为准。</w:t>
      </w:r>
    </w:p>
    <w:p w14:paraId="710F8CEB">
      <w:pPr>
        <w:keepNext w:val="0"/>
        <w:keepLines w:val="0"/>
        <w:pageBreakBefore w:val="0"/>
        <w:widowControl w:val="0"/>
        <w:spacing w:line="440" w:lineRule="exact"/>
        <w:ind w:firstLine="281"/>
        <w:rPr>
          <w:rFonts w:hint="eastAsia" w:ascii="宋体" w:hAnsi="宋体" w:eastAsia="宋体" w:cs="宋体"/>
          <w:b/>
          <w:bCs/>
          <w:sz w:val="28"/>
          <w:szCs w:val="28"/>
        </w:rPr>
      </w:pPr>
      <w:bookmarkStart w:id="104" w:name="_Toc513029216"/>
      <w:bookmarkStart w:id="105" w:name="_Toc49090507"/>
      <w:bookmarkStart w:id="106" w:name="_Toc513029219"/>
      <w:bookmarkStart w:id="107" w:name="_Toc14577354"/>
      <w:bookmarkStart w:id="108" w:name="_Toc14577357"/>
      <w:bookmarkStart w:id="109" w:name="_Toc49090509"/>
      <w:bookmarkStart w:id="110" w:name="_Toc49090508"/>
      <w:bookmarkStart w:id="111" w:name="_Toc14577355"/>
      <w:r>
        <w:rPr>
          <w:rFonts w:hint="eastAsia" w:ascii="宋体" w:hAnsi="宋体" w:eastAsia="宋体" w:cs="宋体"/>
          <w:b/>
          <w:bCs/>
          <w:sz w:val="28"/>
          <w:szCs w:val="28"/>
        </w:rPr>
        <w:t>10、证明投标人及投标标的符合招标文件规定的文件</w:t>
      </w:r>
      <w:bookmarkEnd w:id="104"/>
      <w:bookmarkEnd w:id="105"/>
      <w:bookmarkEnd w:id="106"/>
      <w:bookmarkEnd w:id="107"/>
      <w:bookmarkEnd w:id="108"/>
      <w:bookmarkEnd w:id="109"/>
    </w:p>
    <w:p w14:paraId="4D2E61F5">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10.1 投标人应按照招标文件要求提交证明文件，证明其及投标标的符合招标文件规定。</w:t>
      </w:r>
    </w:p>
    <w:p w14:paraId="70644CA2">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10.2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招标文件对证明文件无明确形式要求的，证明文件可以以文字资料、图纸和数据等形式提交。</w:t>
      </w:r>
      <w:bookmarkEnd w:id="110"/>
      <w:bookmarkEnd w:id="111"/>
    </w:p>
    <w:p w14:paraId="0389399F">
      <w:pPr>
        <w:keepNext w:val="0"/>
        <w:keepLines w:val="0"/>
        <w:pageBreakBefore w:val="0"/>
        <w:widowControl w:val="0"/>
        <w:spacing w:line="440" w:lineRule="exact"/>
        <w:ind w:firstLine="281"/>
        <w:rPr>
          <w:rFonts w:hint="eastAsia" w:ascii="宋体" w:hAnsi="宋体" w:eastAsia="宋体" w:cs="宋体"/>
          <w:b/>
          <w:bCs/>
          <w:sz w:val="28"/>
          <w:szCs w:val="28"/>
        </w:rPr>
      </w:pPr>
      <w:r>
        <w:rPr>
          <w:rFonts w:hint="eastAsia" w:ascii="宋体" w:hAnsi="宋体" w:eastAsia="宋体" w:cs="宋体"/>
          <w:b/>
          <w:bCs/>
          <w:sz w:val="28"/>
          <w:szCs w:val="28"/>
        </w:rPr>
        <w:t>11、投标函和开标一览表</w:t>
      </w:r>
    </w:p>
    <w:p w14:paraId="3BC2857D">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11.1 投标人应按照招标文件中提供的格式完整、正确填写投标函、开标一览表。</w:t>
      </w:r>
    </w:p>
    <w:p w14:paraId="5D916CF0">
      <w:pPr>
        <w:keepNext w:val="0"/>
        <w:keepLines w:val="0"/>
        <w:pageBreakBefore w:val="0"/>
        <w:widowControl w:val="0"/>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rPr>
        <w:t>11.2 对于采用货币报价的项目，开标一览表中的投标总报价应与</w:t>
      </w:r>
      <w:r>
        <w:rPr>
          <w:rFonts w:hint="eastAsia" w:ascii="宋体" w:hAnsi="宋体" w:eastAsia="宋体" w:cs="宋体"/>
          <w:sz w:val="24"/>
          <w:szCs w:val="24"/>
          <w:lang w:val="en-US" w:eastAsia="zh-CN"/>
        </w:rPr>
        <w:t>投入费用明细表</w:t>
      </w:r>
      <w:r>
        <w:rPr>
          <w:rFonts w:hint="eastAsia" w:ascii="宋体" w:hAnsi="宋体" w:eastAsia="宋体" w:cs="宋体"/>
          <w:sz w:val="24"/>
          <w:szCs w:val="24"/>
        </w:rPr>
        <w:t>中</w:t>
      </w:r>
      <w:r>
        <w:rPr>
          <w:rFonts w:hint="eastAsia" w:ascii="宋体" w:hAnsi="宋体" w:eastAsia="宋体" w:cs="宋体"/>
          <w:sz w:val="24"/>
          <w:szCs w:val="24"/>
          <w:lang w:val="en-US" w:eastAsia="zh-CN"/>
        </w:rPr>
        <w:t>的</w:t>
      </w:r>
      <w:r>
        <w:rPr>
          <w:rFonts w:hint="eastAsia" w:ascii="宋体" w:hAnsi="宋体" w:eastAsia="宋体" w:cs="宋体"/>
          <w:sz w:val="24"/>
          <w:szCs w:val="24"/>
          <w:highlight w:val="none"/>
          <w:lang w:val="en-US" w:eastAsia="zh-CN"/>
        </w:rPr>
        <w:t>合计费用</w:t>
      </w:r>
      <w:r>
        <w:rPr>
          <w:rFonts w:hint="eastAsia" w:ascii="宋体" w:hAnsi="宋体" w:eastAsia="宋体" w:cs="宋体"/>
          <w:sz w:val="24"/>
          <w:szCs w:val="24"/>
          <w:highlight w:val="none"/>
        </w:rPr>
        <w:t>一致，如不一致不作为无效投标处理，但评标时按开标一览表中价格为准。</w:t>
      </w:r>
    </w:p>
    <w:p w14:paraId="5AD8F35B">
      <w:pPr>
        <w:keepNext w:val="0"/>
        <w:keepLines w:val="0"/>
        <w:pageBreakBefore w:val="0"/>
        <w:widowControl w:val="0"/>
        <w:spacing w:line="440" w:lineRule="exact"/>
        <w:ind w:firstLine="281"/>
        <w:rPr>
          <w:rFonts w:hint="eastAsia" w:ascii="宋体" w:hAnsi="宋体" w:eastAsia="宋体" w:cs="宋体"/>
          <w:b/>
          <w:bCs/>
          <w:sz w:val="28"/>
          <w:szCs w:val="28"/>
          <w:lang w:eastAsia="zh-CN"/>
        </w:rPr>
      </w:pPr>
      <w:r>
        <w:rPr>
          <w:rFonts w:hint="eastAsia" w:ascii="宋体" w:hAnsi="宋体" w:eastAsia="宋体" w:cs="宋体"/>
          <w:b/>
          <w:bCs/>
          <w:sz w:val="28"/>
          <w:szCs w:val="28"/>
        </w:rPr>
        <w:t>12、</w:t>
      </w:r>
      <w:r>
        <w:rPr>
          <w:rFonts w:hint="eastAsia" w:ascii="宋体" w:hAnsi="宋体" w:eastAsia="宋体" w:cs="宋体"/>
          <w:b/>
          <w:bCs/>
          <w:sz w:val="28"/>
          <w:szCs w:val="28"/>
          <w:lang w:val="en-US" w:eastAsia="zh-CN"/>
        </w:rPr>
        <w:t>投入费用明细表</w:t>
      </w:r>
    </w:p>
    <w:p w14:paraId="4435198A">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12.1 投标人应按照招标文件规定格式填报</w:t>
      </w:r>
      <w:r>
        <w:rPr>
          <w:rFonts w:hint="eastAsia" w:ascii="宋体" w:hAnsi="宋体" w:eastAsia="宋体" w:cs="宋体"/>
          <w:sz w:val="24"/>
          <w:szCs w:val="24"/>
          <w:lang w:eastAsia="zh-CN"/>
        </w:rPr>
        <w:t>投入费用明细表</w:t>
      </w:r>
      <w:r>
        <w:rPr>
          <w:rFonts w:hint="eastAsia" w:ascii="宋体" w:hAnsi="宋体" w:eastAsia="宋体" w:cs="宋体"/>
          <w:sz w:val="24"/>
          <w:szCs w:val="24"/>
        </w:rPr>
        <w:t>。</w:t>
      </w:r>
    </w:p>
    <w:p w14:paraId="155957B2">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12.2 投标货币。投标文件中的单价和总价无特殊规定的采用人民币报价，以元为单位标注。招标文件中另有规定的按规定执行。</w:t>
      </w:r>
    </w:p>
    <w:p w14:paraId="0C87C875">
      <w:pPr>
        <w:keepNext w:val="0"/>
        <w:keepLines w:val="0"/>
        <w:pageBreakBefore w:val="0"/>
        <w:widowControl w:val="0"/>
        <w:spacing w:line="440" w:lineRule="exact"/>
        <w:ind w:firstLine="281"/>
        <w:rPr>
          <w:rFonts w:hint="eastAsia" w:ascii="宋体" w:hAnsi="宋体" w:eastAsia="宋体" w:cs="宋体"/>
          <w:b/>
          <w:bCs/>
          <w:sz w:val="28"/>
          <w:szCs w:val="28"/>
        </w:rPr>
      </w:pPr>
      <w:bookmarkStart w:id="112" w:name="_Hlk155763835"/>
      <w:r>
        <w:rPr>
          <w:rFonts w:hint="eastAsia" w:ascii="宋体" w:hAnsi="宋体" w:eastAsia="宋体" w:cs="宋体"/>
          <w:b/>
          <w:bCs/>
          <w:sz w:val="28"/>
          <w:szCs w:val="28"/>
        </w:rPr>
        <w:t>13、服务、商务要求响应及偏离表</w:t>
      </w:r>
    </w:p>
    <w:p w14:paraId="095229D1">
      <w:pPr>
        <w:keepNext w:val="0"/>
        <w:keepLines w:val="0"/>
        <w:pageBreakBefore w:val="0"/>
        <w:widowControl w:val="0"/>
        <w:spacing w:line="440" w:lineRule="exact"/>
        <w:ind w:firstLine="480"/>
        <w:rPr>
          <w:rFonts w:hint="eastAsia" w:ascii="宋体" w:hAnsi="宋体" w:eastAsia="宋体" w:cs="宋体"/>
          <w:sz w:val="24"/>
          <w:szCs w:val="24"/>
          <w:lang w:val="zh-CN"/>
        </w:rPr>
      </w:pPr>
      <w:r>
        <w:rPr>
          <w:rFonts w:hint="eastAsia" w:ascii="宋体" w:hAnsi="宋体" w:eastAsia="宋体" w:cs="宋体"/>
          <w:sz w:val="24"/>
          <w:szCs w:val="24"/>
        </w:rPr>
        <w:t>13.1</w:t>
      </w:r>
      <w:r>
        <w:rPr>
          <w:rFonts w:hint="eastAsia" w:ascii="宋体" w:hAnsi="宋体" w:eastAsia="宋体" w:cs="宋体"/>
          <w:sz w:val="24"/>
          <w:szCs w:val="24"/>
          <w:lang w:val="zh-CN"/>
        </w:rPr>
        <w:t xml:space="preserve"> 投标人需对招标文件中的服务要求与商务要求逐项作出响应或偏离，并说明原因。</w:t>
      </w:r>
    </w:p>
    <w:p w14:paraId="324D2BD1">
      <w:pPr>
        <w:keepNext w:val="0"/>
        <w:keepLines w:val="0"/>
        <w:pageBreakBefore w:val="0"/>
        <w:widowControl w:val="0"/>
        <w:spacing w:line="440" w:lineRule="exact"/>
        <w:ind w:firstLine="480"/>
        <w:rPr>
          <w:rFonts w:hint="eastAsia" w:ascii="宋体" w:hAnsi="宋体" w:eastAsia="宋体" w:cs="宋体"/>
          <w:sz w:val="24"/>
          <w:szCs w:val="24"/>
          <w:lang w:val="zh-CN"/>
        </w:rPr>
      </w:pPr>
      <w:r>
        <w:rPr>
          <w:rFonts w:hint="eastAsia" w:ascii="宋体" w:hAnsi="宋体" w:eastAsia="宋体" w:cs="宋体"/>
          <w:sz w:val="24"/>
          <w:szCs w:val="24"/>
        </w:rPr>
        <w:t>13.2</w:t>
      </w:r>
      <w:r>
        <w:rPr>
          <w:rFonts w:hint="eastAsia" w:ascii="宋体" w:hAnsi="宋体" w:eastAsia="宋体" w:cs="宋体"/>
          <w:sz w:val="24"/>
          <w:szCs w:val="24"/>
          <w:lang w:val="zh-CN"/>
        </w:rPr>
        <w:t xml:space="preserve"> 投标人需按照招标文件要求，在投标文件中提供与服务要求和商务要求相关的证明材料。</w:t>
      </w:r>
      <w:bookmarkEnd w:id="112"/>
      <w:r>
        <w:rPr>
          <w:rFonts w:hint="eastAsia" w:ascii="宋体" w:hAnsi="宋体" w:eastAsia="宋体" w:cs="宋体"/>
          <w:sz w:val="24"/>
          <w:szCs w:val="24"/>
          <w:lang w:val="zh-CN"/>
        </w:rPr>
        <w:t>（如有）</w:t>
      </w:r>
    </w:p>
    <w:p w14:paraId="7CFC074D">
      <w:pPr>
        <w:keepNext w:val="0"/>
        <w:keepLines w:val="0"/>
        <w:pageBreakBefore w:val="0"/>
        <w:widowControl w:val="0"/>
        <w:spacing w:line="440" w:lineRule="exact"/>
        <w:ind w:firstLine="281"/>
        <w:rPr>
          <w:rFonts w:hint="eastAsia" w:ascii="宋体" w:hAnsi="宋体" w:eastAsia="宋体" w:cs="宋体"/>
          <w:b/>
          <w:bCs/>
          <w:sz w:val="28"/>
          <w:szCs w:val="28"/>
        </w:rPr>
      </w:pPr>
      <w:r>
        <w:rPr>
          <w:rFonts w:hint="eastAsia" w:ascii="宋体" w:hAnsi="宋体" w:eastAsia="宋体" w:cs="宋体"/>
          <w:b/>
          <w:bCs/>
          <w:sz w:val="28"/>
          <w:szCs w:val="28"/>
        </w:rPr>
        <w:t>14、项目服务方案、项目组人员一览表、业绩情况</w:t>
      </w:r>
    </w:p>
    <w:p w14:paraId="4EEA00C7">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14.1 投标人需根据招标文件要求提供有关项目服务方案和项目组人员一览表等</w:t>
      </w:r>
      <w:r>
        <w:rPr>
          <w:rFonts w:hint="eastAsia" w:ascii="宋体" w:hAnsi="宋体" w:eastAsia="宋体" w:cs="宋体"/>
          <w:sz w:val="24"/>
          <w:szCs w:val="24"/>
          <w:lang w:val="en-US" w:eastAsia="zh-CN"/>
        </w:rPr>
        <w:t>进行说明</w:t>
      </w:r>
      <w:r>
        <w:rPr>
          <w:rFonts w:hint="eastAsia" w:ascii="宋体" w:hAnsi="宋体" w:eastAsia="宋体" w:cs="宋体"/>
          <w:sz w:val="24"/>
          <w:szCs w:val="24"/>
        </w:rPr>
        <w:t>。</w:t>
      </w:r>
    </w:p>
    <w:p w14:paraId="187E2BBE">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14.2 投标人需根据招标文件要求提供实施的类似项目业绩情况。</w:t>
      </w:r>
      <w:bookmarkStart w:id="113" w:name="_Toc49090510"/>
      <w:bookmarkStart w:id="114" w:name="_Toc14577359"/>
    </w:p>
    <w:p w14:paraId="7FBD1069">
      <w:pPr>
        <w:keepNext w:val="0"/>
        <w:keepLines w:val="0"/>
        <w:pageBreakBefore w:val="0"/>
        <w:widowControl w:val="0"/>
        <w:spacing w:line="440" w:lineRule="exact"/>
        <w:ind w:firstLine="281"/>
        <w:rPr>
          <w:rFonts w:hint="eastAsia" w:ascii="宋体" w:hAnsi="宋体" w:eastAsia="宋体" w:cs="宋体"/>
          <w:b/>
          <w:bCs/>
          <w:sz w:val="28"/>
          <w:szCs w:val="28"/>
        </w:rPr>
      </w:pPr>
      <w:r>
        <w:rPr>
          <w:rFonts w:hint="eastAsia" w:ascii="宋体" w:hAnsi="宋体" w:eastAsia="宋体" w:cs="宋体"/>
          <w:b/>
          <w:bCs/>
          <w:sz w:val="28"/>
          <w:szCs w:val="28"/>
        </w:rPr>
        <w:t>15、其他</w:t>
      </w:r>
    </w:p>
    <w:p w14:paraId="5926D457">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15.1 投标人需根据招标文件要求提供的其他证明材料。</w:t>
      </w:r>
      <w:bookmarkEnd w:id="113"/>
      <w:bookmarkEnd w:id="114"/>
    </w:p>
    <w:p w14:paraId="137B1787">
      <w:pPr>
        <w:keepNext w:val="0"/>
        <w:keepLines w:val="0"/>
        <w:pageBreakBefore w:val="0"/>
        <w:widowControl w:val="0"/>
        <w:spacing w:line="440" w:lineRule="exact"/>
        <w:ind w:firstLine="281"/>
        <w:rPr>
          <w:rFonts w:hint="eastAsia" w:ascii="宋体" w:hAnsi="宋体" w:eastAsia="宋体" w:cs="宋体"/>
          <w:b/>
          <w:bCs/>
          <w:sz w:val="28"/>
          <w:szCs w:val="28"/>
        </w:rPr>
      </w:pPr>
      <w:bookmarkStart w:id="115" w:name="_Toc49090511"/>
      <w:bookmarkStart w:id="116" w:name="_Toc14577360"/>
      <w:r>
        <w:rPr>
          <w:rFonts w:hint="eastAsia" w:ascii="宋体" w:hAnsi="宋体" w:eastAsia="宋体" w:cs="宋体"/>
          <w:b/>
          <w:bCs/>
          <w:sz w:val="28"/>
          <w:szCs w:val="28"/>
        </w:rPr>
        <w:t>16、投标有效期</w:t>
      </w:r>
      <w:bookmarkEnd w:id="115"/>
      <w:bookmarkEnd w:id="116"/>
    </w:p>
    <w:p w14:paraId="514A36CF">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16.1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投标有效期为代理机构规定的开标之日后六十（60）天。投标有效期比规定短的将被视为未实质性响应招标文件而予以拒绝。</w:t>
      </w:r>
    </w:p>
    <w:p w14:paraId="3CF788FE">
      <w:pPr>
        <w:keepNext w:val="0"/>
        <w:keepLines w:val="0"/>
        <w:pageBreakBefore w:val="0"/>
        <w:widowControl w:val="0"/>
        <w:spacing w:line="440" w:lineRule="exact"/>
        <w:ind w:firstLine="281"/>
        <w:rPr>
          <w:rFonts w:hint="eastAsia" w:ascii="宋体" w:hAnsi="宋体" w:eastAsia="宋体" w:cs="宋体"/>
          <w:b/>
          <w:bCs/>
          <w:sz w:val="28"/>
          <w:szCs w:val="28"/>
        </w:rPr>
      </w:pPr>
      <w:r>
        <w:rPr>
          <w:rFonts w:hint="eastAsia" w:ascii="宋体" w:hAnsi="宋体" w:eastAsia="宋体" w:cs="宋体"/>
          <w:b/>
          <w:bCs/>
          <w:sz w:val="28"/>
          <w:szCs w:val="28"/>
        </w:rPr>
        <w:t>17、投标有效期的延长</w:t>
      </w:r>
    </w:p>
    <w:p w14:paraId="4B459552">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17.1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p>
    <w:p w14:paraId="32591A11">
      <w:pPr>
        <w:keepNext w:val="0"/>
        <w:keepLines w:val="0"/>
        <w:pageBreakBefore w:val="0"/>
        <w:widowControl w:val="0"/>
        <w:spacing w:line="440" w:lineRule="exact"/>
        <w:outlineLvl w:val="1"/>
        <w:rPr>
          <w:rFonts w:hint="eastAsia" w:ascii="宋体" w:hAnsi="宋体" w:eastAsia="宋体" w:cs="宋体"/>
          <w:b/>
          <w:bCs/>
          <w:sz w:val="28"/>
          <w:szCs w:val="28"/>
        </w:rPr>
      </w:pPr>
      <w:bookmarkStart w:id="117" w:name="_Toc16938540"/>
      <w:bookmarkStart w:id="118" w:name="_Toc158042192"/>
      <w:bookmarkStart w:id="119" w:name="_Toc13920"/>
      <w:bookmarkStart w:id="120" w:name="_Toc29286"/>
      <w:bookmarkStart w:id="121" w:name="_Toc20823296"/>
      <w:bookmarkStart w:id="122" w:name="_Toc513029224"/>
      <w:bookmarkStart w:id="123" w:name="_Toc120614217"/>
      <w:bookmarkStart w:id="124" w:name="_Toc2252"/>
      <w:r>
        <w:rPr>
          <w:rFonts w:hint="eastAsia" w:ascii="宋体" w:hAnsi="宋体" w:eastAsia="宋体" w:cs="宋体"/>
          <w:b/>
          <w:bCs/>
          <w:sz w:val="28"/>
          <w:szCs w:val="28"/>
        </w:rPr>
        <w:t>四、投标文件的递交</w:t>
      </w:r>
      <w:bookmarkEnd w:id="117"/>
      <w:bookmarkEnd w:id="118"/>
      <w:bookmarkEnd w:id="119"/>
      <w:bookmarkEnd w:id="120"/>
      <w:bookmarkEnd w:id="121"/>
      <w:bookmarkEnd w:id="122"/>
      <w:bookmarkEnd w:id="123"/>
      <w:bookmarkEnd w:id="124"/>
    </w:p>
    <w:p w14:paraId="34492D9B">
      <w:pPr>
        <w:keepNext w:val="0"/>
        <w:keepLines w:val="0"/>
        <w:pageBreakBefore w:val="0"/>
        <w:widowControl w:val="0"/>
        <w:spacing w:line="440" w:lineRule="exact"/>
        <w:ind w:firstLine="281"/>
        <w:rPr>
          <w:rFonts w:hint="eastAsia" w:ascii="宋体" w:hAnsi="宋体" w:eastAsia="宋体" w:cs="宋体"/>
          <w:b/>
          <w:bCs/>
          <w:sz w:val="28"/>
          <w:szCs w:val="28"/>
        </w:rPr>
      </w:pPr>
      <w:bookmarkStart w:id="125" w:name="_Toc20823297"/>
      <w:bookmarkStart w:id="126" w:name="_Toc16938541"/>
      <w:bookmarkStart w:id="127" w:name="_Toc462564084"/>
      <w:bookmarkStart w:id="128" w:name="_Toc513029225"/>
      <w:r>
        <w:rPr>
          <w:rFonts w:hint="eastAsia" w:ascii="宋体" w:hAnsi="宋体" w:eastAsia="宋体" w:cs="宋体"/>
          <w:b/>
          <w:bCs/>
          <w:sz w:val="28"/>
          <w:szCs w:val="28"/>
        </w:rPr>
        <w:t>18、电子投标文件</w:t>
      </w:r>
      <w:bookmarkEnd w:id="125"/>
      <w:bookmarkEnd w:id="126"/>
      <w:bookmarkEnd w:id="127"/>
      <w:bookmarkEnd w:id="128"/>
      <w:r>
        <w:rPr>
          <w:rFonts w:hint="eastAsia" w:ascii="宋体" w:hAnsi="宋体" w:eastAsia="宋体" w:cs="宋体"/>
          <w:b/>
          <w:bCs/>
          <w:sz w:val="28"/>
          <w:szCs w:val="28"/>
        </w:rPr>
        <w:t>的递交</w:t>
      </w:r>
    </w:p>
    <w:p w14:paraId="1EAC580B">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18.1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投标人应当按照《苏采云系统供应商操作手册》规定，在投标截止时间前制作并上传电子投标文件。</w:t>
      </w:r>
      <w:bookmarkStart w:id="129" w:name="_Toc20823298"/>
      <w:bookmarkStart w:id="130" w:name="_Toc16938542"/>
    </w:p>
    <w:p w14:paraId="58CED6E4">
      <w:pPr>
        <w:keepNext w:val="0"/>
        <w:keepLines w:val="0"/>
        <w:pageBreakBefore w:val="0"/>
        <w:widowControl w:val="0"/>
        <w:spacing w:line="440" w:lineRule="exact"/>
        <w:ind w:firstLine="281"/>
        <w:rPr>
          <w:rFonts w:hint="eastAsia" w:ascii="宋体" w:hAnsi="宋体" w:eastAsia="宋体" w:cs="宋体"/>
          <w:b/>
          <w:bCs/>
          <w:sz w:val="28"/>
          <w:szCs w:val="28"/>
        </w:rPr>
      </w:pPr>
      <w:r>
        <w:rPr>
          <w:rFonts w:hint="eastAsia" w:ascii="宋体" w:hAnsi="宋体" w:eastAsia="宋体" w:cs="宋体"/>
          <w:b/>
          <w:bCs/>
          <w:sz w:val="28"/>
          <w:szCs w:val="28"/>
        </w:rPr>
        <w:t>19、投标截止日期</w:t>
      </w:r>
      <w:bookmarkEnd w:id="129"/>
      <w:bookmarkEnd w:id="130"/>
    </w:p>
    <w:p w14:paraId="1AA9FC6F">
      <w:pPr>
        <w:keepNext w:val="0"/>
        <w:keepLines w:val="0"/>
        <w:pageBreakBefore w:val="0"/>
        <w:widowControl w:val="0"/>
        <w:spacing w:line="440" w:lineRule="exact"/>
        <w:ind w:firstLine="480"/>
        <w:rPr>
          <w:rFonts w:hint="eastAsia" w:ascii="宋体" w:hAnsi="宋体" w:eastAsia="宋体" w:cs="宋体"/>
          <w:i/>
          <w:iCs/>
          <w:sz w:val="24"/>
          <w:szCs w:val="24"/>
        </w:rPr>
      </w:pPr>
      <w:r>
        <w:rPr>
          <w:rFonts w:hint="eastAsia" w:ascii="宋体" w:hAnsi="宋体" w:eastAsia="宋体" w:cs="宋体"/>
          <w:i/>
          <w:iCs/>
          <w:sz w:val="24"/>
          <w:szCs w:val="24"/>
        </w:rPr>
        <w:t>19.1 投标人上传电子投标文件的时间不得迟于招标公告中规定的投标截止时间。</w:t>
      </w:r>
    </w:p>
    <w:p w14:paraId="241D42E4">
      <w:pPr>
        <w:keepNext w:val="0"/>
        <w:keepLines w:val="0"/>
        <w:pageBreakBefore w:val="0"/>
        <w:widowControl w:val="0"/>
        <w:spacing w:line="440" w:lineRule="exact"/>
        <w:ind w:firstLine="240"/>
        <w:rPr>
          <w:rFonts w:hint="eastAsia" w:ascii="宋体" w:hAnsi="宋体" w:eastAsia="宋体" w:cs="宋体"/>
          <w:sz w:val="24"/>
          <w:szCs w:val="24"/>
        </w:rPr>
      </w:pPr>
      <w:r>
        <w:rPr>
          <w:rFonts w:hint="eastAsia" w:ascii="宋体" w:hAnsi="宋体" w:eastAsia="宋体" w:cs="宋体"/>
          <w:sz w:val="24"/>
          <w:szCs w:val="24"/>
        </w:rPr>
        <w:t>投标人应充分考虑到网络环境、网络带宽等风险因素，如因投标人自身原因造成的电子投标文件上传不成功的按照本招标文件第二章第27.1.2条规定做无效投标处理。</w:t>
      </w:r>
    </w:p>
    <w:p w14:paraId="34BBD223">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19.2 代理机构可以按照规定，通过修改招标文件酌情延长投标截止日期，在此情况下，投标人的所有权利和义务以及投标人受制的截止日期均应以延长后新的截止日期为准。</w:t>
      </w:r>
    </w:p>
    <w:p w14:paraId="7840FFE7">
      <w:pPr>
        <w:keepNext w:val="0"/>
        <w:keepLines w:val="0"/>
        <w:pageBreakBefore w:val="0"/>
        <w:widowControl w:val="0"/>
        <w:spacing w:line="440" w:lineRule="exact"/>
        <w:ind w:firstLine="281"/>
        <w:rPr>
          <w:rFonts w:hint="eastAsia" w:ascii="宋体" w:hAnsi="宋体" w:eastAsia="宋体" w:cs="宋体"/>
          <w:b/>
          <w:bCs/>
          <w:sz w:val="28"/>
          <w:szCs w:val="28"/>
        </w:rPr>
      </w:pPr>
      <w:bookmarkStart w:id="131" w:name="_Toc20823299"/>
      <w:bookmarkStart w:id="132" w:name="_Toc16938543"/>
      <w:bookmarkStart w:id="133" w:name="_Toc513029227"/>
      <w:r>
        <w:rPr>
          <w:rFonts w:hint="eastAsia" w:ascii="宋体" w:hAnsi="宋体" w:eastAsia="宋体" w:cs="宋体"/>
          <w:b/>
          <w:bCs/>
          <w:sz w:val="28"/>
          <w:szCs w:val="28"/>
        </w:rPr>
        <w:t>20、投标文件</w:t>
      </w:r>
      <w:bookmarkEnd w:id="131"/>
      <w:bookmarkEnd w:id="132"/>
      <w:bookmarkEnd w:id="133"/>
      <w:r>
        <w:rPr>
          <w:rFonts w:hint="eastAsia" w:ascii="宋体" w:hAnsi="宋体" w:eastAsia="宋体" w:cs="宋体"/>
          <w:b/>
          <w:bCs/>
          <w:sz w:val="28"/>
          <w:szCs w:val="28"/>
        </w:rPr>
        <w:t>的拒收</w:t>
      </w:r>
    </w:p>
    <w:p w14:paraId="0A2F3811">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20.1 代理机构拒绝接收在其规定的投标截止时间后上传的任何投标文件。</w:t>
      </w:r>
    </w:p>
    <w:p w14:paraId="70D4EC2A">
      <w:pPr>
        <w:keepNext w:val="0"/>
        <w:keepLines w:val="0"/>
        <w:pageBreakBefore w:val="0"/>
        <w:widowControl w:val="0"/>
        <w:spacing w:line="440" w:lineRule="exact"/>
        <w:ind w:firstLine="281"/>
        <w:rPr>
          <w:rFonts w:hint="eastAsia" w:ascii="宋体" w:hAnsi="宋体" w:eastAsia="宋体" w:cs="宋体"/>
          <w:b/>
          <w:bCs/>
          <w:sz w:val="28"/>
          <w:szCs w:val="28"/>
        </w:rPr>
      </w:pPr>
      <w:bookmarkStart w:id="134" w:name="_Toc16938544"/>
      <w:bookmarkStart w:id="135" w:name="_Toc20823300"/>
      <w:bookmarkStart w:id="136" w:name="_Toc513029228"/>
      <w:r>
        <w:rPr>
          <w:rFonts w:hint="eastAsia" w:ascii="宋体" w:hAnsi="宋体" w:eastAsia="宋体" w:cs="宋体"/>
          <w:b/>
          <w:bCs/>
          <w:sz w:val="28"/>
          <w:szCs w:val="28"/>
        </w:rPr>
        <w:t>21、投标文件的撤回和修改</w:t>
      </w:r>
      <w:bookmarkEnd w:id="134"/>
      <w:bookmarkEnd w:id="135"/>
      <w:bookmarkEnd w:id="136"/>
    </w:p>
    <w:p w14:paraId="2C113FCF">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21.1 投标文件的撤回</w:t>
      </w:r>
    </w:p>
    <w:p w14:paraId="2A831D82">
      <w:pPr>
        <w:keepNext w:val="0"/>
        <w:keepLines w:val="0"/>
        <w:pageBreakBefore w:val="0"/>
        <w:widowControl w:val="0"/>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21.1.1 电子投标文件的撤回</w:t>
      </w:r>
    </w:p>
    <w:p w14:paraId="504A752E">
      <w:pPr>
        <w:keepNext w:val="0"/>
        <w:keepLines w:val="0"/>
        <w:pageBreakBefore w:val="0"/>
        <w:widowControl w:val="0"/>
        <w:spacing w:line="440" w:lineRule="exact"/>
        <w:ind w:firstLine="720"/>
        <w:rPr>
          <w:rFonts w:hint="eastAsia" w:ascii="宋体" w:hAnsi="宋体" w:eastAsia="宋体" w:cs="宋体"/>
          <w:sz w:val="24"/>
          <w:szCs w:val="24"/>
        </w:rPr>
      </w:pPr>
      <w:r>
        <w:rPr>
          <w:rFonts w:hint="eastAsia" w:ascii="宋体" w:hAnsi="宋体" w:eastAsia="宋体" w:cs="宋体"/>
          <w:sz w:val="24"/>
          <w:szCs w:val="24"/>
        </w:rPr>
        <w:t>投标人可在投标截止时间前，撤回其电子投标文件，具体操作方法见《苏采云系统供应商操作手册》。</w:t>
      </w:r>
    </w:p>
    <w:p w14:paraId="53222EE5">
      <w:pPr>
        <w:keepNext w:val="0"/>
        <w:keepLines w:val="0"/>
        <w:pageBreakBefore w:val="0"/>
        <w:widowControl w:val="0"/>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21.1.2 投标人撤回电子投标文件，则认为其不再参与本项目投标活动。</w:t>
      </w:r>
    </w:p>
    <w:p w14:paraId="2E24F04B">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21.2 投标文件的修改</w:t>
      </w:r>
    </w:p>
    <w:p w14:paraId="67AAB2E5">
      <w:pPr>
        <w:keepNext w:val="0"/>
        <w:keepLines w:val="0"/>
        <w:pageBreakBefore w:val="0"/>
        <w:widowControl w:val="0"/>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21.2.1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投标人可在投标截止时间前，对其电子投标文件进行修改，具体操作方法见《苏采云系统供应商操作手册》。</w:t>
      </w:r>
    </w:p>
    <w:p w14:paraId="056D8960">
      <w:pPr>
        <w:keepNext w:val="0"/>
        <w:keepLines w:val="0"/>
        <w:pageBreakBefore w:val="0"/>
        <w:widowControl w:val="0"/>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21.2.2 在投标截止时间之后，投标人不得对其电子投标文件作任何修改。</w:t>
      </w:r>
    </w:p>
    <w:p w14:paraId="3AF50CB5">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21.3 在投标截止时间至招标文件中规定的投标有效期满之间的这段时间内，投标人不得撤回其投标。</w:t>
      </w:r>
    </w:p>
    <w:p w14:paraId="61A85B35">
      <w:pPr>
        <w:keepNext w:val="0"/>
        <w:keepLines w:val="0"/>
        <w:pageBreakBefore w:val="0"/>
        <w:widowControl w:val="0"/>
        <w:spacing w:line="440" w:lineRule="exact"/>
        <w:outlineLvl w:val="1"/>
        <w:rPr>
          <w:rFonts w:hint="eastAsia" w:ascii="宋体" w:hAnsi="宋体" w:eastAsia="宋体" w:cs="宋体"/>
          <w:b/>
          <w:bCs/>
          <w:sz w:val="28"/>
          <w:szCs w:val="28"/>
        </w:rPr>
      </w:pPr>
      <w:bookmarkStart w:id="137" w:name="_Toc158042193"/>
      <w:bookmarkStart w:id="138" w:name="_Toc513029229"/>
      <w:bookmarkStart w:id="139" w:name="_Toc18422"/>
      <w:bookmarkStart w:id="140" w:name="_Toc16938545"/>
      <w:bookmarkStart w:id="141" w:name="_Toc20823301"/>
      <w:bookmarkStart w:id="142" w:name="_Toc27984"/>
      <w:bookmarkStart w:id="143" w:name="_Toc29470"/>
      <w:bookmarkStart w:id="144" w:name="_Toc120614218"/>
      <w:r>
        <w:rPr>
          <w:rFonts w:hint="eastAsia" w:ascii="宋体" w:hAnsi="宋体" w:eastAsia="宋体" w:cs="宋体"/>
          <w:b/>
          <w:bCs/>
          <w:sz w:val="28"/>
          <w:szCs w:val="28"/>
        </w:rPr>
        <w:t>五、开标与评标</w:t>
      </w:r>
      <w:bookmarkEnd w:id="137"/>
      <w:bookmarkEnd w:id="138"/>
      <w:bookmarkEnd w:id="139"/>
      <w:bookmarkEnd w:id="140"/>
      <w:bookmarkEnd w:id="141"/>
      <w:bookmarkEnd w:id="142"/>
      <w:bookmarkEnd w:id="143"/>
      <w:bookmarkEnd w:id="144"/>
    </w:p>
    <w:p w14:paraId="1675E3AB">
      <w:pPr>
        <w:keepNext w:val="0"/>
        <w:keepLines w:val="0"/>
        <w:pageBreakBefore w:val="0"/>
        <w:widowControl w:val="0"/>
        <w:spacing w:line="440" w:lineRule="exact"/>
        <w:ind w:firstLine="281"/>
        <w:rPr>
          <w:rFonts w:hint="eastAsia" w:ascii="宋体" w:hAnsi="宋体" w:eastAsia="宋体" w:cs="宋体"/>
          <w:b/>
          <w:bCs/>
          <w:sz w:val="28"/>
          <w:szCs w:val="28"/>
        </w:rPr>
      </w:pPr>
      <w:bookmarkStart w:id="145" w:name="_Toc20823302"/>
      <w:bookmarkStart w:id="146" w:name="_Toc16938546"/>
      <w:bookmarkStart w:id="147" w:name="_Toc513029230"/>
      <w:r>
        <w:rPr>
          <w:rFonts w:hint="eastAsia" w:ascii="宋体" w:hAnsi="宋体" w:eastAsia="宋体" w:cs="宋体"/>
          <w:b/>
          <w:bCs/>
          <w:sz w:val="28"/>
          <w:szCs w:val="28"/>
        </w:rPr>
        <w:t>22、开标</w:t>
      </w:r>
      <w:bookmarkEnd w:id="145"/>
      <w:bookmarkEnd w:id="146"/>
      <w:bookmarkEnd w:id="147"/>
    </w:p>
    <w:p w14:paraId="0B29FC37">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22.1 代理机构将在招标公告中规定的时间和地点组织公开开标。投标人应当按照《苏采云系统供应商操作手册》规定，参加开标活动和在苏采云系统规定的时间内对投标文件进行解密。</w:t>
      </w:r>
    </w:p>
    <w:p w14:paraId="7D52CF4E">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22.2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开标仪式由代理机构组织。苏采云系统将自动对项目进行开标，并宣布各投标人名称和投标价格。</w:t>
      </w:r>
    </w:p>
    <w:p w14:paraId="59EA790E">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22.3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投标人在开标过程中涉及到的投标文件解密、开标结果确认等工作，应按照《苏采云系统供应商操作手册》规定执行。</w:t>
      </w:r>
    </w:p>
    <w:p w14:paraId="507FC949">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22.4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投标人如果对开标过程和开标记录有疑义，应当根据《操作手册》规定提出，如苏采云系统中《开标记录表》宣布后5分钟内未提出的，视同认可开标结果。</w:t>
      </w:r>
    </w:p>
    <w:p w14:paraId="0490A5DA">
      <w:pPr>
        <w:keepNext w:val="0"/>
        <w:keepLines w:val="0"/>
        <w:pageBreakBefore w:val="0"/>
        <w:widowControl w:val="0"/>
        <w:spacing w:line="440" w:lineRule="exact"/>
        <w:ind w:firstLine="281"/>
        <w:rPr>
          <w:rFonts w:hint="eastAsia" w:ascii="宋体" w:hAnsi="宋体" w:eastAsia="宋体" w:cs="宋体"/>
          <w:b/>
          <w:bCs/>
          <w:sz w:val="28"/>
          <w:szCs w:val="28"/>
        </w:rPr>
      </w:pPr>
      <w:bookmarkStart w:id="148" w:name="_Toc20823303"/>
      <w:bookmarkStart w:id="149" w:name="_Toc16938547"/>
      <w:bookmarkStart w:id="150" w:name="_Toc513029231"/>
      <w:r>
        <w:rPr>
          <w:rFonts w:hint="eastAsia" w:ascii="宋体" w:hAnsi="宋体" w:eastAsia="宋体" w:cs="宋体"/>
          <w:b/>
          <w:bCs/>
          <w:sz w:val="28"/>
          <w:szCs w:val="28"/>
        </w:rPr>
        <w:t>23、评标委员会</w:t>
      </w:r>
    </w:p>
    <w:p w14:paraId="770B23B4">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23.1 开标后，代理机构将立即组织评标委员会（以下简称评委会）进行评标。</w:t>
      </w:r>
    </w:p>
    <w:p w14:paraId="7DCD8789">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23.2 评委会由采购人代表和有关技术、经济等方面的专家组成，且人员构成符合政府采购有关规定。</w:t>
      </w:r>
    </w:p>
    <w:p w14:paraId="4C0B7807">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23.3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评委会独立工作，负责评审所有投标文件并确定中标</w:t>
      </w:r>
      <w:r>
        <w:rPr>
          <w:rFonts w:hint="eastAsia" w:ascii="宋体" w:hAnsi="宋体" w:eastAsia="宋体" w:cs="宋体"/>
          <w:sz w:val="24"/>
          <w:szCs w:val="24"/>
          <w:lang w:val="en-US" w:eastAsia="zh-CN"/>
        </w:rPr>
        <w:t>候选人</w:t>
      </w:r>
      <w:r>
        <w:rPr>
          <w:rFonts w:hint="eastAsia" w:ascii="宋体" w:hAnsi="宋体" w:eastAsia="宋体" w:cs="宋体"/>
          <w:sz w:val="24"/>
          <w:szCs w:val="24"/>
        </w:rPr>
        <w:t>。</w:t>
      </w:r>
    </w:p>
    <w:p w14:paraId="7A10C25D">
      <w:pPr>
        <w:keepNext w:val="0"/>
        <w:keepLines w:val="0"/>
        <w:pageBreakBefore w:val="0"/>
        <w:widowControl w:val="0"/>
        <w:spacing w:line="440" w:lineRule="exact"/>
        <w:ind w:firstLine="281"/>
        <w:rPr>
          <w:rFonts w:hint="eastAsia" w:ascii="宋体" w:hAnsi="宋体" w:eastAsia="宋体" w:cs="宋体"/>
          <w:b/>
          <w:bCs/>
          <w:sz w:val="28"/>
          <w:szCs w:val="28"/>
        </w:rPr>
      </w:pPr>
      <w:r>
        <w:rPr>
          <w:rFonts w:hint="eastAsia" w:ascii="宋体" w:hAnsi="宋体" w:eastAsia="宋体" w:cs="宋体"/>
          <w:b/>
          <w:bCs/>
          <w:sz w:val="28"/>
          <w:szCs w:val="28"/>
        </w:rPr>
        <w:t>24．评标过程的保密与公正</w:t>
      </w:r>
      <w:bookmarkEnd w:id="148"/>
      <w:bookmarkEnd w:id="149"/>
      <w:bookmarkEnd w:id="150"/>
    </w:p>
    <w:p w14:paraId="6E90864A">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24.1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凡是与审查、澄清、评价和比较投标的有关资料以及授标建议等，采购人、评委、代理机构均不得向投标人或与评标无关的其他人员透露。</w:t>
      </w:r>
    </w:p>
    <w:p w14:paraId="0A5B59B9">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24.2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在评标过程中，投标人不得以任何行为影响评标过程，否则其投标文件将被作为无效投标文件。</w:t>
      </w:r>
    </w:p>
    <w:p w14:paraId="4567AC6B">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24.3 代理机构和评委会不向未中标的投标人解释未中标原因，也不公布评标过程中的相关细节。</w:t>
      </w:r>
    </w:p>
    <w:p w14:paraId="73AD5576">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24.4 采用综合评分法的项目，未中标的投标人可于中标结果公告期限届满之日起通过苏采云系统查看自己的评审得分及排序情况。</w:t>
      </w:r>
    </w:p>
    <w:p w14:paraId="4A602B7A">
      <w:pPr>
        <w:keepNext w:val="0"/>
        <w:keepLines w:val="0"/>
        <w:pageBreakBefore w:val="0"/>
        <w:widowControl w:val="0"/>
        <w:spacing w:line="440" w:lineRule="exact"/>
        <w:ind w:firstLine="281"/>
        <w:rPr>
          <w:rFonts w:hint="eastAsia" w:ascii="宋体" w:hAnsi="宋体" w:eastAsia="宋体" w:cs="宋体"/>
          <w:b/>
          <w:bCs/>
          <w:sz w:val="28"/>
          <w:szCs w:val="28"/>
        </w:rPr>
      </w:pPr>
      <w:bookmarkStart w:id="151" w:name="_Toc513029232"/>
      <w:bookmarkStart w:id="152" w:name="_Toc16938548"/>
      <w:bookmarkStart w:id="153" w:name="_Toc20823304"/>
      <w:r>
        <w:rPr>
          <w:rFonts w:hint="eastAsia" w:ascii="宋体" w:hAnsi="宋体" w:eastAsia="宋体" w:cs="宋体"/>
          <w:b/>
          <w:bCs/>
          <w:sz w:val="28"/>
          <w:szCs w:val="28"/>
        </w:rPr>
        <w:t>25．投标文件的澄清</w:t>
      </w:r>
      <w:bookmarkEnd w:id="151"/>
      <w:bookmarkEnd w:id="152"/>
      <w:bookmarkEnd w:id="153"/>
    </w:p>
    <w:p w14:paraId="15ED3131">
      <w:pPr>
        <w:keepNext w:val="0"/>
        <w:keepLines w:val="0"/>
        <w:pageBreakBefore w:val="0"/>
        <w:widowControl w:val="0"/>
        <w:spacing w:line="440" w:lineRule="exact"/>
        <w:ind w:firstLine="480"/>
        <w:rPr>
          <w:rFonts w:hint="eastAsia" w:ascii="宋体" w:hAnsi="宋体" w:eastAsia="宋体" w:cs="宋体"/>
          <w:sz w:val="24"/>
          <w:szCs w:val="24"/>
        </w:rPr>
      </w:pPr>
      <w:bookmarkStart w:id="154" w:name="_Toc20823305"/>
      <w:bookmarkStart w:id="155" w:name="_Toc513029233"/>
      <w:bookmarkStart w:id="156" w:name="_Toc16938549"/>
      <w:r>
        <w:rPr>
          <w:rFonts w:hint="eastAsia" w:ascii="宋体" w:hAnsi="宋体" w:eastAsia="宋体" w:cs="宋体"/>
          <w:sz w:val="24"/>
          <w:szCs w:val="24"/>
        </w:rPr>
        <w:t>25.1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评标期间，评委会对投标文件中含义不明确、同类问题表述不一致或者有明显文字和计算错误的内容 ，有权要求投标人作出必要的澄清、说明或者补正。</w:t>
      </w:r>
    </w:p>
    <w:p w14:paraId="554FCFAA">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投标人的澄清、说明或者补正不得超出投标文件的范围或者改变投标文件的实质性内容。</w:t>
      </w:r>
    </w:p>
    <w:p w14:paraId="65FAE001">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评标委员会并非对每个投标人都做澄清要求。</w:t>
      </w:r>
    </w:p>
    <w:p w14:paraId="53A8B59B">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25.2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需要</w:t>
      </w:r>
      <w:r>
        <w:rPr>
          <w:rFonts w:hint="eastAsia" w:ascii="宋体" w:hAnsi="宋体" w:eastAsia="宋体" w:cs="宋体"/>
          <w:sz w:val="24"/>
          <w:szCs w:val="24"/>
          <w:lang w:eastAsia="zh-CN"/>
        </w:rPr>
        <w:t>投标人</w:t>
      </w:r>
      <w:r>
        <w:rPr>
          <w:rFonts w:hint="eastAsia" w:ascii="宋体" w:hAnsi="宋体" w:eastAsia="宋体" w:cs="宋体"/>
          <w:sz w:val="24"/>
          <w:szCs w:val="24"/>
        </w:rPr>
        <w:t>进行澄清、说明和补正的，评委会将通过苏采云系统向</w:t>
      </w:r>
      <w:r>
        <w:rPr>
          <w:rFonts w:hint="eastAsia" w:ascii="宋体" w:hAnsi="宋体" w:eastAsia="宋体" w:cs="宋体"/>
          <w:sz w:val="24"/>
          <w:szCs w:val="24"/>
          <w:lang w:eastAsia="zh-CN"/>
        </w:rPr>
        <w:t>投标人</w:t>
      </w:r>
      <w:r>
        <w:rPr>
          <w:rFonts w:hint="eastAsia" w:ascii="宋体" w:hAnsi="宋体" w:eastAsia="宋体" w:cs="宋体"/>
          <w:sz w:val="24"/>
          <w:szCs w:val="24"/>
        </w:rPr>
        <w:t>发出“澄清要求函”，接到“澄清要求函”的投标人应当按照要求在苏采云系统中提交“澄清响应函”并加盖CA电子公章。澄清、说明和补正的内容作为投标文件的补充部分，具体操作方式见《苏采云系统供应商操作手册》。</w:t>
      </w:r>
    </w:p>
    <w:p w14:paraId="11B4920A">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25.3 接到评委会澄清、说明和补正要求的投标人如未按规定做出澄清、说明和补正，其风险由投标人自行承担。</w:t>
      </w:r>
    </w:p>
    <w:p w14:paraId="6207F1A5">
      <w:pPr>
        <w:keepNext w:val="0"/>
        <w:keepLines w:val="0"/>
        <w:pageBreakBefore w:val="0"/>
        <w:widowControl w:val="0"/>
        <w:spacing w:line="440" w:lineRule="exact"/>
        <w:ind w:firstLine="281"/>
        <w:rPr>
          <w:rFonts w:hint="eastAsia" w:ascii="宋体" w:hAnsi="宋体" w:eastAsia="宋体" w:cs="宋体"/>
          <w:b/>
          <w:bCs/>
          <w:sz w:val="28"/>
          <w:szCs w:val="28"/>
        </w:rPr>
      </w:pPr>
      <w:r>
        <w:rPr>
          <w:rFonts w:hint="eastAsia" w:ascii="宋体" w:hAnsi="宋体" w:eastAsia="宋体" w:cs="宋体"/>
          <w:b/>
          <w:bCs/>
          <w:sz w:val="28"/>
          <w:szCs w:val="28"/>
        </w:rPr>
        <w:t>26、对投标文件的初审</w:t>
      </w:r>
      <w:bookmarkEnd w:id="154"/>
      <w:bookmarkEnd w:id="155"/>
      <w:bookmarkEnd w:id="156"/>
    </w:p>
    <w:p w14:paraId="77D838B0">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26.1投标文件初审分为资格审查和符合性审查。</w:t>
      </w:r>
    </w:p>
    <w:p w14:paraId="20514AB9">
      <w:pPr>
        <w:keepNext w:val="0"/>
        <w:keepLines w:val="0"/>
        <w:pageBreakBefore w:val="0"/>
        <w:widowControl w:val="0"/>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26.1.1 资格审查：依据法律法规和招标文件的规定，由采购人对投标文件中的资格证明文件进行审查。资格审查的结论，采购人以书面形式向评委会进行反馈。</w:t>
      </w:r>
    </w:p>
    <w:p w14:paraId="79B1EE32">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采购人在进行资格性审查的同时，将在“信用中国”网站（www.creditchina.gov.cn）等查询投标人的信用记录，以确定投标人是否具备投标资格,查询结果留存并归档。</w:t>
      </w:r>
    </w:p>
    <w:p w14:paraId="7A6F361C">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接受联合体的项目，两个以上的自然人、法人或者其他组织组成一个联合体，以一个</w:t>
      </w:r>
      <w:r>
        <w:rPr>
          <w:rFonts w:hint="eastAsia" w:ascii="宋体" w:hAnsi="宋体" w:eastAsia="宋体" w:cs="宋体"/>
          <w:sz w:val="24"/>
          <w:szCs w:val="24"/>
          <w:lang w:eastAsia="zh-CN"/>
        </w:rPr>
        <w:t>投标人</w:t>
      </w:r>
      <w:r>
        <w:rPr>
          <w:rFonts w:hint="eastAsia" w:ascii="宋体" w:hAnsi="宋体" w:eastAsia="宋体" w:cs="宋体"/>
          <w:sz w:val="24"/>
          <w:szCs w:val="24"/>
        </w:rPr>
        <w:t>的身份共同参加政府采购活动的,联合体成员中任何一方存在不良信用记录的，视同联合体存在不良应用记录。</w:t>
      </w:r>
    </w:p>
    <w:p w14:paraId="1301F3FC">
      <w:pPr>
        <w:keepNext w:val="0"/>
        <w:keepLines w:val="0"/>
        <w:pageBreakBefore w:val="0"/>
        <w:widowControl w:val="0"/>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26.1.2 符合性审查：依据招标文件的规定，由评委会从投标文件的有效性、完整性和对招标文件的响应程度进行审查，以确定是否对招标文件的实质性要求作出响应。</w:t>
      </w:r>
    </w:p>
    <w:p w14:paraId="2E9967F0">
      <w:pPr>
        <w:keepNext w:val="0"/>
        <w:keepLines w:val="0"/>
        <w:pageBreakBefore w:val="0"/>
        <w:widowControl w:val="0"/>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26.1.3 未通过资格审查或符合性审查的投标人，代理机构将在苏采云系统中告知未通过资格审查或符合性审查的原因，评审结束后，代理机构将不再告知未通过资格审查或符合性审查的原因。</w:t>
      </w:r>
    </w:p>
    <w:p w14:paraId="74A7F81B">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26.2在详细评标之前，评委会将首先审查每份投标文件是否实质性响应了招标文件的要求。实质性响应的投标应该是与招标文件要求的全部条款、条件和规格相符，没有重大偏离或保留的投标。</w:t>
      </w:r>
    </w:p>
    <w:p w14:paraId="704A3FEE">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7749D774">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26.3如果投标文件实质上没有响应招标文件的要求，评委会将予以拒绝，投标人不得通过修改或撤销不合要求的偏离或保留而使其投标成为实质性响应的投标。</w:t>
      </w:r>
    </w:p>
    <w:p w14:paraId="6405A131">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26.4评委会将对确定为实质性响应的投标进行进一步审核，看其是否有计算上或累加上的算术错误，修正错误的原则如下：</w:t>
      </w:r>
    </w:p>
    <w:p w14:paraId="71613C4F">
      <w:pPr>
        <w:keepNext w:val="0"/>
        <w:keepLines w:val="0"/>
        <w:pageBreakBefore w:val="0"/>
        <w:widowControl w:val="0"/>
        <w:spacing w:line="440" w:lineRule="exact"/>
        <w:ind w:firstLine="240"/>
        <w:rPr>
          <w:rFonts w:hint="eastAsia" w:ascii="宋体" w:hAnsi="宋体" w:eastAsia="宋体" w:cs="宋体"/>
          <w:sz w:val="24"/>
          <w:szCs w:val="24"/>
        </w:rPr>
      </w:pPr>
      <w:r>
        <w:rPr>
          <w:rFonts w:hint="eastAsia" w:ascii="宋体" w:hAnsi="宋体" w:eastAsia="宋体" w:cs="宋体"/>
          <w:sz w:val="24"/>
          <w:szCs w:val="24"/>
        </w:rPr>
        <w:t>（1）投标文件中开标一览表内容与投标文件中相应内容不一致的，以开标一览表为准。</w:t>
      </w:r>
    </w:p>
    <w:p w14:paraId="6617E538">
      <w:pPr>
        <w:keepNext w:val="0"/>
        <w:keepLines w:val="0"/>
        <w:pageBreakBefore w:val="0"/>
        <w:widowControl w:val="0"/>
        <w:spacing w:line="440" w:lineRule="exact"/>
        <w:ind w:firstLine="240"/>
        <w:rPr>
          <w:rFonts w:hint="eastAsia" w:ascii="宋体" w:hAnsi="宋体" w:eastAsia="宋体" w:cs="宋体"/>
          <w:sz w:val="24"/>
          <w:szCs w:val="24"/>
        </w:rPr>
      </w:pPr>
      <w:r>
        <w:rPr>
          <w:rFonts w:hint="eastAsia" w:ascii="宋体" w:hAnsi="宋体" w:eastAsia="宋体" w:cs="宋体"/>
          <w:sz w:val="24"/>
          <w:szCs w:val="24"/>
        </w:rPr>
        <w:t>（2）大写金额和小写金额不一致的，以大写金额为准。</w:t>
      </w:r>
    </w:p>
    <w:p w14:paraId="50422F04">
      <w:pPr>
        <w:keepNext w:val="0"/>
        <w:keepLines w:val="0"/>
        <w:pageBreakBefore w:val="0"/>
        <w:widowControl w:val="0"/>
        <w:spacing w:line="440" w:lineRule="exact"/>
        <w:ind w:firstLine="240"/>
        <w:rPr>
          <w:rFonts w:hint="eastAsia" w:ascii="宋体" w:hAnsi="宋体" w:eastAsia="宋体" w:cs="宋体"/>
          <w:sz w:val="24"/>
          <w:szCs w:val="24"/>
        </w:rPr>
      </w:pPr>
      <w:r>
        <w:rPr>
          <w:rFonts w:hint="eastAsia" w:ascii="宋体" w:hAnsi="宋体" w:eastAsia="宋体" w:cs="宋体"/>
          <w:sz w:val="24"/>
          <w:szCs w:val="24"/>
        </w:rPr>
        <w:t>（3）单价金额小数点或者百分比有明显错位的，以开标一览表的总价为准，并修改单价。</w:t>
      </w:r>
    </w:p>
    <w:p w14:paraId="1160BD8D">
      <w:pPr>
        <w:keepNext w:val="0"/>
        <w:keepLines w:val="0"/>
        <w:pageBreakBefore w:val="0"/>
        <w:widowControl w:val="0"/>
        <w:spacing w:line="440" w:lineRule="exact"/>
        <w:ind w:firstLine="240"/>
        <w:rPr>
          <w:rFonts w:hint="eastAsia" w:ascii="宋体" w:hAnsi="宋体" w:eastAsia="宋体" w:cs="宋体"/>
          <w:sz w:val="24"/>
          <w:szCs w:val="24"/>
        </w:rPr>
      </w:pPr>
      <w:r>
        <w:rPr>
          <w:rFonts w:hint="eastAsia" w:ascii="宋体" w:hAnsi="宋体" w:eastAsia="宋体" w:cs="宋体"/>
          <w:sz w:val="24"/>
          <w:szCs w:val="24"/>
        </w:rPr>
        <w:t>（4）总价金额与按单价汇总金额不一致的，以单价金额计算结果为准。</w:t>
      </w:r>
    </w:p>
    <w:p w14:paraId="603EAFB4">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同时出现两种以上错误的，按照前款规定的顺序修正。</w:t>
      </w:r>
    </w:p>
    <w:p w14:paraId="2A30FC2F">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26.5评委会将按上述修正错误的方法调整投标文件中的投标报价，并通过苏采云系统告知投标人，调整后的价格应对投标人具有约束力。如果投标人不接受修正后的价格，则其投标将被拒绝。</w:t>
      </w:r>
    </w:p>
    <w:p w14:paraId="767F7595">
      <w:pPr>
        <w:keepNext w:val="0"/>
        <w:keepLines w:val="0"/>
        <w:pageBreakBefore w:val="0"/>
        <w:widowControl w:val="0"/>
        <w:spacing w:line="440" w:lineRule="exact"/>
        <w:ind w:firstLine="480"/>
        <w:rPr>
          <w:rFonts w:hint="eastAsia" w:ascii="宋体" w:hAnsi="宋体" w:eastAsia="宋体" w:cs="宋体"/>
          <w:sz w:val="24"/>
          <w:szCs w:val="24"/>
        </w:rPr>
      </w:pPr>
      <w:bookmarkStart w:id="157" w:name="_Toc16938550"/>
      <w:bookmarkStart w:id="158" w:name="_Toc513029234"/>
      <w:bookmarkStart w:id="159" w:name="_Toc20823306"/>
      <w:r>
        <w:rPr>
          <w:rFonts w:hint="eastAsia" w:ascii="宋体" w:hAnsi="宋体" w:eastAsia="宋体" w:cs="宋体"/>
          <w:sz w:val="24"/>
          <w:szCs w:val="24"/>
        </w:rPr>
        <w:t>26.6使用综合评分法的采购项目，评委会将对通过资格性和符合性检查的投标人进行综合评审，按评审后得分由高到低顺序排列。评审得分相同的，由评委会根据招标文件规定的方式（招标文件未规定的采取随机抽取的方式）确定一个中标候选人。</w:t>
      </w:r>
    </w:p>
    <w:p w14:paraId="11741A37">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26.7投标人在开、评标全过程中应保持通讯畅通，及时登录苏采云系统查阅、答复相关信息，并安排专人与代理机构及评委会联系。</w:t>
      </w:r>
    </w:p>
    <w:p w14:paraId="15207E0D">
      <w:pPr>
        <w:keepNext w:val="0"/>
        <w:keepLines w:val="0"/>
        <w:pageBreakBefore w:val="0"/>
        <w:widowControl w:val="0"/>
        <w:spacing w:line="440" w:lineRule="exact"/>
        <w:ind w:firstLine="281"/>
        <w:rPr>
          <w:rFonts w:hint="eastAsia" w:ascii="宋体" w:hAnsi="宋体" w:eastAsia="宋体" w:cs="宋体"/>
          <w:b/>
          <w:bCs/>
          <w:sz w:val="28"/>
          <w:szCs w:val="28"/>
        </w:rPr>
      </w:pPr>
      <w:r>
        <w:rPr>
          <w:rFonts w:hint="eastAsia" w:ascii="宋体" w:hAnsi="宋体" w:eastAsia="宋体" w:cs="宋体"/>
          <w:b/>
          <w:bCs/>
          <w:sz w:val="28"/>
          <w:szCs w:val="28"/>
        </w:rPr>
        <w:t>27、</w:t>
      </w:r>
      <w:bookmarkEnd w:id="157"/>
      <w:bookmarkEnd w:id="158"/>
      <w:bookmarkEnd w:id="159"/>
      <w:r>
        <w:rPr>
          <w:rFonts w:hint="eastAsia" w:ascii="宋体" w:hAnsi="宋体" w:eastAsia="宋体" w:cs="宋体"/>
          <w:b/>
          <w:bCs/>
          <w:sz w:val="28"/>
          <w:szCs w:val="28"/>
        </w:rPr>
        <w:t>无效投标条款和废标条款</w:t>
      </w:r>
    </w:p>
    <w:p w14:paraId="1415F851">
      <w:pPr>
        <w:keepNext w:val="0"/>
        <w:keepLines w:val="0"/>
        <w:pageBreakBefore w:val="0"/>
        <w:widowControl w:val="0"/>
        <w:spacing w:line="440" w:lineRule="exact"/>
        <w:ind w:firstLine="480"/>
        <w:rPr>
          <w:rFonts w:hint="eastAsia" w:ascii="宋体" w:hAnsi="宋体" w:eastAsia="宋体" w:cs="宋体"/>
          <w:sz w:val="24"/>
          <w:szCs w:val="24"/>
        </w:rPr>
      </w:pPr>
      <w:bookmarkStart w:id="160" w:name="_Toc513029235"/>
      <w:bookmarkStart w:id="161" w:name="_Toc20823307"/>
      <w:bookmarkStart w:id="162" w:name="_Toc16938551"/>
      <w:r>
        <w:rPr>
          <w:rFonts w:hint="eastAsia" w:ascii="宋体" w:hAnsi="宋体" w:eastAsia="宋体" w:cs="宋体"/>
          <w:sz w:val="24"/>
          <w:szCs w:val="24"/>
        </w:rPr>
        <w:t>27.1无效投标条款</w:t>
      </w:r>
    </w:p>
    <w:p w14:paraId="0EEC7FFA">
      <w:pPr>
        <w:keepNext w:val="0"/>
        <w:keepLines w:val="0"/>
        <w:pageBreakBefore w:val="0"/>
        <w:widowControl w:val="0"/>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27.1.1 投标人在苏采云系统规定的时间内未成功解密电子投标文件的。</w:t>
      </w:r>
    </w:p>
    <w:p w14:paraId="2FB3EDBE">
      <w:pPr>
        <w:keepNext w:val="0"/>
        <w:keepLines w:val="0"/>
        <w:pageBreakBefore w:val="0"/>
        <w:widowControl w:val="0"/>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27.1.2 投标人未按照招标文件要求上传电子投标文件的。</w:t>
      </w:r>
    </w:p>
    <w:p w14:paraId="02C27302">
      <w:pPr>
        <w:keepNext w:val="0"/>
        <w:keepLines w:val="0"/>
        <w:pageBreakBefore w:val="0"/>
        <w:widowControl w:val="0"/>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27.1.3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同一投标人提交两个（含两个）以上不同的投标报价的。</w:t>
      </w:r>
    </w:p>
    <w:p w14:paraId="78751790">
      <w:pPr>
        <w:keepNext w:val="0"/>
        <w:keepLines w:val="0"/>
        <w:pageBreakBefore w:val="0"/>
        <w:widowControl w:val="0"/>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27.1.4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投标人不具备招标文件中规定资格要求的。</w:t>
      </w:r>
    </w:p>
    <w:p w14:paraId="526B633E">
      <w:pPr>
        <w:keepNext w:val="0"/>
        <w:keepLines w:val="0"/>
        <w:pageBreakBefore w:val="0"/>
        <w:widowControl w:val="0"/>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27.1.5</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投标人的报价超过了采购预算或最高限价的。</w:t>
      </w:r>
    </w:p>
    <w:p w14:paraId="4186C6AF">
      <w:pPr>
        <w:keepNext w:val="0"/>
        <w:keepLines w:val="0"/>
        <w:pageBreakBefore w:val="0"/>
        <w:widowControl w:val="0"/>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27.1.6</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未通过符合性审查的。</w:t>
      </w:r>
    </w:p>
    <w:p w14:paraId="71D4868E">
      <w:pPr>
        <w:keepNext w:val="0"/>
        <w:keepLines w:val="0"/>
        <w:pageBreakBefore w:val="0"/>
        <w:widowControl w:val="0"/>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27.1.7</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不符合招标文件中规定的实质性要求和条件的</w:t>
      </w:r>
      <w:r>
        <w:rPr>
          <w:rFonts w:hint="eastAsia" w:ascii="宋体" w:hAnsi="宋体" w:eastAsia="宋体" w:cs="宋体"/>
          <w:i/>
          <w:iCs/>
          <w:sz w:val="24"/>
          <w:szCs w:val="24"/>
        </w:rPr>
        <w:t>（本招标文件中斜体且有下划线部分为实质性要求和条件）。</w:t>
      </w:r>
    </w:p>
    <w:p w14:paraId="34553BB7">
      <w:pPr>
        <w:keepNext w:val="0"/>
        <w:keepLines w:val="0"/>
        <w:pageBreakBefore w:val="0"/>
        <w:widowControl w:val="0"/>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27.1.8 投标人被“信用中国”网站（www.creditchina.gov.cn）列入失信被执行人或重大税收违法案件当事人名单或政府采购严重失信行为记录名单，以及存在企业经营异常名录中被责令停产停业、吊销许可证或者执照，或者对经营活动中的违法行为处以200万元以上罚款的不良信用记录。</w:t>
      </w:r>
    </w:p>
    <w:p w14:paraId="6B5A7275">
      <w:pPr>
        <w:keepNext w:val="0"/>
        <w:keepLines w:val="0"/>
        <w:pageBreakBefore w:val="0"/>
        <w:widowControl w:val="0"/>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27.1.9 投标文件含有采购人不能接受的附加条件的。</w:t>
      </w:r>
    </w:p>
    <w:p w14:paraId="0925C117">
      <w:pPr>
        <w:keepNext w:val="0"/>
        <w:keepLines w:val="0"/>
        <w:pageBreakBefore w:val="0"/>
        <w:widowControl w:val="0"/>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27.1.10</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3B69AD22">
      <w:pPr>
        <w:keepNext w:val="0"/>
        <w:keepLines w:val="0"/>
        <w:pageBreakBefore w:val="0"/>
        <w:widowControl w:val="0"/>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0AAC6C60">
      <w:pPr>
        <w:keepNext w:val="0"/>
        <w:keepLines w:val="0"/>
        <w:pageBreakBefore w:val="0"/>
        <w:widowControl w:val="0"/>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27.1.12 投标文件未按照招标文件要求加盖CA电子公章的。</w:t>
      </w:r>
    </w:p>
    <w:p w14:paraId="7183E3C1">
      <w:pPr>
        <w:keepNext w:val="0"/>
        <w:keepLines w:val="0"/>
        <w:pageBreakBefore w:val="0"/>
        <w:widowControl w:val="0"/>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27.1.13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其他法律、法规及本招标文件规定的属无效投标的情形。</w:t>
      </w:r>
    </w:p>
    <w:p w14:paraId="4C9BEC17">
      <w:pPr>
        <w:keepNext w:val="0"/>
        <w:keepLines w:val="0"/>
        <w:pageBreakBefore w:val="0"/>
        <w:widowControl w:val="0"/>
        <w:spacing w:line="440" w:lineRule="exact"/>
        <w:ind w:firstLine="240"/>
        <w:rPr>
          <w:rFonts w:hint="eastAsia" w:ascii="宋体" w:hAnsi="宋体" w:eastAsia="宋体" w:cs="宋体"/>
          <w:sz w:val="24"/>
          <w:szCs w:val="24"/>
        </w:rPr>
      </w:pPr>
      <w:r>
        <w:rPr>
          <w:rFonts w:hint="eastAsia" w:ascii="宋体" w:hAnsi="宋体" w:eastAsia="宋体" w:cs="宋体"/>
          <w:sz w:val="24"/>
          <w:szCs w:val="24"/>
        </w:rPr>
        <w:t>27.2废标条款</w:t>
      </w:r>
    </w:p>
    <w:p w14:paraId="2F77FC3F">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27.2.1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符合专业条件的</w:t>
      </w:r>
      <w:r>
        <w:rPr>
          <w:rFonts w:hint="eastAsia" w:ascii="宋体" w:hAnsi="宋体" w:eastAsia="宋体" w:cs="宋体"/>
          <w:sz w:val="24"/>
          <w:szCs w:val="24"/>
          <w:lang w:val="en-US" w:eastAsia="zh-CN"/>
        </w:rPr>
        <w:t>投标人</w:t>
      </w:r>
      <w:r>
        <w:rPr>
          <w:rFonts w:hint="eastAsia" w:ascii="宋体" w:hAnsi="宋体" w:eastAsia="宋体" w:cs="宋体"/>
          <w:sz w:val="24"/>
          <w:szCs w:val="24"/>
        </w:rPr>
        <w:t>或者对招标文件作实质响应的</w:t>
      </w:r>
      <w:r>
        <w:rPr>
          <w:rFonts w:hint="eastAsia" w:ascii="宋体" w:hAnsi="宋体" w:eastAsia="宋体" w:cs="宋体"/>
          <w:sz w:val="24"/>
          <w:szCs w:val="24"/>
          <w:lang w:val="en-US" w:eastAsia="zh-CN"/>
        </w:rPr>
        <w:t>投标人</w:t>
      </w:r>
      <w:r>
        <w:rPr>
          <w:rFonts w:hint="eastAsia" w:ascii="宋体" w:hAnsi="宋体" w:eastAsia="宋体" w:cs="宋体"/>
          <w:sz w:val="24"/>
          <w:szCs w:val="24"/>
        </w:rPr>
        <w:t>不足</w:t>
      </w:r>
      <w:r>
        <w:rPr>
          <w:rFonts w:hint="eastAsia" w:ascii="宋体" w:hAnsi="宋体" w:eastAsia="宋体" w:cs="宋体"/>
          <w:sz w:val="24"/>
          <w:szCs w:val="24"/>
          <w:lang w:val="en-US" w:eastAsia="zh-CN"/>
        </w:rPr>
        <w:t>三</w:t>
      </w:r>
      <w:r>
        <w:rPr>
          <w:rFonts w:hint="eastAsia" w:ascii="宋体" w:hAnsi="宋体" w:eastAsia="宋体" w:cs="宋体"/>
          <w:sz w:val="24"/>
          <w:szCs w:val="24"/>
        </w:rPr>
        <w:t>家的。</w:t>
      </w:r>
    </w:p>
    <w:p w14:paraId="215310F3">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27.2.2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出现影响采购公正的违法、违规行为的。</w:t>
      </w:r>
    </w:p>
    <w:p w14:paraId="0DE23D3E">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27.2.3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因重大变故，采购任务取消的。</w:t>
      </w:r>
    </w:p>
    <w:p w14:paraId="0304182B">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27.2.4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评标委员会认定招标文件存在歧义、重大缺陷导致评审工作无法进行。</w:t>
      </w:r>
    </w:p>
    <w:p w14:paraId="1CC0C9F3">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27.2.5 因苏采云系统故障原因造成开标不成功的。</w:t>
      </w:r>
    </w:p>
    <w:p w14:paraId="5675136A">
      <w:pPr>
        <w:keepNext w:val="0"/>
        <w:keepLines w:val="0"/>
        <w:pageBreakBefore w:val="0"/>
        <w:widowControl w:val="0"/>
        <w:spacing w:line="440" w:lineRule="exact"/>
        <w:ind w:firstLine="240"/>
        <w:rPr>
          <w:rFonts w:hint="eastAsia" w:ascii="宋体" w:hAnsi="宋体" w:eastAsia="宋体" w:cs="宋体"/>
          <w:sz w:val="24"/>
          <w:szCs w:val="24"/>
        </w:rPr>
      </w:pPr>
      <w:r>
        <w:rPr>
          <w:rFonts w:hint="eastAsia" w:ascii="宋体" w:hAnsi="宋体" w:eastAsia="宋体" w:cs="宋体"/>
          <w:sz w:val="24"/>
          <w:szCs w:val="24"/>
        </w:rPr>
        <w:t>27.3 投标截止时间结束后参加投标的</w:t>
      </w:r>
      <w:r>
        <w:rPr>
          <w:rFonts w:hint="eastAsia" w:ascii="宋体" w:hAnsi="宋体" w:eastAsia="宋体" w:cs="宋体"/>
          <w:sz w:val="24"/>
          <w:szCs w:val="24"/>
          <w:lang w:val="en-US" w:eastAsia="zh-CN"/>
        </w:rPr>
        <w:t>投标人</w:t>
      </w:r>
      <w:r>
        <w:rPr>
          <w:rFonts w:hint="eastAsia" w:ascii="宋体" w:hAnsi="宋体" w:eastAsia="宋体" w:cs="宋体"/>
          <w:sz w:val="24"/>
          <w:szCs w:val="24"/>
        </w:rPr>
        <w:t>不足</w:t>
      </w:r>
      <w:r>
        <w:rPr>
          <w:rFonts w:hint="eastAsia" w:ascii="宋体" w:hAnsi="宋体" w:eastAsia="宋体" w:cs="宋体"/>
          <w:sz w:val="24"/>
          <w:szCs w:val="24"/>
          <w:lang w:val="en-US" w:eastAsia="zh-CN"/>
        </w:rPr>
        <w:t>三</w:t>
      </w:r>
      <w:r>
        <w:rPr>
          <w:rFonts w:hint="eastAsia" w:ascii="宋体" w:hAnsi="宋体" w:eastAsia="宋体" w:cs="宋体"/>
          <w:sz w:val="24"/>
          <w:szCs w:val="24"/>
        </w:rPr>
        <w:t>家的处理：</w:t>
      </w:r>
    </w:p>
    <w:p w14:paraId="6A3DF6EC">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27.3.1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如出现投标截止时间结束后参加投标的</w:t>
      </w:r>
      <w:r>
        <w:rPr>
          <w:rFonts w:hint="eastAsia" w:ascii="宋体" w:hAnsi="宋体" w:eastAsia="宋体" w:cs="宋体"/>
          <w:sz w:val="24"/>
          <w:szCs w:val="24"/>
          <w:lang w:eastAsia="zh-CN"/>
        </w:rPr>
        <w:t>投标人</w:t>
      </w:r>
      <w:r>
        <w:rPr>
          <w:rFonts w:hint="eastAsia" w:ascii="宋体" w:hAnsi="宋体" w:eastAsia="宋体" w:cs="宋体"/>
          <w:sz w:val="24"/>
          <w:szCs w:val="24"/>
        </w:rPr>
        <w:t>或者在评标期间对招标文件做出实质响应的</w:t>
      </w:r>
      <w:r>
        <w:rPr>
          <w:rFonts w:hint="eastAsia" w:ascii="宋体" w:hAnsi="宋体" w:eastAsia="宋体" w:cs="宋体"/>
          <w:sz w:val="24"/>
          <w:szCs w:val="24"/>
          <w:lang w:val="en-US" w:eastAsia="zh-CN"/>
        </w:rPr>
        <w:t>投标人</w:t>
      </w:r>
      <w:r>
        <w:rPr>
          <w:rFonts w:hint="eastAsia" w:ascii="宋体" w:hAnsi="宋体" w:eastAsia="宋体" w:cs="宋体"/>
          <w:sz w:val="24"/>
          <w:szCs w:val="24"/>
        </w:rPr>
        <w:t>不足</w:t>
      </w:r>
      <w:r>
        <w:rPr>
          <w:rFonts w:hint="eastAsia" w:ascii="宋体" w:hAnsi="宋体" w:eastAsia="宋体" w:cs="宋体"/>
          <w:sz w:val="24"/>
          <w:szCs w:val="24"/>
          <w:lang w:val="en-US" w:eastAsia="zh-CN"/>
        </w:rPr>
        <w:t>三</w:t>
      </w:r>
      <w:r>
        <w:rPr>
          <w:rFonts w:hint="eastAsia" w:ascii="宋体" w:hAnsi="宋体" w:eastAsia="宋体" w:cs="宋体"/>
          <w:sz w:val="24"/>
          <w:szCs w:val="24"/>
        </w:rPr>
        <w:t>家情况，按政府采购相关规定执行。</w:t>
      </w:r>
    </w:p>
    <w:p w14:paraId="7DA38B84">
      <w:pPr>
        <w:keepNext w:val="0"/>
        <w:keepLines w:val="0"/>
        <w:pageBreakBefore w:val="0"/>
        <w:widowControl w:val="0"/>
        <w:spacing w:line="440" w:lineRule="exact"/>
        <w:outlineLvl w:val="1"/>
        <w:rPr>
          <w:rFonts w:hint="eastAsia" w:ascii="宋体" w:hAnsi="宋体" w:eastAsia="宋体" w:cs="宋体"/>
          <w:b/>
          <w:bCs/>
          <w:sz w:val="28"/>
          <w:szCs w:val="28"/>
        </w:rPr>
      </w:pPr>
      <w:bookmarkStart w:id="163" w:name="_Toc17790"/>
      <w:bookmarkStart w:id="164" w:name="_Toc120614219"/>
      <w:bookmarkStart w:id="165" w:name="_Toc32056"/>
      <w:bookmarkStart w:id="166" w:name="_Toc158042194"/>
      <w:bookmarkStart w:id="167" w:name="_Toc13988"/>
      <w:r>
        <w:rPr>
          <w:rFonts w:hint="eastAsia" w:ascii="宋体" w:hAnsi="宋体" w:eastAsia="宋体" w:cs="宋体"/>
          <w:b/>
          <w:bCs/>
          <w:sz w:val="28"/>
          <w:szCs w:val="28"/>
        </w:rPr>
        <w:t>六、</w:t>
      </w:r>
      <w:bookmarkEnd w:id="160"/>
      <w:bookmarkEnd w:id="161"/>
      <w:bookmarkEnd w:id="162"/>
      <w:r>
        <w:rPr>
          <w:rFonts w:hint="eastAsia" w:ascii="宋体" w:hAnsi="宋体" w:eastAsia="宋体" w:cs="宋体"/>
          <w:b/>
          <w:bCs/>
          <w:sz w:val="28"/>
          <w:szCs w:val="28"/>
        </w:rPr>
        <w:t>定标</w:t>
      </w:r>
      <w:bookmarkEnd w:id="163"/>
      <w:bookmarkEnd w:id="164"/>
      <w:bookmarkEnd w:id="165"/>
      <w:bookmarkEnd w:id="166"/>
      <w:bookmarkEnd w:id="167"/>
    </w:p>
    <w:p w14:paraId="1EAFCCF4">
      <w:pPr>
        <w:keepNext w:val="0"/>
        <w:keepLines w:val="0"/>
        <w:pageBreakBefore w:val="0"/>
        <w:widowControl w:val="0"/>
        <w:spacing w:line="440" w:lineRule="exact"/>
        <w:ind w:firstLine="281"/>
        <w:rPr>
          <w:rFonts w:hint="eastAsia" w:ascii="宋体" w:hAnsi="宋体" w:eastAsia="宋体" w:cs="宋体"/>
          <w:b/>
          <w:bCs/>
          <w:sz w:val="28"/>
          <w:szCs w:val="28"/>
        </w:rPr>
      </w:pPr>
      <w:bookmarkStart w:id="168" w:name="_Toc513029238"/>
      <w:bookmarkStart w:id="169" w:name="_Toc16938554"/>
      <w:bookmarkStart w:id="170" w:name="_Toc20823310"/>
      <w:r>
        <w:rPr>
          <w:rFonts w:hint="eastAsia" w:ascii="宋体" w:hAnsi="宋体" w:eastAsia="宋体" w:cs="宋体"/>
          <w:b/>
          <w:bCs/>
          <w:sz w:val="28"/>
          <w:szCs w:val="28"/>
        </w:rPr>
        <w:t>28、</w:t>
      </w:r>
      <w:bookmarkEnd w:id="168"/>
      <w:r>
        <w:rPr>
          <w:rFonts w:hint="eastAsia" w:ascii="宋体" w:hAnsi="宋体" w:eastAsia="宋体" w:cs="宋体"/>
          <w:b/>
          <w:bCs/>
          <w:sz w:val="28"/>
          <w:szCs w:val="28"/>
        </w:rPr>
        <w:t>确定</w:t>
      </w:r>
      <w:bookmarkEnd w:id="169"/>
      <w:bookmarkEnd w:id="170"/>
      <w:r>
        <w:rPr>
          <w:rFonts w:hint="eastAsia" w:ascii="宋体" w:hAnsi="宋体" w:eastAsia="宋体" w:cs="宋体"/>
          <w:b/>
          <w:bCs/>
          <w:sz w:val="28"/>
          <w:szCs w:val="28"/>
        </w:rPr>
        <w:t>中标单位</w:t>
      </w:r>
    </w:p>
    <w:p w14:paraId="4973F305">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28.1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中标候选人的选取原则和数量见招标文件第五章规定。 </w:t>
      </w:r>
    </w:p>
    <w:p w14:paraId="07D87A2A">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28.2 采购人应根据评委会推荐的中标候选人确定中标人。</w:t>
      </w:r>
    </w:p>
    <w:p w14:paraId="5CAF7C7F">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28.3 代理机构将在指定媒体上发布中标公告，公告期限为1个工作日。</w:t>
      </w:r>
    </w:p>
    <w:p w14:paraId="2518E7B9">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28.4 若有充分证据证明，中标人出现下列情况之一的，一经查实，将被取消中标资格：</w:t>
      </w:r>
    </w:p>
    <w:p w14:paraId="307268BD">
      <w:pPr>
        <w:keepNext w:val="0"/>
        <w:keepLines w:val="0"/>
        <w:pageBreakBefore w:val="0"/>
        <w:widowControl w:val="0"/>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28.4.1提供虚假材料谋取中标的。</w:t>
      </w:r>
    </w:p>
    <w:p w14:paraId="0516AC59">
      <w:pPr>
        <w:keepNext w:val="0"/>
        <w:keepLines w:val="0"/>
        <w:pageBreakBefore w:val="0"/>
        <w:widowControl w:val="0"/>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28.4.2向采购人、代理机构行贿或者提供其他不正当利益的。</w:t>
      </w:r>
    </w:p>
    <w:p w14:paraId="3CF4AED0">
      <w:pPr>
        <w:keepNext w:val="0"/>
        <w:keepLines w:val="0"/>
        <w:pageBreakBefore w:val="0"/>
        <w:widowControl w:val="0"/>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28.4.3属于本文件规定的无效条件，但在评标过程中又未被评委会发现的。</w:t>
      </w:r>
    </w:p>
    <w:p w14:paraId="6C14A166">
      <w:pPr>
        <w:keepNext w:val="0"/>
        <w:keepLines w:val="0"/>
        <w:pageBreakBefore w:val="0"/>
        <w:widowControl w:val="0"/>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28.4.4与采购人或者其他</w:t>
      </w:r>
      <w:r>
        <w:rPr>
          <w:rFonts w:hint="eastAsia" w:ascii="宋体" w:hAnsi="宋体" w:eastAsia="宋体" w:cs="宋体"/>
          <w:sz w:val="24"/>
          <w:szCs w:val="24"/>
          <w:lang w:eastAsia="zh-CN"/>
        </w:rPr>
        <w:t>投标人</w:t>
      </w:r>
      <w:r>
        <w:rPr>
          <w:rFonts w:hint="eastAsia" w:ascii="宋体" w:hAnsi="宋体" w:eastAsia="宋体" w:cs="宋体"/>
          <w:sz w:val="24"/>
          <w:szCs w:val="24"/>
        </w:rPr>
        <w:t>恶意串通的。</w:t>
      </w:r>
    </w:p>
    <w:p w14:paraId="46544267">
      <w:pPr>
        <w:keepNext w:val="0"/>
        <w:keepLines w:val="0"/>
        <w:pageBreakBefore w:val="0"/>
        <w:widowControl w:val="0"/>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28.4.5采取不正当手段诋毁、排挤其他</w:t>
      </w:r>
      <w:r>
        <w:rPr>
          <w:rFonts w:hint="eastAsia" w:ascii="宋体" w:hAnsi="宋体" w:eastAsia="宋体" w:cs="宋体"/>
          <w:sz w:val="24"/>
          <w:szCs w:val="24"/>
          <w:lang w:eastAsia="zh-CN"/>
        </w:rPr>
        <w:t>投标人</w:t>
      </w:r>
      <w:r>
        <w:rPr>
          <w:rFonts w:hint="eastAsia" w:ascii="宋体" w:hAnsi="宋体" w:eastAsia="宋体" w:cs="宋体"/>
          <w:sz w:val="24"/>
          <w:szCs w:val="24"/>
        </w:rPr>
        <w:t>的。</w:t>
      </w:r>
    </w:p>
    <w:p w14:paraId="7312D925">
      <w:pPr>
        <w:keepNext w:val="0"/>
        <w:keepLines w:val="0"/>
        <w:pageBreakBefore w:val="0"/>
        <w:widowControl w:val="0"/>
        <w:spacing w:line="440" w:lineRule="exact"/>
        <w:ind w:firstLine="480"/>
        <w:rPr>
          <w:rFonts w:hint="eastAsia" w:ascii="宋体" w:hAnsi="宋体" w:eastAsia="宋体" w:cs="宋体"/>
          <w:sz w:val="24"/>
          <w:szCs w:val="24"/>
        </w:rPr>
      </w:pPr>
      <w:bookmarkStart w:id="171" w:name="_Toc200451960"/>
      <w:r>
        <w:rPr>
          <w:rFonts w:hint="eastAsia" w:ascii="宋体" w:hAnsi="宋体" w:eastAsia="宋体" w:cs="宋体"/>
          <w:sz w:val="24"/>
          <w:szCs w:val="24"/>
        </w:rPr>
        <w:t>28.5. 有下列情形之一的，视为投标人串通投标，投标无效：</w:t>
      </w:r>
    </w:p>
    <w:p w14:paraId="1F47F0D8">
      <w:pPr>
        <w:keepNext w:val="0"/>
        <w:keepLines w:val="0"/>
        <w:pageBreakBefore w:val="0"/>
        <w:widowControl w:val="0"/>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28.5.1不同投标人的投标文件由同一单位或者个人编制；</w:t>
      </w:r>
    </w:p>
    <w:p w14:paraId="384C09B3">
      <w:pPr>
        <w:keepNext w:val="0"/>
        <w:keepLines w:val="0"/>
        <w:pageBreakBefore w:val="0"/>
        <w:widowControl w:val="0"/>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28.5.2不同投标人委托同一单位或者个人办理投标事宜；</w:t>
      </w:r>
    </w:p>
    <w:p w14:paraId="51B1C76A">
      <w:pPr>
        <w:keepNext w:val="0"/>
        <w:keepLines w:val="0"/>
        <w:pageBreakBefore w:val="0"/>
        <w:widowControl w:val="0"/>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28.5.3不同投标人的投标文件载明的项目管理成员或者联系人员为同一人；</w:t>
      </w:r>
    </w:p>
    <w:p w14:paraId="1485DDE3">
      <w:pPr>
        <w:keepNext w:val="0"/>
        <w:keepLines w:val="0"/>
        <w:pageBreakBefore w:val="0"/>
        <w:widowControl w:val="0"/>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28.5.4不同投标人的投标文件异常一致或者投标报价呈规律性差异；</w:t>
      </w:r>
      <w:bookmarkEnd w:id="171"/>
    </w:p>
    <w:p w14:paraId="5CA5020C">
      <w:pPr>
        <w:keepNext w:val="0"/>
        <w:keepLines w:val="0"/>
        <w:pageBreakBefore w:val="0"/>
        <w:widowControl w:val="0"/>
        <w:spacing w:line="440" w:lineRule="exact"/>
        <w:ind w:firstLine="281"/>
        <w:rPr>
          <w:rFonts w:hint="eastAsia" w:ascii="宋体" w:hAnsi="宋体" w:eastAsia="宋体" w:cs="宋体"/>
          <w:b/>
          <w:bCs/>
          <w:sz w:val="28"/>
          <w:szCs w:val="28"/>
        </w:rPr>
      </w:pPr>
      <w:r>
        <w:rPr>
          <w:rFonts w:hint="eastAsia" w:ascii="宋体" w:hAnsi="宋体" w:eastAsia="宋体" w:cs="宋体"/>
          <w:b/>
          <w:bCs/>
          <w:sz w:val="28"/>
          <w:szCs w:val="28"/>
          <w:lang w:val="en-US" w:eastAsia="zh-CN"/>
        </w:rPr>
        <w:t>29</w:t>
      </w:r>
      <w:r>
        <w:rPr>
          <w:rFonts w:hint="eastAsia" w:ascii="宋体" w:hAnsi="宋体" w:eastAsia="宋体" w:cs="宋体"/>
          <w:b/>
          <w:bCs/>
          <w:sz w:val="28"/>
          <w:szCs w:val="28"/>
        </w:rPr>
        <w:t>、中标通知书</w:t>
      </w:r>
    </w:p>
    <w:p w14:paraId="49E29B3D">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2D56A3C9">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中标通知书将是合同的一个组成部分。对采购人和中标</w:t>
      </w:r>
      <w:r>
        <w:rPr>
          <w:rFonts w:hint="eastAsia" w:ascii="宋体" w:hAnsi="宋体" w:eastAsia="宋体" w:cs="宋体"/>
          <w:sz w:val="24"/>
          <w:szCs w:val="24"/>
          <w:lang w:eastAsia="zh-CN"/>
        </w:rPr>
        <w:t>投标人</w:t>
      </w:r>
      <w:r>
        <w:rPr>
          <w:rFonts w:hint="eastAsia" w:ascii="宋体" w:hAnsi="宋体" w:eastAsia="宋体" w:cs="宋体"/>
          <w:sz w:val="24"/>
          <w:szCs w:val="24"/>
        </w:rPr>
        <w:t>均具有法律效力。中标通知书发出后，采购人改变中标结果的，或者中标</w:t>
      </w:r>
      <w:r>
        <w:rPr>
          <w:rFonts w:hint="eastAsia" w:ascii="宋体" w:hAnsi="宋体" w:eastAsia="宋体" w:cs="宋体"/>
          <w:sz w:val="24"/>
          <w:szCs w:val="24"/>
          <w:lang w:eastAsia="zh-CN"/>
        </w:rPr>
        <w:t>人</w:t>
      </w:r>
      <w:r>
        <w:rPr>
          <w:rFonts w:hint="eastAsia" w:ascii="宋体" w:hAnsi="宋体" w:eastAsia="宋体" w:cs="宋体"/>
          <w:sz w:val="24"/>
          <w:szCs w:val="24"/>
        </w:rPr>
        <w:t>放弃中标项目的，应当依法承担法律责任。</w:t>
      </w:r>
    </w:p>
    <w:p w14:paraId="76AE5F23">
      <w:pPr>
        <w:keepNext w:val="0"/>
        <w:keepLines w:val="0"/>
        <w:pageBreakBefore w:val="0"/>
        <w:widowControl w:val="0"/>
        <w:spacing w:line="440" w:lineRule="exact"/>
        <w:outlineLvl w:val="1"/>
        <w:rPr>
          <w:rFonts w:hint="eastAsia" w:ascii="宋体" w:hAnsi="宋体" w:eastAsia="宋体" w:cs="宋体"/>
          <w:b/>
          <w:bCs/>
          <w:sz w:val="28"/>
          <w:szCs w:val="28"/>
        </w:rPr>
      </w:pPr>
      <w:bookmarkStart w:id="172" w:name="_Toc7330"/>
      <w:bookmarkStart w:id="173" w:name="_Toc20823308"/>
      <w:bookmarkStart w:id="174" w:name="_Toc31453"/>
      <w:bookmarkStart w:id="175" w:name="_Toc16938552"/>
      <w:bookmarkStart w:id="176" w:name="_Toc23104"/>
      <w:bookmarkStart w:id="177" w:name="_Toc513029236"/>
      <w:bookmarkStart w:id="178" w:name="_Toc120614220"/>
      <w:bookmarkStart w:id="179" w:name="_Toc158042195"/>
      <w:r>
        <w:rPr>
          <w:rFonts w:hint="eastAsia" w:ascii="宋体" w:hAnsi="宋体" w:eastAsia="宋体" w:cs="宋体"/>
          <w:b/>
          <w:bCs/>
          <w:sz w:val="28"/>
          <w:szCs w:val="28"/>
        </w:rPr>
        <w:t>七、授予合同</w:t>
      </w:r>
      <w:bookmarkEnd w:id="172"/>
      <w:bookmarkEnd w:id="173"/>
      <w:bookmarkEnd w:id="174"/>
      <w:bookmarkEnd w:id="175"/>
      <w:bookmarkEnd w:id="176"/>
      <w:bookmarkEnd w:id="177"/>
      <w:bookmarkEnd w:id="178"/>
      <w:bookmarkEnd w:id="179"/>
    </w:p>
    <w:p w14:paraId="468E45AE">
      <w:pPr>
        <w:keepNext w:val="0"/>
        <w:keepLines w:val="0"/>
        <w:pageBreakBefore w:val="0"/>
        <w:widowControl w:val="0"/>
        <w:spacing w:line="440" w:lineRule="exact"/>
        <w:ind w:firstLine="281"/>
        <w:rPr>
          <w:rFonts w:hint="eastAsia" w:ascii="宋体" w:hAnsi="宋体" w:eastAsia="宋体" w:cs="宋体"/>
          <w:b/>
          <w:bCs/>
          <w:sz w:val="28"/>
          <w:szCs w:val="28"/>
        </w:rPr>
      </w:pPr>
      <w:bookmarkStart w:id="180" w:name="_Toc20823309"/>
      <w:bookmarkStart w:id="181" w:name="_Toc513029237"/>
      <w:bookmarkStart w:id="182" w:name="_Toc16938553"/>
      <w:r>
        <w:rPr>
          <w:rFonts w:hint="eastAsia" w:ascii="宋体" w:hAnsi="宋体" w:eastAsia="宋体" w:cs="宋体"/>
          <w:b/>
          <w:bCs/>
          <w:sz w:val="28"/>
          <w:szCs w:val="28"/>
        </w:rPr>
        <w:t>3</w:t>
      </w:r>
      <w:r>
        <w:rPr>
          <w:rFonts w:hint="eastAsia" w:ascii="宋体" w:hAnsi="宋体" w:eastAsia="宋体" w:cs="宋体"/>
          <w:b/>
          <w:bCs/>
          <w:sz w:val="28"/>
          <w:szCs w:val="28"/>
          <w:lang w:val="en-US" w:eastAsia="zh-CN"/>
        </w:rPr>
        <w:t>0</w:t>
      </w:r>
      <w:r>
        <w:rPr>
          <w:rFonts w:hint="eastAsia" w:ascii="宋体" w:hAnsi="宋体" w:eastAsia="宋体" w:cs="宋体"/>
          <w:b/>
          <w:bCs/>
          <w:sz w:val="28"/>
          <w:szCs w:val="28"/>
        </w:rPr>
        <w:t>、签订合同</w:t>
      </w:r>
    </w:p>
    <w:p w14:paraId="35DE4409">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0</w:t>
      </w:r>
      <w:r>
        <w:rPr>
          <w:rFonts w:hint="eastAsia" w:ascii="宋体" w:hAnsi="宋体" w:eastAsia="宋体" w:cs="宋体"/>
          <w:sz w:val="24"/>
          <w:szCs w:val="24"/>
        </w:rPr>
        <w:t>.l</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中标人应当在中标通知书发出之日起三十日内，按照招标文件确定的事项与采购人签订政府采购合同。</w:t>
      </w:r>
    </w:p>
    <w:p w14:paraId="7239A210">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0</w:t>
      </w:r>
      <w:r>
        <w:rPr>
          <w:rFonts w:hint="eastAsia" w:ascii="宋体" w:hAnsi="宋体" w:eastAsia="宋体" w:cs="宋体"/>
          <w:sz w:val="24"/>
          <w:szCs w:val="24"/>
        </w:rPr>
        <w:t>.2 招标文件、中标人的投标文件及招标过程中有关澄清、承诺文件均应作为合同附件。</w:t>
      </w:r>
    </w:p>
    <w:p w14:paraId="70594C0C">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0</w:t>
      </w:r>
      <w:r>
        <w:rPr>
          <w:rFonts w:hint="eastAsia" w:ascii="宋体" w:hAnsi="宋体" w:eastAsia="宋体" w:cs="宋体"/>
          <w:sz w:val="24"/>
          <w:szCs w:val="24"/>
        </w:rPr>
        <w:t>.3 签订合同后，中标人不得将合同标的进行转包。未经采购人同意，中标人也不得采用分包的形式履行合同，否则采购人有权终止合同。转包或分包造成采购人损失的，中标人应承担相应赔偿责任。</w:t>
      </w:r>
    </w:p>
    <w:p w14:paraId="56C28940">
      <w:pPr>
        <w:keepNext w:val="0"/>
        <w:keepLines w:val="0"/>
        <w:pageBreakBefore w:val="0"/>
        <w:widowControl w:val="0"/>
        <w:spacing w:line="440" w:lineRule="exact"/>
        <w:ind w:firstLine="281"/>
        <w:rPr>
          <w:rFonts w:hint="eastAsia" w:ascii="宋体" w:hAnsi="宋体" w:eastAsia="宋体" w:cs="宋体"/>
          <w:b/>
          <w:bCs/>
          <w:sz w:val="28"/>
          <w:szCs w:val="28"/>
        </w:rPr>
      </w:pPr>
      <w:r>
        <w:rPr>
          <w:rFonts w:hint="eastAsia" w:ascii="宋体" w:hAnsi="宋体" w:eastAsia="宋体" w:cs="宋体"/>
          <w:b/>
          <w:bCs/>
          <w:sz w:val="28"/>
          <w:szCs w:val="28"/>
        </w:rPr>
        <w:t>3</w:t>
      </w:r>
      <w:r>
        <w:rPr>
          <w:rFonts w:hint="eastAsia" w:ascii="宋体" w:hAnsi="宋体" w:eastAsia="宋体" w:cs="宋体"/>
          <w:b/>
          <w:bCs/>
          <w:sz w:val="28"/>
          <w:szCs w:val="28"/>
          <w:lang w:val="en-US" w:eastAsia="zh-CN"/>
        </w:rPr>
        <w:t>1</w:t>
      </w:r>
      <w:r>
        <w:rPr>
          <w:rFonts w:hint="eastAsia" w:ascii="宋体" w:hAnsi="宋体" w:eastAsia="宋体" w:cs="宋体"/>
          <w:b/>
          <w:bCs/>
          <w:sz w:val="28"/>
          <w:szCs w:val="28"/>
        </w:rPr>
        <w:t>、服务（包含与项目有关的服务）的追加</w:t>
      </w:r>
    </w:p>
    <w:p w14:paraId="0993B966">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1</w:t>
      </w:r>
      <w:r>
        <w:rPr>
          <w:rFonts w:hint="eastAsia" w:ascii="宋体" w:hAnsi="宋体" w:eastAsia="宋体" w:cs="宋体"/>
          <w:sz w:val="24"/>
          <w:szCs w:val="24"/>
        </w:rPr>
        <w:t>.1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政府采购合同履行中，采购人需追加与合同标的相同的服务（包含与项目有关的服务）的，在不改变合同其他条款的前提下，可以与中标人协商签订补充合同，但所有补充合同的采购金额不超过原合同金额10%。</w:t>
      </w:r>
      <w:bookmarkEnd w:id="180"/>
      <w:bookmarkEnd w:id="181"/>
      <w:bookmarkEnd w:id="182"/>
    </w:p>
    <w:p w14:paraId="580EF2A7">
      <w:pPr>
        <w:keepNext w:val="0"/>
        <w:keepLines w:val="0"/>
        <w:pageBreakBefore w:val="0"/>
        <w:widowControl w:val="0"/>
        <w:spacing w:line="440" w:lineRule="exact"/>
        <w:ind w:firstLine="281"/>
        <w:rPr>
          <w:rFonts w:hint="eastAsia" w:ascii="宋体" w:hAnsi="宋体" w:eastAsia="宋体" w:cs="宋体"/>
          <w:b/>
          <w:bCs/>
          <w:sz w:val="28"/>
          <w:szCs w:val="28"/>
        </w:rPr>
      </w:pPr>
      <w:r>
        <w:rPr>
          <w:rFonts w:hint="eastAsia" w:ascii="宋体" w:hAnsi="宋体" w:eastAsia="宋体" w:cs="宋体"/>
          <w:b/>
          <w:bCs/>
          <w:sz w:val="28"/>
          <w:szCs w:val="28"/>
        </w:rPr>
        <w:t>3</w:t>
      </w:r>
      <w:r>
        <w:rPr>
          <w:rFonts w:hint="eastAsia" w:ascii="宋体" w:hAnsi="宋体" w:eastAsia="宋体" w:cs="宋体"/>
          <w:b/>
          <w:bCs/>
          <w:sz w:val="28"/>
          <w:szCs w:val="28"/>
          <w:lang w:val="en-US" w:eastAsia="zh-CN"/>
        </w:rPr>
        <w:t>2</w:t>
      </w:r>
      <w:r>
        <w:rPr>
          <w:rFonts w:hint="eastAsia" w:ascii="宋体" w:hAnsi="宋体" w:eastAsia="宋体" w:cs="宋体"/>
          <w:b/>
          <w:bCs/>
          <w:sz w:val="28"/>
          <w:szCs w:val="28"/>
        </w:rPr>
        <w:t>、政府采购信用融资政策</w:t>
      </w:r>
    </w:p>
    <w:p w14:paraId="47DC5DED">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2</w:t>
      </w:r>
      <w:r>
        <w:rPr>
          <w:rFonts w:hint="eastAsia" w:ascii="宋体" w:hAnsi="宋体" w:eastAsia="宋体" w:cs="宋体"/>
          <w:sz w:val="24"/>
          <w:szCs w:val="24"/>
        </w:rPr>
        <w:t>.1 中标</w:t>
      </w:r>
      <w:r>
        <w:rPr>
          <w:rFonts w:hint="eastAsia" w:ascii="宋体" w:hAnsi="宋体" w:eastAsia="宋体" w:cs="宋体"/>
          <w:sz w:val="24"/>
          <w:szCs w:val="24"/>
          <w:lang w:eastAsia="zh-CN"/>
        </w:rPr>
        <w:t>人</w:t>
      </w:r>
      <w:r>
        <w:rPr>
          <w:rFonts w:hint="eastAsia" w:ascii="宋体" w:hAnsi="宋体" w:eastAsia="宋体" w:cs="宋体"/>
          <w:sz w:val="24"/>
          <w:szCs w:val="24"/>
        </w:rPr>
        <w:t>可凭政府采购合同办理融资贷款，详情请见苏州市政府采购网“政府采购合同信用融资”专栏。</w:t>
      </w:r>
    </w:p>
    <w:p w14:paraId="22C55320">
      <w:pPr>
        <w:rPr>
          <w:rFonts w:hint="eastAsia" w:ascii="宋体" w:hAnsi="宋体" w:eastAsia="宋体" w:cs="宋体"/>
          <w:color w:val="000000"/>
          <w:sz w:val="44"/>
          <w:szCs w:val="44"/>
        </w:rPr>
      </w:pPr>
      <w:r>
        <w:rPr>
          <w:rFonts w:hint="eastAsia" w:ascii="宋体" w:hAnsi="宋体" w:eastAsia="宋体" w:cs="宋体"/>
          <w:color w:val="000000"/>
          <w:sz w:val="44"/>
          <w:szCs w:val="44"/>
        </w:rPr>
        <w:br w:type="page" w:clear="all"/>
      </w:r>
    </w:p>
    <w:p w14:paraId="7DE09F2D">
      <w:pPr>
        <w:pStyle w:val="36"/>
        <w:keepNext/>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outlineLvl w:val="0"/>
        <w:rPr>
          <w:rFonts w:hint="eastAsia" w:ascii="宋体" w:hAnsi="宋体" w:eastAsia="宋体" w:cs="宋体"/>
        </w:rPr>
      </w:pPr>
      <w:bookmarkStart w:id="183" w:name="_Toc2206"/>
      <w:bookmarkStart w:id="184" w:name="_Toc2271"/>
      <w:r>
        <w:rPr>
          <w:rFonts w:hint="eastAsia" w:ascii="宋体" w:hAnsi="宋体" w:eastAsia="宋体" w:cs="宋体"/>
          <w:color w:val="000000"/>
          <w:sz w:val="44"/>
          <w:szCs w:val="44"/>
        </w:rPr>
        <w:t xml:space="preserve">第三章 </w:t>
      </w:r>
      <w:r>
        <w:rPr>
          <w:rFonts w:hint="eastAsia" w:ascii="宋体" w:hAnsi="宋体" w:eastAsia="宋体" w:cs="宋体"/>
          <w:color w:val="000000"/>
          <w:sz w:val="44"/>
          <w:szCs w:val="44"/>
          <w:lang w:val="en-US" w:eastAsia="zh-CN"/>
        </w:rPr>
        <w:t xml:space="preserve"> </w:t>
      </w:r>
      <w:r>
        <w:rPr>
          <w:rFonts w:hint="eastAsia" w:ascii="宋体" w:hAnsi="宋体" w:eastAsia="宋体" w:cs="宋体"/>
          <w:color w:val="000000"/>
          <w:sz w:val="44"/>
          <w:szCs w:val="44"/>
        </w:rPr>
        <w:t>合同文本</w:t>
      </w:r>
      <w:bookmarkEnd w:id="183"/>
      <w:bookmarkEnd w:id="184"/>
    </w:p>
    <w:p w14:paraId="1C35B46F">
      <w:pPr>
        <w:spacing w:line="660" w:lineRule="exact"/>
        <w:jc w:val="center"/>
        <w:rPr>
          <w:rFonts w:hint="eastAsia" w:ascii="宋体" w:hAnsi="宋体" w:eastAsia="宋体" w:cs="宋体"/>
          <w:b/>
          <w:bCs w:val="0"/>
          <w:color w:val="000000"/>
          <w:sz w:val="36"/>
          <w:szCs w:val="36"/>
        </w:rPr>
      </w:pPr>
      <w:bookmarkStart w:id="185" w:name="_Toc479757211"/>
      <w:bookmarkStart w:id="186" w:name="_Toc20823346"/>
      <w:bookmarkStart w:id="187" w:name="_Toc120614244"/>
      <w:bookmarkStart w:id="188" w:name="_Toc16938590"/>
      <w:bookmarkStart w:id="189" w:name="_Toc462564139"/>
      <w:bookmarkStart w:id="190" w:name="_Hlt16619350"/>
      <w:bookmarkStart w:id="191" w:name="_Hlt16619369"/>
      <w:r>
        <w:rPr>
          <w:rFonts w:hint="eastAsia" w:ascii="宋体" w:hAnsi="宋体" w:eastAsia="宋体" w:cs="宋体"/>
          <w:b/>
          <w:bCs w:val="0"/>
          <w:color w:val="000000"/>
          <w:sz w:val="36"/>
          <w:szCs w:val="36"/>
        </w:rPr>
        <w:t>常熟市政府采购服务合同</w:t>
      </w:r>
    </w:p>
    <w:p w14:paraId="3D8D1728">
      <w:pPr>
        <w:spacing w:line="440" w:lineRule="exact"/>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编号：</w:t>
      </w:r>
    </w:p>
    <w:p w14:paraId="5F04E461">
      <w:pPr>
        <w:spacing w:line="440" w:lineRule="exact"/>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签订地点：常熟市</w:t>
      </w:r>
    </w:p>
    <w:p w14:paraId="4E18AAC1">
      <w:pPr>
        <w:widowControl w:val="0"/>
        <w:spacing w:after="0" w:line="440" w:lineRule="exact"/>
        <w:ind w:firstLine="560"/>
        <w:rPr>
          <w:rFonts w:hint="eastAsia" w:ascii="宋体" w:hAnsi="宋体" w:eastAsia="宋体" w:cs="宋体"/>
          <w:bCs/>
          <w:color w:val="000000"/>
          <w:sz w:val="24"/>
          <w:szCs w:val="24"/>
        </w:rPr>
      </w:pPr>
    </w:p>
    <w:p w14:paraId="7563B6A8">
      <w:pPr>
        <w:widowControl w:val="0"/>
        <w:spacing w:after="0" w:line="440" w:lineRule="exact"/>
        <w:ind w:firstLine="240"/>
        <w:rPr>
          <w:rFonts w:hint="eastAsia" w:ascii="宋体" w:hAnsi="宋体" w:eastAsia="宋体" w:cs="宋体"/>
          <w:bCs/>
          <w:color w:val="000000"/>
          <w:sz w:val="24"/>
          <w:szCs w:val="24"/>
          <w:u w:val="single"/>
        </w:rPr>
      </w:pPr>
      <w:r>
        <w:rPr>
          <w:rFonts w:hint="eastAsia" w:ascii="宋体" w:hAnsi="宋体" w:eastAsia="宋体" w:cs="宋体"/>
          <w:bCs/>
          <w:color w:val="000000"/>
          <w:sz w:val="24"/>
          <w:szCs w:val="24"/>
        </w:rPr>
        <w:t>甲方：</w:t>
      </w:r>
      <w:r>
        <w:rPr>
          <w:rFonts w:hint="eastAsia" w:ascii="宋体" w:hAnsi="宋体" w:eastAsia="宋体" w:cs="宋体"/>
          <w:bCs/>
          <w:color w:val="000000"/>
          <w:sz w:val="24"/>
          <w:szCs w:val="24"/>
          <w:u w:val="single"/>
          <w:lang w:val="en-US" w:eastAsia="zh-CN"/>
        </w:rPr>
        <w:t xml:space="preserve">   常熟市第一人民医院   </w:t>
      </w:r>
    </w:p>
    <w:p w14:paraId="6F75B576">
      <w:pPr>
        <w:widowControl w:val="0"/>
        <w:spacing w:after="0" w:line="440" w:lineRule="exact"/>
        <w:ind w:firstLine="240"/>
        <w:rPr>
          <w:rFonts w:hint="eastAsia" w:ascii="宋体" w:hAnsi="宋体" w:eastAsia="宋体" w:cs="宋体"/>
          <w:bCs/>
          <w:color w:val="000000"/>
          <w:sz w:val="24"/>
          <w:szCs w:val="24"/>
          <w:u w:val="single"/>
        </w:rPr>
      </w:pPr>
      <w:r>
        <w:rPr>
          <w:rFonts w:hint="eastAsia" w:ascii="宋体" w:hAnsi="宋体" w:eastAsia="宋体" w:cs="宋体"/>
          <w:bCs/>
          <w:color w:val="000000"/>
          <w:sz w:val="24"/>
          <w:szCs w:val="24"/>
        </w:rPr>
        <w:t>乙方：</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  </w:t>
      </w:r>
      <w:r>
        <w:rPr>
          <w:rFonts w:hint="eastAsia" w:ascii="宋体" w:hAnsi="宋体" w:eastAsia="宋体" w:cs="宋体"/>
          <w:bCs/>
          <w:color w:val="000000"/>
          <w:sz w:val="24"/>
          <w:szCs w:val="24"/>
          <w:u w:val="single"/>
        </w:rPr>
        <w:t xml:space="preserve">        </w:t>
      </w:r>
    </w:p>
    <w:p w14:paraId="1F5047D8">
      <w:pPr>
        <w:widowControl w:val="0"/>
        <w:spacing w:after="0" w:line="440" w:lineRule="exact"/>
        <w:ind w:firstLine="240"/>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信用融资回款账户：</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lang w:eastAsia="zh-CN"/>
        </w:rPr>
        <w:t>（</w:t>
      </w:r>
      <w:r>
        <w:rPr>
          <w:rFonts w:hint="eastAsia" w:ascii="宋体" w:hAnsi="宋体" w:eastAsia="宋体" w:cs="宋体"/>
          <w:bCs/>
          <w:color w:val="000000"/>
          <w:sz w:val="24"/>
          <w:szCs w:val="24"/>
          <w:lang w:val="en-US" w:eastAsia="zh-CN"/>
        </w:rPr>
        <w:t>如无可不填写</w:t>
      </w:r>
      <w:r>
        <w:rPr>
          <w:rFonts w:hint="eastAsia" w:ascii="宋体" w:hAnsi="宋体" w:eastAsia="宋体" w:cs="宋体"/>
          <w:bCs/>
          <w:color w:val="000000"/>
          <w:sz w:val="24"/>
          <w:szCs w:val="24"/>
          <w:lang w:eastAsia="zh-CN"/>
        </w:rPr>
        <w:t>）</w:t>
      </w:r>
    </w:p>
    <w:p w14:paraId="77F7DE00">
      <w:pPr>
        <w:widowControl w:val="0"/>
        <w:spacing w:after="0" w:line="440" w:lineRule="exact"/>
        <w:ind w:firstLine="240"/>
        <w:rPr>
          <w:rFonts w:hint="eastAsia" w:ascii="宋体" w:hAnsi="宋体" w:eastAsia="宋体" w:cs="宋体"/>
          <w:bCs/>
          <w:color w:val="000000"/>
          <w:sz w:val="24"/>
          <w:szCs w:val="24"/>
          <w:u w:val="single"/>
        </w:rPr>
      </w:pPr>
      <w:r>
        <w:rPr>
          <w:rFonts w:hint="eastAsia" w:ascii="宋体" w:hAnsi="宋体" w:eastAsia="宋体" w:cs="宋体"/>
          <w:bCs/>
          <w:color w:val="000000"/>
          <w:sz w:val="24"/>
          <w:szCs w:val="24"/>
        </w:rPr>
        <w:t>开户银行：</w:t>
      </w:r>
      <w:r>
        <w:rPr>
          <w:rFonts w:hint="eastAsia" w:ascii="宋体" w:hAnsi="宋体" w:eastAsia="宋体" w:cs="宋体"/>
          <w:bCs/>
          <w:color w:val="000000"/>
          <w:sz w:val="24"/>
          <w:szCs w:val="24"/>
          <w:u w:val="single"/>
        </w:rPr>
        <w:t xml:space="preserve">                                        </w:t>
      </w:r>
    </w:p>
    <w:p w14:paraId="21DF3390">
      <w:pPr>
        <w:widowControl w:val="0"/>
        <w:spacing w:after="0" w:line="440" w:lineRule="exact"/>
        <w:ind w:firstLine="560"/>
        <w:rPr>
          <w:rFonts w:hint="eastAsia" w:ascii="宋体" w:hAnsi="宋体" w:eastAsia="宋体" w:cs="宋体"/>
          <w:bCs/>
          <w:color w:val="000000"/>
          <w:sz w:val="24"/>
          <w:szCs w:val="24"/>
        </w:rPr>
      </w:pPr>
    </w:p>
    <w:p w14:paraId="3EFB230E">
      <w:pPr>
        <w:widowControl w:val="0"/>
        <w:spacing w:after="0"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根据《中华人民共和国政府采购法》及其实施条例、《中华人民共和国民法典》等法律法规的规定，甲乙双方按照</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u w:val="single"/>
          <w:lang w:eastAsia="zh-CN"/>
        </w:rPr>
        <w:t>终端设备运维技术服务项目</w:t>
      </w:r>
      <w:r>
        <w:rPr>
          <w:rFonts w:hint="eastAsia" w:ascii="宋体" w:hAnsi="宋体" w:eastAsia="宋体" w:cs="宋体"/>
          <w:bCs/>
          <w:color w:val="000000"/>
          <w:sz w:val="24"/>
          <w:szCs w:val="24"/>
        </w:rPr>
        <w:t xml:space="preserve"> 项目（项目编号： </w:t>
      </w:r>
      <w:r>
        <w:rPr>
          <w:rFonts w:hint="eastAsia" w:ascii="宋体" w:hAnsi="宋体" w:eastAsia="宋体" w:cs="宋体"/>
          <w:bCs/>
          <w:color w:val="000000"/>
          <w:sz w:val="24"/>
          <w:szCs w:val="24"/>
          <w:u w:val="single"/>
          <w:lang w:eastAsia="zh-CN"/>
        </w:rPr>
        <w:t>JSZC-320581-CSXC-G2026-0036</w:t>
      </w:r>
      <w:r>
        <w:rPr>
          <w:rFonts w:hint="eastAsia" w:ascii="宋体" w:hAnsi="宋体" w:eastAsia="宋体" w:cs="宋体"/>
          <w:bCs/>
          <w:color w:val="000000"/>
          <w:sz w:val="24"/>
          <w:szCs w:val="24"/>
        </w:rPr>
        <w:t xml:space="preserve"> ）政府采购结果签订本合同。</w:t>
      </w:r>
    </w:p>
    <w:p w14:paraId="490C5A29">
      <w:pPr>
        <w:widowControl w:val="0"/>
        <w:spacing w:after="0" w:line="440" w:lineRule="exact"/>
        <w:rPr>
          <w:rFonts w:hint="eastAsia" w:ascii="宋体" w:hAnsi="宋体" w:eastAsia="宋体" w:cs="宋体"/>
          <w:b/>
          <w:bCs w:val="0"/>
          <w:color w:val="000000"/>
          <w:sz w:val="24"/>
          <w:szCs w:val="24"/>
        </w:rPr>
      </w:pPr>
      <w:bookmarkStart w:id="192" w:name="_Toc2918"/>
      <w:bookmarkStart w:id="193" w:name="_Toc18585"/>
      <w:bookmarkStart w:id="194" w:name="_Toc22185"/>
      <w:bookmarkStart w:id="195" w:name="_Toc6773"/>
      <w:bookmarkStart w:id="196" w:name="_Toc6311"/>
      <w:r>
        <w:rPr>
          <w:rFonts w:hint="eastAsia" w:ascii="宋体" w:hAnsi="宋体" w:eastAsia="宋体" w:cs="宋体"/>
          <w:b/>
          <w:bCs w:val="0"/>
          <w:color w:val="000000"/>
          <w:sz w:val="24"/>
          <w:szCs w:val="24"/>
        </w:rPr>
        <w:t>第一条 定义</w:t>
      </w:r>
    </w:p>
    <w:p w14:paraId="59BF6528">
      <w:pPr>
        <w:widowControl w:val="0"/>
        <w:spacing w:after="0"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除非另有特别解释或说明，本合同有关词语应按如下定义解释：</w:t>
      </w:r>
    </w:p>
    <w:p w14:paraId="0B208D51">
      <w:pPr>
        <w:widowControl w:val="0"/>
        <w:spacing w:after="0"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1.1合同：甲乙双方签署的，与本项目相关的合同书、附件、附录、其他文件以及政府采购程序中的全部文件。</w:t>
      </w:r>
    </w:p>
    <w:p w14:paraId="6CD3C5C8">
      <w:pPr>
        <w:widowControl w:val="0"/>
        <w:spacing w:after="0"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1.2甲方：购买本合同项下服务的国家机关、事业单位、团体组织。</w:t>
      </w:r>
    </w:p>
    <w:p w14:paraId="025F0BBC">
      <w:pPr>
        <w:widowControl w:val="0"/>
        <w:spacing w:after="0"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1.3乙方：提供本合同项下服务的法人、其他组织或自然人。</w:t>
      </w:r>
    </w:p>
    <w:p w14:paraId="6869CAF8">
      <w:pPr>
        <w:widowControl w:val="0"/>
        <w:spacing w:after="0"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1.4服务：提供本合同规定的乙方承担的</w:t>
      </w:r>
      <w:r>
        <w:rPr>
          <w:rFonts w:hint="eastAsia" w:ascii="宋体" w:hAnsi="宋体" w:eastAsia="宋体" w:cs="宋体"/>
          <w:bCs/>
          <w:color w:val="000000"/>
          <w:sz w:val="24"/>
          <w:szCs w:val="24"/>
          <w:u w:val="single"/>
          <w:lang w:eastAsia="zh-CN"/>
        </w:rPr>
        <w:t>终端设备运维技术服务项目</w:t>
      </w:r>
      <w:r>
        <w:rPr>
          <w:rFonts w:hint="eastAsia" w:ascii="宋体" w:hAnsi="宋体" w:eastAsia="宋体" w:cs="宋体"/>
          <w:bCs/>
          <w:color w:val="000000"/>
          <w:sz w:val="24"/>
          <w:szCs w:val="24"/>
        </w:rPr>
        <w:t>及相关工作。</w:t>
      </w:r>
    </w:p>
    <w:p w14:paraId="7A713DC4">
      <w:pPr>
        <w:widowControl w:val="0"/>
        <w:spacing w:after="0"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1.5合同价款：根据合同规定乙方在正确地完全履行合同义务后甲方应支付给乙方的价款，包含了甲方购买合同项下相关服务的一切费用。</w:t>
      </w:r>
    </w:p>
    <w:p w14:paraId="400CEC39">
      <w:pPr>
        <w:widowControl w:val="0"/>
        <w:spacing w:after="0" w:line="440" w:lineRule="exact"/>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第二条 组成本合同的文件</w:t>
      </w:r>
    </w:p>
    <w:p w14:paraId="0364F731">
      <w:pPr>
        <w:widowControl w:val="0"/>
        <w:spacing w:after="0"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2.1下列文件是组成本合同的不可分割的部分：</w:t>
      </w:r>
    </w:p>
    <w:p w14:paraId="7C65922C">
      <w:pPr>
        <w:widowControl w:val="0"/>
        <w:spacing w:after="0"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①中标或成交通知书；</w:t>
      </w:r>
    </w:p>
    <w:p w14:paraId="0ABF0EE6">
      <w:pPr>
        <w:widowControl w:val="0"/>
        <w:spacing w:after="0"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②招标文件、竞争性谈判文件、询价文件、单一来源谈判记录、竞争性磋商文件等（以下统称“采购文件”）；</w:t>
      </w:r>
    </w:p>
    <w:p w14:paraId="588AC49D">
      <w:pPr>
        <w:widowControl w:val="0"/>
        <w:spacing w:after="0"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③乙方的投标文件或响应文件；</w:t>
      </w:r>
    </w:p>
    <w:p w14:paraId="651E4433">
      <w:pPr>
        <w:widowControl w:val="0"/>
        <w:spacing w:after="0"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④乙方在报价过程中所作的其它承诺、声明、书面澄清等。</w:t>
      </w:r>
    </w:p>
    <w:p w14:paraId="0575806B">
      <w:pPr>
        <w:widowControl w:val="0"/>
        <w:spacing w:after="0" w:line="440" w:lineRule="exact"/>
        <w:ind w:firstLine="560"/>
        <w:rPr>
          <w:rFonts w:hint="eastAsia" w:ascii="宋体" w:hAnsi="宋体" w:eastAsia="宋体" w:cs="宋体"/>
          <w:bCs/>
          <w:color w:val="000000"/>
          <w:sz w:val="24"/>
          <w:szCs w:val="24"/>
        </w:rPr>
      </w:pPr>
      <w:bookmarkStart w:id="197" w:name="_Hlk144021334"/>
      <w:r>
        <w:rPr>
          <w:rFonts w:hint="eastAsia" w:ascii="宋体" w:hAnsi="宋体" w:eastAsia="宋体" w:cs="宋体"/>
          <w:bCs/>
          <w:color w:val="000000"/>
          <w:sz w:val="24"/>
          <w:szCs w:val="24"/>
        </w:rPr>
        <w:t>2.2上述文件之间如果出现不一致的，以甲方文件确定的内容为准，但乙方文件的内容对甲方更有利的，适用乙方文件。</w:t>
      </w:r>
    </w:p>
    <w:p w14:paraId="677F1269">
      <w:pPr>
        <w:widowControl w:val="0"/>
        <w:spacing w:after="0"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2.3乙方文件应当符合采购文件确定的原则，如果乙方文件中的表述，形式上符合招标文件原则，但具体内容对甲方不利、对乙方有利的，视为背离采购文件，不予适用。</w:t>
      </w:r>
      <w:bookmarkEnd w:id="192"/>
      <w:bookmarkEnd w:id="193"/>
      <w:bookmarkEnd w:id="194"/>
      <w:bookmarkEnd w:id="195"/>
      <w:bookmarkEnd w:id="196"/>
      <w:bookmarkEnd w:id="197"/>
    </w:p>
    <w:p w14:paraId="61FB580D">
      <w:pPr>
        <w:widowControl w:val="0"/>
        <w:spacing w:after="0" w:line="440" w:lineRule="exact"/>
        <w:rPr>
          <w:rFonts w:hint="eastAsia" w:ascii="宋体" w:hAnsi="宋体" w:eastAsia="宋体" w:cs="宋体"/>
          <w:b/>
          <w:bCs w:val="0"/>
          <w:color w:val="000000"/>
          <w:sz w:val="24"/>
          <w:szCs w:val="24"/>
        </w:rPr>
      </w:pPr>
      <w:bookmarkStart w:id="198" w:name="_Toc5635"/>
      <w:bookmarkStart w:id="199" w:name="_Toc1386"/>
      <w:bookmarkStart w:id="200" w:name="_Toc13918"/>
      <w:bookmarkStart w:id="201" w:name="_Toc4929"/>
      <w:bookmarkStart w:id="202" w:name="_Toc21124"/>
      <w:r>
        <w:rPr>
          <w:rFonts w:hint="eastAsia" w:ascii="宋体" w:hAnsi="宋体" w:eastAsia="宋体" w:cs="宋体"/>
          <w:b/>
          <w:bCs w:val="0"/>
          <w:color w:val="000000"/>
          <w:sz w:val="24"/>
          <w:szCs w:val="24"/>
        </w:rPr>
        <w:t>第三条 合同内容</w:t>
      </w:r>
    </w:p>
    <w:p w14:paraId="566238BF">
      <w:pPr>
        <w:widowControl w:val="0"/>
        <w:spacing w:after="0" w:line="440" w:lineRule="exact"/>
        <w:ind w:firstLine="48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3.1服务内容：常熟市第一人民医院所需的终端设备运维技术服务项目。</w:t>
      </w:r>
    </w:p>
    <w:p w14:paraId="20107789">
      <w:pPr>
        <w:tabs>
          <w:tab w:val="left" w:pos="0"/>
        </w:tabs>
        <w:spacing w:line="440" w:lineRule="exact"/>
        <w:ind w:right="-27"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3.2服务期限：自合同签订之日起2年。</w:t>
      </w:r>
    </w:p>
    <w:p w14:paraId="392AEF86">
      <w:pPr>
        <w:tabs>
          <w:tab w:val="left" w:pos="0"/>
        </w:tabs>
        <w:spacing w:line="440" w:lineRule="exact"/>
        <w:ind w:right="-27" w:firstLine="48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3</w:t>
      </w:r>
      <w:r>
        <w:rPr>
          <w:rFonts w:hint="eastAsia" w:ascii="宋体" w:hAnsi="宋体" w:eastAsia="宋体" w:cs="宋体"/>
          <w:bCs/>
          <w:color w:val="000000"/>
          <w:sz w:val="24"/>
          <w:szCs w:val="24"/>
        </w:rPr>
        <w:t>.3乙方承诺上述服务由乙方自行完成，不转包予第三方完成。</w:t>
      </w:r>
    </w:p>
    <w:p w14:paraId="2D6FC8FD">
      <w:pPr>
        <w:widowControl w:val="0"/>
        <w:spacing w:after="0" w:line="440" w:lineRule="exact"/>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第四条 合同价款</w:t>
      </w:r>
    </w:p>
    <w:p w14:paraId="7BC96D8B">
      <w:pPr>
        <w:spacing w:line="440" w:lineRule="exact"/>
        <w:ind w:firstLine="480"/>
        <w:rPr>
          <w:rFonts w:hint="eastAsia" w:ascii="宋体" w:hAnsi="宋体" w:eastAsia="宋体" w:cs="宋体"/>
          <w:sz w:val="24"/>
          <w:highlight w:val="none"/>
          <w:lang w:eastAsia="zh-CN"/>
        </w:rPr>
      </w:pPr>
      <w:r>
        <w:rPr>
          <w:rFonts w:hint="eastAsia" w:ascii="宋体" w:hAnsi="宋体" w:eastAsia="宋体" w:cs="宋体"/>
          <w:sz w:val="24"/>
          <w:highlight w:val="none"/>
        </w:rPr>
        <w:t>本合同项下</w:t>
      </w:r>
      <w:r>
        <w:rPr>
          <w:rFonts w:hint="eastAsia" w:ascii="宋体" w:hAnsi="宋体" w:eastAsia="宋体" w:cs="宋体"/>
          <w:color w:val="000000"/>
          <w:sz w:val="24"/>
          <w:szCs w:val="24"/>
          <w:highlight w:val="none"/>
        </w:rPr>
        <w:t>二年</w:t>
      </w:r>
      <w:r>
        <w:rPr>
          <w:rFonts w:hint="eastAsia" w:ascii="宋体" w:hAnsi="宋体" w:eastAsia="宋体" w:cs="宋体"/>
          <w:i w:val="0"/>
          <w:iCs w:val="0"/>
          <w:caps w:val="0"/>
          <w:color w:val="333333"/>
          <w:spacing w:val="0"/>
          <w:sz w:val="24"/>
          <w:szCs w:val="24"/>
          <w:shd w:val="clear" w:color="auto" w:fill="FFFFFF"/>
          <w:lang w:eastAsia="zh-CN"/>
        </w:rPr>
        <w:t>终端设备运维技术服务项目</w:t>
      </w:r>
      <w:r>
        <w:rPr>
          <w:rFonts w:hint="eastAsia" w:ascii="宋体" w:hAnsi="宋体" w:eastAsia="宋体" w:cs="宋体"/>
          <w:sz w:val="24"/>
          <w:highlight w:val="none"/>
        </w:rPr>
        <w:t>（合同总价）为人民币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元整（大写）。</w:t>
      </w:r>
      <w:r>
        <w:rPr>
          <w:rFonts w:hint="eastAsia" w:ascii="宋体" w:hAnsi="宋体"/>
          <w:b w:val="0"/>
          <w:bCs w:val="0"/>
          <w:color w:val="000000"/>
          <w:sz w:val="24"/>
          <w:szCs w:val="24"/>
          <w:highlight w:val="none"/>
        </w:rPr>
        <w:t>本合同为固定总价合同</w:t>
      </w:r>
      <w:r>
        <w:rPr>
          <w:rFonts w:hint="eastAsia" w:ascii="宋体" w:hAnsi="宋体" w:eastAsia="宋体"/>
          <w:b w:val="0"/>
          <w:bCs w:val="0"/>
          <w:color w:val="000000"/>
          <w:sz w:val="24"/>
          <w:szCs w:val="24"/>
          <w:highlight w:val="none"/>
          <w:lang w:eastAsia="zh-CN"/>
        </w:rPr>
        <w:t>。</w:t>
      </w:r>
    </w:p>
    <w:p w14:paraId="435C717A">
      <w:pPr>
        <w:widowControl w:val="0"/>
        <w:spacing w:after="0" w:line="440" w:lineRule="exac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第五条 支付结算</w:t>
      </w:r>
      <w:bookmarkEnd w:id="198"/>
      <w:bookmarkEnd w:id="199"/>
      <w:bookmarkEnd w:id="200"/>
      <w:bookmarkEnd w:id="201"/>
      <w:bookmarkEnd w:id="202"/>
    </w:p>
    <w:p w14:paraId="7CF14E92">
      <w:pPr>
        <w:widowControl w:val="0"/>
        <w:spacing w:after="0" w:line="440" w:lineRule="exact"/>
        <w:ind w:firstLine="48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5.1合同签订之日起30个工作日内，甲方向乙方支付合同总价的10%作为预付款。</w:t>
      </w:r>
    </w:p>
    <w:p w14:paraId="5E463BF2">
      <w:pPr>
        <w:widowControl w:val="0"/>
        <w:spacing w:after="0" w:line="440" w:lineRule="exact"/>
        <w:ind w:firstLine="48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5.2服务费用考核结算以月度为一个周期。</w:t>
      </w:r>
    </w:p>
    <w:p w14:paraId="1112C804">
      <w:pPr>
        <w:widowControl w:val="0"/>
        <w:spacing w:after="0" w:line="440" w:lineRule="exact"/>
        <w:ind w:firstLine="48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5.3服务期开始之日（合同签订之日）起每个结算周期之后的60天内，甲方根据月度考核结果向乙方支付上个月度的服务费用【（合同总价-预付款）/24】。</w:t>
      </w:r>
    </w:p>
    <w:p w14:paraId="6D0DA62B">
      <w:pPr>
        <w:spacing w:line="440" w:lineRule="exact"/>
        <w:ind w:firstLine="793" w:firstLineChars="329"/>
        <w:rPr>
          <w:rFonts w:hint="eastAsia" w:ascii="宋体" w:hAnsi="宋体" w:eastAsia="宋体" w:cs="宋体"/>
          <w:b/>
          <w:bCs/>
          <w:i w:val="0"/>
          <w:iCs w:val="0"/>
          <w:sz w:val="24"/>
          <w:szCs w:val="24"/>
          <w:u w:val="none"/>
        </w:rPr>
      </w:pPr>
      <w:r>
        <w:rPr>
          <w:rFonts w:hint="eastAsia" w:ascii="宋体" w:hAnsi="宋体" w:eastAsia="宋体" w:cs="宋体"/>
          <w:b/>
          <w:bCs/>
          <w:i w:val="0"/>
          <w:iCs w:val="0"/>
          <w:sz w:val="24"/>
          <w:szCs w:val="24"/>
          <w:u w:val="none"/>
          <w:lang w:val="en-US" w:eastAsia="zh-CN"/>
        </w:rPr>
        <w:t>甲方</w:t>
      </w:r>
      <w:r>
        <w:rPr>
          <w:rFonts w:hint="eastAsia" w:ascii="宋体" w:hAnsi="宋体" w:eastAsia="宋体" w:cs="宋体"/>
          <w:b/>
          <w:bCs/>
          <w:i w:val="0"/>
          <w:iCs w:val="0"/>
          <w:sz w:val="24"/>
          <w:szCs w:val="24"/>
          <w:u w:val="none"/>
        </w:rPr>
        <w:t>进行月度考核，考核结果与实际付款金额挂钩，考核总分100分。</w:t>
      </w:r>
    </w:p>
    <w:p w14:paraId="6ACC4FB5">
      <w:pPr>
        <w:spacing w:line="440" w:lineRule="exact"/>
        <w:ind w:firstLine="793" w:firstLineChars="329"/>
        <w:rPr>
          <w:rFonts w:hint="eastAsia" w:ascii="宋体" w:hAnsi="宋体" w:eastAsia="宋体" w:cs="宋体"/>
          <w:b/>
          <w:bCs/>
          <w:i w:val="0"/>
          <w:iCs w:val="0"/>
          <w:sz w:val="24"/>
          <w:szCs w:val="24"/>
          <w:u w:val="none"/>
        </w:rPr>
      </w:pPr>
      <w:r>
        <w:rPr>
          <w:rFonts w:hint="eastAsia" w:ascii="宋体" w:hAnsi="宋体" w:eastAsia="宋体" w:cs="宋体"/>
          <w:b/>
          <w:bCs/>
          <w:i w:val="0"/>
          <w:iCs w:val="0"/>
          <w:sz w:val="24"/>
          <w:szCs w:val="24"/>
          <w:u w:val="none"/>
        </w:rPr>
        <w:t>考核得分≥85分，全额拨付该月度服务费用。</w:t>
      </w:r>
    </w:p>
    <w:p w14:paraId="01553273">
      <w:pPr>
        <w:spacing w:line="440" w:lineRule="exact"/>
        <w:ind w:firstLine="793" w:firstLineChars="329"/>
        <w:rPr>
          <w:rFonts w:hint="eastAsia" w:ascii="宋体" w:hAnsi="宋体" w:eastAsia="宋体" w:cs="宋体"/>
          <w:b/>
          <w:bCs/>
          <w:i w:val="0"/>
          <w:iCs w:val="0"/>
          <w:sz w:val="24"/>
          <w:szCs w:val="24"/>
          <w:u w:val="none"/>
        </w:rPr>
      </w:pPr>
      <w:r>
        <w:rPr>
          <w:rFonts w:hint="eastAsia" w:ascii="宋体" w:hAnsi="宋体" w:eastAsia="宋体" w:cs="宋体"/>
          <w:b/>
          <w:bCs/>
          <w:i w:val="0"/>
          <w:iCs w:val="0"/>
          <w:sz w:val="24"/>
          <w:szCs w:val="24"/>
          <w:u w:val="none"/>
        </w:rPr>
        <w:t>考核得分≥80分（含）＜85分（不含），扣除当月度服务费用的1%。</w:t>
      </w:r>
    </w:p>
    <w:p w14:paraId="61203C3B">
      <w:pPr>
        <w:spacing w:line="440" w:lineRule="exact"/>
        <w:ind w:firstLine="793" w:firstLineChars="329"/>
        <w:rPr>
          <w:rFonts w:hint="eastAsia" w:ascii="宋体" w:hAnsi="宋体" w:eastAsia="宋体" w:cs="宋体"/>
          <w:b/>
          <w:bCs/>
          <w:i w:val="0"/>
          <w:iCs w:val="0"/>
          <w:sz w:val="24"/>
          <w:szCs w:val="24"/>
          <w:u w:val="none"/>
        </w:rPr>
      </w:pPr>
      <w:r>
        <w:rPr>
          <w:rFonts w:hint="eastAsia" w:ascii="宋体" w:hAnsi="宋体" w:eastAsia="宋体" w:cs="宋体"/>
          <w:b/>
          <w:bCs/>
          <w:i w:val="0"/>
          <w:iCs w:val="0"/>
          <w:sz w:val="24"/>
          <w:szCs w:val="24"/>
          <w:u w:val="none"/>
        </w:rPr>
        <w:t>考核得分≥75分（含）＜80分（不含），扣除当月度服务费用的2%。</w:t>
      </w:r>
    </w:p>
    <w:p w14:paraId="2FD45173">
      <w:pPr>
        <w:spacing w:line="440" w:lineRule="exact"/>
        <w:ind w:firstLine="793" w:firstLineChars="329"/>
        <w:rPr>
          <w:rFonts w:hint="eastAsia" w:ascii="宋体" w:hAnsi="宋体" w:eastAsia="宋体" w:cs="宋体"/>
          <w:b/>
          <w:bCs/>
          <w:i w:val="0"/>
          <w:iCs w:val="0"/>
          <w:sz w:val="24"/>
          <w:szCs w:val="24"/>
          <w:u w:val="none"/>
        </w:rPr>
      </w:pPr>
      <w:r>
        <w:rPr>
          <w:rFonts w:hint="eastAsia" w:ascii="宋体" w:hAnsi="宋体" w:eastAsia="宋体" w:cs="宋体"/>
          <w:b/>
          <w:bCs/>
          <w:i w:val="0"/>
          <w:iCs w:val="0"/>
          <w:sz w:val="24"/>
          <w:szCs w:val="24"/>
          <w:u w:val="none"/>
        </w:rPr>
        <w:t>考核得分≥70分（含）＜75分（不含），扣除当月度服务费用的5%。</w:t>
      </w:r>
    </w:p>
    <w:p w14:paraId="57765439">
      <w:pPr>
        <w:spacing w:line="440" w:lineRule="exact"/>
        <w:ind w:firstLine="793" w:firstLineChars="329"/>
        <w:rPr>
          <w:rFonts w:hint="eastAsia" w:ascii="宋体" w:hAnsi="宋体" w:eastAsia="宋体" w:cs="宋体"/>
          <w:b/>
          <w:bCs/>
          <w:i w:val="0"/>
          <w:iCs w:val="0"/>
          <w:sz w:val="24"/>
          <w:szCs w:val="24"/>
          <w:u w:val="none"/>
        </w:rPr>
      </w:pPr>
      <w:r>
        <w:rPr>
          <w:rFonts w:hint="eastAsia" w:ascii="宋体" w:hAnsi="宋体" w:eastAsia="宋体" w:cs="宋体"/>
          <w:b/>
          <w:bCs/>
          <w:i w:val="0"/>
          <w:iCs w:val="0"/>
          <w:sz w:val="24"/>
          <w:szCs w:val="24"/>
          <w:u w:val="none"/>
        </w:rPr>
        <w:t>考核得分低于70分的，扣除当月度服务费用。</w:t>
      </w:r>
    </w:p>
    <w:p w14:paraId="44CBC6AE">
      <w:pPr>
        <w:spacing w:line="440" w:lineRule="exact"/>
        <w:ind w:firstLine="482"/>
        <w:rPr>
          <w:rFonts w:hint="eastAsia" w:ascii="宋体" w:hAnsi="宋体" w:eastAsia="宋体" w:cs="宋体"/>
          <w:b/>
          <w:bCs/>
          <w:i w:val="0"/>
          <w:iCs w:val="0"/>
          <w:sz w:val="24"/>
          <w:szCs w:val="24"/>
          <w:u w:val="none"/>
        </w:rPr>
      </w:pPr>
      <w:r>
        <w:rPr>
          <w:rFonts w:hint="eastAsia" w:ascii="宋体" w:hAnsi="宋体" w:eastAsia="宋体" w:cs="宋体"/>
          <w:b/>
          <w:bCs/>
          <w:i w:val="0"/>
          <w:iCs w:val="0"/>
          <w:sz w:val="24"/>
          <w:szCs w:val="24"/>
          <w:u w:val="none"/>
        </w:rPr>
        <w:t>注：①在签订合同时，</w:t>
      </w:r>
      <w:r>
        <w:rPr>
          <w:rFonts w:hint="eastAsia" w:ascii="宋体" w:hAnsi="宋体" w:eastAsia="宋体" w:cs="宋体"/>
          <w:b/>
          <w:bCs/>
          <w:i w:val="0"/>
          <w:iCs w:val="0"/>
          <w:sz w:val="24"/>
          <w:szCs w:val="24"/>
          <w:u w:val="none"/>
          <w:lang w:val="en-US" w:eastAsia="zh-CN"/>
        </w:rPr>
        <w:t>乙方</w:t>
      </w:r>
      <w:r>
        <w:rPr>
          <w:rFonts w:hint="eastAsia" w:ascii="宋体" w:hAnsi="宋体" w:eastAsia="宋体" w:cs="宋体"/>
          <w:b/>
          <w:bCs/>
          <w:i w:val="0"/>
          <w:iCs w:val="0"/>
          <w:sz w:val="24"/>
          <w:szCs w:val="24"/>
          <w:u w:val="none"/>
        </w:rPr>
        <w:t>明确表示无需预付款或者主动要求降低预付款比例的，可不适用上述第5.1条规定。②</w:t>
      </w:r>
      <w:r>
        <w:rPr>
          <w:rFonts w:hint="eastAsia" w:ascii="宋体" w:hAnsi="宋体" w:eastAsia="宋体" w:cs="宋体"/>
          <w:b/>
          <w:bCs/>
          <w:i w:val="0"/>
          <w:iCs w:val="0"/>
          <w:sz w:val="24"/>
          <w:szCs w:val="24"/>
          <w:u w:val="none"/>
          <w:lang w:val="zh-CN"/>
        </w:rPr>
        <w:t>以上每次付款前，</w:t>
      </w:r>
      <w:r>
        <w:rPr>
          <w:rFonts w:hint="eastAsia" w:ascii="宋体" w:hAnsi="宋体" w:eastAsia="宋体" w:cs="宋体"/>
          <w:b/>
          <w:bCs/>
          <w:i w:val="0"/>
          <w:iCs w:val="0"/>
          <w:sz w:val="24"/>
          <w:szCs w:val="24"/>
          <w:u w:val="none"/>
          <w:lang w:val="en-US" w:eastAsia="zh-CN"/>
        </w:rPr>
        <w:t>乙方</w:t>
      </w:r>
      <w:r>
        <w:rPr>
          <w:rFonts w:hint="eastAsia" w:ascii="宋体" w:hAnsi="宋体" w:eastAsia="宋体" w:cs="宋体"/>
          <w:b/>
          <w:bCs/>
          <w:i w:val="0"/>
          <w:iCs w:val="0"/>
          <w:sz w:val="24"/>
          <w:szCs w:val="24"/>
          <w:u w:val="none"/>
          <w:lang w:val="zh-CN"/>
        </w:rPr>
        <w:t>均应提供符合</w:t>
      </w:r>
      <w:r>
        <w:rPr>
          <w:rFonts w:hint="eastAsia" w:ascii="宋体" w:hAnsi="宋体" w:eastAsia="宋体" w:cs="宋体"/>
          <w:b/>
          <w:bCs/>
          <w:i w:val="0"/>
          <w:iCs w:val="0"/>
          <w:sz w:val="24"/>
          <w:szCs w:val="24"/>
          <w:u w:val="none"/>
          <w:lang w:val="en-US" w:eastAsia="zh-CN"/>
        </w:rPr>
        <w:t>甲方</w:t>
      </w:r>
      <w:r>
        <w:rPr>
          <w:rFonts w:hint="eastAsia" w:ascii="宋体" w:hAnsi="宋体" w:eastAsia="宋体" w:cs="宋体"/>
          <w:b/>
          <w:bCs/>
          <w:i w:val="0"/>
          <w:iCs w:val="0"/>
          <w:sz w:val="24"/>
          <w:szCs w:val="24"/>
          <w:u w:val="none"/>
          <w:lang w:val="zh-CN"/>
        </w:rPr>
        <w:t>要求的同等金额的合法有效发票。</w:t>
      </w:r>
      <w:r>
        <w:rPr>
          <w:rFonts w:hint="eastAsia" w:ascii="宋体" w:hAnsi="宋体" w:eastAsia="宋体" w:cs="宋体"/>
          <w:b/>
          <w:bCs/>
          <w:i w:val="0"/>
          <w:iCs w:val="0"/>
          <w:sz w:val="24"/>
          <w:szCs w:val="24"/>
          <w:u w:val="none"/>
        </w:rPr>
        <w:t>否则，</w:t>
      </w:r>
      <w:r>
        <w:rPr>
          <w:rFonts w:hint="eastAsia" w:ascii="宋体" w:hAnsi="宋体" w:eastAsia="宋体" w:cs="宋体"/>
          <w:b/>
          <w:bCs/>
          <w:i w:val="0"/>
          <w:iCs w:val="0"/>
          <w:sz w:val="24"/>
          <w:szCs w:val="24"/>
          <w:u w:val="none"/>
          <w:lang w:val="en-US" w:eastAsia="zh-CN"/>
        </w:rPr>
        <w:t>甲方</w:t>
      </w:r>
      <w:r>
        <w:rPr>
          <w:rFonts w:hint="eastAsia" w:ascii="宋体" w:hAnsi="宋体" w:eastAsia="宋体" w:cs="宋体"/>
          <w:b/>
          <w:bCs/>
          <w:i w:val="0"/>
          <w:iCs w:val="0"/>
          <w:sz w:val="24"/>
          <w:szCs w:val="24"/>
          <w:u w:val="none"/>
        </w:rPr>
        <w:t>有权顺延付款时间，且不承担任何违约及/或赔偿责任</w:t>
      </w:r>
      <w:r>
        <w:rPr>
          <w:rFonts w:hint="eastAsia" w:ascii="宋体" w:hAnsi="宋体" w:eastAsia="宋体" w:cs="宋体"/>
          <w:b/>
          <w:bCs/>
          <w:i w:val="0"/>
          <w:iCs w:val="0"/>
          <w:sz w:val="24"/>
          <w:szCs w:val="24"/>
          <w:u w:val="none"/>
          <w:lang w:val="zh-CN"/>
        </w:rPr>
        <w:t>。</w:t>
      </w:r>
      <w:r>
        <w:rPr>
          <w:rFonts w:hint="eastAsia" w:ascii="宋体" w:hAnsi="宋体" w:eastAsia="宋体" w:cs="宋体"/>
          <w:b/>
          <w:bCs/>
          <w:i w:val="0"/>
          <w:iCs w:val="0"/>
          <w:sz w:val="24"/>
          <w:szCs w:val="24"/>
          <w:u w:val="none"/>
        </w:rPr>
        <w:t>③本项目支付方式包括但不限于：数字人民币、现金、银行汇票、转账支票等。④不满足上述</w:t>
      </w:r>
      <w:r>
        <w:rPr>
          <w:rFonts w:hint="eastAsia" w:ascii="宋体" w:hAnsi="宋体" w:eastAsia="宋体" w:cs="宋体"/>
          <w:b/>
          <w:bCs/>
          <w:i w:val="0"/>
          <w:iCs w:val="0"/>
          <w:sz w:val="24"/>
          <w:szCs w:val="24"/>
          <w:highlight w:val="none"/>
          <w:u w:val="none"/>
        </w:rPr>
        <w:t>付款方式</w:t>
      </w:r>
      <w:r>
        <w:rPr>
          <w:rFonts w:hint="eastAsia" w:ascii="宋体" w:hAnsi="宋体" w:eastAsia="宋体" w:cs="宋体"/>
          <w:b/>
          <w:bCs/>
          <w:i w:val="0"/>
          <w:iCs w:val="0"/>
          <w:sz w:val="24"/>
          <w:szCs w:val="24"/>
          <w:u w:val="none"/>
        </w:rPr>
        <w:t>的作无效投标处理。</w:t>
      </w:r>
    </w:p>
    <w:p w14:paraId="75C06973">
      <w:pPr>
        <w:widowControl w:val="0"/>
        <w:spacing w:after="0" w:line="440" w:lineRule="exact"/>
        <w:rPr>
          <w:rFonts w:hint="eastAsia" w:ascii="宋体" w:hAnsi="宋体" w:eastAsia="宋体" w:cs="宋体"/>
          <w:b/>
          <w:bCs w:val="0"/>
          <w:color w:val="000000"/>
          <w:sz w:val="24"/>
          <w:szCs w:val="24"/>
        </w:rPr>
      </w:pPr>
      <w:r>
        <w:rPr>
          <w:rFonts w:hint="eastAsia" w:ascii="宋体" w:hAnsi="宋体" w:eastAsia="宋体" w:cs="宋体"/>
          <w:b/>
          <w:bCs/>
          <w:color w:val="000000"/>
          <w:sz w:val="24"/>
          <w:szCs w:val="24"/>
        </w:rPr>
        <w:t>第六条 验收办法</w:t>
      </w:r>
    </w:p>
    <w:p w14:paraId="49504C1B">
      <w:pPr>
        <w:widowControl w:val="0"/>
        <w:spacing w:after="0" w:line="440" w:lineRule="exact"/>
        <w:ind w:firstLine="48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6.1甲方依法组织履约验收工作。</w:t>
      </w:r>
    </w:p>
    <w:p w14:paraId="53D7407A">
      <w:pPr>
        <w:widowControl w:val="0"/>
        <w:spacing w:after="0" w:line="440" w:lineRule="exact"/>
        <w:ind w:firstLine="48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6.2甲方按照采购文件确定的验收方案或分期考核方案（包括履约验收的时间、方式、程序等内容），综合考核情况和服务效果进行验收。乙方应根据验收方案内容做好相应配合工作。</w:t>
      </w:r>
    </w:p>
    <w:p w14:paraId="3DB80ACA">
      <w:pPr>
        <w:widowControl w:val="0"/>
        <w:spacing w:after="0" w:line="440" w:lineRule="exact"/>
        <w:ind w:firstLine="48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6.3对于实际使用人和甲方分离的项目，甲方邀请实际使用人参与验收。</w:t>
      </w:r>
    </w:p>
    <w:p w14:paraId="6278F536">
      <w:pPr>
        <w:widowControl w:val="0"/>
        <w:spacing w:after="0" w:line="440" w:lineRule="exact"/>
        <w:ind w:firstLine="48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6.4如有必要，甲方邀请参加本项目的其他供应商或第三方专业机构及专家参与验收，相关意见将作为验收书的参考资料。</w:t>
      </w:r>
    </w:p>
    <w:p w14:paraId="608C57AF">
      <w:pPr>
        <w:widowControl w:val="0"/>
        <w:spacing w:after="0" w:line="440" w:lineRule="exact"/>
        <w:ind w:firstLine="48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6.5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挂钩。履约验收的各项资料存档备查。</w:t>
      </w:r>
    </w:p>
    <w:p w14:paraId="265ABE9F">
      <w:pPr>
        <w:widowControl w:val="0"/>
        <w:spacing w:after="0" w:line="440" w:lineRule="exact"/>
        <w:ind w:firstLine="480"/>
        <w:rPr>
          <w:rFonts w:hint="eastAsia" w:ascii="宋体" w:hAnsi="宋体" w:eastAsia="宋体" w:cs="宋体"/>
          <w:b/>
          <w:bCs/>
          <w:color w:val="000000"/>
          <w:sz w:val="24"/>
          <w:szCs w:val="24"/>
        </w:rPr>
      </w:pPr>
      <w:r>
        <w:rPr>
          <w:rFonts w:hint="eastAsia" w:ascii="宋体" w:hAnsi="宋体" w:eastAsia="宋体" w:cs="宋体"/>
          <w:bCs/>
          <w:color w:val="000000"/>
          <w:sz w:val="24"/>
          <w:szCs w:val="24"/>
          <w:lang w:val="en-US" w:eastAsia="zh-CN"/>
        </w:rPr>
        <w:t>6.6 验收合格的项目,甲方根据采购合同的约定及时向乙方支付合同款项。验收不合格的项目，甲方依法及时处理。</w:t>
      </w:r>
    </w:p>
    <w:p w14:paraId="74B1E383">
      <w:pPr>
        <w:widowControl w:val="0"/>
        <w:spacing w:after="0"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w:t>
      </w:r>
      <w:r>
        <w:rPr>
          <w:rFonts w:hint="eastAsia" w:ascii="宋体" w:hAnsi="宋体" w:eastAsia="宋体" w:cs="宋体"/>
          <w:b/>
          <w:bCs/>
          <w:color w:val="000000"/>
          <w:sz w:val="24"/>
          <w:szCs w:val="24"/>
          <w:lang w:val="en-US" w:eastAsia="zh-CN"/>
        </w:rPr>
        <w:t>七</w:t>
      </w:r>
      <w:r>
        <w:rPr>
          <w:rFonts w:hint="eastAsia" w:ascii="宋体" w:hAnsi="宋体" w:eastAsia="宋体" w:cs="宋体"/>
          <w:b/>
          <w:bCs/>
          <w:color w:val="000000"/>
          <w:sz w:val="24"/>
          <w:szCs w:val="24"/>
        </w:rPr>
        <w:t>条</w:t>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 xml:space="preserve"> 双方的其他权利义务</w:t>
      </w:r>
    </w:p>
    <w:p w14:paraId="7F7721E4">
      <w:pPr>
        <w:widowControl w:val="0"/>
        <w:spacing w:after="0" w:line="440" w:lineRule="exact"/>
        <w:ind w:firstLine="48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7.1甲方权利义务</w:t>
      </w:r>
    </w:p>
    <w:p w14:paraId="1B56008E">
      <w:pPr>
        <w:widowControl w:val="0"/>
        <w:spacing w:after="0" w:line="440" w:lineRule="exact"/>
        <w:ind w:firstLine="799"/>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7</w:t>
      </w:r>
      <w:r>
        <w:rPr>
          <w:rFonts w:hint="eastAsia" w:ascii="宋体" w:hAnsi="宋体" w:eastAsia="宋体" w:cs="宋体"/>
          <w:bCs/>
          <w:color w:val="000000"/>
          <w:sz w:val="24"/>
          <w:szCs w:val="24"/>
        </w:rPr>
        <w:t>.1.1 甲方权利</w:t>
      </w:r>
    </w:p>
    <w:p w14:paraId="68F7D0AF">
      <w:pPr>
        <w:widowControl w:val="0"/>
        <w:spacing w:after="0"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甲方有权随时向乙方了解服务进展，提出改进意见和建议；甲方有权根据实际履约质量和进度情况要求乙方按照本合同约定加强管理直至提供符合约定的服务。</w:t>
      </w:r>
    </w:p>
    <w:p w14:paraId="7E83E555">
      <w:pPr>
        <w:widowControl w:val="0"/>
        <w:spacing w:after="0" w:line="440" w:lineRule="exact"/>
        <w:ind w:firstLine="799"/>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7</w:t>
      </w:r>
      <w:r>
        <w:rPr>
          <w:rFonts w:hint="eastAsia" w:ascii="宋体" w:hAnsi="宋体" w:eastAsia="宋体" w:cs="宋体"/>
          <w:bCs/>
          <w:color w:val="000000"/>
          <w:sz w:val="24"/>
          <w:szCs w:val="24"/>
        </w:rPr>
        <w:t>.1.2甲方义务</w:t>
      </w:r>
    </w:p>
    <w:p w14:paraId="2F543627">
      <w:pPr>
        <w:widowControl w:val="0"/>
        <w:spacing w:after="0"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甲方应按时支付合同价款；为乙方履行合同提供必要的便利条件；本合同约定的其他义务。</w:t>
      </w:r>
    </w:p>
    <w:p w14:paraId="680306AF">
      <w:pPr>
        <w:widowControl w:val="0"/>
        <w:spacing w:after="0" w:line="440" w:lineRule="exact"/>
        <w:ind w:firstLine="48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7.2乙方权利义务</w:t>
      </w:r>
    </w:p>
    <w:p w14:paraId="39767238">
      <w:pPr>
        <w:widowControl w:val="0"/>
        <w:spacing w:after="0" w:line="440" w:lineRule="exact"/>
        <w:ind w:firstLine="799"/>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7</w:t>
      </w:r>
      <w:r>
        <w:rPr>
          <w:rFonts w:hint="eastAsia" w:ascii="宋体" w:hAnsi="宋体" w:eastAsia="宋体" w:cs="宋体"/>
          <w:bCs/>
          <w:color w:val="000000"/>
          <w:sz w:val="24"/>
          <w:szCs w:val="24"/>
        </w:rPr>
        <w:t>.2.1乙方权利</w:t>
      </w:r>
    </w:p>
    <w:p w14:paraId="5FBC417B">
      <w:pPr>
        <w:widowControl w:val="0"/>
        <w:spacing w:after="0"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乙方有权按照合同获得合同价款；乙方有权根据服务内容的需要，请求甲方予以配合。</w:t>
      </w:r>
    </w:p>
    <w:p w14:paraId="35FF2734">
      <w:pPr>
        <w:widowControl w:val="0"/>
        <w:spacing w:after="0" w:line="440" w:lineRule="exact"/>
        <w:ind w:firstLine="799"/>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lang w:val="en-US" w:eastAsia="zh-CN"/>
        </w:rPr>
        <w:t>7</w:t>
      </w:r>
      <w:r>
        <w:rPr>
          <w:rFonts w:hint="eastAsia" w:ascii="宋体" w:hAnsi="宋体" w:eastAsia="宋体" w:cs="宋体"/>
          <w:bCs/>
          <w:color w:val="000000"/>
          <w:sz w:val="24"/>
          <w:szCs w:val="24"/>
        </w:rPr>
        <w:t>.2.2除其他有关条款的约定外，乙方</w:t>
      </w:r>
      <w:r>
        <w:rPr>
          <w:rFonts w:hint="eastAsia" w:ascii="宋体" w:hAnsi="宋体" w:eastAsia="宋体" w:cs="宋体"/>
          <w:bCs/>
          <w:color w:val="000000"/>
          <w:sz w:val="24"/>
          <w:szCs w:val="24"/>
          <w:highlight w:val="none"/>
        </w:rPr>
        <w:t>义务还包括：</w:t>
      </w:r>
    </w:p>
    <w:p w14:paraId="072AEF1F">
      <w:pPr>
        <w:widowControl w:val="0"/>
        <w:spacing w:after="0" w:line="440" w:lineRule="exact"/>
        <w:ind w:firstLine="56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fldChar w:fldCharType="begin"/>
      </w:r>
      <w:r>
        <w:rPr>
          <w:rFonts w:hint="eastAsia" w:ascii="宋体" w:hAnsi="宋体" w:eastAsia="宋体" w:cs="宋体"/>
          <w:bCs/>
          <w:color w:val="000000"/>
          <w:sz w:val="24"/>
          <w:szCs w:val="24"/>
          <w:highlight w:val="none"/>
        </w:rPr>
        <w:instrText xml:space="preserve"> = 1 \* GB3 </w:instrText>
      </w:r>
      <w:r>
        <w:rPr>
          <w:rFonts w:hint="eastAsia" w:ascii="宋体" w:hAnsi="宋体" w:eastAsia="宋体" w:cs="宋体"/>
          <w:bCs/>
          <w:color w:val="000000"/>
          <w:sz w:val="24"/>
          <w:szCs w:val="24"/>
          <w:highlight w:val="none"/>
        </w:rPr>
        <w:fldChar w:fldCharType="separate"/>
      </w:r>
      <w:r>
        <w:rPr>
          <w:rFonts w:hint="eastAsia" w:ascii="宋体" w:hAnsi="宋体" w:eastAsia="宋体" w:cs="宋体"/>
          <w:bCs/>
          <w:color w:val="000000"/>
          <w:sz w:val="24"/>
          <w:szCs w:val="24"/>
          <w:highlight w:val="none"/>
        </w:rPr>
        <w:t>①</w:t>
      </w:r>
      <w:r>
        <w:rPr>
          <w:rFonts w:hint="eastAsia" w:ascii="宋体" w:hAnsi="宋体" w:eastAsia="宋体" w:cs="宋体"/>
          <w:bCs/>
          <w:color w:val="000000"/>
          <w:sz w:val="24"/>
          <w:szCs w:val="24"/>
          <w:highlight w:val="none"/>
        </w:rPr>
        <w:fldChar w:fldCharType="end"/>
      </w:r>
      <w:r>
        <w:rPr>
          <w:rFonts w:hint="eastAsia" w:ascii="宋体" w:hAnsi="宋体" w:eastAsia="宋体" w:cs="宋体"/>
          <w:bCs/>
          <w:color w:val="000000"/>
          <w:sz w:val="24"/>
          <w:szCs w:val="24"/>
          <w:highlight w:val="none"/>
        </w:rPr>
        <w:t>乙方承诺参与政府采购时显示的服务能力不会减弱，包括服务人员团队人员不减少、服务资质不下降、团队具备的人才技能不下降。除了提升人员资质和执业等级（如有）或引进新的人才，如果乙方服务团队人员减少或资质不达标的，视为乙方丧失提供服务的能力。</w:t>
      </w:r>
    </w:p>
    <w:p w14:paraId="141A21B5">
      <w:pPr>
        <w:widowControl w:val="0"/>
        <w:spacing w:after="0" w:line="440" w:lineRule="exact"/>
        <w:ind w:firstLine="56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fldChar w:fldCharType="begin"/>
      </w:r>
      <w:r>
        <w:rPr>
          <w:rFonts w:hint="eastAsia" w:ascii="宋体" w:hAnsi="宋体" w:eastAsia="宋体" w:cs="宋体"/>
          <w:bCs/>
          <w:color w:val="000000"/>
          <w:sz w:val="24"/>
          <w:szCs w:val="24"/>
          <w:highlight w:val="none"/>
        </w:rPr>
        <w:instrText xml:space="preserve"> = 2 \* GB3 </w:instrText>
      </w:r>
      <w:r>
        <w:rPr>
          <w:rFonts w:hint="eastAsia" w:ascii="宋体" w:hAnsi="宋体" w:eastAsia="宋体" w:cs="宋体"/>
          <w:bCs/>
          <w:color w:val="000000"/>
          <w:sz w:val="24"/>
          <w:szCs w:val="24"/>
          <w:highlight w:val="none"/>
        </w:rPr>
        <w:fldChar w:fldCharType="separate"/>
      </w:r>
      <w:r>
        <w:rPr>
          <w:rFonts w:hint="eastAsia" w:ascii="宋体" w:hAnsi="宋体" w:eastAsia="宋体" w:cs="宋体"/>
          <w:bCs/>
          <w:color w:val="000000"/>
          <w:sz w:val="24"/>
          <w:szCs w:val="24"/>
          <w:highlight w:val="none"/>
        </w:rPr>
        <w:t>②</w:t>
      </w:r>
      <w:r>
        <w:rPr>
          <w:rFonts w:hint="eastAsia" w:ascii="宋体" w:hAnsi="宋体" w:eastAsia="宋体" w:cs="宋体"/>
          <w:bCs/>
          <w:color w:val="000000"/>
          <w:sz w:val="24"/>
          <w:szCs w:val="24"/>
          <w:highlight w:val="none"/>
        </w:rPr>
        <w:fldChar w:fldCharType="end"/>
      </w:r>
      <w:r>
        <w:rPr>
          <w:rFonts w:hint="eastAsia" w:ascii="宋体" w:hAnsi="宋体" w:eastAsia="宋体" w:cs="宋体"/>
          <w:bCs/>
          <w:color w:val="000000"/>
          <w:sz w:val="24"/>
          <w:szCs w:val="24"/>
          <w:highlight w:val="none"/>
        </w:rPr>
        <w:t>乙方应安排身体健康、品性良好的服务人员为甲方提供服务。</w:t>
      </w:r>
    </w:p>
    <w:p w14:paraId="4635702D">
      <w:pPr>
        <w:widowControl w:val="0"/>
        <w:spacing w:after="0" w:line="440" w:lineRule="exact"/>
        <w:ind w:firstLine="56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fldChar w:fldCharType="begin"/>
      </w:r>
      <w:r>
        <w:rPr>
          <w:rFonts w:hint="eastAsia" w:ascii="宋体" w:hAnsi="宋体" w:eastAsia="宋体" w:cs="宋体"/>
          <w:bCs/>
          <w:color w:val="000000"/>
          <w:sz w:val="24"/>
          <w:szCs w:val="24"/>
          <w:highlight w:val="none"/>
        </w:rPr>
        <w:instrText xml:space="preserve"> = 3 \* GB3 </w:instrText>
      </w:r>
      <w:r>
        <w:rPr>
          <w:rFonts w:hint="eastAsia" w:ascii="宋体" w:hAnsi="宋体" w:eastAsia="宋体" w:cs="宋体"/>
          <w:bCs/>
          <w:color w:val="000000"/>
          <w:sz w:val="24"/>
          <w:szCs w:val="24"/>
          <w:highlight w:val="none"/>
        </w:rPr>
        <w:fldChar w:fldCharType="separate"/>
      </w:r>
      <w:r>
        <w:rPr>
          <w:rFonts w:hint="eastAsia" w:ascii="宋体" w:hAnsi="宋体" w:eastAsia="宋体" w:cs="宋体"/>
          <w:bCs/>
          <w:color w:val="000000"/>
          <w:sz w:val="24"/>
          <w:szCs w:val="24"/>
          <w:highlight w:val="none"/>
        </w:rPr>
        <w:t>③</w:t>
      </w:r>
      <w:r>
        <w:rPr>
          <w:rFonts w:hint="eastAsia" w:ascii="宋体" w:hAnsi="宋体" w:eastAsia="宋体" w:cs="宋体"/>
          <w:bCs/>
          <w:color w:val="000000"/>
          <w:sz w:val="24"/>
          <w:szCs w:val="24"/>
          <w:highlight w:val="none"/>
        </w:rPr>
        <w:fldChar w:fldCharType="end"/>
      </w:r>
      <w:r>
        <w:rPr>
          <w:rFonts w:hint="eastAsia" w:ascii="宋体" w:hAnsi="宋体" w:eastAsia="宋体" w:cs="宋体"/>
          <w:bCs/>
          <w:color w:val="000000"/>
          <w:sz w:val="24"/>
          <w:szCs w:val="24"/>
          <w:highlight w:val="none"/>
        </w:rPr>
        <w:t>乙方应保证服务人员的稳定，未经甲方同意，不得变更服务人员。</w:t>
      </w:r>
    </w:p>
    <w:p w14:paraId="1A3DB3D6">
      <w:pPr>
        <w:widowControl w:val="0"/>
        <w:spacing w:after="0" w:line="440" w:lineRule="exact"/>
        <w:ind w:firstLine="56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fldChar w:fldCharType="begin"/>
      </w:r>
      <w:r>
        <w:rPr>
          <w:rFonts w:hint="eastAsia" w:ascii="宋体" w:hAnsi="宋体" w:eastAsia="宋体" w:cs="宋体"/>
          <w:bCs/>
          <w:color w:val="000000"/>
          <w:sz w:val="24"/>
          <w:szCs w:val="24"/>
          <w:highlight w:val="none"/>
        </w:rPr>
        <w:instrText xml:space="preserve"> = 4 \* GB3 </w:instrText>
      </w:r>
      <w:r>
        <w:rPr>
          <w:rFonts w:hint="eastAsia" w:ascii="宋体" w:hAnsi="宋体" w:eastAsia="宋体" w:cs="宋体"/>
          <w:bCs/>
          <w:color w:val="000000"/>
          <w:sz w:val="24"/>
          <w:szCs w:val="24"/>
          <w:highlight w:val="none"/>
        </w:rPr>
        <w:fldChar w:fldCharType="separate"/>
      </w:r>
      <w:r>
        <w:rPr>
          <w:rFonts w:hint="eastAsia" w:ascii="宋体" w:hAnsi="宋体" w:eastAsia="宋体" w:cs="宋体"/>
          <w:bCs/>
          <w:color w:val="000000"/>
          <w:sz w:val="24"/>
          <w:szCs w:val="24"/>
          <w:highlight w:val="none"/>
        </w:rPr>
        <w:t>④</w:t>
      </w:r>
      <w:r>
        <w:rPr>
          <w:rFonts w:hint="eastAsia" w:ascii="宋体" w:hAnsi="宋体" w:eastAsia="宋体" w:cs="宋体"/>
          <w:bCs/>
          <w:color w:val="000000"/>
          <w:sz w:val="24"/>
          <w:szCs w:val="24"/>
          <w:highlight w:val="none"/>
        </w:rPr>
        <w:fldChar w:fldCharType="end"/>
      </w:r>
      <w:r>
        <w:rPr>
          <w:rFonts w:hint="eastAsia" w:ascii="宋体" w:hAnsi="宋体" w:eastAsia="宋体" w:cs="宋体"/>
          <w:bCs/>
          <w:color w:val="000000"/>
          <w:sz w:val="24"/>
          <w:szCs w:val="24"/>
          <w:highlight w:val="none"/>
        </w:rPr>
        <w:t>乙方应当及时响应甲方的服务需求，在甲方提出派员到场服务时，应当与甲方确定到场时间。甲方紧急服务需求时，乙方应在</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30</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lang w:val="en-US" w:eastAsia="zh-CN"/>
        </w:rPr>
        <w:t>分钟</w:t>
      </w:r>
      <w:r>
        <w:rPr>
          <w:rFonts w:hint="eastAsia" w:ascii="宋体" w:hAnsi="宋体" w:eastAsia="宋体" w:cs="宋体"/>
          <w:bCs/>
          <w:color w:val="000000"/>
          <w:sz w:val="24"/>
          <w:szCs w:val="24"/>
          <w:highlight w:val="none"/>
        </w:rPr>
        <w:t>内派员到场。</w:t>
      </w:r>
    </w:p>
    <w:p w14:paraId="5AF3D919">
      <w:pPr>
        <w:widowControl w:val="0"/>
        <w:spacing w:after="0" w:line="440" w:lineRule="exact"/>
        <w:ind w:firstLine="56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fldChar w:fldCharType="begin"/>
      </w:r>
      <w:r>
        <w:rPr>
          <w:rFonts w:hint="eastAsia" w:ascii="宋体" w:hAnsi="宋体" w:eastAsia="宋体" w:cs="宋体"/>
          <w:bCs/>
          <w:color w:val="000000"/>
          <w:sz w:val="24"/>
          <w:szCs w:val="24"/>
          <w:highlight w:val="none"/>
        </w:rPr>
        <w:instrText xml:space="preserve"> = 5 \* GB3 </w:instrText>
      </w:r>
      <w:r>
        <w:rPr>
          <w:rFonts w:hint="eastAsia" w:ascii="宋体" w:hAnsi="宋体" w:eastAsia="宋体" w:cs="宋体"/>
          <w:bCs/>
          <w:color w:val="000000"/>
          <w:sz w:val="24"/>
          <w:szCs w:val="24"/>
          <w:highlight w:val="none"/>
        </w:rPr>
        <w:fldChar w:fldCharType="separate"/>
      </w:r>
      <w:r>
        <w:rPr>
          <w:rFonts w:hint="eastAsia" w:ascii="宋体" w:hAnsi="宋体" w:eastAsia="宋体" w:cs="宋体"/>
          <w:bCs/>
          <w:color w:val="000000"/>
          <w:sz w:val="24"/>
          <w:szCs w:val="24"/>
          <w:highlight w:val="none"/>
        </w:rPr>
        <w:t>⑤</w:t>
      </w:r>
      <w:r>
        <w:rPr>
          <w:rFonts w:hint="eastAsia" w:ascii="宋体" w:hAnsi="宋体" w:eastAsia="宋体" w:cs="宋体"/>
          <w:bCs/>
          <w:color w:val="000000"/>
          <w:sz w:val="24"/>
          <w:szCs w:val="24"/>
          <w:highlight w:val="none"/>
        </w:rPr>
        <w:fldChar w:fldCharType="end"/>
      </w:r>
      <w:r>
        <w:rPr>
          <w:rFonts w:hint="eastAsia" w:ascii="宋体" w:hAnsi="宋体" w:eastAsia="宋体" w:cs="宋体"/>
          <w:bCs/>
          <w:color w:val="000000"/>
          <w:sz w:val="24"/>
          <w:szCs w:val="24"/>
          <w:highlight w:val="none"/>
        </w:rPr>
        <w:t>定期组织服务人员进行培训学习，不断提高服务人员业务技能。</w:t>
      </w:r>
    </w:p>
    <w:p w14:paraId="40C69AEB">
      <w:pPr>
        <w:widowControl w:val="0"/>
        <w:spacing w:after="0" w:line="440" w:lineRule="exact"/>
        <w:ind w:firstLine="56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fldChar w:fldCharType="begin"/>
      </w:r>
      <w:r>
        <w:rPr>
          <w:rFonts w:hint="eastAsia" w:ascii="宋体" w:hAnsi="宋体" w:eastAsia="宋体" w:cs="宋体"/>
          <w:bCs/>
          <w:color w:val="000000"/>
          <w:sz w:val="24"/>
          <w:szCs w:val="24"/>
          <w:highlight w:val="none"/>
        </w:rPr>
        <w:instrText xml:space="preserve"> = 6 \* GB3 </w:instrText>
      </w:r>
      <w:r>
        <w:rPr>
          <w:rFonts w:hint="eastAsia" w:ascii="宋体" w:hAnsi="宋体" w:eastAsia="宋体" w:cs="宋体"/>
          <w:bCs/>
          <w:color w:val="000000"/>
          <w:sz w:val="24"/>
          <w:szCs w:val="24"/>
          <w:highlight w:val="none"/>
        </w:rPr>
        <w:fldChar w:fldCharType="separate"/>
      </w:r>
      <w:r>
        <w:rPr>
          <w:rFonts w:hint="eastAsia" w:ascii="宋体" w:hAnsi="宋体" w:eastAsia="宋体" w:cs="宋体"/>
          <w:bCs/>
          <w:color w:val="000000"/>
          <w:sz w:val="24"/>
          <w:szCs w:val="24"/>
          <w:highlight w:val="none"/>
        </w:rPr>
        <w:t>⑥</w:t>
      </w:r>
      <w:r>
        <w:rPr>
          <w:rFonts w:hint="eastAsia" w:ascii="宋体" w:hAnsi="宋体" w:eastAsia="宋体" w:cs="宋体"/>
          <w:bCs/>
          <w:color w:val="000000"/>
          <w:sz w:val="24"/>
          <w:szCs w:val="24"/>
          <w:highlight w:val="none"/>
        </w:rPr>
        <w:fldChar w:fldCharType="end"/>
      </w:r>
      <w:r>
        <w:rPr>
          <w:rFonts w:hint="eastAsia" w:ascii="宋体" w:hAnsi="宋体" w:eastAsia="宋体" w:cs="宋体"/>
          <w:bCs/>
          <w:color w:val="000000"/>
          <w:sz w:val="24"/>
          <w:szCs w:val="24"/>
          <w:highlight w:val="none"/>
        </w:rPr>
        <w:t>乙方做好安全生产工作，对在工作中出现的服务人员的人身安全承担责任，并对由于服务人员的原因导致的第三人的人身财产损失承担赔偿责任。</w:t>
      </w:r>
    </w:p>
    <w:p w14:paraId="0FAF4EEA">
      <w:pPr>
        <w:widowControl w:val="0"/>
        <w:spacing w:after="0" w:line="440" w:lineRule="exact"/>
        <w:ind w:firstLine="56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fldChar w:fldCharType="begin"/>
      </w:r>
      <w:r>
        <w:rPr>
          <w:rFonts w:hint="eastAsia" w:ascii="宋体" w:hAnsi="宋体" w:eastAsia="宋体" w:cs="宋体"/>
          <w:bCs/>
          <w:color w:val="000000"/>
          <w:sz w:val="24"/>
          <w:szCs w:val="24"/>
          <w:highlight w:val="none"/>
        </w:rPr>
        <w:instrText xml:space="preserve"> = 7 \* GB3 </w:instrText>
      </w:r>
      <w:r>
        <w:rPr>
          <w:rFonts w:hint="eastAsia" w:ascii="宋体" w:hAnsi="宋体" w:eastAsia="宋体" w:cs="宋体"/>
          <w:bCs/>
          <w:color w:val="000000"/>
          <w:sz w:val="24"/>
          <w:szCs w:val="24"/>
          <w:highlight w:val="none"/>
        </w:rPr>
        <w:fldChar w:fldCharType="separate"/>
      </w:r>
      <w:r>
        <w:rPr>
          <w:rFonts w:hint="eastAsia" w:ascii="宋体" w:hAnsi="宋体" w:eastAsia="宋体" w:cs="宋体"/>
          <w:bCs/>
          <w:color w:val="000000"/>
          <w:sz w:val="24"/>
          <w:szCs w:val="24"/>
          <w:highlight w:val="none"/>
        </w:rPr>
        <w:t>⑦</w:t>
      </w:r>
      <w:r>
        <w:rPr>
          <w:rFonts w:hint="eastAsia" w:ascii="宋体" w:hAnsi="宋体" w:eastAsia="宋体" w:cs="宋体"/>
          <w:bCs/>
          <w:color w:val="000000"/>
          <w:sz w:val="24"/>
          <w:szCs w:val="24"/>
          <w:highlight w:val="none"/>
        </w:rPr>
        <w:fldChar w:fldCharType="end"/>
      </w:r>
      <w:r>
        <w:rPr>
          <w:rFonts w:hint="eastAsia" w:ascii="宋体" w:hAnsi="宋体" w:eastAsia="宋体" w:cs="宋体"/>
          <w:bCs/>
          <w:color w:val="000000"/>
          <w:sz w:val="24"/>
          <w:szCs w:val="24"/>
          <w:highlight w:val="none"/>
        </w:rPr>
        <w:t>乙方应根据国家法律法规的规定与其为甲方提供服务的人员签署劳动合同，并负责上述人员的工资和社会劳动保险、奖金、福利等费用，若发生劳动争议均由乙方自己解决并承担所有责任，甲方无任何连带关系和责任。</w:t>
      </w:r>
    </w:p>
    <w:p w14:paraId="0D0E1C8F">
      <w:pPr>
        <w:widowControl w:val="0"/>
        <w:spacing w:after="0" w:line="440" w:lineRule="exact"/>
        <w:ind w:firstLine="56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fldChar w:fldCharType="begin"/>
      </w:r>
      <w:r>
        <w:rPr>
          <w:rFonts w:hint="eastAsia" w:ascii="宋体" w:hAnsi="宋体" w:eastAsia="宋体" w:cs="宋体"/>
          <w:bCs/>
          <w:color w:val="000000"/>
          <w:sz w:val="24"/>
          <w:szCs w:val="24"/>
          <w:highlight w:val="none"/>
        </w:rPr>
        <w:instrText xml:space="preserve"> = 8 \* GB3 </w:instrText>
      </w:r>
      <w:r>
        <w:rPr>
          <w:rFonts w:hint="eastAsia" w:ascii="宋体" w:hAnsi="宋体" w:eastAsia="宋体" w:cs="宋体"/>
          <w:bCs/>
          <w:color w:val="000000"/>
          <w:sz w:val="24"/>
          <w:szCs w:val="24"/>
          <w:highlight w:val="none"/>
        </w:rPr>
        <w:fldChar w:fldCharType="separate"/>
      </w:r>
      <w:r>
        <w:rPr>
          <w:rFonts w:hint="eastAsia" w:ascii="宋体" w:hAnsi="宋体" w:eastAsia="宋体" w:cs="宋体"/>
          <w:bCs/>
          <w:color w:val="000000"/>
          <w:sz w:val="24"/>
          <w:szCs w:val="24"/>
          <w:highlight w:val="none"/>
        </w:rPr>
        <w:t>⑧</w:t>
      </w:r>
      <w:r>
        <w:rPr>
          <w:rFonts w:hint="eastAsia" w:ascii="宋体" w:hAnsi="宋体" w:eastAsia="宋体" w:cs="宋体"/>
          <w:bCs/>
          <w:color w:val="000000"/>
          <w:sz w:val="24"/>
          <w:szCs w:val="24"/>
          <w:highlight w:val="none"/>
        </w:rPr>
        <w:fldChar w:fldCharType="end"/>
      </w:r>
      <w:r>
        <w:rPr>
          <w:rFonts w:hint="eastAsia" w:ascii="宋体" w:hAnsi="宋体" w:eastAsia="宋体" w:cs="宋体"/>
          <w:bCs/>
          <w:color w:val="000000"/>
          <w:sz w:val="24"/>
          <w:szCs w:val="24"/>
          <w:highlight w:val="none"/>
        </w:rPr>
        <w:t>法规、政策规定由乙方承担的其他责任。</w:t>
      </w:r>
    </w:p>
    <w:p w14:paraId="22710E1A">
      <w:pPr>
        <w:widowControl w:val="0"/>
        <w:spacing w:after="0"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第</w:t>
      </w:r>
      <w:r>
        <w:rPr>
          <w:rFonts w:hint="eastAsia" w:ascii="宋体" w:hAnsi="宋体" w:eastAsia="宋体" w:cs="宋体"/>
          <w:b/>
          <w:bCs/>
          <w:color w:val="000000"/>
          <w:sz w:val="24"/>
          <w:szCs w:val="24"/>
          <w:highlight w:val="none"/>
          <w:lang w:val="en-US" w:eastAsia="zh-CN"/>
        </w:rPr>
        <w:t>八</w:t>
      </w:r>
      <w:r>
        <w:rPr>
          <w:rFonts w:hint="eastAsia" w:ascii="宋体" w:hAnsi="宋体" w:eastAsia="宋体" w:cs="宋体"/>
          <w:b/>
          <w:bCs/>
          <w:color w:val="000000"/>
          <w:sz w:val="24"/>
          <w:szCs w:val="24"/>
          <w:highlight w:val="none"/>
        </w:rPr>
        <w:t>条 质量保证</w:t>
      </w:r>
    </w:p>
    <w:p w14:paraId="2BC399BB">
      <w:pPr>
        <w:widowControl w:val="0"/>
        <w:spacing w:after="0" w:line="440" w:lineRule="exact"/>
        <w:ind w:firstLine="56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乙方各项服务承诺指标及所采取的措施按照采购文件要求及相应文件的承诺予以确定。</w:t>
      </w:r>
      <w:bookmarkStart w:id="203" w:name="_Toc5698"/>
      <w:bookmarkStart w:id="204" w:name="_Toc2375"/>
      <w:bookmarkStart w:id="205" w:name="_Toc24662"/>
      <w:bookmarkStart w:id="206" w:name="_Toc3079"/>
      <w:bookmarkStart w:id="207" w:name="_Toc8586"/>
    </w:p>
    <w:p w14:paraId="25CE34ED">
      <w:pPr>
        <w:widowControl w:val="0"/>
        <w:spacing w:after="0"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第</w:t>
      </w:r>
      <w:r>
        <w:rPr>
          <w:rFonts w:hint="eastAsia" w:ascii="宋体" w:hAnsi="宋体" w:eastAsia="宋体" w:cs="宋体"/>
          <w:b/>
          <w:bCs/>
          <w:color w:val="000000"/>
          <w:sz w:val="24"/>
          <w:szCs w:val="24"/>
          <w:highlight w:val="none"/>
          <w:lang w:val="en-US" w:eastAsia="zh-CN"/>
        </w:rPr>
        <w:t>九</w:t>
      </w:r>
      <w:r>
        <w:rPr>
          <w:rFonts w:hint="eastAsia" w:ascii="宋体" w:hAnsi="宋体" w:eastAsia="宋体" w:cs="宋体"/>
          <w:b/>
          <w:bCs/>
          <w:color w:val="000000"/>
          <w:sz w:val="24"/>
          <w:szCs w:val="24"/>
          <w:highlight w:val="none"/>
        </w:rPr>
        <w:t>条 违约责任</w:t>
      </w:r>
    </w:p>
    <w:p w14:paraId="67E2418D">
      <w:pPr>
        <w:widowControl w:val="0"/>
        <w:spacing w:after="0" w:line="440" w:lineRule="exact"/>
        <w:ind w:firstLine="24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9.1甲方未按合同规定期限向乙方支付合同价款的，每逾期一天向乙方偿付欠款总额 </w:t>
      </w:r>
      <w:r>
        <w:rPr>
          <w:rFonts w:hint="eastAsia" w:ascii="宋体" w:hAnsi="宋体" w:eastAsia="宋体" w:cs="宋体"/>
          <w:bCs/>
          <w:color w:val="000000"/>
          <w:sz w:val="24"/>
          <w:szCs w:val="24"/>
          <w:u w:val="single"/>
          <w:lang w:val="en-US" w:eastAsia="zh-CN"/>
        </w:rPr>
        <w:t>0.5 ％</w:t>
      </w:r>
      <w:r>
        <w:rPr>
          <w:rFonts w:hint="eastAsia" w:ascii="宋体" w:hAnsi="宋体" w:eastAsia="宋体" w:cs="宋体"/>
          <w:bCs/>
          <w:color w:val="000000"/>
          <w:sz w:val="24"/>
          <w:szCs w:val="24"/>
          <w:lang w:val="en-US" w:eastAsia="zh-CN"/>
        </w:rPr>
        <w:t>的滞纳金，但累计总额不超过欠款总额的</w:t>
      </w:r>
      <w:r>
        <w:rPr>
          <w:rFonts w:hint="eastAsia" w:ascii="宋体" w:hAnsi="宋体" w:eastAsia="宋体" w:cs="宋体"/>
          <w:bCs/>
          <w:color w:val="000000"/>
          <w:sz w:val="24"/>
          <w:szCs w:val="24"/>
          <w:u w:val="single"/>
          <w:lang w:val="en-US" w:eastAsia="zh-CN"/>
        </w:rPr>
        <w:t xml:space="preserve"> 5 ％</w:t>
      </w:r>
      <w:r>
        <w:rPr>
          <w:rFonts w:hint="eastAsia" w:ascii="宋体" w:hAnsi="宋体" w:eastAsia="宋体" w:cs="宋体"/>
          <w:bCs/>
          <w:color w:val="000000"/>
          <w:sz w:val="24"/>
          <w:szCs w:val="24"/>
          <w:u w:val="none"/>
          <w:lang w:val="en-US" w:eastAsia="zh-CN"/>
        </w:rPr>
        <w:t>。</w:t>
      </w:r>
    </w:p>
    <w:p w14:paraId="17C7CE2B">
      <w:pPr>
        <w:widowControl w:val="0"/>
        <w:spacing w:after="0" w:line="440" w:lineRule="exact"/>
        <w:ind w:firstLine="24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9.2有下列情形之一的，乙方应当向甲方支付合同约定合同价款金额</w:t>
      </w:r>
      <w:r>
        <w:rPr>
          <w:rFonts w:hint="eastAsia" w:ascii="宋体" w:hAnsi="宋体" w:eastAsia="宋体" w:cs="宋体"/>
          <w:bCs/>
          <w:color w:val="000000"/>
          <w:sz w:val="24"/>
          <w:szCs w:val="24"/>
          <w:u w:val="single"/>
          <w:lang w:val="en-US" w:eastAsia="zh-CN"/>
        </w:rPr>
        <w:t xml:space="preserve"> 5 %</w:t>
      </w:r>
      <w:r>
        <w:rPr>
          <w:rFonts w:hint="eastAsia" w:ascii="宋体" w:hAnsi="宋体" w:eastAsia="宋体" w:cs="宋体"/>
          <w:bCs/>
          <w:color w:val="000000"/>
          <w:sz w:val="24"/>
          <w:szCs w:val="24"/>
          <w:lang w:val="en-US" w:eastAsia="zh-CN"/>
        </w:rPr>
        <w:t>的违约金：</w:t>
      </w:r>
    </w:p>
    <w:p w14:paraId="23687F5E">
      <w:pPr>
        <w:widowControl w:val="0"/>
        <w:spacing w:after="0"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9.2.1乙方服务团队成员未经甲方同意发生变更，经甲方要求恢复后，未在合理期限内（</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7</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日内）恢复的；</w:t>
      </w:r>
    </w:p>
    <w:p w14:paraId="27AD6F85">
      <w:pPr>
        <w:widowControl w:val="0"/>
        <w:spacing w:after="0"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9.2.2乙方单位总体服务能力发生下降，专业技术人员减员或资质下降人数达到</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1</w:t>
      </w:r>
      <w:r>
        <w:rPr>
          <w:rFonts w:hint="eastAsia" w:ascii="宋体" w:hAnsi="宋体" w:eastAsia="宋体" w:cs="宋体"/>
          <w:bCs/>
          <w:color w:val="000000"/>
          <w:sz w:val="24"/>
          <w:szCs w:val="24"/>
          <w:lang w:val="en-US" w:eastAsia="zh-CN"/>
        </w:rPr>
        <w:t xml:space="preserve">人 </w:t>
      </w:r>
      <w:r>
        <w:rPr>
          <w:rFonts w:hint="eastAsia" w:ascii="宋体" w:hAnsi="宋体" w:eastAsia="宋体" w:cs="宋体"/>
          <w:bCs/>
          <w:color w:val="000000"/>
          <w:sz w:val="24"/>
          <w:szCs w:val="24"/>
        </w:rPr>
        <w:t>的；</w:t>
      </w:r>
    </w:p>
    <w:p w14:paraId="6DAFC6D3">
      <w:pPr>
        <w:widowControl w:val="0"/>
        <w:spacing w:after="0"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9.2.3乙方人员无故未能按约到甲方提供服务，服务期限内达到</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1</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人次的；</w:t>
      </w:r>
    </w:p>
    <w:p w14:paraId="52784193">
      <w:pPr>
        <w:widowControl w:val="0"/>
        <w:spacing w:after="0"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9.2.4乙方人员不能响应甲方紧急服务需求的；</w:t>
      </w:r>
    </w:p>
    <w:p w14:paraId="731D4897">
      <w:pPr>
        <w:widowControl w:val="0"/>
        <w:spacing w:after="0"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9.2.5因乙方服务人员原因在服务期间给甲方造成不良影响的，服务期限内达到</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1</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次的；</w:t>
      </w:r>
    </w:p>
    <w:p w14:paraId="378DCC8C">
      <w:pPr>
        <w:widowControl w:val="0"/>
        <w:spacing w:after="0"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9.2.6乙方及其服务人员虚报服务内容、服务时间等，骗取甲方服务费用的；</w:t>
      </w:r>
    </w:p>
    <w:p w14:paraId="61C14925">
      <w:pPr>
        <w:widowControl w:val="0"/>
        <w:spacing w:after="0"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9.2.7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列明具体赔偿的标准以及如何赔偿）。同时乙方应向甲方支付合同总价</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5</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的违约金。</w:t>
      </w:r>
    </w:p>
    <w:p w14:paraId="4551182A">
      <w:pPr>
        <w:widowControl w:val="0"/>
        <w:spacing w:after="0" w:line="440" w:lineRule="exact"/>
        <w:ind w:firstLine="24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9.3乙方在承担上述9.2项中一项或多项违约责任后，仍应继续履行合同规定的义务（甲方解除合同的除外）。甲方未能及时追究乙方的任何一项违约责任并不表明甲方放弃追究乙方该项或其他违约责任。</w:t>
      </w:r>
    </w:p>
    <w:p w14:paraId="5B6D5D3B">
      <w:pPr>
        <w:widowControl w:val="0"/>
        <w:spacing w:after="0"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第</w:t>
      </w:r>
      <w:r>
        <w:rPr>
          <w:rFonts w:hint="eastAsia" w:ascii="宋体" w:hAnsi="宋体" w:eastAsia="宋体" w:cs="宋体"/>
          <w:b/>
          <w:bCs/>
          <w:color w:val="000000"/>
          <w:sz w:val="24"/>
          <w:szCs w:val="24"/>
          <w:highlight w:val="none"/>
          <w:lang w:val="en-US" w:eastAsia="zh-CN"/>
        </w:rPr>
        <w:t>十</w:t>
      </w:r>
      <w:r>
        <w:rPr>
          <w:rFonts w:hint="eastAsia" w:ascii="宋体" w:hAnsi="宋体" w:eastAsia="宋体" w:cs="宋体"/>
          <w:b/>
          <w:bCs/>
          <w:color w:val="000000"/>
          <w:sz w:val="24"/>
          <w:szCs w:val="24"/>
          <w:highlight w:val="none"/>
        </w:rPr>
        <w:t>条 合同的解除</w:t>
      </w:r>
    </w:p>
    <w:p w14:paraId="1D994B22">
      <w:pPr>
        <w:widowControl w:val="0"/>
        <w:spacing w:after="0" w:line="440" w:lineRule="exact"/>
        <w:ind w:firstLine="24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出现下列情形之一的，甲方有权解除本合同：</w:t>
      </w:r>
    </w:p>
    <w:p w14:paraId="69A53D6D">
      <w:pPr>
        <w:widowControl w:val="0"/>
        <w:spacing w:after="0" w:line="440" w:lineRule="exact"/>
        <w:ind w:firstLine="24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10.1乙方单位总体服务能力发生下降，专业技术人员减员或资质不达标的；</w:t>
      </w:r>
    </w:p>
    <w:p w14:paraId="63FDE961">
      <w:pPr>
        <w:widowControl w:val="0"/>
        <w:spacing w:after="0" w:line="440" w:lineRule="exact"/>
        <w:ind w:firstLine="24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10.2乙方人员无故未能按约到甲方提供服务，服务期限内达到</w:t>
      </w:r>
      <w:r>
        <w:rPr>
          <w:rFonts w:hint="eastAsia" w:ascii="宋体" w:hAnsi="宋体" w:eastAsia="宋体" w:cs="宋体"/>
          <w:bCs/>
          <w:color w:val="000000"/>
          <w:sz w:val="24"/>
          <w:szCs w:val="24"/>
          <w:highlight w:val="none"/>
          <w:u w:val="single"/>
          <w:lang w:val="en-US" w:eastAsia="zh-CN"/>
        </w:rPr>
        <w:t xml:space="preserve"> 2 </w:t>
      </w:r>
      <w:r>
        <w:rPr>
          <w:rFonts w:hint="eastAsia" w:ascii="宋体" w:hAnsi="宋体" w:eastAsia="宋体" w:cs="宋体"/>
          <w:bCs/>
          <w:color w:val="000000"/>
          <w:sz w:val="24"/>
          <w:szCs w:val="24"/>
          <w:highlight w:val="none"/>
          <w:lang w:val="en-US" w:eastAsia="zh-CN"/>
        </w:rPr>
        <w:t>人次的；</w:t>
      </w:r>
    </w:p>
    <w:p w14:paraId="14DFB9BB">
      <w:pPr>
        <w:widowControl w:val="0"/>
        <w:spacing w:after="0" w:line="440" w:lineRule="exact"/>
        <w:ind w:firstLine="24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10.3乙方人员不能响应甲方紧急服务需求的，经甲方指出后未能改正的；</w:t>
      </w:r>
    </w:p>
    <w:p w14:paraId="546F05FC">
      <w:pPr>
        <w:widowControl w:val="0"/>
        <w:spacing w:after="0" w:line="440" w:lineRule="exact"/>
        <w:ind w:firstLine="24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10.4因乙方服务人员原因在服务期间给甲方造成不良影响的，服务期限内达到</w:t>
      </w:r>
      <w:r>
        <w:rPr>
          <w:rFonts w:hint="eastAsia" w:ascii="宋体" w:hAnsi="宋体" w:eastAsia="宋体" w:cs="宋体"/>
          <w:bCs/>
          <w:color w:val="000000"/>
          <w:sz w:val="24"/>
          <w:szCs w:val="24"/>
          <w:highlight w:val="none"/>
          <w:u w:val="single"/>
          <w:lang w:val="en-US" w:eastAsia="zh-CN"/>
        </w:rPr>
        <w:t xml:space="preserve"> 1 </w:t>
      </w:r>
      <w:r>
        <w:rPr>
          <w:rFonts w:hint="eastAsia" w:ascii="宋体" w:hAnsi="宋体" w:eastAsia="宋体" w:cs="宋体"/>
          <w:bCs/>
          <w:color w:val="000000"/>
          <w:sz w:val="24"/>
          <w:szCs w:val="24"/>
          <w:highlight w:val="none"/>
          <w:lang w:val="en-US" w:eastAsia="zh-CN"/>
        </w:rPr>
        <w:t>次的；</w:t>
      </w:r>
    </w:p>
    <w:p w14:paraId="1293525B">
      <w:pPr>
        <w:widowControl w:val="0"/>
        <w:spacing w:after="0" w:line="440" w:lineRule="exact"/>
        <w:ind w:firstLine="24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10.5乙方及其服务人员虚报服务内容、服务时间等，骗取甲方服务费用的；</w:t>
      </w:r>
    </w:p>
    <w:p w14:paraId="6EF4A78E">
      <w:pPr>
        <w:widowControl w:val="0"/>
        <w:spacing w:after="0" w:line="440" w:lineRule="exact"/>
        <w:ind w:firstLine="24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10.6因乙方不当服务或服务人员违法，给甲方造成严重不良影响的；</w:t>
      </w:r>
    </w:p>
    <w:p w14:paraId="001CC2B8">
      <w:pPr>
        <w:widowControl w:val="0"/>
        <w:spacing w:after="0" w:line="440" w:lineRule="exact"/>
        <w:ind w:firstLine="24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10.7乙方一年内因生产安全事故受到行政处罚达到1次的，或者因为乙方发生生产安全事故、环境损害事故，给甲方造成重大不良影响的或导致甲方受到行政处罚的。</w:t>
      </w:r>
    </w:p>
    <w:p w14:paraId="0CDDB40C">
      <w:pPr>
        <w:widowControl w:val="0"/>
        <w:spacing w:after="0"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第十</w:t>
      </w:r>
      <w:r>
        <w:rPr>
          <w:rFonts w:hint="eastAsia" w:ascii="宋体" w:hAnsi="宋体" w:eastAsia="宋体" w:cs="宋体"/>
          <w:b/>
          <w:bCs/>
          <w:color w:val="000000"/>
          <w:sz w:val="24"/>
          <w:szCs w:val="24"/>
          <w:highlight w:val="none"/>
          <w:lang w:val="en-US" w:eastAsia="zh-CN"/>
        </w:rPr>
        <w:t>一</w:t>
      </w:r>
      <w:r>
        <w:rPr>
          <w:rFonts w:hint="eastAsia" w:ascii="宋体" w:hAnsi="宋体" w:eastAsia="宋体" w:cs="宋体"/>
          <w:b/>
          <w:bCs/>
          <w:color w:val="000000"/>
          <w:sz w:val="24"/>
          <w:szCs w:val="24"/>
          <w:highlight w:val="none"/>
        </w:rPr>
        <w:t>条 不可抗力</w:t>
      </w:r>
    </w:p>
    <w:p w14:paraId="4AF2C845">
      <w:pPr>
        <w:widowControl w:val="0"/>
        <w:spacing w:after="0" w:line="440" w:lineRule="exact"/>
        <w:ind w:firstLine="24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11.1不可抗力，是指不能预见、不能避免并不能克服的客观情况，如战争、动乱、洪水、地震、风暴等。</w:t>
      </w:r>
    </w:p>
    <w:p w14:paraId="7E86E78B">
      <w:pPr>
        <w:widowControl w:val="0"/>
        <w:spacing w:after="0" w:line="440" w:lineRule="exact"/>
        <w:ind w:firstLine="24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11.2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697756A7">
      <w:pPr>
        <w:widowControl w:val="0"/>
        <w:spacing w:after="0" w:line="440" w:lineRule="exact"/>
        <w:ind w:firstLine="24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11.3发生不可抗力事件，任何一方均不对因不可抗力无法履行或迟延履行本合同义务而使另一方蒙受的任何损失承担责任，法律另有规定的除外。</w:t>
      </w:r>
    </w:p>
    <w:p w14:paraId="27B74E8A">
      <w:pPr>
        <w:widowControl w:val="0"/>
        <w:spacing w:after="0" w:line="440" w:lineRule="exact"/>
        <w:ind w:firstLine="24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11.4合同各方应根据不可抗力对本合同履行的影响程度，协商确定是否终止或是继续履行本合同。</w:t>
      </w:r>
    </w:p>
    <w:p w14:paraId="28A80878">
      <w:pPr>
        <w:widowControl w:val="0"/>
        <w:spacing w:after="0"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第十</w:t>
      </w:r>
      <w:r>
        <w:rPr>
          <w:rFonts w:hint="eastAsia" w:ascii="宋体" w:hAnsi="宋体" w:eastAsia="宋体" w:cs="宋体"/>
          <w:b/>
          <w:bCs/>
          <w:color w:val="000000"/>
          <w:sz w:val="24"/>
          <w:szCs w:val="24"/>
          <w:lang w:val="en-US" w:eastAsia="zh-CN"/>
        </w:rPr>
        <w:t>二</w:t>
      </w:r>
      <w:r>
        <w:rPr>
          <w:rFonts w:hint="eastAsia" w:ascii="宋体" w:hAnsi="宋体" w:eastAsia="宋体" w:cs="宋体"/>
          <w:b/>
          <w:bCs/>
          <w:color w:val="000000"/>
          <w:sz w:val="24"/>
          <w:szCs w:val="24"/>
        </w:rPr>
        <w:t>条 合同的变更、中止</w:t>
      </w:r>
    </w:p>
    <w:p w14:paraId="75D9B48A">
      <w:pPr>
        <w:widowControl w:val="0"/>
        <w:spacing w:after="0"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本合同一经签订，双方均不得擅自变更或中止合同，除非合同的继续履行将损害国家利益和社会公共利益。</w:t>
      </w:r>
    </w:p>
    <w:p w14:paraId="586F0529">
      <w:pPr>
        <w:widowControl w:val="0"/>
        <w:spacing w:after="0"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第十</w:t>
      </w:r>
      <w:r>
        <w:rPr>
          <w:rFonts w:hint="eastAsia" w:ascii="宋体" w:hAnsi="宋体" w:eastAsia="宋体" w:cs="宋体"/>
          <w:b/>
          <w:bCs/>
          <w:color w:val="000000"/>
          <w:sz w:val="24"/>
          <w:szCs w:val="24"/>
          <w:lang w:val="en-US" w:eastAsia="zh-CN"/>
        </w:rPr>
        <w:t>三</w:t>
      </w:r>
      <w:r>
        <w:rPr>
          <w:rFonts w:hint="eastAsia" w:ascii="宋体" w:hAnsi="宋体" w:eastAsia="宋体" w:cs="宋体"/>
          <w:b/>
          <w:bCs/>
          <w:color w:val="000000"/>
          <w:sz w:val="24"/>
          <w:szCs w:val="24"/>
        </w:rPr>
        <w:t>条 合同的终止</w:t>
      </w:r>
    </w:p>
    <w:p w14:paraId="7E4438CB">
      <w:pPr>
        <w:widowControl w:val="0"/>
        <w:spacing w:after="0" w:line="440" w:lineRule="exact"/>
        <w:ind w:firstLine="24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13.1 本合同因下列原因而终止：</w:t>
      </w:r>
    </w:p>
    <w:p w14:paraId="0F8D0667">
      <w:pPr>
        <w:widowControl w:val="0"/>
        <w:spacing w:after="0"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13</w:t>
      </w:r>
      <w:r>
        <w:rPr>
          <w:rFonts w:hint="eastAsia" w:ascii="宋体" w:hAnsi="宋体" w:eastAsia="宋体" w:cs="宋体"/>
          <w:bCs/>
          <w:color w:val="000000"/>
          <w:sz w:val="24"/>
          <w:szCs w:val="24"/>
        </w:rPr>
        <w:t>.1.1 本合同正常履行完毕；</w:t>
      </w:r>
    </w:p>
    <w:p w14:paraId="232CD0CD">
      <w:pPr>
        <w:widowControl w:val="0"/>
        <w:spacing w:after="0"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13</w:t>
      </w:r>
      <w:r>
        <w:rPr>
          <w:rFonts w:hint="eastAsia" w:ascii="宋体" w:hAnsi="宋体" w:eastAsia="宋体" w:cs="宋体"/>
          <w:bCs/>
          <w:color w:val="000000"/>
          <w:sz w:val="24"/>
          <w:szCs w:val="24"/>
        </w:rPr>
        <w:t>.1.2 因不可抗力导致本合同无法履行或履行不必要；</w:t>
      </w:r>
    </w:p>
    <w:p w14:paraId="345FD4E9">
      <w:pPr>
        <w:widowControl w:val="0"/>
        <w:spacing w:after="0"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13</w:t>
      </w:r>
      <w:r>
        <w:rPr>
          <w:rFonts w:hint="eastAsia" w:ascii="宋体" w:hAnsi="宋体" w:eastAsia="宋体" w:cs="宋体"/>
          <w:bCs/>
          <w:color w:val="000000"/>
          <w:sz w:val="24"/>
          <w:szCs w:val="24"/>
        </w:rPr>
        <w:t>.1.3 任何一方行使解除权解除本合同；</w:t>
      </w:r>
    </w:p>
    <w:p w14:paraId="131CE2F3">
      <w:pPr>
        <w:widowControl w:val="0"/>
        <w:spacing w:after="0"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13</w:t>
      </w:r>
      <w:r>
        <w:rPr>
          <w:rFonts w:hint="eastAsia" w:ascii="宋体" w:hAnsi="宋体" w:eastAsia="宋体" w:cs="宋体"/>
          <w:bCs/>
          <w:color w:val="000000"/>
          <w:sz w:val="24"/>
          <w:szCs w:val="24"/>
        </w:rPr>
        <w:t>.1.4 合同的继续履行将损害国家利益和社会公共利益且不宜变更、中止的。</w:t>
      </w:r>
    </w:p>
    <w:p w14:paraId="21115BA4">
      <w:pPr>
        <w:widowControl w:val="0"/>
        <w:spacing w:after="0" w:line="440" w:lineRule="exact"/>
        <w:ind w:firstLine="24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13.2除上述情形外，甲乙双方不得擅自终止合同。</w:t>
      </w:r>
    </w:p>
    <w:p w14:paraId="4BE1136C">
      <w:pPr>
        <w:widowControl w:val="0"/>
        <w:spacing w:after="0"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第十</w:t>
      </w:r>
      <w:r>
        <w:rPr>
          <w:rFonts w:hint="eastAsia" w:ascii="宋体" w:hAnsi="宋体" w:eastAsia="宋体" w:cs="宋体"/>
          <w:b/>
          <w:bCs/>
          <w:color w:val="000000"/>
          <w:sz w:val="24"/>
          <w:szCs w:val="24"/>
          <w:lang w:val="en-US" w:eastAsia="zh-CN"/>
        </w:rPr>
        <w:t>四</w:t>
      </w:r>
      <w:r>
        <w:rPr>
          <w:rFonts w:hint="eastAsia" w:ascii="宋体" w:hAnsi="宋体" w:eastAsia="宋体" w:cs="宋体"/>
          <w:b/>
          <w:bCs/>
          <w:color w:val="000000"/>
          <w:sz w:val="24"/>
          <w:szCs w:val="24"/>
        </w:rPr>
        <w:t>条 合同的转让</w:t>
      </w:r>
    </w:p>
    <w:p w14:paraId="3C572F0B">
      <w:pPr>
        <w:widowControl w:val="0"/>
        <w:spacing w:after="0"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乙方不得将其合同项下的权利义务部分或全部转让给第三方。</w:t>
      </w:r>
    </w:p>
    <w:p w14:paraId="57FA1345">
      <w:pPr>
        <w:widowControl w:val="0"/>
        <w:spacing w:after="0"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第十五条 </w:t>
      </w:r>
      <w:r>
        <w:rPr>
          <w:rFonts w:hint="eastAsia" w:ascii="宋体" w:hAnsi="宋体" w:eastAsia="宋体" w:cs="宋体"/>
          <w:b/>
          <w:bCs/>
          <w:color w:val="000000"/>
          <w:sz w:val="24"/>
          <w:szCs w:val="24"/>
        </w:rPr>
        <w:t>履约保证金</w:t>
      </w:r>
    </w:p>
    <w:p w14:paraId="34A0765E">
      <w:pPr>
        <w:widowControl w:val="0"/>
        <w:spacing w:after="0" w:line="440" w:lineRule="exact"/>
        <w:ind w:firstLine="56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无。</w:t>
      </w:r>
    </w:p>
    <w:p w14:paraId="5A316DDB">
      <w:pPr>
        <w:widowControl w:val="0"/>
        <w:spacing w:after="0" w:line="440" w:lineRule="exact"/>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第十六条 争议解决方式</w:t>
      </w:r>
    </w:p>
    <w:p w14:paraId="7D1A0BE0">
      <w:pPr>
        <w:widowControl w:val="0"/>
        <w:spacing w:after="0" w:line="440" w:lineRule="exact"/>
        <w:ind w:firstLine="24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16.1在执行本合同过程中所发生的或与本合同有关的一切争端，甲乙双方友好协商解决。如协商不能解决，则全部争端由甲方所在地人民法院管辖。</w:t>
      </w:r>
    </w:p>
    <w:p w14:paraId="7BF2E15B">
      <w:pPr>
        <w:widowControl w:val="0"/>
        <w:spacing w:after="0" w:line="440" w:lineRule="exact"/>
        <w:ind w:firstLine="24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16.2如因乙方违约，导致甲方起诉的，甲方由此产生的诉讼费用、律师费用、差旅费用等，均由乙方承担。</w:t>
      </w:r>
    </w:p>
    <w:p w14:paraId="4F3CD888">
      <w:pPr>
        <w:widowControl w:val="0"/>
        <w:spacing w:after="0" w:line="440" w:lineRule="exact"/>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第十七条 通知与送达</w:t>
      </w:r>
    </w:p>
    <w:p w14:paraId="03BC2A68">
      <w:pPr>
        <w:widowControl w:val="0"/>
        <w:spacing w:after="0" w:line="440" w:lineRule="exact"/>
        <w:ind w:firstLine="24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17.1甲乙双方因履行本合同需要向对方发送通知、文件、资料的，均以下列联系信息确定内容进行：</w:t>
      </w:r>
    </w:p>
    <w:p w14:paraId="7BF8399D">
      <w:pPr>
        <w:widowControl w:val="0"/>
        <w:spacing w:after="0" w:line="440" w:lineRule="exact"/>
        <w:ind w:firstLine="56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17.1.1甲方联系信息：</w:t>
      </w:r>
    </w:p>
    <w:p w14:paraId="144A6672">
      <w:pPr>
        <w:widowControl w:val="0"/>
        <w:spacing w:after="0" w:line="440" w:lineRule="exact"/>
        <w:ind w:firstLine="560"/>
        <w:rPr>
          <w:rFonts w:hint="eastAsia" w:ascii="宋体" w:hAnsi="宋体" w:eastAsia="宋体" w:cs="宋体"/>
          <w:bCs/>
          <w:color w:val="000000"/>
          <w:sz w:val="24"/>
          <w:szCs w:val="24"/>
          <w:u w:val="single"/>
          <w:lang w:val="en-US" w:eastAsia="zh-CN"/>
        </w:rPr>
      </w:pPr>
      <w:r>
        <w:rPr>
          <w:rFonts w:hint="eastAsia" w:ascii="宋体" w:hAnsi="宋体" w:eastAsia="宋体" w:cs="宋体"/>
          <w:bCs/>
          <w:color w:val="000000"/>
          <w:sz w:val="24"/>
          <w:szCs w:val="24"/>
          <w:lang w:val="en-US" w:eastAsia="zh-CN"/>
        </w:rPr>
        <w:t>指定收件人：</w:t>
      </w:r>
      <w:r>
        <w:rPr>
          <w:rFonts w:hint="eastAsia" w:ascii="宋体" w:hAnsi="宋体" w:eastAsia="宋体" w:cs="宋体"/>
          <w:bCs/>
          <w:color w:val="000000"/>
          <w:sz w:val="24"/>
          <w:szCs w:val="24"/>
          <w:u w:val="single"/>
          <w:lang w:val="en-US" w:eastAsia="zh-CN"/>
        </w:rPr>
        <w:t xml:space="preserve">                           </w:t>
      </w:r>
    </w:p>
    <w:p w14:paraId="1264B5F8">
      <w:pPr>
        <w:widowControl w:val="0"/>
        <w:spacing w:after="0" w:line="440" w:lineRule="exact"/>
        <w:ind w:firstLine="560"/>
        <w:rPr>
          <w:rFonts w:hint="eastAsia" w:ascii="宋体" w:hAnsi="宋体" w:eastAsia="宋体" w:cs="宋体"/>
          <w:bCs/>
          <w:color w:val="000000"/>
          <w:sz w:val="24"/>
          <w:szCs w:val="24"/>
          <w:u w:val="single"/>
          <w:lang w:val="en-US" w:eastAsia="zh-CN"/>
        </w:rPr>
      </w:pPr>
      <w:r>
        <w:rPr>
          <w:rFonts w:hint="eastAsia" w:ascii="宋体" w:hAnsi="宋体" w:eastAsia="宋体" w:cs="宋体"/>
          <w:bCs/>
          <w:color w:val="000000"/>
          <w:sz w:val="24"/>
          <w:szCs w:val="24"/>
          <w:lang w:val="en-US" w:eastAsia="zh-CN"/>
        </w:rPr>
        <w:t>送达地址：</w:t>
      </w:r>
      <w:r>
        <w:rPr>
          <w:rFonts w:hint="eastAsia" w:ascii="宋体" w:hAnsi="宋体" w:eastAsia="宋体" w:cs="宋体"/>
          <w:bCs/>
          <w:color w:val="000000"/>
          <w:sz w:val="24"/>
          <w:szCs w:val="24"/>
          <w:u w:val="single"/>
          <w:lang w:val="en-US" w:eastAsia="zh-CN"/>
        </w:rPr>
        <w:t xml:space="preserve">                           </w:t>
      </w:r>
    </w:p>
    <w:p w14:paraId="53F24981">
      <w:pPr>
        <w:widowControl w:val="0"/>
        <w:spacing w:after="0" w:line="440" w:lineRule="exact"/>
        <w:ind w:firstLine="560"/>
        <w:rPr>
          <w:rFonts w:hint="eastAsia" w:ascii="宋体" w:hAnsi="宋体" w:eastAsia="宋体" w:cs="宋体"/>
          <w:bCs/>
          <w:color w:val="000000"/>
          <w:sz w:val="24"/>
          <w:szCs w:val="24"/>
          <w:u w:val="single"/>
          <w:lang w:val="en-US" w:eastAsia="zh-CN"/>
        </w:rPr>
      </w:pPr>
      <w:r>
        <w:rPr>
          <w:rFonts w:hint="eastAsia" w:ascii="宋体" w:hAnsi="宋体" w:eastAsia="宋体" w:cs="宋体"/>
          <w:bCs/>
          <w:color w:val="000000"/>
          <w:sz w:val="24"/>
          <w:szCs w:val="24"/>
          <w:lang w:val="en-US" w:eastAsia="zh-CN"/>
        </w:rPr>
        <w:t>指定电子收件方式：</w:t>
      </w:r>
      <w:r>
        <w:rPr>
          <w:rFonts w:hint="eastAsia" w:ascii="宋体" w:hAnsi="宋体" w:eastAsia="宋体" w:cs="宋体"/>
          <w:bCs/>
          <w:color w:val="000000"/>
          <w:sz w:val="24"/>
          <w:szCs w:val="24"/>
          <w:u w:val="single"/>
          <w:lang w:val="en-US" w:eastAsia="zh-CN"/>
        </w:rPr>
        <w:t xml:space="preserve">                           </w:t>
      </w:r>
    </w:p>
    <w:p w14:paraId="0085D632">
      <w:pPr>
        <w:widowControl w:val="0"/>
        <w:spacing w:after="0" w:line="440" w:lineRule="exact"/>
        <w:ind w:firstLine="56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17.1.2乙方联系信息：</w:t>
      </w:r>
    </w:p>
    <w:p w14:paraId="10BF5E06">
      <w:pPr>
        <w:widowControl w:val="0"/>
        <w:spacing w:after="0" w:line="440" w:lineRule="exact"/>
        <w:ind w:firstLine="560"/>
        <w:rPr>
          <w:rFonts w:hint="eastAsia" w:ascii="宋体" w:hAnsi="宋体" w:eastAsia="宋体" w:cs="宋体"/>
          <w:bCs/>
          <w:color w:val="000000"/>
          <w:sz w:val="24"/>
          <w:szCs w:val="24"/>
          <w:u w:val="single"/>
          <w:lang w:val="en-US" w:eastAsia="zh-CN"/>
        </w:rPr>
      </w:pPr>
      <w:r>
        <w:rPr>
          <w:rFonts w:hint="eastAsia" w:ascii="宋体" w:hAnsi="宋体" w:eastAsia="宋体" w:cs="宋体"/>
          <w:bCs/>
          <w:color w:val="000000"/>
          <w:sz w:val="24"/>
          <w:szCs w:val="24"/>
          <w:lang w:val="en-US" w:eastAsia="zh-CN"/>
        </w:rPr>
        <w:t>指定收件人：</w:t>
      </w:r>
      <w:r>
        <w:rPr>
          <w:rFonts w:hint="eastAsia" w:ascii="宋体" w:hAnsi="宋体" w:eastAsia="宋体" w:cs="宋体"/>
          <w:bCs/>
          <w:color w:val="000000"/>
          <w:sz w:val="24"/>
          <w:szCs w:val="24"/>
          <w:u w:val="single"/>
          <w:lang w:val="en-US" w:eastAsia="zh-CN"/>
        </w:rPr>
        <w:t xml:space="preserve">                           </w:t>
      </w:r>
    </w:p>
    <w:p w14:paraId="74D14EF1">
      <w:pPr>
        <w:widowControl w:val="0"/>
        <w:spacing w:after="0" w:line="440" w:lineRule="exact"/>
        <w:ind w:firstLine="560"/>
        <w:rPr>
          <w:rFonts w:hint="eastAsia" w:ascii="宋体" w:hAnsi="宋体" w:eastAsia="宋体" w:cs="宋体"/>
          <w:bCs/>
          <w:color w:val="000000"/>
          <w:sz w:val="24"/>
          <w:szCs w:val="24"/>
          <w:u w:val="single"/>
          <w:lang w:val="en-US" w:eastAsia="zh-CN"/>
        </w:rPr>
      </w:pPr>
      <w:r>
        <w:rPr>
          <w:rFonts w:hint="eastAsia" w:ascii="宋体" w:hAnsi="宋体" w:eastAsia="宋体" w:cs="宋体"/>
          <w:bCs/>
          <w:color w:val="000000"/>
          <w:sz w:val="24"/>
          <w:szCs w:val="24"/>
          <w:lang w:val="en-US" w:eastAsia="zh-CN"/>
        </w:rPr>
        <w:t>送达地址：</w:t>
      </w:r>
      <w:r>
        <w:rPr>
          <w:rFonts w:hint="eastAsia" w:ascii="宋体" w:hAnsi="宋体" w:eastAsia="宋体" w:cs="宋体"/>
          <w:bCs/>
          <w:color w:val="000000"/>
          <w:sz w:val="24"/>
          <w:szCs w:val="24"/>
          <w:u w:val="single"/>
          <w:lang w:val="en-US" w:eastAsia="zh-CN"/>
        </w:rPr>
        <w:t xml:space="preserve">                           </w:t>
      </w:r>
    </w:p>
    <w:p w14:paraId="7FA83C2A">
      <w:pPr>
        <w:widowControl w:val="0"/>
        <w:spacing w:after="0" w:line="440" w:lineRule="exact"/>
        <w:ind w:firstLine="56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指定电子收件方式：</w:t>
      </w:r>
      <w:r>
        <w:rPr>
          <w:rFonts w:hint="eastAsia" w:ascii="宋体" w:hAnsi="宋体" w:eastAsia="宋体" w:cs="宋体"/>
          <w:bCs/>
          <w:color w:val="000000"/>
          <w:sz w:val="24"/>
          <w:szCs w:val="24"/>
          <w:u w:val="single"/>
          <w:lang w:val="en-US" w:eastAsia="zh-CN"/>
        </w:rPr>
        <w:t xml:space="preserve">                           </w:t>
      </w:r>
    </w:p>
    <w:p w14:paraId="28F36332">
      <w:pPr>
        <w:widowControl w:val="0"/>
        <w:spacing w:after="0" w:line="440" w:lineRule="exact"/>
        <w:ind w:firstLine="24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17.2双方确认前述联系信息作为解决争议时接受人民法院诉讼文书的送达地址和联系方式。</w:t>
      </w:r>
    </w:p>
    <w:p w14:paraId="7DDF67BF">
      <w:pPr>
        <w:widowControl w:val="0"/>
        <w:spacing w:after="0" w:line="440" w:lineRule="exact"/>
        <w:ind w:firstLine="24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17.3任何一方改变前述联系信息的，应在发生变更后的3天内告知对方并做好通知到达对方前可能存在的邮件的接收。如未通知的，视为没有变更。</w:t>
      </w:r>
    </w:p>
    <w:p w14:paraId="042FFFB5">
      <w:pPr>
        <w:widowControl w:val="0"/>
        <w:spacing w:after="0" w:line="440" w:lineRule="exact"/>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第十八条 合同生效及其他</w:t>
      </w:r>
    </w:p>
    <w:p w14:paraId="4979400C">
      <w:pPr>
        <w:widowControl w:val="0"/>
        <w:spacing w:after="0" w:line="440" w:lineRule="exact"/>
        <w:ind w:firstLine="24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18.1 合同在双方加盖公章或双方法定代表人、授权代表签字后生效。</w:t>
      </w:r>
    </w:p>
    <w:p w14:paraId="33BEEDC6">
      <w:pPr>
        <w:widowControl w:val="0"/>
        <w:spacing w:after="0" w:line="440" w:lineRule="exact"/>
        <w:ind w:firstLine="24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18.2 本合同一式五份，以简体中文书写，甲方两份、乙方两份、江苏协诚工程咨询有限公司一份。</w:t>
      </w:r>
    </w:p>
    <w:p w14:paraId="77641F29">
      <w:pPr>
        <w:widowControl w:val="0"/>
        <w:spacing w:after="0" w:line="440" w:lineRule="exact"/>
        <w:ind w:firstLine="24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18.3 本合同应按照中华人民共和国的现行法律进行解释。</w:t>
      </w:r>
    </w:p>
    <w:p w14:paraId="4CAA13F3">
      <w:pPr>
        <w:keepNext w:val="0"/>
        <w:keepLines w:val="0"/>
        <w:pageBreakBefore w:val="0"/>
        <w:widowControl/>
        <w:spacing w:line="440" w:lineRule="exact"/>
        <w:ind w:firstLine="620"/>
        <w:rPr>
          <w:rFonts w:hint="eastAsia" w:ascii="宋体" w:hAnsi="宋体" w:eastAsia="宋体" w:cs="宋体"/>
          <w:bCs/>
          <w:color w:val="000000"/>
          <w:sz w:val="24"/>
          <w:szCs w:val="24"/>
        </w:rPr>
      </w:pPr>
    </w:p>
    <w:p w14:paraId="163E5F66">
      <w:pPr>
        <w:keepNext w:val="0"/>
        <w:keepLines w:val="0"/>
        <w:pageBreakBefore w:val="0"/>
        <w:widowControl/>
        <w:spacing w:line="440" w:lineRule="exact"/>
        <w:ind w:firstLine="62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甲方（公章）：                 </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   乙方（公章）：</w:t>
      </w:r>
    </w:p>
    <w:p w14:paraId="59F51AFE">
      <w:pPr>
        <w:keepNext w:val="0"/>
        <w:keepLines w:val="0"/>
        <w:pageBreakBefore w:val="0"/>
        <w:widowControl/>
        <w:spacing w:line="440" w:lineRule="exact"/>
        <w:ind w:firstLine="620"/>
        <w:rPr>
          <w:rFonts w:hint="eastAsia" w:ascii="宋体" w:hAnsi="宋体" w:eastAsia="宋体" w:cs="宋体"/>
          <w:bCs/>
          <w:color w:val="000000"/>
          <w:sz w:val="24"/>
          <w:szCs w:val="24"/>
        </w:rPr>
      </w:pPr>
      <w:r>
        <w:rPr>
          <w:rFonts w:hint="eastAsia" w:ascii="宋体" w:hAnsi="宋体" w:eastAsia="宋体" w:cs="宋体"/>
          <w:color w:val="000000"/>
          <w:sz w:val="24"/>
          <w:szCs w:val="24"/>
        </w:rPr>
        <w:t>法定（授权）代表人（签字）：             法定（授权）代表人（签字）：</w:t>
      </w:r>
    </w:p>
    <w:p w14:paraId="2BB0C982">
      <w:pPr>
        <w:keepNext w:val="0"/>
        <w:keepLines w:val="0"/>
        <w:pageBreakBefore w:val="0"/>
        <w:widowControl/>
        <w:spacing w:line="440" w:lineRule="exact"/>
        <w:ind w:firstLine="72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年   月   日                    </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      年   月   日</w:t>
      </w:r>
    </w:p>
    <w:bookmarkEnd w:id="203"/>
    <w:bookmarkEnd w:id="204"/>
    <w:bookmarkEnd w:id="205"/>
    <w:bookmarkEnd w:id="206"/>
    <w:bookmarkEnd w:id="207"/>
    <w:p w14:paraId="43001E63">
      <w:pPr>
        <w:keepNext w:val="0"/>
        <w:keepLines w:val="0"/>
        <w:pageBreakBefore w:val="0"/>
        <w:widowControl/>
        <w:spacing w:line="440" w:lineRule="exact"/>
        <w:ind w:firstLine="620"/>
        <w:jc w:val="left"/>
        <w:rPr>
          <w:rFonts w:hint="eastAsia" w:ascii="宋体" w:hAnsi="宋体" w:eastAsia="宋体" w:cs="宋体"/>
          <w:bCs/>
          <w:color w:val="000000"/>
          <w:sz w:val="24"/>
          <w:szCs w:val="24"/>
        </w:rPr>
        <w:sectPr>
          <w:footerReference r:id="rId6" w:type="first"/>
          <w:footerReference r:id="rId5" w:type="default"/>
          <w:pgSz w:w="11907" w:h="16839"/>
          <w:pgMar w:top="1440" w:right="1077" w:bottom="1440" w:left="1077" w:header="0" w:footer="0" w:gutter="0"/>
          <w:pgNumType w:start="1"/>
          <w:cols w:space="720" w:num="1"/>
          <w:titlePg/>
          <w:docGrid w:linePitch="360" w:charSpace="0"/>
        </w:sectPr>
      </w:pPr>
    </w:p>
    <w:p w14:paraId="3AF5E617">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0" w:lineRule="atLeast"/>
        <w:jc w:val="center"/>
        <w:outlineLvl w:val="0"/>
        <w:rPr>
          <w:rFonts w:hint="eastAsia" w:ascii="宋体" w:hAnsi="宋体" w:eastAsia="宋体" w:cs="宋体"/>
        </w:rPr>
      </w:pPr>
      <w:bookmarkStart w:id="208" w:name="_Toc28287"/>
      <w:bookmarkStart w:id="209" w:name="_Toc32024"/>
      <w:r>
        <w:rPr>
          <w:rFonts w:hint="eastAsia" w:ascii="宋体" w:hAnsi="宋体" w:eastAsia="宋体" w:cs="宋体"/>
          <w:color w:val="000000"/>
          <w:sz w:val="44"/>
          <w:szCs w:val="44"/>
        </w:rPr>
        <w:t>第</w:t>
      </w:r>
      <w:bookmarkEnd w:id="185"/>
      <w:r>
        <w:rPr>
          <w:rFonts w:hint="eastAsia" w:ascii="宋体" w:hAnsi="宋体" w:eastAsia="宋体" w:cs="宋体"/>
          <w:color w:val="000000"/>
          <w:sz w:val="44"/>
          <w:szCs w:val="44"/>
        </w:rPr>
        <w:t>四章</w:t>
      </w:r>
      <w:r>
        <w:rPr>
          <w:rFonts w:hint="eastAsia" w:ascii="宋体" w:hAnsi="宋体" w:eastAsia="宋体" w:cs="宋体"/>
          <w:color w:val="000000"/>
          <w:sz w:val="44"/>
          <w:szCs w:val="44"/>
          <w:lang w:val="en-US" w:eastAsia="zh-CN"/>
        </w:rPr>
        <w:t xml:space="preserve"> </w:t>
      </w:r>
      <w:r>
        <w:rPr>
          <w:rFonts w:hint="eastAsia" w:ascii="宋体" w:hAnsi="宋体" w:eastAsia="宋体" w:cs="宋体"/>
          <w:color w:val="000000"/>
          <w:sz w:val="44"/>
          <w:szCs w:val="44"/>
        </w:rPr>
        <w:t xml:space="preserve"> 采购需求</w:t>
      </w:r>
      <w:bookmarkEnd w:id="186"/>
      <w:bookmarkEnd w:id="187"/>
      <w:bookmarkEnd w:id="188"/>
      <w:bookmarkEnd w:id="189"/>
      <w:bookmarkEnd w:id="190"/>
      <w:bookmarkEnd w:id="208"/>
      <w:bookmarkEnd w:id="209"/>
    </w:p>
    <w:p w14:paraId="175D817A">
      <w:pPr>
        <w:spacing w:line="460" w:lineRule="exact"/>
        <w:rPr>
          <w:rFonts w:hint="eastAsia" w:ascii="宋体" w:hAnsi="宋体" w:eastAsia="宋体" w:cs="宋体"/>
          <w:b/>
          <w:bCs/>
          <w:sz w:val="28"/>
          <w:szCs w:val="28"/>
          <w:lang w:eastAsia="zh-CN"/>
        </w:rPr>
      </w:pPr>
      <w:bookmarkStart w:id="210" w:name="_Hlk91086560"/>
      <w:bookmarkStart w:id="211" w:name="_Toc120614281"/>
      <w:r>
        <w:rPr>
          <w:rFonts w:hint="eastAsia" w:ascii="宋体" w:hAnsi="宋体" w:eastAsia="宋体" w:cs="宋体"/>
          <w:b/>
          <w:bCs/>
          <w:sz w:val="28"/>
          <w:szCs w:val="28"/>
        </w:rPr>
        <w:t>项目名称：</w:t>
      </w:r>
      <w:r>
        <w:rPr>
          <w:rFonts w:hint="eastAsia" w:ascii="宋体" w:hAnsi="宋体" w:eastAsia="宋体" w:cs="宋体"/>
          <w:b/>
          <w:bCs/>
          <w:sz w:val="28"/>
          <w:szCs w:val="28"/>
          <w:lang w:eastAsia="zh-CN"/>
        </w:rPr>
        <w:t>终端设备运维技术服务项目</w:t>
      </w:r>
    </w:p>
    <w:p w14:paraId="4DAA4F15">
      <w:pPr>
        <w:spacing w:line="460" w:lineRule="exact"/>
        <w:rPr>
          <w:rFonts w:hint="eastAsia" w:ascii="宋体" w:hAnsi="宋体" w:eastAsia="宋体" w:cs="宋体"/>
          <w:b/>
          <w:bCs/>
          <w:sz w:val="28"/>
          <w:szCs w:val="28"/>
          <w:lang w:eastAsia="zh-CN"/>
        </w:rPr>
      </w:pPr>
      <w:r>
        <w:rPr>
          <w:rFonts w:hint="eastAsia" w:ascii="宋体" w:hAnsi="宋体" w:eastAsia="宋体" w:cs="宋体"/>
          <w:b/>
          <w:bCs/>
          <w:sz w:val="28"/>
          <w:szCs w:val="28"/>
        </w:rPr>
        <w:t>项目编号：</w:t>
      </w:r>
      <w:r>
        <w:rPr>
          <w:rFonts w:hint="eastAsia" w:ascii="宋体" w:hAnsi="宋体" w:eastAsia="宋体" w:cs="宋体"/>
          <w:b/>
          <w:bCs/>
          <w:sz w:val="28"/>
          <w:szCs w:val="28"/>
          <w:lang w:eastAsia="zh-CN"/>
        </w:rPr>
        <w:t>JSZC-320581-CSXC-G2026-0036</w:t>
      </w:r>
    </w:p>
    <w:p w14:paraId="550A7BA7">
      <w:pPr>
        <w:spacing w:line="460" w:lineRule="exact"/>
        <w:rPr>
          <w:rFonts w:hint="eastAsia" w:ascii="宋体" w:hAnsi="宋体" w:eastAsia="宋体" w:cs="宋体"/>
          <w:b/>
          <w:bCs/>
          <w:sz w:val="28"/>
          <w:szCs w:val="28"/>
          <w:lang w:eastAsia="zh-CN"/>
        </w:rPr>
      </w:pPr>
      <w:r>
        <w:rPr>
          <w:rFonts w:hint="eastAsia" w:ascii="宋体" w:hAnsi="宋体" w:eastAsia="宋体" w:cs="宋体"/>
          <w:b/>
          <w:bCs/>
          <w:sz w:val="28"/>
          <w:szCs w:val="28"/>
        </w:rPr>
        <w:t>采</w:t>
      </w:r>
      <w:r>
        <w:rPr>
          <w:rFonts w:hint="eastAsia" w:ascii="宋体" w:hAnsi="宋体" w:eastAsia="宋体" w:cs="宋体"/>
          <w:b/>
          <w:bCs/>
          <w:sz w:val="28"/>
          <w:szCs w:val="28"/>
          <w:lang w:val="en-US" w:eastAsia="zh-CN"/>
        </w:rPr>
        <w:t xml:space="preserve"> </w:t>
      </w:r>
      <w:r>
        <w:rPr>
          <w:rFonts w:hint="eastAsia" w:ascii="宋体" w:hAnsi="宋体" w:eastAsia="宋体" w:cs="宋体"/>
          <w:b/>
          <w:bCs/>
          <w:sz w:val="28"/>
          <w:szCs w:val="28"/>
        </w:rPr>
        <w:t>购</w:t>
      </w:r>
      <w:r>
        <w:rPr>
          <w:rFonts w:hint="eastAsia" w:ascii="宋体" w:hAnsi="宋体" w:eastAsia="宋体" w:cs="宋体"/>
          <w:b/>
          <w:bCs/>
          <w:sz w:val="28"/>
          <w:szCs w:val="28"/>
          <w:lang w:val="en-US" w:eastAsia="zh-CN"/>
        </w:rPr>
        <w:t xml:space="preserve"> </w:t>
      </w:r>
      <w:r>
        <w:rPr>
          <w:rFonts w:hint="eastAsia" w:ascii="宋体" w:hAnsi="宋体" w:eastAsia="宋体" w:cs="宋体"/>
          <w:b/>
          <w:bCs/>
          <w:sz w:val="28"/>
          <w:szCs w:val="28"/>
        </w:rPr>
        <w:t>人：</w:t>
      </w:r>
      <w:r>
        <w:rPr>
          <w:rFonts w:hint="eastAsia" w:ascii="宋体" w:hAnsi="宋体" w:eastAsia="宋体" w:cs="宋体"/>
          <w:b/>
          <w:bCs/>
          <w:sz w:val="28"/>
          <w:szCs w:val="28"/>
          <w:lang w:eastAsia="zh-CN"/>
        </w:rPr>
        <w:t>常熟市第一人民医院</w:t>
      </w:r>
    </w:p>
    <w:p w14:paraId="00367A42">
      <w:pPr>
        <w:spacing w:line="440" w:lineRule="exact"/>
        <w:outlineLvl w:val="9"/>
        <w:rPr>
          <w:rFonts w:hint="eastAsia" w:ascii="宋体" w:hAnsi="宋体" w:eastAsia="宋体" w:cs="宋体"/>
          <w:b/>
          <w:sz w:val="28"/>
          <w:szCs w:val="28"/>
          <w:lang w:val="zh-CN"/>
        </w:rPr>
      </w:pPr>
      <w:r>
        <w:rPr>
          <w:rFonts w:hint="eastAsia" w:ascii="宋体" w:hAnsi="宋体" w:eastAsia="宋体" w:cs="宋体"/>
          <w:b/>
          <w:sz w:val="28"/>
          <w:szCs w:val="28"/>
          <w:lang w:val="zh-CN"/>
        </w:rPr>
        <w:t>一、</w:t>
      </w:r>
      <w:r>
        <w:rPr>
          <w:rFonts w:hint="eastAsia" w:ascii="宋体" w:hAnsi="宋体" w:eastAsia="宋体" w:cs="宋体"/>
          <w:b/>
          <w:bCs/>
          <w:sz w:val="28"/>
          <w:szCs w:val="28"/>
          <w:lang w:val="zh-CN"/>
        </w:rPr>
        <w:t>项目说明</w:t>
      </w:r>
    </w:p>
    <w:p w14:paraId="43B926DE">
      <w:pPr>
        <w:spacing w:line="440" w:lineRule="exact"/>
        <w:ind w:firstLine="480"/>
        <w:rPr>
          <w:rFonts w:hint="eastAsia" w:ascii="宋体" w:hAnsi="宋体" w:eastAsia="宋体" w:cs="宋体"/>
          <w:sz w:val="24"/>
          <w:szCs w:val="24"/>
        </w:rPr>
      </w:pPr>
      <w:bookmarkStart w:id="212" w:name="_Hlk126939852"/>
      <w:r>
        <w:rPr>
          <w:rFonts w:hint="eastAsia" w:ascii="宋体" w:hAnsi="宋体" w:eastAsia="宋体" w:cs="宋体"/>
          <w:sz w:val="24"/>
          <w:szCs w:val="24"/>
        </w:rPr>
        <w:t>1</w:t>
      </w:r>
      <w:r>
        <w:rPr>
          <w:rFonts w:hint="eastAsia" w:ascii="宋体" w:hAnsi="宋体" w:eastAsia="宋体" w:cs="宋体"/>
          <w:sz w:val="24"/>
          <w:szCs w:val="24"/>
          <w:lang w:eastAsia="zh-CN"/>
        </w:rPr>
        <w:t>、</w:t>
      </w:r>
      <w:r>
        <w:rPr>
          <w:rFonts w:hint="eastAsia" w:ascii="宋体" w:hAnsi="宋体" w:eastAsia="宋体" w:cs="宋体"/>
          <w:sz w:val="24"/>
          <w:szCs w:val="24"/>
        </w:rPr>
        <w:t>本项目采购内容为：</w:t>
      </w:r>
      <w:r>
        <w:rPr>
          <w:rFonts w:hint="eastAsia" w:ascii="宋体" w:hAnsi="宋体" w:eastAsia="宋体" w:cs="宋体"/>
          <w:sz w:val="24"/>
          <w:szCs w:val="24"/>
          <w:lang w:val="en-US" w:eastAsia="zh-CN" w:bidi="ar-SA"/>
        </w:rPr>
        <w:t>常熟市第一人民医院所需</w:t>
      </w:r>
      <w:r>
        <w:rPr>
          <w:rFonts w:hint="eastAsia" w:ascii="宋体" w:hAnsi="宋体" w:eastAsia="宋体" w:cs="宋体"/>
          <w:sz w:val="24"/>
          <w:szCs w:val="24"/>
        </w:rPr>
        <w:t>的</w:t>
      </w:r>
      <w:r>
        <w:rPr>
          <w:rFonts w:hint="eastAsia" w:ascii="宋体" w:hAnsi="宋体" w:eastAsia="宋体" w:cs="宋体"/>
          <w:sz w:val="24"/>
          <w:szCs w:val="24"/>
          <w:lang w:val="en-US" w:eastAsia="zh-CN"/>
        </w:rPr>
        <w:t>终端设备运维技术服务项目</w:t>
      </w:r>
      <w:r>
        <w:rPr>
          <w:rFonts w:hint="eastAsia" w:ascii="宋体" w:hAnsi="宋体" w:eastAsia="宋体" w:cs="宋体"/>
          <w:sz w:val="24"/>
          <w:szCs w:val="24"/>
        </w:rPr>
        <w:t>。</w:t>
      </w:r>
    </w:p>
    <w:p w14:paraId="61C60FAC">
      <w:pPr>
        <w:keepNext w:val="0"/>
        <w:keepLines w:val="0"/>
        <w:pageBreakBefore w:val="0"/>
        <w:widowControl/>
        <w:spacing w:line="440" w:lineRule="exact"/>
        <w:ind w:firstLine="48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lang w:val="en-US" w:eastAsia="zh-CN"/>
        </w:rPr>
        <w:t>2、投标人如需现场进行踏勘的，相关费用由投标人自行承担。投标人在投标时应充分考虑</w:t>
      </w:r>
      <w:r>
        <w:rPr>
          <w:rFonts w:hint="eastAsia" w:ascii="宋体" w:hAnsi="宋体" w:eastAsia="宋体" w:cs="宋体"/>
          <w:bCs/>
          <w:sz w:val="24"/>
          <w:szCs w:val="24"/>
          <w:highlight w:val="none"/>
          <w:lang w:val="en-US" w:eastAsia="zh-CN"/>
        </w:rPr>
        <w:t>现场实际情况，采购人不负担因投标人对项目现场情况考虑不周而产生的其他任何费用。</w:t>
      </w:r>
    </w:p>
    <w:p w14:paraId="167AEA56">
      <w:pPr>
        <w:spacing w:line="44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highlight w:val="none"/>
        </w:rPr>
        <w:t>3、服务期限：</w:t>
      </w:r>
      <w:r>
        <w:rPr>
          <w:rFonts w:hint="eastAsia" w:ascii="宋体" w:hAnsi="宋体" w:eastAsia="宋体" w:cs="宋体"/>
          <w:sz w:val="24"/>
          <w:szCs w:val="24"/>
          <w:highlight w:val="none"/>
          <w:lang w:eastAsia="zh-CN"/>
        </w:rPr>
        <w:t>自合同签订之日起2年</w:t>
      </w:r>
      <w:r>
        <w:rPr>
          <w:rFonts w:hint="eastAsia" w:ascii="宋体" w:hAnsi="宋体" w:eastAsia="宋体" w:cs="宋体"/>
          <w:sz w:val="24"/>
          <w:szCs w:val="24"/>
          <w:highlight w:val="none"/>
        </w:rPr>
        <w:t>。</w:t>
      </w:r>
    </w:p>
    <w:p w14:paraId="7D6B8B52">
      <w:pPr>
        <w:keepNext w:val="0"/>
        <w:keepLines w:val="0"/>
        <w:pageBreakBefore w:val="0"/>
        <w:widowControl/>
        <w:spacing w:line="440" w:lineRule="exact"/>
        <w:ind w:firstLine="48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4</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服务地点：</w:t>
      </w:r>
      <w:r>
        <w:rPr>
          <w:rFonts w:hint="eastAsia" w:ascii="Times New Roman" w:cs="宋体"/>
          <w:sz w:val="24"/>
          <w:szCs w:val="24"/>
        </w:rPr>
        <w:t>常熟市虞山镇书院街1号</w:t>
      </w:r>
      <w:r>
        <w:rPr>
          <w:rFonts w:hint="eastAsia" w:ascii="Times New Roman" w:eastAsia="宋体" w:cs="宋体"/>
          <w:sz w:val="24"/>
          <w:szCs w:val="24"/>
          <w:lang w:eastAsia="zh-CN"/>
        </w:rPr>
        <w:t>、</w:t>
      </w:r>
      <w:r>
        <w:rPr>
          <w:rFonts w:hint="eastAsia" w:ascii="Times New Roman" w:cs="宋体"/>
          <w:sz w:val="24"/>
          <w:szCs w:val="24"/>
        </w:rPr>
        <w:t>常熟市永嘉路9号</w:t>
      </w:r>
      <w:r>
        <w:rPr>
          <w:rFonts w:hint="eastAsia" w:ascii="Times New Roman" w:eastAsia="宋体" w:cs="宋体"/>
          <w:sz w:val="24"/>
          <w:szCs w:val="24"/>
          <w:lang w:eastAsia="zh-CN"/>
        </w:rPr>
        <w:t>。</w:t>
      </w:r>
    </w:p>
    <w:p w14:paraId="7EB27965">
      <w:pPr>
        <w:keepNext w:val="0"/>
        <w:keepLines w:val="0"/>
        <w:pageBreakBefore w:val="0"/>
        <w:spacing w:line="440" w:lineRule="exact"/>
        <w:ind w:firstLine="24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、付款方式：</w:t>
      </w:r>
    </w:p>
    <w:p w14:paraId="054D1BC9">
      <w:pPr>
        <w:spacing w:line="440" w:lineRule="exact"/>
        <w:ind w:firstLine="789" w:firstLineChars="329"/>
        <w:rPr>
          <w:rFonts w:hint="eastAsia" w:ascii="宋体" w:hAnsi="宋体" w:eastAsia="宋体" w:cs="宋体"/>
          <w:b w:val="0"/>
          <w:bCs w:val="0"/>
          <w:i w:val="0"/>
          <w:iCs w:val="0"/>
          <w:sz w:val="24"/>
          <w:szCs w:val="24"/>
          <w:highlight w:val="none"/>
          <w:u w:val="none"/>
        </w:rPr>
      </w:pPr>
      <w:r>
        <w:rPr>
          <w:rFonts w:hint="eastAsia" w:ascii="宋体" w:hAnsi="宋体" w:eastAsia="宋体" w:cs="宋体"/>
          <w:b w:val="0"/>
          <w:bCs w:val="0"/>
          <w:i w:val="0"/>
          <w:iCs w:val="0"/>
          <w:sz w:val="24"/>
          <w:szCs w:val="24"/>
          <w:highlight w:val="none"/>
          <w:u w:val="none"/>
        </w:rPr>
        <w:t>5.1合同签订之日起30个工作日内，采购人向中标人支付合同总价的10%作为预付款。</w:t>
      </w:r>
    </w:p>
    <w:p w14:paraId="63707F2F">
      <w:pPr>
        <w:spacing w:line="440" w:lineRule="exact"/>
        <w:ind w:firstLine="789" w:firstLineChars="329"/>
        <w:rPr>
          <w:rFonts w:hint="eastAsia" w:ascii="宋体" w:hAnsi="宋体" w:eastAsia="宋体" w:cs="宋体"/>
          <w:b w:val="0"/>
          <w:bCs w:val="0"/>
          <w:i w:val="0"/>
          <w:iCs w:val="0"/>
          <w:sz w:val="24"/>
          <w:szCs w:val="24"/>
          <w:highlight w:val="none"/>
          <w:u w:val="none"/>
        </w:rPr>
      </w:pPr>
      <w:r>
        <w:rPr>
          <w:rFonts w:hint="eastAsia" w:ascii="宋体" w:hAnsi="宋体" w:eastAsia="宋体" w:cs="宋体"/>
          <w:b w:val="0"/>
          <w:bCs w:val="0"/>
          <w:i w:val="0"/>
          <w:iCs w:val="0"/>
          <w:sz w:val="24"/>
          <w:szCs w:val="24"/>
          <w:highlight w:val="none"/>
          <w:u w:val="none"/>
        </w:rPr>
        <w:t>5.2服务费用考核结算以月度为一个周期。</w:t>
      </w:r>
    </w:p>
    <w:p w14:paraId="0E303CDF">
      <w:pPr>
        <w:spacing w:line="440" w:lineRule="exact"/>
        <w:ind w:firstLine="789" w:firstLineChars="329"/>
        <w:rPr>
          <w:rFonts w:hint="eastAsia" w:ascii="宋体" w:hAnsi="宋体" w:eastAsia="宋体" w:cs="宋体"/>
          <w:b w:val="0"/>
          <w:bCs w:val="0"/>
          <w:i w:val="0"/>
          <w:iCs w:val="0"/>
          <w:sz w:val="24"/>
          <w:szCs w:val="24"/>
          <w:highlight w:val="none"/>
          <w:u w:val="none"/>
        </w:rPr>
      </w:pPr>
      <w:r>
        <w:rPr>
          <w:rFonts w:hint="eastAsia" w:ascii="宋体" w:hAnsi="宋体" w:eastAsia="宋体" w:cs="宋体"/>
          <w:b w:val="0"/>
          <w:bCs w:val="0"/>
          <w:i w:val="0"/>
          <w:iCs w:val="0"/>
          <w:sz w:val="24"/>
          <w:szCs w:val="24"/>
          <w:highlight w:val="none"/>
          <w:u w:val="none"/>
        </w:rPr>
        <w:t>5.3服务期开始之日（合同签订之日）起每个结算周期之后的60天内，采购人根据月度考核结果向中标人支付上个月度的服务费用【（合同总价-预付款）/24】。</w:t>
      </w:r>
    </w:p>
    <w:p w14:paraId="0C805A9A">
      <w:pPr>
        <w:spacing w:line="440" w:lineRule="exact"/>
        <w:ind w:firstLine="793" w:firstLineChars="329"/>
        <w:rPr>
          <w:rFonts w:hint="eastAsia" w:ascii="宋体" w:hAnsi="宋体" w:eastAsia="宋体" w:cs="宋体"/>
          <w:b/>
          <w:bCs/>
          <w:i w:val="0"/>
          <w:iCs w:val="0"/>
          <w:sz w:val="24"/>
          <w:szCs w:val="24"/>
          <w:highlight w:val="none"/>
          <w:u w:val="none"/>
        </w:rPr>
      </w:pPr>
      <w:r>
        <w:rPr>
          <w:rFonts w:hint="eastAsia" w:ascii="宋体" w:hAnsi="宋体" w:eastAsia="宋体" w:cs="宋体"/>
          <w:b/>
          <w:bCs/>
          <w:i w:val="0"/>
          <w:iCs w:val="0"/>
          <w:sz w:val="24"/>
          <w:szCs w:val="24"/>
          <w:highlight w:val="none"/>
          <w:u w:val="none"/>
        </w:rPr>
        <w:t>采购人进行月度考核，考核结果与实际付款金额挂钩，考核总分100分。</w:t>
      </w:r>
    </w:p>
    <w:p w14:paraId="691E743E">
      <w:pPr>
        <w:spacing w:line="440" w:lineRule="exact"/>
        <w:ind w:firstLine="793" w:firstLineChars="329"/>
        <w:rPr>
          <w:rFonts w:hint="eastAsia" w:ascii="宋体" w:hAnsi="宋体" w:eastAsia="宋体" w:cs="宋体"/>
          <w:b/>
          <w:bCs/>
          <w:i w:val="0"/>
          <w:iCs w:val="0"/>
          <w:sz w:val="24"/>
          <w:szCs w:val="24"/>
          <w:highlight w:val="none"/>
          <w:u w:val="none"/>
        </w:rPr>
      </w:pPr>
      <w:r>
        <w:rPr>
          <w:rFonts w:hint="eastAsia" w:ascii="宋体" w:hAnsi="宋体" w:eastAsia="宋体" w:cs="宋体"/>
          <w:b/>
          <w:bCs/>
          <w:i w:val="0"/>
          <w:iCs w:val="0"/>
          <w:sz w:val="24"/>
          <w:szCs w:val="24"/>
          <w:highlight w:val="none"/>
          <w:u w:val="none"/>
        </w:rPr>
        <w:t>考核得分≥85分，全额拨付该月度服务费用。</w:t>
      </w:r>
    </w:p>
    <w:p w14:paraId="327647FD">
      <w:pPr>
        <w:spacing w:line="440" w:lineRule="exact"/>
        <w:ind w:firstLine="793" w:firstLineChars="329"/>
        <w:rPr>
          <w:rFonts w:hint="eastAsia" w:ascii="宋体" w:hAnsi="宋体" w:eastAsia="宋体" w:cs="宋体"/>
          <w:b/>
          <w:bCs/>
          <w:i w:val="0"/>
          <w:iCs w:val="0"/>
          <w:sz w:val="24"/>
          <w:szCs w:val="24"/>
          <w:highlight w:val="none"/>
          <w:u w:val="none"/>
        </w:rPr>
      </w:pPr>
      <w:r>
        <w:rPr>
          <w:rFonts w:hint="eastAsia" w:ascii="宋体" w:hAnsi="宋体" w:eastAsia="宋体" w:cs="宋体"/>
          <w:b/>
          <w:bCs/>
          <w:i w:val="0"/>
          <w:iCs w:val="0"/>
          <w:sz w:val="24"/>
          <w:szCs w:val="24"/>
          <w:highlight w:val="none"/>
          <w:u w:val="none"/>
        </w:rPr>
        <w:t>考核得分≥80分（含）＜85分（不含），扣除当月度服务费用的1%。</w:t>
      </w:r>
    </w:p>
    <w:p w14:paraId="67A4A994">
      <w:pPr>
        <w:spacing w:line="440" w:lineRule="exact"/>
        <w:ind w:firstLine="793" w:firstLineChars="329"/>
        <w:rPr>
          <w:rFonts w:hint="eastAsia" w:ascii="宋体" w:hAnsi="宋体" w:eastAsia="宋体" w:cs="宋体"/>
          <w:b/>
          <w:bCs/>
          <w:i w:val="0"/>
          <w:iCs w:val="0"/>
          <w:sz w:val="24"/>
          <w:szCs w:val="24"/>
          <w:highlight w:val="none"/>
          <w:u w:val="none"/>
        </w:rPr>
      </w:pPr>
      <w:r>
        <w:rPr>
          <w:rFonts w:hint="eastAsia" w:ascii="宋体" w:hAnsi="宋体" w:eastAsia="宋体" w:cs="宋体"/>
          <w:b/>
          <w:bCs/>
          <w:i w:val="0"/>
          <w:iCs w:val="0"/>
          <w:sz w:val="24"/>
          <w:szCs w:val="24"/>
          <w:highlight w:val="none"/>
          <w:u w:val="none"/>
        </w:rPr>
        <w:t>考核得分≥75分（含）＜80分（不含），扣除当月度服务费用的2%。</w:t>
      </w:r>
    </w:p>
    <w:p w14:paraId="72E74AB3">
      <w:pPr>
        <w:spacing w:line="440" w:lineRule="exact"/>
        <w:ind w:firstLine="793" w:firstLineChars="329"/>
        <w:rPr>
          <w:rFonts w:hint="eastAsia" w:ascii="宋体" w:hAnsi="宋体" w:eastAsia="宋体" w:cs="宋体"/>
          <w:b/>
          <w:bCs/>
          <w:i w:val="0"/>
          <w:iCs w:val="0"/>
          <w:sz w:val="24"/>
          <w:szCs w:val="24"/>
          <w:highlight w:val="none"/>
          <w:u w:val="none"/>
        </w:rPr>
      </w:pPr>
      <w:r>
        <w:rPr>
          <w:rFonts w:hint="eastAsia" w:ascii="宋体" w:hAnsi="宋体" w:eastAsia="宋体" w:cs="宋体"/>
          <w:b/>
          <w:bCs/>
          <w:i w:val="0"/>
          <w:iCs w:val="0"/>
          <w:sz w:val="24"/>
          <w:szCs w:val="24"/>
          <w:highlight w:val="none"/>
          <w:u w:val="none"/>
        </w:rPr>
        <w:t>考核得分≥70分（含）＜75分（不含），扣除当月度服务费用的5%。</w:t>
      </w:r>
    </w:p>
    <w:p w14:paraId="1F967D27">
      <w:pPr>
        <w:spacing w:line="440" w:lineRule="exact"/>
        <w:ind w:firstLine="793" w:firstLineChars="329"/>
        <w:rPr>
          <w:rFonts w:hint="eastAsia" w:ascii="宋体" w:hAnsi="宋体" w:eastAsia="宋体" w:cs="宋体"/>
          <w:b/>
          <w:bCs/>
          <w:i w:val="0"/>
          <w:iCs w:val="0"/>
          <w:sz w:val="24"/>
          <w:szCs w:val="24"/>
          <w:highlight w:val="none"/>
          <w:u w:val="none"/>
        </w:rPr>
      </w:pPr>
      <w:r>
        <w:rPr>
          <w:rFonts w:hint="eastAsia" w:ascii="宋体" w:hAnsi="宋体" w:eastAsia="宋体" w:cs="宋体"/>
          <w:b/>
          <w:bCs/>
          <w:i w:val="0"/>
          <w:iCs w:val="0"/>
          <w:sz w:val="24"/>
          <w:szCs w:val="24"/>
          <w:highlight w:val="none"/>
          <w:u w:val="none"/>
        </w:rPr>
        <w:t>考核得分低于70分的，扣除当月度服务费用。</w:t>
      </w:r>
    </w:p>
    <w:p w14:paraId="0BA5C73A">
      <w:pPr>
        <w:spacing w:line="440" w:lineRule="exact"/>
        <w:ind w:firstLine="793" w:firstLineChars="329"/>
        <w:rPr>
          <w:rFonts w:hint="eastAsia" w:ascii="宋体" w:hAnsi="宋体" w:eastAsia="宋体" w:cs="宋体"/>
          <w:b/>
          <w:bCs/>
          <w:i w:val="0"/>
          <w:iCs w:val="0"/>
          <w:sz w:val="24"/>
          <w:szCs w:val="24"/>
          <w:u w:val="none"/>
        </w:rPr>
      </w:pPr>
      <w:r>
        <w:rPr>
          <w:rFonts w:hint="eastAsia" w:ascii="宋体" w:hAnsi="宋体" w:eastAsia="宋体" w:cs="宋体"/>
          <w:b/>
          <w:bCs/>
          <w:i w:val="0"/>
          <w:iCs w:val="0"/>
          <w:sz w:val="24"/>
          <w:szCs w:val="24"/>
          <w:u w:val="none"/>
        </w:rPr>
        <w:t>注：①在签订合同时，</w:t>
      </w:r>
      <w:r>
        <w:rPr>
          <w:rFonts w:hint="eastAsia" w:ascii="宋体" w:hAnsi="宋体" w:eastAsia="宋体" w:cs="宋体"/>
          <w:b/>
          <w:bCs/>
          <w:i w:val="0"/>
          <w:iCs w:val="0"/>
          <w:sz w:val="24"/>
          <w:szCs w:val="24"/>
          <w:u w:val="none"/>
          <w:lang w:val="en-US" w:eastAsia="zh-CN"/>
        </w:rPr>
        <w:t>中标人</w:t>
      </w:r>
      <w:r>
        <w:rPr>
          <w:rFonts w:hint="eastAsia" w:ascii="宋体" w:hAnsi="宋体" w:eastAsia="宋体" w:cs="宋体"/>
          <w:b/>
          <w:bCs/>
          <w:i w:val="0"/>
          <w:iCs w:val="0"/>
          <w:sz w:val="24"/>
          <w:szCs w:val="24"/>
          <w:u w:val="none"/>
        </w:rPr>
        <w:t>明确表示无需预付款或者主动要求降低预付款比例的，可不适用上述第5.1条规定。②</w:t>
      </w:r>
      <w:r>
        <w:rPr>
          <w:rFonts w:hint="eastAsia" w:ascii="宋体" w:hAnsi="宋体" w:eastAsia="宋体" w:cs="宋体"/>
          <w:b/>
          <w:bCs/>
          <w:i w:val="0"/>
          <w:iCs w:val="0"/>
          <w:sz w:val="24"/>
          <w:szCs w:val="24"/>
          <w:u w:val="none"/>
          <w:lang w:val="zh-CN"/>
        </w:rPr>
        <w:t>以上每次付款前，</w:t>
      </w:r>
      <w:r>
        <w:rPr>
          <w:rFonts w:hint="eastAsia" w:ascii="宋体" w:hAnsi="宋体" w:eastAsia="宋体" w:cs="宋体"/>
          <w:b/>
          <w:bCs/>
          <w:i w:val="0"/>
          <w:iCs w:val="0"/>
          <w:sz w:val="24"/>
          <w:szCs w:val="24"/>
          <w:u w:val="none"/>
        </w:rPr>
        <w:t>中标人</w:t>
      </w:r>
      <w:r>
        <w:rPr>
          <w:rFonts w:hint="eastAsia" w:ascii="宋体" w:hAnsi="宋体" w:eastAsia="宋体" w:cs="宋体"/>
          <w:b/>
          <w:bCs/>
          <w:i w:val="0"/>
          <w:iCs w:val="0"/>
          <w:sz w:val="24"/>
          <w:szCs w:val="24"/>
          <w:u w:val="none"/>
          <w:lang w:val="zh-CN"/>
        </w:rPr>
        <w:t>均应提供符合</w:t>
      </w:r>
      <w:r>
        <w:rPr>
          <w:rFonts w:hint="eastAsia" w:ascii="宋体" w:hAnsi="宋体" w:eastAsia="宋体" w:cs="宋体"/>
          <w:b/>
          <w:bCs/>
          <w:i w:val="0"/>
          <w:iCs w:val="0"/>
          <w:sz w:val="24"/>
          <w:szCs w:val="24"/>
          <w:u w:val="none"/>
        </w:rPr>
        <w:t>采购人</w:t>
      </w:r>
      <w:r>
        <w:rPr>
          <w:rFonts w:hint="eastAsia" w:ascii="宋体" w:hAnsi="宋体" w:eastAsia="宋体" w:cs="宋体"/>
          <w:b/>
          <w:bCs/>
          <w:i w:val="0"/>
          <w:iCs w:val="0"/>
          <w:sz w:val="24"/>
          <w:szCs w:val="24"/>
          <w:u w:val="none"/>
          <w:lang w:val="zh-CN"/>
        </w:rPr>
        <w:t>要求的同等金额的合法有效发票。</w:t>
      </w:r>
      <w:r>
        <w:rPr>
          <w:rFonts w:hint="eastAsia" w:ascii="宋体" w:hAnsi="宋体" w:eastAsia="宋体" w:cs="宋体"/>
          <w:b/>
          <w:bCs/>
          <w:i w:val="0"/>
          <w:iCs w:val="0"/>
          <w:sz w:val="24"/>
          <w:szCs w:val="24"/>
          <w:u w:val="none"/>
        </w:rPr>
        <w:t>否则，采购人有权顺延付款时间，且不承担任何违约及/或赔偿责任</w:t>
      </w:r>
      <w:r>
        <w:rPr>
          <w:rFonts w:hint="eastAsia" w:ascii="宋体" w:hAnsi="宋体" w:eastAsia="宋体" w:cs="宋体"/>
          <w:b/>
          <w:bCs/>
          <w:i w:val="0"/>
          <w:iCs w:val="0"/>
          <w:sz w:val="24"/>
          <w:szCs w:val="24"/>
          <w:u w:val="none"/>
          <w:lang w:val="zh-CN"/>
        </w:rPr>
        <w:t>。</w:t>
      </w:r>
      <w:r>
        <w:rPr>
          <w:rFonts w:hint="eastAsia" w:ascii="宋体" w:hAnsi="宋体" w:eastAsia="宋体" w:cs="宋体"/>
          <w:b/>
          <w:bCs/>
          <w:i w:val="0"/>
          <w:iCs w:val="0"/>
          <w:sz w:val="24"/>
          <w:szCs w:val="24"/>
          <w:u w:val="none"/>
        </w:rPr>
        <w:t>③本项目支付方式包括但不限于：数字人民币、现金、银行汇票、转账支票等。④不满足上述</w:t>
      </w:r>
      <w:r>
        <w:rPr>
          <w:rFonts w:hint="eastAsia" w:ascii="宋体" w:hAnsi="宋体" w:eastAsia="宋体" w:cs="宋体"/>
          <w:b/>
          <w:bCs/>
          <w:i w:val="0"/>
          <w:iCs w:val="0"/>
          <w:sz w:val="24"/>
          <w:szCs w:val="24"/>
          <w:highlight w:val="none"/>
          <w:u w:val="none"/>
        </w:rPr>
        <w:t>付款方式</w:t>
      </w:r>
      <w:r>
        <w:rPr>
          <w:rFonts w:hint="eastAsia" w:ascii="宋体" w:hAnsi="宋体" w:eastAsia="宋体" w:cs="宋体"/>
          <w:b/>
          <w:bCs/>
          <w:i w:val="0"/>
          <w:iCs w:val="0"/>
          <w:sz w:val="24"/>
          <w:szCs w:val="24"/>
          <w:u w:val="none"/>
        </w:rPr>
        <w:t>的作无效投标处理。</w:t>
      </w:r>
    </w:p>
    <w:p w14:paraId="5BC5E20B">
      <w:pPr>
        <w:spacing w:line="440" w:lineRule="exact"/>
        <w:ind w:firstLine="482"/>
        <w:rPr>
          <w:rFonts w:hint="eastAsia" w:ascii="宋体" w:hAnsi="宋体" w:eastAsia="宋体" w:cs="宋体"/>
          <w:b/>
          <w:bCs/>
          <w:sz w:val="24"/>
          <w:szCs w:val="24"/>
          <w:highlight w:val="none"/>
        </w:rPr>
      </w:pPr>
      <w:r>
        <w:rPr>
          <w:rFonts w:hint="eastAsia" w:ascii="宋体" w:hAnsi="宋体" w:eastAsia="宋体" w:cs="宋体"/>
          <w:b/>
          <w:bCs w:val="0"/>
          <w:sz w:val="24"/>
          <w:szCs w:val="24"/>
          <w:highlight w:val="none"/>
          <w:lang w:val="en-US" w:eastAsia="zh-CN"/>
        </w:rPr>
        <w:t>6</w:t>
      </w:r>
      <w:r>
        <w:rPr>
          <w:rFonts w:hint="eastAsia" w:ascii="宋体" w:hAnsi="宋体" w:eastAsia="宋体" w:cs="宋体"/>
          <w:b/>
          <w:bCs w:val="0"/>
          <w:sz w:val="24"/>
          <w:szCs w:val="24"/>
          <w:highlight w:val="none"/>
        </w:rPr>
        <w:t>、本项目采购预算为人民币</w:t>
      </w:r>
      <w:r>
        <w:rPr>
          <w:rFonts w:hint="eastAsia" w:ascii="宋体" w:hAnsi="宋体" w:eastAsia="宋体" w:cs="宋体"/>
          <w:b/>
          <w:bCs w:val="0"/>
          <w:sz w:val="24"/>
          <w:szCs w:val="24"/>
          <w:highlight w:val="none"/>
          <w:lang w:val="en-US" w:eastAsia="zh-CN"/>
        </w:rPr>
        <w:t>2800000.00</w:t>
      </w:r>
      <w:r>
        <w:rPr>
          <w:rFonts w:hint="eastAsia" w:ascii="宋体" w:hAnsi="宋体" w:eastAsia="宋体" w:cs="宋体"/>
          <w:b/>
          <w:bCs w:val="0"/>
          <w:sz w:val="24"/>
          <w:szCs w:val="24"/>
          <w:highlight w:val="none"/>
        </w:rPr>
        <w:t>元整（人民币</w:t>
      </w:r>
      <w:r>
        <w:rPr>
          <w:rFonts w:hint="eastAsia" w:ascii="宋体" w:hAnsi="宋体" w:eastAsia="宋体" w:cs="宋体"/>
          <w:b/>
          <w:bCs w:val="0"/>
          <w:sz w:val="24"/>
          <w:szCs w:val="24"/>
          <w:highlight w:val="none"/>
          <w:lang w:val="en-US" w:eastAsia="zh-CN"/>
        </w:rPr>
        <w:t>贰佰捌拾万</w:t>
      </w:r>
      <w:r>
        <w:rPr>
          <w:rFonts w:hint="eastAsia" w:ascii="宋体" w:hAnsi="宋体" w:eastAsia="宋体" w:cs="宋体"/>
          <w:b/>
          <w:bCs w:val="0"/>
          <w:sz w:val="24"/>
          <w:szCs w:val="24"/>
          <w:highlight w:val="none"/>
        </w:rPr>
        <w:t>元整）。</w:t>
      </w:r>
      <w:bookmarkEnd w:id="212"/>
      <w:r>
        <w:rPr>
          <w:rFonts w:hint="eastAsia" w:ascii="宋体" w:hAnsi="宋体" w:eastAsia="宋体" w:cs="宋体"/>
          <w:b/>
          <w:bCs/>
          <w:iCs/>
          <w:color w:val="auto"/>
          <w:sz w:val="24"/>
          <w:szCs w:val="24"/>
          <w:highlight w:val="none"/>
          <w:u w:val="none"/>
        </w:rPr>
        <w:t>投标总</w:t>
      </w:r>
      <w:r>
        <w:rPr>
          <w:rFonts w:hint="eastAsia" w:ascii="宋体" w:hAnsi="宋体" w:eastAsia="宋体" w:cs="宋体"/>
          <w:b/>
          <w:bCs/>
          <w:iCs/>
          <w:color w:val="auto"/>
          <w:sz w:val="24"/>
          <w:szCs w:val="24"/>
          <w:highlight w:val="none"/>
          <w:u w:val="none"/>
          <w:lang w:val="en-US" w:eastAsia="zh-CN"/>
        </w:rPr>
        <w:t>报价</w:t>
      </w:r>
      <w:r>
        <w:rPr>
          <w:rFonts w:hint="eastAsia" w:ascii="宋体" w:hAnsi="宋体" w:eastAsia="宋体" w:cs="宋体"/>
          <w:b/>
          <w:bCs/>
          <w:iCs/>
          <w:color w:val="auto"/>
          <w:sz w:val="24"/>
          <w:szCs w:val="24"/>
          <w:highlight w:val="none"/>
          <w:u w:val="none"/>
        </w:rPr>
        <w:t>不得超过</w:t>
      </w:r>
      <w:r>
        <w:rPr>
          <w:rFonts w:hint="eastAsia" w:ascii="宋体" w:hAnsi="宋体" w:eastAsia="宋体" w:cs="宋体"/>
          <w:b/>
          <w:bCs w:val="0"/>
          <w:sz w:val="24"/>
          <w:szCs w:val="24"/>
          <w:highlight w:val="none"/>
        </w:rPr>
        <w:t>采购预算</w:t>
      </w:r>
      <w:r>
        <w:rPr>
          <w:rFonts w:hint="eastAsia" w:ascii="宋体" w:hAnsi="宋体" w:eastAsia="宋体" w:cs="宋体"/>
          <w:b/>
          <w:bCs/>
          <w:iCs/>
          <w:color w:val="auto"/>
          <w:sz w:val="24"/>
          <w:szCs w:val="24"/>
          <w:highlight w:val="none"/>
          <w:u w:val="none"/>
        </w:rPr>
        <w:t>，否则其投标将作无效投标处理</w:t>
      </w:r>
      <w:r>
        <w:rPr>
          <w:rFonts w:hint="eastAsia" w:ascii="宋体" w:hAnsi="宋体" w:eastAsia="宋体" w:cs="宋体"/>
          <w:b/>
          <w:bCs/>
          <w:color w:val="auto"/>
          <w:sz w:val="24"/>
          <w:szCs w:val="24"/>
          <w:highlight w:val="none"/>
        </w:rPr>
        <w:t>。</w:t>
      </w:r>
    </w:p>
    <w:p w14:paraId="291EB0DA">
      <w:pPr>
        <w:keepNext w:val="0"/>
        <w:keepLines w:val="0"/>
        <w:pageBreakBefore w:val="0"/>
        <w:widowControl/>
        <w:spacing w:line="44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7</w:t>
      </w:r>
      <w:r>
        <w:rPr>
          <w:rFonts w:hint="eastAsia" w:ascii="宋体" w:hAnsi="宋体" w:eastAsia="宋体" w:cs="宋体"/>
          <w:bCs/>
          <w:sz w:val="24"/>
          <w:szCs w:val="24"/>
          <w:highlight w:val="none"/>
        </w:rPr>
        <w:t>、本项目不得以任何形式进行转包及分包。</w:t>
      </w:r>
    </w:p>
    <w:p w14:paraId="2E8194E6">
      <w:pPr>
        <w:spacing w:line="450" w:lineRule="exact"/>
        <w:rPr>
          <w:rFonts w:hint="eastAsia" w:ascii="宋体" w:hAnsi="宋体" w:eastAsia="宋体" w:cs="宋体"/>
          <w:b/>
          <w:bCs/>
          <w:sz w:val="28"/>
          <w:szCs w:val="28"/>
          <w:highlight w:val="none"/>
        </w:rPr>
      </w:pPr>
      <w:bookmarkStart w:id="213" w:name="_Toc167888370"/>
      <w:r>
        <w:rPr>
          <w:rFonts w:hint="eastAsia" w:ascii="宋体" w:hAnsi="宋体" w:eastAsia="宋体" w:cs="宋体"/>
          <w:b/>
          <w:bCs/>
          <w:sz w:val="28"/>
          <w:szCs w:val="28"/>
          <w:highlight w:val="none"/>
        </w:rPr>
        <w:t>二、运行维护清单：</w:t>
      </w:r>
    </w:p>
    <w:p w14:paraId="02355E0F">
      <w:pPr>
        <w:keepNext w:val="0"/>
        <w:keepLines w:val="0"/>
        <w:pageBreakBefore w:val="0"/>
        <w:widowControl/>
        <w:spacing w:line="440" w:lineRule="exact"/>
        <w:ind w:firstLine="48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表1：医院现有文印、复印点位汇总表：</w:t>
      </w:r>
    </w:p>
    <w:tbl>
      <w:tblPr>
        <w:tblStyle w:val="38"/>
        <w:tblW w:w="711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660"/>
        <w:gridCol w:w="1557"/>
        <w:gridCol w:w="2902"/>
      </w:tblGrid>
      <w:tr w14:paraId="71FB9B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8" w:hRule="atLeast"/>
          <w:jc w:val="center"/>
        </w:trPr>
        <w:tc>
          <w:tcPr>
            <w:tcW w:w="2660" w:type="dxa"/>
            <w:tcBorders>
              <w:top w:val="single" w:color="000000" w:sz="4" w:space="0"/>
              <w:left w:val="single" w:color="000000" w:sz="4" w:space="0"/>
              <w:bottom w:val="single" w:color="000000" w:sz="4" w:space="0"/>
              <w:right w:val="single" w:color="000000" w:sz="4" w:space="0"/>
            </w:tcBorders>
            <w:shd w:val="clear" w:color="auto" w:fill="BFBFBF"/>
            <w:noWrap/>
            <w:vAlign w:val="center"/>
          </w:tcPr>
          <w:p w14:paraId="07C969A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设备分类</w:t>
            </w:r>
          </w:p>
        </w:tc>
        <w:tc>
          <w:tcPr>
            <w:tcW w:w="1557" w:type="dxa"/>
            <w:tcBorders>
              <w:top w:val="single" w:color="000000" w:sz="4" w:space="0"/>
              <w:left w:val="single" w:color="000000" w:sz="4" w:space="0"/>
              <w:bottom w:val="single" w:color="000000" w:sz="4" w:space="0"/>
              <w:right w:val="single" w:color="000000" w:sz="4" w:space="0"/>
            </w:tcBorders>
            <w:shd w:val="clear" w:color="auto" w:fill="BFBFBF"/>
            <w:noWrap/>
            <w:vAlign w:val="center"/>
          </w:tcPr>
          <w:p w14:paraId="47D32D62">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现有数量</w:t>
            </w:r>
          </w:p>
        </w:tc>
        <w:tc>
          <w:tcPr>
            <w:tcW w:w="2902" w:type="dxa"/>
            <w:tcBorders>
              <w:top w:val="single" w:color="000000" w:sz="4" w:space="0"/>
              <w:left w:val="single" w:color="000000" w:sz="4" w:space="0"/>
              <w:bottom w:val="single" w:color="000000" w:sz="4" w:space="0"/>
              <w:right w:val="single" w:color="000000" w:sz="4" w:space="0"/>
            </w:tcBorders>
            <w:shd w:val="clear" w:color="auto" w:fill="BFBFBF"/>
            <w:noWrap/>
            <w:vAlign w:val="center"/>
          </w:tcPr>
          <w:p w14:paraId="6C1BACF3">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主要品牌</w:t>
            </w:r>
          </w:p>
        </w:tc>
      </w:tr>
      <w:tr w14:paraId="4C1483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4" w:hRule="atLeast"/>
          <w:jc w:val="center"/>
        </w:trPr>
        <w:tc>
          <w:tcPr>
            <w:tcW w:w="2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307AC">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color w:val="000000"/>
                <w:kern w:val="0"/>
                <w:sz w:val="24"/>
                <w:szCs w:val="24"/>
                <w:u w:val="none"/>
                <w:lang w:val="en-US" w:eastAsia="zh-CN" w:bidi="ar"/>
              </w:rPr>
              <w:t>黑白激光打印机</w:t>
            </w:r>
          </w:p>
        </w:tc>
        <w:tc>
          <w:tcPr>
            <w:tcW w:w="1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CA078">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kern w:val="0"/>
                <w:sz w:val="24"/>
                <w:szCs w:val="24"/>
                <w:lang w:val="en-US" w:eastAsia="zh-CN"/>
              </w:rPr>
              <w:t>869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75771">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惠普、佳能、奔图</w:t>
            </w:r>
          </w:p>
        </w:tc>
      </w:tr>
      <w:tr w14:paraId="3BBD80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4" w:hRule="atLeast"/>
          <w:jc w:val="center"/>
        </w:trPr>
        <w:tc>
          <w:tcPr>
            <w:tcW w:w="2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70BEE">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color w:val="000000"/>
                <w:kern w:val="0"/>
                <w:sz w:val="24"/>
                <w:szCs w:val="24"/>
                <w:u w:val="none"/>
                <w:lang w:val="en-US" w:eastAsia="zh-CN" w:bidi="ar"/>
              </w:rPr>
              <w:t>热敏条码打印机</w:t>
            </w:r>
          </w:p>
        </w:tc>
        <w:tc>
          <w:tcPr>
            <w:tcW w:w="1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B233E">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kern w:val="0"/>
                <w:sz w:val="24"/>
                <w:szCs w:val="24"/>
                <w:lang w:val="en-US" w:eastAsia="zh-CN"/>
              </w:rPr>
              <w:t>286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C2F08">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得实、富士通、霍尼韦尔</w:t>
            </w:r>
          </w:p>
        </w:tc>
      </w:tr>
      <w:tr w14:paraId="50425F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jc w:val="center"/>
        </w:trPr>
        <w:tc>
          <w:tcPr>
            <w:tcW w:w="2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87AF3">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color w:val="000000"/>
                <w:kern w:val="0"/>
                <w:sz w:val="24"/>
                <w:szCs w:val="24"/>
                <w:u w:val="none"/>
                <w:lang w:val="en-US" w:eastAsia="zh-CN" w:bidi="ar"/>
              </w:rPr>
              <w:t>腕带条码打印机</w:t>
            </w:r>
          </w:p>
        </w:tc>
        <w:tc>
          <w:tcPr>
            <w:tcW w:w="1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DF8E9">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kern w:val="0"/>
                <w:sz w:val="24"/>
                <w:szCs w:val="24"/>
                <w:lang w:val="en-US" w:eastAsia="zh-CN"/>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E8334">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得实、富士通</w:t>
            </w:r>
          </w:p>
        </w:tc>
      </w:tr>
      <w:tr w14:paraId="61636C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2" w:hRule="atLeast"/>
          <w:jc w:val="center"/>
        </w:trPr>
        <w:tc>
          <w:tcPr>
            <w:tcW w:w="2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B4125">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color w:val="000000"/>
                <w:kern w:val="0"/>
                <w:sz w:val="24"/>
                <w:szCs w:val="24"/>
                <w:u w:val="none"/>
                <w:lang w:val="en-US" w:eastAsia="zh-CN" w:bidi="ar"/>
              </w:rPr>
              <w:t>通用针式打印机</w:t>
            </w:r>
          </w:p>
        </w:tc>
        <w:tc>
          <w:tcPr>
            <w:tcW w:w="1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D203F">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kern w:val="0"/>
                <w:sz w:val="24"/>
                <w:szCs w:val="24"/>
                <w:lang w:val="en-US" w:eastAsia="zh-CN"/>
              </w:rPr>
              <w:t>86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31685">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斑马、得实</w:t>
            </w:r>
          </w:p>
        </w:tc>
      </w:tr>
      <w:tr w14:paraId="38FCBA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4" w:hRule="atLeast"/>
          <w:jc w:val="center"/>
        </w:trPr>
        <w:tc>
          <w:tcPr>
            <w:tcW w:w="2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7EF66">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color w:val="000000"/>
                <w:kern w:val="0"/>
                <w:sz w:val="24"/>
                <w:szCs w:val="24"/>
                <w:u w:val="none"/>
                <w:lang w:val="en-US" w:eastAsia="zh-CN" w:bidi="ar"/>
              </w:rPr>
              <w:t>彩色激光打印机</w:t>
            </w:r>
          </w:p>
        </w:tc>
        <w:tc>
          <w:tcPr>
            <w:tcW w:w="1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1DFAB">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kern w:val="0"/>
                <w:sz w:val="24"/>
                <w:szCs w:val="24"/>
                <w:lang w:val="en-US" w:eastAsia="zh-CN"/>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BE77F">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惠普、佳能</w:t>
            </w:r>
          </w:p>
        </w:tc>
      </w:tr>
      <w:tr w14:paraId="6B65F7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4" w:hRule="atLeast"/>
          <w:jc w:val="center"/>
        </w:trPr>
        <w:tc>
          <w:tcPr>
            <w:tcW w:w="2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B07A1">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color w:val="000000"/>
                <w:kern w:val="0"/>
                <w:sz w:val="24"/>
                <w:szCs w:val="24"/>
                <w:u w:val="none"/>
                <w:lang w:val="en-US" w:eastAsia="zh-CN" w:bidi="ar"/>
              </w:rPr>
              <w:t>彩色喷墨打印机</w:t>
            </w:r>
          </w:p>
        </w:tc>
        <w:tc>
          <w:tcPr>
            <w:tcW w:w="1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B8689">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kern w:val="0"/>
                <w:sz w:val="24"/>
                <w:szCs w:val="24"/>
                <w:lang w:val="en-US" w:eastAsia="zh-CN"/>
              </w:rPr>
              <w:t>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2B2F6">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爱普生</w:t>
            </w:r>
          </w:p>
        </w:tc>
      </w:tr>
      <w:tr w14:paraId="10E15D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4" w:hRule="atLeast"/>
          <w:jc w:val="center"/>
        </w:trPr>
        <w:tc>
          <w:tcPr>
            <w:tcW w:w="2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35E29">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color w:val="000000"/>
                <w:kern w:val="0"/>
                <w:sz w:val="24"/>
                <w:szCs w:val="24"/>
                <w:u w:val="none"/>
                <w:lang w:val="en-US" w:eastAsia="zh-CN" w:bidi="ar"/>
              </w:rPr>
              <w:t>黑白喷墨打印机</w:t>
            </w:r>
          </w:p>
        </w:tc>
        <w:tc>
          <w:tcPr>
            <w:tcW w:w="1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C76E8">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color w:val="000000"/>
                <w:kern w:val="0"/>
                <w:sz w:val="24"/>
                <w:szCs w:val="24"/>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C5A1A">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佳能、爱普生、惠普</w:t>
            </w:r>
          </w:p>
        </w:tc>
      </w:tr>
      <w:tr w14:paraId="4A4AAB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4" w:hRule="atLeast"/>
          <w:jc w:val="center"/>
        </w:trPr>
        <w:tc>
          <w:tcPr>
            <w:tcW w:w="2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C31BE">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color w:val="000000"/>
                <w:kern w:val="0"/>
                <w:sz w:val="24"/>
                <w:szCs w:val="24"/>
                <w:u w:val="none"/>
                <w:lang w:val="en-US" w:eastAsia="zh-CN" w:bidi="ar"/>
              </w:rPr>
              <w:t>黑白激光一体机</w:t>
            </w:r>
          </w:p>
        </w:tc>
        <w:tc>
          <w:tcPr>
            <w:tcW w:w="1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FF2DE">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kern w:val="0"/>
                <w:sz w:val="24"/>
                <w:szCs w:val="24"/>
                <w:lang w:val="en-US" w:eastAsia="zh-CN"/>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0AFA3">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惠普、佳能</w:t>
            </w:r>
          </w:p>
        </w:tc>
      </w:tr>
      <w:tr w14:paraId="168996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4" w:hRule="atLeast"/>
          <w:jc w:val="center"/>
        </w:trPr>
        <w:tc>
          <w:tcPr>
            <w:tcW w:w="2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2E551">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color w:val="000000"/>
                <w:kern w:val="0"/>
                <w:sz w:val="24"/>
                <w:szCs w:val="24"/>
                <w:u w:val="none"/>
                <w:lang w:val="en-US" w:eastAsia="zh-CN" w:bidi="ar"/>
              </w:rPr>
              <w:t>黑白激光复合机</w:t>
            </w:r>
          </w:p>
        </w:tc>
        <w:tc>
          <w:tcPr>
            <w:tcW w:w="1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D9D41">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kern w:val="0"/>
                <w:sz w:val="24"/>
                <w:szCs w:val="24"/>
                <w:lang w:val="en-US" w:eastAsia="zh-CN"/>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8507A">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夏普、柯美</w:t>
            </w:r>
          </w:p>
        </w:tc>
      </w:tr>
      <w:tr w14:paraId="31084E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4" w:hRule="atLeast"/>
          <w:jc w:val="center"/>
        </w:trPr>
        <w:tc>
          <w:tcPr>
            <w:tcW w:w="2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9DE0A">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传真机</w:t>
            </w:r>
          </w:p>
        </w:tc>
        <w:tc>
          <w:tcPr>
            <w:tcW w:w="1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0AB13">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kern w:val="0"/>
                <w:sz w:val="24"/>
                <w:szCs w:val="24"/>
                <w:lang w:val="en-US" w:eastAsia="zh-CN"/>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958C4">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松下</w:t>
            </w:r>
          </w:p>
        </w:tc>
      </w:tr>
      <w:tr w14:paraId="04F4EB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4" w:hRule="atLeast"/>
          <w:jc w:val="center"/>
        </w:trPr>
        <w:tc>
          <w:tcPr>
            <w:tcW w:w="2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03E3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彩色激光一体机</w:t>
            </w:r>
          </w:p>
        </w:tc>
        <w:tc>
          <w:tcPr>
            <w:tcW w:w="1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A2834">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kern w:val="0"/>
                <w:sz w:val="24"/>
                <w:szCs w:val="24"/>
                <w:lang w:val="en-US" w:eastAsia="zh-CN"/>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55C19">
            <w:pPr>
              <w:keepNext w:val="0"/>
              <w:keepLines w:val="0"/>
              <w:pageBreakBefore w:val="0"/>
              <w:widowControl/>
              <w:suppressLineNumbers w:val="0"/>
              <w:kinsoku/>
              <w:wordWrap/>
              <w:overflowPunct/>
              <w:topLinePunct w:val="0"/>
              <w:autoSpaceDE/>
              <w:autoSpaceDN/>
              <w:bidi w:val="0"/>
              <w:adjustRightInd/>
              <w:snapToGrid/>
              <w:spacing w:line="440" w:lineRule="exact"/>
              <w:ind w:firstLine="1200" w:firstLineChars="5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惠普</w:t>
            </w:r>
          </w:p>
        </w:tc>
      </w:tr>
      <w:tr w14:paraId="24126B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4" w:hRule="atLeast"/>
          <w:jc w:val="center"/>
        </w:trPr>
        <w:tc>
          <w:tcPr>
            <w:tcW w:w="2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4C84F">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彩色喷墨一体机</w:t>
            </w:r>
          </w:p>
        </w:tc>
        <w:tc>
          <w:tcPr>
            <w:tcW w:w="1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355A3">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kern w:val="0"/>
                <w:sz w:val="24"/>
                <w:szCs w:val="24"/>
                <w:lang w:val="en-US" w:eastAsia="zh-CN"/>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E11E3">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爱普生</w:t>
            </w:r>
          </w:p>
        </w:tc>
      </w:tr>
      <w:tr w14:paraId="729883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4" w:hRule="atLeast"/>
          <w:jc w:val="center"/>
        </w:trPr>
        <w:tc>
          <w:tcPr>
            <w:tcW w:w="2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533ED">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一体化速印机</w:t>
            </w:r>
          </w:p>
        </w:tc>
        <w:tc>
          <w:tcPr>
            <w:tcW w:w="1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289EE">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kern w:val="0"/>
                <w:sz w:val="24"/>
                <w:szCs w:val="24"/>
                <w:lang w:val="en-US" w:eastAsia="zh-CN"/>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1BF7B">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理想</w:t>
            </w:r>
          </w:p>
        </w:tc>
      </w:tr>
      <w:tr w14:paraId="48ADC9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4" w:hRule="atLeast"/>
          <w:jc w:val="center"/>
        </w:trPr>
        <w:tc>
          <w:tcPr>
            <w:tcW w:w="2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A80ED">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证卡打印机</w:t>
            </w:r>
          </w:p>
        </w:tc>
        <w:tc>
          <w:tcPr>
            <w:tcW w:w="1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69C32">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07B09">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得实</w:t>
            </w:r>
          </w:p>
        </w:tc>
      </w:tr>
      <w:tr w14:paraId="4CD2CC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2CBED">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总计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7BBD6">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1428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5D601">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p>
        </w:tc>
      </w:tr>
    </w:tbl>
    <w:p w14:paraId="181F61B4">
      <w:pPr>
        <w:keepNext w:val="0"/>
        <w:keepLines w:val="0"/>
        <w:pageBreakBefore w:val="0"/>
        <w:widowControl/>
        <w:spacing w:line="440" w:lineRule="exact"/>
        <w:ind w:firstLine="48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表2：医院现有电脑清单汇总表：</w:t>
      </w:r>
    </w:p>
    <w:tbl>
      <w:tblPr>
        <w:tblStyle w:val="38"/>
        <w:tblW w:w="715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658"/>
        <w:gridCol w:w="1590"/>
        <w:gridCol w:w="2911"/>
      </w:tblGrid>
      <w:tr w14:paraId="78B266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3" w:hRule="atLeast"/>
          <w:jc w:val="center"/>
        </w:trPr>
        <w:tc>
          <w:tcPr>
            <w:tcW w:w="2658" w:type="dxa"/>
            <w:tcBorders>
              <w:top w:val="single" w:color="000000" w:sz="4" w:space="0"/>
              <w:left w:val="single" w:color="000000" w:sz="4" w:space="0"/>
              <w:bottom w:val="single" w:color="000000" w:sz="4" w:space="0"/>
              <w:right w:val="single" w:color="000000" w:sz="4" w:space="0"/>
            </w:tcBorders>
            <w:noWrap/>
            <w:vAlign w:val="center"/>
          </w:tcPr>
          <w:p w14:paraId="7D31796C">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设备名称</w:t>
            </w:r>
          </w:p>
        </w:tc>
        <w:tc>
          <w:tcPr>
            <w:tcW w:w="1590" w:type="dxa"/>
            <w:tcBorders>
              <w:top w:val="single" w:color="000000" w:sz="4" w:space="0"/>
              <w:left w:val="single" w:color="000000" w:sz="4" w:space="0"/>
              <w:bottom w:val="single" w:color="000000" w:sz="4" w:space="0"/>
              <w:right w:val="single" w:color="000000" w:sz="4" w:space="0"/>
            </w:tcBorders>
            <w:noWrap/>
            <w:vAlign w:val="center"/>
          </w:tcPr>
          <w:p w14:paraId="42DD9A5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设备厂家</w:t>
            </w:r>
          </w:p>
        </w:tc>
        <w:tc>
          <w:tcPr>
            <w:tcW w:w="2911" w:type="dxa"/>
            <w:tcBorders>
              <w:top w:val="single" w:color="000000" w:sz="4" w:space="0"/>
              <w:left w:val="single" w:color="000000" w:sz="4" w:space="0"/>
              <w:bottom w:val="single" w:color="000000" w:sz="4" w:space="0"/>
              <w:right w:val="single" w:color="000000" w:sz="4" w:space="0"/>
            </w:tcBorders>
            <w:noWrap/>
            <w:vAlign w:val="center"/>
          </w:tcPr>
          <w:p w14:paraId="46EB02A5">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数量</w:t>
            </w:r>
          </w:p>
        </w:tc>
      </w:tr>
      <w:tr w14:paraId="3C08CB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 w:hRule="atLeast"/>
          <w:jc w:val="center"/>
        </w:trPr>
        <w:tc>
          <w:tcPr>
            <w:tcW w:w="2658" w:type="dxa"/>
            <w:vMerge w:val="restart"/>
            <w:tcBorders>
              <w:top w:val="single" w:color="000000" w:sz="4" w:space="0"/>
              <w:left w:val="single" w:color="000000" w:sz="4" w:space="0"/>
              <w:bottom w:val="single" w:color="000000" w:sz="4" w:space="0"/>
              <w:right w:val="single" w:color="000000" w:sz="4" w:space="0"/>
            </w:tcBorders>
            <w:noWrap/>
            <w:vAlign w:val="center"/>
          </w:tcPr>
          <w:p w14:paraId="4D49E584">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笔记本</w:t>
            </w:r>
          </w:p>
        </w:tc>
        <w:tc>
          <w:tcPr>
            <w:tcW w:w="1590" w:type="dxa"/>
            <w:tcBorders>
              <w:top w:val="single" w:color="000000" w:sz="4" w:space="0"/>
              <w:left w:val="single" w:color="000000" w:sz="4" w:space="0"/>
              <w:bottom w:val="single" w:color="000000" w:sz="4" w:space="0"/>
              <w:right w:val="single" w:color="000000" w:sz="4" w:space="0"/>
            </w:tcBorders>
            <w:noWrap/>
            <w:vAlign w:val="center"/>
          </w:tcPr>
          <w:p w14:paraId="5144331F">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戴尔</w:t>
            </w:r>
          </w:p>
        </w:tc>
        <w:tc>
          <w:tcPr>
            <w:tcW w:w="2911" w:type="dxa"/>
            <w:tcBorders>
              <w:top w:val="single" w:color="000000" w:sz="4" w:space="0"/>
              <w:left w:val="single" w:color="000000" w:sz="4" w:space="0"/>
              <w:bottom w:val="single" w:color="000000" w:sz="4" w:space="0"/>
              <w:right w:val="single" w:color="000000" w:sz="4" w:space="0"/>
            </w:tcBorders>
            <w:noWrap/>
            <w:vAlign w:val="center"/>
          </w:tcPr>
          <w:p w14:paraId="65B11C94">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w:t>
            </w:r>
          </w:p>
        </w:tc>
      </w:tr>
      <w:tr w14:paraId="6D2326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 w:hRule="atLeast"/>
          <w:jc w:val="center"/>
        </w:trPr>
        <w:tc>
          <w:tcPr>
            <w:tcW w:w="2658" w:type="dxa"/>
            <w:vMerge w:val="continue"/>
            <w:tcBorders>
              <w:top w:val="single" w:color="000000" w:sz="4" w:space="0"/>
              <w:left w:val="single" w:color="000000" w:sz="4" w:space="0"/>
              <w:bottom w:val="single" w:color="000000" w:sz="4" w:space="0"/>
              <w:right w:val="single" w:color="000000" w:sz="4" w:space="0"/>
            </w:tcBorders>
            <w:noWrap/>
            <w:vAlign w:val="center"/>
          </w:tcPr>
          <w:p w14:paraId="15A3ED45">
            <w:pPr>
              <w:keepNext w:val="0"/>
              <w:keepLines w:val="0"/>
              <w:pageBreakBefore w:val="0"/>
              <w:widowControl/>
              <w:kinsoku/>
              <w:wordWrap/>
              <w:overflowPunct/>
              <w:topLinePunct w:val="0"/>
              <w:autoSpaceDE/>
              <w:autoSpaceDN/>
              <w:bidi w:val="0"/>
              <w:adjustRightInd/>
              <w:snapToGrid/>
              <w:spacing w:line="440" w:lineRule="exact"/>
              <w:jc w:val="center"/>
              <w:rPr>
                <w:rFonts w:hint="eastAsia" w:ascii="宋体" w:hAnsi="宋体" w:eastAsia="宋体" w:cs="宋体"/>
                <w:i w:val="0"/>
                <w:iCs w:val="0"/>
                <w:color w:val="000000"/>
                <w:sz w:val="24"/>
                <w:szCs w:val="24"/>
                <w:u w:val="none"/>
              </w:rPr>
            </w:pPr>
          </w:p>
        </w:tc>
        <w:tc>
          <w:tcPr>
            <w:tcW w:w="1590" w:type="dxa"/>
            <w:tcBorders>
              <w:top w:val="single" w:color="000000" w:sz="4" w:space="0"/>
              <w:left w:val="single" w:color="000000" w:sz="4" w:space="0"/>
              <w:bottom w:val="single" w:color="000000" w:sz="4" w:space="0"/>
              <w:right w:val="single" w:color="000000" w:sz="4" w:space="0"/>
            </w:tcBorders>
            <w:noWrap/>
            <w:vAlign w:val="center"/>
          </w:tcPr>
          <w:p w14:paraId="223F4868">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华硕</w:t>
            </w:r>
          </w:p>
        </w:tc>
        <w:tc>
          <w:tcPr>
            <w:tcW w:w="2911" w:type="dxa"/>
            <w:tcBorders>
              <w:top w:val="single" w:color="000000" w:sz="4" w:space="0"/>
              <w:left w:val="single" w:color="000000" w:sz="4" w:space="0"/>
              <w:bottom w:val="single" w:color="000000" w:sz="4" w:space="0"/>
              <w:right w:val="single" w:color="000000" w:sz="4" w:space="0"/>
            </w:tcBorders>
            <w:noWrap/>
            <w:vAlign w:val="center"/>
          </w:tcPr>
          <w:p w14:paraId="674C9D7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r>
      <w:tr w14:paraId="07668C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 w:hRule="atLeast"/>
          <w:jc w:val="center"/>
        </w:trPr>
        <w:tc>
          <w:tcPr>
            <w:tcW w:w="2658" w:type="dxa"/>
            <w:vMerge w:val="continue"/>
            <w:tcBorders>
              <w:top w:val="single" w:color="000000" w:sz="4" w:space="0"/>
              <w:left w:val="single" w:color="000000" w:sz="4" w:space="0"/>
              <w:bottom w:val="single" w:color="000000" w:sz="4" w:space="0"/>
              <w:right w:val="single" w:color="000000" w:sz="4" w:space="0"/>
            </w:tcBorders>
            <w:noWrap/>
            <w:vAlign w:val="center"/>
          </w:tcPr>
          <w:p w14:paraId="392BA66B">
            <w:pPr>
              <w:keepNext w:val="0"/>
              <w:keepLines w:val="0"/>
              <w:pageBreakBefore w:val="0"/>
              <w:widowControl/>
              <w:kinsoku/>
              <w:wordWrap/>
              <w:overflowPunct/>
              <w:topLinePunct w:val="0"/>
              <w:autoSpaceDE/>
              <w:autoSpaceDN/>
              <w:bidi w:val="0"/>
              <w:adjustRightInd/>
              <w:snapToGrid/>
              <w:spacing w:line="440" w:lineRule="exact"/>
              <w:jc w:val="center"/>
              <w:rPr>
                <w:rFonts w:hint="eastAsia" w:ascii="宋体" w:hAnsi="宋体" w:eastAsia="宋体" w:cs="宋体"/>
                <w:i w:val="0"/>
                <w:iCs w:val="0"/>
                <w:color w:val="000000"/>
                <w:sz w:val="24"/>
                <w:szCs w:val="24"/>
                <w:u w:val="none"/>
              </w:rPr>
            </w:pPr>
          </w:p>
        </w:tc>
        <w:tc>
          <w:tcPr>
            <w:tcW w:w="1590" w:type="dxa"/>
            <w:tcBorders>
              <w:top w:val="single" w:color="000000" w:sz="4" w:space="0"/>
              <w:left w:val="single" w:color="000000" w:sz="4" w:space="0"/>
              <w:bottom w:val="single" w:color="000000" w:sz="4" w:space="0"/>
              <w:right w:val="single" w:color="000000" w:sz="4" w:space="0"/>
            </w:tcBorders>
            <w:noWrap/>
            <w:vAlign w:val="center"/>
          </w:tcPr>
          <w:p w14:paraId="505781B6">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惠普</w:t>
            </w:r>
          </w:p>
        </w:tc>
        <w:tc>
          <w:tcPr>
            <w:tcW w:w="2911" w:type="dxa"/>
            <w:tcBorders>
              <w:top w:val="single" w:color="000000" w:sz="4" w:space="0"/>
              <w:left w:val="single" w:color="000000" w:sz="4" w:space="0"/>
              <w:bottom w:val="single" w:color="000000" w:sz="4" w:space="0"/>
              <w:right w:val="single" w:color="000000" w:sz="4" w:space="0"/>
            </w:tcBorders>
            <w:noWrap/>
            <w:vAlign w:val="center"/>
          </w:tcPr>
          <w:p w14:paraId="290CC244">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73</w:t>
            </w:r>
          </w:p>
        </w:tc>
      </w:tr>
      <w:tr w14:paraId="04E2A9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 w:hRule="atLeast"/>
          <w:jc w:val="center"/>
        </w:trPr>
        <w:tc>
          <w:tcPr>
            <w:tcW w:w="2658" w:type="dxa"/>
            <w:vMerge w:val="continue"/>
            <w:tcBorders>
              <w:top w:val="single" w:color="000000" w:sz="4" w:space="0"/>
              <w:left w:val="single" w:color="000000" w:sz="4" w:space="0"/>
              <w:bottom w:val="single" w:color="000000" w:sz="4" w:space="0"/>
              <w:right w:val="single" w:color="000000" w:sz="4" w:space="0"/>
            </w:tcBorders>
            <w:noWrap/>
            <w:vAlign w:val="center"/>
          </w:tcPr>
          <w:p w14:paraId="35AFDBED">
            <w:pPr>
              <w:keepNext w:val="0"/>
              <w:keepLines w:val="0"/>
              <w:pageBreakBefore w:val="0"/>
              <w:widowControl/>
              <w:kinsoku/>
              <w:wordWrap/>
              <w:overflowPunct/>
              <w:topLinePunct w:val="0"/>
              <w:autoSpaceDE/>
              <w:autoSpaceDN/>
              <w:bidi w:val="0"/>
              <w:adjustRightInd/>
              <w:snapToGrid/>
              <w:spacing w:line="440" w:lineRule="exact"/>
              <w:jc w:val="center"/>
              <w:rPr>
                <w:rFonts w:hint="eastAsia" w:ascii="宋体" w:hAnsi="宋体" w:eastAsia="宋体" w:cs="宋体"/>
                <w:i w:val="0"/>
                <w:iCs w:val="0"/>
                <w:color w:val="000000"/>
                <w:sz w:val="24"/>
                <w:szCs w:val="24"/>
                <w:u w:val="none"/>
              </w:rPr>
            </w:pPr>
          </w:p>
        </w:tc>
        <w:tc>
          <w:tcPr>
            <w:tcW w:w="1590" w:type="dxa"/>
            <w:tcBorders>
              <w:top w:val="single" w:color="000000" w:sz="4" w:space="0"/>
              <w:left w:val="single" w:color="000000" w:sz="4" w:space="0"/>
              <w:bottom w:val="single" w:color="000000" w:sz="4" w:space="0"/>
              <w:right w:val="single" w:color="000000" w:sz="4" w:space="0"/>
            </w:tcBorders>
            <w:noWrap/>
            <w:vAlign w:val="center"/>
          </w:tcPr>
          <w:p w14:paraId="60D23C4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联想</w:t>
            </w:r>
          </w:p>
        </w:tc>
        <w:tc>
          <w:tcPr>
            <w:tcW w:w="2911" w:type="dxa"/>
            <w:tcBorders>
              <w:top w:val="single" w:color="000000" w:sz="4" w:space="0"/>
              <w:left w:val="single" w:color="000000" w:sz="4" w:space="0"/>
              <w:bottom w:val="single" w:color="000000" w:sz="4" w:space="0"/>
              <w:right w:val="single" w:color="000000" w:sz="4" w:space="0"/>
            </w:tcBorders>
            <w:noWrap/>
            <w:vAlign w:val="center"/>
          </w:tcPr>
          <w:p w14:paraId="1FDC8D0D">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w:t>
            </w:r>
          </w:p>
        </w:tc>
      </w:tr>
      <w:tr w14:paraId="29CF70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 w:hRule="atLeast"/>
          <w:jc w:val="center"/>
        </w:trPr>
        <w:tc>
          <w:tcPr>
            <w:tcW w:w="2658" w:type="dxa"/>
            <w:vMerge w:val="restart"/>
            <w:tcBorders>
              <w:top w:val="single" w:color="000000" w:sz="4" w:space="0"/>
              <w:left w:val="single" w:color="000000" w:sz="4" w:space="0"/>
              <w:bottom w:val="single" w:color="000000" w:sz="4" w:space="0"/>
              <w:right w:val="single" w:color="000000" w:sz="4" w:space="0"/>
            </w:tcBorders>
            <w:noWrap/>
            <w:vAlign w:val="center"/>
          </w:tcPr>
          <w:p w14:paraId="4DC55E0E">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台式机</w:t>
            </w:r>
          </w:p>
        </w:tc>
        <w:tc>
          <w:tcPr>
            <w:tcW w:w="1590" w:type="dxa"/>
            <w:tcBorders>
              <w:top w:val="single" w:color="000000" w:sz="4" w:space="0"/>
              <w:left w:val="single" w:color="000000" w:sz="4" w:space="0"/>
              <w:bottom w:val="single" w:color="000000" w:sz="4" w:space="0"/>
              <w:right w:val="single" w:color="000000" w:sz="4" w:space="0"/>
            </w:tcBorders>
            <w:noWrap/>
            <w:vAlign w:val="center"/>
          </w:tcPr>
          <w:p w14:paraId="4DC1AEBC">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suma</w:t>
            </w:r>
          </w:p>
        </w:tc>
        <w:tc>
          <w:tcPr>
            <w:tcW w:w="2911" w:type="dxa"/>
            <w:tcBorders>
              <w:top w:val="single" w:color="000000" w:sz="4" w:space="0"/>
              <w:left w:val="single" w:color="000000" w:sz="4" w:space="0"/>
              <w:bottom w:val="single" w:color="000000" w:sz="4" w:space="0"/>
              <w:right w:val="single" w:color="000000" w:sz="4" w:space="0"/>
            </w:tcBorders>
            <w:noWrap/>
            <w:vAlign w:val="center"/>
          </w:tcPr>
          <w:p w14:paraId="37767E6D">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6CFED5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 w:hRule="atLeast"/>
          <w:jc w:val="center"/>
        </w:trPr>
        <w:tc>
          <w:tcPr>
            <w:tcW w:w="2658" w:type="dxa"/>
            <w:vMerge w:val="continue"/>
            <w:tcBorders>
              <w:top w:val="single" w:color="000000" w:sz="4" w:space="0"/>
              <w:left w:val="single" w:color="000000" w:sz="4" w:space="0"/>
              <w:bottom w:val="single" w:color="000000" w:sz="4" w:space="0"/>
              <w:right w:val="single" w:color="000000" w:sz="4" w:space="0"/>
            </w:tcBorders>
            <w:noWrap/>
            <w:vAlign w:val="center"/>
          </w:tcPr>
          <w:p w14:paraId="1076522D">
            <w:pPr>
              <w:keepNext w:val="0"/>
              <w:keepLines w:val="0"/>
              <w:pageBreakBefore w:val="0"/>
              <w:widowControl/>
              <w:kinsoku/>
              <w:wordWrap/>
              <w:overflowPunct/>
              <w:topLinePunct w:val="0"/>
              <w:autoSpaceDE/>
              <w:autoSpaceDN/>
              <w:bidi w:val="0"/>
              <w:adjustRightInd/>
              <w:snapToGrid/>
              <w:spacing w:line="440" w:lineRule="exact"/>
              <w:jc w:val="center"/>
              <w:rPr>
                <w:rFonts w:hint="eastAsia" w:ascii="宋体" w:hAnsi="宋体" w:eastAsia="宋体" w:cs="宋体"/>
                <w:i w:val="0"/>
                <w:iCs w:val="0"/>
                <w:color w:val="000000"/>
                <w:sz w:val="24"/>
                <w:szCs w:val="24"/>
                <w:u w:val="none"/>
              </w:rPr>
            </w:pPr>
          </w:p>
        </w:tc>
        <w:tc>
          <w:tcPr>
            <w:tcW w:w="1590" w:type="dxa"/>
            <w:tcBorders>
              <w:top w:val="single" w:color="000000" w:sz="4" w:space="0"/>
              <w:left w:val="single" w:color="000000" w:sz="4" w:space="0"/>
              <w:bottom w:val="single" w:color="000000" w:sz="4" w:space="0"/>
              <w:right w:val="single" w:color="000000" w:sz="4" w:space="0"/>
            </w:tcBorders>
            <w:noWrap/>
            <w:vAlign w:val="center"/>
          </w:tcPr>
          <w:p w14:paraId="7FC0F83C">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戴尔</w:t>
            </w:r>
          </w:p>
        </w:tc>
        <w:tc>
          <w:tcPr>
            <w:tcW w:w="2911" w:type="dxa"/>
            <w:tcBorders>
              <w:top w:val="single" w:color="000000" w:sz="4" w:space="0"/>
              <w:left w:val="single" w:color="000000" w:sz="4" w:space="0"/>
              <w:bottom w:val="single" w:color="000000" w:sz="4" w:space="0"/>
              <w:right w:val="single" w:color="000000" w:sz="4" w:space="0"/>
            </w:tcBorders>
            <w:noWrap/>
            <w:vAlign w:val="center"/>
          </w:tcPr>
          <w:p w14:paraId="774317FC">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62</w:t>
            </w:r>
          </w:p>
        </w:tc>
      </w:tr>
      <w:tr w14:paraId="1CE7FF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 w:hRule="atLeast"/>
          <w:jc w:val="center"/>
        </w:trPr>
        <w:tc>
          <w:tcPr>
            <w:tcW w:w="2658" w:type="dxa"/>
            <w:vMerge w:val="continue"/>
            <w:tcBorders>
              <w:top w:val="single" w:color="000000" w:sz="4" w:space="0"/>
              <w:left w:val="single" w:color="000000" w:sz="4" w:space="0"/>
              <w:bottom w:val="single" w:color="000000" w:sz="4" w:space="0"/>
              <w:right w:val="single" w:color="000000" w:sz="4" w:space="0"/>
            </w:tcBorders>
            <w:noWrap/>
            <w:vAlign w:val="center"/>
          </w:tcPr>
          <w:p w14:paraId="715D6050">
            <w:pPr>
              <w:keepNext w:val="0"/>
              <w:keepLines w:val="0"/>
              <w:pageBreakBefore w:val="0"/>
              <w:widowControl/>
              <w:kinsoku/>
              <w:wordWrap/>
              <w:overflowPunct/>
              <w:topLinePunct w:val="0"/>
              <w:autoSpaceDE/>
              <w:autoSpaceDN/>
              <w:bidi w:val="0"/>
              <w:adjustRightInd/>
              <w:snapToGrid/>
              <w:spacing w:line="440" w:lineRule="exact"/>
              <w:jc w:val="center"/>
              <w:rPr>
                <w:rFonts w:hint="eastAsia" w:ascii="宋体" w:hAnsi="宋体" w:eastAsia="宋体" w:cs="宋体"/>
                <w:i w:val="0"/>
                <w:iCs w:val="0"/>
                <w:color w:val="000000"/>
                <w:sz w:val="24"/>
                <w:szCs w:val="24"/>
                <w:u w:val="none"/>
              </w:rPr>
            </w:pPr>
          </w:p>
        </w:tc>
        <w:tc>
          <w:tcPr>
            <w:tcW w:w="1590" w:type="dxa"/>
            <w:tcBorders>
              <w:top w:val="single" w:color="000000" w:sz="4" w:space="0"/>
              <w:left w:val="single" w:color="000000" w:sz="4" w:space="0"/>
              <w:bottom w:val="single" w:color="000000" w:sz="4" w:space="0"/>
              <w:right w:val="single" w:color="000000" w:sz="4" w:space="0"/>
            </w:tcBorders>
            <w:noWrap/>
            <w:vAlign w:val="center"/>
          </w:tcPr>
          <w:p w14:paraId="4A434EA3">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华硕</w:t>
            </w:r>
          </w:p>
        </w:tc>
        <w:tc>
          <w:tcPr>
            <w:tcW w:w="2911" w:type="dxa"/>
            <w:tcBorders>
              <w:top w:val="single" w:color="000000" w:sz="4" w:space="0"/>
              <w:left w:val="single" w:color="000000" w:sz="4" w:space="0"/>
              <w:bottom w:val="single" w:color="000000" w:sz="4" w:space="0"/>
              <w:right w:val="single" w:color="000000" w:sz="4" w:space="0"/>
            </w:tcBorders>
            <w:noWrap/>
            <w:vAlign w:val="center"/>
          </w:tcPr>
          <w:p w14:paraId="14631472">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r>
      <w:tr w14:paraId="755426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 w:hRule="atLeast"/>
          <w:jc w:val="center"/>
        </w:trPr>
        <w:tc>
          <w:tcPr>
            <w:tcW w:w="2658" w:type="dxa"/>
            <w:vMerge w:val="continue"/>
            <w:tcBorders>
              <w:top w:val="single" w:color="000000" w:sz="4" w:space="0"/>
              <w:left w:val="single" w:color="000000" w:sz="4" w:space="0"/>
              <w:bottom w:val="single" w:color="000000" w:sz="4" w:space="0"/>
              <w:right w:val="single" w:color="000000" w:sz="4" w:space="0"/>
            </w:tcBorders>
            <w:noWrap/>
            <w:vAlign w:val="center"/>
          </w:tcPr>
          <w:p w14:paraId="4FF90097">
            <w:pPr>
              <w:keepNext w:val="0"/>
              <w:keepLines w:val="0"/>
              <w:pageBreakBefore w:val="0"/>
              <w:widowControl/>
              <w:kinsoku/>
              <w:wordWrap/>
              <w:overflowPunct/>
              <w:topLinePunct w:val="0"/>
              <w:autoSpaceDE/>
              <w:autoSpaceDN/>
              <w:bidi w:val="0"/>
              <w:adjustRightInd/>
              <w:snapToGrid/>
              <w:spacing w:line="440" w:lineRule="exact"/>
              <w:jc w:val="center"/>
              <w:rPr>
                <w:rFonts w:hint="eastAsia" w:ascii="宋体" w:hAnsi="宋体" w:eastAsia="宋体" w:cs="宋体"/>
                <w:i w:val="0"/>
                <w:iCs w:val="0"/>
                <w:color w:val="000000"/>
                <w:sz w:val="24"/>
                <w:szCs w:val="24"/>
                <w:u w:val="none"/>
              </w:rPr>
            </w:pPr>
          </w:p>
        </w:tc>
        <w:tc>
          <w:tcPr>
            <w:tcW w:w="1590" w:type="dxa"/>
            <w:tcBorders>
              <w:top w:val="single" w:color="000000" w:sz="4" w:space="0"/>
              <w:left w:val="single" w:color="000000" w:sz="4" w:space="0"/>
              <w:bottom w:val="single" w:color="000000" w:sz="4" w:space="0"/>
              <w:right w:val="single" w:color="000000" w:sz="4" w:space="0"/>
            </w:tcBorders>
            <w:noWrap/>
            <w:vAlign w:val="center"/>
          </w:tcPr>
          <w:p w14:paraId="251DCED7">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惠普</w:t>
            </w:r>
          </w:p>
        </w:tc>
        <w:tc>
          <w:tcPr>
            <w:tcW w:w="2911" w:type="dxa"/>
            <w:tcBorders>
              <w:top w:val="single" w:color="000000" w:sz="4" w:space="0"/>
              <w:left w:val="single" w:color="000000" w:sz="4" w:space="0"/>
              <w:bottom w:val="single" w:color="000000" w:sz="4" w:space="0"/>
              <w:right w:val="single" w:color="000000" w:sz="4" w:space="0"/>
            </w:tcBorders>
            <w:noWrap/>
            <w:vAlign w:val="center"/>
          </w:tcPr>
          <w:p w14:paraId="47AC927D">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199</w:t>
            </w:r>
          </w:p>
        </w:tc>
      </w:tr>
      <w:tr w14:paraId="7B3256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 w:hRule="atLeast"/>
          <w:jc w:val="center"/>
        </w:trPr>
        <w:tc>
          <w:tcPr>
            <w:tcW w:w="2658" w:type="dxa"/>
            <w:vMerge w:val="continue"/>
            <w:tcBorders>
              <w:top w:val="single" w:color="000000" w:sz="4" w:space="0"/>
              <w:left w:val="single" w:color="000000" w:sz="4" w:space="0"/>
              <w:bottom w:val="single" w:color="000000" w:sz="4" w:space="0"/>
              <w:right w:val="single" w:color="000000" w:sz="4" w:space="0"/>
            </w:tcBorders>
            <w:noWrap/>
            <w:vAlign w:val="center"/>
          </w:tcPr>
          <w:p w14:paraId="56094097">
            <w:pPr>
              <w:keepNext w:val="0"/>
              <w:keepLines w:val="0"/>
              <w:pageBreakBefore w:val="0"/>
              <w:widowControl/>
              <w:kinsoku/>
              <w:wordWrap/>
              <w:overflowPunct/>
              <w:topLinePunct w:val="0"/>
              <w:autoSpaceDE/>
              <w:autoSpaceDN/>
              <w:bidi w:val="0"/>
              <w:adjustRightInd/>
              <w:snapToGrid/>
              <w:spacing w:line="440" w:lineRule="exact"/>
              <w:jc w:val="center"/>
              <w:rPr>
                <w:rFonts w:hint="eastAsia" w:ascii="宋体" w:hAnsi="宋体" w:eastAsia="宋体" w:cs="宋体"/>
                <w:i w:val="0"/>
                <w:iCs w:val="0"/>
                <w:color w:val="000000"/>
                <w:sz w:val="24"/>
                <w:szCs w:val="24"/>
                <w:u w:val="none"/>
              </w:rPr>
            </w:pPr>
          </w:p>
        </w:tc>
        <w:tc>
          <w:tcPr>
            <w:tcW w:w="1590" w:type="dxa"/>
            <w:tcBorders>
              <w:top w:val="single" w:color="000000" w:sz="4" w:space="0"/>
              <w:left w:val="single" w:color="000000" w:sz="4" w:space="0"/>
              <w:bottom w:val="single" w:color="000000" w:sz="4" w:space="0"/>
              <w:right w:val="single" w:color="000000" w:sz="4" w:space="0"/>
            </w:tcBorders>
            <w:noWrap/>
            <w:vAlign w:val="center"/>
          </w:tcPr>
          <w:p w14:paraId="22C998B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联想</w:t>
            </w:r>
          </w:p>
        </w:tc>
        <w:tc>
          <w:tcPr>
            <w:tcW w:w="2911" w:type="dxa"/>
            <w:tcBorders>
              <w:top w:val="single" w:color="000000" w:sz="4" w:space="0"/>
              <w:left w:val="single" w:color="000000" w:sz="4" w:space="0"/>
              <w:bottom w:val="single" w:color="000000" w:sz="4" w:space="0"/>
              <w:right w:val="single" w:color="000000" w:sz="4" w:space="0"/>
            </w:tcBorders>
            <w:noWrap/>
            <w:vAlign w:val="center"/>
          </w:tcPr>
          <w:p w14:paraId="16AB8428">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148</w:t>
            </w:r>
          </w:p>
        </w:tc>
      </w:tr>
      <w:tr w14:paraId="67F81D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 w:hRule="atLeast"/>
          <w:jc w:val="center"/>
        </w:trPr>
        <w:tc>
          <w:tcPr>
            <w:tcW w:w="2658" w:type="dxa"/>
            <w:vMerge w:val="continue"/>
            <w:tcBorders>
              <w:top w:val="single" w:color="000000" w:sz="4" w:space="0"/>
              <w:left w:val="single" w:color="000000" w:sz="4" w:space="0"/>
              <w:bottom w:val="single" w:color="000000" w:sz="4" w:space="0"/>
              <w:right w:val="single" w:color="000000" w:sz="4" w:space="0"/>
            </w:tcBorders>
            <w:noWrap/>
            <w:vAlign w:val="center"/>
          </w:tcPr>
          <w:p w14:paraId="16A7BF5E">
            <w:pPr>
              <w:keepNext w:val="0"/>
              <w:keepLines w:val="0"/>
              <w:pageBreakBefore w:val="0"/>
              <w:widowControl/>
              <w:kinsoku/>
              <w:wordWrap/>
              <w:overflowPunct/>
              <w:topLinePunct w:val="0"/>
              <w:autoSpaceDE/>
              <w:autoSpaceDN/>
              <w:bidi w:val="0"/>
              <w:adjustRightInd/>
              <w:snapToGrid/>
              <w:spacing w:line="440" w:lineRule="exact"/>
              <w:jc w:val="center"/>
              <w:rPr>
                <w:rFonts w:hint="eastAsia" w:ascii="宋体" w:hAnsi="宋体" w:eastAsia="宋体" w:cs="宋体"/>
                <w:i w:val="0"/>
                <w:iCs w:val="0"/>
                <w:color w:val="000000"/>
                <w:sz w:val="24"/>
                <w:szCs w:val="24"/>
                <w:u w:val="none"/>
              </w:rPr>
            </w:pPr>
          </w:p>
        </w:tc>
        <w:tc>
          <w:tcPr>
            <w:tcW w:w="1590" w:type="dxa"/>
            <w:tcBorders>
              <w:top w:val="single" w:color="000000" w:sz="4" w:space="0"/>
              <w:left w:val="single" w:color="000000" w:sz="4" w:space="0"/>
              <w:bottom w:val="single" w:color="000000" w:sz="4" w:space="0"/>
              <w:right w:val="single" w:color="000000" w:sz="4" w:space="0"/>
            </w:tcBorders>
            <w:noWrap/>
            <w:vAlign w:val="center"/>
          </w:tcPr>
          <w:p w14:paraId="021CBEB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清华同方</w:t>
            </w:r>
          </w:p>
        </w:tc>
        <w:tc>
          <w:tcPr>
            <w:tcW w:w="2911" w:type="dxa"/>
            <w:tcBorders>
              <w:top w:val="single" w:color="000000" w:sz="4" w:space="0"/>
              <w:left w:val="single" w:color="000000" w:sz="4" w:space="0"/>
              <w:bottom w:val="single" w:color="000000" w:sz="4" w:space="0"/>
              <w:right w:val="single" w:color="000000" w:sz="4" w:space="0"/>
            </w:tcBorders>
            <w:noWrap/>
            <w:vAlign w:val="center"/>
          </w:tcPr>
          <w:p w14:paraId="71E59289">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r>
      <w:tr w14:paraId="38E0A0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 w:hRule="atLeast"/>
          <w:jc w:val="center"/>
        </w:trPr>
        <w:tc>
          <w:tcPr>
            <w:tcW w:w="2658" w:type="dxa"/>
            <w:vMerge w:val="continue"/>
            <w:tcBorders>
              <w:top w:val="single" w:color="000000" w:sz="4" w:space="0"/>
              <w:left w:val="single" w:color="000000" w:sz="4" w:space="0"/>
              <w:bottom w:val="single" w:color="000000" w:sz="4" w:space="0"/>
              <w:right w:val="single" w:color="000000" w:sz="4" w:space="0"/>
            </w:tcBorders>
            <w:noWrap/>
            <w:vAlign w:val="center"/>
          </w:tcPr>
          <w:p w14:paraId="24A7D765">
            <w:pPr>
              <w:keepNext w:val="0"/>
              <w:keepLines w:val="0"/>
              <w:pageBreakBefore w:val="0"/>
              <w:widowControl/>
              <w:kinsoku/>
              <w:wordWrap/>
              <w:overflowPunct/>
              <w:topLinePunct w:val="0"/>
              <w:autoSpaceDE/>
              <w:autoSpaceDN/>
              <w:bidi w:val="0"/>
              <w:adjustRightInd/>
              <w:snapToGrid/>
              <w:spacing w:line="440" w:lineRule="exact"/>
              <w:jc w:val="center"/>
              <w:rPr>
                <w:rFonts w:hint="eastAsia" w:ascii="宋体" w:hAnsi="宋体" w:eastAsia="宋体" w:cs="宋体"/>
                <w:i w:val="0"/>
                <w:iCs w:val="0"/>
                <w:color w:val="000000"/>
                <w:sz w:val="24"/>
                <w:szCs w:val="24"/>
                <w:u w:val="none"/>
              </w:rPr>
            </w:pPr>
          </w:p>
        </w:tc>
        <w:tc>
          <w:tcPr>
            <w:tcW w:w="1590" w:type="dxa"/>
            <w:tcBorders>
              <w:top w:val="single" w:color="000000" w:sz="4" w:space="0"/>
              <w:left w:val="single" w:color="000000" w:sz="4" w:space="0"/>
              <w:bottom w:val="single" w:color="000000" w:sz="4" w:space="0"/>
              <w:right w:val="single" w:color="000000" w:sz="4" w:space="0"/>
            </w:tcBorders>
            <w:noWrap/>
            <w:vAlign w:val="center"/>
          </w:tcPr>
          <w:p w14:paraId="25CCFC88">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清华紫光</w:t>
            </w:r>
          </w:p>
        </w:tc>
        <w:tc>
          <w:tcPr>
            <w:tcW w:w="2911" w:type="dxa"/>
            <w:tcBorders>
              <w:top w:val="single" w:color="000000" w:sz="4" w:space="0"/>
              <w:left w:val="single" w:color="000000" w:sz="4" w:space="0"/>
              <w:bottom w:val="single" w:color="000000" w:sz="4" w:space="0"/>
              <w:right w:val="single" w:color="000000" w:sz="4" w:space="0"/>
            </w:tcBorders>
            <w:noWrap/>
            <w:vAlign w:val="center"/>
          </w:tcPr>
          <w:p w14:paraId="133366B7">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0A55B6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 w:hRule="atLeast"/>
          <w:jc w:val="center"/>
        </w:trPr>
        <w:tc>
          <w:tcPr>
            <w:tcW w:w="2658" w:type="dxa"/>
            <w:vMerge w:val="continue"/>
            <w:tcBorders>
              <w:top w:val="single" w:color="000000" w:sz="4" w:space="0"/>
              <w:left w:val="single" w:color="000000" w:sz="4" w:space="0"/>
              <w:bottom w:val="single" w:color="000000" w:sz="4" w:space="0"/>
              <w:right w:val="single" w:color="000000" w:sz="4" w:space="0"/>
            </w:tcBorders>
            <w:noWrap/>
            <w:vAlign w:val="center"/>
          </w:tcPr>
          <w:p w14:paraId="6D521B32">
            <w:pPr>
              <w:keepNext w:val="0"/>
              <w:keepLines w:val="0"/>
              <w:pageBreakBefore w:val="0"/>
              <w:widowControl/>
              <w:kinsoku/>
              <w:wordWrap/>
              <w:overflowPunct/>
              <w:topLinePunct w:val="0"/>
              <w:autoSpaceDE/>
              <w:autoSpaceDN/>
              <w:bidi w:val="0"/>
              <w:adjustRightInd/>
              <w:snapToGrid/>
              <w:spacing w:line="440" w:lineRule="exact"/>
              <w:jc w:val="center"/>
              <w:rPr>
                <w:rFonts w:hint="eastAsia" w:ascii="宋体" w:hAnsi="宋体" w:eastAsia="宋体" w:cs="宋体"/>
                <w:i w:val="0"/>
                <w:iCs w:val="0"/>
                <w:color w:val="000000"/>
                <w:sz w:val="24"/>
                <w:szCs w:val="24"/>
                <w:u w:val="none"/>
              </w:rPr>
            </w:pPr>
          </w:p>
        </w:tc>
        <w:tc>
          <w:tcPr>
            <w:tcW w:w="1590" w:type="dxa"/>
            <w:tcBorders>
              <w:top w:val="single" w:color="000000" w:sz="4" w:space="0"/>
              <w:left w:val="single" w:color="000000" w:sz="4" w:space="0"/>
              <w:bottom w:val="single" w:color="000000" w:sz="4" w:space="0"/>
              <w:right w:val="single" w:color="000000" w:sz="4" w:space="0"/>
            </w:tcBorders>
            <w:noWrap/>
            <w:vAlign w:val="center"/>
          </w:tcPr>
          <w:p w14:paraId="4AB7EC62">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组装机</w:t>
            </w:r>
          </w:p>
        </w:tc>
        <w:tc>
          <w:tcPr>
            <w:tcW w:w="2911" w:type="dxa"/>
            <w:tcBorders>
              <w:top w:val="single" w:color="000000" w:sz="4" w:space="0"/>
              <w:left w:val="single" w:color="000000" w:sz="4" w:space="0"/>
              <w:bottom w:val="single" w:color="000000" w:sz="4" w:space="0"/>
              <w:right w:val="single" w:color="000000" w:sz="4" w:space="0"/>
            </w:tcBorders>
            <w:noWrap/>
            <w:vAlign w:val="center"/>
          </w:tcPr>
          <w:p w14:paraId="138CFCC4">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62</w:t>
            </w:r>
          </w:p>
        </w:tc>
      </w:tr>
      <w:tr w14:paraId="7A6627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 w:hRule="atLeast"/>
          <w:jc w:val="center"/>
        </w:trPr>
        <w:tc>
          <w:tcPr>
            <w:tcW w:w="2658" w:type="dxa"/>
            <w:vMerge w:val="restart"/>
            <w:tcBorders>
              <w:top w:val="single" w:color="000000" w:sz="4" w:space="0"/>
              <w:left w:val="single" w:color="000000" w:sz="4" w:space="0"/>
              <w:bottom w:val="single" w:color="000000" w:sz="4" w:space="0"/>
              <w:right w:val="single" w:color="000000" w:sz="4" w:space="0"/>
            </w:tcBorders>
            <w:noWrap/>
            <w:vAlign w:val="center"/>
          </w:tcPr>
          <w:p w14:paraId="032E2226">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一体机</w:t>
            </w:r>
          </w:p>
        </w:tc>
        <w:tc>
          <w:tcPr>
            <w:tcW w:w="1590" w:type="dxa"/>
            <w:tcBorders>
              <w:top w:val="single" w:color="000000" w:sz="4" w:space="0"/>
              <w:left w:val="single" w:color="000000" w:sz="4" w:space="0"/>
              <w:bottom w:val="single" w:color="000000" w:sz="4" w:space="0"/>
              <w:right w:val="single" w:color="000000" w:sz="4" w:space="0"/>
            </w:tcBorders>
            <w:noWrap/>
            <w:vAlign w:val="center"/>
          </w:tcPr>
          <w:p w14:paraId="04AF085D">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aoc</w:t>
            </w:r>
          </w:p>
        </w:tc>
        <w:tc>
          <w:tcPr>
            <w:tcW w:w="2911" w:type="dxa"/>
            <w:tcBorders>
              <w:top w:val="single" w:color="000000" w:sz="4" w:space="0"/>
              <w:left w:val="single" w:color="000000" w:sz="4" w:space="0"/>
              <w:bottom w:val="single" w:color="000000" w:sz="4" w:space="0"/>
              <w:right w:val="single" w:color="000000" w:sz="4" w:space="0"/>
            </w:tcBorders>
            <w:noWrap/>
            <w:vAlign w:val="center"/>
          </w:tcPr>
          <w:p w14:paraId="64E9949A">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55DE03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 w:hRule="atLeast"/>
          <w:jc w:val="center"/>
        </w:trPr>
        <w:tc>
          <w:tcPr>
            <w:tcW w:w="2658" w:type="dxa"/>
            <w:vMerge w:val="continue"/>
            <w:tcBorders>
              <w:top w:val="single" w:color="000000" w:sz="4" w:space="0"/>
              <w:left w:val="single" w:color="000000" w:sz="4" w:space="0"/>
              <w:bottom w:val="single" w:color="000000" w:sz="4" w:space="0"/>
              <w:right w:val="single" w:color="000000" w:sz="4" w:space="0"/>
            </w:tcBorders>
            <w:noWrap/>
            <w:vAlign w:val="center"/>
          </w:tcPr>
          <w:p w14:paraId="7907495B">
            <w:pPr>
              <w:keepNext w:val="0"/>
              <w:keepLines w:val="0"/>
              <w:pageBreakBefore w:val="0"/>
              <w:widowControl/>
              <w:kinsoku/>
              <w:wordWrap/>
              <w:overflowPunct/>
              <w:topLinePunct w:val="0"/>
              <w:autoSpaceDE/>
              <w:autoSpaceDN/>
              <w:bidi w:val="0"/>
              <w:adjustRightInd/>
              <w:snapToGrid/>
              <w:spacing w:line="440" w:lineRule="exact"/>
              <w:jc w:val="center"/>
              <w:rPr>
                <w:rFonts w:hint="eastAsia" w:ascii="宋体" w:hAnsi="宋体" w:eastAsia="宋体" w:cs="宋体"/>
                <w:i w:val="0"/>
                <w:iCs w:val="0"/>
                <w:color w:val="000000"/>
                <w:sz w:val="24"/>
                <w:szCs w:val="24"/>
                <w:u w:val="none"/>
              </w:rPr>
            </w:pPr>
          </w:p>
        </w:tc>
        <w:tc>
          <w:tcPr>
            <w:tcW w:w="1590" w:type="dxa"/>
            <w:tcBorders>
              <w:top w:val="single" w:color="000000" w:sz="4" w:space="0"/>
              <w:left w:val="single" w:color="000000" w:sz="4" w:space="0"/>
              <w:bottom w:val="single" w:color="000000" w:sz="4" w:space="0"/>
              <w:right w:val="single" w:color="000000" w:sz="4" w:space="0"/>
            </w:tcBorders>
            <w:noWrap/>
            <w:vAlign w:val="center"/>
          </w:tcPr>
          <w:p w14:paraId="355AF849">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戴尔</w:t>
            </w:r>
          </w:p>
        </w:tc>
        <w:tc>
          <w:tcPr>
            <w:tcW w:w="2911" w:type="dxa"/>
            <w:tcBorders>
              <w:top w:val="single" w:color="000000" w:sz="4" w:space="0"/>
              <w:left w:val="single" w:color="000000" w:sz="4" w:space="0"/>
              <w:bottom w:val="single" w:color="000000" w:sz="4" w:space="0"/>
              <w:right w:val="single" w:color="000000" w:sz="4" w:space="0"/>
            </w:tcBorders>
            <w:noWrap/>
            <w:vAlign w:val="center"/>
          </w:tcPr>
          <w:p w14:paraId="7B1CBBD5">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104</w:t>
            </w:r>
          </w:p>
        </w:tc>
      </w:tr>
      <w:tr w14:paraId="505294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 w:hRule="atLeast"/>
          <w:jc w:val="center"/>
        </w:trPr>
        <w:tc>
          <w:tcPr>
            <w:tcW w:w="2658" w:type="dxa"/>
            <w:vMerge w:val="continue"/>
            <w:tcBorders>
              <w:top w:val="single" w:color="000000" w:sz="4" w:space="0"/>
              <w:left w:val="single" w:color="000000" w:sz="4" w:space="0"/>
              <w:bottom w:val="single" w:color="000000" w:sz="4" w:space="0"/>
              <w:right w:val="single" w:color="000000" w:sz="4" w:space="0"/>
            </w:tcBorders>
            <w:noWrap/>
            <w:vAlign w:val="center"/>
          </w:tcPr>
          <w:p w14:paraId="157E30B4">
            <w:pPr>
              <w:keepNext w:val="0"/>
              <w:keepLines w:val="0"/>
              <w:pageBreakBefore w:val="0"/>
              <w:widowControl/>
              <w:kinsoku/>
              <w:wordWrap/>
              <w:overflowPunct/>
              <w:topLinePunct w:val="0"/>
              <w:autoSpaceDE/>
              <w:autoSpaceDN/>
              <w:bidi w:val="0"/>
              <w:adjustRightInd/>
              <w:snapToGrid/>
              <w:spacing w:line="440" w:lineRule="exact"/>
              <w:jc w:val="center"/>
              <w:rPr>
                <w:rFonts w:hint="eastAsia" w:ascii="宋体" w:hAnsi="宋体" w:eastAsia="宋体" w:cs="宋体"/>
                <w:i w:val="0"/>
                <w:iCs w:val="0"/>
                <w:color w:val="000000"/>
                <w:sz w:val="24"/>
                <w:szCs w:val="24"/>
                <w:u w:val="none"/>
              </w:rPr>
            </w:pPr>
          </w:p>
        </w:tc>
        <w:tc>
          <w:tcPr>
            <w:tcW w:w="1590" w:type="dxa"/>
            <w:tcBorders>
              <w:top w:val="single" w:color="000000" w:sz="4" w:space="0"/>
              <w:left w:val="single" w:color="000000" w:sz="4" w:space="0"/>
              <w:bottom w:val="single" w:color="000000" w:sz="4" w:space="0"/>
              <w:right w:val="single" w:color="000000" w:sz="4" w:space="0"/>
            </w:tcBorders>
            <w:noWrap/>
            <w:vAlign w:val="center"/>
          </w:tcPr>
          <w:p w14:paraId="1D97A935">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华硕</w:t>
            </w:r>
          </w:p>
        </w:tc>
        <w:tc>
          <w:tcPr>
            <w:tcW w:w="2911" w:type="dxa"/>
            <w:tcBorders>
              <w:top w:val="single" w:color="000000" w:sz="4" w:space="0"/>
              <w:left w:val="single" w:color="000000" w:sz="4" w:space="0"/>
              <w:bottom w:val="single" w:color="000000" w:sz="4" w:space="0"/>
              <w:right w:val="single" w:color="000000" w:sz="4" w:space="0"/>
            </w:tcBorders>
            <w:noWrap/>
            <w:vAlign w:val="center"/>
          </w:tcPr>
          <w:p w14:paraId="75555C9C">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116</w:t>
            </w:r>
          </w:p>
        </w:tc>
      </w:tr>
      <w:tr w14:paraId="5C5EBF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 w:hRule="atLeast"/>
          <w:jc w:val="center"/>
        </w:trPr>
        <w:tc>
          <w:tcPr>
            <w:tcW w:w="2658" w:type="dxa"/>
            <w:vMerge w:val="continue"/>
            <w:tcBorders>
              <w:top w:val="single" w:color="000000" w:sz="4" w:space="0"/>
              <w:left w:val="single" w:color="000000" w:sz="4" w:space="0"/>
              <w:bottom w:val="single" w:color="000000" w:sz="4" w:space="0"/>
              <w:right w:val="single" w:color="000000" w:sz="4" w:space="0"/>
            </w:tcBorders>
            <w:noWrap/>
            <w:vAlign w:val="center"/>
          </w:tcPr>
          <w:p w14:paraId="0A9EFBFE">
            <w:pPr>
              <w:keepNext w:val="0"/>
              <w:keepLines w:val="0"/>
              <w:pageBreakBefore w:val="0"/>
              <w:widowControl/>
              <w:kinsoku/>
              <w:wordWrap/>
              <w:overflowPunct/>
              <w:topLinePunct w:val="0"/>
              <w:autoSpaceDE/>
              <w:autoSpaceDN/>
              <w:bidi w:val="0"/>
              <w:adjustRightInd/>
              <w:snapToGrid/>
              <w:spacing w:line="440" w:lineRule="exact"/>
              <w:jc w:val="center"/>
              <w:rPr>
                <w:rFonts w:hint="eastAsia" w:ascii="宋体" w:hAnsi="宋体" w:eastAsia="宋体" w:cs="宋体"/>
                <w:i w:val="0"/>
                <w:iCs w:val="0"/>
                <w:color w:val="000000"/>
                <w:sz w:val="24"/>
                <w:szCs w:val="24"/>
                <w:u w:val="none"/>
              </w:rPr>
            </w:pPr>
          </w:p>
        </w:tc>
        <w:tc>
          <w:tcPr>
            <w:tcW w:w="1590" w:type="dxa"/>
            <w:tcBorders>
              <w:top w:val="single" w:color="000000" w:sz="4" w:space="0"/>
              <w:left w:val="single" w:color="000000" w:sz="4" w:space="0"/>
              <w:bottom w:val="single" w:color="000000" w:sz="4" w:space="0"/>
              <w:right w:val="single" w:color="000000" w:sz="4" w:space="0"/>
            </w:tcBorders>
            <w:noWrap/>
            <w:vAlign w:val="center"/>
          </w:tcPr>
          <w:p w14:paraId="3150102D">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惠普</w:t>
            </w:r>
          </w:p>
        </w:tc>
        <w:tc>
          <w:tcPr>
            <w:tcW w:w="2911" w:type="dxa"/>
            <w:tcBorders>
              <w:top w:val="single" w:color="000000" w:sz="4" w:space="0"/>
              <w:left w:val="single" w:color="000000" w:sz="4" w:space="0"/>
              <w:bottom w:val="single" w:color="000000" w:sz="4" w:space="0"/>
              <w:right w:val="single" w:color="000000" w:sz="4" w:space="0"/>
            </w:tcBorders>
            <w:noWrap/>
            <w:vAlign w:val="center"/>
          </w:tcPr>
          <w:p w14:paraId="3AF83411">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29</w:t>
            </w:r>
          </w:p>
        </w:tc>
      </w:tr>
      <w:tr w14:paraId="1A9B43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 w:hRule="atLeast"/>
          <w:jc w:val="center"/>
        </w:trPr>
        <w:tc>
          <w:tcPr>
            <w:tcW w:w="2658" w:type="dxa"/>
            <w:vMerge w:val="continue"/>
            <w:tcBorders>
              <w:top w:val="single" w:color="000000" w:sz="4" w:space="0"/>
              <w:left w:val="single" w:color="000000" w:sz="4" w:space="0"/>
              <w:bottom w:val="single" w:color="000000" w:sz="4" w:space="0"/>
              <w:right w:val="single" w:color="000000" w:sz="4" w:space="0"/>
            </w:tcBorders>
            <w:noWrap/>
            <w:vAlign w:val="center"/>
          </w:tcPr>
          <w:p w14:paraId="7FB6FC20">
            <w:pPr>
              <w:keepNext w:val="0"/>
              <w:keepLines w:val="0"/>
              <w:pageBreakBefore w:val="0"/>
              <w:widowControl/>
              <w:kinsoku/>
              <w:wordWrap/>
              <w:overflowPunct/>
              <w:topLinePunct w:val="0"/>
              <w:autoSpaceDE/>
              <w:autoSpaceDN/>
              <w:bidi w:val="0"/>
              <w:adjustRightInd/>
              <w:snapToGrid/>
              <w:spacing w:line="440" w:lineRule="exact"/>
              <w:jc w:val="center"/>
              <w:rPr>
                <w:rFonts w:hint="eastAsia" w:ascii="宋体" w:hAnsi="宋体" w:eastAsia="宋体" w:cs="宋体"/>
                <w:i w:val="0"/>
                <w:iCs w:val="0"/>
                <w:color w:val="000000"/>
                <w:sz w:val="24"/>
                <w:szCs w:val="24"/>
                <w:u w:val="none"/>
              </w:rPr>
            </w:pPr>
          </w:p>
        </w:tc>
        <w:tc>
          <w:tcPr>
            <w:tcW w:w="1590" w:type="dxa"/>
            <w:tcBorders>
              <w:top w:val="single" w:color="000000" w:sz="4" w:space="0"/>
              <w:left w:val="single" w:color="000000" w:sz="4" w:space="0"/>
              <w:bottom w:val="single" w:color="000000" w:sz="4" w:space="0"/>
              <w:right w:val="single" w:color="000000" w:sz="4" w:space="0"/>
            </w:tcBorders>
            <w:noWrap/>
            <w:vAlign w:val="center"/>
          </w:tcPr>
          <w:p w14:paraId="4AC6DE26">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联想</w:t>
            </w:r>
          </w:p>
        </w:tc>
        <w:tc>
          <w:tcPr>
            <w:tcW w:w="2911" w:type="dxa"/>
            <w:tcBorders>
              <w:top w:val="single" w:color="000000" w:sz="4" w:space="0"/>
              <w:left w:val="single" w:color="000000" w:sz="4" w:space="0"/>
              <w:bottom w:val="single" w:color="000000" w:sz="4" w:space="0"/>
              <w:right w:val="single" w:color="000000" w:sz="4" w:space="0"/>
            </w:tcBorders>
            <w:noWrap/>
            <w:vAlign w:val="center"/>
          </w:tcPr>
          <w:p w14:paraId="209CA614">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984</w:t>
            </w:r>
          </w:p>
        </w:tc>
      </w:tr>
      <w:tr w14:paraId="24061A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 w:hRule="atLeast"/>
          <w:jc w:val="center"/>
        </w:trPr>
        <w:tc>
          <w:tcPr>
            <w:tcW w:w="2658" w:type="dxa"/>
            <w:vMerge w:val="continue"/>
            <w:tcBorders>
              <w:top w:val="single" w:color="000000" w:sz="4" w:space="0"/>
              <w:left w:val="single" w:color="000000" w:sz="4" w:space="0"/>
              <w:bottom w:val="single" w:color="000000" w:sz="4" w:space="0"/>
              <w:right w:val="single" w:color="000000" w:sz="4" w:space="0"/>
            </w:tcBorders>
            <w:noWrap/>
            <w:vAlign w:val="center"/>
          </w:tcPr>
          <w:p w14:paraId="6C3D3FE7">
            <w:pPr>
              <w:keepNext w:val="0"/>
              <w:keepLines w:val="0"/>
              <w:pageBreakBefore w:val="0"/>
              <w:widowControl/>
              <w:kinsoku/>
              <w:wordWrap/>
              <w:overflowPunct/>
              <w:topLinePunct w:val="0"/>
              <w:autoSpaceDE/>
              <w:autoSpaceDN/>
              <w:bidi w:val="0"/>
              <w:adjustRightInd/>
              <w:snapToGrid/>
              <w:spacing w:line="440" w:lineRule="exact"/>
              <w:jc w:val="center"/>
              <w:rPr>
                <w:rFonts w:hint="eastAsia" w:ascii="宋体" w:hAnsi="宋体" w:eastAsia="宋体" w:cs="宋体"/>
                <w:i w:val="0"/>
                <w:iCs w:val="0"/>
                <w:color w:val="000000"/>
                <w:sz w:val="24"/>
                <w:szCs w:val="24"/>
                <w:u w:val="none"/>
              </w:rPr>
            </w:pPr>
          </w:p>
        </w:tc>
        <w:tc>
          <w:tcPr>
            <w:tcW w:w="1590" w:type="dxa"/>
            <w:tcBorders>
              <w:top w:val="single" w:color="000000" w:sz="4" w:space="0"/>
              <w:left w:val="single" w:color="000000" w:sz="4" w:space="0"/>
              <w:bottom w:val="single" w:color="000000" w:sz="4" w:space="0"/>
              <w:right w:val="single" w:color="000000" w:sz="4" w:space="0"/>
            </w:tcBorders>
            <w:noWrap/>
            <w:vAlign w:val="center"/>
          </w:tcPr>
          <w:p w14:paraId="0ABA6B27">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升腾</w:t>
            </w:r>
          </w:p>
        </w:tc>
        <w:tc>
          <w:tcPr>
            <w:tcW w:w="2911" w:type="dxa"/>
            <w:tcBorders>
              <w:top w:val="single" w:color="000000" w:sz="4" w:space="0"/>
              <w:left w:val="single" w:color="000000" w:sz="4" w:space="0"/>
              <w:bottom w:val="single" w:color="000000" w:sz="4" w:space="0"/>
              <w:right w:val="single" w:color="000000" w:sz="4" w:space="0"/>
            </w:tcBorders>
            <w:noWrap/>
            <w:vAlign w:val="center"/>
          </w:tcPr>
          <w:p w14:paraId="2237039A">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4E54F9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2" w:hRule="atLeast"/>
          <w:jc w:val="center"/>
        </w:trPr>
        <w:tc>
          <w:tcPr>
            <w:tcW w:w="4248" w:type="dxa"/>
            <w:gridSpan w:val="2"/>
            <w:tcBorders>
              <w:top w:val="single" w:color="000000" w:sz="4" w:space="0"/>
              <w:left w:val="single" w:color="000000" w:sz="4" w:space="0"/>
              <w:bottom w:val="single" w:color="000000" w:sz="4" w:space="0"/>
              <w:right w:val="single" w:color="000000" w:sz="4" w:space="0"/>
            </w:tcBorders>
            <w:noWrap/>
            <w:vAlign w:val="center"/>
          </w:tcPr>
          <w:p w14:paraId="726BDBC1">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总计</w:t>
            </w:r>
          </w:p>
        </w:tc>
        <w:tc>
          <w:tcPr>
            <w:tcW w:w="2911" w:type="dxa"/>
            <w:tcBorders>
              <w:top w:val="single" w:color="000000" w:sz="4" w:space="0"/>
              <w:left w:val="single" w:color="000000" w:sz="4" w:space="0"/>
              <w:bottom w:val="single" w:color="000000" w:sz="4" w:space="0"/>
              <w:right w:val="single" w:color="000000" w:sz="4" w:space="0"/>
            </w:tcBorders>
            <w:noWrap/>
            <w:vAlign w:val="center"/>
          </w:tcPr>
          <w:p w14:paraId="494143EB">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1896</w:t>
            </w:r>
          </w:p>
        </w:tc>
      </w:tr>
    </w:tbl>
    <w:p w14:paraId="6D53F0E9">
      <w:pPr>
        <w:keepNext w:val="0"/>
        <w:keepLines w:val="0"/>
        <w:pageBreakBefore w:val="0"/>
        <w:widowControl/>
        <w:spacing w:line="440" w:lineRule="exact"/>
        <w:ind w:firstLine="48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表3：耗材预估用量清单</w:t>
      </w:r>
    </w:p>
    <w:tbl>
      <w:tblPr>
        <w:tblStyle w:val="38"/>
        <w:tblW w:w="7170" w:type="dxa"/>
        <w:tblInd w:w="140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659"/>
        <w:gridCol w:w="1605"/>
        <w:gridCol w:w="2906"/>
      </w:tblGrid>
      <w:tr w14:paraId="02CF2E4B">
        <w:tblPrEx>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AB7EB">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名称</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587B2">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规格</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7A455">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1年预估使用数量</w:t>
            </w:r>
          </w:p>
        </w:tc>
      </w:tr>
      <w:tr w14:paraId="17E7A5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32AA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爱普生通用墨盒-WF5290a </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5C5C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T9492(大容)</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BFCC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r>
      <w:tr w14:paraId="618553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06C6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爱普生通用墨盒-WF5290a </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6846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T9493(大容)</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70BD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r>
      <w:tr w14:paraId="3158E9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BBD9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爱普生通用墨盒-WF5290a </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6712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T9494(大容)</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24EA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r>
      <w:tr w14:paraId="20F6BE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5C9E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爱普生通用墨盒-WF5290a </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CB2B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T9501(大容)</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BE5B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r>
      <w:tr w14:paraId="280631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42EB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爱普生通用墨水-L805</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5E50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T6741(BK)</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954E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r>
      <w:tr w14:paraId="1E8387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C479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爱普生原装墨盒-WF5290a</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D509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T9492(C)(5K)</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1E78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42</w:t>
            </w:r>
          </w:p>
        </w:tc>
      </w:tr>
      <w:tr w14:paraId="3DC897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D16A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爱普生原装墨盒-WF5290a</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5160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T9493(M)(5K)</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7A21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110</w:t>
            </w:r>
          </w:p>
        </w:tc>
      </w:tr>
      <w:tr w14:paraId="4E03AB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BDBC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爱普生原装墨盒-WF5290a</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3CE5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T9494(Y)(5K)</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253D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78</w:t>
            </w:r>
          </w:p>
        </w:tc>
      </w:tr>
      <w:tr w14:paraId="3C08A4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0319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爱普生原装墨盒-WF5290a</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437B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T9501(BK)(10K)</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0B48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58</w:t>
            </w:r>
          </w:p>
        </w:tc>
      </w:tr>
      <w:tr w14:paraId="26416E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B1D4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爱普生原装墨盒-WF-C5390a/C5890a</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8478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T11G2(C)(5K)</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0C38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w:t>
            </w:r>
          </w:p>
        </w:tc>
      </w:tr>
      <w:tr w14:paraId="1F6B49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5278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爱普生原装墨盒-WF-C5390a/C5890a</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D39A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T11G3(M)(5K)</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A386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w:t>
            </w:r>
          </w:p>
        </w:tc>
      </w:tr>
      <w:tr w14:paraId="72851B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A6BB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爱普生原装墨盒-WF-C5390a/C5890a</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79A8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T11G4(Y)(5K)</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D39A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w:t>
            </w:r>
          </w:p>
        </w:tc>
      </w:tr>
      <w:tr w14:paraId="575596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6EED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爱普生原装墨盒-WF-C5390a/C5890a</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C23B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T11H1(BK)(10K)</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BE12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w:t>
            </w:r>
          </w:p>
        </w:tc>
      </w:tr>
      <w:tr w14:paraId="09CA9B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5E98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爱普生原装墨盒-WF-M5299</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A903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T9701(BK)</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D953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r>
      <w:tr w14:paraId="5C616E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7C94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爱普生原装墨盒-WF-M5399a/M5899a</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594F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T11Y1</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9A13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w:t>
            </w:r>
          </w:p>
        </w:tc>
      </w:tr>
      <w:tr w14:paraId="774F2B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82D3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爱普生原装墨水</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5A5C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T6721(BK)</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706F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w:t>
            </w:r>
          </w:p>
        </w:tc>
      </w:tr>
      <w:tr w14:paraId="58F909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CB39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爱普生原装墨水</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C89F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T6722(C)</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22FC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r>
      <w:tr w14:paraId="29ADC3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F089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爱普生原装墨水</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6074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T6723(M)</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B847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r>
      <w:tr w14:paraId="516336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1303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爱普生原装墨水</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5365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T6724(Y)</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A211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r>
      <w:tr w14:paraId="1F3DDA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D64C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爱普生原装墨水-L15158</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9F18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009(BK)</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74CE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1CF198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D1C7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爱普生原装墨水-L3156/L3118/1119</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E06F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004(T00U1)(BK)</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7920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104</w:t>
            </w:r>
          </w:p>
        </w:tc>
      </w:tr>
      <w:tr w14:paraId="29B21C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8F63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爱普生原装墨水-L3156/L3118/1119</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F458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004(T00U2)(C)</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AC89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24</w:t>
            </w:r>
          </w:p>
        </w:tc>
      </w:tr>
      <w:tr w14:paraId="3177DB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627F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爱普生原装墨水-L3156/L3118/1119</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A87D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004(T00U3)(M)</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0892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24</w:t>
            </w:r>
          </w:p>
        </w:tc>
      </w:tr>
      <w:tr w14:paraId="755C2B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3297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爱普生原装墨水-L3156/L3118/1119</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ECC5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004(T00U4)(Y)</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F367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24</w:t>
            </w:r>
          </w:p>
        </w:tc>
      </w:tr>
      <w:tr w14:paraId="473EA2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82B0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爱普生原装墨水-L805</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32DC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T6741(BK)</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BBC1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24</w:t>
            </w:r>
          </w:p>
        </w:tc>
      </w:tr>
      <w:tr w14:paraId="6DBE9E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39E0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爱普生原装墨水-L805</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360A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T6742(C)</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3B8B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r>
      <w:tr w14:paraId="665642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D912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爱普生原装墨水-L805</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EAC2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T6743(M)</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A098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r>
      <w:tr w14:paraId="235439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68D7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爱普生原装墨水-L805</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DAEF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T6744(Y)</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59A6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r>
      <w:tr w14:paraId="4B24A1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3D21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爱普生原装墨水-L805</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3846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T6745(LC)</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EDD9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r>
      <w:tr w14:paraId="6B5DC5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679C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爱普生原装墨水-L805</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CF90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T6746(LM)</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A40A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r>
      <w:tr w14:paraId="3F012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8A0E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爱普生原装墨水-M105/M205/L605</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5EB5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T8591</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20B8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w:t>
            </w:r>
          </w:p>
        </w:tc>
      </w:tr>
      <w:tr w14:paraId="76AFCF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D9F1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爱普生原装墨水-M1178/M2148</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F96D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007(6K)</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7EF5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r>
      <w:tr w14:paraId="2F6D1B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CFCD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得实通用色带框-1000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4555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50D-4</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A44B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r>
      <w:tr w14:paraId="0D0E5D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E269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得实通用色带框-2600II/1860/550/620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D433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NL-80D-3(21米)</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4DDE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624</w:t>
            </w:r>
          </w:p>
        </w:tc>
      </w:tr>
      <w:tr w14:paraId="3B4924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CF1F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得实通用色带框-5400H/2100H</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6E2F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NL-106D-3</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80F5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106</w:t>
            </w:r>
          </w:p>
        </w:tc>
      </w:tr>
      <w:tr w14:paraId="23F5EE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E37B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得实通用色带框-7860/200/7830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901D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94D-5</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51E4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201ECD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9142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富士胶片通用粉筒-Apeos 2350NDA</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338C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CT203553(9K)</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A2CC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r>
      <w:tr w14:paraId="3AED3F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6196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富士施乐通用粉筒-S2110N（标容）</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3CFF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CT202874</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66E2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18</w:t>
            </w:r>
          </w:p>
        </w:tc>
      </w:tr>
      <w:tr w14:paraId="080CEF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0A5B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富士通通用色带框-DPK800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739C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富士通通用色带框-DPK800</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4210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w:t>
            </w:r>
          </w:p>
        </w:tc>
      </w:tr>
      <w:tr w14:paraId="3B181A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0656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惠普通用粉盒-1025/175/275</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324C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CE310A(BK)</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32A1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r>
      <w:tr w14:paraId="3FBC0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3685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惠普通用粉盒-1025/175/275</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AAC5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CE311A(C)</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CE30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r>
      <w:tr w14:paraId="0B3BC9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38EA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惠普通用粉盒-1025/175/275</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2F7A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CE312A(Y)</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B26A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0ABC5C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D31F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惠普通用粉盒-1025/175/275</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8550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CE313A(M)</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3D15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3AFA80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33C5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惠普通用粉盒-E73135</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E1C0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W9065MC</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D80D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15265B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D00A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惠普通用硒鼓-1008</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E0DE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W1660A</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6C99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r>
      <w:tr w14:paraId="50F0FB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6CB0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惠普通用硒鼓-1020/M1005</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C5B4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Q2612A</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CF47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1467</w:t>
            </w:r>
          </w:p>
        </w:tc>
      </w:tr>
      <w:tr w14:paraId="516704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B1D7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惠普通用硒鼓-1025/175/275</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CDD3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CE314A(126A)</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D80D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r>
      <w:tr w14:paraId="079E24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5908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惠普通用硒鼓-M1120/1522/P1505</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349D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CB436A</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AB63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206810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B98F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惠普通用硒鼓-M154a</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FAEF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CF510A(BK)</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17EF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72</w:t>
            </w:r>
          </w:p>
        </w:tc>
      </w:tr>
      <w:tr w14:paraId="0F50F8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3EB0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惠普通用硒鼓-M154a</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9439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CF511A(C)</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3EDC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56</w:t>
            </w:r>
          </w:p>
        </w:tc>
      </w:tr>
      <w:tr w14:paraId="7E7F07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B2FA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惠普通用硒鼓-M154a</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B65C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CF512A(Y)</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0371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54</w:t>
            </w:r>
          </w:p>
        </w:tc>
      </w:tr>
      <w:tr w14:paraId="4A3C85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7EE7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惠普通用硒鼓-M154a</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074A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CF513A(M)</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B03B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52</w:t>
            </w:r>
          </w:p>
        </w:tc>
      </w:tr>
      <w:tr w14:paraId="20866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CEA2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惠普通用硒鼓-M176n/M177fw</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2CF1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CF350A(BK)</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2EBD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72D1AD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D581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惠普通用硒鼓-M176n/M177fw</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C914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CF351A(C)</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8CD4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74B4C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C342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惠普通用硒鼓-M176n/M177fw</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83D6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CF352A(Y)</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7007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34027F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06F1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惠普通用硒鼓-M176n/M177fw</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B31A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CF353A(M)</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5A28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4AE63C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C83C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惠普通用硒鼓-M233sdn</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C8AE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W1370A</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9C47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r>
      <w:tr w14:paraId="7A7086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AA0E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惠普通用硒鼓-M251/M276</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3FCC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CF210A(BK)</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8814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r>
      <w:tr w14:paraId="0F6EC0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358F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惠普通用硒鼓-M251/M276</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0C4B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CF211A(C)</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6C8E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w:t>
            </w:r>
          </w:p>
        </w:tc>
      </w:tr>
      <w:tr w14:paraId="62EE7F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068B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惠普通用硒鼓-M251/M276</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9253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CF212A(Y)</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A6BB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r>
      <w:tr w14:paraId="275C9E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93C6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惠普通用硒鼓-M251/M276</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9D56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CF213A(M)</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5EE9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r>
      <w:tr w14:paraId="231F7B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D309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惠普通用硒鼓-M254/M280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A7F4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CF500A(BK)</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4BD3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102</w:t>
            </w:r>
          </w:p>
        </w:tc>
      </w:tr>
      <w:tr w14:paraId="0B9E87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EF58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惠普通用硒鼓-M254/M280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B2EE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CF501A(C)</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06E1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92</w:t>
            </w:r>
          </w:p>
        </w:tc>
      </w:tr>
      <w:tr w14:paraId="706CA8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4632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惠普通用硒鼓-M254/M280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0239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CF502A(Y)</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2260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96</w:t>
            </w:r>
          </w:p>
        </w:tc>
      </w:tr>
      <w:tr w14:paraId="3F2B9C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469B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惠普通用硒鼓-M254/M280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3B3D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CF503A(M)</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56A2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94</w:t>
            </w:r>
          </w:p>
        </w:tc>
      </w:tr>
      <w:tr w14:paraId="1B51E9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07B4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惠普通用硒鼓-M401/M425</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B633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CF280A</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A85B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46A059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9151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惠普通用硒鼓-M403/M427</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076F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CF228A</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AC07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318</w:t>
            </w:r>
          </w:p>
        </w:tc>
      </w:tr>
      <w:tr w14:paraId="4A0C07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F3C4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惠普通用硒鼓-M405</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EBB4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CF277A(带芯片)</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A86E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7AF4AD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E67D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惠普原装硒鼓-M454/M479</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22A0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416A(W2040A)(BK)(带芯片)</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6FF9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98</w:t>
            </w:r>
          </w:p>
        </w:tc>
      </w:tr>
      <w:tr w14:paraId="329910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0B4B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惠普原装硒鼓-M454/M479</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F2F8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416A(W2041A)(C)(带芯片)</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8B3F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68</w:t>
            </w:r>
          </w:p>
        </w:tc>
      </w:tr>
      <w:tr w14:paraId="474F58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FCBC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惠普原装硒鼓-M454/M479</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C346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416A(W2042A)(Y)(带芯片)</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C54A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72</w:t>
            </w:r>
          </w:p>
        </w:tc>
      </w:tr>
      <w:tr w14:paraId="10BBB3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C0E2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惠普原装硒鼓-M454/M479</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B520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416A(W2043A)(M)(带芯片)</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46A6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42</w:t>
            </w:r>
          </w:p>
        </w:tc>
      </w:tr>
      <w:tr w14:paraId="46CFC4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9023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惠普原装硒鼓-M553/576</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21EB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CF360A(BK)</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A76E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86</w:t>
            </w:r>
          </w:p>
        </w:tc>
      </w:tr>
      <w:tr w14:paraId="0D69EB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B2CC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惠普原装硒鼓-M553/576</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C0D2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CF361A(C)</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062C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64</w:t>
            </w:r>
          </w:p>
        </w:tc>
      </w:tr>
      <w:tr w14:paraId="57504F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F62B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惠普原装硒鼓-M553/576</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E246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CF362A(Y)</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E444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64</w:t>
            </w:r>
          </w:p>
        </w:tc>
      </w:tr>
      <w:tr w14:paraId="107C1F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775D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惠普原装硒鼓-M553/576</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C7DB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CF363A(M)</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3D6F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64</w:t>
            </w:r>
          </w:p>
        </w:tc>
      </w:tr>
      <w:tr w14:paraId="43E5B3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C3FE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惠普通用硒鼓-M701/M706</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F92E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CZ192A(93A)</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11BB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40</w:t>
            </w:r>
          </w:p>
        </w:tc>
      </w:tr>
      <w:tr w14:paraId="0CD699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9DA6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惠普通用硒鼓-MFP108/136</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3A27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W1110A(带芯片)(1.5K)</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C139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130</w:t>
            </w:r>
          </w:p>
        </w:tc>
      </w:tr>
      <w:tr w14:paraId="2ADD1A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47EE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惠普通用硒鼓-P1108/M1136/M1213</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0750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CC388A</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CA75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3901</w:t>
            </w:r>
          </w:p>
        </w:tc>
      </w:tr>
      <w:tr w14:paraId="78465D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C722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惠普通用硒鼓-P1566/P1606/M1536</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024D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CE278A</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E0FF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62</w:t>
            </w:r>
          </w:p>
        </w:tc>
      </w:tr>
      <w:tr w14:paraId="23DFCC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0F9C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惠普原装硒鼓</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5B89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Q2613A</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2F67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0CF040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ACB8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佳能原装墨水-G1820/G2820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FF9F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GI-81(C)</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4C06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2A44F2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201D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佳能原装墨水-G1820/G2820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4F66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GI-81(M)</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37B7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101DAC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5548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佳能原装墨水-G1820/G2820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57D5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GI-81(PGBK)</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AA5D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r>
      <w:tr w14:paraId="3232F1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0A39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佳能原装墨水-G1820/G2820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9830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GI-81(Y)</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2072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0269E7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FADB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佳文原装油墨-VC772CS</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20AA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佳文原装油墨-VC772CS</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CC12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156</w:t>
            </w:r>
          </w:p>
        </w:tc>
      </w:tr>
      <w:tr w14:paraId="6DBA9F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95E0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京瓷通用粉盒-M8224cidn</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9EEE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TK-8148(BK)</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451D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r>
      <w:tr w14:paraId="5BEED1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F620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京瓷通用粉盒-M8224cidn </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83E2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TK-8148(C)</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5F4C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r>
      <w:tr w14:paraId="1CFB7A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992A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京瓷通用粉盒-M8224cidn </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D0A9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TK-8148(M)</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AA8A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r>
      <w:tr w14:paraId="379AB7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4E8A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京瓷通用粉盒-M8224cidn </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0AD8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TK-8148(Y)</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51B4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r>
      <w:tr w14:paraId="4DAC33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85F5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柯尼卡美能达通用粉筒-bizhub 360i</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E70D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TN330</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B0D8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w:t>
            </w:r>
          </w:p>
        </w:tc>
      </w:tr>
      <w:tr w14:paraId="48DAD1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DE88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理光原装粉筒-1515</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BA40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MP175L</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B318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020283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F656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联想通用粉盒-CS1831</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2758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LT1821(BK)</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5E71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4DE981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0914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联想通用粉盒-CS1831</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2FDD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LT1821(C)</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5DAA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2A6F41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ADB8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联想通用粉盒-CS1831</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35F9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LT1821(M)</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68E9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6BD000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DA8F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联想通用粉盒-CS1831</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EFC5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LT1821(Y)</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86B3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6A1638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BA2E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联想通用粉盒-LJ2205/M2051</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069E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LT201</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452F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r>
      <w:tr w14:paraId="2CEAE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B848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联想通用硒鼓-CS1831</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A77E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LD181</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6E7C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r>
      <w:tr w14:paraId="635A6A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CC74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兄弟通用粉盒-5590DN</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118D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TN-3435(标容)</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AAC4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128</w:t>
            </w:r>
          </w:p>
        </w:tc>
      </w:tr>
      <w:tr w14:paraId="1FEFDD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80FF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兄弟通用粉盒-HL2560DN</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BBD8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TN-2325</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2971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r>
      <w:tr w14:paraId="762A6A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1202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兄弟通用硒鼓-5590DN</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2FCD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DR-3450</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BB2A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r>
      <w:tr w14:paraId="3AA152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340F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兄弟通用硒鼓-HL2560DN</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F097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DR-2350</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63DC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4BF19D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26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39C5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总计</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858B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9002</w:t>
            </w:r>
          </w:p>
        </w:tc>
      </w:tr>
    </w:tbl>
    <w:p w14:paraId="547EE984">
      <w:pPr>
        <w:spacing w:line="450" w:lineRule="exact"/>
        <w:rPr>
          <w:rFonts w:hint="eastAsia" w:ascii="宋体" w:hAnsi="宋体" w:eastAsia="宋体" w:cs="宋体"/>
          <w:highlight w:val="none"/>
        </w:rPr>
      </w:pPr>
      <w:r>
        <w:rPr>
          <w:rFonts w:hint="eastAsia" w:ascii="宋体" w:hAnsi="宋体" w:eastAsia="宋体" w:cs="宋体"/>
          <w:b/>
          <w:bCs/>
          <w:sz w:val="28"/>
          <w:szCs w:val="28"/>
          <w:highlight w:val="none"/>
        </w:rPr>
        <w:t>三、项目服务要求：</w:t>
      </w:r>
    </w:p>
    <w:p w14:paraId="64350E5D">
      <w:pPr>
        <w:keepNext w:val="0"/>
        <w:keepLines w:val="0"/>
        <w:pageBreakBefore w:val="0"/>
        <w:widowControl/>
        <w:kinsoku/>
        <w:wordWrap/>
        <w:overflowPunct/>
        <w:topLinePunct w:val="0"/>
        <w:autoSpaceDE/>
        <w:autoSpaceDN/>
        <w:bidi w:val="0"/>
        <w:spacing w:line="440" w:lineRule="exact"/>
        <w:ind w:firstLine="240" w:firstLineChars="1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1、办公设备维保服务内容和质量要求</w:t>
      </w:r>
    </w:p>
    <w:p w14:paraId="15769156">
      <w:pPr>
        <w:pStyle w:val="221"/>
        <w:keepNext w:val="0"/>
        <w:keepLines w:val="0"/>
        <w:pageBreakBefore w:val="0"/>
        <w:tabs>
          <w:tab w:val="left" w:pos="859"/>
          <w:tab w:val="left" w:pos="7301"/>
        </w:tabs>
        <w:kinsoku/>
        <w:wordWrap/>
        <w:overflowPunct/>
        <w:topLinePunct w:val="0"/>
        <w:autoSpaceDE/>
        <w:autoSpaceDN/>
        <w:bidi w:val="0"/>
        <w:adjustRightInd w:val="0"/>
        <w:snapToGrid w:val="0"/>
        <w:spacing w:line="440" w:lineRule="exact"/>
        <w:ind w:firstLine="480"/>
        <w:jc w:val="left"/>
        <w:textAlignment w:val="auto"/>
        <w:rPr>
          <w:rFonts w:hint="eastAsia" w:ascii="宋体" w:hAnsi="宋体" w:eastAsia="宋体" w:cs="宋体"/>
          <w:szCs w:val="24"/>
        </w:rPr>
      </w:pPr>
      <w:r>
        <w:rPr>
          <w:rFonts w:hint="eastAsia" w:ascii="宋体" w:hAnsi="宋体" w:eastAsia="宋体" w:cs="宋体"/>
          <w:szCs w:val="24"/>
          <w:lang w:val="en-US" w:eastAsia="zh-CN"/>
        </w:rPr>
        <w:t>投标人</w:t>
      </w:r>
      <w:r>
        <w:rPr>
          <w:rFonts w:hint="eastAsia" w:ascii="宋体" w:hAnsi="宋体" w:eastAsia="宋体" w:cs="宋体"/>
          <w:szCs w:val="24"/>
        </w:rPr>
        <w:t>提供采购人现正使用的所有打印复印设备的维护及技术支持，相关文印类耗材的领用和安装</w:t>
      </w:r>
      <w:r>
        <w:rPr>
          <w:rStyle w:val="51"/>
          <w:rFonts w:hint="eastAsia" w:ascii="宋体" w:hAnsi="宋体" w:eastAsia="宋体" w:cs="宋体"/>
          <w:sz w:val="24"/>
          <w:szCs w:val="24"/>
        </w:rPr>
        <w:t>以及</w:t>
      </w:r>
      <w:r>
        <w:rPr>
          <w:rFonts w:hint="eastAsia" w:ascii="宋体" w:hAnsi="宋体" w:eastAsia="宋体" w:cs="宋体"/>
          <w:szCs w:val="24"/>
        </w:rPr>
        <w:t>零配件的更换，以保证采购人打印、复印设备的正常、稳定运行。要求如下：</w:t>
      </w:r>
    </w:p>
    <w:p w14:paraId="520818DD">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1.1设备维保服务</w:t>
      </w:r>
    </w:p>
    <w:p w14:paraId="33BED20B">
      <w:pPr>
        <w:keepNext w:val="0"/>
        <w:keepLines w:val="0"/>
        <w:pageBreakBefore w:val="0"/>
        <w:widowControl/>
        <w:kinsoku/>
        <w:wordWrap/>
        <w:overflowPunct/>
        <w:topLinePunct w:val="0"/>
        <w:autoSpaceDE/>
        <w:autoSpaceDN/>
        <w:bidi w:val="0"/>
        <w:spacing w:line="440" w:lineRule="exact"/>
        <w:ind w:firstLine="720" w:firstLineChars="300"/>
        <w:textAlignment w:val="auto"/>
        <w:rPr>
          <w:rFonts w:hint="eastAsia" w:ascii="宋体" w:hAnsi="宋体" w:eastAsia="宋体" w:cs="宋体"/>
          <w:bCs/>
          <w:sz w:val="24"/>
          <w:szCs w:val="24"/>
          <w:highlight w:val="none"/>
          <w:lang w:val="zh-CN" w:eastAsia="zh-CN"/>
        </w:rPr>
      </w:pPr>
      <w:r>
        <w:rPr>
          <w:rFonts w:hint="eastAsia" w:ascii="宋体" w:hAnsi="宋体" w:eastAsia="宋体" w:cs="宋体"/>
          <w:bCs/>
          <w:sz w:val="24"/>
          <w:szCs w:val="24"/>
          <w:highlight w:val="none"/>
          <w:lang w:val="en-US" w:eastAsia="zh-CN"/>
        </w:rPr>
        <w:t>1.1.1打印耗材：</w:t>
      </w:r>
      <w:r>
        <w:rPr>
          <w:rFonts w:hint="eastAsia" w:ascii="宋体" w:hAnsi="宋体" w:eastAsia="宋体" w:cs="宋体"/>
          <w:bCs/>
          <w:sz w:val="24"/>
          <w:szCs w:val="24"/>
          <w:highlight w:val="none"/>
          <w:lang w:val="en-US" w:eastAsia="zh-CN" w:bidi="ar-SA"/>
        </w:rPr>
        <w:t>投标人</w:t>
      </w:r>
      <w:r>
        <w:rPr>
          <w:rFonts w:hint="eastAsia" w:ascii="宋体" w:hAnsi="宋体" w:eastAsia="宋体" w:cs="宋体"/>
          <w:bCs/>
          <w:sz w:val="24"/>
          <w:szCs w:val="24"/>
          <w:highlight w:val="none"/>
          <w:lang w:val="en-US" w:eastAsia="zh-CN"/>
        </w:rPr>
        <w:t>提供</w:t>
      </w:r>
      <w:r>
        <w:rPr>
          <w:rFonts w:hint="eastAsia" w:ascii="宋体" w:hAnsi="宋体" w:eastAsia="宋体" w:cs="宋体"/>
          <w:bCs/>
          <w:sz w:val="24"/>
          <w:szCs w:val="24"/>
          <w:highlight w:val="none"/>
          <w:lang w:val="zh-CN" w:eastAsia="zh-CN"/>
        </w:rPr>
        <w:t>文印设备正常使用所需一切耗材（硒鼓、墨盒、</w:t>
      </w:r>
      <w:r>
        <w:rPr>
          <w:rFonts w:hint="eastAsia" w:ascii="宋体" w:hAnsi="宋体" w:eastAsia="宋体" w:cs="宋体"/>
          <w:bCs/>
          <w:sz w:val="24"/>
          <w:szCs w:val="24"/>
          <w:highlight w:val="none"/>
          <w:lang w:val="en-US" w:eastAsia="zh-CN"/>
        </w:rPr>
        <w:t>粉盒、</w:t>
      </w:r>
      <w:r>
        <w:rPr>
          <w:rFonts w:hint="eastAsia" w:ascii="宋体" w:hAnsi="宋体" w:eastAsia="宋体" w:cs="宋体"/>
          <w:bCs/>
          <w:sz w:val="24"/>
          <w:szCs w:val="24"/>
          <w:highlight w:val="none"/>
          <w:lang w:val="zh-CN" w:eastAsia="zh-CN"/>
        </w:rPr>
        <w:t>等、</w:t>
      </w:r>
      <w:r>
        <w:rPr>
          <w:rFonts w:hint="eastAsia" w:ascii="宋体" w:hAnsi="宋体" w:eastAsia="宋体" w:cs="宋体"/>
          <w:bCs/>
          <w:sz w:val="24"/>
          <w:szCs w:val="24"/>
          <w:highlight w:val="none"/>
          <w:lang w:val="en-US" w:eastAsia="zh-CN"/>
        </w:rPr>
        <w:t>纸张除外</w:t>
      </w:r>
      <w:r>
        <w:rPr>
          <w:rFonts w:hint="eastAsia" w:ascii="宋体" w:hAnsi="宋体" w:eastAsia="宋体" w:cs="宋体"/>
          <w:bCs/>
          <w:sz w:val="24"/>
          <w:szCs w:val="24"/>
          <w:highlight w:val="none"/>
          <w:lang w:val="zh-CN" w:eastAsia="zh-CN"/>
        </w:rPr>
        <w:t>）以及维修维护工作。</w:t>
      </w:r>
    </w:p>
    <w:p w14:paraId="2BAF02D7">
      <w:pPr>
        <w:keepNext w:val="0"/>
        <w:keepLines w:val="0"/>
        <w:pageBreakBefore w:val="0"/>
        <w:widowControl/>
        <w:kinsoku/>
        <w:wordWrap/>
        <w:overflowPunct/>
        <w:topLinePunct w:val="0"/>
        <w:autoSpaceDE/>
        <w:autoSpaceDN/>
        <w:bidi w:val="0"/>
        <w:spacing w:line="440" w:lineRule="exact"/>
        <w:ind w:firstLine="720" w:firstLineChars="3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1.1.2打印配件：</w:t>
      </w:r>
      <w:r>
        <w:rPr>
          <w:rFonts w:hint="eastAsia" w:ascii="宋体" w:hAnsi="宋体" w:eastAsia="宋体" w:cs="宋体"/>
          <w:bCs/>
          <w:sz w:val="24"/>
          <w:szCs w:val="24"/>
          <w:highlight w:val="none"/>
          <w:lang w:val="en-US" w:eastAsia="zh-CN" w:bidi="ar-SA"/>
        </w:rPr>
        <w:t>投标人</w:t>
      </w:r>
      <w:r>
        <w:rPr>
          <w:rFonts w:hint="eastAsia" w:ascii="宋体" w:hAnsi="宋体" w:eastAsia="宋体" w:cs="宋体"/>
          <w:bCs/>
          <w:sz w:val="24"/>
          <w:szCs w:val="24"/>
          <w:highlight w:val="none"/>
          <w:lang w:val="en-US" w:eastAsia="zh-CN"/>
        </w:rPr>
        <w:t>提供所有对应打印设备的一切零配件，并备足一个月安全库存。</w:t>
      </w:r>
    </w:p>
    <w:p w14:paraId="676BB969">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1.2打印机维修及保养服务：</w:t>
      </w:r>
      <w:r>
        <w:rPr>
          <w:rFonts w:hint="eastAsia" w:ascii="宋体" w:hAnsi="宋体" w:eastAsia="宋体" w:cs="宋体"/>
          <w:bCs/>
          <w:sz w:val="24"/>
          <w:szCs w:val="24"/>
          <w:highlight w:val="none"/>
          <w:lang w:val="en-US" w:eastAsia="zh-CN" w:bidi="ar-SA"/>
        </w:rPr>
        <w:t>投标人</w:t>
      </w:r>
      <w:r>
        <w:rPr>
          <w:rFonts w:hint="eastAsia" w:ascii="宋体" w:hAnsi="宋体" w:eastAsia="宋体" w:cs="宋体"/>
          <w:bCs/>
          <w:sz w:val="24"/>
          <w:szCs w:val="24"/>
          <w:highlight w:val="none"/>
          <w:lang w:val="en-US" w:eastAsia="zh-CN"/>
        </w:rPr>
        <w:t>对所有打印机设备提供维修保养、打印耗材送达到科室、打印设备安装等服务以及日常配件更换和定期保养清洁等服务，</w:t>
      </w:r>
      <w:r>
        <w:rPr>
          <w:rFonts w:hint="eastAsia" w:ascii="宋体" w:hAnsi="宋体" w:eastAsia="宋体" w:cs="宋体"/>
          <w:bCs/>
          <w:sz w:val="24"/>
          <w:szCs w:val="24"/>
          <w:highlight w:val="none"/>
          <w:lang w:val="en-US" w:eastAsia="zh-CN" w:bidi="ar-SA"/>
        </w:rPr>
        <w:t>投标人</w:t>
      </w:r>
      <w:r>
        <w:rPr>
          <w:rFonts w:hint="eastAsia" w:ascii="宋体" w:hAnsi="宋体" w:eastAsia="宋体" w:cs="宋体"/>
          <w:bCs/>
          <w:sz w:val="24"/>
          <w:szCs w:val="24"/>
          <w:highlight w:val="none"/>
          <w:lang w:val="en-US" w:eastAsia="zh-CN"/>
        </w:rPr>
        <w:t>应确保文印服务的平稳运行。</w:t>
      </w:r>
    </w:p>
    <w:p w14:paraId="7328385F">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1.3服务月报：每月上旬对设备进行保养并出具保养报告，报告内容应包含当前设备服务数量、维修保养记录、巡检服务等，格式自拟。</w:t>
      </w:r>
    </w:p>
    <w:p w14:paraId="28DD18AE">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1.4维修响应时间：接到采购人报修电话后维修人员在5分钟内响应，10-15分钟内到达现场听从安排。</w:t>
      </w:r>
    </w:p>
    <w:p w14:paraId="17B9BB22">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1.5投标人应协助医院信息工程师完成计算机通用软件和业务软件的安装、设置、优化、故障修复以及技术支持服务。</w:t>
      </w:r>
    </w:p>
    <w:p w14:paraId="599D3C51">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1.6投标人负责PC端系统数据备份/恢复。</w:t>
      </w:r>
    </w:p>
    <w:p w14:paraId="0ACE7E82">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1.7投标人负责操作系统及应用软件的补丁更新及升级。</w:t>
      </w:r>
    </w:p>
    <w:p w14:paraId="6B138116">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1.8投标人负责新旧网络点联网故障排除和连线。</w:t>
      </w:r>
    </w:p>
    <w:p w14:paraId="777DC10A">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1.9投标人应提供计算机清洁和巡查（需根据采购人的要求提供巡查清单，包括机器的配置、杀毒软件的运行情况等），频率为每3个月一次。</w:t>
      </w:r>
    </w:p>
    <w:p w14:paraId="0A20E22E">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1.10投标人负责网络及网络设备（交换机、路由器、无线AP等）的维护、管理、故障排除等日常协助工作。</w:t>
      </w:r>
    </w:p>
    <w:p w14:paraId="203D880A">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bCs/>
          <w:strike w:val="0"/>
          <w:dstrike w:val="0"/>
          <w:sz w:val="24"/>
          <w:szCs w:val="24"/>
          <w:highlight w:val="none"/>
          <w:lang w:val="en-US" w:eastAsia="zh-CN"/>
        </w:rPr>
      </w:pPr>
      <w:r>
        <w:rPr>
          <w:rFonts w:hint="eastAsia" w:ascii="宋体" w:hAnsi="宋体" w:eastAsia="宋体" w:cs="宋体"/>
          <w:bCs/>
          <w:strike w:val="0"/>
          <w:dstrike w:val="0"/>
          <w:sz w:val="24"/>
          <w:szCs w:val="24"/>
          <w:highlight w:val="none"/>
          <w:lang w:val="en-US" w:eastAsia="zh-CN"/>
        </w:rPr>
        <w:t>1.11提供低值维修配件的更换。</w:t>
      </w:r>
    </w:p>
    <w:p w14:paraId="410FF4B7">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bCs/>
          <w:strike w:val="0"/>
          <w:dstrike w:val="0"/>
          <w:sz w:val="24"/>
          <w:szCs w:val="24"/>
          <w:highlight w:val="none"/>
          <w:u w:val="none"/>
          <w:lang w:val="en-US" w:eastAsia="zh-CN"/>
        </w:rPr>
      </w:pPr>
      <w:r>
        <w:rPr>
          <w:rFonts w:hint="eastAsia" w:ascii="宋体" w:hAnsi="宋体" w:eastAsia="宋体" w:cs="宋体"/>
          <w:bCs/>
          <w:strike w:val="0"/>
          <w:dstrike w:val="0"/>
          <w:sz w:val="24"/>
          <w:szCs w:val="24"/>
          <w:highlight w:val="none"/>
          <w:u w:val="none"/>
          <w:lang w:val="en-US" w:eastAsia="zh-CN"/>
        </w:rPr>
        <w:t>1.12提供电脑终端外接设备（如报价器、读卡器、扫描枪等）及其他信息化终端（如签到屏、自组装自助机等）的安装、调试、排错工作。</w:t>
      </w:r>
    </w:p>
    <w:p w14:paraId="7FB8F0E7">
      <w:pPr>
        <w:keepNext w:val="0"/>
        <w:keepLines w:val="0"/>
        <w:pageBreakBefore w:val="0"/>
        <w:widowControl/>
        <w:kinsoku/>
        <w:wordWrap/>
        <w:overflowPunct/>
        <w:topLinePunct w:val="0"/>
        <w:autoSpaceDE/>
        <w:autoSpaceDN/>
        <w:bidi w:val="0"/>
        <w:spacing w:line="440" w:lineRule="exact"/>
        <w:ind w:firstLine="240" w:firstLineChars="1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2、现场服务要求</w:t>
      </w:r>
      <w:r>
        <w:rPr>
          <w:rFonts w:hint="eastAsia" w:ascii="宋体" w:hAnsi="宋体" w:eastAsia="宋体" w:cs="宋体"/>
          <w:bCs/>
          <w:sz w:val="24"/>
          <w:szCs w:val="24"/>
          <w:highlight w:val="none"/>
          <w:lang w:val="en-US" w:eastAsia="zh-CN"/>
        </w:rPr>
        <w:tab/>
      </w:r>
    </w:p>
    <w:p w14:paraId="70819E0A">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2.1投标人提供一个项目服务团队，团队中包括项目经理、品质经理、技术督导、现场专业技术服务人员。项目经理负责流程梳理、服务对接，每月一次现场回访；品质经理负责监管服务质量，每月现场抽查1-2次；技术督导人员负责定期督导培训，制作提供月度报表，每周进行出入库现场核实清点等；</w:t>
      </w:r>
      <w:bookmarkStart w:id="214" w:name="_Hlk207610507"/>
      <w:r>
        <w:rPr>
          <w:rFonts w:hint="eastAsia" w:ascii="宋体" w:hAnsi="宋体" w:eastAsia="宋体" w:cs="宋体"/>
          <w:bCs/>
          <w:sz w:val="24"/>
          <w:szCs w:val="24"/>
          <w:highlight w:val="none"/>
          <w:lang w:val="en-US" w:eastAsia="zh-CN"/>
        </w:rPr>
        <w:t>现场专业技术服务</w:t>
      </w:r>
      <w:bookmarkEnd w:id="214"/>
      <w:r>
        <w:rPr>
          <w:rFonts w:hint="eastAsia" w:ascii="宋体" w:hAnsi="宋体" w:eastAsia="宋体" w:cs="宋体"/>
          <w:bCs/>
          <w:sz w:val="24"/>
          <w:szCs w:val="24"/>
          <w:highlight w:val="none"/>
          <w:lang w:val="en-US" w:eastAsia="zh-CN"/>
        </w:rPr>
        <w:t>人员跟随采购人上下班时间7*8小时提供现场服务，现场服务期间，要求5分钟内响应科室需求，8分钟到达现场，30分钟修复故障，并完成项目相关的其他工作。现场专业技术服务人员必须有二级以上医院2年相关工作经验。为保证服务质量及提高临床工作效率，现场专业技术服务人员不少于5名，项目经理、品质经理、技术督导不得与现场技术人员共用且不得为同一人。</w:t>
      </w:r>
    </w:p>
    <w:p w14:paraId="5DF50AFB">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2.2现场专业技术服务人员上岗前需经投标人内部面试通过后方可作为现场专业技术服务人员。</w:t>
      </w:r>
    </w:p>
    <w:p w14:paraId="5ED8C982">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2.3服务人员服务期间必须穿戴可识别身份的工作服，佩戴工作牌，服从医院相关部门管理，遵守医院规章制度。</w:t>
      </w:r>
    </w:p>
    <w:p w14:paraId="1017670A">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2.4</w:t>
      </w:r>
      <w:bookmarkStart w:id="215" w:name="OLE_LINK1"/>
      <w:r>
        <w:rPr>
          <w:rFonts w:hint="eastAsia" w:ascii="宋体" w:hAnsi="宋体" w:eastAsia="宋体" w:cs="宋体"/>
          <w:bCs/>
          <w:sz w:val="24"/>
          <w:szCs w:val="24"/>
          <w:highlight w:val="none"/>
          <w:lang w:val="en-US" w:eastAsia="zh-CN"/>
        </w:rPr>
        <w:t>因医院临床业务每天二十四小时运作</w:t>
      </w:r>
      <w:bookmarkEnd w:id="215"/>
      <w:r>
        <w:rPr>
          <w:rFonts w:hint="eastAsia" w:ascii="宋体" w:hAnsi="宋体" w:eastAsia="宋体" w:cs="宋体"/>
          <w:bCs/>
          <w:sz w:val="24"/>
          <w:szCs w:val="24"/>
          <w:highlight w:val="none"/>
          <w:lang w:val="en-US" w:eastAsia="zh-CN"/>
        </w:rPr>
        <w:t>，打印复印电脑办公设备的稳定性和可用性显得十分重要。要求现场专业技术服务人员始终保持主动积极的工作态度，对故障的解决不拖延、不回避、不推诿。</w:t>
      </w:r>
    </w:p>
    <w:p w14:paraId="149B0012">
      <w:pPr>
        <w:spacing w:line="440" w:lineRule="exact"/>
        <w:ind w:firstLine="480"/>
        <w:rPr>
          <w:rFonts w:hint="eastAsia" w:ascii="宋体" w:hAnsi="宋体" w:eastAsia="宋体" w:cs="宋体"/>
          <w:strike w:val="0"/>
          <w:dstrike w:val="0"/>
          <w:sz w:val="24"/>
          <w:highlight w:val="none"/>
          <w:lang w:eastAsia="zh-CN"/>
        </w:rPr>
      </w:pPr>
      <w:r>
        <w:rPr>
          <w:rFonts w:hint="eastAsia" w:ascii="宋体" w:hAnsi="宋体" w:eastAsia="宋体" w:cs="宋体"/>
          <w:strike w:val="0"/>
          <w:dstrike w:val="0"/>
          <w:sz w:val="24"/>
          <w:highlight w:val="none"/>
          <w:lang w:val="en-US" w:eastAsia="zh-CN"/>
        </w:rPr>
        <w:t>2.5投标人</w:t>
      </w:r>
      <w:r>
        <w:rPr>
          <w:rFonts w:hint="eastAsia" w:ascii="宋体" w:hAnsi="宋体" w:eastAsia="宋体" w:cs="宋体"/>
          <w:strike w:val="0"/>
          <w:dstrike w:val="0"/>
          <w:sz w:val="24"/>
          <w:highlight w:val="none"/>
        </w:rPr>
        <w:t>须采取切实有效措施保持</w:t>
      </w:r>
      <w:r>
        <w:rPr>
          <w:rFonts w:hint="eastAsia" w:ascii="宋体" w:hAnsi="宋体" w:eastAsia="宋体" w:cs="宋体"/>
          <w:strike w:val="0"/>
          <w:dstrike w:val="0"/>
          <w:sz w:val="24"/>
          <w:highlight w:val="none"/>
          <w:lang w:val="en-US" w:eastAsia="zh-CN"/>
        </w:rPr>
        <w:t>人员</w:t>
      </w:r>
      <w:r>
        <w:rPr>
          <w:rFonts w:hint="eastAsia" w:ascii="宋体" w:hAnsi="宋体" w:eastAsia="宋体" w:cs="宋体"/>
          <w:strike w:val="0"/>
          <w:dstrike w:val="0"/>
          <w:sz w:val="24"/>
          <w:highlight w:val="none"/>
        </w:rPr>
        <w:t>的稳定，严格</w:t>
      </w:r>
      <w:r>
        <w:rPr>
          <w:rFonts w:hint="eastAsia" w:ascii="宋体" w:hAnsi="宋体" w:eastAsia="宋体" w:cs="宋体"/>
          <w:strike w:val="0"/>
          <w:dstrike w:val="0"/>
          <w:sz w:val="24"/>
          <w:highlight w:val="none"/>
          <w:lang w:val="en-US" w:eastAsia="zh-CN"/>
        </w:rPr>
        <w:t>控制非违纪人员离职，工作人员无特殊原因不得随意更换，如确需更换的，应提前三天书面说明并征得采购人同意，且在三天内配齐，更换的工作人员职称、证书、资历等要求不能低于原投入人员。</w:t>
      </w:r>
    </w:p>
    <w:p w14:paraId="000F4CFC">
      <w:pPr>
        <w:keepNext w:val="0"/>
        <w:keepLines w:val="0"/>
        <w:pageBreakBefore w:val="0"/>
        <w:widowControl/>
        <w:kinsoku/>
        <w:wordWrap/>
        <w:overflowPunct/>
        <w:topLinePunct w:val="0"/>
        <w:autoSpaceDE/>
        <w:autoSpaceDN/>
        <w:bidi w:val="0"/>
        <w:spacing w:line="440" w:lineRule="exact"/>
        <w:ind w:firstLine="240" w:firstLineChars="1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3、</w:t>
      </w:r>
      <w:bookmarkStart w:id="216" w:name="_Hlk207277297"/>
      <w:r>
        <w:rPr>
          <w:rFonts w:hint="eastAsia" w:ascii="宋体" w:hAnsi="宋体" w:eastAsia="宋体" w:cs="宋体"/>
          <w:bCs/>
          <w:sz w:val="24"/>
          <w:szCs w:val="24"/>
          <w:highlight w:val="none"/>
          <w:lang w:val="en-US" w:eastAsia="zh-CN"/>
        </w:rPr>
        <w:t>信息化服务</w:t>
      </w:r>
      <w:bookmarkEnd w:id="216"/>
      <w:r>
        <w:rPr>
          <w:rFonts w:hint="eastAsia" w:ascii="宋体" w:hAnsi="宋体" w:eastAsia="宋体" w:cs="宋体"/>
          <w:bCs/>
          <w:sz w:val="24"/>
          <w:szCs w:val="24"/>
          <w:highlight w:val="none"/>
          <w:lang w:val="en-US" w:eastAsia="zh-CN"/>
        </w:rPr>
        <w:t>要求</w:t>
      </w:r>
    </w:p>
    <w:p w14:paraId="28E3ACDE">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3.1投标人需根据采购人的相关管理要求提供对所有打印复印设备的智能管理，包含不限于打印机维修、耗材配送进行可视化管理、提供软件管理平台。</w:t>
      </w:r>
    </w:p>
    <w:p w14:paraId="05C79CC0">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3.2投标人需要有能力安排部署和维护。</w:t>
      </w:r>
    </w:p>
    <w:p w14:paraId="731F660B">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3.3在现有设备范围内，投标人应对采购人文印设备布局、型号进行定期的维护管理和配置优化，并且能根据采购人实际需求，提供信息化管理服务的合理化建议和方案。</w:t>
      </w:r>
    </w:p>
    <w:p w14:paraId="2874F91D">
      <w:pPr>
        <w:keepNext w:val="0"/>
        <w:keepLines w:val="0"/>
        <w:pageBreakBefore w:val="0"/>
        <w:widowControl/>
        <w:kinsoku/>
        <w:wordWrap/>
        <w:overflowPunct/>
        <w:topLinePunct w:val="0"/>
        <w:autoSpaceDE/>
        <w:autoSpaceDN/>
        <w:bidi w:val="0"/>
        <w:spacing w:line="440" w:lineRule="exact"/>
        <w:ind w:firstLine="240" w:firstLineChars="1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4、服务响应要求</w:t>
      </w:r>
    </w:p>
    <w:p w14:paraId="4E84889A">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4.1故障响应时间：普通故障响应时间：7*24h具有处理故障能力的维修人员到达故障服务现场的时间应不大于30分钟。紧急故障响应时间：宕机故障或采购人要求的其他紧急事件，应在15分钟内人员响应，30分钟内到达故障服务现场，最长时间不得超过60分钟到达现场。</w:t>
      </w:r>
    </w:p>
    <w:p w14:paraId="5C6CB6CD">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4.2如因特殊无法在指定处置时间内修复故障的，需将故障原因、过渡方案等和恢复计划在故障发生后的8小时内向采购人的单位责任人书面上报（15分钟内以微信、短信、电话任何一种方式与采购单位终端负责人报告），并在此期间积极配合相关应用开发商实施过渡方案，全力保证应用的不间断，临时过渡方案产生的备品、重大活动（由采购人指定并提前通知）前及其举行期间，应根据采购人的具体要求对计算机系统设备进行额外的维护巡查，确保设备及系统在此期间的正常工作，必要时应派专业技术人员在现场实施技术保障服务。</w:t>
      </w:r>
    </w:p>
    <w:p w14:paraId="7353386D">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4.3现场专业技术服务人员在日常维护中需严格遵从采购人的保密制度，没有经过采购人的同意不得把资料上传到微信、邮件以及携带到医院以外的地方；一旦出现以上情况，采购人可以单方面终止合同并追究其相关法律责任。</w:t>
      </w:r>
    </w:p>
    <w:p w14:paraId="4F646DFD">
      <w:pPr>
        <w:keepNext w:val="0"/>
        <w:keepLines w:val="0"/>
        <w:pageBreakBefore w:val="0"/>
        <w:widowControl/>
        <w:kinsoku/>
        <w:wordWrap/>
        <w:overflowPunct/>
        <w:topLinePunct w:val="0"/>
        <w:autoSpaceDE/>
        <w:autoSpaceDN/>
        <w:bidi w:val="0"/>
        <w:spacing w:line="440" w:lineRule="exact"/>
        <w:ind w:firstLine="240" w:firstLineChars="1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5、巡检要求</w:t>
      </w:r>
    </w:p>
    <w:p w14:paraId="7047064F">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5.1对放置在各科室的文印设备每月进行部分巡检，及时发现用户存在的隐患与漏洞，向用户单位提出书面报告，并与用户单位共同解决存在的问题与隐患。</w:t>
      </w:r>
    </w:p>
    <w:p w14:paraId="0D797C73">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5.2每季度一次现场常规检修，打印系统、打印设备、进行预防性维护，排除系统的隐患，解决系统出现的故障。</w:t>
      </w:r>
    </w:p>
    <w:p w14:paraId="00D78367">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5.3每次巡检应提供巡检报告，并根据巡检报告，及时与用户进行交流，及时协调解决维护工作中的问题，巡检报告作为验收付款依据。</w:t>
      </w:r>
    </w:p>
    <w:p w14:paraId="1B221770">
      <w:pPr>
        <w:keepNext w:val="0"/>
        <w:keepLines w:val="0"/>
        <w:pageBreakBefore w:val="0"/>
        <w:widowControl/>
        <w:kinsoku/>
        <w:wordWrap/>
        <w:overflowPunct/>
        <w:topLinePunct w:val="0"/>
        <w:autoSpaceDE/>
        <w:autoSpaceDN/>
        <w:bidi w:val="0"/>
        <w:spacing w:line="440" w:lineRule="exact"/>
        <w:ind w:firstLine="240" w:firstLineChars="1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6、应急措施</w:t>
      </w:r>
    </w:p>
    <w:p w14:paraId="39F785E8">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6.1应急保障方案：为保证医院文印服务24小时不间断，投标人提供应急保障方案，包括但不限于提供满足要求的常用备品备件，以及其他必要保障措施。</w:t>
      </w:r>
    </w:p>
    <w:p w14:paraId="5A85ED49">
      <w:pPr>
        <w:keepNext w:val="0"/>
        <w:keepLines w:val="0"/>
        <w:pageBreakBefore w:val="0"/>
        <w:widowControl/>
        <w:kinsoku/>
        <w:wordWrap/>
        <w:overflowPunct/>
        <w:topLinePunct w:val="0"/>
        <w:autoSpaceDE/>
        <w:autoSpaceDN/>
        <w:bidi w:val="0"/>
        <w:spacing w:line="440" w:lineRule="exact"/>
        <w:ind w:firstLine="240" w:firstLineChars="1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7、考核管理</w:t>
      </w:r>
    </w:p>
    <w:p w14:paraId="64EC72EE">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7.1医院将对投标人工作人员的工作质量、服务态度及工作效率进行考核与测评，各科室若发现投标人的工作人员服务不到位，维修现场不整洁等行为，及时反馈信息处。</w:t>
      </w:r>
    </w:p>
    <w:p w14:paraId="04A56DF3">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7.2不合格退出：</w:t>
      </w:r>
      <w:bookmarkStart w:id="217" w:name="_Hlk207225520"/>
      <w:r>
        <w:rPr>
          <w:rFonts w:hint="eastAsia" w:ascii="宋体" w:hAnsi="宋体" w:eastAsia="宋体" w:cs="宋体"/>
          <w:bCs/>
          <w:sz w:val="24"/>
          <w:szCs w:val="24"/>
          <w:highlight w:val="none"/>
          <w:lang w:val="en-US" w:eastAsia="zh-CN"/>
        </w:rPr>
        <w:t>如投标人连续两个月考核不合格</w:t>
      </w:r>
      <w:bookmarkStart w:id="218" w:name="_Hlk207610302"/>
      <w:r>
        <w:rPr>
          <w:rFonts w:hint="eastAsia" w:ascii="宋体" w:hAnsi="宋体" w:eastAsia="宋体" w:cs="宋体"/>
          <w:bCs/>
          <w:sz w:val="24"/>
          <w:szCs w:val="24"/>
          <w:highlight w:val="none"/>
          <w:lang w:val="en-US" w:eastAsia="zh-CN"/>
        </w:rPr>
        <w:t>或月考核如累计3次不合格</w:t>
      </w:r>
      <w:bookmarkEnd w:id="218"/>
      <w:r>
        <w:rPr>
          <w:rFonts w:hint="eastAsia" w:ascii="宋体" w:hAnsi="宋体" w:eastAsia="宋体" w:cs="宋体"/>
          <w:bCs/>
          <w:sz w:val="24"/>
          <w:szCs w:val="24"/>
          <w:highlight w:val="none"/>
          <w:lang w:val="en-US" w:eastAsia="zh-CN"/>
        </w:rPr>
        <w:t>或2个月内出现同样的投诉达3次或以上</w:t>
      </w:r>
      <w:bookmarkEnd w:id="217"/>
      <w:r>
        <w:rPr>
          <w:rFonts w:hint="eastAsia" w:ascii="宋体" w:hAnsi="宋体" w:eastAsia="宋体" w:cs="宋体"/>
          <w:bCs/>
          <w:sz w:val="24"/>
          <w:szCs w:val="24"/>
          <w:highlight w:val="none"/>
          <w:lang w:val="en-US" w:eastAsia="zh-CN"/>
        </w:rPr>
        <w:t>，采购人有权单方面终止合同。</w:t>
      </w:r>
    </w:p>
    <w:p w14:paraId="49811979">
      <w:pPr>
        <w:keepNext w:val="0"/>
        <w:keepLines w:val="0"/>
        <w:pageBreakBefore w:val="0"/>
        <w:widowControl/>
        <w:kinsoku/>
        <w:wordWrap/>
        <w:overflowPunct/>
        <w:topLinePunct w:val="0"/>
        <w:autoSpaceDE/>
        <w:autoSpaceDN/>
        <w:bidi w:val="0"/>
        <w:spacing w:line="440" w:lineRule="exact"/>
        <w:ind w:firstLine="240" w:firstLineChars="1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8、保密措施</w:t>
      </w:r>
    </w:p>
    <w:p w14:paraId="12EFC179">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8.1保密服务承诺：投标人在提供服务和维修的过程中，获悉的一切资讯均需严格保密，不得自行使用或给他人使用，如有泄漏或擅自使用或允许他人使用用户信息造成损失的必须承担相应的民事赔偿责任，在签订合同时须签订保密协议。</w:t>
      </w:r>
    </w:p>
    <w:p w14:paraId="272E259E">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bCs/>
          <w:sz w:val="24"/>
          <w:szCs w:val="24"/>
          <w:highlight w:val="none"/>
          <w:lang w:val="zh-CN" w:eastAsia="zh-CN"/>
        </w:rPr>
      </w:pPr>
      <w:r>
        <w:rPr>
          <w:rFonts w:hint="eastAsia" w:ascii="宋体" w:hAnsi="宋体" w:eastAsia="宋体" w:cs="宋体"/>
          <w:bCs/>
          <w:sz w:val="24"/>
          <w:szCs w:val="24"/>
          <w:highlight w:val="none"/>
          <w:lang w:val="en-US" w:eastAsia="zh-CN"/>
        </w:rPr>
        <w:t>8.2采购人有权根据管理需求提出其他服务质量保证条款，并提前一个月告知投标人。</w:t>
      </w:r>
    </w:p>
    <w:p w14:paraId="79600213">
      <w:pPr>
        <w:spacing w:line="440" w:lineRule="exact"/>
        <w:rPr>
          <w:rFonts w:hint="eastAsia" w:ascii="宋体" w:hAnsi="宋体" w:eastAsia="宋体" w:cs="宋体"/>
          <w:b/>
          <w:bCs/>
          <w:sz w:val="28"/>
          <w:szCs w:val="22"/>
          <w:highlight w:val="none"/>
        </w:rPr>
      </w:pPr>
      <w:r>
        <w:rPr>
          <w:rFonts w:hint="eastAsia" w:ascii="宋体" w:hAnsi="宋体" w:eastAsia="宋体" w:cs="宋体"/>
          <w:b/>
          <w:bCs/>
          <w:sz w:val="28"/>
          <w:szCs w:val="22"/>
          <w:highlight w:val="none"/>
          <w:lang w:val="en-US" w:eastAsia="zh-CN"/>
        </w:rPr>
        <w:t>四</w:t>
      </w:r>
      <w:r>
        <w:rPr>
          <w:rFonts w:hint="eastAsia" w:ascii="宋体" w:hAnsi="宋体" w:eastAsia="宋体" w:cs="宋体"/>
          <w:b/>
          <w:bCs/>
          <w:sz w:val="28"/>
          <w:szCs w:val="22"/>
          <w:highlight w:val="none"/>
        </w:rPr>
        <w:t>、投标报价要求：</w:t>
      </w:r>
    </w:p>
    <w:p w14:paraId="1FD7C5D1">
      <w:pPr>
        <w:keepNext w:val="0"/>
        <w:keepLines w:val="0"/>
        <w:pageBreakBefore w:val="0"/>
        <w:widowControl/>
        <w:kinsoku/>
        <w:wordWrap/>
        <w:overflowPunct/>
        <w:topLinePunct w:val="0"/>
        <w:autoSpaceDE/>
        <w:autoSpaceDN/>
        <w:bidi w:val="0"/>
        <w:spacing w:line="440" w:lineRule="exact"/>
        <w:ind w:firstLine="240" w:firstLineChars="1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1、投标人须对本项目中的所有服务进行报价，不得拆开投报或只对其中的部分内容进行投报，否则作无效投标处理。</w:t>
      </w:r>
    </w:p>
    <w:p w14:paraId="10BFD00B">
      <w:pPr>
        <w:keepNext w:val="0"/>
        <w:keepLines w:val="0"/>
        <w:pageBreakBefore w:val="0"/>
        <w:widowControl/>
        <w:kinsoku/>
        <w:wordWrap/>
        <w:overflowPunct/>
        <w:topLinePunct w:val="0"/>
        <w:autoSpaceDE/>
        <w:autoSpaceDN/>
        <w:bidi w:val="0"/>
        <w:spacing w:line="440" w:lineRule="exact"/>
        <w:ind w:firstLine="240" w:firstLineChars="1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本项目采购预算为人民币2800000.00元，投标人应以人民币报价，投标总价包括服务期限内完成本项目服务所需的所有费用，包括维修保养费、耗材费、配件费、运输配送费、安装调试费、设备备用费、人工费（含人员的工资、福利、服装、食宿、交通、通信、人身意外伤害险等）、项目利润、管理费、税金以及其他交付使用前所产生的所有费用。采购人不再为本项目支付其它任何费用（</w:t>
      </w:r>
      <w:r>
        <w:rPr>
          <w:rFonts w:ascii="宋体" w:hAnsi="宋体" w:eastAsia="宋体" w:cs="宋体"/>
          <w:sz w:val="24"/>
          <w:szCs w:val="24"/>
          <w:highlight w:val="none"/>
        </w:rPr>
        <w:t>不因数量增减而改变</w:t>
      </w:r>
      <w:r>
        <w:rPr>
          <w:rFonts w:hint="eastAsia" w:ascii="宋体" w:hAnsi="宋体" w:eastAsia="宋体" w:cs="宋体"/>
          <w:bCs/>
          <w:sz w:val="24"/>
          <w:szCs w:val="24"/>
          <w:highlight w:val="none"/>
          <w:lang w:val="en-US" w:eastAsia="zh-CN"/>
        </w:rPr>
        <w:t>）。</w:t>
      </w:r>
    </w:p>
    <w:p w14:paraId="4781D539">
      <w:pPr>
        <w:numPr>
          <w:ilvl w:val="0"/>
          <w:numId w:val="0"/>
        </w:numPr>
        <w:spacing w:line="440" w:lineRule="exact"/>
        <w:outlineLvl w:val="9"/>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bidi="ar-SA"/>
        </w:rPr>
        <w:t>五、</w:t>
      </w:r>
      <w:r>
        <w:rPr>
          <w:rFonts w:hint="eastAsia" w:ascii="宋体" w:hAnsi="宋体" w:eastAsia="宋体" w:cs="宋体"/>
          <w:b/>
          <w:sz w:val="28"/>
          <w:szCs w:val="28"/>
          <w:lang w:val="en-US" w:eastAsia="zh-CN"/>
        </w:rPr>
        <w:t>验收要求：</w:t>
      </w:r>
    </w:p>
    <w:p w14:paraId="40ED145B">
      <w:pPr>
        <w:keepNext w:val="0"/>
        <w:keepLines w:val="0"/>
        <w:pageBreakBefore w:val="0"/>
        <w:widowControl/>
        <w:kinsoku/>
        <w:wordWrap/>
        <w:overflowPunct/>
        <w:topLinePunct w:val="0"/>
        <w:autoSpaceDE/>
        <w:autoSpaceDN/>
        <w:bidi w:val="0"/>
        <w:spacing w:line="440" w:lineRule="exact"/>
        <w:ind w:firstLine="240" w:firstLineChars="1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1、验收单位：常熟市第一人民医院。</w:t>
      </w:r>
    </w:p>
    <w:p w14:paraId="6F1A152B">
      <w:pPr>
        <w:keepNext w:val="0"/>
        <w:keepLines w:val="0"/>
        <w:pageBreakBefore w:val="0"/>
        <w:widowControl/>
        <w:kinsoku/>
        <w:wordWrap/>
        <w:overflowPunct/>
        <w:topLinePunct w:val="0"/>
        <w:autoSpaceDE/>
        <w:autoSpaceDN/>
        <w:bidi w:val="0"/>
        <w:spacing w:line="440" w:lineRule="exact"/>
        <w:ind w:firstLine="240" w:firstLineChars="1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2、验收时间：考核周期为每月一次，每月初对上一个月的服务质量进行考核评估。</w:t>
      </w:r>
    </w:p>
    <w:p w14:paraId="37318F9A">
      <w:pPr>
        <w:keepNext w:val="0"/>
        <w:keepLines w:val="0"/>
        <w:pageBreakBefore w:val="0"/>
        <w:widowControl/>
        <w:kinsoku/>
        <w:wordWrap/>
        <w:overflowPunct/>
        <w:topLinePunct w:val="0"/>
        <w:autoSpaceDE/>
        <w:autoSpaceDN/>
        <w:bidi w:val="0"/>
        <w:spacing w:line="440" w:lineRule="exact"/>
        <w:ind w:firstLine="240" w:firstLineChars="1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3、验收标准：详见《月度服务考核表》。</w:t>
      </w:r>
    </w:p>
    <w:p w14:paraId="7E884376">
      <w:pPr>
        <w:numPr>
          <w:ilvl w:val="0"/>
          <w:numId w:val="0"/>
        </w:numPr>
        <w:spacing w:line="440" w:lineRule="exact"/>
        <w:outlineLvl w:val="9"/>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六</w:t>
      </w:r>
      <w:r>
        <w:rPr>
          <w:rFonts w:hint="eastAsia" w:ascii="宋体" w:hAnsi="宋体" w:eastAsia="宋体" w:cs="宋体"/>
          <w:b/>
          <w:sz w:val="28"/>
          <w:szCs w:val="28"/>
          <w:lang w:val="zh-CN"/>
        </w:rPr>
        <w:t>、</w:t>
      </w:r>
      <w:r>
        <w:rPr>
          <w:rFonts w:hint="eastAsia" w:ascii="宋体" w:hAnsi="宋体" w:eastAsia="宋体" w:cs="宋体"/>
          <w:b/>
          <w:sz w:val="28"/>
          <w:szCs w:val="28"/>
          <w:lang w:val="en-US" w:eastAsia="zh-CN"/>
        </w:rPr>
        <w:t>其他说明：</w:t>
      </w:r>
    </w:p>
    <w:p w14:paraId="40CC0895">
      <w:pPr>
        <w:spacing w:line="440" w:lineRule="exact"/>
        <w:ind w:firstLine="241"/>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1、</w:t>
      </w:r>
      <w:r>
        <w:rPr>
          <w:rFonts w:hint="eastAsia" w:ascii="宋体" w:hAnsi="宋体" w:eastAsia="宋体" w:cs="宋体"/>
          <w:b/>
          <w:color w:val="000000"/>
          <w:sz w:val="24"/>
          <w:szCs w:val="24"/>
        </w:rPr>
        <w:t>项目需求中带“</w:t>
      </w:r>
      <w:r>
        <w:rPr>
          <w:rFonts w:hint="eastAsia" w:ascii="宋体" w:hAnsi="宋体" w:eastAsia="宋体" w:cs="宋体"/>
          <w:sz w:val="24"/>
          <w:szCs w:val="22"/>
        </w:rPr>
        <w:t>★</w:t>
      </w:r>
      <w:r>
        <w:rPr>
          <w:rFonts w:hint="eastAsia" w:ascii="宋体" w:hAnsi="宋体" w:eastAsia="宋体" w:cs="宋体"/>
          <w:b/>
          <w:color w:val="000000"/>
          <w:sz w:val="24"/>
          <w:szCs w:val="24"/>
        </w:rPr>
        <w:t>”要求为本项目的实质性要求，投标人必须在投标文件响应，否则视为无效投标。</w:t>
      </w:r>
    </w:p>
    <w:p w14:paraId="308E3DD1">
      <w:pPr>
        <w:widowControl w:val="0"/>
        <w:spacing w:after="0" w:line="440" w:lineRule="exact"/>
        <w:ind w:firstLine="240"/>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2、投标人应根据本项目的服务特点制定各项服务方案，方案要求如下：</w:t>
      </w:r>
    </w:p>
    <w:p w14:paraId="1F0BF4EA">
      <w:pPr>
        <w:keepNext w:val="0"/>
        <w:keepLines w:val="0"/>
        <w:pageBreakBefore w:val="0"/>
        <w:widowControl w:val="0"/>
        <w:spacing w:line="440" w:lineRule="exact"/>
        <w:ind w:firstLine="513"/>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2.1项目理解（</w:t>
      </w:r>
      <w:r>
        <w:rPr>
          <w:rFonts w:hint="eastAsia" w:ascii="宋体" w:hAnsi="宋体" w:eastAsia="宋体" w:cs="宋体"/>
          <w:color w:val="000000"/>
          <w:sz w:val="24"/>
          <w:szCs w:val="24"/>
        </w:rPr>
        <w:t>①对采购人文印现状的理解，②对用户需求的理解）</w:t>
      </w:r>
    </w:p>
    <w:p w14:paraId="5A1D53EA">
      <w:pPr>
        <w:keepNext w:val="0"/>
        <w:keepLines w:val="0"/>
        <w:pageBreakBefore w:val="0"/>
        <w:widowControl w:val="0"/>
        <w:spacing w:line="440" w:lineRule="exact"/>
        <w:ind w:firstLine="513"/>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2.2</w:t>
      </w:r>
      <w:r>
        <w:rPr>
          <w:rFonts w:hint="eastAsia" w:ascii="宋体" w:hAnsi="宋体" w:eastAsia="宋体" w:cs="宋体"/>
          <w:sz w:val="24"/>
          <w:szCs w:val="24"/>
          <w:highlight w:val="none"/>
        </w:rPr>
        <w:t>维保服务方案</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rPr>
        <w:t>①</w:t>
      </w:r>
      <w:r>
        <w:rPr>
          <w:rFonts w:hint="eastAsia" w:ascii="宋体" w:hAnsi="宋体" w:eastAsia="宋体" w:cs="宋体"/>
          <w:color w:val="000000"/>
          <w:sz w:val="24"/>
          <w:szCs w:val="24"/>
        </w:rPr>
        <w:t>服务流程管理方案</w:t>
      </w:r>
      <w:r>
        <w:rPr>
          <w:rFonts w:hint="eastAsia" w:ascii="宋体" w:hAnsi="宋体" w:eastAsia="宋体" w:cs="宋体"/>
          <w:sz w:val="24"/>
          <w:szCs w:val="24"/>
        </w:rPr>
        <w:t>，②人员管理方案，③全程服务（事前、事中、事后）方案，④废旧耗材环保处理方案，⑤</w:t>
      </w:r>
      <w:r>
        <w:rPr>
          <w:rFonts w:hint="eastAsia" w:ascii="宋体" w:hAnsi="宋体" w:eastAsia="宋体" w:cs="宋体"/>
          <w:color w:val="000000"/>
          <w:sz w:val="24"/>
          <w:szCs w:val="24"/>
        </w:rPr>
        <w:t>巡检方案，</w:t>
      </w:r>
      <w:r>
        <w:rPr>
          <w:rFonts w:hint="eastAsia" w:ascii="宋体" w:hAnsi="宋体" w:eastAsia="宋体" w:cs="宋体"/>
          <w:sz w:val="24"/>
          <w:szCs w:val="24"/>
        </w:rPr>
        <w:t>⑥</w:t>
      </w:r>
      <w:r>
        <w:rPr>
          <w:rFonts w:hint="eastAsia" w:ascii="宋体" w:hAnsi="宋体" w:eastAsia="宋体" w:cs="宋体"/>
          <w:color w:val="000000"/>
          <w:sz w:val="24"/>
          <w:szCs w:val="24"/>
        </w:rPr>
        <w:t>管理服务方案</w:t>
      </w:r>
      <w:r>
        <w:rPr>
          <w:rFonts w:hint="eastAsia" w:ascii="宋体" w:hAnsi="宋体" w:eastAsia="宋体" w:cs="宋体"/>
          <w:sz w:val="24"/>
          <w:szCs w:val="24"/>
          <w:highlight w:val="none"/>
          <w:lang w:val="en-US" w:eastAsia="zh-CN"/>
        </w:rPr>
        <w:t>）</w:t>
      </w:r>
    </w:p>
    <w:p w14:paraId="1A99D03E">
      <w:pPr>
        <w:keepNext w:val="0"/>
        <w:keepLines w:val="0"/>
        <w:pageBreakBefore w:val="0"/>
        <w:widowControl w:val="0"/>
        <w:spacing w:line="440" w:lineRule="exact"/>
        <w:ind w:firstLine="513"/>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2.3培训方案</w:t>
      </w:r>
      <w:r>
        <w:rPr>
          <w:rFonts w:hint="eastAsia" w:ascii="宋体" w:hAnsi="宋体" w:eastAsia="宋体" w:cs="宋体"/>
          <w:color w:val="000000"/>
          <w:sz w:val="24"/>
          <w:szCs w:val="24"/>
        </w:rPr>
        <w:t>（①技术培训方案，②解决问题指导方案）</w:t>
      </w:r>
    </w:p>
    <w:p w14:paraId="0581B8FC">
      <w:pPr>
        <w:keepNext w:val="0"/>
        <w:keepLines w:val="0"/>
        <w:pageBreakBefore w:val="0"/>
        <w:widowControl w:val="0"/>
        <w:spacing w:line="440" w:lineRule="exact"/>
        <w:ind w:firstLine="513"/>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2.4应急措施</w:t>
      </w:r>
      <w:r>
        <w:rPr>
          <w:rFonts w:hint="eastAsia" w:ascii="宋体" w:hAnsi="宋体" w:eastAsia="宋体" w:cs="宋体"/>
          <w:sz w:val="24"/>
          <w:szCs w:val="24"/>
        </w:rPr>
        <w:t>（</w:t>
      </w:r>
      <w:r>
        <w:rPr>
          <w:rFonts w:hint="eastAsia" w:ascii="宋体" w:hAnsi="宋体" w:eastAsia="宋体" w:cs="宋体"/>
          <w:color w:val="000000"/>
          <w:sz w:val="24"/>
          <w:szCs w:val="24"/>
        </w:rPr>
        <w:t>①</w:t>
      </w:r>
      <w:r>
        <w:rPr>
          <w:rFonts w:hint="eastAsia" w:ascii="宋体" w:hAnsi="宋体" w:eastAsia="宋体" w:cs="宋体"/>
          <w:sz w:val="24"/>
          <w:szCs w:val="24"/>
        </w:rPr>
        <w:t>应急机制</w:t>
      </w:r>
      <w:r>
        <w:rPr>
          <w:rFonts w:hint="eastAsia" w:ascii="宋体" w:hAnsi="宋体" w:eastAsia="宋体" w:cs="宋体"/>
          <w:color w:val="000000"/>
          <w:sz w:val="24"/>
          <w:szCs w:val="24"/>
        </w:rPr>
        <w:t>，②</w:t>
      </w:r>
      <w:r>
        <w:rPr>
          <w:rFonts w:hint="eastAsia" w:ascii="宋体" w:hAnsi="宋体" w:eastAsia="宋体" w:cs="宋体"/>
          <w:sz w:val="24"/>
          <w:szCs w:val="24"/>
        </w:rPr>
        <w:t>应急处理措施</w:t>
      </w:r>
      <w:r>
        <w:rPr>
          <w:rFonts w:hint="eastAsia" w:ascii="宋体" w:hAnsi="宋体" w:eastAsia="宋体" w:cs="宋体"/>
          <w:color w:val="000000"/>
          <w:sz w:val="24"/>
          <w:szCs w:val="24"/>
        </w:rPr>
        <w:t>）</w:t>
      </w:r>
    </w:p>
    <w:p w14:paraId="724EE7E4">
      <w:pPr>
        <w:spacing w:line="4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七</w:t>
      </w:r>
      <w:r>
        <w:rPr>
          <w:rFonts w:hint="eastAsia" w:ascii="宋体" w:hAnsi="宋体" w:eastAsia="宋体" w:cs="宋体"/>
          <w:b/>
          <w:bCs/>
          <w:sz w:val="24"/>
          <w:szCs w:val="24"/>
          <w:highlight w:val="none"/>
        </w:rPr>
        <w:t>、附件：</w:t>
      </w:r>
    </w:p>
    <w:p w14:paraId="00A1698A">
      <w:pPr>
        <w:pStyle w:val="18"/>
        <w:spacing w:line="440" w:lineRule="exact"/>
        <w:ind w:left="420" w:leftChars="200" w:firstLine="573"/>
        <w:rPr>
          <w:rFonts w:hint="eastAsia" w:ascii="宋体" w:hAnsi="宋体" w:eastAsia="宋体" w:cs="宋体"/>
          <w:b/>
          <w:bCs/>
          <w:sz w:val="24"/>
          <w:szCs w:val="24"/>
        </w:rPr>
      </w:pPr>
      <w:r>
        <w:rPr>
          <w:rFonts w:hint="eastAsia" w:ascii="宋体" w:hAnsi="宋体" w:eastAsia="宋体" w:cs="宋体"/>
          <w:b/>
          <w:bCs/>
          <w:sz w:val="24"/>
          <w:szCs w:val="24"/>
        </w:rPr>
        <w:t>附件</w:t>
      </w:r>
      <w:r>
        <w:rPr>
          <w:rFonts w:hint="eastAsia" w:ascii="宋体" w:hAnsi="宋体" w:eastAsia="宋体" w:cs="宋体"/>
          <w:b/>
          <w:bCs/>
          <w:sz w:val="24"/>
          <w:szCs w:val="24"/>
          <w:lang w:val="en-US" w:eastAsia="zh-CN"/>
        </w:rPr>
        <w:t>一</w:t>
      </w:r>
      <w:r>
        <w:rPr>
          <w:rFonts w:hint="eastAsia" w:ascii="宋体" w:hAnsi="宋体" w:eastAsia="宋体" w:cs="宋体"/>
          <w:b/>
          <w:bCs/>
          <w:sz w:val="24"/>
          <w:szCs w:val="24"/>
          <w:lang w:eastAsia="zh-CN"/>
        </w:rPr>
        <w:t>：</w:t>
      </w:r>
      <w:r>
        <w:rPr>
          <w:rFonts w:hint="eastAsia" w:ascii="宋体" w:hAnsi="宋体" w:eastAsia="宋体" w:cs="宋体"/>
          <w:b/>
          <w:bCs/>
          <w:sz w:val="24"/>
          <w:szCs w:val="24"/>
        </w:rPr>
        <w:t>月度服务考核表</w:t>
      </w:r>
    </w:p>
    <w:bookmarkEnd w:id="213"/>
    <w:p w14:paraId="14D37C49">
      <w:pPr>
        <w:adjustRightInd w:val="0"/>
        <w:snapToGrid w:val="0"/>
        <w:spacing w:line="360" w:lineRule="exact"/>
        <w:jc w:val="center"/>
        <w:rPr>
          <w:rFonts w:hint="eastAsia" w:ascii="宋体" w:hAnsi="宋体" w:eastAsia="宋体" w:cs="宋体"/>
          <w:b/>
          <w:bCs/>
          <w:sz w:val="24"/>
          <w:szCs w:val="24"/>
        </w:rPr>
      </w:pPr>
      <w:r>
        <w:rPr>
          <w:rFonts w:hint="eastAsia" w:ascii="宋体" w:hAnsi="宋体" w:eastAsia="宋体" w:cs="宋体"/>
          <w:b/>
          <w:bCs/>
          <w:sz w:val="24"/>
          <w:szCs w:val="24"/>
        </w:rPr>
        <w:t>月度考核指标</w:t>
      </w:r>
    </w:p>
    <w:tbl>
      <w:tblPr>
        <w:tblStyle w:val="38"/>
        <w:tblW w:w="9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533"/>
        <w:gridCol w:w="2180"/>
        <w:gridCol w:w="4911"/>
        <w:gridCol w:w="1040"/>
        <w:gridCol w:w="953"/>
      </w:tblGrid>
      <w:tr w14:paraId="05A48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80" w:hRule="atLeast"/>
          <w:jc w:val="center"/>
        </w:trPr>
        <w:tc>
          <w:tcPr>
            <w:tcW w:w="533" w:type="dxa"/>
            <w:noWrap/>
            <w:vAlign w:val="center"/>
          </w:tcPr>
          <w:p w14:paraId="1D616BA3">
            <w:pPr>
              <w:pStyle w:val="220"/>
              <w:spacing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2180" w:type="dxa"/>
            <w:noWrap/>
            <w:vAlign w:val="center"/>
          </w:tcPr>
          <w:p w14:paraId="511F28EC">
            <w:pPr>
              <w:pStyle w:val="220"/>
              <w:spacing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考核项目</w:t>
            </w:r>
          </w:p>
        </w:tc>
        <w:tc>
          <w:tcPr>
            <w:tcW w:w="4911" w:type="dxa"/>
            <w:noWrap/>
            <w:vAlign w:val="center"/>
          </w:tcPr>
          <w:p w14:paraId="1212A54F">
            <w:pPr>
              <w:pStyle w:val="220"/>
              <w:spacing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考核标准</w:t>
            </w:r>
          </w:p>
        </w:tc>
        <w:tc>
          <w:tcPr>
            <w:tcW w:w="1040" w:type="dxa"/>
            <w:noWrap/>
            <w:vAlign w:val="center"/>
          </w:tcPr>
          <w:p w14:paraId="49331C60">
            <w:pPr>
              <w:pStyle w:val="220"/>
              <w:spacing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考核人</w:t>
            </w:r>
          </w:p>
        </w:tc>
        <w:tc>
          <w:tcPr>
            <w:tcW w:w="953" w:type="dxa"/>
            <w:noWrap/>
            <w:vAlign w:val="center"/>
          </w:tcPr>
          <w:p w14:paraId="176837F7">
            <w:pPr>
              <w:pStyle w:val="220"/>
              <w:spacing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得分</w:t>
            </w:r>
          </w:p>
        </w:tc>
      </w:tr>
      <w:tr w14:paraId="59E33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37" w:hRule="atLeast"/>
          <w:jc w:val="center"/>
        </w:trPr>
        <w:tc>
          <w:tcPr>
            <w:tcW w:w="533" w:type="dxa"/>
            <w:noWrap/>
            <w:vAlign w:val="center"/>
          </w:tcPr>
          <w:p w14:paraId="7D37DCEA">
            <w:pPr>
              <w:pStyle w:val="220"/>
              <w:spacing w:before="100"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2180" w:type="dxa"/>
            <w:noWrap/>
            <w:vAlign w:val="center"/>
          </w:tcPr>
          <w:p w14:paraId="26E1CC75">
            <w:pPr>
              <w:pStyle w:val="220"/>
              <w:spacing w:line="240" w:lineRule="auto"/>
              <w:ind w:firstLine="0"/>
              <w:jc w:val="left"/>
              <w:rPr>
                <w:rFonts w:hint="eastAsia" w:ascii="宋体" w:hAnsi="宋体" w:eastAsia="宋体" w:cs="宋体"/>
                <w:color w:val="auto"/>
                <w:sz w:val="24"/>
                <w:szCs w:val="24"/>
              </w:rPr>
            </w:pPr>
            <w:r>
              <w:rPr>
                <w:rFonts w:hint="eastAsia" w:ascii="宋体" w:hAnsi="宋体" w:eastAsia="宋体" w:cs="宋体"/>
                <w:color w:val="auto"/>
                <w:sz w:val="24"/>
                <w:szCs w:val="24"/>
              </w:rPr>
              <w:t>服务人员遵守医院作息时间（10分）</w:t>
            </w:r>
          </w:p>
        </w:tc>
        <w:tc>
          <w:tcPr>
            <w:tcW w:w="4911" w:type="dxa"/>
            <w:noWrap/>
            <w:vAlign w:val="center"/>
          </w:tcPr>
          <w:p w14:paraId="393CC56E">
            <w:pPr>
              <w:pStyle w:val="220"/>
              <w:spacing w:line="240" w:lineRule="auto"/>
              <w:ind w:firstLine="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迟到一次扣1分，早退一次扣1分，旷工1次扣5分，扣完为止</w:t>
            </w:r>
            <w:r>
              <w:rPr>
                <w:rFonts w:hint="eastAsia" w:ascii="宋体" w:hAnsi="宋体" w:eastAsia="宋体" w:cs="宋体"/>
                <w:color w:val="auto"/>
                <w:sz w:val="24"/>
                <w:szCs w:val="24"/>
                <w:lang w:eastAsia="zh-CN"/>
              </w:rPr>
              <w:t>。</w:t>
            </w:r>
          </w:p>
        </w:tc>
        <w:tc>
          <w:tcPr>
            <w:tcW w:w="1040" w:type="dxa"/>
            <w:noWrap/>
            <w:vAlign w:val="center"/>
          </w:tcPr>
          <w:p w14:paraId="17CC76B1">
            <w:pPr>
              <w:pStyle w:val="220"/>
              <w:spacing w:line="240" w:lineRule="auto"/>
              <w:ind w:firstLine="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信息</w:t>
            </w:r>
            <w:bookmarkStart w:id="219" w:name="OLE_LINK2"/>
            <w:r>
              <w:rPr>
                <w:rFonts w:hint="eastAsia" w:ascii="宋体" w:hAnsi="宋体" w:eastAsia="宋体" w:cs="宋体"/>
                <w:color w:val="auto"/>
                <w:sz w:val="24"/>
                <w:szCs w:val="24"/>
                <w:lang w:val="en-US" w:eastAsia="zh-CN"/>
              </w:rPr>
              <w:t>科</w:t>
            </w:r>
            <w:bookmarkEnd w:id="219"/>
          </w:p>
        </w:tc>
        <w:tc>
          <w:tcPr>
            <w:tcW w:w="953" w:type="dxa"/>
            <w:noWrap/>
            <w:vAlign w:val="top"/>
          </w:tcPr>
          <w:p w14:paraId="1A831D34">
            <w:pPr>
              <w:rPr>
                <w:rFonts w:hint="eastAsia" w:ascii="宋体" w:hAnsi="宋体" w:eastAsia="宋体" w:cs="宋体"/>
                <w:sz w:val="24"/>
                <w:szCs w:val="24"/>
              </w:rPr>
            </w:pPr>
          </w:p>
        </w:tc>
      </w:tr>
      <w:tr w14:paraId="6DFF1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37" w:hRule="atLeast"/>
          <w:jc w:val="center"/>
        </w:trPr>
        <w:tc>
          <w:tcPr>
            <w:tcW w:w="533" w:type="dxa"/>
            <w:noWrap/>
            <w:vAlign w:val="center"/>
          </w:tcPr>
          <w:p w14:paraId="21D54AEF">
            <w:pPr>
              <w:pStyle w:val="220"/>
              <w:spacing w:before="100"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2180" w:type="dxa"/>
            <w:noWrap/>
            <w:vAlign w:val="center"/>
          </w:tcPr>
          <w:p w14:paraId="29E5FC88">
            <w:pPr>
              <w:pStyle w:val="220"/>
              <w:spacing w:line="240" w:lineRule="auto"/>
              <w:ind w:firstLine="0"/>
              <w:jc w:val="left"/>
              <w:rPr>
                <w:rFonts w:hint="eastAsia" w:ascii="宋体" w:hAnsi="宋体" w:eastAsia="宋体" w:cs="宋体"/>
                <w:color w:val="auto"/>
                <w:sz w:val="24"/>
                <w:szCs w:val="24"/>
              </w:rPr>
            </w:pPr>
            <w:r>
              <w:rPr>
                <w:rFonts w:hint="eastAsia" w:ascii="宋体" w:hAnsi="宋体" w:eastAsia="宋体" w:cs="宋体"/>
                <w:color w:val="auto"/>
                <w:sz w:val="24"/>
                <w:szCs w:val="24"/>
              </w:rPr>
              <w:t>服务人员统一着装并佩戴工牌（10分）</w:t>
            </w:r>
          </w:p>
        </w:tc>
        <w:tc>
          <w:tcPr>
            <w:tcW w:w="4911" w:type="dxa"/>
            <w:noWrap/>
            <w:vAlign w:val="center"/>
          </w:tcPr>
          <w:p w14:paraId="0B389C63">
            <w:pPr>
              <w:pStyle w:val="220"/>
              <w:spacing w:before="100" w:line="240" w:lineRule="auto"/>
              <w:ind w:firstLine="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发现1例扣</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分，扣完为止</w:t>
            </w:r>
            <w:r>
              <w:rPr>
                <w:rFonts w:hint="eastAsia" w:ascii="宋体" w:hAnsi="宋体" w:eastAsia="宋体" w:cs="宋体"/>
                <w:color w:val="auto"/>
                <w:sz w:val="24"/>
                <w:szCs w:val="24"/>
                <w:lang w:eastAsia="zh-CN"/>
              </w:rPr>
              <w:t>。</w:t>
            </w:r>
          </w:p>
        </w:tc>
        <w:tc>
          <w:tcPr>
            <w:tcW w:w="1040" w:type="dxa"/>
            <w:noWrap/>
            <w:vAlign w:val="center"/>
          </w:tcPr>
          <w:p w14:paraId="07E4023F">
            <w:pPr>
              <w:pStyle w:val="220"/>
              <w:spacing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信息</w:t>
            </w:r>
            <w:r>
              <w:rPr>
                <w:rFonts w:hint="eastAsia" w:ascii="宋体" w:hAnsi="宋体" w:eastAsia="宋体" w:cs="宋体"/>
                <w:color w:val="auto"/>
                <w:sz w:val="24"/>
                <w:szCs w:val="24"/>
                <w:lang w:val="en-US" w:eastAsia="zh-CN"/>
              </w:rPr>
              <w:t>科</w:t>
            </w:r>
          </w:p>
        </w:tc>
        <w:tc>
          <w:tcPr>
            <w:tcW w:w="953" w:type="dxa"/>
            <w:noWrap/>
            <w:vAlign w:val="top"/>
          </w:tcPr>
          <w:p w14:paraId="796CBD63">
            <w:pPr>
              <w:rPr>
                <w:rFonts w:hint="eastAsia" w:ascii="宋体" w:hAnsi="宋体" w:eastAsia="宋体" w:cs="宋体"/>
                <w:sz w:val="24"/>
                <w:szCs w:val="24"/>
              </w:rPr>
            </w:pPr>
          </w:p>
        </w:tc>
      </w:tr>
      <w:tr w14:paraId="6116B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37" w:hRule="atLeast"/>
          <w:jc w:val="center"/>
        </w:trPr>
        <w:tc>
          <w:tcPr>
            <w:tcW w:w="533" w:type="dxa"/>
            <w:noWrap/>
            <w:vAlign w:val="center"/>
          </w:tcPr>
          <w:p w14:paraId="209B16AA">
            <w:pPr>
              <w:pStyle w:val="220"/>
              <w:spacing w:before="100" w:line="24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180" w:type="dxa"/>
            <w:noWrap/>
            <w:vAlign w:val="center"/>
          </w:tcPr>
          <w:p w14:paraId="07B0A9C1">
            <w:pPr>
              <w:pStyle w:val="220"/>
              <w:spacing w:line="240" w:lineRule="auto"/>
              <w:ind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库房管理规范、</w:t>
            </w:r>
            <w:r>
              <w:rPr>
                <w:rFonts w:hint="eastAsia" w:eastAsia="宋体" w:cs="宋体"/>
                <w:color w:val="auto"/>
                <w:sz w:val="24"/>
                <w:szCs w:val="24"/>
                <w:highlight w:val="none"/>
                <w:lang w:val="en-US" w:eastAsia="zh-CN"/>
              </w:rPr>
              <w:t>库存</w:t>
            </w:r>
            <w:r>
              <w:rPr>
                <w:rFonts w:hint="eastAsia" w:ascii="宋体" w:hAnsi="宋体" w:eastAsia="宋体" w:cs="宋体"/>
                <w:color w:val="auto"/>
                <w:sz w:val="24"/>
                <w:szCs w:val="24"/>
                <w:highlight w:val="none"/>
              </w:rPr>
              <w:t>充足（10分）</w:t>
            </w:r>
          </w:p>
        </w:tc>
        <w:tc>
          <w:tcPr>
            <w:tcW w:w="4911" w:type="dxa"/>
            <w:noWrap/>
            <w:vAlign w:val="center"/>
          </w:tcPr>
          <w:p w14:paraId="01F361E3">
            <w:pPr>
              <w:pStyle w:val="220"/>
              <w:spacing w:line="240" w:lineRule="auto"/>
              <w:ind w:firstLine="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库房货物排列整齐、</w:t>
            </w:r>
            <w:r>
              <w:rPr>
                <w:rFonts w:hint="eastAsia" w:eastAsia="宋体" w:cs="宋体"/>
                <w:color w:val="auto"/>
                <w:sz w:val="24"/>
                <w:szCs w:val="24"/>
                <w:highlight w:val="none"/>
                <w:lang w:val="en-US" w:eastAsia="zh-CN"/>
              </w:rPr>
              <w:t>库存</w:t>
            </w:r>
            <w:r>
              <w:rPr>
                <w:rFonts w:hint="eastAsia" w:ascii="宋体" w:hAnsi="宋体" w:eastAsia="宋体" w:cs="宋体"/>
                <w:color w:val="auto"/>
                <w:sz w:val="24"/>
                <w:szCs w:val="24"/>
                <w:highlight w:val="none"/>
              </w:rPr>
              <w:t>充足，每次不达标扣</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tc>
        <w:tc>
          <w:tcPr>
            <w:tcW w:w="1040" w:type="dxa"/>
            <w:noWrap/>
            <w:vAlign w:val="center"/>
          </w:tcPr>
          <w:p w14:paraId="2F663F56">
            <w:pPr>
              <w:pStyle w:val="220"/>
              <w:spacing w:line="24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信息</w:t>
            </w:r>
            <w:r>
              <w:rPr>
                <w:rFonts w:hint="eastAsia" w:ascii="宋体" w:hAnsi="宋体" w:eastAsia="宋体" w:cs="宋体"/>
                <w:color w:val="auto"/>
                <w:sz w:val="24"/>
                <w:szCs w:val="24"/>
                <w:highlight w:val="none"/>
                <w:lang w:val="en-US" w:eastAsia="zh-CN"/>
              </w:rPr>
              <w:t>科</w:t>
            </w:r>
          </w:p>
        </w:tc>
        <w:tc>
          <w:tcPr>
            <w:tcW w:w="953" w:type="dxa"/>
            <w:noWrap/>
            <w:vAlign w:val="top"/>
          </w:tcPr>
          <w:p w14:paraId="6B7793F5">
            <w:pPr>
              <w:rPr>
                <w:rFonts w:hint="eastAsia" w:ascii="宋体" w:hAnsi="宋体" w:eastAsia="宋体" w:cs="宋体"/>
                <w:sz w:val="24"/>
                <w:szCs w:val="24"/>
                <w:highlight w:val="none"/>
              </w:rPr>
            </w:pPr>
          </w:p>
        </w:tc>
      </w:tr>
      <w:tr w14:paraId="039AF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37" w:hRule="atLeast"/>
          <w:jc w:val="center"/>
        </w:trPr>
        <w:tc>
          <w:tcPr>
            <w:tcW w:w="533" w:type="dxa"/>
            <w:noWrap/>
            <w:vAlign w:val="center"/>
          </w:tcPr>
          <w:p w14:paraId="6FC98695">
            <w:pPr>
              <w:pStyle w:val="220"/>
              <w:spacing w:before="100" w:line="24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2180" w:type="dxa"/>
            <w:noWrap/>
            <w:vAlign w:val="center"/>
          </w:tcPr>
          <w:p w14:paraId="77939531">
            <w:pPr>
              <w:pStyle w:val="220"/>
              <w:spacing w:line="240" w:lineRule="auto"/>
              <w:ind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维修场所整洁（10分）</w:t>
            </w:r>
          </w:p>
        </w:tc>
        <w:tc>
          <w:tcPr>
            <w:tcW w:w="4911" w:type="dxa"/>
            <w:noWrap/>
            <w:vAlign w:val="center"/>
          </w:tcPr>
          <w:p w14:paraId="567A9032">
            <w:pPr>
              <w:pStyle w:val="220"/>
              <w:spacing w:line="240" w:lineRule="auto"/>
              <w:ind w:firstLine="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维修设备、工具排列整齐有序，现场出现设备放置零乱，报废设备配件随意摆放每次扣1分</w:t>
            </w:r>
            <w:r>
              <w:rPr>
                <w:rFonts w:hint="eastAsia" w:ascii="宋体" w:hAnsi="宋体" w:eastAsia="宋体" w:cs="宋体"/>
                <w:color w:val="auto"/>
                <w:sz w:val="24"/>
                <w:szCs w:val="24"/>
                <w:highlight w:val="none"/>
                <w:lang w:eastAsia="zh-CN"/>
              </w:rPr>
              <w:t>。</w:t>
            </w:r>
          </w:p>
        </w:tc>
        <w:tc>
          <w:tcPr>
            <w:tcW w:w="1040" w:type="dxa"/>
            <w:noWrap/>
            <w:vAlign w:val="center"/>
          </w:tcPr>
          <w:p w14:paraId="41A85FAF">
            <w:pPr>
              <w:pStyle w:val="220"/>
              <w:spacing w:line="24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信息</w:t>
            </w:r>
            <w:r>
              <w:rPr>
                <w:rFonts w:hint="eastAsia" w:ascii="宋体" w:hAnsi="宋体" w:eastAsia="宋体" w:cs="宋体"/>
                <w:color w:val="auto"/>
                <w:sz w:val="24"/>
                <w:szCs w:val="24"/>
                <w:highlight w:val="none"/>
                <w:lang w:val="en-US" w:eastAsia="zh-CN"/>
              </w:rPr>
              <w:t>科</w:t>
            </w:r>
          </w:p>
        </w:tc>
        <w:tc>
          <w:tcPr>
            <w:tcW w:w="953" w:type="dxa"/>
            <w:noWrap/>
            <w:vAlign w:val="top"/>
          </w:tcPr>
          <w:p w14:paraId="03B9C2A1">
            <w:pPr>
              <w:rPr>
                <w:rFonts w:hint="eastAsia" w:ascii="宋体" w:hAnsi="宋体" w:eastAsia="宋体" w:cs="宋体"/>
                <w:sz w:val="24"/>
                <w:szCs w:val="24"/>
                <w:highlight w:val="none"/>
              </w:rPr>
            </w:pPr>
          </w:p>
        </w:tc>
      </w:tr>
      <w:tr w14:paraId="6F722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80" w:hRule="atLeast"/>
          <w:jc w:val="center"/>
        </w:trPr>
        <w:tc>
          <w:tcPr>
            <w:tcW w:w="533" w:type="dxa"/>
            <w:noWrap/>
            <w:vAlign w:val="center"/>
          </w:tcPr>
          <w:p w14:paraId="730AF924">
            <w:pPr>
              <w:pStyle w:val="220"/>
              <w:spacing w:before="100" w:line="24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2180" w:type="dxa"/>
            <w:noWrap/>
            <w:vAlign w:val="center"/>
          </w:tcPr>
          <w:p w14:paraId="4D65B243">
            <w:pPr>
              <w:pStyle w:val="220"/>
              <w:spacing w:line="240" w:lineRule="auto"/>
              <w:ind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配送明细登记（10分）</w:t>
            </w:r>
          </w:p>
        </w:tc>
        <w:tc>
          <w:tcPr>
            <w:tcW w:w="4911" w:type="dxa"/>
            <w:noWrap/>
            <w:vAlign w:val="center"/>
          </w:tcPr>
          <w:p w14:paraId="3A4EC85A">
            <w:pPr>
              <w:pStyle w:val="220"/>
              <w:spacing w:before="100" w:line="240" w:lineRule="auto"/>
              <w:ind w:firstLine="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详实准确，漏项每发现1处扣1分，扣完为止</w:t>
            </w:r>
            <w:r>
              <w:rPr>
                <w:rFonts w:hint="eastAsia" w:ascii="宋体" w:hAnsi="宋体" w:eastAsia="宋体" w:cs="宋体"/>
                <w:color w:val="auto"/>
                <w:sz w:val="24"/>
                <w:szCs w:val="24"/>
                <w:highlight w:val="none"/>
                <w:lang w:eastAsia="zh-CN"/>
              </w:rPr>
              <w:t>。</w:t>
            </w:r>
          </w:p>
        </w:tc>
        <w:tc>
          <w:tcPr>
            <w:tcW w:w="1040" w:type="dxa"/>
            <w:noWrap/>
            <w:vAlign w:val="center"/>
          </w:tcPr>
          <w:p w14:paraId="1CE396CA">
            <w:pPr>
              <w:pStyle w:val="220"/>
              <w:spacing w:line="24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信息</w:t>
            </w:r>
            <w:r>
              <w:rPr>
                <w:rFonts w:hint="eastAsia" w:ascii="宋体" w:hAnsi="宋体" w:eastAsia="宋体" w:cs="宋体"/>
                <w:color w:val="auto"/>
                <w:sz w:val="24"/>
                <w:szCs w:val="24"/>
                <w:highlight w:val="none"/>
                <w:lang w:val="en-US" w:eastAsia="zh-CN"/>
              </w:rPr>
              <w:t>科</w:t>
            </w:r>
          </w:p>
        </w:tc>
        <w:tc>
          <w:tcPr>
            <w:tcW w:w="953" w:type="dxa"/>
            <w:noWrap/>
            <w:vAlign w:val="top"/>
          </w:tcPr>
          <w:p w14:paraId="29345D88">
            <w:pPr>
              <w:rPr>
                <w:rFonts w:hint="eastAsia" w:ascii="宋体" w:hAnsi="宋体" w:eastAsia="宋体" w:cs="宋体"/>
                <w:sz w:val="24"/>
                <w:szCs w:val="24"/>
                <w:highlight w:val="none"/>
              </w:rPr>
            </w:pPr>
          </w:p>
        </w:tc>
      </w:tr>
      <w:tr w14:paraId="1ADF0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80" w:hRule="atLeast"/>
          <w:jc w:val="center"/>
        </w:trPr>
        <w:tc>
          <w:tcPr>
            <w:tcW w:w="533" w:type="dxa"/>
            <w:noWrap/>
            <w:vAlign w:val="center"/>
          </w:tcPr>
          <w:p w14:paraId="51EC0C29">
            <w:pPr>
              <w:pStyle w:val="220"/>
              <w:spacing w:before="100" w:line="24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2180" w:type="dxa"/>
            <w:noWrap/>
            <w:vAlign w:val="center"/>
          </w:tcPr>
          <w:p w14:paraId="2077BC51">
            <w:pPr>
              <w:pStyle w:val="220"/>
              <w:spacing w:line="240" w:lineRule="auto"/>
              <w:ind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维修信息记录（10分）</w:t>
            </w:r>
          </w:p>
        </w:tc>
        <w:tc>
          <w:tcPr>
            <w:tcW w:w="4911" w:type="dxa"/>
            <w:noWrap/>
            <w:vAlign w:val="center"/>
          </w:tcPr>
          <w:p w14:paraId="0DF776CB">
            <w:pPr>
              <w:pStyle w:val="220"/>
              <w:spacing w:before="100" w:line="240" w:lineRule="auto"/>
              <w:ind w:firstLine="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详实准确，漏项每发现1处扣1分，扣完为止</w:t>
            </w:r>
            <w:r>
              <w:rPr>
                <w:rFonts w:hint="eastAsia" w:ascii="宋体" w:hAnsi="宋体" w:eastAsia="宋体" w:cs="宋体"/>
                <w:color w:val="auto"/>
                <w:sz w:val="24"/>
                <w:szCs w:val="24"/>
                <w:highlight w:val="none"/>
                <w:lang w:eastAsia="zh-CN"/>
              </w:rPr>
              <w:t>。</w:t>
            </w:r>
          </w:p>
        </w:tc>
        <w:tc>
          <w:tcPr>
            <w:tcW w:w="1040" w:type="dxa"/>
            <w:noWrap/>
            <w:vAlign w:val="center"/>
          </w:tcPr>
          <w:p w14:paraId="5D70A0F7">
            <w:pPr>
              <w:pStyle w:val="220"/>
              <w:spacing w:line="24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信息</w:t>
            </w:r>
            <w:r>
              <w:rPr>
                <w:rFonts w:hint="eastAsia" w:ascii="宋体" w:hAnsi="宋体" w:eastAsia="宋体" w:cs="宋体"/>
                <w:color w:val="auto"/>
                <w:sz w:val="24"/>
                <w:szCs w:val="24"/>
                <w:highlight w:val="none"/>
                <w:lang w:val="en-US" w:eastAsia="zh-CN"/>
              </w:rPr>
              <w:t>科</w:t>
            </w:r>
          </w:p>
        </w:tc>
        <w:tc>
          <w:tcPr>
            <w:tcW w:w="953" w:type="dxa"/>
            <w:noWrap/>
            <w:vAlign w:val="top"/>
          </w:tcPr>
          <w:p w14:paraId="1BEAF87B">
            <w:pPr>
              <w:rPr>
                <w:rFonts w:hint="eastAsia" w:ascii="宋体" w:hAnsi="宋体" w:eastAsia="宋体" w:cs="宋体"/>
                <w:sz w:val="24"/>
                <w:szCs w:val="24"/>
                <w:highlight w:val="none"/>
              </w:rPr>
            </w:pPr>
          </w:p>
        </w:tc>
      </w:tr>
      <w:tr w14:paraId="62C5F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37" w:hRule="atLeast"/>
          <w:jc w:val="center"/>
        </w:trPr>
        <w:tc>
          <w:tcPr>
            <w:tcW w:w="533" w:type="dxa"/>
            <w:noWrap/>
            <w:vAlign w:val="center"/>
          </w:tcPr>
          <w:p w14:paraId="15947539">
            <w:pPr>
              <w:pStyle w:val="220"/>
              <w:spacing w:before="100" w:line="24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2180" w:type="dxa"/>
            <w:noWrap/>
            <w:vAlign w:val="center"/>
          </w:tcPr>
          <w:p w14:paraId="7E92EEAE">
            <w:pPr>
              <w:pStyle w:val="220"/>
              <w:spacing w:line="240" w:lineRule="auto"/>
              <w:ind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服务响应及时性（10分）</w:t>
            </w:r>
          </w:p>
        </w:tc>
        <w:tc>
          <w:tcPr>
            <w:tcW w:w="4911" w:type="dxa"/>
            <w:noWrap/>
            <w:vAlign w:val="center"/>
          </w:tcPr>
          <w:p w14:paraId="072D4DF5">
            <w:pPr>
              <w:pStyle w:val="220"/>
              <w:spacing w:line="240" w:lineRule="auto"/>
              <w:ind w:firstLine="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5分钟响应，</w:t>
            </w:r>
            <w:r>
              <w:rPr>
                <w:rFonts w:hint="eastAsia" w:ascii="宋体" w:hAnsi="宋体" w:eastAsia="宋体" w:cs="宋体"/>
                <w:color w:val="auto"/>
                <w:sz w:val="24"/>
                <w:szCs w:val="24"/>
                <w:highlight w:val="none"/>
                <w:lang w:val="en-US" w:eastAsia="zh-CN" w:bidi="en-US"/>
              </w:rPr>
              <w:t>8-10</w:t>
            </w:r>
            <w:r>
              <w:rPr>
                <w:rFonts w:hint="eastAsia" w:ascii="宋体" w:hAnsi="宋体" w:eastAsia="宋体" w:cs="宋体"/>
                <w:color w:val="auto"/>
                <w:sz w:val="24"/>
                <w:szCs w:val="24"/>
                <w:highlight w:val="none"/>
              </w:rPr>
              <w:t>分钟到达现场，30分钟解决问题。未按标准服务每次扣1分，扣完为止</w:t>
            </w:r>
            <w:r>
              <w:rPr>
                <w:rFonts w:hint="eastAsia" w:ascii="宋体" w:hAnsi="宋体" w:eastAsia="宋体" w:cs="宋体"/>
                <w:color w:val="auto"/>
                <w:sz w:val="24"/>
                <w:szCs w:val="24"/>
                <w:highlight w:val="none"/>
                <w:lang w:eastAsia="zh-CN"/>
              </w:rPr>
              <w:t>。</w:t>
            </w:r>
          </w:p>
        </w:tc>
        <w:tc>
          <w:tcPr>
            <w:tcW w:w="1040" w:type="dxa"/>
            <w:noWrap/>
            <w:vAlign w:val="center"/>
          </w:tcPr>
          <w:p w14:paraId="22FF20F0">
            <w:pPr>
              <w:pStyle w:val="220"/>
              <w:spacing w:line="24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信息</w:t>
            </w:r>
            <w:r>
              <w:rPr>
                <w:rFonts w:hint="eastAsia" w:ascii="宋体" w:hAnsi="宋体" w:eastAsia="宋体" w:cs="宋体"/>
                <w:color w:val="auto"/>
                <w:sz w:val="24"/>
                <w:szCs w:val="24"/>
                <w:highlight w:val="none"/>
                <w:lang w:val="en-US" w:eastAsia="zh-CN"/>
              </w:rPr>
              <w:t>科</w:t>
            </w:r>
          </w:p>
        </w:tc>
        <w:tc>
          <w:tcPr>
            <w:tcW w:w="953" w:type="dxa"/>
            <w:noWrap/>
            <w:vAlign w:val="top"/>
          </w:tcPr>
          <w:p w14:paraId="71A2242C">
            <w:pPr>
              <w:rPr>
                <w:rFonts w:hint="eastAsia" w:ascii="宋体" w:hAnsi="宋体" w:eastAsia="宋体" w:cs="宋体"/>
                <w:sz w:val="24"/>
                <w:szCs w:val="24"/>
                <w:highlight w:val="none"/>
              </w:rPr>
            </w:pPr>
          </w:p>
        </w:tc>
      </w:tr>
      <w:tr w14:paraId="36239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37" w:hRule="atLeast"/>
          <w:jc w:val="center"/>
        </w:trPr>
        <w:tc>
          <w:tcPr>
            <w:tcW w:w="533" w:type="dxa"/>
            <w:noWrap/>
            <w:vAlign w:val="center"/>
          </w:tcPr>
          <w:p w14:paraId="0ACC47BF">
            <w:pPr>
              <w:pStyle w:val="220"/>
              <w:spacing w:before="100" w:line="24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2180" w:type="dxa"/>
            <w:noWrap/>
            <w:vAlign w:val="center"/>
          </w:tcPr>
          <w:p w14:paraId="11394D47">
            <w:pPr>
              <w:pStyle w:val="220"/>
              <w:spacing w:line="240" w:lineRule="auto"/>
              <w:ind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维修及时性（10分）</w:t>
            </w:r>
          </w:p>
        </w:tc>
        <w:tc>
          <w:tcPr>
            <w:tcW w:w="4911" w:type="dxa"/>
            <w:noWrap/>
            <w:vAlign w:val="center"/>
          </w:tcPr>
          <w:p w14:paraId="280D7DF8">
            <w:pPr>
              <w:pStyle w:val="220"/>
              <w:spacing w:line="240" w:lineRule="auto"/>
              <w:ind w:firstLine="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30分钟内</w:t>
            </w:r>
            <w:r>
              <w:rPr>
                <w:rFonts w:hint="eastAsia" w:eastAsia="宋体" w:cs="宋体"/>
                <w:color w:val="auto"/>
                <w:sz w:val="24"/>
                <w:szCs w:val="24"/>
                <w:highlight w:val="none"/>
                <w:lang w:val="en-US" w:eastAsia="zh-CN"/>
              </w:rPr>
              <w:t>须提供解决方案</w:t>
            </w:r>
            <w:r>
              <w:rPr>
                <w:rFonts w:hint="eastAsia" w:ascii="宋体" w:hAnsi="宋体" w:eastAsia="宋体" w:cs="宋体"/>
                <w:color w:val="auto"/>
                <w:sz w:val="24"/>
                <w:szCs w:val="24"/>
                <w:highlight w:val="none"/>
              </w:rPr>
              <w:t>。未按标准服务每次扣2分，扣完为止</w:t>
            </w:r>
            <w:r>
              <w:rPr>
                <w:rFonts w:hint="eastAsia" w:ascii="宋体" w:hAnsi="宋体" w:eastAsia="宋体" w:cs="宋体"/>
                <w:color w:val="auto"/>
                <w:sz w:val="24"/>
                <w:szCs w:val="24"/>
                <w:highlight w:val="none"/>
                <w:lang w:eastAsia="zh-CN"/>
              </w:rPr>
              <w:t>。</w:t>
            </w:r>
          </w:p>
        </w:tc>
        <w:tc>
          <w:tcPr>
            <w:tcW w:w="1040" w:type="dxa"/>
            <w:noWrap/>
            <w:vAlign w:val="center"/>
          </w:tcPr>
          <w:p w14:paraId="372107DE">
            <w:pPr>
              <w:pStyle w:val="220"/>
              <w:spacing w:line="24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信息</w:t>
            </w:r>
            <w:r>
              <w:rPr>
                <w:rFonts w:hint="eastAsia" w:ascii="宋体" w:hAnsi="宋体" w:eastAsia="宋体" w:cs="宋体"/>
                <w:color w:val="auto"/>
                <w:sz w:val="24"/>
                <w:szCs w:val="24"/>
                <w:highlight w:val="none"/>
                <w:lang w:val="en-US" w:eastAsia="zh-CN"/>
              </w:rPr>
              <w:t>科</w:t>
            </w:r>
          </w:p>
        </w:tc>
        <w:tc>
          <w:tcPr>
            <w:tcW w:w="953" w:type="dxa"/>
            <w:noWrap/>
            <w:vAlign w:val="top"/>
          </w:tcPr>
          <w:p w14:paraId="73BC9537">
            <w:pPr>
              <w:rPr>
                <w:rFonts w:hint="eastAsia" w:ascii="宋体" w:hAnsi="宋体" w:eastAsia="宋体" w:cs="宋体"/>
                <w:sz w:val="24"/>
                <w:szCs w:val="24"/>
                <w:highlight w:val="none"/>
              </w:rPr>
            </w:pPr>
          </w:p>
        </w:tc>
      </w:tr>
      <w:tr w14:paraId="1A825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858" w:hRule="atLeast"/>
          <w:jc w:val="center"/>
        </w:trPr>
        <w:tc>
          <w:tcPr>
            <w:tcW w:w="533" w:type="dxa"/>
            <w:noWrap/>
            <w:vAlign w:val="center"/>
          </w:tcPr>
          <w:p w14:paraId="343BC18F">
            <w:pPr>
              <w:pStyle w:val="220"/>
              <w:spacing w:before="100" w:line="24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2180" w:type="dxa"/>
            <w:noWrap/>
            <w:vAlign w:val="center"/>
          </w:tcPr>
          <w:p w14:paraId="09F5397D">
            <w:pPr>
              <w:pStyle w:val="220"/>
              <w:spacing w:line="240" w:lineRule="auto"/>
              <w:ind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维修质量服务态度（10分）</w:t>
            </w:r>
          </w:p>
        </w:tc>
        <w:tc>
          <w:tcPr>
            <w:tcW w:w="4911" w:type="dxa"/>
            <w:noWrap/>
            <w:vAlign w:val="center"/>
          </w:tcPr>
          <w:p w14:paraId="75D7D8F9">
            <w:pPr>
              <w:pStyle w:val="220"/>
              <w:spacing w:before="100" w:after="120" w:line="240" w:lineRule="auto"/>
              <w:ind w:firstLine="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同一故障重复维修三次或以上需上报医院/公司，因反复维修导致投诉且不上报的，每次扣3分</w:t>
            </w:r>
            <w:r>
              <w:rPr>
                <w:rFonts w:hint="eastAsia" w:ascii="宋体" w:hAnsi="宋体" w:eastAsia="宋体" w:cs="宋体"/>
                <w:color w:val="auto"/>
                <w:sz w:val="24"/>
                <w:szCs w:val="24"/>
                <w:highlight w:val="none"/>
                <w:lang w:eastAsia="zh-CN"/>
              </w:rPr>
              <w:t>。</w:t>
            </w:r>
          </w:p>
        </w:tc>
        <w:tc>
          <w:tcPr>
            <w:tcW w:w="1040" w:type="dxa"/>
            <w:noWrap/>
            <w:vAlign w:val="center"/>
          </w:tcPr>
          <w:p w14:paraId="665C0AB2">
            <w:pPr>
              <w:pStyle w:val="220"/>
              <w:spacing w:line="24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信息</w:t>
            </w:r>
            <w:r>
              <w:rPr>
                <w:rFonts w:hint="eastAsia" w:ascii="宋体" w:hAnsi="宋体" w:eastAsia="宋体" w:cs="宋体"/>
                <w:color w:val="auto"/>
                <w:sz w:val="24"/>
                <w:szCs w:val="24"/>
                <w:highlight w:val="none"/>
                <w:lang w:val="en-US" w:eastAsia="zh-CN"/>
              </w:rPr>
              <w:t>科</w:t>
            </w:r>
          </w:p>
        </w:tc>
        <w:tc>
          <w:tcPr>
            <w:tcW w:w="953" w:type="dxa"/>
            <w:noWrap/>
            <w:vAlign w:val="top"/>
          </w:tcPr>
          <w:p w14:paraId="035DDF20">
            <w:pPr>
              <w:rPr>
                <w:rFonts w:hint="eastAsia" w:ascii="宋体" w:hAnsi="宋体" w:eastAsia="宋体" w:cs="宋体"/>
                <w:sz w:val="24"/>
                <w:szCs w:val="24"/>
                <w:highlight w:val="none"/>
              </w:rPr>
            </w:pPr>
          </w:p>
        </w:tc>
      </w:tr>
      <w:tr w14:paraId="22C53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51" w:hRule="atLeast"/>
          <w:jc w:val="center"/>
        </w:trPr>
        <w:tc>
          <w:tcPr>
            <w:tcW w:w="533" w:type="dxa"/>
            <w:noWrap/>
            <w:vAlign w:val="center"/>
          </w:tcPr>
          <w:p w14:paraId="54511967">
            <w:pPr>
              <w:pStyle w:val="220"/>
              <w:spacing w:before="100" w:line="24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2180" w:type="dxa"/>
            <w:noWrap/>
            <w:vAlign w:val="center"/>
          </w:tcPr>
          <w:p w14:paraId="1C462F5D">
            <w:pPr>
              <w:pStyle w:val="220"/>
              <w:spacing w:line="240" w:lineRule="auto"/>
              <w:ind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月度服务报告（10分）</w:t>
            </w:r>
          </w:p>
        </w:tc>
        <w:tc>
          <w:tcPr>
            <w:tcW w:w="4911" w:type="dxa"/>
            <w:noWrap/>
            <w:vAlign w:val="center"/>
          </w:tcPr>
          <w:p w14:paraId="77B46C66">
            <w:pPr>
              <w:pStyle w:val="220"/>
              <w:spacing w:line="240" w:lineRule="auto"/>
              <w:ind w:firstLine="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次月15日前提交上月月度报告</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1、耗材</w:t>
            </w:r>
            <w:r>
              <w:rPr>
                <w:rFonts w:hint="eastAsia" w:ascii="宋体" w:hAnsi="宋体" w:eastAsia="宋体" w:cs="宋体"/>
                <w:color w:val="auto"/>
                <w:sz w:val="24"/>
                <w:szCs w:val="24"/>
                <w:highlight w:val="none"/>
                <w:lang w:val="en-US" w:eastAsia="zh-CN"/>
              </w:rPr>
              <w:t>安装清单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2、维修记录表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3、设备巡检记录等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如因</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原因无法提供月度报告</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，每次扣2分</w:t>
            </w:r>
            <w:r>
              <w:rPr>
                <w:rFonts w:hint="eastAsia" w:ascii="宋体" w:hAnsi="宋体" w:eastAsia="宋体" w:cs="宋体"/>
                <w:color w:val="auto"/>
                <w:sz w:val="24"/>
                <w:szCs w:val="24"/>
                <w:highlight w:val="none"/>
                <w:lang w:eastAsia="zh-CN"/>
              </w:rPr>
              <w:t>。</w:t>
            </w:r>
          </w:p>
        </w:tc>
        <w:tc>
          <w:tcPr>
            <w:tcW w:w="1040" w:type="dxa"/>
            <w:noWrap/>
            <w:vAlign w:val="center"/>
          </w:tcPr>
          <w:p w14:paraId="0FF0D004">
            <w:pPr>
              <w:pStyle w:val="220"/>
              <w:spacing w:line="24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信息</w:t>
            </w:r>
            <w:r>
              <w:rPr>
                <w:rFonts w:hint="eastAsia" w:ascii="宋体" w:hAnsi="宋体" w:eastAsia="宋体" w:cs="宋体"/>
                <w:color w:val="auto"/>
                <w:sz w:val="24"/>
                <w:szCs w:val="24"/>
                <w:highlight w:val="none"/>
                <w:lang w:val="en-US" w:eastAsia="zh-CN"/>
              </w:rPr>
              <w:t>科</w:t>
            </w:r>
          </w:p>
        </w:tc>
        <w:tc>
          <w:tcPr>
            <w:tcW w:w="953" w:type="dxa"/>
            <w:noWrap/>
            <w:vAlign w:val="top"/>
          </w:tcPr>
          <w:p w14:paraId="6A140934">
            <w:pPr>
              <w:rPr>
                <w:rFonts w:hint="eastAsia" w:ascii="宋体" w:hAnsi="宋体" w:eastAsia="宋体" w:cs="宋体"/>
                <w:sz w:val="24"/>
                <w:szCs w:val="24"/>
                <w:highlight w:val="none"/>
              </w:rPr>
            </w:pPr>
          </w:p>
        </w:tc>
      </w:tr>
      <w:tr w14:paraId="4C913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80" w:hRule="atLeast"/>
          <w:jc w:val="center"/>
        </w:trPr>
        <w:tc>
          <w:tcPr>
            <w:tcW w:w="7624" w:type="dxa"/>
            <w:gridSpan w:val="3"/>
            <w:noWrap/>
            <w:vAlign w:val="center"/>
          </w:tcPr>
          <w:p w14:paraId="2D2CAF79">
            <w:pPr>
              <w:pStyle w:val="220"/>
              <w:spacing w:line="24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考核项目分数</w:t>
            </w:r>
          </w:p>
        </w:tc>
        <w:tc>
          <w:tcPr>
            <w:tcW w:w="1993" w:type="dxa"/>
            <w:gridSpan w:val="2"/>
            <w:noWrap/>
            <w:vAlign w:val="top"/>
          </w:tcPr>
          <w:p w14:paraId="799DD9CD">
            <w:pPr>
              <w:rPr>
                <w:rFonts w:hint="eastAsia" w:ascii="宋体" w:hAnsi="宋体" w:eastAsia="宋体" w:cs="宋体"/>
                <w:sz w:val="24"/>
                <w:szCs w:val="24"/>
                <w:highlight w:val="none"/>
              </w:rPr>
            </w:pPr>
          </w:p>
        </w:tc>
      </w:tr>
      <w:tr w14:paraId="767B4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80" w:hRule="atLeast"/>
          <w:jc w:val="center"/>
        </w:trPr>
        <w:tc>
          <w:tcPr>
            <w:tcW w:w="2713" w:type="dxa"/>
            <w:gridSpan w:val="2"/>
            <w:noWrap/>
            <w:vAlign w:val="center"/>
          </w:tcPr>
          <w:p w14:paraId="53BE40FC">
            <w:pPr>
              <w:pStyle w:val="220"/>
              <w:spacing w:line="24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服务整改意见</w:t>
            </w:r>
          </w:p>
        </w:tc>
        <w:tc>
          <w:tcPr>
            <w:tcW w:w="6904" w:type="dxa"/>
            <w:gridSpan w:val="3"/>
            <w:noWrap/>
            <w:vAlign w:val="top"/>
          </w:tcPr>
          <w:p w14:paraId="6D979874">
            <w:pPr>
              <w:pStyle w:val="220"/>
              <w:spacing w:line="240" w:lineRule="auto"/>
              <w:ind w:firstLine="0"/>
              <w:jc w:val="center"/>
              <w:rPr>
                <w:rFonts w:hint="eastAsia" w:ascii="宋体" w:hAnsi="宋体" w:eastAsia="宋体" w:cs="宋体"/>
                <w:color w:val="auto"/>
                <w:sz w:val="24"/>
                <w:szCs w:val="24"/>
                <w:highlight w:val="none"/>
              </w:rPr>
            </w:pPr>
          </w:p>
        </w:tc>
      </w:tr>
      <w:tr w14:paraId="518B7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90" w:hRule="atLeast"/>
          <w:jc w:val="center"/>
        </w:trPr>
        <w:tc>
          <w:tcPr>
            <w:tcW w:w="2713" w:type="dxa"/>
            <w:gridSpan w:val="2"/>
            <w:noWrap/>
            <w:vAlign w:val="center"/>
          </w:tcPr>
          <w:p w14:paraId="6FC06228">
            <w:pPr>
              <w:pStyle w:val="220"/>
              <w:spacing w:line="24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考核人签字</w:t>
            </w:r>
          </w:p>
        </w:tc>
        <w:tc>
          <w:tcPr>
            <w:tcW w:w="4911" w:type="dxa"/>
            <w:noWrap/>
            <w:vAlign w:val="center"/>
          </w:tcPr>
          <w:p w14:paraId="1A6CA765">
            <w:pPr>
              <w:pStyle w:val="220"/>
              <w:spacing w:line="24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服务工程师签字</w:t>
            </w:r>
          </w:p>
        </w:tc>
        <w:tc>
          <w:tcPr>
            <w:tcW w:w="1993" w:type="dxa"/>
            <w:gridSpan w:val="2"/>
            <w:noWrap/>
            <w:vAlign w:val="top"/>
          </w:tcPr>
          <w:p w14:paraId="4E40994B">
            <w:pPr>
              <w:rPr>
                <w:rFonts w:hint="eastAsia" w:ascii="宋体" w:hAnsi="宋体" w:eastAsia="宋体" w:cs="宋体"/>
                <w:sz w:val="24"/>
                <w:szCs w:val="24"/>
                <w:highlight w:val="none"/>
              </w:rPr>
            </w:pPr>
          </w:p>
        </w:tc>
      </w:tr>
    </w:tbl>
    <w:p w14:paraId="24961A4C">
      <w:pPr>
        <w:spacing w:line="440" w:lineRule="exact"/>
        <w:ind w:firstLine="793" w:firstLineChars="329"/>
        <w:rPr>
          <w:rFonts w:hint="eastAsia" w:ascii="宋体" w:hAnsi="宋体" w:eastAsia="宋体" w:cs="宋体"/>
          <w:b/>
          <w:bCs/>
          <w:i w:val="0"/>
          <w:iCs w:val="0"/>
          <w:sz w:val="24"/>
          <w:szCs w:val="24"/>
          <w:highlight w:val="none"/>
          <w:u w:val="none"/>
        </w:rPr>
      </w:pPr>
      <w:r>
        <w:rPr>
          <w:rFonts w:hint="eastAsia" w:ascii="宋体" w:hAnsi="宋体" w:eastAsia="宋体" w:cs="宋体"/>
          <w:b/>
          <w:bCs/>
          <w:i w:val="0"/>
          <w:iCs w:val="0"/>
          <w:sz w:val="24"/>
          <w:szCs w:val="24"/>
          <w:highlight w:val="none"/>
          <w:u w:val="none"/>
        </w:rPr>
        <w:t>采购人进行月度考核，考核结果与实际付款金额挂钩，考核总分100分。</w:t>
      </w:r>
    </w:p>
    <w:p w14:paraId="5B2D9A0E">
      <w:pPr>
        <w:spacing w:line="440" w:lineRule="exact"/>
        <w:ind w:firstLine="793" w:firstLineChars="329"/>
        <w:rPr>
          <w:rFonts w:hint="eastAsia" w:ascii="宋体" w:hAnsi="宋体" w:eastAsia="宋体" w:cs="宋体"/>
          <w:b/>
          <w:bCs/>
          <w:i w:val="0"/>
          <w:iCs w:val="0"/>
          <w:sz w:val="24"/>
          <w:szCs w:val="24"/>
          <w:highlight w:val="none"/>
          <w:u w:val="none"/>
        </w:rPr>
      </w:pPr>
      <w:r>
        <w:rPr>
          <w:rFonts w:hint="eastAsia" w:ascii="宋体" w:hAnsi="宋体" w:eastAsia="宋体" w:cs="宋体"/>
          <w:b/>
          <w:bCs/>
          <w:i w:val="0"/>
          <w:iCs w:val="0"/>
          <w:sz w:val="24"/>
          <w:szCs w:val="24"/>
          <w:highlight w:val="none"/>
          <w:u w:val="none"/>
        </w:rPr>
        <w:t>考核得分≥85分，全额拨付该月度服务费用。</w:t>
      </w:r>
    </w:p>
    <w:p w14:paraId="0C486193">
      <w:pPr>
        <w:spacing w:line="440" w:lineRule="exact"/>
        <w:ind w:firstLine="793" w:firstLineChars="329"/>
        <w:rPr>
          <w:rFonts w:hint="eastAsia" w:ascii="宋体" w:hAnsi="宋体" w:eastAsia="宋体" w:cs="宋体"/>
          <w:b/>
          <w:bCs/>
          <w:i w:val="0"/>
          <w:iCs w:val="0"/>
          <w:sz w:val="24"/>
          <w:szCs w:val="24"/>
          <w:highlight w:val="none"/>
          <w:u w:val="none"/>
        </w:rPr>
      </w:pPr>
      <w:r>
        <w:rPr>
          <w:rFonts w:hint="eastAsia" w:ascii="宋体" w:hAnsi="宋体" w:eastAsia="宋体" w:cs="宋体"/>
          <w:b/>
          <w:bCs/>
          <w:i w:val="0"/>
          <w:iCs w:val="0"/>
          <w:sz w:val="24"/>
          <w:szCs w:val="24"/>
          <w:highlight w:val="none"/>
          <w:u w:val="none"/>
        </w:rPr>
        <w:t>考核得分≥80分（含）＜85分（不含），扣除当月度服务费用的1%。</w:t>
      </w:r>
    </w:p>
    <w:p w14:paraId="676A671A">
      <w:pPr>
        <w:spacing w:line="440" w:lineRule="exact"/>
        <w:ind w:firstLine="793" w:firstLineChars="329"/>
        <w:rPr>
          <w:rFonts w:hint="eastAsia" w:ascii="宋体" w:hAnsi="宋体" w:eastAsia="宋体" w:cs="宋体"/>
          <w:b/>
          <w:bCs/>
          <w:i w:val="0"/>
          <w:iCs w:val="0"/>
          <w:sz w:val="24"/>
          <w:szCs w:val="24"/>
          <w:highlight w:val="none"/>
          <w:u w:val="none"/>
        </w:rPr>
      </w:pPr>
      <w:r>
        <w:rPr>
          <w:rFonts w:hint="eastAsia" w:ascii="宋体" w:hAnsi="宋体" w:eastAsia="宋体" w:cs="宋体"/>
          <w:b/>
          <w:bCs/>
          <w:i w:val="0"/>
          <w:iCs w:val="0"/>
          <w:sz w:val="24"/>
          <w:szCs w:val="24"/>
          <w:highlight w:val="none"/>
          <w:u w:val="none"/>
        </w:rPr>
        <w:t>考核得分≥75分（含）＜80分（不含），扣除当月度服务费用的2%。</w:t>
      </w:r>
    </w:p>
    <w:p w14:paraId="4146DDF0">
      <w:pPr>
        <w:spacing w:line="440" w:lineRule="exact"/>
        <w:ind w:firstLine="793" w:firstLineChars="329"/>
        <w:rPr>
          <w:rFonts w:hint="eastAsia" w:ascii="宋体" w:hAnsi="宋体" w:eastAsia="宋体" w:cs="宋体"/>
          <w:b/>
          <w:bCs/>
          <w:i w:val="0"/>
          <w:iCs w:val="0"/>
          <w:sz w:val="24"/>
          <w:szCs w:val="24"/>
          <w:highlight w:val="none"/>
          <w:u w:val="none"/>
        </w:rPr>
      </w:pPr>
      <w:r>
        <w:rPr>
          <w:rFonts w:hint="eastAsia" w:ascii="宋体" w:hAnsi="宋体" w:eastAsia="宋体" w:cs="宋体"/>
          <w:b/>
          <w:bCs/>
          <w:i w:val="0"/>
          <w:iCs w:val="0"/>
          <w:sz w:val="24"/>
          <w:szCs w:val="24"/>
          <w:highlight w:val="none"/>
          <w:u w:val="none"/>
        </w:rPr>
        <w:t>考核得分≥70分（含）＜75分（不含），扣除当月度服务费用的5%。</w:t>
      </w:r>
    </w:p>
    <w:p w14:paraId="0D754F93">
      <w:pPr>
        <w:spacing w:line="440" w:lineRule="exact"/>
        <w:ind w:firstLine="793" w:firstLineChars="329"/>
        <w:rPr>
          <w:rFonts w:hint="eastAsia" w:ascii="宋体" w:hAnsi="宋体" w:eastAsia="宋体" w:cs="宋体"/>
          <w:b/>
          <w:bCs/>
          <w:i w:val="0"/>
          <w:iCs w:val="0"/>
          <w:sz w:val="24"/>
          <w:szCs w:val="24"/>
          <w:highlight w:val="none"/>
          <w:u w:val="none"/>
        </w:rPr>
      </w:pPr>
      <w:r>
        <w:rPr>
          <w:rFonts w:hint="eastAsia" w:ascii="宋体" w:hAnsi="宋体" w:eastAsia="宋体" w:cs="宋体"/>
          <w:b/>
          <w:bCs/>
          <w:i w:val="0"/>
          <w:iCs w:val="0"/>
          <w:sz w:val="24"/>
          <w:szCs w:val="24"/>
          <w:highlight w:val="none"/>
          <w:u w:val="none"/>
        </w:rPr>
        <w:t>考核得分低于70分的，扣除当月度服务费用。</w:t>
      </w:r>
    </w:p>
    <w:p w14:paraId="398CF80B">
      <w:pPr>
        <w:rPr>
          <w:rFonts w:hint="eastAsia" w:ascii="宋体" w:hAnsi="宋体" w:eastAsia="宋体" w:cs="宋体"/>
          <w:b/>
          <w:bCs/>
          <w:sz w:val="24"/>
          <w:szCs w:val="24"/>
          <w:highlight w:val="yellow"/>
        </w:rPr>
      </w:pPr>
      <w:r>
        <w:rPr>
          <w:rFonts w:hint="eastAsia" w:ascii="宋体" w:hAnsi="宋体" w:eastAsia="宋体" w:cs="宋体"/>
          <w:b/>
          <w:bCs/>
          <w:sz w:val="24"/>
          <w:szCs w:val="24"/>
          <w:highlight w:val="yellow"/>
        </w:rPr>
        <w:br w:type="page"/>
      </w:r>
      <w:bookmarkEnd w:id="210"/>
    </w:p>
    <w:p w14:paraId="75CF5147">
      <w:pPr>
        <w:jc w:val="center"/>
        <w:outlineLvl w:val="0"/>
        <w:rPr>
          <w:rFonts w:hint="eastAsia" w:ascii="宋体" w:hAnsi="宋体" w:eastAsia="宋体" w:cs="宋体"/>
          <w:b/>
          <w:sz w:val="36"/>
        </w:rPr>
      </w:pPr>
      <w:bookmarkStart w:id="220" w:name="_Toc129075866"/>
      <w:bookmarkStart w:id="221" w:name="_Toc26081"/>
      <w:bookmarkStart w:id="222" w:name="_Toc3022"/>
      <w:r>
        <w:rPr>
          <w:rFonts w:hint="eastAsia" w:ascii="宋体" w:hAnsi="宋体" w:eastAsia="宋体" w:cs="宋体"/>
          <w:b/>
          <w:sz w:val="36"/>
        </w:rPr>
        <w:t>第五章  评审因素和评分标准</w:t>
      </w:r>
      <w:bookmarkEnd w:id="220"/>
      <w:bookmarkEnd w:id="221"/>
      <w:bookmarkEnd w:id="222"/>
    </w:p>
    <w:p w14:paraId="4016AFDF">
      <w:pPr>
        <w:spacing w:line="460" w:lineRule="exact"/>
        <w:outlineLvl w:val="9"/>
        <w:rPr>
          <w:rFonts w:hint="eastAsia" w:ascii="宋体" w:hAnsi="宋体" w:eastAsia="宋体" w:cs="宋体"/>
          <w:b/>
          <w:bCs/>
          <w:sz w:val="28"/>
          <w:szCs w:val="22"/>
        </w:rPr>
      </w:pPr>
      <w:r>
        <w:rPr>
          <w:rFonts w:hint="eastAsia" w:ascii="宋体" w:hAnsi="宋体" w:eastAsia="宋体" w:cs="宋体"/>
          <w:b/>
          <w:bCs/>
          <w:sz w:val="28"/>
          <w:szCs w:val="22"/>
        </w:rPr>
        <w:t>一、评标方法</w:t>
      </w:r>
    </w:p>
    <w:p w14:paraId="474C8EB3">
      <w:pPr>
        <w:spacing w:line="460" w:lineRule="exact"/>
        <w:ind w:firstLine="480"/>
        <w:rPr>
          <w:rFonts w:hint="eastAsia" w:ascii="宋体" w:hAnsi="宋体" w:eastAsia="宋体" w:cs="宋体"/>
          <w:sz w:val="24"/>
          <w:szCs w:val="22"/>
        </w:rPr>
      </w:pPr>
      <w:r>
        <w:rPr>
          <w:rFonts w:hint="eastAsia" w:ascii="宋体" w:hAnsi="宋体" w:eastAsia="宋体" w:cs="宋体"/>
          <w:sz w:val="24"/>
          <w:szCs w:val="22"/>
        </w:rPr>
        <w:t>1、评标办法采用</w:t>
      </w:r>
      <w:r>
        <w:rPr>
          <w:rFonts w:hint="eastAsia" w:ascii="宋体" w:hAnsi="宋体" w:eastAsia="宋体" w:cs="宋体"/>
          <w:b/>
          <w:bCs/>
          <w:sz w:val="24"/>
          <w:szCs w:val="22"/>
        </w:rPr>
        <w:t>综合评分法</w:t>
      </w:r>
      <w:r>
        <w:rPr>
          <w:rFonts w:hint="eastAsia" w:ascii="宋体" w:hAnsi="宋体" w:eastAsia="宋体" w:cs="宋体"/>
          <w:sz w:val="24"/>
          <w:szCs w:val="22"/>
        </w:rPr>
        <w:t>。评标结果按评审后得分由高到低顺序排列。得分相同的，按投标报价由低到高顺序排列。得分且投标报价相同的并列，则由评标委员会组织抽签确定中标人。</w:t>
      </w:r>
    </w:p>
    <w:p w14:paraId="3FE81650">
      <w:pPr>
        <w:spacing w:line="460" w:lineRule="exact"/>
        <w:ind w:firstLine="480"/>
        <w:rPr>
          <w:rFonts w:hint="eastAsia" w:ascii="宋体" w:hAnsi="宋体" w:eastAsia="宋体" w:cs="宋体"/>
          <w:sz w:val="24"/>
          <w:szCs w:val="22"/>
        </w:rPr>
      </w:pPr>
      <w:r>
        <w:rPr>
          <w:rFonts w:hint="eastAsia" w:ascii="宋体" w:hAnsi="宋体" w:eastAsia="宋体" w:cs="宋体"/>
          <w:sz w:val="24"/>
          <w:szCs w:val="22"/>
          <w:lang w:val="en-US" w:eastAsia="zh-CN"/>
        </w:rPr>
        <w:t>2、</w:t>
      </w:r>
      <w:r>
        <w:rPr>
          <w:rFonts w:hint="eastAsia" w:ascii="宋体" w:hAnsi="宋体" w:eastAsia="宋体" w:cs="宋体"/>
          <w:sz w:val="24"/>
          <w:szCs w:val="22"/>
        </w:rPr>
        <w:t>投标文件满足招标文件全部实质性要求，且按照评分标准评审得分前三名为中标候选人，并根据采购人委托直接确定第一名为中标人。</w:t>
      </w:r>
    </w:p>
    <w:p w14:paraId="3907C120">
      <w:pPr>
        <w:spacing w:line="460" w:lineRule="exact"/>
        <w:outlineLvl w:val="9"/>
        <w:rPr>
          <w:rFonts w:hint="eastAsia" w:ascii="宋体" w:hAnsi="宋体" w:eastAsia="宋体" w:cs="宋体"/>
          <w:b/>
          <w:bCs/>
          <w:sz w:val="28"/>
          <w:szCs w:val="22"/>
          <w:lang w:eastAsia="zh-CN"/>
        </w:rPr>
      </w:pPr>
      <w:r>
        <w:rPr>
          <w:rFonts w:hint="eastAsia" w:ascii="宋体" w:hAnsi="宋体" w:eastAsia="宋体" w:cs="宋体"/>
          <w:b/>
          <w:bCs/>
          <w:sz w:val="28"/>
          <w:szCs w:val="22"/>
        </w:rPr>
        <w:t>二、评审因素、分值及评分标准</w:t>
      </w:r>
    </w:p>
    <w:p w14:paraId="4C37B980">
      <w:pPr>
        <w:spacing w:line="460" w:lineRule="exact"/>
        <w:ind w:firstLine="480"/>
        <w:rPr>
          <w:rFonts w:hint="eastAsia" w:ascii="宋体" w:hAnsi="宋体" w:eastAsia="宋体" w:cs="宋体"/>
          <w:sz w:val="24"/>
          <w:szCs w:val="22"/>
        </w:rPr>
      </w:pPr>
      <w:r>
        <w:rPr>
          <w:rFonts w:hint="eastAsia" w:ascii="宋体" w:hAnsi="宋体" w:eastAsia="宋体" w:cs="宋体"/>
          <w:sz w:val="24"/>
          <w:szCs w:val="22"/>
        </w:rPr>
        <w:t>注：每部分的得分保留小数点后两位，合计得分保留小数点后两位。</w:t>
      </w:r>
    </w:p>
    <w:p w14:paraId="2DC8AB09">
      <w:pPr>
        <w:spacing w:line="460" w:lineRule="exact"/>
        <w:ind w:firstLine="482"/>
        <w:rPr>
          <w:rFonts w:hint="eastAsia" w:ascii="宋体" w:hAnsi="宋体" w:eastAsia="宋体" w:cs="宋体"/>
          <w:b/>
          <w:bCs/>
          <w:sz w:val="24"/>
          <w:szCs w:val="22"/>
        </w:rPr>
      </w:pPr>
      <w:bookmarkStart w:id="223" w:name="_Hlk100141372"/>
      <w:r>
        <w:rPr>
          <w:rFonts w:hint="eastAsia" w:ascii="宋体" w:hAnsi="宋体" w:eastAsia="宋体" w:cs="宋体"/>
          <w:b/>
          <w:bCs/>
          <w:sz w:val="24"/>
          <w:szCs w:val="22"/>
        </w:rPr>
        <w:t>1、投标报价</w:t>
      </w:r>
      <w:r>
        <w:rPr>
          <w:rFonts w:hint="eastAsia" w:ascii="宋体" w:hAnsi="宋体" w:eastAsia="宋体" w:cs="宋体"/>
          <w:b/>
          <w:bCs/>
          <w:sz w:val="24"/>
          <w:szCs w:val="22"/>
          <w:lang w:val="en-US" w:eastAsia="zh-CN"/>
        </w:rPr>
        <w:t>25</w:t>
      </w:r>
      <w:r>
        <w:rPr>
          <w:rFonts w:hint="eastAsia" w:ascii="宋体" w:hAnsi="宋体" w:eastAsia="宋体" w:cs="宋体"/>
          <w:b/>
          <w:bCs/>
          <w:sz w:val="24"/>
          <w:szCs w:val="22"/>
        </w:rPr>
        <w:t>分</w:t>
      </w:r>
    </w:p>
    <w:p w14:paraId="2B89CA08">
      <w:pPr>
        <w:spacing w:line="460" w:lineRule="exact"/>
        <w:ind w:firstLine="480"/>
        <w:rPr>
          <w:rFonts w:hint="eastAsia" w:ascii="宋体" w:hAnsi="宋体" w:eastAsia="宋体" w:cs="宋体"/>
          <w:sz w:val="24"/>
          <w:szCs w:val="22"/>
          <w:highlight w:val="none"/>
        </w:rPr>
      </w:pPr>
      <w:r>
        <w:rPr>
          <w:rFonts w:hint="eastAsia" w:ascii="宋体" w:hAnsi="宋体" w:eastAsia="宋体" w:cs="宋体"/>
          <w:sz w:val="24"/>
          <w:szCs w:val="22"/>
          <w:highlight w:val="none"/>
        </w:rPr>
        <w:t>满足招标文件要求且投标价格最低的投标报价为评标基准价，其价格分为</w:t>
      </w:r>
      <w:r>
        <w:rPr>
          <w:rFonts w:hint="eastAsia" w:ascii="宋体" w:hAnsi="宋体" w:eastAsia="宋体" w:cs="宋体"/>
          <w:sz w:val="24"/>
          <w:szCs w:val="22"/>
          <w:highlight w:val="none"/>
          <w:lang w:val="en-US" w:eastAsia="zh-CN"/>
        </w:rPr>
        <w:t>25</w:t>
      </w:r>
      <w:r>
        <w:rPr>
          <w:rFonts w:hint="eastAsia" w:ascii="宋体" w:hAnsi="宋体" w:eastAsia="宋体" w:cs="宋体"/>
          <w:sz w:val="24"/>
          <w:szCs w:val="22"/>
          <w:highlight w:val="none"/>
        </w:rPr>
        <w:t>分；其他投标人的价格分按下列公式计算：投标报价得分＝（评标基准价／投标报价）×</w:t>
      </w:r>
      <w:r>
        <w:rPr>
          <w:rFonts w:hint="eastAsia" w:ascii="宋体" w:hAnsi="宋体" w:eastAsia="宋体" w:cs="宋体"/>
          <w:sz w:val="24"/>
          <w:szCs w:val="22"/>
          <w:highlight w:val="none"/>
          <w:lang w:val="en-US" w:eastAsia="zh-CN"/>
        </w:rPr>
        <w:t>25</w:t>
      </w:r>
      <w:r>
        <w:rPr>
          <w:rFonts w:hint="eastAsia" w:ascii="宋体" w:hAnsi="宋体" w:eastAsia="宋体" w:cs="宋体"/>
          <w:sz w:val="24"/>
          <w:szCs w:val="22"/>
          <w:highlight w:val="none"/>
        </w:rPr>
        <w:t>分。</w:t>
      </w:r>
    </w:p>
    <w:p w14:paraId="65A0E51A">
      <w:pPr>
        <w:spacing w:line="440" w:lineRule="exact"/>
        <w:ind w:firstLine="240"/>
        <w:rPr>
          <w:rFonts w:hint="eastAsia" w:ascii="宋体" w:hAnsi="宋体" w:eastAsia="宋体" w:cs="宋体"/>
          <w:sz w:val="24"/>
          <w:highlight w:val="none"/>
        </w:rPr>
      </w:pPr>
      <w:r>
        <w:rPr>
          <w:rFonts w:hint="eastAsia" w:ascii="宋体" w:hAnsi="宋体" w:eastAsia="宋体" w:cs="宋体"/>
          <w:sz w:val="24"/>
          <w:highlight w:val="none"/>
        </w:rPr>
        <w:t>评审过程中出现下列情形之一的，评审委员会应当启动异常低价投标（响应）审查程序：</w:t>
      </w:r>
    </w:p>
    <w:p w14:paraId="6EB9926E">
      <w:pPr>
        <w:spacing w:line="440" w:lineRule="exact"/>
        <w:ind w:firstLine="240"/>
        <w:rPr>
          <w:rFonts w:hint="eastAsia" w:ascii="宋体" w:hAnsi="宋体" w:eastAsia="宋体" w:cs="宋体"/>
          <w:sz w:val="24"/>
        </w:rPr>
      </w:pPr>
      <w:r>
        <w:rPr>
          <w:rFonts w:hint="eastAsia" w:ascii="宋体" w:hAnsi="宋体" w:eastAsia="宋体" w:cs="宋体"/>
          <w:sz w:val="24"/>
        </w:rPr>
        <w:t>1.投标（响应）报价低于全部通过符合性审查供应商投标（响应）报价平均值50%的，即投标（响应）报价&lt;全部通过符合性审查供应商投标（响应）报价平均值×50%；</w:t>
      </w:r>
    </w:p>
    <w:p w14:paraId="39CC721C">
      <w:pPr>
        <w:spacing w:line="440" w:lineRule="exact"/>
        <w:ind w:firstLine="240"/>
        <w:rPr>
          <w:rFonts w:hint="eastAsia" w:ascii="宋体" w:hAnsi="宋体" w:eastAsia="宋体" w:cs="宋体"/>
          <w:sz w:val="24"/>
        </w:rPr>
      </w:pPr>
      <w:r>
        <w:rPr>
          <w:rFonts w:hint="eastAsia" w:ascii="宋体" w:hAnsi="宋体" w:eastAsia="宋体" w:cs="宋体"/>
          <w:sz w:val="24"/>
        </w:rPr>
        <w:t>2.投标（响应）报价低于通过符合性审查的次低报价供应商投标（响应）报价50%的，即投标（响应）报价&lt;通过符合性审查的次低报价供应商投标（响应）报价×50%；</w:t>
      </w:r>
    </w:p>
    <w:p w14:paraId="0B79176D">
      <w:pPr>
        <w:spacing w:line="440" w:lineRule="exact"/>
        <w:ind w:firstLine="240"/>
        <w:rPr>
          <w:rFonts w:hint="eastAsia" w:ascii="宋体" w:hAnsi="宋体" w:eastAsia="宋体" w:cs="宋体"/>
          <w:sz w:val="24"/>
        </w:rPr>
      </w:pPr>
      <w:r>
        <w:rPr>
          <w:rFonts w:hint="eastAsia" w:ascii="宋体" w:hAnsi="宋体" w:eastAsia="宋体" w:cs="宋体"/>
          <w:sz w:val="24"/>
        </w:rPr>
        <w:t>3.投标（响应）报价低于采购项目最高限价45%的，即投标（响应）报价&lt;采购项目最高限价×45%；</w:t>
      </w:r>
    </w:p>
    <w:p w14:paraId="1982E536">
      <w:pPr>
        <w:spacing w:line="440" w:lineRule="exact"/>
        <w:ind w:firstLine="240"/>
        <w:rPr>
          <w:rFonts w:hint="eastAsia" w:ascii="宋体" w:hAnsi="宋体" w:eastAsia="宋体" w:cs="宋体"/>
          <w:sz w:val="24"/>
        </w:rPr>
      </w:pPr>
      <w:r>
        <w:rPr>
          <w:rFonts w:hint="eastAsia" w:ascii="宋体" w:hAnsi="宋体" w:eastAsia="宋体" w:cs="宋体"/>
          <w:sz w:val="24"/>
        </w:rPr>
        <w:t>4.评审委员会基于专业判断，认为供应商报价过低，有可能影响产品质量或者不能诚信履约的其他情形。</w:t>
      </w:r>
    </w:p>
    <w:p w14:paraId="71884897">
      <w:pPr>
        <w:spacing w:line="440" w:lineRule="exact"/>
        <w:ind w:firstLine="240"/>
        <w:rPr>
          <w:rFonts w:hint="eastAsia" w:ascii="宋体" w:hAnsi="宋体" w:eastAsia="宋体" w:cs="宋体"/>
        </w:rPr>
      </w:pPr>
      <w:r>
        <w:rPr>
          <w:rFonts w:hint="eastAsia" w:ascii="宋体" w:hAnsi="宋体" w:eastAsia="宋体" w:cs="宋体"/>
          <w:sz w:val="24"/>
        </w:rPr>
        <w:t>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w:t>
      </w:r>
      <w:r>
        <w:rPr>
          <w:rFonts w:hint="eastAsia" w:ascii="宋体" w:hAnsi="宋体" w:eastAsia="宋体" w:cs="宋体"/>
          <w:sz w:val="24"/>
          <w:lang w:eastAsia="zh-CN"/>
        </w:rPr>
        <w:t>（</w:t>
      </w:r>
      <w:r>
        <w:rPr>
          <w:rFonts w:hint="eastAsia" w:ascii="宋体" w:hAnsi="宋体" w:eastAsia="宋体" w:cs="宋体"/>
          <w:sz w:val="24"/>
          <w:lang w:val="en-US" w:eastAsia="zh-CN"/>
        </w:rPr>
        <w:t>30分钟内</w:t>
      </w:r>
      <w:r>
        <w:rPr>
          <w:rFonts w:hint="eastAsia" w:ascii="宋体" w:hAnsi="宋体" w:eastAsia="宋体" w:cs="宋体"/>
          <w:sz w:val="24"/>
          <w:lang w:eastAsia="zh-CN"/>
        </w:rPr>
        <w:t>）</w:t>
      </w:r>
      <w:r>
        <w:rPr>
          <w:rFonts w:hint="eastAsia" w:ascii="宋体" w:hAnsi="宋体" w:eastAsia="宋体" w:cs="宋体"/>
          <w:sz w:val="24"/>
        </w:rPr>
        <w:t>。</w:t>
      </w:r>
      <w:r>
        <w:rPr>
          <w:rFonts w:hint="eastAsia" w:ascii="宋体" w:hAnsi="宋体" w:eastAsia="宋体" w:cs="宋体"/>
          <w:b/>
          <w:bCs/>
          <w:sz w:val="24"/>
        </w:rPr>
        <w:t>其中，属于第3项情形，供应商已随投标（响应）文件一并提交相关书面说明及必要的证明材料的，在评审现场可不再重复提交</w:t>
      </w:r>
      <w:r>
        <w:rPr>
          <w:rFonts w:hint="eastAsia" w:ascii="宋体" w:hAnsi="宋体" w:eastAsia="宋体" w:cs="宋体"/>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78958CB">
      <w:pPr>
        <w:spacing w:line="460" w:lineRule="exact"/>
        <w:ind w:firstLine="482"/>
        <w:rPr>
          <w:rFonts w:hint="eastAsia" w:ascii="宋体" w:hAnsi="宋体" w:eastAsia="宋体" w:cs="宋体"/>
          <w:b/>
          <w:bCs/>
          <w:sz w:val="24"/>
          <w:szCs w:val="22"/>
        </w:rPr>
      </w:pPr>
      <w:r>
        <w:rPr>
          <w:rFonts w:hint="eastAsia" w:ascii="宋体" w:hAnsi="宋体" w:eastAsia="宋体" w:cs="宋体"/>
          <w:b/>
          <w:bCs/>
          <w:sz w:val="24"/>
          <w:szCs w:val="22"/>
        </w:rPr>
        <w:t>2、技术部分</w:t>
      </w:r>
      <w:r>
        <w:rPr>
          <w:rFonts w:hint="eastAsia" w:ascii="宋体" w:hAnsi="宋体" w:eastAsia="宋体" w:cs="宋体"/>
          <w:b/>
          <w:bCs/>
          <w:sz w:val="24"/>
          <w:szCs w:val="22"/>
          <w:lang w:val="en-US" w:eastAsia="zh-CN"/>
        </w:rPr>
        <w:t>65</w:t>
      </w:r>
      <w:r>
        <w:rPr>
          <w:rFonts w:hint="eastAsia" w:ascii="宋体" w:hAnsi="宋体" w:eastAsia="宋体" w:cs="宋体"/>
          <w:b/>
          <w:bCs/>
          <w:sz w:val="24"/>
          <w:szCs w:val="22"/>
        </w:rPr>
        <w:t>分</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2045"/>
        <w:gridCol w:w="846"/>
        <w:gridCol w:w="5988"/>
      </w:tblGrid>
      <w:tr w14:paraId="5D0B6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750" w:type="dxa"/>
            <w:noWrap w:val="0"/>
            <w:vAlign w:val="center"/>
          </w:tcPr>
          <w:p w14:paraId="2AE8B471">
            <w:pPr>
              <w:jc w:val="center"/>
              <w:rPr>
                <w:rFonts w:hint="eastAsia" w:ascii="宋体" w:hAnsi="宋体" w:eastAsia="宋体" w:cs="宋体"/>
                <w:sz w:val="24"/>
                <w:szCs w:val="24"/>
              </w:rPr>
            </w:pPr>
            <w:r>
              <w:rPr>
                <w:rFonts w:hint="eastAsia" w:ascii="宋体" w:hAnsi="宋体" w:eastAsia="宋体" w:cs="宋体"/>
                <w:sz w:val="24"/>
                <w:szCs w:val="24"/>
              </w:rPr>
              <w:t>序号</w:t>
            </w:r>
          </w:p>
        </w:tc>
        <w:tc>
          <w:tcPr>
            <w:tcW w:w="2045" w:type="dxa"/>
            <w:noWrap w:val="0"/>
            <w:vAlign w:val="center"/>
          </w:tcPr>
          <w:p w14:paraId="717D0B8D">
            <w:pPr>
              <w:jc w:val="center"/>
              <w:rPr>
                <w:rFonts w:hint="eastAsia" w:ascii="宋体" w:hAnsi="宋体" w:eastAsia="宋体" w:cs="宋体"/>
                <w:sz w:val="24"/>
                <w:szCs w:val="24"/>
              </w:rPr>
            </w:pPr>
            <w:r>
              <w:rPr>
                <w:rFonts w:hint="eastAsia" w:ascii="宋体" w:hAnsi="宋体" w:eastAsia="宋体" w:cs="宋体"/>
                <w:sz w:val="24"/>
                <w:szCs w:val="24"/>
              </w:rPr>
              <w:t>评审因素</w:t>
            </w:r>
          </w:p>
        </w:tc>
        <w:tc>
          <w:tcPr>
            <w:tcW w:w="846" w:type="dxa"/>
            <w:noWrap w:val="0"/>
            <w:vAlign w:val="center"/>
          </w:tcPr>
          <w:p w14:paraId="36689FCC">
            <w:pPr>
              <w:jc w:val="center"/>
              <w:rPr>
                <w:rFonts w:hint="eastAsia" w:ascii="宋体" w:hAnsi="宋体" w:eastAsia="宋体" w:cs="宋体"/>
                <w:sz w:val="24"/>
                <w:szCs w:val="24"/>
              </w:rPr>
            </w:pPr>
            <w:r>
              <w:rPr>
                <w:rFonts w:hint="eastAsia" w:ascii="宋体" w:hAnsi="宋体" w:eastAsia="宋体" w:cs="宋体"/>
                <w:sz w:val="24"/>
                <w:szCs w:val="24"/>
              </w:rPr>
              <w:t>权值</w:t>
            </w:r>
          </w:p>
        </w:tc>
        <w:tc>
          <w:tcPr>
            <w:tcW w:w="5988" w:type="dxa"/>
            <w:noWrap w:val="0"/>
            <w:vAlign w:val="center"/>
          </w:tcPr>
          <w:p w14:paraId="346501D9">
            <w:pPr>
              <w:jc w:val="center"/>
              <w:rPr>
                <w:rFonts w:hint="eastAsia" w:ascii="宋体" w:hAnsi="宋体" w:eastAsia="宋体" w:cs="宋体"/>
                <w:sz w:val="24"/>
                <w:szCs w:val="24"/>
              </w:rPr>
            </w:pPr>
            <w:r>
              <w:rPr>
                <w:rFonts w:hint="eastAsia" w:ascii="宋体" w:hAnsi="宋体" w:eastAsia="宋体" w:cs="宋体"/>
                <w:sz w:val="24"/>
                <w:szCs w:val="24"/>
              </w:rPr>
              <w:t>评分标准</w:t>
            </w:r>
          </w:p>
        </w:tc>
      </w:tr>
      <w:tr w14:paraId="6FF74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jc w:val="center"/>
        </w:trPr>
        <w:tc>
          <w:tcPr>
            <w:tcW w:w="750" w:type="dxa"/>
            <w:noWrap w:val="0"/>
            <w:vAlign w:val="center"/>
          </w:tcPr>
          <w:p w14:paraId="05F5AEC2">
            <w:pPr>
              <w:spacing w:line="0" w:lineRule="atLeast"/>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w:t>
            </w:r>
          </w:p>
        </w:tc>
        <w:tc>
          <w:tcPr>
            <w:tcW w:w="2045" w:type="dxa"/>
            <w:noWrap w:val="0"/>
            <w:vAlign w:val="center"/>
          </w:tcPr>
          <w:p w14:paraId="05E10A4A">
            <w:pPr>
              <w:spacing w:line="0" w:lineRule="atLeast"/>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服务响应情况</w:t>
            </w:r>
          </w:p>
        </w:tc>
        <w:tc>
          <w:tcPr>
            <w:tcW w:w="846" w:type="dxa"/>
            <w:noWrap w:val="0"/>
            <w:vAlign w:val="center"/>
          </w:tcPr>
          <w:p w14:paraId="29E1EE9C">
            <w:pPr>
              <w:spacing w:line="0" w:lineRule="atLeast"/>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27分</w:t>
            </w:r>
          </w:p>
        </w:tc>
        <w:tc>
          <w:tcPr>
            <w:tcW w:w="5988" w:type="dxa"/>
            <w:noWrap w:val="0"/>
            <w:vAlign w:val="center"/>
          </w:tcPr>
          <w:p w14:paraId="7A465078">
            <w:pPr>
              <w:spacing w:line="300" w:lineRule="exact"/>
              <w:rPr>
                <w:rFonts w:hint="eastAsia" w:ascii="宋体" w:hAnsi="宋体" w:eastAsia="宋体" w:cs="宋体"/>
              </w:rPr>
            </w:pPr>
            <w:r>
              <w:rPr>
                <w:rFonts w:hint="eastAsia" w:ascii="宋体" w:hAnsi="宋体" w:eastAsia="宋体" w:cs="宋体"/>
                <w:sz w:val="24"/>
              </w:rPr>
              <w:t>投标人对招标文件中服务要求条件完全响应的得</w:t>
            </w:r>
            <w:r>
              <w:rPr>
                <w:rFonts w:hint="eastAsia" w:ascii="宋体" w:hAnsi="宋体" w:eastAsia="宋体" w:cs="宋体"/>
                <w:sz w:val="24"/>
                <w:lang w:val="en-US" w:eastAsia="zh-CN"/>
              </w:rPr>
              <w:t>27</w:t>
            </w:r>
            <w:r>
              <w:rPr>
                <w:rFonts w:hint="eastAsia" w:ascii="宋体" w:hAnsi="宋体" w:eastAsia="宋体" w:cs="宋体"/>
                <w:sz w:val="24"/>
              </w:rPr>
              <w:t>分；有负偏离的，每条扣0</w:t>
            </w:r>
            <w:r>
              <w:rPr>
                <w:rFonts w:hint="eastAsia" w:ascii="宋体" w:hAnsi="宋体" w:eastAsia="宋体" w:cs="宋体"/>
                <w:sz w:val="24"/>
                <w:lang w:val="en-US" w:eastAsia="zh-CN"/>
              </w:rPr>
              <w:t>.9</w:t>
            </w:r>
            <w:r>
              <w:rPr>
                <w:rFonts w:hint="eastAsia" w:ascii="宋体" w:hAnsi="宋体" w:eastAsia="宋体" w:cs="宋体"/>
                <w:sz w:val="24"/>
              </w:rPr>
              <w:t>分。</w:t>
            </w:r>
          </w:p>
        </w:tc>
      </w:tr>
      <w:tr w14:paraId="70D60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750" w:type="dxa"/>
            <w:noWrap w:val="0"/>
            <w:vAlign w:val="center"/>
          </w:tcPr>
          <w:p w14:paraId="685BEF7C">
            <w:pPr>
              <w:spacing w:line="0" w:lineRule="atLeast"/>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w:t>
            </w:r>
          </w:p>
        </w:tc>
        <w:tc>
          <w:tcPr>
            <w:tcW w:w="2045" w:type="dxa"/>
            <w:noWrap w:val="0"/>
            <w:vAlign w:val="center"/>
          </w:tcPr>
          <w:p w14:paraId="2505EC07">
            <w:pPr>
              <w:spacing w:line="0" w:lineRule="atLeast"/>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项目理解</w:t>
            </w:r>
          </w:p>
        </w:tc>
        <w:tc>
          <w:tcPr>
            <w:tcW w:w="846" w:type="dxa"/>
            <w:noWrap w:val="0"/>
            <w:vAlign w:val="center"/>
          </w:tcPr>
          <w:p w14:paraId="0DA9FBE0">
            <w:pPr>
              <w:spacing w:line="0" w:lineRule="atLeast"/>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6分</w:t>
            </w:r>
          </w:p>
        </w:tc>
        <w:tc>
          <w:tcPr>
            <w:tcW w:w="5988" w:type="dxa"/>
            <w:noWrap w:val="0"/>
            <w:vAlign w:val="center"/>
          </w:tcPr>
          <w:p w14:paraId="22677F8A">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根据</w:t>
            </w:r>
            <w:r>
              <w:rPr>
                <w:rFonts w:hint="eastAsia" w:ascii="宋体" w:hAnsi="宋体" w:eastAsia="宋体" w:cs="宋体"/>
                <w:sz w:val="24"/>
                <w:highlight w:val="none"/>
              </w:rPr>
              <w:t>投标人提供的</w:t>
            </w:r>
            <w:r>
              <w:rPr>
                <w:rFonts w:hint="eastAsia" w:ascii="宋体" w:hAnsi="宋体" w:eastAsia="宋体" w:cs="宋体"/>
                <w:color w:val="000000"/>
                <w:sz w:val="24"/>
                <w:szCs w:val="24"/>
                <w:highlight w:val="none"/>
              </w:rPr>
              <w:t>项目理解（涉及评审要点（共2项）：①对采购人文印现状的理解，②对用户需求的理解）情况进行评定，本项最高得</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分。体现上述</w:t>
            </w:r>
            <w:r>
              <w:rPr>
                <w:rFonts w:hint="eastAsia" w:ascii="宋体" w:hAnsi="宋体" w:eastAsia="宋体" w:cs="宋体"/>
                <w:color w:val="000000"/>
                <w:sz w:val="24"/>
                <w:szCs w:val="22"/>
                <w:highlight w:val="none"/>
              </w:rPr>
              <w:t>评审要点且内容贴合需求的，每有一项得</w:t>
            </w:r>
            <w:r>
              <w:rPr>
                <w:rFonts w:hint="eastAsia" w:ascii="宋体" w:hAnsi="宋体" w:eastAsia="宋体" w:cs="宋体"/>
                <w:color w:val="000000"/>
                <w:sz w:val="24"/>
                <w:szCs w:val="22"/>
                <w:highlight w:val="none"/>
                <w:lang w:val="en-US" w:eastAsia="zh-CN"/>
              </w:rPr>
              <w:t>3</w:t>
            </w:r>
            <w:r>
              <w:rPr>
                <w:rFonts w:hint="eastAsia" w:ascii="宋体" w:hAnsi="宋体" w:eastAsia="宋体" w:cs="宋体"/>
                <w:color w:val="000000"/>
                <w:sz w:val="24"/>
                <w:szCs w:val="22"/>
                <w:highlight w:val="none"/>
              </w:rPr>
              <w:t>分；体现上述评审要点但内容无法完全贴合需求的，每有一项得</w:t>
            </w:r>
            <w:r>
              <w:rPr>
                <w:rFonts w:hint="eastAsia" w:ascii="宋体" w:hAnsi="宋体" w:eastAsia="宋体" w:cs="宋体"/>
                <w:color w:val="000000"/>
                <w:sz w:val="24"/>
                <w:szCs w:val="22"/>
                <w:highlight w:val="none"/>
                <w:lang w:val="en-US" w:eastAsia="zh-CN"/>
              </w:rPr>
              <w:t>1.5</w:t>
            </w:r>
            <w:r>
              <w:rPr>
                <w:rFonts w:hint="eastAsia" w:ascii="宋体" w:hAnsi="宋体" w:eastAsia="宋体" w:cs="宋体"/>
                <w:color w:val="000000"/>
                <w:sz w:val="24"/>
                <w:szCs w:val="22"/>
                <w:highlight w:val="none"/>
              </w:rPr>
              <w:t>分；未能体现评审要点（或无实质性内容的），对应项得0分。</w:t>
            </w:r>
          </w:p>
        </w:tc>
      </w:tr>
      <w:tr w14:paraId="4E6C0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750" w:type="dxa"/>
            <w:noWrap w:val="0"/>
            <w:vAlign w:val="center"/>
          </w:tcPr>
          <w:p w14:paraId="2AA4AD2D">
            <w:pPr>
              <w:spacing w:line="0" w:lineRule="atLeast"/>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3</w:t>
            </w:r>
          </w:p>
        </w:tc>
        <w:tc>
          <w:tcPr>
            <w:tcW w:w="2045" w:type="dxa"/>
            <w:noWrap w:val="0"/>
            <w:vAlign w:val="center"/>
          </w:tcPr>
          <w:p w14:paraId="12F83071">
            <w:pPr>
              <w:spacing w:line="0" w:lineRule="atLeast"/>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项目实施方案</w:t>
            </w:r>
          </w:p>
        </w:tc>
        <w:tc>
          <w:tcPr>
            <w:tcW w:w="846" w:type="dxa"/>
            <w:noWrap w:val="0"/>
            <w:vAlign w:val="center"/>
          </w:tcPr>
          <w:p w14:paraId="271C3AB0">
            <w:pPr>
              <w:spacing w:line="0" w:lineRule="atLeast"/>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18分</w:t>
            </w:r>
          </w:p>
        </w:tc>
        <w:tc>
          <w:tcPr>
            <w:tcW w:w="5988" w:type="dxa"/>
            <w:noWrap w:val="0"/>
            <w:vAlign w:val="center"/>
          </w:tcPr>
          <w:p w14:paraId="0C246A5A">
            <w:pPr>
              <w:rPr>
                <w:rFonts w:hint="eastAsia" w:ascii="宋体" w:hAnsi="宋体" w:eastAsia="宋体" w:cs="宋体"/>
                <w:color w:val="000000"/>
                <w:sz w:val="24"/>
                <w:szCs w:val="24"/>
                <w:highlight w:val="none"/>
              </w:rPr>
            </w:pPr>
            <w:r>
              <w:rPr>
                <w:rFonts w:hint="eastAsia" w:ascii="宋体" w:hAnsi="宋体" w:eastAsia="宋体" w:cs="宋体"/>
                <w:sz w:val="24"/>
                <w:szCs w:val="22"/>
                <w:highlight w:val="none"/>
              </w:rPr>
              <w:t>根据投标人提供的</w:t>
            </w:r>
            <w:r>
              <w:rPr>
                <w:rFonts w:hint="eastAsia" w:ascii="宋体" w:hAnsi="宋体" w:eastAsia="宋体" w:cs="宋体"/>
                <w:color w:val="000000"/>
                <w:sz w:val="24"/>
                <w:szCs w:val="22"/>
                <w:highlight w:val="none"/>
              </w:rPr>
              <w:t>项目实施方案</w:t>
            </w:r>
            <w:r>
              <w:rPr>
                <w:rFonts w:hint="eastAsia" w:ascii="宋体" w:hAnsi="宋体" w:eastAsia="宋体" w:cs="宋体"/>
                <w:color w:val="000000"/>
                <w:sz w:val="24"/>
                <w:szCs w:val="24"/>
                <w:highlight w:val="none"/>
              </w:rPr>
              <w:t>（</w:t>
            </w:r>
            <w:r>
              <w:rPr>
                <w:rFonts w:hint="eastAsia" w:ascii="宋体" w:hAnsi="宋体" w:eastAsia="宋体" w:cs="宋体"/>
                <w:sz w:val="24"/>
                <w:szCs w:val="24"/>
                <w:highlight w:val="none"/>
              </w:rPr>
              <w:t>涉及评审要点（共</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项）：①</w:t>
            </w:r>
            <w:r>
              <w:rPr>
                <w:rFonts w:hint="eastAsia" w:ascii="宋体" w:hAnsi="宋体" w:eastAsia="宋体" w:cs="宋体"/>
                <w:color w:val="000000"/>
                <w:sz w:val="24"/>
                <w:szCs w:val="22"/>
                <w:highlight w:val="none"/>
              </w:rPr>
              <w:t>服务流程管理方案</w:t>
            </w:r>
            <w:r>
              <w:rPr>
                <w:rFonts w:hint="eastAsia" w:ascii="宋体" w:hAnsi="宋体" w:eastAsia="宋体" w:cs="宋体"/>
                <w:sz w:val="24"/>
                <w:szCs w:val="22"/>
                <w:highlight w:val="none"/>
              </w:rPr>
              <w:t>，②人员管理方案，③全程服务（事前、事中、事后）方案，④废旧耗材环保处理方案，⑤</w:t>
            </w:r>
            <w:r>
              <w:rPr>
                <w:rFonts w:hint="eastAsia" w:ascii="宋体" w:hAnsi="宋体" w:eastAsia="宋体" w:cs="宋体"/>
                <w:color w:val="000000"/>
                <w:sz w:val="24"/>
                <w:szCs w:val="22"/>
                <w:highlight w:val="none"/>
              </w:rPr>
              <w:t>巡检方案，</w:t>
            </w:r>
            <w:r>
              <w:rPr>
                <w:rFonts w:hint="eastAsia" w:ascii="宋体" w:hAnsi="宋体" w:eastAsia="宋体" w:cs="宋体"/>
                <w:sz w:val="24"/>
                <w:szCs w:val="22"/>
                <w:highlight w:val="none"/>
              </w:rPr>
              <w:t>⑥</w:t>
            </w:r>
            <w:r>
              <w:rPr>
                <w:rFonts w:hint="eastAsia" w:ascii="宋体" w:hAnsi="宋体" w:eastAsia="宋体" w:cs="宋体"/>
                <w:color w:val="000000"/>
                <w:sz w:val="24"/>
                <w:szCs w:val="22"/>
                <w:highlight w:val="none"/>
              </w:rPr>
              <w:t>管理服务方案</w:t>
            </w:r>
            <w:r>
              <w:rPr>
                <w:rFonts w:hint="eastAsia" w:ascii="宋体" w:hAnsi="宋体" w:eastAsia="宋体" w:cs="宋体"/>
                <w:color w:val="000000"/>
                <w:sz w:val="24"/>
                <w:szCs w:val="24"/>
                <w:highlight w:val="none"/>
              </w:rPr>
              <w:t>）</w:t>
            </w:r>
            <w:r>
              <w:rPr>
                <w:rFonts w:hint="eastAsia" w:ascii="宋体" w:hAnsi="宋体" w:eastAsia="宋体" w:cs="宋体"/>
                <w:sz w:val="24"/>
                <w:szCs w:val="22"/>
                <w:highlight w:val="none"/>
              </w:rPr>
              <w:t>进行评定，</w:t>
            </w:r>
            <w:r>
              <w:rPr>
                <w:rFonts w:hint="eastAsia" w:ascii="宋体" w:hAnsi="宋体" w:eastAsia="宋体" w:cs="宋体"/>
                <w:sz w:val="24"/>
                <w:szCs w:val="24"/>
                <w:highlight w:val="none"/>
              </w:rPr>
              <w:t>本项最高得</w:t>
            </w:r>
            <w:r>
              <w:rPr>
                <w:rFonts w:hint="eastAsia" w:ascii="宋体" w:hAnsi="宋体" w:eastAsia="宋体" w:cs="宋体"/>
                <w:sz w:val="24"/>
                <w:szCs w:val="24"/>
                <w:highlight w:val="none"/>
                <w:lang w:val="en-US" w:eastAsia="zh-CN"/>
              </w:rPr>
              <w:t>18</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rPr>
              <w:t>体现</w:t>
            </w:r>
            <w:r>
              <w:rPr>
                <w:rFonts w:hint="eastAsia" w:ascii="宋体" w:hAnsi="宋体" w:eastAsia="宋体" w:cs="宋体"/>
                <w:sz w:val="24"/>
                <w:szCs w:val="24"/>
                <w:highlight w:val="none"/>
                <w:lang w:val="zh-CN"/>
              </w:rPr>
              <w:t>上述</w:t>
            </w:r>
            <w:r>
              <w:rPr>
                <w:rFonts w:hint="eastAsia" w:ascii="宋体" w:hAnsi="宋体" w:eastAsia="宋体" w:cs="宋体"/>
                <w:sz w:val="24"/>
                <w:szCs w:val="24"/>
                <w:highlight w:val="none"/>
              </w:rPr>
              <w:t>评审要点</w:t>
            </w:r>
            <w:r>
              <w:rPr>
                <w:rFonts w:hint="eastAsia" w:ascii="宋体" w:hAnsi="宋体" w:eastAsia="宋体" w:cs="宋体"/>
                <w:sz w:val="24"/>
                <w:szCs w:val="24"/>
                <w:highlight w:val="none"/>
                <w:lang w:val="zh-CN"/>
              </w:rPr>
              <w:t>且内容</w:t>
            </w:r>
            <w:r>
              <w:rPr>
                <w:rFonts w:hint="eastAsia" w:ascii="宋体" w:hAnsi="宋体" w:eastAsia="宋体" w:cs="宋体"/>
                <w:sz w:val="24"/>
                <w:szCs w:val="24"/>
                <w:highlight w:val="none"/>
              </w:rPr>
              <w:t>贴合需求</w:t>
            </w:r>
            <w:r>
              <w:rPr>
                <w:rFonts w:hint="eastAsia" w:ascii="宋体" w:hAnsi="宋体" w:eastAsia="宋体" w:cs="宋体"/>
                <w:sz w:val="24"/>
                <w:szCs w:val="24"/>
                <w:highlight w:val="none"/>
                <w:lang w:val="zh-CN"/>
              </w:rPr>
              <w:t>的，</w:t>
            </w:r>
            <w:r>
              <w:rPr>
                <w:rFonts w:hint="eastAsia" w:ascii="宋体" w:hAnsi="宋体" w:eastAsia="宋体" w:cs="宋体"/>
                <w:sz w:val="24"/>
                <w:szCs w:val="24"/>
                <w:highlight w:val="none"/>
              </w:rPr>
              <w:t>每有一项</w:t>
            </w:r>
            <w:r>
              <w:rPr>
                <w:rFonts w:hint="eastAsia" w:ascii="宋体" w:hAnsi="宋体" w:eastAsia="宋体" w:cs="宋体"/>
                <w:sz w:val="24"/>
                <w:szCs w:val="24"/>
                <w:highlight w:val="none"/>
                <w:lang w:val="zh-CN"/>
              </w:rPr>
              <w:t>得</w:t>
            </w:r>
            <w:r>
              <w:rPr>
                <w:rFonts w:hint="eastAsia" w:ascii="宋体" w:hAnsi="宋体" w:eastAsia="宋体" w:cs="宋体"/>
                <w:sz w:val="24"/>
                <w:szCs w:val="24"/>
                <w:highlight w:val="none"/>
              </w:rPr>
              <w:t>3</w:t>
            </w:r>
            <w:r>
              <w:rPr>
                <w:rFonts w:hint="eastAsia" w:ascii="宋体" w:hAnsi="宋体" w:eastAsia="宋体" w:cs="宋体"/>
                <w:sz w:val="24"/>
                <w:szCs w:val="24"/>
                <w:highlight w:val="none"/>
                <w:lang w:val="zh-CN"/>
              </w:rPr>
              <w:t>分；</w:t>
            </w:r>
            <w:r>
              <w:rPr>
                <w:rFonts w:hint="eastAsia" w:ascii="宋体" w:hAnsi="宋体" w:eastAsia="宋体" w:cs="宋体"/>
                <w:sz w:val="24"/>
                <w:szCs w:val="24"/>
                <w:highlight w:val="none"/>
              </w:rPr>
              <w:t>体现</w:t>
            </w:r>
            <w:r>
              <w:rPr>
                <w:rFonts w:hint="eastAsia" w:ascii="宋体" w:hAnsi="宋体" w:eastAsia="宋体" w:cs="宋体"/>
                <w:sz w:val="24"/>
                <w:szCs w:val="24"/>
                <w:highlight w:val="none"/>
                <w:lang w:val="zh-CN"/>
              </w:rPr>
              <w:t>上述</w:t>
            </w:r>
            <w:r>
              <w:rPr>
                <w:rFonts w:hint="eastAsia" w:ascii="宋体" w:hAnsi="宋体" w:eastAsia="宋体" w:cs="宋体"/>
                <w:sz w:val="24"/>
                <w:szCs w:val="24"/>
                <w:highlight w:val="none"/>
              </w:rPr>
              <w:t>评审要点但</w:t>
            </w:r>
            <w:r>
              <w:rPr>
                <w:rFonts w:hint="eastAsia" w:ascii="宋体" w:hAnsi="宋体" w:eastAsia="宋体" w:cs="宋体"/>
                <w:sz w:val="24"/>
                <w:szCs w:val="24"/>
                <w:highlight w:val="none"/>
                <w:lang w:val="zh-CN"/>
              </w:rPr>
              <w:t>内容</w:t>
            </w:r>
            <w:r>
              <w:rPr>
                <w:rFonts w:hint="eastAsia" w:ascii="宋体" w:hAnsi="宋体" w:eastAsia="宋体" w:cs="宋体"/>
                <w:sz w:val="24"/>
                <w:szCs w:val="24"/>
                <w:highlight w:val="none"/>
              </w:rPr>
              <w:t>无法完全贴合需求</w:t>
            </w:r>
            <w:r>
              <w:rPr>
                <w:rFonts w:hint="eastAsia" w:ascii="宋体" w:hAnsi="宋体" w:eastAsia="宋体" w:cs="宋体"/>
                <w:sz w:val="24"/>
                <w:szCs w:val="24"/>
                <w:highlight w:val="none"/>
                <w:lang w:val="zh-CN"/>
              </w:rPr>
              <w:t>的，</w:t>
            </w:r>
            <w:r>
              <w:rPr>
                <w:rFonts w:hint="eastAsia" w:ascii="宋体" w:hAnsi="宋体" w:eastAsia="宋体" w:cs="宋体"/>
                <w:sz w:val="24"/>
                <w:szCs w:val="24"/>
                <w:highlight w:val="none"/>
              </w:rPr>
              <w:t>每有一项得1.5分</w:t>
            </w: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rPr>
              <w:t>未能体现评审要点</w:t>
            </w:r>
            <w:r>
              <w:rPr>
                <w:rFonts w:hint="eastAsia" w:ascii="宋体" w:hAnsi="宋体" w:eastAsia="宋体" w:cs="宋体"/>
                <w:sz w:val="24"/>
                <w:szCs w:val="24"/>
                <w:highlight w:val="none"/>
                <w:lang w:val="zh-CN"/>
              </w:rPr>
              <w:t>（或</w:t>
            </w:r>
            <w:r>
              <w:rPr>
                <w:rFonts w:hint="eastAsia" w:ascii="宋体" w:hAnsi="宋体" w:eastAsia="宋体" w:cs="宋体"/>
                <w:sz w:val="24"/>
                <w:szCs w:val="24"/>
                <w:highlight w:val="none"/>
              </w:rPr>
              <w:t>无实质性</w:t>
            </w:r>
            <w:r>
              <w:rPr>
                <w:rFonts w:hint="eastAsia" w:ascii="宋体" w:hAnsi="宋体" w:eastAsia="宋体" w:cs="宋体"/>
                <w:sz w:val="24"/>
                <w:szCs w:val="24"/>
                <w:highlight w:val="none"/>
                <w:lang w:val="zh-CN"/>
              </w:rPr>
              <w:t>内容的），</w:t>
            </w:r>
            <w:r>
              <w:rPr>
                <w:rFonts w:hint="eastAsia" w:ascii="宋体" w:hAnsi="宋体" w:eastAsia="宋体" w:cs="宋体"/>
                <w:sz w:val="24"/>
                <w:szCs w:val="24"/>
                <w:highlight w:val="none"/>
              </w:rPr>
              <w:t>对应项得0分</w:t>
            </w:r>
            <w:r>
              <w:rPr>
                <w:rFonts w:hint="eastAsia" w:ascii="宋体" w:hAnsi="宋体" w:eastAsia="宋体" w:cs="宋体"/>
                <w:sz w:val="24"/>
                <w:szCs w:val="24"/>
                <w:highlight w:val="none"/>
                <w:lang w:val="zh-CN"/>
              </w:rPr>
              <w:t>。</w:t>
            </w:r>
          </w:p>
        </w:tc>
      </w:tr>
      <w:tr w14:paraId="0B245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750" w:type="dxa"/>
            <w:noWrap w:val="0"/>
            <w:vAlign w:val="center"/>
          </w:tcPr>
          <w:p w14:paraId="07ADD9EF">
            <w:pPr>
              <w:spacing w:line="0" w:lineRule="atLeast"/>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w:t>
            </w:r>
          </w:p>
        </w:tc>
        <w:tc>
          <w:tcPr>
            <w:tcW w:w="2045" w:type="dxa"/>
            <w:noWrap w:val="0"/>
            <w:vAlign w:val="center"/>
          </w:tcPr>
          <w:p w14:paraId="05B56B2B">
            <w:pPr>
              <w:spacing w:line="0" w:lineRule="atLeast"/>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管理报告</w:t>
            </w:r>
          </w:p>
        </w:tc>
        <w:tc>
          <w:tcPr>
            <w:tcW w:w="846" w:type="dxa"/>
            <w:noWrap w:val="0"/>
            <w:vAlign w:val="center"/>
          </w:tcPr>
          <w:p w14:paraId="7F9804AD">
            <w:pPr>
              <w:spacing w:line="0" w:lineRule="atLeast"/>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4分</w:t>
            </w:r>
          </w:p>
        </w:tc>
        <w:tc>
          <w:tcPr>
            <w:tcW w:w="5988" w:type="dxa"/>
            <w:noWrap w:val="0"/>
            <w:vAlign w:val="center"/>
          </w:tcPr>
          <w:p w14:paraId="0CE826A3">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根据投标人提供的管理报告（报告类别包括设备清单、耗材清单、各类问题处理、维修保养记录、改善建议）模板情况进行评定。</w:t>
            </w:r>
            <w:r>
              <w:rPr>
                <w:rFonts w:hint="eastAsia" w:ascii="宋体" w:hAnsi="宋体" w:eastAsia="宋体" w:cs="宋体"/>
                <w:sz w:val="24"/>
                <w:highlight w:val="none"/>
              </w:rPr>
              <w:t>每提供一个</w:t>
            </w:r>
            <w:r>
              <w:rPr>
                <w:rFonts w:hint="eastAsia" w:ascii="宋体" w:hAnsi="宋体" w:eastAsia="宋体" w:cs="宋体"/>
                <w:sz w:val="24"/>
                <w:szCs w:val="24"/>
                <w:highlight w:val="none"/>
              </w:rPr>
              <w:t>类别</w:t>
            </w:r>
            <w:r>
              <w:rPr>
                <w:rFonts w:hint="eastAsia" w:ascii="宋体" w:hAnsi="宋体" w:eastAsia="宋体" w:cs="宋体"/>
                <w:sz w:val="24"/>
                <w:highlight w:val="none"/>
              </w:rPr>
              <w:t>管理报告模板得1分，最高得4分。</w:t>
            </w:r>
            <w:r>
              <w:rPr>
                <w:rFonts w:hint="eastAsia" w:ascii="宋体" w:hAnsi="宋体" w:eastAsia="宋体" w:cs="宋体"/>
                <w:sz w:val="24"/>
                <w:szCs w:val="24"/>
                <w:highlight w:val="none"/>
              </w:rPr>
              <w:t>未提供的不得分。</w:t>
            </w:r>
          </w:p>
        </w:tc>
      </w:tr>
      <w:tr w14:paraId="64979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750" w:type="dxa"/>
            <w:noWrap w:val="0"/>
            <w:vAlign w:val="center"/>
          </w:tcPr>
          <w:p w14:paraId="52640597">
            <w:pPr>
              <w:spacing w:line="0" w:lineRule="atLeast"/>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5</w:t>
            </w:r>
          </w:p>
        </w:tc>
        <w:tc>
          <w:tcPr>
            <w:tcW w:w="2045" w:type="dxa"/>
            <w:noWrap w:val="0"/>
            <w:vAlign w:val="center"/>
          </w:tcPr>
          <w:p w14:paraId="6441AAED">
            <w:pPr>
              <w:spacing w:line="0" w:lineRule="atLeast"/>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培训方案</w:t>
            </w:r>
          </w:p>
        </w:tc>
        <w:tc>
          <w:tcPr>
            <w:tcW w:w="846" w:type="dxa"/>
            <w:noWrap w:val="0"/>
            <w:vAlign w:val="center"/>
          </w:tcPr>
          <w:p w14:paraId="79ABDA88">
            <w:pPr>
              <w:spacing w:line="0" w:lineRule="atLeast"/>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3分</w:t>
            </w:r>
          </w:p>
        </w:tc>
        <w:tc>
          <w:tcPr>
            <w:tcW w:w="5988" w:type="dxa"/>
            <w:noWrap w:val="0"/>
            <w:vAlign w:val="center"/>
          </w:tcPr>
          <w:p w14:paraId="0229FC20">
            <w:pPr>
              <w:rPr>
                <w:rFonts w:hint="eastAsia" w:ascii="宋体" w:hAnsi="宋体" w:eastAsia="宋体" w:cs="宋体"/>
                <w:sz w:val="24"/>
                <w:szCs w:val="24"/>
                <w:highlight w:val="none"/>
              </w:rPr>
            </w:pPr>
            <w:r>
              <w:rPr>
                <w:rFonts w:hint="eastAsia" w:ascii="宋体" w:hAnsi="宋体" w:eastAsia="宋体" w:cs="宋体"/>
                <w:color w:val="000000"/>
                <w:sz w:val="24"/>
                <w:highlight w:val="none"/>
              </w:rPr>
              <w:t>根据投标人提供的对院内科室人员硬件使用培训方案</w:t>
            </w:r>
            <w:r>
              <w:rPr>
                <w:rFonts w:hint="eastAsia" w:ascii="宋体" w:hAnsi="宋体" w:eastAsia="宋体" w:cs="宋体"/>
                <w:color w:val="000000"/>
                <w:sz w:val="24"/>
                <w:szCs w:val="22"/>
                <w:highlight w:val="none"/>
              </w:rPr>
              <w:t>（</w:t>
            </w:r>
            <w:r>
              <w:rPr>
                <w:rFonts w:hint="eastAsia" w:ascii="宋体" w:hAnsi="宋体" w:eastAsia="宋体" w:cs="宋体"/>
                <w:sz w:val="24"/>
                <w:szCs w:val="24"/>
                <w:highlight w:val="none"/>
              </w:rPr>
              <w:t>涉及评审</w:t>
            </w:r>
            <w:r>
              <w:rPr>
                <w:rFonts w:hint="eastAsia" w:ascii="宋体" w:hAnsi="宋体" w:eastAsia="宋体" w:cs="宋体"/>
                <w:color w:val="000000"/>
                <w:sz w:val="24"/>
                <w:highlight w:val="none"/>
              </w:rPr>
              <w:t>要点（共2项）：①技术培训方案，②解决问题指导方案）进行评定，本项最高得3分。体现上述评审要点且内容</w:t>
            </w:r>
            <w:r>
              <w:rPr>
                <w:rFonts w:hint="eastAsia" w:ascii="宋体" w:hAnsi="宋体" w:eastAsia="宋体" w:cs="宋体"/>
                <w:color w:val="000000"/>
                <w:sz w:val="24"/>
                <w:szCs w:val="22"/>
                <w:highlight w:val="none"/>
              </w:rPr>
              <w:t>贴合需求的，每有一项得1.5分；体现上述评审要点但内容无法完全贴合需求的，每有一项得0.75分；未能体现评审要点（或无实质性内容的），对应项得0分。</w:t>
            </w:r>
          </w:p>
        </w:tc>
      </w:tr>
      <w:tr w14:paraId="360BA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750" w:type="dxa"/>
            <w:noWrap w:val="0"/>
            <w:vAlign w:val="center"/>
          </w:tcPr>
          <w:p w14:paraId="239F4903">
            <w:pPr>
              <w:spacing w:line="0" w:lineRule="atLeast"/>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6</w:t>
            </w:r>
          </w:p>
        </w:tc>
        <w:tc>
          <w:tcPr>
            <w:tcW w:w="2045" w:type="dxa"/>
            <w:noWrap w:val="0"/>
            <w:vAlign w:val="center"/>
          </w:tcPr>
          <w:p w14:paraId="5F27F0B2">
            <w:pPr>
              <w:spacing w:line="0" w:lineRule="atLeast"/>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应急措施</w:t>
            </w:r>
          </w:p>
        </w:tc>
        <w:tc>
          <w:tcPr>
            <w:tcW w:w="846" w:type="dxa"/>
            <w:noWrap w:val="0"/>
            <w:vAlign w:val="center"/>
          </w:tcPr>
          <w:p w14:paraId="6E820B9B">
            <w:pPr>
              <w:spacing w:line="0" w:lineRule="atLeast"/>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3分</w:t>
            </w:r>
          </w:p>
        </w:tc>
        <w:tc>
          <w:tcPr>
            <w:tcW w:w="5988" w:type="dxa"/>
            <w:noWrap w:val="0"/>
            <w:vAlign w:val="center"/>
          </w:tcPr>
          <w:p w14:paraId="52E14E24">
            <w:pPr>
              <w:jc w:val="left"/>
              <w:rPr>
                <w:rFonts w:hint="eastAsia" w:ascii="宋体" w:hAnsi="宋体" w:eastAsia="宋体" w:cs="宋体"/>
                <w:sz w:val="24"/>
                <w:szCs w:val="22"/>
                <w:highlight w:val="none"/>
              </w:rPr>
            </w:pPr>
            <w:r>
              <w:rPr>
                <w:rFonts w:hint="eastAsia" w:ascii="宋体" w:hAnsi="宋体" w:eastAsia="宋体" w:cs="宋体"/>
                <w:sz w:val="24"/>
                <w:szCs w:val="24"/>
                <w:highlight w:val="none"/>
              </w:rPr>
              <w:t>根据</w:t>
            </w:r>
            <w:r>
              <w:rPr>
                <w:rFonts w:hint="eastAsia" w:ascii="宋体" w:hAnsi="宋体" w:eastAsia="宋体" w:cs="宋体"/>
                <w:color w:val="000000"/>
                <w:sz w:val="24"/>
                <w:szCs w:val="22"/>
                <w:highlight w:val="none"/>
              </w:rPr>
              <w:t>投标人</w:t>
            </w:r>
            <w:r>
              <w:rPr>
                <w:rFonts w:hint="eastAsia" w:ascii="宋体" w:hAnsi="宋体" w:eastAsia="宋体" w:cs="宋体"/>
                <w:sz w:val="24"/>
                <w:szCs w:val="24"/>
                <w:highlight w:val="none"/>
              </w:rPr>
              <w:t>提供的</w:t>
            </w:r>
            <w:r>
              <w:rPr>
                <w:rFonts w:hint="eastAsia" w:ascii="宋体" w:hAnsi="宋体" w:eastAsia="宋体" w:cs="宋体"/>
                <w:color w:val="000000"/>
                <w:sz w:val="24"/>
                <w:szCs w:val="22"/>
                <w:highlight w:val="none"/>
              </w:rPr>
              <w:t>应急措施</w:t>
            </w:r>
            <w:r>
              <w:rPr>
                <w:rFonts w:hint="eastAsia" w:ascii="宋体" w:hAnsi="宋体" w:eastAsia="宋体" w:cs="宋体"/>
                <w:sz w:val="24"/>
                <w:szCs w:val="24"/>
                <w:highlight w:val="none"/>
              </w:rPr>
              <w:t>（</w:t>
            </w:r>
            <w:r>
              <w:rPr>
                <w:rFonts w:hint="eastAsia" w:ascii="宋体" w:hAnsi="宋体" w:eastAsia="宋体" w:cs="宋体"/>
                <w:color w:val="000000"/>
                <w:sz w:val="24"/>
                <w:szCs w:val="22"/>
                <w:highlight w:val="none"/>
              </w:rPr>
              <w:t>涉及评审要点（共2项）：①</w:t>
            </w:r>
            <w:r>
              <w:rPr>
                <w:rFonts w:hint="eastAsia" w:ascii="宋体" w:hAnsi="宋体" w:eastAsia="宋体" w:cs="宋体"/>
                <w:sz w:val="24"/>
                <w:szCs w:val="24"/>
                <w:highlight w:val="none"/>
              </w:rPr>
              <w:t>应急机制</w:t>
            </w:r>
            <w:r>
              <w:rPr>
                <w:rFonts w:hint="eastAsia" w:ascii="宋体" w:hAnsi="宋体" w:eastAsia="宋体" w:cs="宋体"/>
                <w:color w:val="000000"/>
                <w:sz w:val="24"/>
                <w:szCs w:val="22"/>
                <w:highlight w:val="none"/>
              </w:rPr>
              <w:t>，②</w:t>
            </w:r>
            <w:r>
              <w:rPr>
                <w:rFonts w:hint="eastAsia" w:ascii="宋体" w:hAnsi="宋体" w:eastAsia="宋体" w:cs="宋体"/>
                <w:sz w:val="24"/>
                <w:szCs w:val="24"/>
                <w:highlight w:val="none"/>
              </w:rPr>
              <w:t>应急处理措施</w:t>
            </w:r>
            <w:r>
              <w:rPr>
                <w:rFonts w:hint="eastAsia" w:ascii="宋体" w:hAnsi="宋体" w:eastAsia="宋体" w:cs="宋体"/>
                <w:color w:val="000000"/>
                <w:sz w:val="24"/>
                <w:szCs w:val="22"/>
                <w:highlight w:val="none"/>
              </w:rPr>
              <w:t>）进行评定，本项最高得3分。体现上述评审要点且内容贴合需求的，每有一项得1.5分；体现上述评审要点但内容无法完全贴合需求的，每有一项得0.75分；未能体现评审要点（或无实质性内容的），对应项得0分。</w:t>
            </w:r>
          </w:p>
        </w:tc>
      </w:tr>
      <w:tr w14:paraId="615B7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0" w:type="dxa"/>
            <w:noWrap w:val="0"/>
            <w:vAlign w:val="center"/>
          </w:tcPr>
          <w:p w14:paraId="0A04F617">
            <w:pPr>
              <w:spacing w:line="0" w:lineRule="atLeast"/>
              <w:jc w:val="center"/>
              <w:rPr>
                <w:rFonts w:hint="eastAsia" w:ascii="宋体" w:hAnsi="宋体" w:eastAsia="宋体" w:cs="宋体"/>
                <w:strike w:val="0"/>
                <w:dstrike w:val="0"/>
                <w:sz w:val="24"/>
                <w:highlight w:val="none"/>
                <w:lang w:val="en-US" w:eastAsia="zh-CN"/>
              </w:rPr>
            </w:pPr>
            <w:r>
              <w:rPr>
                <w:rFonts w:hint="eastAsia" w:ascii="宋体" w:hAnsi="宋体" w:eastAsia="宋体" w:cs="宋体"/>
                <w:strike w:val="0"/>
                <w:dstrike w:val="0"/>
                <w:sz w:val="24"/>
                <w:highlight w:val="none"/>
                <w:lang w:val="en-US" w:eastAsia="zh-CN"/>
              </w:rPr>
              <w:t>7</w:t>
            </w:r>
          </w:p>
        </w:tc>
        <w:tc>
          <w:tcPr>
            <w:tcW w:w="2045" w:type="dxa"/>
            <w:noWrap w:val="0"/>
            <w:vAlign w:val="center"/>
          </w:tcPr>
          <w:p w14:paraId="5D210DEF">
            <w:pPr>
              <w:spacing w:line="0" w:lineRule="atLeast"/>
              <w:jc w:val="center"/>
              <w:rPr>
                <w:rFonts w:hint="eastAsia" w:ascii="宋体" w:hAnsi="宋体" w:eastAsia="宋体" w:cs="宋体"/>
                <w:strike w:val="0"/>
                <w:dstrike w:val="0"/>
                <w:sz w:val="24"/>
                <w:highlight w:val="none"/>
                <w:lang w:val="en-US" w:eastAsia="zh-CN"/>
              </w:rPr>
            </w:pPr>
            <w:r>
              <w:rPr>
                <w:rFonts w:hint="eastAsia" w:ascii="宋体" w:hAnsi="宋体" w:eastAsia="宋体" w:cs="宋体"/>
                <w:strike w:val="0"/>
                <w:dstrike w:val="0"/>
                <w:sz w:val="24"/>
                <w:highlight w:val="none"/>
                <w:lang w:val="en-US" w:eastAsia="zh-CN"/>
              </w:rPr>
              <w:t>人员配备情况</w:t>
            </w:r>
          </w:p>
        </w:tc>
        <w:tc>
          <w:tcPr>
            <w:tcW w:w="846" w:type="dxa"/>
            <w:noWrap w:val="0"/>
            <w:vAlign w:val="center"/>
          </w:tcPr>
          <w:p w14:paraId="4244E66E">
            <w:pPr>
              <w:spacing w:line="0" w:lineRule="atLeast"/>
              <w:jc w:val="center"/>
              <w:rPr>
                <w:rFonts w:hint="eastAsia" w:ascii="宋体" w:hAnsi="宋体" w:eastAsia="宋体" w:cs="宋体"/>
                <w:strike w:val="0"/>
                <w:dstrike w:val="0"/>
                <w:sz w:val="24"/>
                <w:highlight w:val="none"/>
                <w:lang w:val="en-US" w:eastAsia="zh-CN"/>
              </w:rPr>
            </w:pPr>
            <w:r>
              <w:rPr>
                <w:rFonts w:hint="eastAsia" w:ascii="宋体" w:hAnsi="宋体" w:eastAsia="宋体" w:cs="宋体"/>
                <w:strike w:val="0"/>
                <w:dstrike w:val="0"/>
                <w:sz w:val="24"/>
                <w:highlight w:val="none"/>
                <w:lang w:val="en-US" w:eastAsia="zh-CN"/>
              </w:rPr>
              <w:t>4分</w:t>
            </w:r>
          </w:p>
        </w:tc>
        <w:tc>
          <w:tcPr>
            <w:tcW w:w="5988" w:type="dxa"/>
            <w:noWrap w:val="0"/>
            <w:vAlign w:val="center"/>
          </w:tcPr>
          <w:p w14:paraId="30F662BC">
            <w:pPr>
              <w:numPr>
                <w:ilvl w:val="0"/>
                <w:numId w:val="0"/>
              </w:numPr>
              <w:jc w:val="left"/>
              <w:rPr>
                <w:rFonts w:hint="eastAsia" w:ascii="宋体" w:hAnsi="宋体" w:eastAsia="宋体" w:cs="宋体"/>
                <w:strike w:val="0"/>
                <w:dstrike w:val="0"/>
                <w:sz w:val="24"/>
                <w:szCs w:val="24"/>
                <w:highlight w:val="none"/>
                <w:u w:val="none"/>
              </w:rPr>
            </w:pPr>
            <w:r>
              <w:rPr>
                <w:rFonts w:hint="eastAsia" w:ascii="宋体" w:hAnsi="宋体" w:eastAsia="宋体" w:cs="宋体"/>
                <w:strike w:val="0"/>
                <w:dstrike w:val="0"/>
                <w:sz w:val="24"/>
                <w:szCs w:val="24"/>
                <w:highlight w:val="none"/>
              </w:rPr>
              <w:t>投标人拟投入本项目的工作人员</w:t>
            </w:r>
            <w:r>
              <w:rPr>
                <w:rFonts w:hint="eastAsia" w:ascii="宋体" w:hAnsi="宋体" w:eastAsia="宋体" w:cs="宋体"/>
                <w:strike w:val="0"/>
                <w:dstrike w:val="0"/>
                <w:sz w:val="24"/>
                <w:szCs w:val="24"/>
                <w:highlight w:val="none"/>
                <w:lang w:val="en-US" w:eastAsia="zh-CN"/>
              </w:rPr>
              <w:t>中</w:t>
            </w:r>
            <w:r>
              <w:rPr>
                <w:rFonts w:hint="eastAsia" w:ascii="宋体" w:hAnsi="宋体" w:eastAsia="宋体" w:cs="宋体"/>
                <w:strike w:val="0"/>
                <w:dstrike w:val="0"/>
                <w:sz w:val="24"/>
                <w:szCs w:val="24"/>
                <w:highlight w:val="none"/>
              </w:rPr>
              <w:t>具有</w:t>
            </w:r>
            <w:r>
              <w:rPr>
                <w:rFonts w:hint="eastAsia" w:ascii="宋体" w:hAnsi="宋体" w:eastAsia="宋体" w:cs="宋体"/>
                <w:strike w:val="0"/>
                <w:dstrike w:val="0"/>
                <w:sz w:val="24"/>
                <w:szCs w:val="24"/>
                <w:highlight w:val="none"/>
                <w:lang w:val="en-US" w:eastAsia="zh-CN"/>
              </w:rPr>
              <w:t>大专</w:t>
            </w:r>
            <w:r>
              <w:rPr>
                <w:rFonts w:hint="eastAsia" w:ascii="宋体" w:hAnsi="宋体" w:eastAsia="宋体" w:cs="宋体"/>
                <w:strike w:val="0"/>
                <w:dstrike w:val="0"/>
                <w:sz w:val="24"/>
                <w:szCs w:val="24"/>
                <w:highlight w:val="none"/>
              </w:rPr>
              <w:t>及以上学历的</w:t>
            </w:r>
            <w:r>
              <w:rPr>
                <w:rFonts w:hint="eastAsia" w:ascii="宋体" w:hAnsi="宋体" w:eastAsia="宋体" w:cs="宋体"/>
                <w:strike w:val="0"/>
                <w:dstrike w:val="0"/>
                <w:sz w:val="24"/>
                <w:szCs w:val="24"/>
                <w:highlight w:val="none"/>
                <w:u w:val="none"/>
              </w:rPr>
              <w:t>，每有1人得</w:t>
            </w:r>
            <w:r>
              <w:rPr>
                <w:rFonts w:hint="eastAsia" w:ascii="宋体" w:hAnsi="宋体" w:eastAsia="宋体" w:cs="宋体"/>
                <w:strike w:val="0"/>
                <w:dstrike w:val="0"/>
                <w:sz w:val="24"/>
                <w:szCs w:val="24"/>
                <w:highlight w:val="none"/>
                <w:u w:val="none"/>
                <w:lang w:val="en-US" w:eastAsia="zh-CN"/>
              </w:rPr>
              <w:t>2</w:t>
            </w:r>
            <w:r>
              <w:rPr>
                <w:rFonts w:hint="eastAsia" w:ascii="宋体" w:hAnsi="宋体" w:eastAsia="宋体" w:cs="宋体"/>
                <w:strike w:val="0"/>
                <w:dstrike w:val="0"/>
                <w:sz w:val="24"/>
                <w:szCs w:val="24"/>
                <w:highlight w:val="none"/>
                <w:u w:val="none"/>
              </w:rPr>
              <w:t>分，最高得</w:t>
            </w:r>
            <w:r>
              <w:rPr>
                <w:rFonts w:hint="eastAsia" w:ascii="宋体" w:hAnsi="宋体" w:eastAsia="宋体" w:cs="宋体"/>
                <w:strike w:val="0"/>
                <w:dstrike w:val="0"/>
                <w:sz w:val="24"/>
                <w:szCs w:val="24"/>
                <w:highlight w:val="none"/>
                <w:u w:val="none"/>
                <w:lang w:val="en-US" w:eastAsia="zh-CN"/>
              </w:rPr>
              <w:t>4</w:t>
            </w:r>
            <w:r>
              <w:rPr>
                <w:rFonts w:hint="eastAsia" w:ascii="宋体" w:hAnsi="宋体" w:eastAsia="宋体" w:cs="宋体"/>
                <w:strike w:val="0"/>
                <w:dstrike w:val="0"/>
                <w:sz w:val="24"/>
                <w:szCs w:val="24"/>
                <w:highlight w:val="none"/>
                <w:u w:val="none"/>
              </w:rPr>
              <w:t>分。</w:t>
            </w:r>
          </w:p>
          <w:p w14:paraId="16C0BD52">
            <w:pPr>
              <w:jc w:val="left"/>
              <w:rPr>
                <w:rFonts w:hint="eastAsia" w:ascii="宋体" w:hAnsi="宋体" w:eastAsia="宋体" w:cs="宋体"/>
                <w:b/>
                <w:bCs/>
                <w:strike w:val="0"/>
                <w:dstrike w:val="0"/>
                <w:sz w:val="24"/>
                <w:szCs w:val="24"/>
                <w:highlight w:val="none"/>
              </w:rPr>
            </w:pPr>
            <w:r>
              <w:rPr>
                <w:rFonts w:hint="eastAsia" w:ascii="宋体" w:hAnsi="宋体" w:eastAsia="宋体" w:cs="宋体"/>
                <w:b/>
                <w:bCs/>
                <w:strike w:val="0"/>
                <w:dstrike w:val="0"/>
                <w:sz w:val="24"/>
                <w:szCs w:val="24"/>
                <w:highlight w:val="none"/>
              </w:rPr>
              <w:t>注：①本项最高得</w:t>
            </w:r>
            <w:r>
              <w:rPr>
                <w:rFonts w:hint="eastAsia" w:ascii="宋体" w:hAnsi="宋体" w:eastAsia="宋体" w:cs="宋体"/>
                <w:b/>
                <w:bCs/>
                <w:strike w:val="0"/>
                <w:dstrike w:val="0"/>
                <w:sz w:val="24"/>
                <w:szCs w:val="24"/>
                <w:highlight w:val="none"/>
                <w:lang w:val="en-US" w:eastAsia="zh-CN"/>
              </w:rPr>
              <w:t>4</w:t>
            </w:r>
            <w:r>
              <w:rPr>
                <w:rFonts w:hint="eastAsia" w:ascii="宋体" w:hAnsi="宋体" w:eastAsia="宋体" w:cs="宋体"/>
                <w:b/>
                <w:bCs/>
                <w:strike w:val="0"/>
                <w:dstrike w:val="0"/>
                <w:sz w:val="24"/>
                <w:szCs w:val="24"/>
                <w:highlight w:val="none"/>
              </w:rPr>
              <w:t>分。</w:t>
            </w:r>
          </w:p>
          <w:p w14:paraId="53389D4C">
            <w:pPr>
              <w:ind w:firstLine="482" w:firstLineChars="200"/>
              <w:jc w:val="left"/>
              <w:rPr>
                <w:rFonts w:hint="eastAsia" w:ascii="宋体" w:hAnsi="宋体" w:eastAsia="宋体" w:cs="宋体"/>
                <w:b/>
                <w:strike w:val="0"/>
                <w:dstrike w:val="0"/>
                <w:color w:val="000000"/>
                <w:sz w:val="24"/>
                <w:szCs w:val="24"/>
                <w:highlight w:val="none"/>
              </w:rPr>
            </w:pPr>
            <w:r>
              <w:rPr>
                <w:rFonts w:hint="eastAsia" w:ascii="宋体" w:hAnsi="宋体" w:eastAsia="宋体" w:cs="宋体"/>
                <w:b/>
                <w:bCs/>
                <w:strike w:val="0"/>
                <w:dstrike w:val="0"/>
                <w:sz w:val="24"/>
                <w:szCs w:val="24"/>
                <w:highlight w:val="none"/>
              </w:rPr>
              <w:t>②</w:t>
            </w:r>
            <w:r>
              <w:rPr>
                <w:rFonts w:hint="eastAsia" w:ascii="宋体" w:hAnsi="宋体" w:eastAsia="宋体" w:cs="宋体"/>
                <w:b/>
                <w:bCs/>
                <w:strike w:val="0"/>
                <w:dstrike w:val="0"/>
                <w:color w:val="000000"/>
                <w:sz w:val="24"/>
                <w:szCs w:val="24"/>
                <w:highlight w:val="none"/>
              </w:rPr>
              <w:t>投标文件中需同时提供上述人员与评分项相对应的证明材料及投标人近三个月内任意一个月为该人员缴纳社会保险的证明材料，如有未提供或提供不全或提供的证明材料无</w:t>
            </w:r>
            <w:r>
              <w:rPr>
                <w:rFonts w:hint="eastAsia" w:ascii="宋体" w:hAnsi="宋体" w:eastAsia="宋体" w:cs="宋体"/>
                <w:b/>
                <w:strike w:val="0"/>
                <w:dstrike w:val="0"/>
                <w:sz w:val="24"/>
                <w:szCs w:val="24"/>
                <w:highlight w:val="none"/>
              </w:rPr>
              <w:t>法佐证的</w:t>
            </w:r>
            <w:r>
              <w:rPr>
                <w:rFonts w:hint="eastAsia" w:ascii="宋体" w:hAnsi="宋体" w:eastAsia="宋体" w:cs="宋体"/>
                <w:b/>
                <w:strike w:val="0"/>
                <w:dstrike w:val="0"/>
                <w:color w:val="000000"/>
                <w:sz w:val="24"/>
                <w:szCs w:val="22"/>
                <w:highlight w:val="none"/>
              </w:rPr>
              <w:t>，对应评分项不得分</w:t>
            </w:r>
            <w:r>
              <w:rPr>
                <w:rFonts w:hint="eastAsia" w:ascii="宋体" w:hAnsi="宋体" w:eastAsia="宋体" w:cs="宋体"/>
                <w:b/>
                <w:strike w:val="0"/>
                <w:dstrike w:val="0"/>
                <w:color w:val="000000"/>
                <w:sz w:val="24"/>
                <w:szCs w:val="24"/>
                <w:highlight w:val="none"/>
              </w:rPr>
              <w:t>。</w:t>
            </w:r>
          </w:p>
        </w:tc>
      </w:tr>
    </w:tbl>
    <w:p w14:paraId="231402FA">
      <w:pPr>
        <w:spacing w:line="460" w:lineRule="exact"/>
        <w:ind w:firstLine="482"/>
        <w:rPr>
          <w:rFonts w:hint="eastAsia" w:ascii="宋体" w:hAnsi="宋体" w:eastAsia="宋体" w:cs="宋体"/>
          <w:b/>
          <w:bCs/>
          <w:sz w:val="24"/>
          <w:szCs w:val="22"/>
        </w:rPr>
      </w:pPr>
      <w:r>
        <w:rPr>
          <w:rFonts w:hint="eastAsia" w:ascii="宋体" w:hAnsi="宋体" w:eastAsia="宋体" w:cs="宋体"/>
          <w:b/>
          <w:bCs/>
          <w:sz w:val="24"/>
          <w:szCs w:val="22"/>
        </w:rPr>
        <w:t>3、商务部分</w:t>
      </w:r>
      <w:r>
        <w:rPr>
          <w:rFonts w:hint="eastAsia" w:ascii="宋体" w:hAnsi="宋体" w:eastAsia="宋体" w:cs="宋体"/>
          <w:b/>
          <w:bCs/>
          <w:sz w:val="24"/>
          <w:szCs w:val="22"/>
          <w:lang w:val="en-US" w:eastAsia="zh-CN"/>
        </w:rPr>
        <w:t>10</w:t>
      </w:r>
      <w:r>
        <w:rPr>
          <w:rFonts w:hint="eastAsia" w:ascii="宋体" w:hAnsi="宋体" w:eastAsia="宋体" w:cs="宋体"/>
          <w:b/>
          <w:bCs/>
          <w:sz w:val="24"/>
          <w:szCs w:val="22"/>
        </w:rPr>
        <w:t>分</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0"/>
        <w:gridCol w:w="2017"/>
        <w:gridCol w:w="846"/>
        <w:gridCol w:w="6000"/>
      </w:tblGrid>
      <w:tr w14:paraId="44448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760" w:type="dxa"/>
            <w:noWrap w:val="0"/>
            <w:vAlign w:val="center"/>
          </w:tcPr>
          <w:p w14:paraId="711053A5">
            <w:pPr>
              <w:jc w:val="center"/>
              <w:rPr>
                <w:rFonts w:hint="eastAsia" w:ascii="宋体" w:hAnsi="宋体" w:eastAsia="宋体" w:cs="宋体"/>
                <w:sz w:val="24"/>
                <w:szCs w:val="24"/>
              </w:rPr>
            </w:pPr>
            <w:r>
              <w:rPr>
                <w:rFonts w:hint="eastAsia" w:ascii="宋体" w:hAnsi="宋体" w:eastAsia="宋体" w:cs="宋体"/>
                <w:sz w:val="24"/>
                <w:szCs w:val="24"/>
              </w:rPr>
              <w:t>序号</w:t>
            </w:r>
          </w:p>
        </w:tc>
        <w:tc>
          <w:tcPr>
            <w:tcW w:w="2017" w:type="dxa"/>
            <w:noWrap w:val="0"/>
            <w:vAlign w:val="center"/>
          </w:tcPr>
          <w:p w14:paraId="141BE2A1">
            <w:pPr>
              <w:jc w:val="center"/>
              <w:rPr>
                <w:rFonts w:hint="eastAsia" w:ascii="宋体" w:hAnsi="宋体" w:eastAsia="宋体" w:cs="宋体"/>
                <w:sz w:val="24"/>
                <w:szCs w:val="24"/>
              </w:rPr>
            </w:pPr>
            <w:r>
              <w:rPr>
                <w:rFonts w:hint="eastAsia" w:ascii="宋体" w:hAnsi="宋体" w:eastAsia="宋体" w:cs="宋体"/>
                <w:sz w:val="24"/>
                <w:szCs w:val="24"/>
              </w:rPr>
              <w:t>评审因素</w:t>
            </w:r>
          </w:p>
        </w:tc>
        <w:tc>
          <w:tcPr>
            <w:tcW w:w="846" w:type="dxa"/>
            <w:noWrap w:val="0"/>
            <w:vAlign w:val="center"/>
          </w:tcPr>
          <w:p w14:paraId="7C60833A">
            <w:pPr>
              <w:jc w:val="center"/>
              <w:rPr>
                <w:rFonts w:hint="eastAsia" w:ascii="宋体" w:hAnsi="宋体" w:eastAsia="宋体" w:cs="宋体"/>
                <w:sz w:val="24"/>
                <w:szCs w:val="24"/>
              </w:rPr>
            </w:pPr>
            <w:r>
              <w:rPr>
                <w:rFonts w:hint="eastAsia" w:ascii="宋体" w:hAnsi="宋体" w:eastAsia="宋体" w:cs="宋体"/>
                <w:sz w:val="24"/>
                <w:szCs w:val="24"/>
              </w:rPr>
              <w:t>权值</w:t>
            </w:r>
          </w:p>
        </w:tc>
        <w:tc>
          <w:tcPr>
            <w:tcW w:w="6000" w:type="dxa"/>
            <w:noWrap w:val="0"/>
            <w:vAlign w:val="center"/>
          </w:tcPr>
          <w:p w14:paraId="45FD6450">
            <w:pPr>
              <w:jc w:val="center"/>
              <w:rPr>
                <w:rFonts w:hint="eastAsia" w:ascii="宋体" w:hAnsi="宋体" w:eastAsia="宋体" w:cs="宋体"/>
                <w:sz w:val="24"/>
                <w:szCs w:val="24"/>
              </w:rPr>
            </w:pPr>
            <w:r>
              <w:rPr>
                <w:rFonts w:hint="eastAsia" w:ascii="宋体" w:hAnsi="宋体" w:eastAsia="宋体" w:cs="宋体"/>
                <w:sz w:val="24"/>
                <w:szCs w:val="24"/>
              </w:rPr>
              <w:t>评分标准</w:t>
            </w:r>
          </w:p>
        </w:tc>
      </w:tr>
      <w:tr w14:paraId="09FC4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760" w:type="dxa"/>
            <w:noWrap w:val="0"/>
            <w:vAlign w:val="center"/>
          </w:tcPr>
          <w:p w14:paraId="04EADE17">
            <w:pPr>
              <w:spacing w:line="0" w:lineRule="atLeas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2017" w:type="dxa"/>
            <w:noWrap w:val="0"/>
            <w:vAlign w:val="center"/>
          </w:tcPr>
          <w:p w14:paraId="617DB594">
            <w:pPr>
              <w:spacing w:line="0" w:lineRule="atLeas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商务条件响应性</w:t>
            </w:r>
          </w:p>
        </w:tc>
        <w:tc>
          <w:tcPr>
            <w:tcW w:w="846" w:type="dxa"/>
            <w:noWrap w:val="0"/>
            <w:vAlign w:val="center"/>
          </w:tcPr>
          <w:p w14:paraId="71A5589C">
            <w:pPr>
              <w:spacing w:line="0" w:lineRule="atLeas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2分</w:t>
            </w:r>
          </w:p>
        </w:tc>
        <w:tc>
          <w:tcPr>
            <w:tcW w:w="6000" w:type="dxa"/>
            <w:noWrap w:val="0"/>
            <w:vAlign w:val="center"/>
          </w:tcPr>
          <w:p w14:paraId="25CE539F">
            <w:pPr>
              <w:rPr>
                <w:rFonts w:hint="eastAsia" w:ascii="宋体" w:hAnsi="宋体" w:eastAsia="宋体" w:cs="宋体"/>
                <w:sz w:val="24"/>
                <w:szCs w:val="24"/>
                <w:lang w:val="en-US" w:eastAsia="zh-CN"/>
              </w:rPr>
            </w:pPr>
            <w:r>
              <w:rPr>
                <w:rFonts w:hint="eastAsia" w:ascii="宋体" w:hAnsi="宋体" w:eastAsia="宋体" w:cs="宋体"/>
                <w:sz w:val="24"/>
                <w:szCs w:val="24"/>
              </w:rPr>
              <w:t>投标人对招标文件中合同条款等商务条件完全响应的得</w:t>
            </w:r>
            <w:r>
              <w:rPr>
                <w:rFonts w:hint="eastAsia" w:ascii="宋体" w:hAnsi="宋体" w:eastAsia="宋体" w:cs="宋体"/>
                <w:sz w:val="24"/>
                <w:szCs w:val="24"/>
                <w:lang w:val="en-US" w:eastAsia="zh-CN"/>
              </w:rPr>
              <w:t>2</w:t>
            </w:r>
            <w:r>
              <w:rPr>
                <w:rFonts w:hint="eastAsia" w:ascii="宋体" w:hAnsi="宋体" w:eastAsia="宋体" w:cs="宋体"/>
                <w:sz w:val="24"/>
                <w:szCs w:val="24"/>
              </w:rPr>
              <w:t>分；存在负偏离的，每条扣0.</w:t>
            </w:r>
            <w:r>
              <w:rPr>
                <w:rFonts w:hint="eastAsia" w:ascii="宋体" w:hAnsi="宋体" w:eastAsia="宋体" w:cs="宋体"/>
                <w:sz w:val="24"/>
                <w:szCs w:val="24"/>
                <w:lang w:val="en-US" w:eastAsia="zh-CN"/>
              </w:rPr>
              <w:t>125</w:t>
            </w:r>
            <w:r>
              <w:rPr>
                <w:rFonts w:hint="eastAsia" w:ascii="宋体" w:hAnsi="宋体" w:eastAsia="宋体" w:cs="宋体"/>
                <w:sz w:val="24"/>
                <w:szCs w:val="24"/>
              </w:rPr>
              <w:t>分</w:t>
            </w:r>
            <w:r>
              <w:rPr>
                <w:rFonts w:hint="eastAsia" w:ascii="宋体" w:hAnsi="宋体" w:eastAsia="宋体" w:cs="宋体"/>
                <w:sz w:val="24"/>
                <w:szCs w:val="24"/>
                <w:lang w:eastAsia="zh-CN"/>
              </w:rPr>
              <w:t>。</w:t>
            </w:r>
          </w:p>
        </w:tc>
      </w:tr>
      <w:tr w14:paraId="2C044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760" w:type="dxa"/>
            <w:noWrap w:val="0"/>
            <w:vAlign w:val="center"/>
          </w:tcPr>
          <w:p w14:paraId="49AABE82">
            <w:pPr>
              <w:spacing w:line="0" w:lineRule="atLeas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p>
        </w:tc>
        <w:tc>
          <w:tcPr>
            <w:tcW w:w="2017" w:type="dxa"/>
            <w:noWrap w:val="0"/>
            <w:vAlign w:val="center"/>
          </w:tcPr>
          <w:p w14:paraId="3ABD2635">
            <w:pPr>
              <w:spacing w:line="0" w:lineRule="atLeas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业绩情况</w:t>
            </w:r>
          </w:p>
        </w:tc>
        <w:tc>
          <w:tcPr>
            <w:tcW w:w="846" w:type="dxa"/>
            <w:noWrap w:val="0"/>
            <w:vAlign w:val="center"/>
          </w:tcPr>
          <w:p w14:paraId="3D8192F6">
            <w:pPr>
              <w:spacing w:line="0" w:lineRule="atLeas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8分</w:t>
            </w:r>
          </w:p>
        </w:tc>
        <w:tc>
          <w:tcPr>
            <w:tcW w:w="6000" w:type="dxa"/>
            <w:noWrap w:val="0"/>
            <w:vAlign w:val="center"/>
          </w:tcPr>
          <w:p w14:paraId="66F1A60A">
            <w:pPr>
              <w:pStyle w:val="15"/>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根据投标人20</w:t>
            </w:r>
            <w:r>
              <w:rPr>
                <w:rFonts w:hint="eastAsia" w:ascii="宋体" w:hAnsi="宋体" w:eastAsia="宋体" w:cs="宋体"/>
                <w:sz w:val="24"/>
                <w:szCs w:val="24"/>
                <w:highlight w:val="none"/>
                <w:lang w:val="en-US" w:eastAsia="zh-CN"/>
              </w:rPr>
              <w:t>23</w:t>
            </w:r>
            <w:r>
              <w:rPr>
                <w:rFonts w:hint="eastAsia" w:ascii="宋体" w:hAnsi="宋体" w:eastAsia="宋体" w:cs="宋体"/>
                <w:sz w:val="24"/>
                <w:szCs w:val="24"/>
                <w:highlight w:val="none"/>
              </w:rPr>
              <w:t>年1月1日（以合同签订时间为准）至今实施的打印机维保运维服务</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电脑维保运维服务</w:t>
            </w:r>
            <w:r>
              <w:rPr>
                <w:rFonts w:hint="eastAsia" w:ascii="宋体" w:hAnsi="宋体" w:eastAsia="宋体" w:cs="宋体"/>
                <w:sz w:val="24"/>
                <w:szCs w:val="24"/>
                <w:highlight w:val="none"/>
              </w:rPr>
              <w:t>类似项目</w:t>
            </w:r>
            <w:bookmarkStart w:id="302" w:name="_GoBack"/>
            <w:bookmarkEnd w:id="302"/>
            <w:r>
              <w:rPr>
                <w:rFonts w:hint="eastAsia" w:ascii="宋体" w:hAnsi="宋体" w:eastAsia="宋体" w:cs="宋体"/>
                <w:sz w:val="24"/>
                <w:szCs w:val="24"/>
                <w:highlight w:val="none"/>
              </w:rPr>
              <w:t>情况进行评定，每有1个得2分，最高得8分。</w:t>
            </w:r>
          </w:p>
          <w:p w14:paraId="35A42A17">
            <w:pPr>
              <w:rPr>
                <w:rFonts w:hint="eastAsia" w:ascii="宋体" w:hAnsi="宋体" w:eastAsia="宋体" w:cs="宋体"/>
                <w:b/>
                <w:bCs/>
                <w:color w:val="000000"/>
                <w:sz w:val="24"/>
                <w:szCs w:val="24"/>
                <w:highlight w:val="none"/>
              </w:rPr>
            </w:pPr>
            <w:r>
              <w:rPr>
                <w:rFonts w:hint="eastAsia" w:ascii="宋体" w:hAnsi="宋体" w:eastAsia="宋体" w:cs="宋体"/>
                <w:b/>
                <w:bCs/>
                <w:sz w:val="24"/>
                <w:szCs w:val="24"/>
                <w:highlight w:val="none"/>
              </w:rPr>
              <w:t>注：①投标文</w:t>
            </w:r>
            <w:r>
              <w:rPr>
                <w:rFonts w:hint="eastAsia" w:ascii="宋体" w:hAnsi="宋体" w:eastAsia="宋体" w:cs="宋体"/>
                <w:b/>
                <w:bCs/>
                <w:color w:val="000000"/>
                <w:sz w:val="24"/>
                <w:szCs w:val="24"/>
                <w:highlight w:val="none"/>
              </w:rPr>
              <w:t>件中需提供</w:t>
            </w:r>
            <w:r>
              <w:rPr>
                <w:rFonts w:hint="eastAsia" w:ascii="宋体" w:hAnsi="宋体" w:eastAsia="宋体" w:cs="宋体"/>
                <w:b/>
                <w:bCs/>
                <w:sz w:val="24"/>
                <w:szCs w:val="24"/>
                <w:highlight w:val="none"/>
              </w:rPr>
              <w:t>相关业绩合同</w:t>
            </w:r>
            <w:r>
              <w:rPr>
                <w:rFonts w:hint="eastAsia" w:ascii="宋体" w:hAnsi="宋体" w:eastAsia="宋体" w:cs="宋体"/>
                <w:b/>
                <w:bCs/>
                <w:color w:val="000000"/>
                <w:sz w:val="24"/>
                <w:szCs w:val="24"/>
                <w:highlight w:val="none"/>
              </w:rPr>
              <w:t>证明材料（至少包含合同首页、服务内容及其价格页、签章盖章页、任意一期对应服务发票），未提供或提供不全</w:t>
            </w:r>
            <w:r>
              <w:rPr>
                <w:rFonts w:hint="eastAsia" w:ascii="宋体" w:hAnsi="宋体" w:eastAsia="宋体" w:cs="宋体"/>
                <w:b/>
                <w:sz w:val="24"/>
                <w:szCs w:val="24"/>
                <w:highlight w:val="none"/>
              </w:rPr>
              <w:t>或</w:t>
            </w:r>
            <w:r>
              <w:rPr>
                <w:rFonts w:hint="eastAsia" w:ascii="宋体" w:hAnsi="宋体" w:eastAsia="宋体" w:cs="宋体"/>
                <w:b/>
                <w:bCs/>
                <w:color w:val="000000"/>
                <w:sz w:val="24"/>
                <w:szCs w:val="24"/>
                <w:highlight w:val="none"/>
              </w:rPr>
              <w:t>提供的证明材料无法佐证的，对应评分项不得分。</w:t>
            </w:r>
          </w:p>
          <w:p w14:paraId="5E825B6E">
            <w:pPr>
              <w:pStyle w:val="14"/>
              <w:ind w:firstLine="482" w:firstLineChars="200"/>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②单个合同连续年度按一个业绩计算</w:t>
            </w:r>
            <w:r>
              <w:rPr>
                <w:rFonts w:hint="eastAsia" w:ascii="宋体" w:hAnsi="宋体" w:eastAsia="宋体" w:cs="宋体"/>
                <w:b/>
                <w:color w:val="000000"/>
                <w:sz w:val="24"/>
                <w:szCs w:val="24"/>
                <w:highlight w:val="none"/>
              </w:rPr>
              <w:t>。</w:t>
            </w:r>
          </w:p>
        </w:tc>
      </w:tr>
    </w:tbl>
    <w:p w14:paraId="1D7A38B8">
      <w:pPr>
        <w:spacing w:line="420" w:lineRule="exact"/>
        <w:outlineLvl w:val="9"/>
        <w:rPr>
          <w:rFonts w:hint="eastAsia" w:ascii="宋体" w:hAnsi="宋体" w:eastAsia="宋体" w:cs="宋体"/>
          <w:b/>
          <w:bCs/>
          <w:sz w:val="28"/>
          <w:szCs w:val="22"/>
        </w:rPr>
      </w:pPr>
      <w:r>
        <w:rPr>
          <w:rFonts w:hint="eastAsia" w:ascii="宋体" w:hAnsi="宋体" w:eastAsia="宋体" w:cs="宋体"/>
          <w:b/>
          <w:bCs/>
          <w:sz w:val="28"/>
          <w:szCs w:val="22"/>
        </w:rPr>
        <w:t>三、政府采购政策</w:t>
      </w:r>
      <w:bookmarkEnd w:id="223"/>
    </w:p>
    <w:p w14:paraId="02ABBD3F">
      <w:pPr>
        <w:spacing w:line="420" w:lineRule="exact"/>
        <w:ind w:firstLine="240"/>
        <w:rPr>
          <w:rFonts w:hint="eastAsia" w:ascii="宋体" w:hAnsi="宋体" w:eastAsia="宋体" w:cs="宋体"/>
          <w:sz w:val="24"/>
          <w:szCs w:val="24"/>
        </w:rPr>
      </w:pPr>
      <w:r>
        <w:rPr>
          <w:rFonts w:hint="eastAsia" w:ascii="宋体" w:hAnsi="宋体" w:eastAsia="宋体" w:cs="宋体"/>
          <w:sz w:val="24"/>
          <w:szCs w:val="24"/>
        </w:rPr>
        <w:t>1、落实政府采购政策需满足的资格要求：</w:t>
      </w:r>
    </w:p>
    <w:p w14:paraId="42E0015C">
      <w:pPr>
        <w:spacing w:line="440" w:lineRule="exact"/>
        <w:ind w:firstLine="360"/>
        <w:rPr>
          <w:rFonts w:hint="eastAsia" w:ascii="宋体" w:hAnsi="宋体" w:eastAsia="宋体" w:cs="宋体"/>
          <w:b/>
          <w:bCs/>
          <w:sz w:val="24"/>
          <w:szCs w:val="24"/>
        </w:rPr>
      </w:pPr>
      <w:r>
        <w:rPr>
          <w:rFonts w:hint="eastAsia" w:ascii="宋体" w:hAnsi="宋体" w:eastAsia="宋体" w:cs="宋体"/>
          <w:b/>
          <w:bCs/>
          <w:sz w:val="24"/>
          <w:szCs w:val="24"/>
        </w:rPr>
        <w:t>（1）本项目专门面向中小企业采购，所属行业为</w:t>
      </w:r>
      <w:r>
        <w:rPr>
          <w:rFonts w:hint="eastAsia" w:ascii="宋体" w:hAnsi="宋体" w:eastAsia="宋体" w:cs="宋体"/>
          <w:b/>
          <w:bCs/>
          <w:sz w:val="24"/>
          <w:szCs w:val="24"/>
          <w:lang w:eastAsia="zh-CN"/>
        </w:rPr>
        <w:t>其他未列明行业</w:t>
      </w:r>
      <w:r>
        <w:rPr>
          <w:rFonts w:hint="eastAsia" w:ascii="宋体" w:hAnsi="宋体" w:eastAsia="宋体" w:cs="宋体"/>
          <w:b/>
          <w:bCs/>
          <w:sz w:val="24"/>
          <w:szCs w:val="24"/>
        </w:rPr>
        <w:t>。</w:t>
      </w:r>
    </w:p>
    <w:p w14:paraId="4E47FF4C">
      <w:pPr>
        <w:spacing w:line="440" w:lineRule="exact"/>
        <w:ind w:firstLine="360"/>
        <w:rPr>
          <w:rFonts w:hint="eastAsia" w:ascii="宋体" w:hAnsi="宋体" w:eastAsia="宋体" w:cs="宋体"/>
          <w:sz w:val="24"/>
          <w:szCs w:val="24"/>
        </w:rPr>
      </w:pPr>
      <w:r>
        <w:rPr>
          <w:rFonts w:hint="eastAsia" w:ascii="宋体" w:hAnsi="宋体" w:eastAsia="宋体" w:cs="宋体"/>
          <w:sz w:val="24"/>
          <w:szCs w:val="24"/>
        </w:rPr>
        <w:t>（2）在投标文件中须提供《中小企业声明函》。（填报严格按工信部联企业〔2011〕300号通知中的《中小企业划型标准规定》进行）</w:t>
      </w:r>
    </w:p>
    <w:p w14:paraId="53D1F39B">
      <w:pPr>
        <w:spacing w:line="440" w:lineRule="exact"/>
        <w:ind w:firstLine="360"/>
        <w:rPr>
          <w:rFonts w:hint="eastAsia" w:ascii="宋体" w:hAnsi="宋体" w:eastAsia="宋体" w:cs="宋体"/>
          <w:sz w:val="24"/>
          <w:szCs w:val="24"/>
        </w:rPr>
      </w:pPr>
      <w:r>
        <w:rPr>
          <w:rFonts w:hint="eastAsia" w:ascii="宋体" w:hAnsi="宋体" w:eastAsia="宋体" w:cs="宋体"/>
          <w:sz w:val="24"/>
          <w:szCs w:val="24"/>
        </w:rPr>
        <w:t>（3）对残疾人福利性单位、监狱企业视同小型、微型企业，残疾人福利性单位需提供《残疾人福利性单位声明函》；监狱企业需提供由省级以上监狱管理局、戒毒管理局（含新疆生产建设兵团）出具的属于监狱企业的证明文件。</w:t>
      </w:r>
    </w:p>
    <w:p w14:paraId="3A279D66">
      <w:pPr>
        <w:spacing w:line="440" w:lineRule="exact"/>
        <w:ind w:firstLine="360"/>
        <w:rPr>
          <w:rFonts w:hint="eastAsia" w:ascii="宋体" w:hAnsi="宋体" w:eastAsia="宋体" w:cs="宋体"/>
          <w:sz w:val="24"/>
          <w:szCs w:val="24"/>
        </w:rPr>
      </w:pPr>
      <w:r>
        <w:rPr>
          <w:rFonts w:hint="eastAsia" w:ascii="宋体" w:hAnsi="宋体" w:eastAsia="宋体" w:cs="宋体"/>
          <w:sz w:val="24"/>
          <w:szCs w:val="24"/>
        </w:rPr>
        <w:t>（4）本项目专门面向中小企业采购应符合下列情形：供应商提供的货物由中小企业制造，即货物由中小企业生产且使用该中小企业商号或者注册商标。如既有中小企业制造货物，也有大型企业制造货物的则不予认定。</w:t>
      </w:r>
    </w:p>
    <w:p w14:paraId="59CB845C">
      <w:pPr>
        <w:spacing w:line="440" w:lineRule="exact"/>
        <w:ind w:firstLine="360"/>
        <w:rPr>
          <w:rFonts w:hint="eastAsia" w:ascii="宋体" w:hAnsi="宋体" w:eastAsia="宋体" w:cs="宋体"/>
          <w:sz w:val="24"/>
          <w:szCs w:val="24"/>
        </w:rPr>
      </w:pPr>
      <w:r>
        <w:rPr>
          <w:rFonts w:hint="eastAsia" w:ascii="宋体" w:hAnsi="宋体" w:eastAsia="宋体" w:cs="宋体"/>
          <w:sz w:val="24"/>
          <w:szCs w:val="24"/>
        </w:rPr>
        <w:t>（5）享受政府采购支持政策的残疾人福利性单位应当同时满足以下条件：</w:t>
      </w:r>
    </w:p>
    <w:p w14:paraId="365A191D">
      <w:pPr>
        <w:spacing w:line="440" w:lineRule="exact"/>
        <w:ind w:firstLine="360"/>
        <w:rPr>
          <w:rFonts w:hint="eastAsia" w:ascii="宋体" w:hAnsi="宋体" w:eastAsia="宋体" w:cs="宋体"/>
          <w:sz w:val="24"/>
          <w:szCs w:val="24"/>
        </w:rPr>
      </w:pPr>
      <w:r>
        <w:rPr>
          <w:rFonts w:hint="eastAsia" w:ascii="宋体" w:hAnsi="宋体" w:eastAsia="宋体" w:cs="宋体"/>
          <w:sz w:val="24"/>
          <w:szCs w:val="24"/>
        </w:rPr>
        <w:t>安置的残疾人占本单位在职职工人数的比例不低于25%（含25%），并且安置的残疾人人数不少于10人（含10人）；依法与安置的每位残疾人签订了一年以上（含一年）的劳动合同或服务协议；</w:t>
      </w:r>
    </w:p>
    <w:p w14:paraId="164070C1">
      <w:pPr>
        <w:spacing w:line="440" w:lineRule="exact"/>
        <w:ind w:firstLine="360"/>
        <w:rPr>
          <w:rFonts w:hint="eastAsia" w:ascii="宋体" w:hAnsi="宋体" w:eastAsia="宋体" w:cs="宋体"/>
          <w:sz w:val="24"/>
          <w:szCs w:val="24"/>
        </w:rPr>
      </w:pPr>
      <w:r>
        <w:rPr>
          <w:rFonts w:hint="eastAsia" w:ascii="宋体" w:hAnsi="宋体" w:eastAsia="宋体" w:cs="宋体"/>
          <w:sz w:val="24"/>
          <w:szCs w:val="24"/>
        </w:rPr>
        <w:t>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p>
    <w:p w14:paraId="06A85E41">
      <w:pPr>
        <w:spacing w:line="440" w:lineRule="exact"/>
        <w:ind w:firstLine="360"/>
        <w:rPr>
          <w:rFonts w:hint="eastAsia" w:ascii="宋体" w:hAnsi="宋体" w:eastAsia="宋体" w:cs="宋体"/>
          <w:sz w:val="24"/>
          <w:szCs w:val="24"/>
        </w:rPr>
      </w:pPr>
      <w:r>
        <w:rPr>
          <w:rFonts w:hint="eastAsia" w:ascii="宋体" w:hAnsi="宋体" w:eastAsia="宋体" w:cs="宋体"/>
          <w:sz w:val="24"/>
          <w:szCs w:val="24"/>
        </w:rPr>
        <w:t>提供本单位制造的货物、承担的工程或者服务，或者提供其他残疾人福利性单位制造的货物（不包括使用非残疾人福利性单位注册商标的货物）。</w:t>
      </w:r>
    </w:p>
    <w:p w14:paraId="18BD0EED">
      <w:pPr>
        <w:spacing w:line="440" w:lineRule="exact"/>
        <w:ind w:firstLine="360"/>
        <w:rPr>
          <w:rFonts w:hint="eastAsia" w:ascii="宋体" w:hAnsi="宋体" w:eastAsia="宋体" w:cs="宋体"/>
          <w:sz w:val="24"/>
          <w:szCs w:val="24"/>
        </w:rPr>
      </w:pPr>
      <w:r>
        <w:rPr>
          <w:rFonts w:hint="eastAsia" w:ascii="宋体" w:hAnsi="宋体" w:eastAsia="宋体" w:cs="宋体"/>
          <w:sz w:val="24"/>
          <w:szCs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600D43F">
      <w:pPr>
        <w:spacing w:line="440" w:lineRule="exact"/>
        <w:ind w:firstLine="360"/>
        <w:rPr>
          <w:rFonts w:hint="eastAsia" w:ascii="宋体" w:hAnsi="宋体" w:eastAsia="宋体" w:cs="宋体"/>
          <w:sz w:val="24"/>
          <w:szCs w:val="24"/>
        </w:rPr>
      </w:pPr>
      <w:r>
        <w:rPr>
          <w:rFonts w:hint="eastAsia" w:ascii="宋体" w:hAnsi="宋体" w:eastAsia="宋体" w:cs="宋体"/>
          <w:sz w:val="24"/>
          <w:szCs w:val="24"/>
        </w:rPr>
        <w:t>（6）中标、成交供应商享受中小企业扶持政策或者为残疾人福利性单位的，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p>
    <w:p w14:paraId="3A16CCA8">
      <w:pPr>
        <w:rPr>
          <w:rFonts w:hint="eastAsia" w:ascii="宋体" w:hAnsi="宋体" w:eastAsia="宋体" w:cs="宋体"/>
          <w:color w:val="000000"/>
          <w:sz w:val="44"/>
          <w:szCs w:val="44"/>
        </w:rPr>
      </w:pPr>
      <w:r>
        <w:rPr>
          <w:rFonts w:hint="eastAsia" w:ascii="宋体" w:hAnsi="宋体" w:eastAsia="宋体" w:cs="宋体"/>
          <w:color w:val="000000"/>
          <w:sz w:val="44"/>
          <w:szCs w:val="44"/>
        </w:rPr>
        <w:br w:type="page" w:clear="all"/>
      </w:r>
    </w:p>
    <w:p w14:paraId="6F0579A4">
      <w:pPr>
        <w:pStyle w:val="36"/>
        <w:keepNext/>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outlineLvl w:val="0"/>
        <w:rPr>
          <w:rFonts w:hint="eastAsia" w:ascii="宋体" w:hAnsi="宋体" w:eastAsia="宋体" w:cs="宋体"/>
        </w:rPr>
      </w:pPr>
      <w:bookmarkStart w:id="224" w:name="_Toc6906"/>
      <w:bookmarkStart w:id="225" w:name="_Toc16726"/>
      <w:r>
        <w:rPr>
          <w:rFonts w:hint="eastAsia" w:ascii="宋体" w:hAnsi="宋体" w:eastAsia="宋体" w:cs="宋体"/>
          <w:color w:val="000000"/>
          <w:sz w:val="44"/>
          <w:szCs w:val="44"/>
        </w:rPr>
        <w:t xml:space="preserve">第六章 </w:t>
      </w:r>
      <w:r>
        <w:rPr>
          <w:rFonts w:hint="eastAsia" w:ascii="宋体" w:hAnsi="宋体" w:eastAsia="宋体" w:cs="宋体"/>
          <w:color w:val="000000"/>
          <w:sz w:val="44"/>
          <w:szCs w:val="44"/>
          <w:lang w:val="en-US" w:eastAsia="zh-CN"/>
        </w:rPr>
        <w:t xml:space="preserve"> </w:t>
      </w:r>
      <w:r>
        <w:rPr>
          <w:rFonts w:hint="eastAsia" w:ascii="宋体" w:hAnsi="宋体" w:eastAsia="宋体" w:cs="宋体"/>
          <w:color w:val="000000"/>
          <w:sz w:val="44"/>
          <w:szCs w:val="44"/>
        </w:rPr>
        <w:t>投标文件格式</w:t>
      </w:r>
      <w:bookmarkEnd w:id="224"/>
      <w:bookmarkEnd w:id="225"/>
    </w:p>
    <w:p w14:paraId="4550ECCD">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hint="eastAsia" w:ascii="宋体" w:hAnsi="宋体" w:eastAsia="宋体" w:cs="宋体"/>
          <w:b/>
          <w:bCs/>
          <w:color w:val="000000"/>
          <w:sz w:val="72"/>
          <w:szCs w:val="72"/>
        </w:rPr>
      </w:pPr>
      <w:bookmarkStart w:id="226" w:name="_Toc26554094"/>
      <w:bookmarkEnd w:id="226"/>
      <w:bookmarkStart w:id="227" w:name="_Hlt26955039"/>
      <w:bookmarkEnd w:id="227"/>
      <w:bookmarkStart w:id="228" w:name="_Hlt26671244"/>
      <w:bookmarkEnd w:id="228"/>
      <w:bookmarkStart w:id="229" w:name="_Toc120614282"/>
      <w:bookmarkStart w:id="230" w:name="_Toc49090576"/>
    </w:p>
    <w:p w14:paraId="0A2C5334">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hint="eastAsia" w:ascii="宋体" w:hAnsi="宋体" w:eastAsia="宋体" w:cs="宋体"/>
          <w:b/>
          <w:bCs/>
          <w:color w:val="000000"/>
          <w:sz w:val="72"/>
          <w:szCs w:val="72"/>
        </w:rPr>
      </w:pPr>
    </w:p>
    <w:p w14:paraId="2BDBD683">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hint="eastAsia" w:ascii="宋体" w:hAnsi="宋体" w:eastAsia="宋体" w:cs="宋体"/>
          <w:b/>
          <w:bCs/>
          <w:color w:val="000000"/>
          <w:sz w:val="72"/>
          <w:szCs w:val="72"/>
        </w:rPr>
      </w:pPr>
    </w:p>
    <w:p w14:paraId="586CDB4D">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hint="eastAsia" w:ascii="宋体" w:hAnsi="宋体" w:eastAsia="宋体" w:cs="宋体"/>
        </w:rPr>
      </w:pPr>
      <w:r>
        <w:rPr>
          <w:rFonts w:hint="eastAsia" w:ascii="宋体" w:hAnsi="宋体" w:eastAsia="宋体" w:cs="宋体"/>
          <w:b/>
          <w:bCs/>
          <w:color w:val="000000"/>
          <w:sz w:val="72"/>
          <w:szCs w:val="72"/>
        </w:rPr>
        <w:t>投 标 文 件</w:t>
      </w:r>
    </w:p>
    <w:p w14:paraId="67F18FAD">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1084"/>
        <w:jc w:val="both"/>
        <w:rPr>
          <w:rFonts w:hint="eastAsia" w:ascii="宋体" w:hAnsi="宋体" w:eastAsia="宋体" w:cs="宋体"/>
          <w:b/>
          <w:bCs/>
          <w:color w:val="000000"/>
          <w:sz w:val="36"/>
          <w:szCs w:val="36"/>
        </w:rPr>
      </w:pPr>
    </w:p>
    <w:p w14:paraId="7E961753">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1084"/>
        <w:jc w:val="both"/>
        <w:rPr>
          <w:rFonts w:hint="eastAsia" w:ascii="宋体" w:hAnsi="宋体" w:eastAsia="宋体" w:cs="宋体"/>
          <w:b/>
          <w:bCs/>
          <w:color w:val="000000"/>
          <w:sz w:val="36"/>
          <w:szCs w:val="36"/>
        </w:rPr>
      </w:pPr>
    </w:p>
    <w:p w14:paraId="01FEFD6A">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1084"/>
        <w:jc w:val="both"/>
        <w:rPr>
          <w:rFonts w:hint="eastAsia" w:ascii="宋体" w:hAnsi="宋体" w:eastAsia="宋体" w:cs="宋体"/>
          <w:b/>
          <w:bCs/>
          <w:color w:val="000000"/>
          <w:sz w:val="36"/>
          <w:szCs w:val="36"/>
        </w:rPr>
      </w:pPr>
    </w:p>
    <w:p w14:paraId="0A65E570">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1084"/>
        <w:jc w:val="both"/>
        <w:rPr>
          <w:rFonts w:hint="eastAsia" w:ascii="宋体" w:hAnsi="宋体" w:eastAsia="宋体" w:cs="宋体"/>
          <w:b/>
          <w:bCs/>
          <w:color w:val="000000"/>
          <w:sz w:val="36"/>
          <w:szCs w:val="36"/>
        </w:rPr>
      </w:pPr>
    </w:p>
    <w:p w14:paraId="3EC10E0B">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1084"/>
        <w:jc w:val="both"/>
        <w:rPr>
          <w:rFonts w:hint="eastAsia" w:ascii="宋体" w:hAnsi="宋体" w:eastAsia="宋体" w:cs="宋体"/>
          <w:u w:val="none"/>
          <w:lang w:eastAsia="zh-CN"/>
        </w:rPr>
      </w:pPr>
      <w:r>
        <w:rPr>
          <w:rFonts w:hint="eastAsia" w:ascii="宋体" w:hAnsi="宋体" w:eastAsia="宋体" w:cs="宋体"/>
          <w:b/>
          <w:bCs/>
          <w:color w:val="000000"/>
          <w:sz w:val="36"/>
          <w:szCs w:val="36"/>
        </w:rPr>
        <w:t>项 目 名 称：</w:t>
      </w:r>
      <w:r>
        <w:rPr>
          <w:rFonts w:hint="eastAsia" w:ascii="宋体" w:hAnsi="宋体" w:eastAsia="宋体" w:cs="宋体"/>
          <w:b/>
          <w:bCs/>
          <w:color w:val="000000"/>
          <w:sz w:val="36"/>
          <w:szCs w:val="36"/>
          <w:u w:val="none"/>
          <w:lang w:eastAsia="zh-CN"/>
        </w:rPr>
        <w:t>终端设备运维技术服务项目</w:t>
      </w:r>
    </w:p>
    <w:p w14:paraId="18EF96E9">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firstLine="1084"/>
        <w:jc w:val="both"/>
        <w:rPr>
          <w:rFonts w:hint="eastAsia" w:ascii="宋体" w:hAnsi="宋体" w:eastAsia="宋体" w:cs="宋体"/>
          <w:b/>
          <w:bCs/>
          <w:color w:val="000000"/>
          <w:sz w:val="36"/>
          <w:szCs w:val="36"/>
          <w:u w:val="none"/>
          <w:lang w:eastAsia="zh-CN"/>
        </w:rPr>
      </w:pPr>
      <w:r>
        <w:rPr>
          <w:rFonts w:hint="eastAsia" w:ascii="宋体" w:hAnsi="宋体" w:eastAsia="宋体" w:cs="宋体"/>
          <w:b/>
          <w:bCs/>
          <w:color w:val="000000"/>
          <w:sz w:val="36"/>
          <w:szCs w:val="36"/>
          <w:u w:val="none"/>
        </w:rPr>
        <w:t>项 目 编 号：</w:t>
      </w:r>
      <w:r>
        <w:rPr>
          <w:rFonts w:hint="eastAsia" w:ascii="宋体" w:hAnsi="宋体" w:eastAsia="宋体" w:cs="宋体"/>
          <w:b/>
          <w:bCs/>
          <w:color w:val="000000"/>
          <w:sz w:val="36"/>
          <w:szCs w:val="36"/>
          <w:u w:val="none"/>
          <w:lang w:eastAsia="zh-CN"/>
        </w:rPr>
        <w:t>JSZC-320581-CSXC-G2026-0036</w:t>
      </w:r>
    </w:p>
    <w:p w14:paraId="09E76474">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firstLine="1084"/>
        <w:jc w:val="both"/>
        <w:rPr>
          <w:rFonts w:hint="eastAsia" w:ascii="宋体" w:hAnsi="宋体" w:eastAsia="宋体" w:cs="宋体"/>
        </w:rPr>
      </w:pPr>
      <w:r>
        <w:rPr>
          <w:rFonts w:hint="eastAsia" w:ascii="宋体" w:hAnsi="宋体" w:eastAsia="宋体" w:cs="宋体"/>
          <w:b/>
          <w:bCs/>
          <w:color w:val="000000"/>
          <w:sz w:val="36"/>
          <w:szCs w:val="36"/>
        </w:rPr>
        <w:t>投标人名称 ：</w:t>
      </w:r>
      <w:r>
        <w:rPr>
          <w:rFonts w:hint="eastAsia" w:ascii="宋体" w:hAnsi="宋体" w:eastAsia="宋体" w:cs="宋体"/>
          <w:b/>
          <w:bCs/>
          <w:color w:val="000000"/>
          <w:sz w:val="36"/>
          <w:szCs w:val="36"/>
          <w:u w:val="single"/>
        </w:rPr>
        <w:t>（加盖CA电子公章）</w:t>
      </w:r>
    </w:p>
    <w:p w14:paraId="76764D97">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firstLine="1084"/>
        <w:jc w:val="both"/>
        <w:rPr>
          <w:rFonts w:hint="eastAsia" w:ascii="宋体" w:hAnsi="宋体" w:eastAsia="宋体" w:cs="宋体"/>
        </w:rPr>
      </w:pPr>
      <w:r>
        <w:rPr>
          <w:rFonts w:hint="eastAsia" w:ascii="宋体" w:hAnsi="宋体" w:eastAsia="宋体" w:cs="宋体"/>
          <w:b/>
          <w:bCs/>
          <w:color w:val="000000"/>
          <w:sz w:val="36"/>
          <w:szCs w:val="36"/>
        </w:rPr>
        <w:t xml:space="preserve">日 </w:t>
      </w:r>
      <w:r>
        <w:rPr>
          <w:rFonts w:hint="eastAsia" w:ascii="宋体" w:hAnsi="宋体" w:eastAsia="宋体" w:cs="宋体"/>
          <w:b/>
          <w:bCs/>
          <w:color w:val="000000"/>
          <w:sz w:val="36"/>
          <w:szCs w:val="36"/>
          <w:lang w:val="en-US" w:eastAsia="zh-CN"/>
        </w:rPr>
        <w:t xml:space="preserve">     </w:t>
      </w:r>
      <w:r>
        <w:rPr>
          <w:rFonts w:hint="eastAsia" w:ascii="宋体" w:hAnsi="宋体" w:eastAsia="宋体" w:cs="宋体"/>
          <w:b/>
          <w:bCs/>
          <w:color w:val="000000"/>
          <w:sz w:val="36"/>
          <w:szCs w:val="36"/>
        </w:rPr>
        <w:t>期 ：</w:t>
      </w:r>
      <w:r>
        <w:rPr>
          <w:rFonts w:hint="eastAsia" w:ascii="宋体" w:hAnsi="宋体" w:eastAsia="宋体" w:cs="宋体"/>
          <w:b/>
          <w:bCs/>
          <w:color w:val="000000"/>
          <w:sz w:val="36"/>
          <w:szCs w:val="36"/>
          <w:lang w:val="en-US" w:eastAsia="zh-CN"/>
        </w:rPr>
        <w:t>2026</w:t>
      </w:r>
      <w:r>
        <w:rPr>
          <w:rFonts w:hint="eastAsia" w:ascii="宋体" w:hAnsi="宋体" w:eastAsia="宋体" w:cs="宋体"/>
          <w:b/>
          <w:bCs/>
          <w:color w:val="000000"/>
          <w:sz w:val="36"/>
          <w:szCs w:val="36"/>
        </w:rPr>
        <w:t>年   月   日</w:t>
      </w:r>
    </w:p>
    <w:p w14:paraId="0A53DB49">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rPr>
          <w:rFonts w:hint="eastAsia" w:ascii="宋体" w:hAnsi="宋体" w:eastAsia="宋体" w:cs="宋体"/>
        </w:rPr>
      </w:pPr>
    </w:p>
    <w:p w14:paraId="30E6F1C9">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1084"/>
        <w:jc w:val="both"/>
        <w:rPr>
          <w:rFonts w:hint="eastAsia" w:ascii="宋体" w:hAnsi="宋体" w:eastAsia="宋体" w:cs="宋体"/>
        </w:rPr>
      </w:pPr>
      <w:r>
        <w:rPr>
          <w:rFonts w:hint="eastAsia" w:ascii="宋体" w:hAnsi="宋体" w:eastAsia="宋体" w:cs="宋体"/>
          <w:b/>
          <w:bCs/>
          <w:color w:val="000000"/>
          <w:sz w:val="36"/>
          <w:szCs w:val="36"/>
          <w:u w:val="single"/>
        </w:rPr>
        <w:br w:type="page" w:clear="all"/>
      </w:r>
    </w:p>
    <w:p w14:paraId="701E1B39">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rPr>
          <w:rFonts w:hint="eastAsia" w:ascii="宋体" w:hAnsi="宋体" w:eastAsia="宋体" w:cs="宋体"/>
        </w:rPr>
      </w:pPr>
      <w:r>
        <w:rPr>
          <w:rFonts w:hint="eastAsia" w:ascii="宋体" w:hAnsi="宋体" w:eastAsia="宋体" w:cs="宋体"/>
          <w:b/>
          <w:bCs/>
          <w:color w:val="000000"/>
          <w:sz w:val="32"/>
          <w:szCs w:val="32"/>
        </w:rPr>
        <w:t>投标文件目录</w:t>
      </w:r>
    </w:p>
    <w:p w14:paraId="56DAAC24">
      <w:pPr>
        <w:spacing w:line="400" w:lineRule="exact"/>
        <w:ind w:left="480"/>
        <w:rPr>
          <w:rFonts w:hint="eastAsia" w:ascii="宋体" w:hAnsi="宋体" w:eastAsia="宋体" w:cs="宋体"/>
          <w:b/>
          <w:sz w:val="24"/>
        </w:rPr>
      </w:pPr>
      <w:r>
        <w:rPr>
          <w:rFonts w:hint="eastAsia" w:ascii="宋体" w:hAnsi="宋体" w:eastAsia="宋体" w:cs="宋体"/>
          <w:b/>
          <w:sz w:val="24"/>
        </w:rPr>
        <w:t>一、基本目录</w:t>
      </w:r>
    </w:p>
    <w:p w14:paraId="05B6BBD8">
      <w:pPr>
        <w:keepNext w:val="0"/>
        <w:keepLines w:val="0"/>
        <w:pageBreakBefore w:val="0"/>
        <w:widowControl w:val="0"/>
        <w:spacing w:line="360" w:lineRule="exact"/>
        <w:ind w:firstLine="420"/>
        <w:rPr>
          <w:rFonts w:hint="eastAsia" w:ascii="宋体" w:hAnsi="宋体" w:eastAsia="宋体" w:cs="宋体"/>
          <w:color w:val="000000"/>
          <w:sz w:val="24"/>
          <w:lang w:eastAsia="zh-CN"/>
        </w:rPr>
      </w:pPr>
      <w:r>
        <w:rPr>
          <w:rFonts w:hint="eastAsia" w:ascii="宋体" w:hAnsi="宋体" w:eastAsia="宋体" w:cs="宋体"/>
          <w:color w:val="000000"/>
          <w:sz w:val="24"/>
        </w:rPr>
        <w:t>*</w:t>
      </w:r>
      <w:r>
        <w:rPr>
          <w:rFonts w:hint="eastAsia" w:ascii="宋体" w:hAnsi="宋体" w:eastAsia="宋体" w:cs="宋体"/>
          <w:sz w:val="24"/>
        </w:rPr>
        <w:t>1、</w:t>
      </w:r>
      <w:r>
        <w:rPr>
          <w:rFonts w:hint="eastAsia" w:ascii="宋体" w:hAnsi="宋体" w:eastAsia="宋体" w:cs="宋体"/>
          <w:sz w:val="24"/>
          <w:lang w:val="en-US" w:eastAsia="zh-CN"/>
        </w:rPr>
        <w:t>封面</w:t>
      </w:r>
    </w:p>
    <w:p w14:paraId="6AD89E41">
      <w:pPr>
        <w:keepNext w:val="0"/>
        <w:keepLines w:val="0"/>
        <w:pageBreakBefore w:val="0"/>
        <w:widowControl w:val="0"/>
        <w:spacing w:line="360" w:lineRule="exact"/>
        <w:ind w:firstLine="420"/>
        <w:rPr>
          <w:rFonts w:hint="eastAsia" w:ascii="宋体" w:hAnsi="宋体" w:eastAsia="宋体" w:cs="宋体"/>
          <w:sz w:val="24"/>
        </w:rPr>
      </w:pPr>
      <w:r>
        <w:rPr>
          <w:rFonts w:hint="eastAsia" w:ascii="宋体" w:hAnsi="宋体" w:eastAsia="宋体" w:cs="宋体"/>
          <w:color w:val="000000"/>
          <w:sz w:val="24"/>
        </w:rPr>
        <w:t>*</w:t>
      </w:r>
      <w:r>
        <w:rPr>
          <w:rFonts w:hint="eastAsia" w:ascii="宋体" w:hAnsi="宋体" w:eastAsia="宋体" w:cs="宋体"/>
          <w:sz w:val="24"/>
          <w:lang w:val="en-US" w:eastAsia="zh-CN"/>
        </w:rPr>
        <w:t>2</w:t>
      </w:r>
      <w:r>
        <w:rPr>
          <w:rFonts w:hint="eastAsia" w:ascii="宋体" w:hAnsi="宋体" w:eastAsia="宋体" w:cs="宋体"/>
          <w:sz w:val="24"/>
        </w:rPr>
        <w:t>、开标一览表（格式见附件1）</w:t>
      </w:r>
    </w:p>
    <w:p w14:paraId="16CC853A">
      <w:pPr>
        <w:keepNext w:val="0"/>
        <w:keepLines w:val="0"/>
        <w:pageBreakBefore w:val="0"/>
        <w:widowControl w:val="0"/>
        <w:spacing w:line="360" w:lineRule="exact"/>
        <w:ind w:left="480"/>
        <w:rPr>
          <w:rFonts w:hint="eastAsia" w:ascii="宋体" w:hAnsi="宋体" w:eastAsia="宋体" w:cs="宋体"/>
          <w:b/>
          <w:sz w:val="24"/>
        </w:rPr>
      </w:pPr>
      <w:r>
        <w:rPr>
          <w:rFonts w:hint="eastAsia" w:ascii="宋体" w:hAnsi="宋体" w:eastAsia="宋体" w:cs="宋体"/>
          <w:b/>
          <w:sz w:val="24"/>
        </w:rPr>
        <w:t>二、资格审查内容</w:t>
      </w:r>
    </w:p>
    <w:p w14:paraId="1A208039">
      <w:pPr>
        <w:keepNext w:val="0"/>
        <w:keepLines w:val="0"/>
        <w:pageBreakBefore w:val="0"/>
        <w:widowControl w:val="0"/>
        <w:spacing w:line="360" w:lineRule="exact"/>
        <w:ind w:firstLine="420"/>
        <w:rPr>
          <w:rFonts w:hint="eastAsia" w:ascii="宋体" w:hAnsi="宋体" w:eastAsia="宋体" w:cs="宋体"/>
          <w:sz w:val="24"/>
        </w:rPr>
      </w:pPr>
      <w:r>
        <w:rPr>
          <w:rFonts w:hint="eastAsia" w:ascii="宋体" w:hAnsi="宋体" w:eastAsia="宋体" w:cs="宋体"/>
          <w:color w:val="000000"/>
          <w:sz w:val="24"/>
        </w:rPr>
        <w:t>*</w:t>
      </w:r>
      <w:r>
        <w:rPr>
          <w:rFonts w:hint="eastAsia" w:ascii="宋体" w:hAnsi="宋体" w:eastAsia="宋体" w:cs="宋体"/>
          <w:sz w:val="24"/>
        </w:rPr>
        <w:t>1、</w:t>
      </w:r>
      <w:r>
        <w:rPr>
          <w:rFonts w:hint="eastAsia" w:ascii="宋体" w:hAnsi="宋体" w:eastAsia="宋体" w:cs="宋体"/>
          <w:sz w:val="24"/>
          <w:szCs w:val="24"/>
        </w:rPr>
        <w:t>满足《中华人民共和国政府采购法》第二十二条规定，并提供下列材料：</w:t>
      </w:r>
    </w:p>
    <w:p w14:paraId="6F37321A">
      <w:pPr>
        <w:keepNext w:val="0"/>
        <w:keepLines w:val="0"/>
        <w:pageBreakBefore w:val="0"/>
        <w:widowControl w:val="0"/>
        <w:spacing w:line="360" w:lineRule="exact"/>
        <w:ind w:firstLine="787"/>
        <w:rPr>
          <w:rFonts w:hint="eastAsia" w:ascii="宋体" w:hAnsi="宋体" w:eastAsia="宋体" w:cs="宋体"/>
          <w:sz w:val="24"/>
        </w:rPr>
      </w:pPr>
      <w:r>
        <w:rPr>
          <w:rFonts w:hint="eastAsia" w:ascii="宋体" w:hAnsi="宋体" w:eastAsia="宋体" w:cs="宋体"/>
          <w:sz w:val="24"/>
        </w:rPr>
        <w:t>1.1 法人或者其他组织的营业执照等证明文件；</w:t>
      </w:r>
    </w:p>
    <w:p w14:paraId="5B6E2F69">
      <w:pPr>
        <w:keepNext w:val="0"/>
        <w:keepLines w:val="0"/>
        <w:pageBreakBefore w:val="0"/>
        <w:widowControl w:val="0"/>
        <w:spacing w:line="360" w:lineRule="exact"/>
        <w:ind w:firstLine="1024"/>
        <w:rPr>
          <w:rFonts w:hint="eastAsia" w:ascii="宋体" w:hAnsi="宋体" w:eastAsia="宋体" w:cs="宋体"/>
          <w:sz w:val="24"/>
          <w:lang w:val="en-US" w:eastAsia="zh-CN"/>
        </w:rPr>
      </w:pPr>
      <w:r>
        <w:rPr>
          <w:rFonts w:hint="eastAsia" w:ascii="宋体" w:hAnsi="宋体" w:eastAsia="宋体" w:cs="宋体"/>
          <w:sz w:val="24"/>
          <w:lang w:val="en-US" w:eastAsia="zh-CN"/>
        </w:rPr>
        <w:t>1.1.1法人或者其他组织的营业执照</w:t>
      </w:r>
    </w:p>
    <w:p w14:paraId="49626E82">
      <w:pPr>
        <w:keepNext w:val="0"/>
        <w:keepLines w:val="0"/>
        <w:pageBreakBefore w:val="0"/>
        <w:widowControl w:val="0"/>
        <w:spacing w:line="360" w:lineRule="exact"/>
        <w:ind w:firstLine="1024"/>
        <w:rPr>
          <w:rFonts w:hint="eastAsia" w:ascii="宋体" w:hAnsi="宋体" w:eastAsia="宋体" w:cs="宋体"/>
          <w:sz w:val="24"/>
          <w:lang w:val="en-US" w:eastAsia="zh-CN"/>
        </w:rPr>
      </w:pPr>
      <w:r>
        <w:rPr>
          <w:rFonts w:hint="eastAsia" w:ascii="宋体" w:hAnsi="宋体" w:eastAsia="宋体" w:cs="宋体"/>
          <w:sz w:val="24"/>
          <w:lang w:val="en-US" w:eastAsia="zh-CN"/>
        </w:rPr>
        <w:t>1.1.2法定代表人居民身份证</w:t>
      </w:r>
    </w:p>
    <w:p w14:paraId="3D53141E">
      <w:pPr>
        <w:keepNext w:val="0"/>
        <w:keepLines w:val="0"/>
        <w:pageBreakBefore w:val="0"/>
        <w:widowControl w:val="0"/>
        <w:spacing w:line="360" w:lineRule="exact"/>
        <w:ind w:firstLine="1024"/>
        <w:rPr>
          <w:rFonts w:hint="eastAsia" w:ascii="宋体" w:hAnsi="宋体" w:eastAsia="宋体" w:cs="宋体"/>
          <w:sz w:val="24"/>
          <w:lang w:val="en-US" w:eastAsia="zh-CN"/>
        </w:rPr>
      </w:pPr>
      <w:r>
        <w:rPr>
          <w:rFonts w:hint="eastAsia" w:ascii="宋体" w:hAnsi="宋体" w:eastAsia="宋体" w:cs="宋体"/>
          <w:sz w:val="24"/>
          <w:lang w:val="en-US" w:eastAsia="zh-CN"/>
        </w:rPr>
        <w:t>1.1.3授权代表居民身份证</w:t>
      </w:r>
    </w:p>
    <w:p w14:paraId="0D6F679F">
      <w:pPr>
        <w:keepNext w:val="0"/>
        <w:keepLines w:val="0"/>
        <w:pageBreakBefore w:val="0"/>
        <w:widowControl w:val="0"/>
        <w:spacing w:line="360" w:lineRule="exact"/>
        <w:ind w:firstLine="1024"/>
        <w:rPr>
          <w:rFonts w:hint="eastAsia" w:ascii="宋体" w:hAnsi="宋体" w:eastAsia="宋体" w:cs="宋体"/>
          <w:sz w:val="24"/>
        </w:rPr>
      </w:pPr>
      <w:r>
        <w:rPr>
          <w:rFonts w:hint="eastAsia" w:ascii="宋体" w:hAnsi="宋体" w:eastAsia="宋体" w:cs="宋体"/>
          <w:sz w:val="24"/>
          <w:lang w:val="en-US" w:eastAsia="zh-CN"/>
        </w:rPr>
        <w:t>1.1.4</w:t>
      </w:r>
      <w:r>
        <w:rPr>
          <w:rFonts w:hint="eastAsia" w:ascii="宋体" w:hAnsi="宋体" w:eastAsia="宋体" w:cs="宋体"/>
          <w:sz w:val="24"/>
        </w:rPr>
        <w:t>法人授权书（格式见附件</w:t>
      </w:r>
      <w:r>
        <w:rPr>
          <w:rFonts w:hint="eastAsia" w:ascii="宋体" w:hAnsi="宋体" w:eastAsia="宋体" w:cs="宋体"/>
          <w:sz w:val="24"/>
          <w:lang w:val="en-US" w:eastAsia="zh-CN"/>
        </w:rPr>
        <w:t>7</w:t>
      </w:r>
      <w:r>
        <w:rPr>
          <w:rFonts w:hint="eastAsia" w:ascii="宋体" w:hAnsi="宋体" w:eastAsia="宋体" w:cs="宋体"/>
          <w:sz w:val="24"/>
        </w:rPr>
        <w:t>）</w:t>
      </w:r>
    </w:p>
    <w:p w14:paraId="49F60F64">
      <w:pPr>
        <w:keepNext w:val="0"/>
        <w:keepLines w:val="0"/>
        <w:pageBreakBefore w:val="0"/>
        <w:widowControl w:val="0"/>
        <w:spacing w:line="360" w:lineRule="exact"/>
        <w:ind w:firstLine="482"/>
        <w:rPr>
          <w:rFonts w:hint="eastAsia" w:ascii="宋体" w:hAnsi="宋体" w:eastAsia="宋体" w:cs="宋体"/>
          <w:sz w:val="24"/>
          <w:lang w:val="en-US" w:eastAsia="zh-CN"/>
        </w:rPr>
      </w:pPr>
      <w:r>
        <w:rPr>
          <w:rFonts w:hint="eastAsia" w:ascii="宋体" w:hAnsi="宋体" w:eastAsia="宋体" w:cs="宋体"/>
          <w:b/>
          <w:bCs/>
          <w:sz w:val="24"/>
          <w:lang w:val="en-US" w:eastAsia="zh-CN"/>
        </w:rPr>
        <w:t>注：</w:t>
      </w:r>
      <w:r>
        <w:rPr>
          <w:rFonts w:hint="eastAsia" w:ascii="宋体" w:hAnsi="宋体" w:eastAsia="宋体" w:cs="宋体"/>
          <w:b/>
          <w:bCs/>
          <w:sz w:val="24"/>
          <w:lang w:eastAsia="zh-CN"/>
        </w:rPr>
        <w:t>法定代表人签署投标文件并参加投标的无需提供授权书</w:t>
      </w:r>
      <w:r>
        <w:rPr>
          <w:rFonts w:hint="eastAsia" w:ascii="宋体" w:hAnsi="宋体" w:eastAsia="宋体" w:cs="宋体"/>
          <w:b/>
          <w:bCs/>
          <w:sz w:val="24"/>
          <w:lang w:val="en-US" w:eastAsia="zh-CN"/>
        </w:rPr>
        <w:t>及授权代表居民身份证</w:t>
      </w:r>
    </w:p>
    <w:p w14:paraId="38CB3BB3">
      <w:pPr>
        <w:keepNext w:val="0"/>
        <w:keepLines w:val="0"/>
        <w:pageBreakBefore w:val="0"/>
        <w:widowControl w:val="0"/>
        <w:spacing w:line="360" w:lineRule="exact"/>
        <w:ind w:firstLine="787"/>
        <w:rPr>
          <w:rFonts w:hint="eastAsia" w:ascii="宋体" w:hAnsi="宋体" w:eastAsia="宋体" w:cs="宋体"/>
          <w:sz w:val="24"/>
        </w:rPr>
      </w:pPr>
      <w:r>
        <w:rPr>
          <w:rFonts w:hint="eastAsia" w:ascii="宋体" w:hAnsi="宋体" w:eastAsia="宋体" w:cs="宋体"/>
          <w:sz w:val="24"/>
        </w:rPr>
        <w:t>1.2 提供最近一期经会计事务所审计的财务报告（成立不满一年需提供资产负债表和利润表）或银行（金融机构）出具的资信证明</w:t>
      </w:r>
      <w:r>
        <w:rPr>
          <w:rFonts w:hint="eastAsia" w:ascii="宋体" w:hAnsi="宋体" w:eastAsia="宋体" w:cs="宋体"/>
          <w:b/>
          <w:bCs/>
          <w:sz w:val="24"/>
        </w:rPr>
        <w:t>（距开标时间六个月内开具的资信证明）</w:t>
      </w:r>
      <w:r>
        <w:rPr>
          <w:rFonts w:hint="eastAsia" w:ascii="宋体" w:hAnsi="宋体" w:eastAsia="宋体" w:cs="宋体"/>
          <w:sz w:val="24"/>
          <w:szCs w:val="24"/>
        </w:rPr>
        <w:t>；</w:t>
      </w:r>
    </w:p>
    <w:p w14:paraId="52AA6B23">
      <w:pPr>
        <w:keepNext w:val="0"/>
        <w:keepLines w:val="0"/>
        <w:pageBreakBefore w:val="0"/>
        <w:widowControl w:val="0"/>
        <w:spacing w:line="360" w:lineRule="exact"/>
        <w:ind w:firstLine="787"/>
        <w:rPr>
          <w:rFonts w:hint="eastAsia" w:ascii="宋体" w:hAnsi="宋体" w:eastAsia="宋体" w:cs="宋体"/>
          <w:sz w:val="24"/>
        </w:rPr>
      </w:pPr>
      <w:r>
        <w:rPr>
          <w:rFonts w:hint="eastAsia" w:ascii="宋体" w:hAnsi="宋体" w:eastAsia="宋体" w:cs="宋体"/>
          <w:sz w:val="24"/>
        </w:rPr>
        <w:t>1.3 依法缴纳税收和社会保障资金的相关材料（提供投标截止时间前一年内至少一个月依法缴纳税收及缴纳社会保障资金的证明材料</w:t>
      </w:r>
      <w:r>
        <w:rPr>
          <w:rFonts w:hint="eastAsia" w:ascii="宋体" w:hAnsi="宋体" w:eastAsia="宋体" w:cs="宋体"/>
          <w:sz w:val="24"/>
          <w:szCs w:val="24"/>
        </w:rPr>
        <w:t>，如投标人缴纳税收的凭据、缴纳社会保险的专用收据或社会保险缴纳清单</w:t>
      </w:r>
      <w:r>
        <w:rPr>
          <w:rFonts w:hint="eastAsia" w:ascii="宋体" w:hAnsi="宋体" w:eastAsia="宋体" w:cs="宋体"/>
          <w:sz w:val="24"/>
        </w:rPr>
        <w:t>。投标人依法享受免缴税收、社会保障资金的提供证明材料。）</w:t>
      </w:r>
    </w:p>
    <w:p w14:paraId="145E1932">
      <w:pPr>
        <w:keepNext w:val="0"/>
        <w:keepLines w:val="0"/>
        <w:pageBreakBefore w:val="0"/>
        <w:widowControl w:val="0"/>
        <w:spacing w:line="360" w:lineRule="exact"/>
        <w:ind w:firstLine="787"/>
        <w:rPr>
          <w:rFonts w:hint="eastAsia" w:ascii="宋体" w:hAnsi="宋体" w:eastAsia="宋体" w:cs="宋体"/>
          <w:sz w:val="24"/>
        </w:rPr>
      </w:pPr>
      <w:r>
        <w:rPr>
          <w:rFonts w:hint="eastAsia" w:ascii="宋体" w:hAnsi="宋体" w:eastAsia="宋体" w:cs="宋体"/>
          <w:sz w:val="24"/>
        </w:rPr>
        <w:t>1.4 具备履行合同所必需的</w:t>
      </w:r>
      <w:r>
        <w:rPr>
          <w:rFonts w:hint="eastAsia" w:ascii="宋体" w:hAnsi="宋体" w:eastAsia="宋体" w:cs="宋体"/>
          <w:sz w:val="24"/>
          <w:lang w:val="en-US" w:eastAsia="zh-CN"/>
        </w:rPr>
        <w:t>设备</w:t>
      </w:r>
      <w:r>
        <w:rPr>
          <w:rFonts w:hint="eastAsia" w:ascii="宋体" w:hAnsi="宋体" w:eastAsia="宋体" w:cs="宋体"/>
          <w:sz w:val="24"/>
        </w:rPr>
        <w:t>和专业技术能力的书面声明（格式见附件</w:t>
      </w:r>
      <w:r>
        <w:rPr>
          <w:rFonts w:hint="eastAsia" w:ascii="宋体" w:hAnsi="宋体" w:eastAsia="宋体" w:cs="宋体"/>
          <w:sz w:val="24"/>
          <w:lang w:val="en-US" w:eastAsia="zh-CN"/>
        </w:rPr>
        <w:t>5</w:t>
      </w:r>
      <w:r>
        <w:rPr>
          <w:rFonts w:hint="eastAsia" w:ascii="宋体" w:hAnsi="宋体" w:eastAsia="宋体" w:cs="宋体"/>
          <w:sz w:val="24"/>
        </w:rPr>
        <w:t>）</w:t>
      </w:r>
    </w:p>
    <w:p w14:paraId="184952A7">
      <w:pPr>
        <w:keepNext w:val="0"/>
        <w:keepLines w:val="0"/>
        <w:pageBreakBefore w:val="0"/>
        <w:widowControl w:val="0"/>
        <w:spacing w:line="360" w:lineRule="exact"/>
        <w:ind w:firstLine="787"/>
        <w:rPr>
          <w:rFonts w:hint="eastAsia" w:ascii="宋体" w:hAnsi="宋体" w:eastAsia="宋体" w:cs="宋体"/>
          <w:sz w:val="24"/>
        </w:rPr>
      </w:pPr>
      <w:r>
        <w:rPr>
          <w:rFonts w:hint="eastAsia" w:ascii="宋体" w:hAnsi="宋体" w:eastAsia="宋体" w:cs="宋体"/>
          <w:sz w:val="24"/>
        </w:rPr>
        <w:t>1.5 参加政府采购活动前 3 年内在经营活动中没有重大违法记录的书面声明（格式见附件</w:t>
      </w:r>
      <w:r>
        <w:rPr>
          <w:rFonts w:hint="eastAsia" w:ascii="宋体" w:hAnsi="宋体" w:eastAsia="宋体" w:cs="宋体"/>
          <w:sz w:val="24"/>
          <w:lang w:val="en-US" w:eastAsia="zh-CN"/>
        </w:rPr>
        <w:t>6</w:t>
      </w:r>
      <w:r>
        <w:rPr>
          <w:rFonts w:hint="eastAsia" w:ascii="宋体" w:hAnsi="宋体" w:eastAsia="宋体" w:cs="宋体"/>
          <w:sz w:val="24"/>
        </w:rPr>
        <w:t>）</w:t>
      </w:r>
    </w:p>
    <w:p w14:paraId="25DBD800">
      <w:pPr>
        <w:keepNext w:val="0"/>
        <w:keepLines w:val="0"/>
        <w:pageBreakBefore w:val="0"/>
        <w:widowControl w:val="0"/>
        <w:spacing w:line="360" w:lineRule="exact"/>
        <w:ind w:firstLine="720"/>
        <w:rPr>
          <w:rFonts w:hint="eastAsia" w:ascii="宋体" w:hAnsi="宋体" w:eastAsia="宋体" w:cs="宋体"/>
          <w:bCs/>
          <w:color w:val="000000"/>
          <w:sz w:val="24"/>
          <w:szCs w:val="24"/>
        </w:rPr>
      </w:pPr>
      <w:r>
        <w:rPr>
          <w:rFonts w:hint="eastAsia" w:ascii="宋体" w:hAnsi="宋体" w:eastAsia="宋体" w:cs="宋体"/>
          <w:color w:val="000000"/>
          <w:sz w:val="24"/>
        </w:rPr>
        <w:t>*</w:t>
      </w:r>
      <w:r>
        <w:rPr>
          <w:rFonts w:hint="eastAsia" w:ascii="宋体" w:hAnsi="宋体" w:eastAsia="宋体" w:cs="宋体"/>
          <w:bCs/>
          <w:color w:val="000000"/>
          <w:sz w:val="24"/>
          <w:szCs w:val="24"/>
          <w:lang w:val="en-US" w:eastAsia="zh-CN"/>
        </w:rPr>
        <w:t>2</w:t>
      </w:r>
      <w:r>
        <w:rPr>
          <w:rFonts w:hint="eastAsia" w:ascii="宋体" w:hAnsi="宋体" w:eastAsia="宋体" w:cs="宋体"/>
          <w:bCs/>
          <w:color w:val="000000"/>
          <w:sz w:val="24"/>
          <w:szCs w:val="24"/>
        </w:rPr>
        <w:t>、中小企业声明函（格式见附件</w:t>
      </w:r>
      <w:r>
        <w:rPr>
          <w:rFonts w:hint="eastAsia" w:ascii="宋体" w:hAnsi="宋体" w:eastAsia="宋体" w:cs="宋体"/>
          <w:bCs/>
          <w:color w:val="000000"/>
          <w:sz w:val="24"/>
          <w:szCs w:val="24"/>
          <w:lang w:val="en-US" w:eastAsia="zh-CN"/>
        </w:rPr>
        <w:t>9</w:t>
      </w:r>
      <w:r>
        <w:rPr>
          <w:rFonts w:hint="eastAsia" w:ascii="宋体" w:hAnsi="宋体" w:eastAsia="宋体" w:cs="宋体"/>
          <w:bCs/>
          <w:color w:val="000000"/>
          <w:sz w:val="24"/>
          <w:szCs w:val="24"/>
        </w:rPr>
        <w:t>）或残疾人福利性单位声明函（格式见附件</w:t>
      </w:r>
      <w:r>
        <w:rPr>
          <w:rFonts w:hint="eastAsia" w:ascii="宋体" w:hAnsi="宋体" w:eastAsia="宋体" w:cs="宋体"/>
          <w:bCs/>
          <w:color w:val="000000"/>
          <w:sz w:val="24"/>
          <w:szCs w:val="24"/>
          <w:lang w:val="en-US" w:eastAsia="zh-CN"/>
        </w:rPr>
        <w:t>10</w:t>
      </w:r>
      <w:r>
        <w:rPr>
          <w:rFonts w:hint="eastAsia" w:ascii="宋体" w:hAnsi="宋体" w:eastAsia="宋体" w:cs="宋体"/>
          <w:bCs/>
          <w:color w:val="000000"/>
          <w:sz w:val="24"/>
          <w:szCs w:val="24"/>
        </w:rPr>
        <w:t>）或省级以上监狱管理局、戒毒管理局（含新疆生产建设兵团）出具的属于监狱企业的证明文件。</w:t>
      </w:r>
    </w:p>
    <w:p w14:paraId="4151DE2D">
      <w:pPr>
        <w:keepNext w:val="0"/>
        <w:keepLines w:val="0"/>
        <w:pageBreakBefore w:val="0"/>
        <w:widowControl w:val="0"/>
        <w:spacing w:line="360" w:lineRule="exact"/>
        <w:ind w:left="480"/>
        <w:rPr>
          <w:rFonts w:hint="eastAsia" w:ascii="宋体" w:hAnsi="宋体" w:eastAsia="宋体" w:cs="宋体"/>
          <w:b/>
          <w:sz w:val="24"/>
        </w:rPr>
      </w:pPr>
      <w:r>
        <w:rPr>
          <w:rFonts w:hint="eastAsia" w:ascii="宋体" w:hAnsi="宋体" w:eastAsia="宋体" w:cs="宋体"/>
          <w:b/>
          <w:sz w:val="24"/>
        </w:rPr>
        <w:t>三、符合性审查内容</w:t>
      </w:r>
    </w:p>
    <w:p w14:paraId="113BD821">
      <w:pPr>
        <w:keepNext w:val="0"/>
        <w:keepLines w:val="0"/>
        <w:pageBreakBefore w:val="0"/>
        <w:widowControl w:val="0"/>
        <w:spacing w:line="360" w:lineRule="exact"/>
        <w:ind w:firstLine="720"/>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eastAsia="zh-CN"/>
        </w:rPr>
        <w:t>、</w:t>
      </w:r>
      <w:r>
        <w:rPr>
          <w:rFonts w:hint="eastAsia" w:ascii="宋体" w:hAnsi="宋体" w:eastAsia="宋体" w:cs="宋体"/>
          <w:color w:val="000000"/>
          <w:sz w:val="24"/>
        </w:rPr>
        <w:t>投标函（格式见附件</w:t>
      </w:r>
      <w:r>
        <w:rPr>
          <w:rFonts w:hint="eastAsia" w:ascii="宋体" w:hAnsi="宋体" w:eastAsia="宋体" w:cs="宋体"/>
          <w:color w:val="000000"/>
          <w:sz w:val="24"/>
          <w:lang w:val="en-US" w:eastAsia="zh-CN"/>
        </w:rPr>
        <w:t>8</w:t>
      </w:r>
      <w:r>
        <w:rPr>
          <w:rFonts w:hint="eastAsia" w:ascii="宋体" w:hAnsi="宋体" w:eastAsia="宋体" w:cs="宋体"/>
          <w:color w:val="000000"/>
          <w:sz w:val="24"/>
        </w:rPr>
        <w:t>）</w:t>
      </w:r>
    </w:p>
    <w:p w14:paraId="5F189F89">
      <w:pPr>
        <w:keepNext w:val="0"/>
        <w:keepLines w:val="0"/>
        <w:pageBreakBefore w:val="0"/>
        <w:widowControl w:val="0"/>
        <w:spacing w:line="360" w:lineRule="exact"/>
        <w:ind w:firstLine="720"/>
        <w:rPr>
          <w:rFonts w:hint="eastAsia" w:ascii="宋体" w:hAnsi="宋体" w:eastAsia="宋体" w:cs="宋体"/>
          <w:color w:val="000000"/>
          <w:sz w:val="24"/>
          <w:lang w:val="en-US" w:eastAsia="zh-CN"/>
        </w:rPr>
      </w:pPr>
      <w:r>
        <w:rPr>
          <w:rFonts w:hint="eastAsia" w:ascii="宋体" w:hAnsi="宋体" w:eastAsia="宋体" w:cs="宋体"/>
          <w:color w:val="000000"/>
          <w:sz w:val="24"/>
        </w:rPr>
        <w:t>*</w:t>
      </w:r>
      <w:r>
        <w:rPr>
          <w:rFonts w:hint="eastAsia" w:ascii="宋体" w:hAnsi="宋体" w:eastAsia="宋体" w:cs="宋体"/>
          <w:color w:val="000000"/>
          <w:sz w:val="24"/>
          <w:lang w:val="en-US" w:eastAsia="zh-CN"/>
        </w:rPr>
        <w:t>2、</w:t>
      </w:r>
      <w:r>
        <w:rPr>
          <w:rFonts w:hint="eastAsia" w:ascii="宋体" w:hAnsi="宋体" w:eastAsia="宋体" w:cs="宋体"/>
          <w:color w:val="000000"/>
          <w:sz w:val="24"/>
        </w:rPr>
        <w:t>开标一览表（格式见附件1）</w:t>
      </w:r>
    </w:p>
    <w:p w14:paraId="1748DFE2">
      <w:pPr>
        <w:keepNext w:val="0"/>
        <w:keepLines w:val="0"/>
        <w:pageBreakBefore w:val="0"/>
        <w:widowControl w:val="0"/>
        <w:spacing w:line="360" w:lineRule="exact"/>
        <w:ind w:firstLine="720"/>
        <w:rPr>
          <w:rFonts w:hint="eastAsia" w:ascii="宋体" w:hAnsi="宋体" w:eastAsia="宋体" w:cs="宋体"/>
        </w:rPr>
      </w:pPr>
      <w:r>
        <w:rPr>
          <w:rFonts w:hint="eastAsia" w:ascii="宋体" w:hAnsi="宋体" w:eastAsia="宋体" w:cs="宋体"/>
          <w:color w:val="000000"/>
          <w:sz w:val="24"/>
        </w:rPr>
        <w:t>*</w:t>
      </w:r>
      <w:r>
        <w:rPr>
          <w:rFonts w:hint="eastAsia" w:ascii="宋体" w:hAnsi="宋体" w:eastAsia="宋体" w:cs="宋体"/>
          <w:color w:val="000000"/>
          <w:sz w:val="24"/>
          <w:lang w:val="en-US" w:eastAsia="zh-CN"/>
        </w:rPr>
        <w:t>3</w:t>
      </w:r>
      <w:r>
        <w:rPr>
          <w:rFonts w:hint="eastAsia" w:ascii="宋体" w:hAnsi="宋体" w:eastAsia="宋体" w:cs="宋体"/>
          <w:color w:val="000000"/>
          <w:sz w:val="24"/>
          <w:lang w:eastAsia="zh-CN"/>
        </w:rPr>
        <w:t>、</w:t>
      </w:r>
      <w:r>
        <w:rPr>
          <w:rFonts w:hint="eastAsia" w:ascii="宋体" w:hAnsi="宋体" w:eastAsia="宋体" w:cs="宋体"/>
          <w:color w:val="000000"/>
          <w:sz w:val="24"/>
          <w:lang w:val="en-US" w:eastAsia="zh-CN"/>
        </w:rPr>
        <w:t>投入费用明细表</w:t>
      </w:r>
      <w:r>
        <w:rPr>
          <w:rFonts w:hint="eastAsia" w:ascii="宋体" w:hAnsi="宋体" w:eastAsia="宋体" w:cs="宋体"/>
          <w:color w:val="000000"/>
          <w:sz w:val="24"/>
        </w:rPr>
        <w:t>（格式见附件</w:t>
      </w:r>
      <w:r>
        <w:rPr>
          <w:rFonts w:hint="eastAsia" w:ascii="宋体" w:hAnsi="宋体" w:eastAsia="宋体" w:cs="宋体"/>
          <w:color w:val="000000"/>
          <w:sz w:val="24"/>
          <w:lang w:val="en-US" w:eastAsia="zh-CN"/>
        </w:rPr>
        <w:t>2</w:t>
      </w:r>
      <w:r>
        <w:rPr>
          <w:rFonts w:hint="eastAsia" w:ascii="宋体" w:hAnsi="宋体" w:eastAsia="宋体" w:cs="宋体"/>
          <w:color w:val="000000"/>
          <w:sz w:val="24"/>
        </w:rPr>
        <w:t>）</w:t>
      </w:r>
    </w:p>
    <w:p w14:paraId="284E3F9C">
      <w:pPr>
        <w:keepNext w:val="0"/>
        <w:keepLines w:val="0"/>
        <w:pageBreakBefore w:val="0"/>
        <w:widowControl w:val="0"/>
        <w:spacing w:line="360" w:lineRule="exact"/>
        <w:ind w:firstLine="720"/>
        <w:rPr>
          <w:rFonts w:hint="eastAsia" w:ascii="宋体" w:hAnsi="宋体" w:eastAsia="宋体" w:cs="宋体"/>
          <w:color w:val="000000"/>
          <w:sz w:val="24"/>
        </w:rPr>
      </w:pPr>
      <w:r>
        <w:rPr>
          <w:rFonts w:hint="eastAsia" w:ascii="宋体" w:hAnsi="宋体" w:eastAsia="宋体" w:cs="宋体"/>
          <w:color w:val="000000"/>
          <w:sz w:val="24"/>
        </w:rPr>
        <w:t>*</w:t>
      </w:r>
      <w:r>
        <w:rPr>
          <w:rFonts w:hint="eastAsia" w:ascii="宋体" w:hAnsi="宋体" w:eastAsia="宋体" w:cs="宋体"/>
          <w:color w:val="000000"/>
          <w:sz w:val="24"/>
          <w:lang w:val="en-US" w:eastAsia="zh-CN"/>
        </w:rPr>
        <w:t>4</w:t>
      </w:r>
      <w:r>
        <w:rPr>
          <w:rFonts w:hint="eastAsia" w:ascii="宋体" w:hAnsi="宋体" w:eastAsia="宋体" w:cs="宋体"/>
          <w:color w:val="000000"/>
          <w:sz w:val="24"/>
          <w:lang w:eastAsia="zh-CN"/>
        </w:rPr>
        <w:t>、</w:t>
      </w:r>
      <w:r>
        <w:rPr>
          <w:rFonts w:hint="eastAsia" w:ascii="宋体" w:hAnsi="宋体" w:eastAsia="宋体" w:cs="宋体"/>
          <w:color w:val="000000"/>
          <w:sz w:val="24"/>
        </w:rPr>
        <w:t>实质性要求响应及偏离表（格式见附件</w:t>
      </w:r>
      <w:r>
        <w:rPr>
          <w:rFonts w:hint="eastAsia" w:ascii="宋体" w:hAnsi="宋体" w:eastAsia="宋体" w:cs="宋体"/>
          <w:color w:val="000000"/>
          <w:sz w:val="24"/>
          <w:lang w:val="en-US" w:eastAsia="zh-CN"/>
        </w:rPr>
        <w:t>11</w:t>
      </w:r>
      <w:r>
        <w:rPr>
          <w:rFonts w:hint="eastAsia" w:ascii="宋体" w:hAnsi="宋体" w:eastAsia="宋体" w:cs="宋体"/>
          <w:color w:val="000000"/>
          <w:sz w:val="24"/>
        </w:rPr>
        <w:t>）</w:t>
      </w:r>
    </w:p>
    <w:p w14:paraId="15CB2CBF">
      <w:pPr>
        <w:keepNext w:val="0"/>
        <w:keepLines w:val="0"/>
        <w:pageBreakBefore w:val="0"/>
        <w:widowControl w:val="0"/>
        <w:spacing w:line="360" w:lineRule="exact"/>
        <w:ind w:firstLine="480"/>
        <w:rPr>
          <w:rFonts w:hint="eastAsia" w:ascii="宋体" w:hAnsi="宋体" w:eastAsia="宋体" w:cs="宋体"/>
          <w:b/>
          <w:sz w:val="24"/>
        </w:rPr>
      </w:pPr>
      <w:r>
        <w:rPr>
          <w:rFonts w:hint="eastAsia" w:ascii="宋体" w:hAnsi="宋体" w:eastAsia="宋体" w:cs="宋体"/>
          <w:b/>
          <w:sz w:val="24"/>
        </w:rPr>
        <w:t>四、综合评审文件</w:t>
      </w:r>
    </w:p>
    <w:p w14:paraId="7CAB93BD">
      <w:pPr>
        <w:keepNext w:val="0"/>
        <w:keepLines w:val="0"/>
        <w:pageBreakBefore w:val="0"/>
        <w:widowControl w:val="0"/>
        <w:spacing w:line="360" w:lineRule="exact"/>
        <w:ind w:firstLine="720"/>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服务</w:t>
      </w:r>
      <w:r>
        <w:rPr>
          <w:rFonts w:hint="eastAsia" w:ascii="宋体" w:hAnsi="宋体" w:eastAsia="宋体" w:cs="宋体"/>
          <w:color w:val="000000"/>
          <w:sz w:val="24"/>
        </w:rPr>
        <w:t>要求响应及偏离表（格式见附件</w:t>
      </w:r>
      <w:r>
        <w:rPr>
          <w:rFonts w:hint="eastAsia" w:ascii="宋体" w:hAnsi="宋体" w:eastAsia="宋体" w:cs="宋体"/>
          <w:color w:val="000000"/>
          <w:sz w:val="24"/>
          <w:lang w:val="en-US" w:eastAsia="zh-CN"/>
        </w:rPr>
        <w:t>3</w:t>
      </w:r>
      <w:r>
        <w:rPr>
          <w:rFonts w:hint="eastAsia" w:ascii="宋体" w:hAnsi="宋体" w:eastAsia="宋体" w:cs="宋体"/>
          <w:color w:val="000000"/>
          <w:sz w:val="24"/>
        </w:rPr>
        <w:t>）</w:t>
      </w:r>
    </w:p>
    <w:p w14:paraId="093A3F63">
      <w:pPr>
        <w:keepNext w:val="0"/>
        <w:keepLines w:val="0"/>
        <w:pageBreakBefore w:val="0"/>
        <w:widowControl w:val="0"/>
        <w:spacing w:line="360" w:lineRule="exact"/>
        <w:ind w:firstLine="720"/>
        <w:rPr>
          <w:rFonts w:hint="eastAsia" w:ascii="宋体" w:hAnsi="宋体" w:eastAsia="宋体" w:cs="宋体"/>
          <w:color w:val="000000"/>
          <w:sz w:val="24"/>
        </w:rPr>
      </w:pPr>
      <w:r>
        <w:rPr>
          <w:rFonts w:hint="eastAsia" w:ascii="宋体" w:hAnsi="宋体" w:eastAsia="宋体" w:cs="宋体"/>
          <w:color w:val="000000"/>
          <w:sz w:val="24"/>
        </w:rPr>
        <w:t>2、商务要求响应及偏离表（格式见附件</w:t>
      </w:r>
      <w:r>
        <w:rPr>
          <w:rFonts w:hint="eastAsia" w:ascii="宋体" w:hAnsi="宋体" w:eastAsia="宋体" w:cs="宋体"/>
          <w:color w:val="000000"/>
          <w:sz w:val="24"/>
          <w:lang w:val="en-US" w:eastAsia="zh-CN"/>
        </w:rPr>
        <w:t>4</w:t>
      </w:r>
      <w:r>
        <w:rPr>
          <w:rFonts w:hint="eastAsia" w:ascii="宋体" w:hAnsi="宋体" w:eastAsia="宋体" w:cs="宋体"/>
          <w:color w:val="000000"/>
          <w:sz w:val="24"/>
        </w:rPr>
        <w:t>）</w:t>
      </w:r>
    </w:p>
    <w:p w14:paraId="5BA1CC67">
      <w:pPr>
        <w:keepNext w:val="0"/>
        <w:keepLines w:val="0"/>
        <w:pageBreakBefore w:val="0"/>
        <w:widowControl w:val="0"/>
        <w:spacing w:line="360" w:lineRule="exact"/>
        <w:ind w:firstLine="720"/>
        <w:rPr>
          <w:rFonts w:hint="eastAsia" w:ascii="宋体" w:hAnsi="宋体" w:eastAsia="宋体" w:cs="宋体"/>
          <w:color w:val="000000"/>
          <w:sz w:val="24"/>
        </w:rPr>
      </w:pPr>
      <w:r>
        <w:rPr>
          <w:rFonts w:hint="eastAsia" w:ascii="宋体" w:hAnsi="宋体" w:eastAsia="宋体" w:cs="宋体"/>
          <w:color w:val="000000"/>
          <w:sz w:val="24"/>
        </w:rPr>
        <w:t>3、</w:t>
      </w:r>
      <w:r>
        <w:rPr>
          <w:rFonts w:hint="eastAsia" w:ascii="宋体" w:hAnsi="宋体" w:eastAsia="宋体" w:cs="宋体"/>
          <w:color w:val="000000"/>
          <w:sz w:val="24"/>
          <w:lang w:val="en-US" w:eastAsia="zh-CN"/>
        </w:rPr>
        <w:t>项目组人员一览表</w:t>
      </w:r>
      <w:r>
        <w:rPr>
          <w:rFonts w:hint="eastAsia" w:ascii="宋体" w:hAnsi="宋体" w:eastAsia="宋体" w:cs="宋体"/>
          <w:color w:val="000000"/>
          <w:sz w:val="24"/>
        </w:rPr>
        <w:t>（格式见附件</w:t>
      </w:r>
      <w:r>
        <w:rPr>
          <w:rFonts w:hint="eastAsia" w:ascii="宋体" w:hAnsi="宋体" w:eastAsia="宋体" w:cs="宋体"/>
          <w:color w:val="000000"/>
          <w:sz w:val="24"/>
          <w:lang w:val="en-US" w:eastAsia="zh-CN"/>
        </w:rPr>
        <w:t>12</w:t>
      </w:r>
      <w:r>
        <w:rPr>
          <w:rFonts w:hint="eastAsia" w:ascii="宋体" w:hAnsi="宋体" w:eastAsia="宋体" w:cs="宋体"/>
          <w:color w:val="000000"/>
          <w:sz w:val="24"/>
        </w:rPr>
        <w:t>）</w:t>
      </w:r>
    </w:p>
    <w:p w14:paraId="20076CDA">
      <w:pPr>
        <w:keepNext w:val="0"/>
        <w:keepLines w:val="0"/>
        <w:pageBreakBefore w:val="0"/>
        <w:widowControl w:val="0"/>
        <w:spacing w:line="360" w:lineRule="exact"/>
        <w:ind w:firstLine="720"/>
        <w:rPr>
          <w:rFonts w:hint="eastAsia" w:ascii="宋体" w:hAnsi="宋体" w:eastAsia="宋体" w:cs="宋体"/>
          <w:color w:val="000000"/>
          <w:sz w:val="24"/>
        </w:rPr>
      </w:pPr>
      <w:r>
        <w:rPr>
          <w:rFonts w:hint="eastAsia" w:ascii="宋体" w:hAnsi="宋体" w:eastAsia="宋体" w:cs="宋体"/>
          <w:color w:val="000000"/>
          <w:sz w:val="24"/>
          <w:lang w:val="en-US" w:eastAsia="zh-CN"/>
        </w:rPr>
        <w:t>4</w:t>
      </w:r>
      <w:r>
        <w:rPr>
          <w:rFonts w:hint="eastAsia" w:ascii="宋体" w:hAnsi="宋体" w:eastAsia="宋体" w:cs="宋体"/>
          <w:color w:val="000000"/>
          <w:sz w:val="24"/>
        </w:rPr>
        <w:t>、</w:t>
      </w:r>
      <w:r>
        <w:rPr>
          <w:rFonts w:hint="eastAsia" w:ascii="宋体" w:hAnsi="宋体" w:eastAsia="宋体" w:cs="宋体"/>
          <w:color w:val="000000"/>
          <w:sz w:val="24"/>
          <w:lang w:val="en-US" w:eastAsia="zh-CN"/>
        </w:rPr>
        <w:t>项目服务方案</w:t>
      </w:r>
      <w:r>
        <w:rPr>
          <w:rFonts w:hint="eastAsia" w:ascii="宋体" w:hAnsi="宋体" w:eastAsia="宋体" w:cs="宋体"/>
          <w:color w:val="000000"/>
          <w:sz w:val="24"/>
        </w:rPr>
        <w:t>（格式见附件</w:t>
      </w:r>
      <w:r>
        <w:rPr>
          <w:rFonts w:hint="eastAsia" w:ascii="宋体" w:hAnsi="宋体" w:eastAsia="宋体" w:cs="宋体"/>
          <w:color w:val="000000"/>
          <w:sz w:val="24"/>
          <w:lang w:val="en-US" w:eastAsia="zh-CN"/>
        </w:rPr>
        <w:t>13</w:t>
      </w:r>
      <w:r>
        <w:rPr>
          <w:rFonts w:hint="eastAsia" w:ascii="宋体" w:hAnsi="宋体" w:eastAsia="宋体" w:cs="宋体"/>
          <w:color w:val="000000"/>
          <w:sz w:val="24"/>
        </w:rPr>
        <w:t>）</w:t>
      </w:r>
    </w:p>
    <w:p w14:paraId="6F479C21">
      <w:pPr>
        <w:keepNext w:val="0"/>
        <w:keepLines w:val="0"/>
        <w:pageBreakBefore w:val="0"/>
        <w:widowControl w:val="0"/>
        <w:spacing w:line="360" w:lineRule="exact"/>
        <w:ind w:firstLine="720"/>
        <w:rPr>
          <w:rFonts w:hint="eastAsia" w:ascii="宋体" w:hAnsi="宋体" w:eastAsia="宋体" w:cs="宋体"/>
          <w:color w:val="000000"/>
          <w:sz w:val="24"/>
        </w:rPr>
      </w:pPr>
      <w:r>
        <w:rPr>
          <w:rFonts w:hint="eastAsia" w:ascii="宋体" w:hAnsi="宋体" w:eastAsia="宋体" w:cs="宋体"/>
          <w:color w:val="000000"/>
          <w:sz w:val="24"/>
          <w:lang w:val="en-US" w:eastAsia="zh-CN"/>
        </w:rPr>
        <w:t>5</w:t>
      </w:r>
      <w:r>
        <w:rPr>
          <w:rFonts w:hint="eastAsia" w:ascii="宋体" w:hAnsi="宋体" w:eastAsia="宋体" w:cs="宋体"/>
          <w:color w:val="000000"/>
          <w:sz w:val="24"/>
        </w:rPr>
        <w:t>、业绩一览表（格式见附件</w:t>
      </w:r>
      <w:r>
        <w:rPr>
          <w:rFonts w:hint="eastAsia" w:ascii="宋体" w:hAnsi="宋体" w:eastAsia="宋体" w:cs="宋体"/>
          <w:color w:val="000000"/>
          <w:sz w:val="24"/>
          <w:lang w:val="en-US" w:eastAsia="zh-CN"/>
        </w:rPr>
        <w:t>14</w:t>
      </w:r>
      <w:r>
        <w:rPr>
          <w:rFonts w:hint="eastAsia" w:ascii="宋体" w:hAnsi="宋体" w:eastAsia="宋体" w:cs="宋体"/>
          <w:color w:val="000000"/>
          <w:sz w:val="24"/>
        </w:rPr>
        <w:t>）</w:t>
      </w:r>
    </w:p>
    <w:p w14:paraId="6C9B7175">
      <w:pPr>
        <w:spacing w:line="400" w:lineRule="exact"/>
        <w:ind w:firstLine="241"/>
        <w:rPr>
          <w:rFonts w:hint="eastAsia" w:ascii="宋体" w:hAnsi="宋体" w:eastAsia="宋体" w:cs="宋体"/>
          <w:sz w:val="24"/>
        </w:rPr>
      </w:pPr>
      <w:r>
        <w:rPr>
          <w:rFonts w:hint="eastAsia" w:ascii="宋体" w:hAnsi="宋体" w:eastAsia="宋体" w:cs="宋体"/>
          <w:b/>
          <w:bCs/>
          <w:sz w:val="24"/>
        </w:rPr>
        <w:t>备注：其中加“*”项目若有缺失或无效，将导致其失去投标资格且不允许在投标文件开启时间后补正。</w:t>
      </w:r>
    </w:p>
    <w:p w14:paraId="4BD1B215">
      <w:pPr>
        <w:rPr>
          <w:rFonts w:hint="eastAsia" w:ascii="宋体" w:hAnsi="宋体" w:eastAsia="宋体" w:cs="宋体"/>
          <w:sz w:val="24"/>
          <w:szCs w:val="24"/>
        </w:rPr>
      </w:pPr>
      <w:r>
        <w:rPr>
          <w:rFonts w:hint="eastAsia" w:ascii="宋体" w:hAnsi="宋体" w:eastAsia="宋体" w:cs="宋体"/>
          <w:sz w:val="24"/>
          <w:szCs w:val="24"/>
        </w:rPr>
        <w:br w:type="page" w:clear="all"/>
      </w:r>
    </w:p>
    <w:p w14:paraId="5A303E97">
      <w:pPr>
        <w:spacing w:line="400" w:lineRule="exact"/>
        <w:ind w:firstLine="480"/>
        <w:rPr>
          <w:rFonts w:hint="eastAsia" w:ascii="宋体" w:hAnsi="宋体" w:eastAsia="宋体" w:cs="宋体"/>
          <w:sz w:val="24"/>
          <w:szCs w:val="24"/>
        </w:rPr>
      </w:pPr>
    </w:p>
    <w:p w14:paraId="2F554F8F">
      <w:pPr>
        <w:spacing w:line="440" w:lineRule="exact"/>
        <w:jc w:val="center"/>
        <w:outlineLvl w:val="1"/>
        <w:rPr>
          <w:rFonts w:hint="eastAsia" w:ascii="宋体" w:hAnsi="宋体" w:eastAsia="宋体" w:cs="宋体"/>
          <w:b/>
          <w:bCs/>
          <w:sz w:val="28"/>
          <w:szCs w:val="28"/>
        </w:rPr>
      </w:pPr>
      <w:bookmarkStart w:id="231" w:name="_Toc29723"/>
      <w:bookmarkStart w:id="232" w:name="_Toc28315"/>
      <w:bookmarkStart w:id="233" w:name="_Toc158042206"/>
      <w:bookmarkStart w:id="234" w:name="_Toc829"/>
      <w:r>
        <w:rPr>
          <w:rFonts w:hint="eastAsia" w:ascii="宋体" w:hAnsi="宋体" w:eastAsia="宋体" w:cs="宋体"/>
          <w:b/>
          <w:bCs/>
          <w:sz w:val="28"/>
          <w:szCs w:val="28"/>
        </w:rPr>
        <w:t>附件1 开标一览表</w:t>
      </w:r>
      <w:bookmarkEnd w:id="231"/>
      <w:bookmarkEnd w:id="232"/>
      <w:bookmarkEnd w:id="233"/>
      <w:bookmarkEnd w:id="234"/>
    </w:p>
    <w:p w14:paraId="55E23182">
      <w:pPr>
        <w:rPr>
          <w:rFonts w:hint="eastAsia" w:ascii="宋体" w:hAnsi="宋体" w:eastAsia="宋体" w:cs="宋体"/>
          <w:b/>
          <w:sz w:val="24"/>
          <w:szCs w:val="24"/>
        </w:rPr>
      </w:pPr>
    </w:p>
    <w:p w14:paraId="2BB7971D">
      <w:pPr>
        <w:spacing w:line="400" w:lineRule="exact"/>
        <w:ind w:firstLine="482"/>
        <w:rPr>
          <w:rFonts w:hint="eastAsia" w:ascii="宋体" w:hAnsi="宋体" w:eastAsia="宋体" w:cs="宋体"/>
          <w:sz w:val="24"/>
          <w:szCs w:val="24"/>
        </w:rPr>
      </w:pPr>
      <w:r>
        <w:rPr>
          <w:rFonts w:hint="eastAsia" w:ascii="宋体" w:hAnsi="宋体" w:eastAsia="宋体" w:cs="宋体"/>
          <w:sz w:val="24"/>
          <w:szCs w:val="24"/>
        </w:rPr>
        <w:t>投标人全称（加盖CA电子签章）：</w:t>
      </w:r>
    </w:p>
    <w:p w14:paraId="1CD5908B">
      <w:pPr>
        <w:spacing w:line="400" w:lineRule="exact"/>
        <w:ind w:firstLine="482"/>
        <w:rPr>
          <w:rFonts w:hint="eastAsia" w:ascii="宋体" w:hAnsi="宋体" w:eastAsia="宋体" w:cs="宋体"/>
          <w:sz w:val="24"/>
          <w:szCs w:val="24"/>
          <w:lang w:eastAsia="zh-CN"/>
        </w:rPr>
      </w:pPr>
      <w:r>
        <w:rPr>
          <w:rFonts w:hint="eastAsia" w:ascii="宋体" w:hAnsi="宋体" w:eastAsia="宋体" w:cs="宋体"/>
          <w:sz w:val="24"/>
          <w:szCs w:val="24"/>
        </w:rPr>
        <w:t>项目名称：</w:t>
      </w:r>
      <w:r>
        <w:rPr>
          <w:rFonts w:hint="eastAsia" w:ascii="宋体" w:hAnsi="宋体" w:eastAsia="宋体" w:cs="宋体"/>
          <w:sz w:val="24"/>
          <w:szCs w:val="24"/>
          <w:lang w:eastAsia="zh-CN"/>
        </w:rPr>
        <w:t>终端设备运维技术服务项目</w:t>
      </w:r>
    </w:p>
    <w:p w14:paraId="7A53C1E9">
      <w:pPr>
        <w:spacing w:line="400" w:lineRule="exact"/>
        <w:ind w:firstLine="482"/>
        <w:rPr>
          <w:rFonts w:hint="eastAsia" w:ascii="宋体" w:hAnsi="宋体" w:eastAsia="宋体" w:cs="宋体"/>
          <w:sz w:val="24"/>
          <w:szCs w:val="24"/>
          <w:lang w:eastAsia="zh-CN"/>
        </w:rPr>
      </w:pPr>
      <w:r>
        <w:rPr>
          <w:rFonts w:hint="eastAsia" w:ascii="宋体" w:hAnsi="宋体" w:eastAsia="宋体" w:cs="宋体"/>
          <w:sz w:val="24"/>
          <w:szCs w:val="24"/>
        </w:rPr>
        <w:t>项目编号：</w:t>
      </w:r>
      <w:r>
        <w:rPr>
          <w:rFonts w:hint="eastAsia" w:ascii="宋体" w:hAnsi="宋体" w:eastAsia="宋体" w:cs="宋体"/>
          <w:color w:val="000000"/>
          <w:sz w:val="24"/>
          <w:szCs w:val="24"/>
          <w:lang w:eastAsia="zh-CN"/>
        </w:rPr>
        <w:t>JSZC-320581-CSXC-G2026-0036</w:t>
      </w:r>
    </w:p>
    <w:tbl>
      <w:tblPr>
        <w:tblStyle w:val="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86"/>
      </w:tblGrid>
      <w:tr w14:paraId="468E5C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jc w:val="center"/>
        </w:trPr>
        <w:tc>
          <w:tcPr>
            <w:tcW w:w="8886" w:type="dxa"/>
            <w:noWrap w:val="0"/>
            <w:vAlign w:val="center"/>
          </w:tcPr>
          <w:p w14:paraId="2D958BF9">
            <w:pPr>
              <w:jc w:val="center"/>
              <w:rPr>
                <w:rFonts w:hint="eastAsia" w:ascii="宋体" w:hAnsi="宋体" w:eastAsia="宋体" w:cs="宋体"/>
                <w:sz w:val="24"/>
                <w:szCs w:val="24"/>
              </w:rPr>
            </w:pPr>
            <w:r>
              <w:rPr>
                <w:rFonts w:hint="eastAsia" w:ascii="宋体" w:hAnsi="宋体" w:eastAsia="宋体" w:cs="宋体"/>
                <w:b/>
                <w:bCs/>
                <w:sz w:val="24"/>
                <w:szCs w:val="24"/>
                <w:highlight w:val="none"/>
              </w:rPr>
              <w:t>投标总报价</w:t>
            </w:r>
            <w:r>
              <w:rPr>
                <w:rFonts w:hint="eastAsia" w:ascii="宋体" w:hAnsi="宋体" w:eastAsia="宋体" w:cs="宋体"/>
                <w:b/>
                <w:sz w:val="24"/>
                <w:szCs w:val="22"/>
                <w:highlight w:val="none"/>
              </w:rPr>
              <w:t>（二年服务总费用）</w:t>
            </w:r>
          </w:p>
        </w:tc>
      </w:tr>
      <w:tr w14:paraId="551F87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jc w:val="center"/>
        </w:trPr>
        <w:tc>
          <w:tcPr>
            <w:tcW w:w="8886" w:type="dxa"/>
            <w:noWrap w:val="0"/>
            <w:vAlign w:val="center"/>
          </w:tcPr>
          <w:p w14:paraId="4CB50652">
            <w:pPr>
              <w:spacing w:line="500" w:lineRule="exact"/>
              <w:rPr>
                <w:rFonts w:hint="eastAsia" w:ascii="宋体" w:hAnsi="宋体" w:eastAsia="宋体" w:cs="宋体"/>
                <w:sz w:val="24"/>
              </w:rPr>
            </w:pPr>
            <w:r>
              <w:rPr>
                <w:rFonts w:hint="eastAsia" w:ascii="宋体" w:hAnsi="宋体" w:eastAsia="宋体" w:cs="宋体"/>
                <w:sz w:val="24"/>
                <w:szCs w:val="24"/>
                <w:highlight w:val="none"/>
              </w:rPr>
              <w:t>小写：                      （大写人民币：           元）</w:t>
            </w:r>
          </w:p>
        </w:tc>
      </w:tr>
    </w:tbl>
    <w:p w14:paraId="24072D52">
      <w:pPr>
        <w:keepNext w:val="0"/>
        <w:keepLines w:val="0"/>
        <w:pageBreakBefore w:val="0"/>
        <w:widowControl w:val="0"/>
        <w:spacing w:line="500" w:lineRule="exact"/>
        <w:ind w:firstLine="480"/>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注：</w:t>
      </w:r>
      <w:r>
        <w:rPr>
          <w:rFonts w:hint="eastAsia" w:ascii="宋体" w:hAnsi="宋体" w:eastAsia="宋体" w:cs="宋体"/>
          <w:bCs/>
          <w:color w:val="000000"/>
          <w:sz w:val="24"/>
          <w:szCs w:val="24"/>
          <w:highlight w:val="none"/>
        </w:rPr>
        <w:t>“</w:t>
      </w:r>
      <w:r>
        <w:rPr>
          <w:rFonts w:hint="eastAsia" w:ascii="宋体" w:hAnsi="宋体" w:eastAsia="宋体" w:cs="宋体"/>
          <w:sz w:val="24"/>
          <w:szCs w:val="24"/>
          <w:highlight w:val="none"/>
        </w:rPr>
        <w:t>投标总报价</w:t>
      </w:r>
      <w:r>
        <w:rPr>
          <w:rFonts w:hint="eastAsia" w:ascii="宋体" w:hAnsi="宋体" w:eastAsia="宋体" w:cs="宋体"/>
          <w:bCs/>
          <w:color w:val="000000"/>
          <w:sz w:val="24"/>
          <w:szCs w:val="24"/>
          <w:highlight w:val="none"/>
        </w:rPr>
        <w:t>”请保留小数点后两位。</w:t>
      </w:r>
    </w:p>
    <w:p w14:paraId="02A2C66F">
      <w:pPr>
        <w:pStyle w:val="19"/>
        <w:rPr>
          <w:rFonts w:hint="eastAsia" w:ascii="宋体" w:hAnsi="宋体" w:eastAsia="宋体" w:cs="宋体"/>
          <w:b/>
          <w:sz w:val="24"/>
          <w:szCs w:val="24"/>
          <w:highlight w:val="none"/>
        </w:rPr>
      </w:pPr>
    </w:p>
    <w:p w14:paraId="04507D85">
      <w:pPr>
        <w:spacing w:line="480" w:lineRule="exact"/>
        <w:rPr>
          <w:rFonts w:hint="eastAsia" w:ascii="宋体" w:hAnsi="宋体" w:eastAsia="宋体" w:cs="宋体"/>
          <w:sz w:val="24"/>
          <w:szCs w:val="24"/>
        </w:rPr>
      </w:pPr>
    </w:p>
    <w:p w14:paraId="017D259B">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i w:val="0"/>
          <w:iCs w:val="0"/>
          <w:color w:val="000000"/>
          <w:sz w:val="24"/>
          <w:szCs w:val="24"/>
          <w:u w:val="none"/>
          <w:lang w:val="en-US" w:eastAsia="zh-CN"/>
        </w:rPr>
      </w:pPr>
    </w:p>
    <w:p w14:paraId="06A0CE97">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i w:val="0"/>
          <w:iCs w:val="0"/>
          <w:color w:val="000000"/>
          <w:sz w:val="24"/>
          <w:szCs w:val="24"/>
          <w:u w:val="single"/>
        </w:rPr>
      </w:pPr>
    </w:p>
    <w:p w14:paraId="6726C4AA">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i w:val="0"/>
          <w:iCs w:val="0"/>
          <w:color w:val="000000"/>
          <w:sz w:val="24"/>
          <w:szCs w:val="24"/>
          <w:u w:val="single"/>
        </w:rPr>
        <w:sectPr>
          <w:pgSz w:w="11906" w:h="16838"/>
          <w:pgMar w:top="1440" w:right="1077" w:bottom="1440" w:left="1077" w:header="851" w:footer="992" w:gutter="0"/>
          <w:cols w:space="425" w:num="1"/>
          <w:docGrid w:linePitch="360" w:charSpace="0"/>
        </w:sectPr>
      </w:pPr>
    </w:p>
    <w:p w14:paraId="572444B2">
      <w:pPr>
        <w:pStyle w:val="3"/>
        <w:rPr>
          <w:rFonts w:hint="eastAsia" w:ascii="宋体" w:hAnsi="宋体" w:eastAsia="宋体" w:cs="宋体"/>
          <w:color w:val="000000"/>
          <w:highlight w:val="none"/>
        </w:rPr>
      </w:pPr>
      <w:bookmarkStart w:id="235" w:name="_Toc12255"/>
      <w:bookmarkStart w:id="236" w:name="_Toc29202"/>
      <w:bookmarkStart w:id="237" w:name="_Toc23440"/>
      <w:bookmarkStart w:id="238" w:name="_Toc158042208"/>
      <w:bookmarkStart w:id="239" w:name="_Toc25339"/>
      <w:r>
        <w:rPr>
          <w:rFonts w:hint="eastAsia" w:ascii="宋体" w:hAnsi="宋体" w:eastAsia="宋体" w:cs="宋体"/>
          <w:color w:val="000000"/>
          <w:highlight w:val="none"/>
        </w:rPr>
        <w:t>附件2 投入费用明细表</w:t>
      </w:r>
      <w:bookmarkEnd w:id="235"/>
      <w:bookmarkEnd w:id="236"/>
    </w:p>
    <w:tbl>
      <w:tblPr>
        <w:tblStyle w:val="38"/>
        <w:tblW w:w="98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3463"/>
        <w:gridCol w:w="722"/>
        <w:gridCol w:w="811"/>
        <w:gridCol w:w="1248"/>
        <w:gridCol w:w="1878"/>
        <w:gridCol w:w="960"/>
      </w:tblGrid>
      <w:tr w14:paraId="1BF92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57" w:type="dxa"/>
            <w:noWrap w:val="0"/>
            <w:vAlign w:val="center"/>
          </w:tcPr>
          <w:p w14:paraId="04CAAA75">
            <w:pPr>
              <w:jc w:val="center"/>
              <w:rPr>
                <w:rFonts w:hint="eastAsia" w:ascii="宋体" w:hAnsi="宋体" w:eastAsia="宋体" w:cs="宋体"/>
                <w:b/>
                <w:bCs/>
                <w:sz w:val="24"/>
                <w:highlight w:val="none"/>
              </w:rPr>
            </w:pPr>
            <w:r>
              <w:rPr>
                <w:rFonts w:hint="eastAsia" w:ascii="宋体" w:hAnsi="宋体" w:eastAsia="宋体" w:cs="宋体"/>
                <w:b/>
                <w:bCs/>
                <w:sz w:val="24"/>
                <w:highlight w:val="none"/>
              </w:rPr>
              <w:t>序号</w:t>
            </w:r>
          </w:p>
        </w:tc>
        <w:tc>
          <w:tcPr>
            <w:tcW w:w="3463" w:type="dxa"/>
            <w:noWrap w:val="0"/>
            <w:vAlign w:val="center"/>
          </w:tcPr>
          <w:p w14:paraId="7193329B">
            <w:pPr>
              <w:jc w:val="center"/>
              <w:rPr>
                <w:rFonts w:hint="eastAsia" w:ascii="宋体" w:hAnsi="宋体" w:eastAsia="宋体" w:cs="宋体"/>
                <w:b/>
                <w:bCs/>
                <w:sz w:val="24"/>
                <w:highlight w:val="none"/>
              </w:rPr>
            </w:pPr>
            <w:r>
              <w:rPr>
                <w:rFonts w:hint="eastAsia" w:ascii="宋体" w:hAnsi="宋体" w:eastAsia="宋体" w:cs="宋体"/>
                <w:b/>
                <w:bCs/>
                <w:sz w:val="24"/>
                <w:highlight w:val="none"/>
              </w:rPr>
              <w:t>投入项目及费用名称</w:t>
            </w:r>
          </w:p>
        </w:tc>
        <w:tc>
          <w:tcPr>
            <w:tcW w:w="722" w:type="dxa"/>
            <w:noWrap w:val="0"/>
            <w:vAlign w:val="center"/>
          </w:tcPr>
          <w:p w14:paraId="42C4B4FA">
            <w:pPr>
              <w:jc w:val="center"/>
              <w:rPr>
                <w:rFonts w:hint="eastAsia" w:ascii="宋体" w:hAnsi="宋体" w:eastAsia="宋体" w:cs="宋体"/>
                <w:b/>
                <w:bCs/>
                <w:sz w:val="24"/>
                <w:highlight w:val="none"/>
              </w:rPr>
            </w:pPr>
            <w:r>
              <w:rPr>
                <w:rFonts w:hint="eastAsia" w:ascii="宋体" w:hAnsi="宋体" w:eastAsia="宋体" w:cs="宋体"/>
                <w:b/>
                <w:bCs/>
                <w:sz w:val="24"/>
                <w:highlight w:val="none"/>
              </w:rPr>
              <w:t>数量</w:t>
            </w:r>
          </w:p>
        </w:tc>
        <w:tc>
          <w:tcPr>
            <w:tcW w:w="811" w:type="dxa"/>
            <w:noWrap w:val="0"/>
            <w:vAlign w:val="center"/>
          </w:tcPr>
          <w:p w14:paraId="73ABDEA4">
            <w:pPr>
              <w:jc w:val="center"/>
              <w:rPr>
                <w:rFonts w:hint="eastAsia" w:ascii="宋体" w:hAnsi="宋体" w:eastAsia="宋体" w:cs="宋体"/>
                <w:b/>
                <w:bCs/>
                <w:sz w:val="24"/>
                <w:highlight w:val="none"/>
              </w:rPr>
            </w:pPr>
            <w:r>
              <w:rPr>
                <w:rFonts w:hint="eastAsia" w:ascii="宋体" w:hAnsi="宋体" w:eastAsia="宋体" w:cs="宋体"/>
                <w:b/>
                <w:bCs/>
                <w:sz w:val="24"/>
                <w:highlight w:val="none"/>
              </w:rPr>
              <w:t>单位</w:t>
            </w:r>
          </w:p>
        </w:tc>
        <w:tc>
          <w:tcPr>
            <w:tcW w:w="1248" w:type="dxa"/>
            <w:noWrap w:val="0"/>
            <w:vAlign w:val="center"/>
          </w:tcPr>
          <w:p w14:paraId="345A8454">
            <w:pPr>
              <w:jc w:val="center"/>
              <w:rPr>
                <w:rFonts w:hint="eastAsia" w:ascii="宋体" w:hAnsi="宋体" w:eastAsia="宋体" w:cs="宋体"/>
                <w:b/>
                <w:bCs/>
                <w:sz w:val="24"/>
                <w:highlight w:val="none"/>
              </w:rPr>
            </w:pPr>
            <w:r>
              <w:rPr>
                <w:rFonts w:hint="eastAsia" w:ascii="宋体" w:hAnsi="宋体" w:eastAsia="宋体" w:cs="宋体"/>
                <w:b/>
                <w:bCs/>
                <w:sz w:val="24"/>
                <w:highlight w:val="none"/>
              </w:rPr>
              <w:t>单价（元）</w:t>
            </w:r>
          </w:p>
        </w:tc>
        <w:tc>
          <w:tcPr>
            <w:tcW w:w="1878" w:type="dxa"/>
            <w:noWrap w:val="0"/>
            <w:vAlign w:val="center"/>
          </w:tcPr>
          <w:p w14:paraId="435DBD80">
            <w:pPr>
              <w:jc w:val="center"/>
              <w:rPr>
                <w:rFonts w:hint="eastAsia" w:ascii="宋体" w:hAnsi="宋体" w:eastAsia="宋体" w:cs="宋体"/>
                <w:b/>
                <w:bCs/>
                <w:sz w:val="24"/>
                <w:highlight w:val="none"/>
              </w:rPr>
            </w:pPr>
            <w:r>
              <w:rPr>
                <w:rFonts w:hint="eastAsia" w:ascii="宋体" w:hAnsi="宋体" w:eastAsia="宋体" w:cs="宋体"/>
                <w:b/>
                <w:bCs/>
                <w:sz w:val="24"/>
                <w:highlight w:val="none"/>
              </w:rPr>
              <w:t>分项总价（元）</w:t>
            </w:r>
          </w:p>
        </w:tc>
        <w:tc>
          <w:tcPr>
            <w:tcW w:w="960" w:type="dxa"/>
            <w:noWrap w:val="0"/>
            <w:vAlign w:val="center"/>
          </w:tcPr>
          <w:p w14:paraId="00BB5DDA">
            <w:pPr>
              <w:jc w:val="center"/>
              <w:rPr>
                <w:rFonts w:hint="eastAsia" w:ascii="宋体" w:hAnsi="宋体" w:eastAsia="宋体" w:cs="宋体"/>
                <w:b/>
                <w:bCs/>
                <w:sz w:val="24"/>
                <w:highlight w:val="none"/>
              </w:rPr>
            </w:pPr>
            <w:r>
              <w:rPr>
                <w:rFonts w:hint="eastAsia" w:ascii="宋体" w:hAnsi="宋体" w:eastAsia="宋体" w:cs="宋体"/>
                <w:b/>
                <w:bCs/>
                <w:sz w:val="24"/>
                <w:highlight w:val="none"/>
              </w:rPr>
              <w:t>备注</w:t>
            </w:r>
          </w:p>
        </w:tc>
      </w:tr>
      <w:tr w14:paraId="7D2A8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57" w:type="dxa"/>
            <w:noWrap w:val="0"/>
            <w:vAlign w:val="center"/>
          </w:tcPr>
          <w:p w14:paraId="5F445824">
            <w:pPr>
              <w:pStyle w:val="27"/>
              <w:spacing w:after="0" w:line="240" w:lineRule="auto"/>
              <w:rPr>
                <w:rFonts w:hint="eastAsia" w:ascii="宋体" w:hAnsi="宋体" w:eastAsia="宋体" w:cs="宋体"/>
                <w:b/>
                <w:bCs/>
                <w:highlight w:val="none"/>
              </w:rPr>
            </w:pPr>
            <w:r>
              <w:rPr>
                <w:rFonts w:hint="eastAsia" w:ascii="宋体" w:hAnsi="宋体" w:eastAsia="宋体" w:cs="宋体"/>
                <w:szCs w:val="24"/>
                <w:highlight w:val="none"/>
              </w:rPr>
              <w:t>1</w:t>
            </w:r>
          </w:p>
        </w:tc>
        <w:tc>
          <w:tcPr>
            <w:tcW w:w="3463" w:type="dxa"/>
            <w:noWrap w:val="0"/>
            <w:vAlign w:val="center"/>
          </w:tcPr>
          <w:p w14:paraId="5A82DF94">
            <w:pPr>
              <w:pStyle w:val="23"/>
              <w:spacing w:line="240" w:lineRule="auto"/>
              <w:jc w:val="center"/>
              <w:rPr>
                <w:rFonts w:hint="eastAsia" w:ascii="宋体" w:hAnsi="宋体" w:eastAsia="宋体" w:cs="宋体"/>
                <w:sz w:val="24"/>
                <w:szCs w:val="24"/>
                <w:highlight w:val="none"/>
              </w:rPr>
            </w:pPr>
          </w:p>
        </w:tc>
        <w:tc>
          <w:tcPr>
            <w:tcW w:w="722" w:type="dxa"/>
            <w:noWrap w:val="0"/>
            <w:vAlign w:val="center"/>
          </w:tcPr>
          <w:p w14:paraId="4065D8D1">
            <w:pPr>
              <w:pStyle w:val="23"/>
              <w:spacing w:line="240" w:lineRule="auto"/>
              <w:jc w:val="center"/>
              <w:rPr>
                <w:rFonts w:hint="eastAsia" w:ascii="宋体" w:hAnsi="宋体" w:eastAsia="宋体" w:cs="宋体"/>
                <w:b/>
                <w:bCs/>
                <w:sz w:val="24"/>
                <w:highlight w:val="none"/>
              </w:rPr>
            </w:pPr>
          </w:p>
        </w:tc>
        <w:tc>
          <w:tcPr>
            <w:tcW w:w="811" w:type="dxa"/>
            <w:noWrap w:val="0"/>
            <w:vAlign w:val="center"/>
          </w:tcPr>
          <w:p w14:paraId="5E152CAF">
            <w:pPr>
              <w:pStyle w:val="23"/>
              <w:spacing w:line="240" w:lineRule="auto"/>
              <w:jc w:val="center"/>
              <w:rPr>
                <w:rFonts w:hint="eastAsia" w:ascii="宋体" w:hAnsi="宋体" w:eastAsia="宋体" w:cs="宋体"/>
                <w:b/>
                <w:bCs/>
                <w:sz w:val="24"/>
                <w:highlight w:val="none"/>
              </w:rPr>
            </w:pPr>
          </w:p>
        </w:tc>
        <w:tc>
          <w:tcPr>
            <w:tcW w:w="1248" w:type="dxa"/>
            <w:noWrap w:val="0"/>
            <w:vAlign w:val="center"/>
          </w:tcPr>
          <w:p w14:paraId="095B6839">
            <w:pPr>
              <w:ind w:firstLine="241"/>
              <w:rPr>
                <w:rFonts w:hint="eastAsia" w:ascii="宋体" w:hAnsi="宋体" w:eastAsia="宋体" w:cs="宋体"/>
                <w:b/>
                <w:bCs/>
                <w:sz w:val="24"/>
                <w:highlight w:val="none"/>
              </w:rPr>
            </w:pPr>
          </w:p>
        </w:tc>
        <w:tc>
          <w:tcPr>
            <w:tcW w:w="1878" w:type="dxa"/>
            <w:noWrap w:val="0"/>
            <w:vAlign w:val="center"/>
          </w:tcPr>
          <w:p w14:paraId="35DF1034">
            <w:pPr>
              <w:jc w:val="center"/>
              <w:rPr>
                <w:rFonts w:hint="eastAsia" w:ascii="宋体" w:hAnsi="宋体" w:eastAsia="宋体" w:cs="宋体"/>
                <w:b/>
                <w:bCs/>
                <w:sz w:val="24"/>
                <w:highlight w:val="none"/>
              </w:rPr>
            </w:pPr>
          </w:p>
        </w:tc>
        <w:tc>
          <w:tcPr>
            <w:tcW w:w="960" w:type="dxa"/>
            <w:noWrap w:val="0"/>
            <w:vAlign w:val="center"/>
          </w:tcPr>
          <w:p w14:paraId="22B38378">
            <w:pPr>
              <w:widowControl/>
              <w:jc w:val="center"/>
              <w:rPr>
                <w:rFonts w:hint="eastAsia" w:ascii="宋体" w:hAnsi="宋体" w:eastAsia="宋体" w:cs="宋体"/>
                <w:b/>
                <w:bCs/>
                <w:sz w:val="24"/>
                <w:highlight w:val="none"/>
              </w:rPr>
            </w:pPr>
          </w:p>
        </w:tc>
      </w:tr>
      <w:tr w14:paraId="34890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57" w:type="dxa"/>
            <w:noWrap w:val="0"/>
            <w:vAlign w:val="center"/>
          </w:tcPr>
          <w:p w14:paraId="39ACCAE1">
            <w:pPr>
              <w:jc w:val="center"/>
              <w:rPr>
                <w:rFonts w:hint="eastAsia" w:ascii="宋体" w:hAnsi="宋体" w:eastAsia="宋体" w:cs="宋体"/>
                <w:sz w:val="24"/>
                <w:highlight w:val="none"/>
              </w:rPr>
            </w:pPr>
            <w:r>
              <w:rPr>
                <w:rFonts w:hint="eastAsia" w:ascii="宋体" w:hAnsi="宋体" w:eastAsia="宋体" w:cs="宋体"/>
                <w:sz w:val="24"/>
                <w:highlight w:val="none"/>
              </w:rPr>
              <w:t>2</w:t>
            </w:r>
          </w:p>
        </w:tc>
        <w:tc>
          <w:tcPr>
            <w:tcW w:w="3463" w:type="dxa"/>
            <w:noWrap w:val="0"/>
            <w:vAlign w:val="center"/>
          </w:tcPr>
          <w:p w14:paraId="24FC63FB">
            <w:pPr>
              <w:jc w:val="center"/>
              <w:rPr>
                <w:rFonts w:hint="eastAsia" w:ascii="宋体" w:hAnsi="宋体" w:eastAsia="宋体" w:cs="宋体"/>
                <w:sz w:val="24"/>
                <w:highlight w:val="none"/>
              </w:rPr>
            </w:pPr>
          </w:p>
        </w:tc>
        <w:tc>
          <w:tcPr>
            <w:tcW w:w="722" w:type="dxa"/>
            <w:noWrap w:val="0"/>
            <w:vAlign w:val="center"/>
          </w:tcPr>
          <w:p w14:paraId="473B33BB">
            <w:pPr>
              <w:pStyle w:val="23"/>
              <w:spacing w:line="240" w:lineRule="auto"/>
              <w:jc w:val="center"/>
              <w:rPr>
                <w:rFonts w:hint="eastAsia" w:ascii="宋体" w:hAnsi="宋体" w:eastAsia="宋体" w:cs="宋体"/>
                <w:sz w:val="24"/>
                <w:highlight w:val="none"/>
              </w:rPr>
            </w:pPr>
          </w:p>
        </w:tc>
        <w:tc>
          <w:tcPr>
            <w:tcW w:w="811" w:type="dxa"/>
            <w:noWrap w:val="0"/>
            <w:vAlign w:val="center"/>
          </w:tcPr>
          <w:p w14:paraId="54F88F32">
            <w:pPr>
              <w:pStyle w:val="23"/>
              <w:spacing w:line="240" w:lineRule="auto"/>
              <w:jc w:val="center"/>
              <w:rPr>
                <w:rFonts w:hint="eastAsia" w:ascii="宋体" w:hAnsi="宋体" w:eastAsia="宋体" w:cs="宋体"/>
                <w:sz w:val="24"/>
                <w:highlight w:val="none"/>
              </w:rPr>
            </w:pPr>
          </w:p>
        </w:tc>
        <w:tc>
          <w:tcPr>
            <w:tcW w:w="1248" w:type="dxa"/>
            <w:noWrap w:val="0"/>
            <w:vAlign w:val="center"/>
          </w:tcPr>
          <w:p w14:paraId="1480E111">
            <w:pPr>
              <w:rPr>
                <w:rFonts w:hint="eastAsia" w:ascii="宋体" w:hAnsi="宋体" w:eastAsia="宋体" w:cs="宋体"/>
                <w:sz w:val="24"/>
                <w:highlight w:val="none"/>
              </w:rPr>
            </w:pPr>
          </w:p>
        </w:tc>
        <w:tc>
          <w:tcPr>
            <w:tcW w:w="1878" w:type="dxa"/>
            <w:noWrap w:val="0"/>
            <w:vAlign w:val="center"/>
          </w:tcPr>
          <w:p w14:paraId="7E840EC9">
            <w:pPr>
              <w:rPr>
                <w:rFonts w:hint="eastAsia" w:ascii="宋体" w:hAnsi="宋体" w:eastAsia="宋体" w:cs="宋体"/>
                <w:sz w:val="24"/>
                <w:highlight w:val="none"/>
              </w:rPr>
            </w:pPr>
          </w:p>
        </w:tc>
        <w:tc>
          <w:tcPr>
            <w:tcW w:w="960" w:type="dxa"/>
            <w:noWrap w:val="0"/>
            <w:vAlign w:val="center"/>
          </w:tcPr>
          <w:p w14:paraId="3A1C1319">
            <w:pPr>
              <w:jc w:val="center"/>
              <w:rPr>
                <w:rFonts w:hint="eastAsia" w:ascii="宋体" w:hAnsi="宋体" w:eastAsia="宋体" w:cs="宋体"/>
                <w:sz w:val="28"/>
                <w:highlight w:val="none"/>
              </w:rPr>
            </w:pPr>
          </w:p>
        </w:tc>
      </w:tr>
      <w:tr w14:paraId="4BB43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57" w:type="dxa"/>
            <w:noWrap w:val="0"/>
            <w:vAlign w:val="center"/>
          </w:tcPr>
          <w:p w14:paraId="38EBD714">
            <w:pPr>
              <w:jc w:val="center"/>
              <w:rPr>
                <w:rFonts w:hint="eastAsia" w:ascii="宋体" w:hAnsi="宋体" w:eastAsia="宋体" w:cs="宋体"/>
                <w:sz w:val="24"/>
                <w:highlight w:val="none"/>
              </w:rPr>
            </w:pPr>
            <w:r>
              <w:rPr>
                <w:rFonts w:hint="eastAsia" w:ascii="宋体" w:hAnsi="宋体" w:eastAsia="宋体" w:cs="宋体"/>
                <w:sz w:val="24"/>
                <w:highlight w:val="none"/>
              </w:rPr>
              <w:t>3</w:t>
            </w:r>
          </w:p>
        </w:tc>
        <w:tc>
          <w:tcPr>
            <w:tcW w:w="3463" w:type="dxa"/>
            <w:noWrap w:val="0"/>
            <w:vAlign w:val="center"/>
          </w:tcPr>
          <w:p w14:paraId="292A4C8B">
            <w:pPr>
              <w:jc w:val="center"/>
              <w:rPr>
                <w:rFonts w:hint="eastAsia" w:ascii="宋体" w:hAnsi="宋体" w:eastAsia="宋体" w:cs="宋体"/>
                <w:sz w:val="24"/>
                <w:highlight w:val="none"/>
              </w:rPr>
            </w:pPr>
          </w:p>
        </w:tc>
        <w:tc>
          <w:tcPr>
            <w:tcW w:w="722" w:type="dxa"/>
            <w:noWrap w:val="0"/>
            <w:vAlign w:val="center"/>
          </w:tcPr>
          <w:p w14:paraId="57F36BD4">
            <w:pPr>
              <w:pStyle w:val="23"/>
              <w:spacing w:line="240" w:lineRule="auto"/>
              <w:jc w:val="center"/>
              <w:rPr>
                <w:rFonts w:hint="eastAsia" w:ascii="宋体" w:hAnsi="宋体" w:eastAsia="宋体" w:cs="宋体"/>
                <w:sz w:val="24"/>
                <w:highlight w:val="none"/>
              </w:rPr>
            </w:pPr>
          </w:p>
        </w:tc>
        <w:tc>
          <w:tcPr>
            <w:tcW w:w="811" w:type="dxa"/>
            <w:noWrap w:val="0"/>
            <w:vAlign w:val="center"/>
          </w:tcPr>
          <w:p w14:paraId="1E8FF462">
            <w:pPr>
              <w:pStyle w:val="23"/>
              <w:spacing w:line="240" w:lineRule="auto"/>
              <w:jc w:val="center"/>
              <w:rPr>
                <w:rFonts w:hint="eastAsia" w:ascii="宋体" w:hAnsi="宋体" w:eastAsia="宋体" w:cs="宋体"/>
                <w:sz w:val="24"/>
                <w:highlight w:val="none"/>
              </w:rPr>
            </w:pPr>
          </w:p>
        </w:tc>
        <w:tc>
          <w:tcPr>
            <w:tcW w:w="1248" w:type="dxa"/>
            <w:noWrap w:val="0"/>
            <w:vAlign w:val="center"/>
          </w:tcPr>
          <w:p w14:paraId="166CACC4">
            <w:pPr>
              <w:rPr>
                <w:rFonts w:hint="eastAsia" w:ascii="宋体" w:hAnsi="宋体" w:eastAsia="宋体" w:cs="宋体"/>
                <w:sz w:val="24"/>
                <w:highlight w:val="none"/>
              </w:rPr>
            </w:pPr>
          </w:p>
        </w:tc>
        <w:tc>
          <w:tcPr>
            <w:tcW w:w="1878" w:type="dxa"/>
            <w:noWrap w:val="0"/>
            <w:vAlign w:val="center"/>
          </w:tcPr>
          <w:p w14:paraId="51DFB620">
            <w:pPr>
              <w:rPr>
                <w:rFonts w:hint="eastAsia" w:ascii="宋体" w:hAnsi="宋体" w:eastAsia="宋体" w:cs="宋体"/>
                <w:sz w:val="24"/>
                <w:highlight w:val="none"/>
              </w:rPr>
            </w:pPr>
          </w:p>
        </w:tc>
        <w:tc>
          <w:tcPr>
            <w:tcW w:w="960" w:type="dxa"/>
            <w:noWrap w:val="0"/>
            <w:vAlign w:val="center"/>
          </w:tcPr>
          <w:p w14:paraId="2CC17D09">
            <w:pPr>
              <w:pStyle w:val="23"/>
              <w:jc w:val="center"/>
              <w:rPr>
                <w:rFonts w:hint="eastAsia" w:ascii="宋体" w:hAnsi="宋体" w:eastAsia="宋体" w:cs="宋体"/>
                <w:highlight w:val="none"/>
              </w:rPr>
            </w:pPr>
          </w:p>
        </w:tc>
      </w:tr>
      <w:tr w14:paraId="269CE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57" w:type="dxa"/>
            <w:noWrap w:val="0"/>
            <w:vAlign w:val="center"/>
          </w:tcPr>
          <w:p w14:paraId="2CDFF532">
            <w:pPr>
              <w:jc w:val="center"/>
              <w:rPr>
                <w:rFonts w:hint="eastAsia" w:ascii="宋体" w:hAnsi="宋体" w:eastAsia="宋体" w:cs="宋体"/>
                <w:sz w:val="24"/>
                <w:highlight w:val="none"/>
              </w:rPr>
            </w:pPr>
          </w:p>
        </w:tc>
        <w:tc>
          <w:tcPr>
            <w:tcW w:w="3463" w:type="dxa"/>
            <w:noWrap w:val="0"/>
            <w:vAlign w:val="center"/>
          </w:tcPr>
          <w:p w14:paraId="33DA5DC0">
            <w:pPr>
              <w:jc w:val="center"/>
              <w:rPr>
                <w:rFonts w:hint="eastAsia" w:ascii="宋体" w:hAnsi="宋体" w:eastAsia="宋体" w:cs="宋体"/>
                <w:color w:val="000000"/>
                <w:sz w:val="24"/>
                <w:szCs w:val="24"/>
                <w:highlight w:val="none"/>
              </w:rPr>
            </w:pPr>
          </w:p>
        </w:tc>
        <w:tc>
          <w:tcPr>
            <w:tcW w:w="722" w:type="dxa"/>
            <w:noWrap w:val="0"/>
            <w:vAlign w:val="center"/>
          </w:tcPr>
          <w:p w14:paraId="2956D30E">
            <w:pPr>
              <w:pStyle w:val="23"/>
              <w:spacing w:line="240" w:lineRule="auto"/>
              <w:jc w:val="center"/>
              <w:rPr>
                <w:rFonts w:hint="eastAsia" w:ascii="宋体" w:hAnsi="宋体" w:eastAsia="宋体" w:cs="宋体"/>
                <w:sz w:val="24"/>
                <w:highlight w:val="none"/>
              </w:rPr>
            </w:pPr>
          </w:p>
        </w:tc>
        <w:tc>
          <w:tcPr>
            <w:tcW w:w="811" w:type="dxa"/>
            <w:noWrap w:val="0"/>
            <w:vAlign w:val="center"/>
          </w:tcPr>
          <w:p w14:paraId="6A81BC01">
            <w:pPr>
              <w:pStyle w:val="23"/>
              <w:spacing w:line="240" w:lineRule="auto"/>
              <w:jc w:val="center"/>
              <w:rPr>
                <w:rFonts w:hint="eastAsia" w:ascii="宋体" w:hAnsi="宋体" w:eastAsia="宋体" w:cs="宋体"/>
                <w:sz w:val="24"/>
                <w:highlight w:val="none"/>
              </w:rPr>
            </w:pPr>
          </w:p>
        </w:tc>
        <w:tc>
          <w:tcPr>
            <w:tcW w:w="1248" w:type="dxa"/>
            <w:noWrap w:val="0"/>
            <w:vAlign w:val="center"/>
          </w:tcPr>
          <w:p w14:paraId="034CFE60">
            <w:pPr>
              <w:rPr>
                <w:rFonts w:hint="eastAsia" w:ascii="宋体" w:hAnsi="宋体" w:eastAsia="宋体" w:cs="宋体"/>
                <w:sz w:val="24"/>
                <w:highlight w:val="none"/>
              </w:rPr>
            </w:pPr>
          </w:p>
        </w:tc>
        <w:tc>
          <w:tcPr>
            <w:tcW w:w="1878" w:type="dxa"/>
            <w:noWrap w:val="0"/>
            <w:vAlign w:val="center"/>
          </w:tcPr>
          <w:p w14:paraId="4DEEBFE7">
            <w:pPr>
              <w:rPr>
                <w:rFonts w:hint="eastAsia" w:ascii="宋体" w:hAnsi="宋体" w:eastAsia="宋体" w:cs="宋体"/>
                <w:sz w:val="24"/>
                <w:highlight w:val="none"/>
              </w:rPr>
            </w:pPr>
          </w:p>
        </w:tc>
        <w:tc>
          <w:tcPr>
            <w:tcW w:w="960" w:type="dxa"/>
            <w:noWrap w:val="0"/>
            <w:vAlign w:val="center"/>
          </w:tcPr>
          <w:p w14:paraId="35393D66">
            <w:pPr>
              <w:pStyle w:val="23"/>
              <w:jc w:val="center"/>
              <w:rPr>
                <w:rFonts w:hint="eastAsia" w:ascii="宋体" w:hAnsi="宋体" w:eastAsia="宋体" w:cs="宋体"/>
                <w:highlight w:val="none"/>
              </w:rPr>
            </w:pPr>
          </w:p>
        </w:tc>
      </w:tr>
      <w:tr w14:paraId="5F7D7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57" w:type="dxa"/>
            <w:noWrap w:val="0"/>
            <w:vAlign w:val="center"/>
          </w:tcPr>
          <w:p w14:paraId="5FE4BF15">
            <w:pPr>
              <w:jc w:val="center"/>
              <w:rPr>
                <w:rFonts w:hint="eastAsia" w:ascii="宋体" w:hAnsi="宋体" w:eastAsia="宋体" w:cs="宋体"/>
                <w:sz w:val="24"/>
                <w:highlight w:val="none"/>
              </w:rPr>
            </w:pPr>
          </w:p>
        </w:tc>
        <w:tc>
          <w:tcPr>
            <w:tcW w:w="3463" w:type="dxa"/>
            <w:noWrap w:val="0"/>
            <w:vAlign w:val="center"/>
          </w:tcPr>
          <w:p w14:paraId="04D7149E">
            <w:pPr>
              <w:jc w:val="center"/>
              <w:rPr>
                <w:rFonts w:hint="eastAsia" w:ascii="宋体" w:hAnsi="宋体" w:eastAsia="宋体" w:cs="宋体"/>
                <w:sz w:val="24"/>
                <w:highlight w:val="none"/>
              </w:rPr>
            </w:pPr>
          </w:p>
        </w:tc>
        <w:tc>
          <w:tcPr>
            <w:tcW w:w="722" w:type="dxa"/>
            <w:noWrap w:val="0"/>
            <w:vAlign w:val="center"/>
          </w:tcPr>
          <w:p w14:paraId="115FEBF8">
            <w:pPr>
              <w:pStyle w:val="23"/>
              <w:spacing w:line="240" w:lineRule="auto"/>
              <w:jc w:val="center"/>
              <w:rPr>
                <w:rFonts w:hint="eastAsia" w:ascii="宋体" w:hAnsi="宋体" w:eastAsia="宋体" w:cs="宋体"/>
                <w:sz w:val="24"/>
                <w:highlight w:val="none"/>
              </w:rPr>
            </w:pPr>
          </w:p>
        </w:tc>
        <w:tc>
          <w:tcPr>
            <w:tcW w:w="811" w:type="dxa"/>
            <w:noWrap w:val="0"/>
            <w:vAlign w:val="center"/>
          </w:tcPr>
          <w:p w14:paraId="2083B1A0">
            <w:pPr>
              <w:pStyle w:val="23"/>
              <w:spacing w:line="240" w:lineRule="auto"/>
              <w:jc w:val="center"/>
              <w:rPr>
                <w:rFonts w:hint="eastAsia" w:ascii="宋体" w:hAnsi="宋体" w:eastAsia="宋体" w:cs="宋体"/>
                <w:sz w:val="24"/>
                <w:highlight w:val="none"/>
              </w:rPr>
            </w:pPr>
          </w:p>
        </w:tc>
        <w:tc>
          <w:tcPr>
            <w:tcW w:w="1248" w:type="dxa"/>
            <w:noWrap w:val="0"/>
            <w:vAlign w:val="center"/>
          </w:tcPr>
          <w:p w14:paraId="53A62F28">
            <w:pPr>
              <w:rPr>
                <w:rFonts w:hint="eastAsia" w:ascii="宋体" w:hAnsi="宋体" w:eastAsia="宋体" w:cs="宋体"/>
                <w:sz w:val="24"/>
                <w:highlight w:val="none"/>
              </w:rPr>
            </w:pPr>
          </w:p>
        </w:tc>
        <w:tc>
          <w:tcPr>
            <w:tcW w:w="1878" w:type="dxa"/>
            <w:noWrap w:val="0"/>
            <w:vAlign w:val="center"/>
          </w:tcPr>
          <w:p w14:paraId="557887AD">
            <w:pPr>
              <w:rPr>
                <w:rFonts w:hint="eastAsia" w:ascii="宋体" w:hAnsi="宋体" w:eastAsia="宋体" w:cs="宋体"/>
                <w:sz w:val="24"/>
                <w:highlight w:val="none"/>
              </w:rPr>
            </w:pPr>
          </w:p>
        </w:tc>
        <w:tc>
          <w:tcPr>
            <w:tcW w:w="960" w:type="dxa"/>
            <w:noWrap w:val="0"/>
            <w:vAlign w:val="center"/>
          </w:tcPr>
          <w:p w14:paraId="4F8ABEB0">
            <w:pPr>
              <w:jc w:val="center"/>
              <w:rPr>
                <w:rFonts w:hint="eastAsia" w:ascii="宋体" w:hAnsi="宋体" w:eastAsia="宋体" w:cs="宋体"/>
                <w:sz w:val="28"/>
                <w:highlight w:val="none"/>
              </w:rPr>
            </w:pPr>
          </w:p>
        </w:tc>
      </w:tr>
      <w:tr w14:paraId="01134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57" w:type="dxa"/>
            <w:noWrap w:val="0"/>
            <w:vAlign w:val="center"/>
          </w:tcPr>
          <w:p w14:paraId="63A09D96">
            <w:pPr>
              <w:jc w:val="center"/>
              <w:rPr>
                <w:rFonts w:hint="eastAsia" w:ascii="宋体" w:hAnsi="宋体" w:eastAsia="宋体" w:cs="宋体"/>
                <w:sz w:val="24"/>
                <w:highlight w:val="none"/>
              </w:rPr>
            </w:pPr>
          </w:p>
        </w:tc>
        <w:tc>
          <w:tcPr>
            <w:tcW w:w="3463" w:type="dxa"/>
            <w:noWrap w:val="0"/>
            <w:vAlign w:val="center"/>
          </w:tcPr>
          <w:p w14:paraId="3B3A1773">
            <w:pPr>
              <w:jc w:val="center"/>
              <w:rPr>
                <w:rFonts w:hint="eastAsia" w:ascii="宋体" w:hAnsi="宋体" w:eastAsia="宋体" w:cs="宋体"/>
                <w:sz w:val="24"/>
                <w:highlight w:val="none"/>
              </w:rPr>
            </w:pPr>
          </w:p>
        </w:tc>
        <w:tc>
          <w:tcPr>
            <w:tcW w:w="722" w:type="dxa"/>
            <w:noWrap w:val="0"/>
            <w:vAlign w:val="center"/>
          </w:tcPr>
          <w:p w14:paraId="78BFFFB6">
            <w:pPr>
              <w:pStyle w:val="23"/>
              <w:spacing w:line="240" w:lineRule="auto"/>
              <w:jc w:val="center"/>
              <w:rPr>
                <w:rFonts w:hint="eastAsia" w:ascii="宋体" w:hAnsi="宋体" w:eastAsia="宋体" w:cs="宋体"/>
                <w:sz w:val="24"/>
                <w:highlight w:val="none"/>
              </w:rPr>
            </w:pPr>
          </w:p>
        </w:tc>
        <w:tc>
          <w:tcPr>
            <w:tcW w:w="811" w:type="dxa"/>
            <w:noWrap w:val="0"/>
            <w:vAlign w:val="center"/>
          </w:tcPr>
          <w:p w14:paraId="2BAC59EC">
            <w:pPr>
              <w:pStyle w:val="23"/>
              <w:spacing w:line="240" w:lineRule="auto"/>
              <w:jc w:val="center"/>
              <w:rPr>
                <w:rFonts w:hint="eastAsia" w:ascii="宋体" w:hAnsi="宋体" w:eastAsia="宋体" w:cs="宋体"/>
                <w:sz w:val="24"/>
                <w:highlight w:val="none"/>
              </w:rPr>
            </w:pPr>
          </w:p>
        </w:tc>
        <w:tc>
          <w:tcPr>
            <w:tcW w:w="1248" w:type="dxa"/>
            <w:noWrap w:val="0"/>
            <w:vAlign w:val="center"/>
          </w:tcPr>
          <w:p w14:paraId="5AA2D820">
            <w:pPr>
              <w:rPr>
                <w:rFonts w:hint="eastAsia" w:ascii="宋体" w:hAnsi="宋体" w:eastAsia="宋体" w:cs="宋体"/>
                <w:sz w:val="24"/>
                <w:highlight w:val="none"/>
              </w:rPr>
            </w:pPr>
          </w:p>
        </w:tc>
        <w:tc>
          <w:tcPr>
            <w:tcW w:w="1878" w:type="dxa"/>
            <w:noWrap w:val="0"/>
            <w:vAlign w:val="center"/>
          </w:tcPr>
          <w:p w14:paraId="0648F2A6">
            <w:pPr>
              <w:rPr>
                <w:rFonts w:hint="eastAsia" w:ascii="宋体" w:hAnsi="宋体" w:eastAsia="宋体" w:cs="宋体"/>
                <w:sz w:val="24"/>
                <w:highlight w:val="none"/>
              </w:rPr>
            </w:pPr>
          </w:p>
        </w:tc>
        <w:tc>
          <w:tcPr>
            <w:tcW w:w="960" w:type="dxa"/>
            <w:noWrap w:val="0"/>
            <w:vAlign w:val="center"/>
          </w:tcPr>
          <w:p w14:paraId="24C2450A">
            <w:pPr>
              <w:jc w:val="center"/>
              <w:rPr>
                <w:rFonts w:hint="eastAsia" w:ascii="宋体" w:hAnsi="宋体" w:eastAsia="宋体" w:cs="宋体"/>
                <w:sz w:val="28"/>
                <w:highlight w:val="none"/>
              </w:rPr>
            </w:pPr>
          </w:p>
        </w:tc>
      </w:tr>
      <w:tr w14:paraId="0D038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57" w:type="dxa"/>
            <w:noWrap w:val="0"/>
            <w:vAlign w:val="center"/>
          </w:tcPr>
          <w:p w14:paraId="37CDA08C">
            <w:pPr>
              <w:jc w:val="center"/>
              <w:rPr>
                <w:rFonts w:hint="eastAsia" w:ascii="宋体" w:hAnsi="宋体" w:eastAsia="宋体" w:cs="宋体"/>
                <w:sz w:val="24"/>
                <w:highlight w:val="none"/>
              </w:rPr>
            </w:pPr>
          </w:p>
        </w:tc>
        <w:tc>
          <w:tcPr>
            <w:tcW w:w="3463" w:type="dxa"/>
            <w:noWrap w:val="0"/>
            <w:vAlign w:val="center"/>
          </w:tcPr>
          <w:p w14:paraId="1093F22F">
            <w:pPr>
              <w:jc w:val="center"/>
              <w:rPr>
                <w:rFonts w:hint="eastAsia" w:ascii="宋体" w:hAnsi="宋体" w:eastAsia="宋体" w:cs="宋体"/>
                <w:sz w:val="24"/>
                <w:highlight w:val="none"/>
              </w:rPr>
            </w:pPr>
          </w:p>
        </w:tc>
        <w:tc>
          <w:tcPr>
            <w:tcW w:w="722" w:type="dxa"/>
            <w:noWrap w:val="0"/>
            <w:vAlign w:val="center"/>
          </w:tcPr>
          <w:p w14:paraId="3B1580F3">
            <w:pPr>
              <w:pStyle w:val="23"/>
              <w:spacing w:line="240" w:lineRule="auto"/>
              <w:jc w:val="center"/>
              <w:rPr>
                <w:rFonts w:hint="eastAsia" w:ascii="宋体" w:hAnsi="宋体" w:eastAsia="宋体" w:cs="宋体"/>
                <w:sz w:val="24"/>
                <w:highlight w:val="none"/>
              </w:rPr>
            </w:pPr>
          </w:p>
        </w:tc>
        <w:tc>
          <w:tcPr>
            <w:tcW w:w="811" w:type="dxa"/>
            <w:noWrap w:val="0"/>
            <w:vAlign w:val="center"/>
          </w:tcPr>
          <w:p w14:paraId="78CE96A4">
            <w:pPr>
              <w:pStyle w:val="23"/>
              <w:spacing w:line="240" w:lineRule="auto"/>
              <w:jc w:val="center"/>
              <w:rPr>
                <w:rFonts w:hint="eastAsia" w:ascii="宋体" w:hAnsi="宋体" w:eastAsia="宋体" w:cs="宋体"/>
                <w:sz w:val="24"/>
                <w:highlight w:val="none"/>
              </w:rPr>
            </w:pPr>
          </w:p>
        </w:tc>
        <w:tc>
          <w:tcPr>
            <w:tcW w:w="1248" w:type="dxa"/>
            <w:noWrap w:val="0"/>
            <w:vAlign w:val="center"/>
          </w:tcPr>
          <w:p w14:paraId="5DCB0FD7">
            <w:pPr>
              <w:rPr>
                <w:rFonts w:hint="eastAsia" w:ascii="宋体" w:hAnsi="宋体" w:eastAsia="宋体" w:cs="宋体"/>
                <w:sz w:val="24"/>
                <w:highlight w:val="none"/>
              </w:rPr>
            </w:pPr>
          </w:p>
        </w:tc>
        <w:tc>
          <w:tcPr>
            <w:tcW w:w="1878" w:type="dxa"/>
            <w:noWrap w:val="0"/>
            <w:vAlign w:val="center"/>
          </w:tcPr>
          <w:p w14:paraId="63B446D2">
            <w:pPr>
              <w:rPr>
                <w:rFonts w:hint="eastAsia" w:ascii="宋体" w:hAnsi="宋体" w:eastAsia="宋体" w:cs="宋体"/>
                <w:sz w:val="24"/>
                <w:highlight w:val="none"/>
              </w:rPr>
            </w:pPr>
          </w:p>
        </w:tc>
        <w:tc>
          <w:tcPr>
            <w:tcW w:w="960" w:type="dxa"/>
            <w:noWrap w:val="0"/>
            <w:vAlign w:val="center"/>
          </w:tcPr>
          <w:p w14:paraId="0DC610B9">
            <w:pPr>
              <w:pStyle w:val="209"/>
              <w:jc w:val="center"/>
              <w:rPr>
                <w:rFonts w:hint="eastAsia" w:ascii="宋体" w:hAnsi="宋体" w:eastAsia="宋体" w:cs="宋体"/>
                <w:sz w:val="28"/>
                <w:highlight w:val="none"/>
              </w:rPr>
            </w:pPr>
          </w:p>
        </w:tc>
      </w:tr>
      <w:tr w14:paraId="3ED45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57" w:type="dxa"/>
            <w:noWrap w:val="0"/>
            <w:vAlign w:val="center"/>
          </w:tcPr>
          <w:p w14:paraId="146ABD12">
            <w:pPr>
              <w:pStyle w:val="27"/>
              <w:spacing w:after="0" w:line="240" w:lineRule="auto"/>
              <w:rPr>
                <w:rFonts w:hint="eastAsia" w:ascii="宋体" w:hAnsi="宋体" w:eastAsia="宋体" w:cs="宋体"/>
                <w:highlight w:val="none"/>
              </w:rPr>
            </w:pPr>
          </w:p>
        </w:tc>
        <w:tc>
          <w:tcPr>
            <w:tcW w:w="3463" w:type="dxa"/>
            <w:noWrap w:val="0"/>
            <w:vAlign w:val="center"/>
          </w:tcPr>
          <w:p w14:paraId="39247498">
            <w:pPr>
              <w:rPr>
                <w:rFonts w:hint="eastAsia" w:ascii="宋体" w:hAnsi="宋体" w:eastAsia="宋体" w:cs="宋体"/>
                <w:sz w:val="24"/>
                <w:highlight w:val="none"/>
              </w:rPr>
            </w:pPr>
          </w:p>
        </w:tc>
        <w:tc>
          <w:tcPr>
            <w:tcW w:w="722" w:type="dxa"/>
            <w:noWrap w:val="0"/>
            <w:vAlign w:val="center"/>
          </w:tcPr>
          <w:p w14:paraId="278CB57E">
            <w:pPr>
              <w:rPr>
                <w:rFonts w:hint="eastAsia" w:ascii="宋体" w:hAnsi="宋体" w:eastAsia="宋体" w:cs="宋体"/>
                <w:sz w:val="24"/>
                <w:highlight w:val="none"/>
              </w:rPr>
            </w:pPr>
          </w:p>
        </w:tc>
        <w:tc>
          <w:tcPr>
            <w:tcW w:w="811" w:type="dxa"/>
            <w:noWrap w:val="0"/>
            <w:vAlign w:val="center"/>
          </w:tcPr>
          <w:p w14:paraId="63406924">
            <w:pPr>
              <w:rPr>
                <w:rFonts w:hint="eastAsia" w:ascii="宋体" w:hAnsi="宋体" w:eastAsia="宋体" w:cs="宋体"/>
                <w:sz w:val="24"/>
                <w:highlight w:val="none"/>
              </w:rPr>
            </w:pPr>
          </w:p>
        </w:tc>
        <w:tc>
          <w:tcPr>
            <w:tcW w:w="1248" w:type="dxa"/>
            <w:noWrap w:val="0"/>
            <w:vAlign w:val="center"/>
          </w:tcPr>
          <w:p w14:paraId="42EA0C87">
            <w:pPr>
              <w:rPr>
                <w:rFonts w:hint="eastAsia" w:ascii="宋体" w:hAnsi="宋体" w:eastAsia="宋体" w:cs="宋体"/>
                <w:sz w:val="24"/>
                <w:highlight w:val="none"/>
              </w:rPr>
            </w:pPr>
          </w:p>
        </w:tc>
        <w:tc>
          <w:tcPr>
            <w:tcW w:w="1878" w:type="dxa"/>
            <w:noWrap w:val="0"/>
            <w:vAlign w:val="center"/>
          </w:tcPr>
          <w:p w14:paraId="750E3F30">
            <w:pPr>
              <w:rPr>
                <w:rFonts w:hint="eastAsia" w:ascii="宋体" w:hAnsi="宋体" w:eastAsia="宋体" w:cs="宋体"/>
                <w:sz w:val="24"/>
                <w:highlight w:val="none"/>
              </w:rPr>
            </w:pPr>
          </w:p>
        </w:tc>
        <w:tc>
          <w:tcPr>
            <w:tcW w:w="960" w:type="dxa"/>
            <w:noWrap w:val="0"/>
            <w:vAlign w:val="center"/>
          </w:tcPr>
          <w:p w14:paraId="0EF63D5E">
            <w:pPr>
              <w:rPr>
                <w:rFonts w:hint="eastAsia" w:ascii="宋体" w:hAnsi="宋体" w:eastAsia="宋体" w:cs="宋体"/>
                <w:sz w:val="28"/>
                <w:highlight w:val="none"/>
              </w:rPr>
            </w:pPr>
          </w:p>
        </w:tc>
      </w:tr>
      <w:tr w14:paraId="798CB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57" w:type="dxa"/>
            <w:noWrap w:val="0"/>
            <w:vAlign w:val="center"/>
          </w:tcPr>
          <w:p w14:paraId="5D7B3259">
            <w:pPr>
              <w:jc w:val="center"/>
              <w:rPr>
                <w:rFonts w:hint="eastAsia" w:ascii="宋体" w:hAnsi="宋体" w:eastAsia="宋体" w:cs="宋体"/>
                <w:sz w:val="24"/>
                <w:highlight w:val="none"/>
              </w:rPr>
            </w:pPr>
          </w:p>
        </w:tc>
        <w:tc>
          <w:tcPr>
            <w:tcW w:w="3463" w:type="dxa"/>
            <w:noWrap w:val="0"/>
            <w:vAlign w:val="center"/>
          </w:tcPr>
          <w:p w14:paraId="528CC9ED">
            <w:pPr>
              <w:rPr>
                <w:rFonts w:hint="eastAsia" w:ascii="宋体" w:hAnsi="宋体" w:eastAsia="宋体" w:cs="宋体"/>
                <w:sz w:val="24"/>
                <w:highlight w:val="none"/>
              </w:rPr>
            </w:pPr>
          </w:p>
        </w:tc>
        <w:tc>
          <w:tcPr>
            <w:tcW w:w="722" w:type="dxa"/>
            <w:noWrap w:val="0"/>
            <w:vAlign w:val="center"/>
          </w:tcPr>
          <w:p w14:paraId="7086DE98">
            <w:pPr>
              <w:rPr>
                <w:rFonts w:hint="eastAsia" w:ascii="宋体" w:hAnsi="宋体" w:eastAsia="宋体" w:cs="宋体"/>
                <w:sz w:val="24"/>
                <w:highlight w:val="none"/>
              </w:rPr>
            </w:pPr>
          </w:p>
        </w:tc>
        <w:tc>
          <w:tcPr>
            <w:tcW w:w="811" w:type="dxa"/>
            <w:noWrap w:val="0"/>
            <w:vAlign w:val="center"/>
          </w:tcPr>
          <w:p w14:paraId="5A6CD597">
            <w:pPr>
              <w:rPr>
                <w:rFonts w:hint="eastAsia" w:ascii="宋体" w:hAnsi="宋体" w:eastAsia="宋体" w:cs="宋体"/>
                <w:sz w:val="24"/>
                <w:highlight w:val="none"/>
              </w:rPr>
            </w:pPr>
          </w:p>
        </w:tc>
        <w:tc>
          <w:tcPr>
            <w:tcW w:w="1248" w:type="dxa"/>
            <w:noWrap w:val="0"/>
            <w:vAlign w:val="center"/>
          </w:tcPr>
          <w:p w14:paraId="0A20718F">
            <w:pPr>
              <w:rPr>
                <w:rFonts w:hint="eastAsia" w:ascii="宋体" w:hAnsi="宋体" w:eastAsia="宋体" w:cs="宋体"/>
                <w:sz w:val="24"/>
                <w:highlight w:val="none"/>
              </w:rPr>
            </w:pPr>
          </w:p>
        </w:tc>
        <w:tc>
          <w:tcPr>
            <w:tcW w:w="1878" w:type="dxa"/>
            <w:noWrap w:val="0"/>
            <w:vAlign w:val="center"/>
          </w:tcPr>
          <w:p w14:paraId="20AA0F8C">
            <w:pPr>
              <w:rPr>
                <w:rFonts w:hint="eastAsia" w:ascii="宋体" w:hAnsi="宋体" w:eastAsia="宋体" w:cs="宋体"/>
                <w:sz w:val="24"/>
                <w:highlight w:val="none"/>
              </w:rPr>
            </w:pPr>
          </w:p>
        </w:tc>
        <w:tc>
          <w:tcPr>
            <w:tcW w:w="960" w:type="dxa"/>
            <w:noWrap w:val="0"/>
            <w:vAlign w:val="center"/>
          </w:tcPr>
          <w:p w14:paraId="77E4E5A2">
            <w:pPr>
              <w:rPr>
                <w:rFonts w:hint="eastAsia" w:ascii="宋体" w:hAnsi="宋体" w:eastAsia="宋体" w:cs="宋体"/>
                <w:sz w:val="28"/>
                <w:highlight w:val="none"/>
              </w:rPr>
            </w:pPr>
          </w:p>
        </w:tc>
      </w:tr>
      <w:tr w14:paraId="08608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57" w:type="dxa"/>
            <w:noWrap w:val="0"/>
            <w:vAlign w:val="center"/>
          </w:tcPr>
          <w:p w14:paraId="77AA09C0">
            <w:pPr>
              <w:jc w:val="center"/>
              <w:rPr>
                <w:rFonts w:hint="eastAsia" w:ascii="宋体" w:hAnsi="宋体" w:eastAsia="宋体" w:cs="宋体"/>
                <w:sz w:val="24"/>
                <w:highlight w:val="none"/>
              </w:rPr>
            </w:pPr>
          </w:p>
        </w:tc>
        <w:tc>
          <w:tcPr>
            <w:tcW w:w="3463" w:type="dxa"/>
            <w:noWrap w:val="0"/>
            <w:vAlign w:val="center"/>
          </w:tcPr>
          <w:p w14:paraId="72DC006C">
            <w:pPr>
              <w:rPr>
                <w:rFonts w:hint="eastAsia" w:ascii="宋体" w:hAnsi="宋体" w:eastAsia="宋体" w:cs="宋体"/>
                <w:sz w:val="24"/>
                <w:highlight w:val="none"/>
              </w:rPr>
            </w:pPr>
          </w:p>
        </w:tc>
        <w:tc>
          <w:tcPr>
            <w:tcW w:w="722" w:type="dxa"/>
            <w:noWrap w:val="0"/>
            <w:vAlign w:val="center"/>
          </w:tcPr>
          <w:p w14:paraId="1F45761E">
            <w:pPr>
              <w:rPr>
                <w:rFonts w:hint="eastAsia" w:ascii="宋体" w:hAnsi="宋体" w:eastAsia="宋体" w:cs="宋体"/>
                <w:sz w:val="24"/>
                <w:highlight w:val="none"/>
              </w:rPr>
            </w:pPr>
          </w:p>
        </w:tc>
        <w:tc>
          <w:tcPr>
            <w:tcW w:w="811" w:type="dxa"/>
            <w:noWrap w:val="0"/>
            <w:vAlign w:val="center"/>
          </w:tcPr>
          <w:p w14:paraId="248490D3">
            <w:pPr>
              <w:rPr>
                <w:rFonts w:hint="eastAsia" w:ascii="宋体" w:hAnsi="宋体" w:eastAsia="宋体" w:cs="宋体"/>
                <w:sz w:val="24"/>
                <w:highlight w:val="none"/>
              </w:rPr>
            </w:pPr>
          </w:p>
        </w:tc>
        <w:tc>
          <w:tcPr>
            <w:tcW w:w="1248" w:type="dxa"/>
            <w:noWrap w:val="0"/>
            <w:vAlign w:val="center"/>
          </w:tcPr>
          <w:p w14:paraId="3D52FD15">
            <w:pPr>
              <w:rPr>
                <w:rFonts w:hint="eastAsia" w:ascii="宋体" w:hAnsi="宋体" w:eastAsia="宋体" w:cs="宋体"/>
                <w:sz w:val="24"/>
                <w:highlight w:val="none"/>
              </w:rPr>
            </w:pPr>
          </w:p>
        </w:tc>
        <w:tc>
          <w:tcPr>
            <w:tcW w:w="1878" w:type="dxa"/>
            <w:noWrap w:val="0"/>
            <w:vAlign w:val="center"/>
          </w:tcPr>
          <w:p w14:paraId="4F529DC1">
            <w:pPr>
              <w:rPr>
                <w:rFonts w:hint="eastAsia" w:ascii="宋体" w:hAnsi="宋体" w:eastAsia="宋体" w:cs="宋体"/>
                <w:sz w:val="24"/>
                <w:highlight w:val="none"/>
              </w:rPr>
            </w:pPr>
          </w:p>
        </w:tc>
        <w:tc>
          <w:tcPr>
            <w:tcW w:w="960" w:type="dxa"/>
            <w:noWrap w:val="0"/>
            <w:vAlign w:val="center"/>
          </w:tcPr>
          <w:p w14:paraId="596B70ED">
            <w:pPr>
              <w:rPr>
                <w:rFonts w:hint="eastAsia" w:ascii="宋体" w:hAnsi="宋体" w:eastAsia="宋体" w:cs="宋体"/>
                <w:sz w:val="28"/>
                <w:highlight w:val="none"/>
              </w:rPr>
            </w:pPr>
          </w:p>
        </w:tc>
      </w:tr>
      <w:tr w14:paraId="27213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57" w:type="dxa"/>
            <w:noWrap w:val="0"/>
            <w:vAlign w:val="center"/>
          </w:tcPr>
          <w:p w14:paraId="56C484A2">
            <w:pPr>
              <w:jc w:val="center"/>
              <w:rPr>
                <w:rFonts w:hint="eastAsia" w:ascii="宋体" w:hAnsi="宋体" w:eastAsia="宋体" w:cs="宋体"/>
                <w:sz w:val="24"/>
                <w:highlight w:val="none"/>
              </w:rPr>
            </w:pPr>
          </w:p>
        </w:tc>
        <w:tc>
          <w:tcPr>
            <w:tcW w:w="3463" w:type="dxa"/>
            <w:noWrap w:val="0"/>
            <w:vAlign w:val="center"/>
          </w:tcPr>
          <w:p w14:paraId="246E7CB1">
            <w:pPr>
              <w:rPr>
                <w:rFonts w:hint="eastAsia" w:ascii="宋体" w:hAnsi="宋体" w:eastAsia="宋体" w:cs="宋体"/>
                <w:sz w:val="24"/>
                <w:highlight w:val="none"/>
              </w:rPr>
            </w:pPr>
          </w:p>
        </w:tc>
        <w:tc>
          <w:tcPr>
            <w:tcW w:w="722" w:type="dxa"/>
            <w:noWrap w:val="0"/>
            <w:vAlign w:val="center"/>
          </w:tcPr>
          <w:p w14:paraId="4E4281C8">
            <w:pPr>
              <w:rPr>
                <w:rFonts w:hint="eastAsia" w:ascii="宋体" w:hAnsi="宋体" w:eastAsia="宋体" w:cs="宋体"/>
                <w:sz w:val="24"/>
                <w:highlight w:val="none"/>
              </w:rPr>
            </w:pPr>
          </w:p>
        </w:tc>
        <w:tc>
          <w:tcPr>
            <w:tcW w:w="811" w:type="dxa"/>
            <w:noWrap w:val="0"/>
            <w:vAlign w:val="center"/>
          </w:tcPr>
          <w:p w14:paraId="51BF8D39">
            <w:pPr>
              <w:rPr>
                <w:rFonts w:hint="eastAsia" w:ascii="宋体" w:hAnsi="宋体" w:eastAsia="宋体" w:cs="宋体"/>
                <w:sz w:val="24"/>
                <w:highlight w:val="none"/>
              </w:rPr>
            </w:pPr>
          </w:p>
        </w:tc>
        <w:tc>
          <w:tcPr>
            <w:tcW w:w="1248" w:type="dxa"/>
            <w:noWrap w:val="0"/>
            <w:vAlign w:val="center"/>
          </w:tcPr>
          <w:p w14:paraId="0D84C185">
            <w:pPr>
              <w:rPr>
                <w:rFonts w:hint="eastAsia" w:ascii="宋体" w:hAnsi="宋体" w:eastAsia="宋体" w:cs="宋体"/>
                <w:sz w:val="24"/>
                <w:highlight w:val="none"/>
              </w:rPr>
            </w:pPr>
          </w:p>
        </w:tc>
        <w:tc>
          <w:tcPr>
            <w:tcW w:w="1878" w:type="dxa"/>
            <w:noWrap w:val="0"/>
            <w:vAlign w:val="center"/>
          </w:tcPr>
          <w:p w14:paraId="11BB3918">
            <w:pPr>
              <w:rPr>
                <w:rFonts w:hint="eastAsia" w:ascii="宋体" w:hAnsi="宋体" w:eastAsia="宋体" w:cs="宋体"/>
                <w:sz w:val="24"/>
                <w:highlight w:val="none"/>
              </w:rPr>
            </w:pPr>
          </w:p>
        </w:tc>
        <w:tc>
          <w:tcPr>
            <w:tcW w:w="960" w:type="dxa"/>
            <w:noWrap w:val="0"/>
            <w:vAlign w:val="center"/>
          </w:tcPr>
          <w:p w14:paraId="6DECB84A">
            <w:pPr>
              <w:rPr>
                <w:rFonts w:hint="eastAsia" w:ascii="宋体" w:hAnsi="宋体" w:eastAsia="宋体" w:cs="宋体"/>
                <w:sz w:val="28"/>
                <w:highlight w:val="none"/>
              </w:rPr>
            </w:pPr>
          </w:p>
        </w:tc>
      </w:tr>
      <w:tr w14:paraId="1B9E5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57" w:type="dxa"/>
            <w:noWrap w:val="0"/>
            <w:vAlign w:val="center"/>
          </w:tcPr>
          <w:p w14:paraId="538DF0B9">
            <w:pPr>
              <w:jc w:val="center"/>
              <w:rPr>
                <w:rFonts w:hint="eastAsia" w:ascii="宋体" w:hAnsi="宋体" w:eastAsia="宋体" w:cs="宋体"/>
                <w:sz w:val="24"/>
                <w:highlight w:val="none"/>
              </w:rPr>
            </w:pPr>
          </w:p>
        </w:tc>
        <w:tc>
          <w:tcPr>
            <w:tcW w:w="3463" w:type="dxa"/>
            <w:noWrap w:val="0"/>
            <w:vAlign w:val="center"/>
          </w:tcPr>
          <w:p w14:paraId="39576482">
            <w:pPr>
              <w:rPr>
                <w:rFonts w:hint="eastAsia" w:ascii="宋体" w:hAnsi="宋体" w:eastAsia="宋体" w:cs="宋体"/>
                <w:sz w:val="24"/>
                <w:highlight w:val="none"/>
              </w:rPr>
            </w:pPr>
          </w:p>
        </w:tc>
        <w:tc>
          <w:tcPr>
            <w:tcW w:w="722" w:type="dxa"/>
            <w:noWrap w:val="0"/>
            <w:vAlign w:val="center"/>
          </w:tcPr>
          <w:p w14:paraId="7C5F867B">
            <w:pPr>
              <w:pStyle w:val="209"/>
              <w:rPr>
                <w:rFonts w:hint="eastAsia" w:ascii="宋体" w:hAnsi="宋体" w:eastAsia="宋体" w:cs="宋体"/>
                <w:szCs w:val="24"/>
                <w:highlight w:val="none"/>
              </w:rPr>
            </w:pPr>
          </w:p>
        </w:tc>
        <w:tc>
          <w:tcPr>
            <w:tcW w:w="811" w:type="dxa"/>
            <w:noWrap w:val="0"/>
            <w:vAlign w:val="center"/>
          </w:tcPr>
          <w:p w14:paraId="0CBB1DFA">
            <w:pPr>
              <w:pStyle w:val="209"/>
              <w:rPr>
                <w:rFonts w:hint="eastAsia" w:ascii="宋体" w:hAnsi="宋体" w:eastAsia="宋体" w:cs="宋体"/>
                <w:szCs w:val="24"/>
                <w:highlight w:val="none"/>
              </w:rPr>
            </w:pPr>
          </w:p>
        </w:tc>
        <w:tc>
          <w:tcPr>
            <w:tcW w:w="1248" w:type="dxa"/>
            <w:noWrap w:val="0"/>
            <w:vAlign w:val="center"/>
          </w:tcPr>
          <w:p w14:paraId="0A739AA7">
            <w:pPr>
              <w:pStyle w:val="209"/>
              <w:rPr>
                <w:rFonts w:hint="eastAsia" w:ascii="宋体" w:hAnsi="宋体" w:eastAsia="宋体" w:cs="宋体"/>
                <w:szCs w:val="24"/>
                <w:highlight w:val="none"/>
              </w:rPr>
            </w:pPr>
          </w:p>
        </w:tc>
        <w:tc>
          <w:tcPr>
            <w:tcW w:w="1878" w:type="dxa"/>
            <w:noWrap w:val="0"/>
            <w:vAlign w:val="center"/>
          </w:tcPr>
          <w:p w14:paraId="15F923ED">
            <w:pPr>
              <w:pStyle w:val="209"/>
              <w:rPr>
                <w:rFonts w:hint="eastAsia" w:ascii="宋体" w:hAnsi="宋体" w:eastAsia="宋体" w:cs="宋体"/>
                <w:szCs w:val="24"/>
                <w:highlight w:val="none"/>
              </w:rPr>
            </w:pPr>
          </w:p>
        </w:tc>
        <w:tc>
          <w:tcPr>
            <w:tcW w:w="960" w:type="dxa"/>
            <w:noWrap w:val="0"/>
            <w:vAlign w:val="center"/>
          </w:tcPr>
          <w:p w14:paraId="2A3BF7FE">
            <w:pPr>
              <w:pStyle w:val="209"/>
              <w:rPr>
                <w:rFonts w:hint="eastAsia" w:ascii="宋体" w:hAnsi="宋体" w:eastAsia="宋体" w:cs="宋体"/>
                <w:highlight w:val="none"/>
              </w:rPr>
            </w:pPr>
          </w:p>
        </w:tc>
      </w:tr>
      <w:tr w14:paraId="3F87B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57" w:type="dxa"/>
            <w:noWrap w:val="0"/>
            <w:vAlign w:val="center"/>
          </w:tcPr>
          <w:p w14:paraId="4CA67DC7">
            <w:pPr>
              <w:jc w:val="center"/>
              <w:rPr>
                <w:rFonts w:hint="eastAsia" w:ascii="宋体" w:hAnsi="宋体" w:eastAsia="宋体" w:cs="宋体"/>
                <w:sz w:val="24"/>
                <w:highlight w:val="none"/>
              </w:rPr>
            </w:pPr>
          </w:p>
        </w:tc>
        <w:tc>
          <w:tcPr>
            <w:tcW w:w="3463" w:type="dxa"/>
            <w:noWrap w:val="0"/>
            <w:vAlign w:val="center"/>
          </w:tcPr>
          <w:p w14:paraId="543A4C32">
            <w:pPr>
              <w:jc w:val="center"/>
              <w:rPr>
                <w:rFonts w:hint="eastAsia" w:ascii="宋体" w:hAnsi="宋体" w:eastAsia="宋体" w:cs="宋体"/>
                <w:sz w:val="24"/>
                <w:highlight w:val="none"/>
              </w:rPr>
            </w:pPr>
            <w:r>
              <w:rPr>
                <w:rFonts w:hint="eastAsia" w:ascii="宋体" w:hAnsi="宋体" w:eastAsia="宋体" w:cs="宋体"/>
                <w:sz w:val="24"/>
                <w:highlight w:val="none"/>
              </w:rPr>
              <w:t>……</w:t>
            </w:r>
          </w:p>
        </w:tc>
        <w:tc>
          <w:tcPr>
            <w:tcW w:w="722" w:type="dxa"/>
            <w:noWrap w:val="0"/>
            <w:vAlign w:val="center"/>
          </w:tcPr>
          <w:p w14:paraId="36BD3746">
            <w:pPr>
              <w:pStyle w:val="209"/>
              <w:jc w:val="center"/>
              <w:rPr>
                <w:rFonts w:hint="eastAsia" w:ascii="宋体" w:hAnsi="宋体" w:eastAsia="宋体" w:cs="宋体"/>
                <w:szCs w:val="24"/>
                <w:highlight w:val="none"/>
              </w:rPr>
            </w:pPr>
          </w:p>
        </w:tc>
        <w:tc>
          <w:tcPr>
            <w:tcW w:w="811" w:type="dxa"/>
            <w:noWrap w:val="0"/>
            <w:vAlign w:val="center"/>
          </w:tcPr>
          <w:p w14:paraId="435747A0">
            <w:pPr>
              <w:pStyle w:val="209"/>
              <w:jc w:val="center"/>
              <w:rPr>
                <w:rFonts w:hint="eastAsia" w:ascii="宋体" w:hAnsi="宋体" w:eastAsia="宋体" w:cs="宋体"/>
                <w:szCs w:val="24"/>
                <w:highlight w:val="none"/>
              </w:rPr>
            </w:pPr>
          </w:p>
        </w:tc>
        <w:tc>
          <w:tcPr>
            <w:tcW w:w="1248" w:type="dxa"/>
            <w:noWrap w:val="0"/>
            <w:vAlign w:val="center"/>
          </w:tcPr>
          <w:p w14:paraId="07A8E6A0">
            <w:pPr>
              <w:pStyle w:val="209"/>
              <w:jc w:val="center"/>
              <w:rPr>
                <w:rFonts w:hint="eastAsia" w:ascii="宋体" w:hAnsi="宋体" w:eastAsia="宋体" w:cs="宋体"/>
                <w:szCs w:val="24"/>
                <w:highlight w:val="none"/>
              </w:rPr>
            </w:pPr>
          </w:p>
        </w:tc>
        <w:tc>
          <w:tcPr>
            <w:tcW w:w="1878" w:type="dxa"/>
            <w:noWrap w:val="0"/>
            <w:vAlign w:val="center"/>
          </w:tcPr>
          <w:p w14:paraId="1C00A376">
            <w:pPr>
              <w:pStyle w:val="209"/>
              <w:rPr>
                <w:rFonts w:hint="eastAsia" w:ascii="宋体" w:hAnsi="宋体" w:eastAsia="宋体" w:cs="宋体"/>
                <w:szCs w:val="24"/>
                <w:highlight w:val="none"/>
              </w:rPr>
            </w:pPr>
          </w:p>
        </w:tc>
        <w:tc>
          <w:tcPr>
            <w:tcW w:w="960" w:type="dxa"/>
            <w:noWrap w:val="0"/>
            <w:vAlign w:val="center"/>
          </w:tcPr>
          <w:p w14:paraId="248020C7">
            <w:pPr>
              <w:pStyle w:val="209"/>
              <w:rPr>
                <w:rFonts w:hint="eastAsia" w:ascii="宋体" w:hAnsi="宋体" w:eastAsia="宋体" w:cs="宋体"/>
                <w:highlight w:val="none"/>
              </w:rPr>
            </w:pPr>
          </w:p>
        </w:tc>
      </w:tr>
      <w:tr w14:paraId="63951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7" w:hRule="atLeast"/>
          <w:jc w:val="center"/>
        </w:trPr>
        <w:tc>
          <w:tcPr>
            <w:tcW w:w="4942" w:type="dxa"/>
            <w:gridSpan w:val="3"/>
            <w:noWrap w:val="0"/>
            <w:vAlign w:val="center"/>
          </w:tcPr>
          <w:p w14:paraId="2285AC44">
            <w:pPr>
              <w:pStyle w:val="209"/>
              <w:jc w:val="center"/>
              <w:rPr>
                <w:rFonts w:hint="eastAsia" w:ascii="宋体" w:hAnsi="宋体" w:eastAsia="宋体" w:cs="宋体"/>
                <w:szCs w:val="24"/>
                <w:highlight w:val="none"/>
              </w:rPr>
            </w:pPr>
            <w:r>
              <w:rPr>
                <w:rFonts w:hint="eastAsia" w:ascii="宋体" w:hAnsi="宋体" w:eastAsia="宋体" w:cs="宋体"/>
                <w:b/>
                <w:bCs/>
                <w:szCs w:val="24"/>
                <w:highlight w:val="none"/>
              </w:rPr>
              <w:t>合计费用（元）</w:t>
            </w:r>
          </w:p>
        </w:tc>
        <w:tc>
          <w:tcPr>
            <w:tcW w:w="4897" w:type="dxa"/>
            <w:gridSpan w:val="4"/>
            <w:noWrap w:val="0"/>
            <w:vAlign w:val="center"/>
          </w:tcPr>
          <w:p w14:paraId="3EBB8937">
            <w:pPr>
              <w:pStyle w:val="209"/>
              <w:rPr>
                <w:rFonts w:hint="eastAsia" w:ascii="宋体" w:hAnsi="宋体" w:eastAsia="宋体" w:cs="宋体"/>
                <w:highlight w:val="none"/>
              </w:rPr>
            </w:pPr>
          </w:p>
        </w:tc>
      </w:tr>
    </w:tbl>
    <w:p w14:paraId="7EF3E056">
      <w:pPr>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注：1、投标人应将本项目所投入的有关</w:t>
      </w:r>
      <w:r>
        <w:rPr>
          <w:rFonts w:hint="eastAsia" w:ascii="宋体" w:hAnsi="宋体" w:eastAsia="宋体" w:cs="宋体"/>
          <w:color w:val="000000"/>
          <w:sz w:val="24"/>
          <w:szCs w:val="24"/>
          <w:highlight w:val="none"/>
        </w:rPr>
        <w:t>费用</w:t>
      </w:r>
      <w:r>
        <w:rPr>
          <w:rFonts w:hint="eastAsia" w:ascii="宋体" w:hAnsi="宋体" w:eastAsia="宋体" w:cs="宋体"/>
          <w:bCs/>
          <w:sz w:val="24"/>
          <w:highlight w:val="none"/>
        </w:rPr>
        <w:t>情况分类别依次填报在上述表格中。</w:t>
      </w:r>
    </w:p>
    <w:p w14:paraId="49A260AA">
      <w:pPr>
        <w:spacing w:line="500" w:lineRule="exact"/>
        <w:ind w:firstLine="482"/>
        <w:rPr>
          <w:rFonts w:hint="eastAsia" w:ascii="宋体" w:hAnsi="宋体" w:eastAsia="宋体" w:cs="宋体"/>
          <w:b/>
          <w:sz w:val="24"/>
          <w:szCs w:val="24"/>
          <w:highlight w:val="none"/>
        </w:rPr>
      </w:pPr>
      <w:r>
        <w:rPr>
          <w:rFonts w:hint="eastAsia" w:ascii="宋体" w:hAnsi="宋体" w:eastAsia="宋体" w:cs="宋体"/>
          <w:b/>
          <w:sz w:val="24"/>
          <w:highlight w:val="none"/>
        </w:rPr>
        <w:t>2、</w:t>
      </w:r>
      <w:r>
        <w:rPr>
          <w:rFonts w:hint="eastAsia" w:ascii="宋体" w:hAnsi="宋体" w:eastAsia="宋体" w:cs="宋体"/>
          <w:b/>
          <w:sz w:val="24"/>
          <w:szCs w:val="24"/>
          <w:highlight w:val="none"/>
        </w:rPr>
        <w:t>表中“合计费用”应与“开标一览表”中“</w:t>
      </w:r>
      <w:r>
        <w:rPr>
          <w:rFonts w:hint="eastAsia" w:ascii="宋体" w:hAnsi="宋体" w:eastAsia="宋体" w:cs="宋体"/>
          <w:b/>
          <w:bCs/>
          <w:sz w:val="24"/>
          <w:szCs w:val="24"/>
          <w:highlight w:val="none"/>
        </w:rPr>
        <w:t>投标总报价</w:t>
      </w:r>
      <w:r>
        <w:rPr>
          <w:rFonts w:hint="eastAsia" w:ascii="宋体" w:hAnsi="宋体" w:eastAsia="宋体" w:cs="宋体"/>
          <w:b/>
          <w:sz w:val="24"/>
          <w:szCs w:val="22"/>
          <w:highlight w:val="none"/>
        </w:rPr>
        <w:t>（二年服务总费用）</w:t>
      </w:r>
      <w:r>
        <w:rPr>
          <w:rFonts w:hint="eastAsia" w:ascii="宋体" w:hAnsi="宋体" w:eastAsia="宋体" w:cs="宋体"/>
          <w:b/>
          <w:color w:val="000000"/>
          <w:sz w:val="24"/>
          <w:szCs w:val="24"/>
          <w:highlight w:val="none"/>
        </w:rPr>
        <w:t>”</w:t>
      </w:r>
      <w:r>
        <w:rPr>
          <w:rFonts w:hint="eastAsia" w:ascii="宋体" w:hAnsi="宋体" w:eastAsia="宋体" w:cs="宋体"/>
          <w:b/>
          <w:sz w:val="24"/>
          <w:szCs w:val="24"/>
          <w:highlight w:val="none"/>
        </w:rPr>
        <w:t>相一致。</w:t>
      </w:r>
    </w:p>
    <w:p w14:paraId="13010F39">
      <w:pPr>
        <w:spacing w:line="5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3、因表述含糊导致的评审风险将由投标人承担。</w:t>
      </w:r>
    </w:p>
    <w:p w14:paraId="2C8F4E46">
      <w:pPr>
        <w:spacing w:line="500" w:lineRule="exact"/>
        <w:ind w:firstLine="480"/>
        <w:rPr>
          <w:rFonts w:hint="eastAsia" w:ascii="宋体" w:hAnsi="宋体" w:eastAsia="宋体" w:cs="宋体"/>
          <w:bCs/>
          <w:sz w:val="24"/>
          <w:highlight w:val="none"/>
        </w:rPr>
      </w:pPr>
      <w:r>
        <w:rPr>
          <w:rFonts w:hint="eastAsia" w:ascii="宋体" w:hAnsi="宋体" w:eastAsia="宋体" w:cs="宋体"/>
          <w:sz w:val="24"/>
          <w:szCs w:val="24"/>
          <w:highlight w:val="none"/>
        </w:rPr>
        <w:t>4、如有需要说明的事项，请在备注中列明。</w:t>
      </w:r>
    </w:p>
    <w:p w14:paraId="587C4429">
      <w:pPr>
        <w:rPr>
          <w:rFonts w:hint="eastAsia" w:ascii="宋体" w:hAnsi="宋体" w:eastAsia="宋体" w:cs="宋体"/>
          <w:b/>
          <w:bCs/>
          <w:sz w:val="28"/>
          <w:szCs w:val="28"/>
        </w:rPr>
      </w:pPr>
      <w:r>
        <w:rPr>
          <w:rFonts w:hint="eastAsia" w:ascii="宋体" w:hAnsi="宋体" w:eastAsia="宋体" w:cs="宋体"/>
          <w:b/>
          <w:bCs/>
          <w:sz w:val="28"/>
          <w:szCs w:val="28"/>
        </w:rPr>
        <w:br w:type="page" w:clear="all"/>
      </w:r>
    </w:p>
    <w:p w14:paraId="3971F4D3">
      <w:pPr>
        <w:spacing w:line="440" w:lineRule="exact"/>
        <w:jc w:val="center"/>
        <w:outlineLvl w:val="1"/>
        <w:rPr>
          <w:rFonts w:hint="eastAsia" w:ascii="宋体" w:hAnsi="宋体" w:eastAsia="宋体" w:cs="宋体"/>
          <w:b/>
          <w:bCs/>
          <w:sz w:val="28"/>
          <w:szCs w:val="28"/>
        </w:rPr>
      </w:pPr>
      <w:bookmarkStart w:id="240" w:name="_Toc13284"/>
      <w:r>
        <w:rPr>
          <w:rFonts w:hint="eastAsia" w:ascii="宋体" w:hAnsi="宋体" w:eastAsia="宋体" w:cs="宋体"/>
          <w:b/>
          <w:bCs/>
          <w:sz w:val="28"/>
          <w:szCs w:val="28"/>
        </w:rPr>
        <w:t>附件</w:t>
      </w:r>
      <w:r>
        <w:rPr>
          <w:rFonts w:hint="eastAsia" w:ascii="宋体" w:hAnsi="宋体" w:eastAsia="宋体" w:cs="宋体"/>
          <w:b/>
          <w:bCs/>
          <w:sz w:val="28"/>
          <w:szCs w:val="28"/>
          <w:lang w:val="en-US" w:eastAsia="zh-CN"/>
        </w:rPr>
        <w:t>3</w:t>
      </w:r>
      <w:r>
        <w:rPr>
          <w:rFonts w:hint="eastAsia" w:ascii="宋体" w:hAnsi="宋体" w:eastAsia="宋体" w:cs="宋体"/>
          <w:b/>
          <w:bCs/>
          <w:sz w:val="28"/>
          <w:szCs w:val="28"/>
        </w:rPr>
        <w:t xml:space="preserve"> 服务要求响应及偏离表</w:t>
      </w:r>
      <w:bookmarkEnd w:id="237"/>
      <w:bookmarkEnd w:id="238"/>
      <w:bookmarkEnd w:id="239"/>
      <w:bookmarkEnd w:id="240"/>
    </w:p>
    <w:p w14:paraId="109ED290">
      <w:pPr>
        <w:spacing w:line="480" w:lineRule="exact"/>
        <w:ind w:firstLine="240"/>
        <w:rPr>
          <w:rFonts w:hint="eastAsia" w:ascii="宋体" w:hAnsi="宋体" w:eastAsia="宋体" w:cs="宋体"/>
          <w:color w:val="000000"/>
          <w:sz w:val="24"/>
          <w:szCs w:val="24"/>
        </w:rPr>
      </w:pPr>
      <w:r>
        <w:rPr>
          <w:rFonts w:hint="eastAsia" w:ascii="宋体" w:hAnsi="宋体" w:eastAsia="宋体" w:cs="宋体"/>
          <w:color w:val="000000"/>
          <w:sz w:val="24"/>
          <w:szCs w:val="24"/>
        </w:rPr>
        <w:t>1、对项目服务要求响应说明。请按要求填写以下表格：</w:t>
      </w:r>
    </w:p>
    <w:tbl>
      <w:tblPr>
        <w:tblStyle w:val="38"/>
        <w:tblW w:w="8970"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88"/>
        <w:gridCol w:w="1884"/>
        <w:gridCol w:w="2505"/>
        <w:gridCol w:w="1276"/>
        <w:gridCol w:w="2517"/>
      </w:tblGrid>
      <w:tr w14:paraId="06C617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trPr>
        <w:tc>
          <w:tcPr>
            <w:tcW w:w="788" w:type="dxa"/>
            <w:tcBorders>
              <w:top w:val="single" w:color="000000" w:sz="4" w:space="0"/>
              <w:left w:val="single" w:color="000000" w:sz="4" w:space="0"/>
              <w:bottom w:val="single" w:color="000000" w:sz="4" w:space="0"/>
              <w:right w:val="single" w:color="000000" w:sz="4" w:space="0"/>
            </w:tcBorders>
            <w:noWrap w:val="0"/>
            <w:vAlign w:val="center"/>
          </w:tcPr>
          <w:p w14:paraId="53E49969">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序号</w:t>
            </w:r>
          </w:p>
        </w:tc>
        <w:tc>
          <w:tcPr>
            <w:tcW w:w="1884" w:type="dxa"/>
            <w:tcBorders>
              <w:top w:val="single" w:color="000000" w:sz="4" w:space="0"/>
              <w:left w:val="single" w:color="000000" w:sz="4" w:space="0"/>
              <w:bottom w:val="single" w:color="000000" w:sz="4" w:space="0"/>
              <w:right w:val="single" w:color="000000" w:sz="4" w:space="0"/>
            </w:tcBorders>
            <w:noWrap w:val="0"/>
            <w:vAlign w:val="center"/>
          </w:tcPr>
          <w:p w14:paraId="78D1FA69">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采购文件要求</w:t>
            </w:r>
          </w:p>
        </w:tc>
        <w:tc>
          <w:tcPr>
            <w:tcW w:w="2505" w:type="dxa"/>
            <w:tcBorders>
              <w:top w:val="single" w:color="000000" w:sz="4" w:space="0"/>
              <w:left w:val="single" w:color="000000" w:sz="4" w:space="0"/>
              <w:bottom w:val="single" w:color="000000" w:sz="4" w:space="0"/>
              <w:right w:val="single" w:color="000000" w:sz="4" w:space="0"/>
            </w:tcBorders>
            <w:noWrap w:val="0"/>
            <w:vAlign w:val="center"/>
          </w:tcPr>
          <w:p w14:paraId="7E46FA04">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投标人提供服务承诺</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6FEB8851">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是否响应</w:t>
            </w:r>
          </w:p>
        </w:tc>
        <w:tc>
          <w:tcPr>
            <w:tcW w:w="2517" w:type="dxa"/>
            <w:tcBorders>
              <w:top w:val="single" w:color="000000" w:sz="4" w:space="0"/>
              <w:left w:val="single" w:color="000000" w:sz="4" w:space="0"/>
              <w:bottom w:val="single" w:color="000000" w:sz="4" w:space="0"/>
              <w:right w:val="single" w:color="000000" w:sz="4" w:space="0"/>
            </w:tcBorders>
            <w:noWrap w:val="0"/>
            <w:vAlign w:val="center"/>
          </w:tcPr>
          <w:p w14:paraId="055ACFDA">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偏离内容及原因</w:t>
            </w:r>
          </w:p>
        </w:tc>
      </w:tr>
      <w:tr w14:paraId="23D861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trPr>
        <w:tc>
          <w:tcPr>
            <w:tcW w:w="788" w:type="dxa"/>
            <w:tcBorders>
              <w:top w:val="single" w:color="000000" w:sz="4" w:space="0"/>
              <w:left w:val="single" w:color="000000" w:sz="4" w:space="0"/>
              <w:bottom w:val="single" w:color="000000" w:sz="4" w:space="0"/>
              <w:right w:val="single" w:color="000000" w:sz="4" w:space="0"/>
            </w:tcBorders>
            <w:noWrap w:val="0"/>
            <w:vAlign w:val="center"/>
          </w:tcPr>
          <w:p w14:paraId="7C6A812A">
            <w:pPr>
              <w:jc w:val="center"/>
              <w:rPr>
                <w:rFonts w:hint="eastAsia" w:ascii="宋体" w:hAnsi="宋体" w:eastAsia="宋体" w:cs="宋体"/>
                <w:color w:val="000000"/>
                <w:sz w:val="24"/>
                <w:szCs w:val="24"/>
              </w:rPr>
            </w:pPr>
          </w:p>
        </w:tc>
        <w:tc>
          <w:tcPr>
            <w:tcW w:w="1884" w:type="dxa"/>
            <w:tcBorders>
              <w:top w:val="single" w:color="000000" w:sz="4" w:space="0"/>
              <w:left w:val="single" w:color="000000" w:sz="4" w:space="0"/>
              <w:bottom w:val="single" w:color="000000" w:sz="4" w:space="0"/>
              <w:right w:val="single" w:color="000000" w:sz="4" w:space="0"/>
            </w:tcBorders>
            <w:noWrap w:val="0"/>
            <w:vAlign w:val="center"/>
          </w:tcPr>
          <w:p w14:paraId="7EB41408">
            <w:pPr>
              <w:jc w:val="center"/>
              <w:rPr>
                <w:rFonts w:hint="eastAsia" w:ascii="宋体" w:hAnsi="宋体" w:eastAsia="宋体" w:cs="宋体"/>
                <w:color w:val="000000"/>
                <w:sz w:val="24"/>
                <w:szCs w:val="24"/>
              </w:rPr>
            </w:pPr>
          </w:p>
        </w:tc>
        <w:tc>
          <w:tcPr>
            <w:tcW w:w="2505" w:type="dxa"/>
            <w:tcBorders>
              <w:top w:val="single" w:color="000000" w:sz="4" w:space="0"/>
              <w:left w:val="single" w:color="000000" w:sz="4" w:space="0"/>
              <w:bottom w:val="single" w:color="000000" w:sz="4" w:space="0"/>
              <w:right w:val="single" w:color="000000" w:sz="4" w:space="0"/>
            </w:tcBorders>
            <w:noWrap w:val="0"/>
            <w:vAlign w:val="center"/>
          </w:tcPr>
          <w:p w14:paraId="5278DFCE">
            <w:pPr>
              <w:jc w:val="center"/>
              <w:rPr>
                <w:rFonts w:hint="eastAsia" w:ascii="宋体" w:hAnsi="宋体" w:eastAsia="宋体" w:cs="宋体"/>
                <w:color w:val="000000"/>
                <w:sz w:val="24"/>
                <w:szCs w:val="24"/>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0A0DC6E4">
            <w:pPr>
              <w:jc w:val="center"/>
              <w:rPr>
                <w:rFonts w:hint="eastAsia" w:ascii="宋体" w:hAnsi="宋体" w:eastAsia="宋体" w:cs="宋体"/>
                <w:color w:val="000000"/>
                <w:sz w:val="24"/>
                <w:szCs w:val="24"/>
              </w:rPr>
            </w:pPr>
          </w:p>
        </w:tc>
        <w:tc>
          <w:tcPr>
            <w:tcW w:w="2517" w:type="dxa"/>
            <w:tcBorders>
              <w:top w:val="single" w:color="000000" w:sz="4" w:space="0"/>
              <w:left w:val="single" w:color="000000" w:sz="4" w:space="0"/>
              <w:bottom w:val="single" w:color="000000" w:sz="4" w:space="0"/>
              <w:right w:val="single" w:color="000000" w:sz="4" w:space="0"/>
            </w:tcBorders>
            <w:noWrap w:val="0"/>
            <w:vAlign w:val="center"/>
          </w:tcPr>
          <w:p w14:paraId="321F104F">
            <w:pPr>
              <w:jc w:val="center"/>
              <w:rPr>
                <w:rFonts w:hint="eastAsia" w:ascii="宋体" w:hAnsi="宋体" w:eastAsia="宋体" w:cs="宋体"/>
                <w:color w:val="000000"/>
                <w:sz w:val="24"/>
                <w:szCs w:val="24"/>
              </w:rPr>
            </w:pPr>
          </w:p>
        </w:tc>
      </w:tr>
      <w:tr w14:paraId="213DE6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trPr>
        <w:tc>
          <w:tcPr>
            <w:tcW w:w="788" w:type="dxa"/>
            <w:tcBorders>
              <w:top w:val="single" w:color="000000" w:sz="4" w:space="0"/>
              <w:left w:val="single" w:color="000000" w:sz="4" w:space="0"/>
              <w:bottom w:val="single" w:color="000000" w:sz="4" w:space="0"/>
              <w:right w:val="single" w:color="000000" w:sz="4" w:space="0"/>
            </w:tcBorders>
            <w:noWrap w:val="0"/>
            <w:vAlign w:val="center"/>
          </w:tcPr>
          <w:p w14:paraId="5732F5EB">
            <w:pPr>
              <w:jc w:val="center"/>
              <w:rPr>
                <w:rFonts w:hint="eastAsia" w:ascii="宋体" w:hAnsi="宋体" w:eastAsia="宋体" w:cs="宋体"/>
                <w:color w:val="000000"/>
                <w:sz w:val="24"/>
                <w:szCs w:val="24"/>
              </w:rPr>
            </w:pPr>
          </w:p>
        </w:tc>
        <w:tc>
          <w:tcPr>
            <w:tcW w:w="1884" w:type="dxa"/>
            <w:tcBorders>
              <w:top w:val="single" w:color="000000" w:sz="4" w:space="0"/>
              <w:left w:val="single" w:color="000000" w:sz="4" w:space="0"/>
              <w:bottom w:val="single" w:color="000000" w:sz="4" w:space="0"/>
              <w:right w:val="single" w:color="000000" w:sz="4" w:space="0"/>
            </w:tcBorders>
            <w:noWrap w:val="0"/>
            <w:vAlign w:val="center"/>
          </w:tcPr>
          <w:p w14:paraId="3FA99860">
            <w:pPr>
              <w:jc w:val="center"/>
              <w:rPr>
                <w:rFonts w:hint="eastAsia" w:ascii="宋体" w:hAnsi="宋体" w:eastAsia="宋体" w:cs="宋体"/>
                <w:color w:val="000000"/>
                <w:sz w:val="24"/>
                <w:szCs w:val="24"/>
              </w:rPr>
            </w:pPr>
          </w:p>
        </w:tc>
        <w:tc>
          <w:tcPr>
            <w:tcW w:w="2505" w:type="dxa"/>
            <w:tcBorders>
              <w:top w:val="single" w:color="000000" w:sz="4" w:space="0"/>
              <w:left w:val="single" w:color="000000" w:sz="4" w:space="0"/>
              <w:bottom w:val="single" w:color="000000" w:sz="4" w:space="0"/>
              <w:right w:val="single" w:color="000000" w:sz="4" w:space="0"/>
            </w:tcBorders>
            <w:noWrap w:val="0"/>
            <w:vAlign w:val="center"/>
          </w:tcPr>
          <w:p w14:paraId="39949D68">
            <w:pPr>
              <w:jc w:val="center"/>
              <w:rPr>
                <w:rFonts w:hint="eastAsia" w:ascii="宋体" w:hAnsi="宋体" w:eastAsia="宋体" w:cs="宋体"/>
                <w:color w:val="000000"/>
                <w:sz w:val="24"/>
                <w:szCs w:val="24"/>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524B7D50">
            <w:pPr>
              <w:jc w:val="center"/>
              <w:rPr>
                <w:rFonts w:hint="eastAsia" w:ascii="宋体" w:hAnsi="宋体" w:eastAsia="宋体" w:cs="宋体"/>
                <w:color w:val="000000"/>
                <w:sz w:val="24"/>
                <w:szCs w:val="24"/>
              </w:rPr>
            </w:pPr>
          </w:p>
        </w:tc>
        <w:tc>
          <w:tcPr>
            <w:tcW w:w="2517" w:type="dxa"/>
            <w:tcBorders>
              <w:top w:val="single" w:color="000000" w:sz="4" w:space="0"/>
              <w:left w:val="single" w:color="000000" w:sz="4" w:space="0"/>
              <w:bottom w:val="single" w:color="000000" w:sz="4" w:space="0"/>
              <w:right w:val="single" w:color="000000" w:sz="4" w:space="0"/>
            </w:tcBorders>
            <w:noWrap w:val="0"/>
            <w:vAlign w:val="center"/>
          </w:tcPr>
          <w:p w14:paraId="6E73DAEA">
            <w:pPr>
              <w:jc w:val="center"/>
              <w:rPr>
                <w:rFonts w:hint="eastAsia" w:ascii="宋体" w:hAnsi="宋体" w:eastAsia="宋体" w:cs="宋体"/>
                <w:color w:val="000000"/>
                <w:sz w:val="24"/>
                <w:szCs w:val="24"/>
              </w:rPr>
            </w:pPr>
          </w:p>
        </w:tc>
      </w:tr>
      <w:tr w14:paraId="06DCE1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trPr>
        <w:tc>
          <w:tcPr>
            <w:tcW w:w="788" w:type="dxa"/>
            <w:tcBorders>
              <w:top w:val="single" w:color="000000" w:sz="4" w:space="0"/>
              <w:left w:val="single" w:color="000000" w:sz="4" w:space="0"/>
              <w:bottom w:val="single" w:color="000000" w:sz="4" w:space="0"/>
              <w:right w:val="single" w:color="000000" w:sz="4" w:space="0"/>
            </w:tcBorders>
            <w:noWrap w:val="0"/>
            <w:vAlign w:val="center"/>
          </w:tcPr>
          <w:p w14:paraId="782972E3">
            <w:pPr>
              <w:jc w:val="center"/>
              <w:rPr>
                <w:rFonts w:hint="eastAsia" w:ascii="宋体" w:hAnsi="宋体" w:eastAsia="宋体" w:cs="宋体"/>
                <w:color w:val="000000"/>
                <w:sz w:val="24"/>
                <w:szCs w:val="24"/>
              </w:rPr>
            </w:pPr>
          </w:p>
        </w:tc>
        <w:tc>
          <w:tcPr>
            <w:tcW w:w="1884" w:type="dxa"/>
            <w:tcBorders>
              <w:top w:val="single" w:color="000000" w:sz="4" w:space="0"/>
              <w:left w:val="single" w:color="000000" w:sz="4" w:space="0"/>
              <w:bottom w:val="single" w:color="000000" w:sz="4" w:space="0"/>
              <w:right w:val="single" w:color="000000" w:sz="4" w:space="0"/>
            </w:tcBorders>
            <w:noWrap w:val="0"/>
            <w:vAlign w:val="center"/>
          </w:tcPr>
          <w:p w14:paraId="46FF3DA7">
            <w:pPr>
              <w:jc w:val="center"/>
              <w:rPr>
                <w:rFonts w:hint="eastAsia" w:ascii="宋体" w:hAnsi="宋体" w:eastAsia="宋体" w:cs="宋体"/>
                <w:color w:val="000000"/>
                <w:sz w:val="24"/>
                <w:szCs w:val="24"/>
              </w:rPr>
            </w:pPr>
          </w:p>
        </w:tc>
        <w:tc>
          <w:tcPr>
            <w:tcW w:w="2505" w:type="dxa"/>
            <w:tcBorders>
              <w:top w:val="single" w:color="000000" w:sz="4" w:space="0"/>
              <w:left w:val="single" w:color="000000" w:sz="4" w:space="0"/>
              <w:bottom w:val="single" w:color="000000" w:sz="4" w:space="0"/>
              <w:right w:val="single" w:color="000000" w:sz="4" w:space="0"/>
            </w:tcBorders>
            <w:noWrap w:val="0"/>
            <w:vAlign w:val="center"/>
          </w:tcPr>
          <w:p w14:paraId="7096FC81">
            <w:pPr>
              <w:jc w:val="center"/>
              <w:rPr>
                <w:rFonts w:hint="eastAsia" w:ascii="宋体" w:hAnsi="宋体" w:eastAsia="宋体" w:cs="宋体"/>
                <w:color w:val="000000"/>
                <w:sz w:val="24"/>
                <w:szCs w:val="24"/>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504817C4">
            <w:pPr>
              <w:jc w:val="center"/>
              <w:rPr>
                <w:rFonts w:hint="eastAsia" w:ascii="宋体" w:hAnsi="宋体" w:eastAsia="宋体" w:cs="宋体"/>
                <w:color w:val="000000"/>
                <w:sz w:val="24"/>
                <w:szCs w:val="24"/>
              </w:rPr>
            </w:pPr>
          </w:p>
        </w:tc>
        <w:tc>
          <w:tcPr>
            <w:tcW w:w="2517" w:type="dxa"/>
            <w:tcBorders>
              <w:top w:val="single" w:color="000000" w:sz="4" w:space="0"/>
              <w:left w:val="single" w:color="000000" w:sz="4" w:space="0"/>
              <w:bottom w:val="single" w:color="000000" w:sz="4" w:space="0"/>
              <w:right w:val="single" w:color="000000" w:sz="4" w:space="0"/>
            </w:tcBorders>
            <w:noWrap w:val="0"/>
            <w:vAlign w:val="center"/>
          </w:tcPr>
          <w:p w14:paraId="6D14CE0E">
            <w:pPr>
              <w:jc w:val="center"/>
              <w:rPr>
                <w:rFonts w:hint="eastAsia" w:ascii="宋体" w:hAnsi="宋体" w:eastAsia="宋体" w:cs="宋体"/>
                <w:color w:val="000000"/>
                <w:sz w:val="24"/>
                <w:szCs w:val="24"/>
              </w:rPr>
            </w:pPr>
          </w:p>
        </w:tc>
      </w:tr>
      <w:tr w14:paraId="06FEEE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trPr>
        <w:tc>
          <w:tcPr>
            <w:tcW w:w="788" w:type="dxa"/>
            <w:tcBorders>
              <w:top w:val="single" w:color="000000" w:sz="4" w:space="0"/>
              <w:left w:val="single" w:color="000000" w:sz="4" w:space="0"/>
              <w:bottom w:val="single" w:color="000000" w:sz="4" w:space="0"/>
              <w:right w:val="single" w:color="000000" w:sz="4" w:space="0"/>
            </w:tcBorders>
            <w:noWrap w:val="0"/>
            <w:vAlign w:val="center"/>
          </w:tcPr>
          <w:p w14:paraId="37F55948">
            <w:pPr>
              <w:jc w:val="center"/>
              <w:rPr>
                <w:rFonts w:hint="eastAsia" w:ascii="宋体" w:hAnsi="宋体" w:eastAsia="宋体" w:cs="宋体"/>
                <w:color w:val="000000"/>
                <w:sz w:val="24"/>
                <w:szCs w:val="24"/>
              </w:rPr>
            </w:pPr>
          </w:p>
        </w:tc>
        <w:tc>
          <w:tcPr>
            <w:tcW w:w="1884" w:type="dxa"/>
            <w:tcBorders>
              <w:top w:val="single" w:color="000000" w:sz="4" w:space="0"/>
              <w:left w:val="single" w:color="000000" w:sz="4" w:space="0"/>
              <w:bottom w:val="single" w:color="000000" w:sz="4" w:space="0"/>
              <w:right w:val="single" w:color="000000" w:sz="4" w:space="0"/>
            </w:tcBorders>
            <w:noWrap w:val="0"/>
            <w:vAlign w:val="center"/>
          </w:tcPr>
          <w:p w14:paraId="34327ACE">
            <w:pPr>
              <w:jc w:val="center"/>
              <w:rPr>
                <w:rFonts w:hint="eastAsia" w:ascii="宋体" w:hAnsi="宋体" w:eastAsia="宋体" w:cs="宋体"/>
                <w:color w:val="000000"/>
                <w:sz w:val="24"/>
                <w:szCs w:val="24"/>
              </w:rPr>
            </w:pPr>
          </w:p>
        </w:tc>
        <w:tc>
          <w:tcPr>
            <w:tcW w:w="2505" w:type="dxa"/>
            <w:tcBorders>
              <w:top w:val="single" w:color="000000" w:sz="4" w:space="0"/>
              <w:left w:val="single" w:color="000000" w:sz="4" w:space="0"/>
              <w:bottom w:val="single" w:color="000000" w:sz="4" w:space="0"/>
              <w:right w:val="single" w:color="000000" w:sz="4" w:space="0"/>
            </w:tcBorders>
            <w:noWrap w:val="0"/>
            <w:vAlign w:val="center"/>
          </w:tcPr>
          <w:p w14:paraId="79CB47CF">
            <w:pPr>
              <w:jc w:val="center"/>
              <w:rPr>
                <w:rFonts w:hint="eastAsia" w:ascii="宋体" w:hAnsi="宋体" w:eastAsia="宋体" w:cs="宋体"/>
                <w:color w:val="000000"/>
                <w:sz w:val="24"/>
                <w:szCs w:val="24"/>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054D63BA">
            <w:pPr>
              <w:jc w:val="center"/>
              <w:rPr>
                <w:rFonts w:hint="eastAsia" w:ascii="宋体" w:hAnsi="宋体" w:eastAsia="宋体" w:cs="宋体"/>
                <w:color w:val="000000"/>
                <w:sz w:val="24"/>
                <w:szCs w:val="24"/>
              </w:rPr>
            </w:pPr>
          </w:p>
        </w:tc>
        <w:tc>
          <w:tcPr>
            <w:tcW w:w="2517" w:type="dxa"/>
            <w:tcBorders>
              <w:top w:val="single" w:color="000000" w:sz="4" w:space="0"/>
              <w:left w:val="single" w:color="000000" w:sz="4" w:space="0"/>
              <w:bottom w:val="single" w:color="000000" w:sz="4" w:space="0"/>
              <w:right w:val="single" w:color="000000" w:sz="4" w:space="0"/>
            </w:tcBorders>
            <w:noWrap w:val="0"/>
            <w:vAlign w:val="center"/>
          </w:tcPr>
          <w:p w14:paraId="5D9C4C49">
            <w:pPr>
              <w:jc w:val="center"/>
              <w:rPr>
                <w:rFonts w:hint="eastAsia" w:ascii="宋体" w:hAnsi="宋体" w:eastAsia="宋体" w:cs="宋体"/>
                <w:color w:val="000000"/>
                <w:sz w:val="24"/>
                <w:szCs w:val="24"/>
              </w:rPr>
            </w:pPr>
          </w:p>
        </w:tc>
      </w:tr>
      <w:tr w14:paraId="68DB96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trPr>
        <w:tc>
          <w:tcPr>
            <w:tcW w:w="788" w:type="dxa"/>
            <w:tcBorders>
              <w:top w:val="single" w:color="000000" w:sz="4" w:space="0"/>
              <w:left w:val="single" w:color="000000" w:sz="4" w:space="0"/>
              <w:bottom w:val="single" w:color="000000" w:sz="4" w:space="0"/>
              <w:right w:val="single" w:color="000000" w:sz="4" w:space="0"/>
            </w:tcBorders>
            <w:noWrap w:val="0"/>
            <w:vAlign w:val="center"/>
          </w:tcPr>
          <w:p w14:paraId="7D173C46">
            <w:pPr>
              <w:jc w:val="center"/>
              <w:rPr>
                <w:rFonts w:hint="eastAsia" w:ascii="宋体" w:hAnsi="宋体" w:eastAsia="宋体" w:cs="宋体"/>
                <w:color w:val="000000"/>
                <w:sz w:val="24"/>
                <w:szCs w:val="24"/>
              </w:rPr>
            </w:pPr>
          </w:p>
        </w:tc>
        <w:tc>
          <w:tcPr>
            <w:tcW w:w="1884" w:type="dxa"/>
            <w:tcBorders>
              <w:top w:val="single" w:color="000000" w:sz="4" w:space="0"/>
              <w:left w:val="single" w:color="000000" w:sz="4" w:space="0"/>
              <w:bottom w:val="single" w:color="000000" w:sz="4" w:space="0"/>
              <w:right w:val="single" w:color="000000" w:sz="4" w:space="0"/>
            </w:tcBorders>
            <w:noWrap w:val="0"/>
            <w:vAlign w:val="center"/>
          </w:tcPr>
          <w:p w14:paraId="211F1752">
            <w:pPr>
              <w:jc w:val="center"/>
              <w:rPr>
                <w:rFonts w:hint="eastAsia" w:ascii="宋体" w:hAnsi="宋体" w:eastAsia="宋体" w:cs="宋体"/>
                <w:color w:val="000000"/>
                <w:sz w:val="24"/>
                <w:szCs w:val="24"/>
              </w:rPr>
            </w:pPr>
          </w:p>
        </w:tc>
        <w:tc>
          <w:tcPr>
            <w:tcW w:w="2505" w:type="dxa"/>
            <w:tcBorders>
              <w:top w:val="single" w:color="000000" w:sz="4" w:space="0"/>
              <w:left w:val="single" w:color="000000" w:sz="4" w:space="0"/>
              <w:bottom w:val="single" w:color="000000" w:sz="4" w:space="0"/>
              <w:right w:val="single" w:color="000000" w:sz="4" w:space="0"/>
            </w:tcBorders>
            <w:noWrap w:val="0"/>
            <w:vAlign w:val="center"/>
          </w:tcPr>
          <w:p w14:paraId="25DB67CE">
            <w:pPr>
              <w:jc w:val="center"/>
              <w:rPr>
                <w:rFonts w:hint="eastAsia" w:ascii="宋体" w:hAnsi="宋体" w:eastAsia="宋体" w:cs="宋体"/>
                <w:color w:val="000000"/>
                <w:sz w:val="24"/>
                <w:szCs w:val="24"/>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2A0722D6">
            <w:pPr>
              <w:jc w:val="center"/>
              <w:rPr>
                <w:rFonts w:hint="eastAsia" w:ascii="宋体" w:hAnsi="宋体" w:eastAsia="宋体" w:cs="宋体"/>
                <w:color w:val="000000"/>
                <w:sz w:val="24"/>
                <w:szCs w:val="24"/>
              </w:rPr>
            </w:pPr>
          </w:p>
        </w:tc>
        <w:tc>
          <w:tcPr>
            <w:tcW w:w="2517" w:type="dxa"/>
            <w:tcBorders>
              <w:top w:val="single" w:color="000000" w:sz="4" w:space="0"/>
              <w:left w:val="single" w:color="000000" w:sz="4" w:space="0"/>
              <w:bottom w:val="single" w:color="000000" w:sz="4" w:space="0"/>
              <w:right w:val="single" w:color="000000" w:sz="4" w:space="0"/>
            </w:tcBorders>
            <w:noWrap w:val="0"/>
            <w:vAlign w:val="center"/>
          </w:tcPr>
          <w:p w14:paraId="1E937972">
            <w:pPr>
              <w:jc w:val="center"/>
              <w:rPr>
                <w:rFonts w:hint="eastAsia" w:ascii="宋体" w:hAnsi="宋体" w:eastAsia="宋体" w:cs="宋体"/>
                <w:color w:val="000000"/>
                <w:sz w:val="24"/>
                <w:szCs w:val="24"/>
              </w:rPr>
            </w:pPr>
          </w:p>
        </w:tc>
      </w:tr>
    </w:tbl>
    <w:p w14:paraId="30058442">
      <w:pPr>
        <w:keepNext w:val="0"/>
        <w:keepLines w:val="0"/>
        <w:pageBreakBefore w:val="0"/>
        <w:widowControl w:val="0"/>
        <w:spacing w:line="44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注：（1）投标人应根据“采购需求”中的“三、项目服务要求”对照投标人所提供的服务承诺进行逐项评议。</w:t>
      </w:r>
    </w:p>
    <w:p w14:paraId="6435D6D1">
      <w:pPr>
        <w:keepNext w:val="0"/>
        <w:keepLines w:val="0"/>
        <w:pageBreakBefore w:val="0"/>
        <w:widowControl w:val="0"/>
        <w:spacing w:line="440" w:lineRule="exact"/>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（2）若完全响应，在“是否响应”栏中填写“是”；若有偏离在“是否响应”栏中填写“否”并在“偏离内容及原因”栏中作出说明；因未标明或表述含糊导致的评审风险将由投标人承担。</w:t>
      </w:r>
    </w:p>
    <w:p w14:paraId="2B4617EF">
      <w:pPr>
        <w:keepNext w:val="0"/>
        <w:keepLines w:val="0"/>
        <w:pageBreakBefore w:val="0"/>
        <w:widowControl w:val="0"/>
        <w:spacing w:line="440" w:lineRule="exact"/>
        <w:ind w:firstLine="480"/>
        <w:jc w:val="left"/>
        <w:rPr>
          <w:rFonts w:hint="eastAsia" w:ascii="宋体" w:hAnsi="宋体" w:eastAsia="宋体" w:cs="宋体"/>
          <w:bCs/>
          <w:sz w:val="24"/>
          <w:szCs w:val="24"/>
        </w:rPr>
      </w:pPr>
      <w:r>
        <w:rPr>
          <w:rFonts w:hint="eastAsia" w:ascii="宋体" w:hAnsi="宋体" w:eastAsia="宋体" w:cs="宋体"/>
          <w:color w:val="000000"/>
          <w:sz w:val="24"/>
          <w:szCs w:val="24"/>
        </w:rPr>
        <w:t>（3）表格不够可另接。</w:t>
      </w:r>
    </w:p>
    <w:p w14:paraId="0BDA2A8F">
      <w:pPr>
        <w:rPr>
          <w:rFonts w:hint="eastAsia" w:ascii="宋体" w:hAnsi="宋体" w:eastAsia="宋体" w:cs="宋体"/>
          <w:i w:val="0"/>
          <w:iCs w:val="0"/>
          <w:color w:val="000000"/>
          <w:sz w:val="24"/>
          <w:szCs w:val="24"/>
          <w:u w:val="single"/>
        </w:rPr>
      </w:pPr>
      <w:r>
        <w:rPr>
          <w:rFonts w:hint="eastAsia" w:ascii="宋体" w:hAnsi="宋体" w:eastAsia="宋体" w:cs="宋体"/>
          <w:i w:val="0"/>
          <w:iCs w:val="0"/>
          <w:color w:val="000000"/>
          <w:sz w:val="24"/>
          <w:szCs w:val="24"/>
          <w:u w:val="single"/>
        </w:rPr>
        <w:br w:type="page" w:clear="all"/>
      </w:r>
    </w:p>
    <w:p w14:paraId="23C2826E">
      <w:pPr>
        <w:spacing w:line="440" w:lineRule="exact"/>
        <w:jc w:val="center"/>
        <w:outlineLvl w:val="1"/>
        <w:rPr>
          <w:rFonts w:hint="eastAsia" w:ascii="宋体" w:hAnsi="宋体" w:eastAsia="宋体" w:cs="宋体"/>
          <w:b/>
          <w:bCs/>
          <w:sz w:val="28"/>
          <w:szCs w:val="28"/>
        </w:rPr>
      </w:pPr>
      <w:bookmarkStart w:id="241" w:name="_Toc29675"/>
      <w:bookmarkStart w:id="242" w:name="_Toc3052"/>
      <w:bookmarkStart w:id="243" w:name="_Toc23924"/>
      <w:bookmarkStart w:id="244" w:name="_Toc158042209"/>
      <w:r>
        <w:rPr>
          <w:rFonts w:hint="eastAsia" w:ascii="宋体" w:hAnsi="宋体" w:eastAsia="宋体" w:cs="宋体"/>
          <w:b/>
          <w:bCs/>
          <w:sz w:val="28"/>
          <w:szCs w:val="28"/>
        </w:rPr>
        <w:t>附件</w:t>
      </w:r>
      <w:r>
        <w:rPr>
          <w:rFonts w:hint="eastAsia" w:ascii="宋体" w:hAnsi="宋体" w:eastAsia="宋体" w:cs="宋体"/>
          <w:b/>
          <w:bCs/>
          <w:sz w:val="28"/>
          <w:szCs w:val="28"/>
          <w:lang w:val="en-US" w:eastAsia="zh-CN"/>
        </w:rPr>
        <w:t>4</w:t>
      </w:r>
      <w:r>
        <w:rPr>
          <w:rFonts w:hint="eastAsia" w:ascii="宋体" w:hAnsi="宋体" w:eastAsia="宋体" w:cs="宋体"/>
          <w:b/>
          <w:bCs/>
          <w:sz w:val="28"/>
          <w:szCs w:val="28"/>
        </w:rPr>
        <w:t xml:space="preserve"> 商务要求响应及偏离表</w:t>
      </w:r>
      <w:bookmarkEnd w:id="241"/>
      <w:bookmarkEnd w:id="242"/>
      <w:bookmarkEnd w:id="243"/>
      <w:bookmarkEnd w:id="244"/>
    </w:p>
    <w:tbl>
      <w:tblPr>
        <w:tblStyle w:val="38"/>
        <w:tblW w:w="9392"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7"/>
        <w:gridCol w:w="3585"/>
        <w:gridCol w:w="2370"/>
        <w:gridCol w:w="1455"/>
        <w:gridCol w:w="1365"/>
      </w:tblGrid>
      <w:tr w14:paraId="22593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5C90BE79">
            <w:pPr>
              <w:jc w:val="center"/>
              <w:rPr>
                <w:rFonts w:hint="eastAsia" w:ascii="宋体" w:hAnsi="宋体" w:eastAsia="宋体" w:cs="宋体"/>
                <w:sz w:val="24"/>
                <w:szCs w:val="24"/>
              </w:rPr>
            </w:pPr>
            <w:r>
              <w:rPr>
                <w:rFonts w:hint="eastAsia" w:ascii="宋体" w:hAnsi="宋体" w:eastAsia="宋体" w:cs="宋体"/>
                <w:color w:val="000000"/>
                <w:sz w:val="24"/>
                <w:szCs w:val="24"/>
              </w:rPr>
              <w:t>序号</w:t>
            </w:r>
          </w:p>
        </w:tc>
        <w:tc>
          <w:tcPr>
            <w:tcW w:w="3585" w:type="dxa"/>
            <w:tcBorders>
              <w:top w:val="single" w:color="auto" w:sz="4" w:space="0"/>
              <w:left w:val="single" w:color="auto" w:sz="4" w:space="0"/>
              <w:bottom w:val="single" w:color="auto" w:sz="4" w:space="0"/>
              <w:right w:val="single" w:color="auto" w:sz="4" w:space="0"/>
            </w:tcBorders>
            <w:noWrap w:val="0"/>
            <w:vAlign w:val="center"/>
          </w:tcPr>
          <w:p w14:paraId="319FE145">
            <w:pPr>
              <w:jc w:val="center"/>
              <w:rPr>
                <w:rFonts w:hint="eastAsia" w:ascii="宋体" w:hAnsi="宋体" w:eastAsia="宋体" w:cs="宋体"/>
                <w:sz w:val="24"/>
                <w:szCs w:val="24"/>
              </w:rPr>
            </w:pPr>
            <w:r>
              <w:rPr>
                <w:rFonts w:hint="eastAsia" w:ascii="宋体" w:hAnsi="宋体" w:eastAsia="宋体" w:cs="宋体"/>
                <w:color w:val="000000"/>
                <w:sz w:val="24"/>
                <w:szCs w:val="24"/>
                <w:lang w:val="en-US" w:eastAsia="zh-CN"/>
              </w:rPr>
              <w:t>招标</w:t>
            </w:r>
            <w:r>
              <w:rPr>
                <w:rFonts w:hint="eastAsia" w:ascii="宋体" w:hAnsi="宋体" w:eastAsia="宋体" w:cs="宋体"/>
                <w:color w:val="000000"/>
                <w:sz w:val="24"/>
                <w:szCs w:val="24"/>
              </w:rPr>
              <w:t>文件要求</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35B90D39">
            <w:pPr>
              <w:jc w:val="center"/>
              <w:rPr>
                <w:rFonts w:hint="eastAsia" w:ascii="宋体" w:hAnsi="宋体" w:eastAsia="宋体" w:cs="宋体"/>
                <w:sz w:val="24"/>
                <w:szCs w:val="24"/>
              </w:rPr>
            </w:pPr>
            <w:r>
              <w:rPr>
                <w:rFonts w:hint="eastAsia" w:ascii="宋体" w:hAnsi="宋体" w:eastAsia="宋体" w:cs="宋体"/>
                <w:sz w:val="24"/>
                <w:szCs w:val="24"/>
              </w:rPr>
              <w:t>有无偏离</w:t>
            </w:r>
          </w:p>
        </w:tc>
        <w:tc>
          <w:tcPr>
            <w:tcW w:w="1455" w:type="dxa"/>
            <w:tcBorders>
              <w:top w:val="single" w:color="auto" w:sz="4" w:space="0"/>
              <w:left w:val="single" w:color="auto" w:sz="4" w:space="0"/>
              <w:bottom w:val="single" w:color="auto" w:sz="4" w:space="0"/>
              <w:right w:val="single" w:color="auto" w:sz="4" w:space="0"/>
            </w:tcBorders>
            <w:noWrap w:val="0"/>
            <w:vAlign w:val="center"/>
          </w:tcPr>
          <w:p w14:paraId="20D3ECED">
            <w:pPr>
              <w:jc w:val="center"/>
              <w:rPr>
                <w:rFonts w:hint="eastAsia" w:ascii="宋体" w:hAnsi="宋体" w:eastAsia="宋体" w:cs="宋体"/>
                <w:sz w:val="24"/>
                <w:szCs w:val="24"/>
              </w:rPr>
            </w:pPr>
            <w:r>
              <w:rPr>
                <w:rFonts w:hint="eastAsia" w:ascii="宋体" w:hAnsi="宋体" w:eastAsia="宋体" w:cs="宋体"/>
                <w:color w:val="000000"/>
                <w:sz w:val="24"/>
              </w:rPr>
              <w:t>偏离内容及原因</w:t>
            </w:r>
          </w:p>
        </w:tc>
        <w:tc>
          <w:tcPr>
            <w:tcW w:w="1365" w:type="dxa"/>
            <w:tcBorders>
              <w:top w:val="single" w:color="auto" w:sz="4" w:space="0"/>
              <w:left w:val="single" w:color="auto" w:sz="4" w:space="0"/>
              <w:bottom w:val="single" w:color="auto" w:sz="4" w:space="0"/>
              <w:right w:val="single" w:color="auto" w:sz="4" w:space="0"/>
            </w:tcBorders>
            <w:noWrap w:val="0"/>
            <w:vAlign w:val="center"/>
          </w:tcPr>
          <w:p w14:paraId="2BBBFA83">
            <w:pPr>
              <w:jc w:val="center"/>
              <w:rPr>
                <w:rFonts w:hint="eastAsia" w:ascii="宋体" w:hAnsi="宋体" w:eastAsia="宋体" w:cs="宋体"/>
                <w:sz w:val="24"/>
                <w:szCs w:val="24"/>
                <w:lang w:eastAsia="zh-CN"/>
              </w:rPr>
            </w:pPr>
            <w:r>
              <w:rPr>
                <w:rFonts w:hint="eastAsia" w:ascii="宋体" w:hAnsi="宋体" w:eastAsia="宋体" w:cs="宋体"/>
                <w:color w:val="000000"/>
                <w:sz w:val="24"/>
                <w:szCs w:val="24"/>
                <w:lang w:val="en-US" w:eastAsia="zh-CN"/>
              </w:rPr>
              <w:t>备注</w:t>
            </w:r>
          </w:p>
        </w:tc>
      </w:tr>
      <w:tr w14:paraId="51128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5FDB98D6">
            <w:pPr>
              <w:widowControl w:val="0"/>
              <w:spacing w:after="0" w:line="38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w:t>
            </w:r>
          </w:p>
        </w:tc>
        <w:tc>
          <w:tcPr>
            <w:tcW w:w="3585" w:type="dxa"/>
            <w:tcBorders>
              <w:top w:val="single" w:color="auto" w:sz="4" w:space="0"/>
              <w:left w:val="single" w:color="auto" w:sz="4" w:space="0"/>
              <w:bottom w:val="single" w:color="auto" w:sz="4" w:space="0"/>
              <w:right w:val="single" w:color="auto" w:sz="4" w:space="0"/>
            </w:tcBorders>
            <w:noWrap w:val="0"/>
            <w:vAlign w:val="center"/>
          </w:tcPr>
          <w:p w14:paraId="09AFCD60">
            <w:pPr>
              <w:widowControl w:val="0"/>
              <w:spacing w:after="0" w:line="380" w:lineRule="exact"/>
              <w:rPr>
                <w:rFonts w:hint="eastAsia" w:ascii="宋体" w:hAnsi="宋体" w:eastAsia="宋体" w:cs="宋体"/>
                <w:sz w:val="24"/>
                <w:szCs w:val="24"/>
              </w:rPr>
            </w:pPr>
            <w:r>
              <w:rPr>
                <w:rFonts w:hint="eastAsia" w:ascii="宋体" w:hAnsi="宋体" w:eastAsia="宋体" w:cs="宋体"/>
                <w:b w:val="0"/>
                <w:bCs/>
                <w:sz w:val="24"/>
                <w:szCs w:val="24"/>
                <w:lang w:val="en-US" w:eastAsia="zh-CN"/>
              </w:rPr>
              <w:t>第一条 定义</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2501FFA4">
            <w:pPr>
              <w:widowControl w:val="0"/>
              <w:spacing w:after="0" w:line="380" w:lineRule="exact"/>
              <w:rPr>
                <w:rFonts w:hint="eastAsia" w:ascii="宋体" w:hAnsi="宋体" w:eastAsia="宋体" w:cs="宋体"/>
                <w:sz w:val="24"/>
                <w:szCs w:val="24"/>
              </w:rPr>
            </w:pPr>
          </w:p>
        </w:tc>
        <w:tc>
          <w:tcPr>
            <w:tcW w:w="1455" w:type="dxa"/>
            <w:tcBorders>
              <w:top w:val="single" w:color="auto" w:sz="4" w:space="0"/>
              <w:left w:val="single" w:color="auto" w:sz="4" w:space="0"/>
              <w:bottom w:val="single" w:color="auto" w:sz="4" w:space="0"/>
              <w:right w:val="single" w:color="auto" w:sz="4" w:space="0"/>
            </w:tcBorders>
            <w:noWrap w:val="0"/>
            <w:vAlign w:val="center"/>
          </w:tcPr>
          <w:p w14:paraId="7B054CF6">
            <w:pPr>
              <w:widowControl w:val="0"/>
              <w:spacing w:after="0" w:line="380" w:lineRule="exact"/>
              <w:rPr>
                <w:rFonts w:hint="eastAsia" w:ascii="宋体" w:hAnsi="宋体" w:eastAsia="宋体" w:cs="宋体"/>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1A267DB2">
            <w:pPr>
              <w:widowControl w:val="0"/>
              <w:spacing w:after="0" w:line="380" w:lineRule="exact"/>
              <w:rPr>
                <w:rFonts w:hint="eastAsia" w:ascii="宋体" w:hAnsi="宋体" w:eastAsia="宋体" w:cs="宋体"/>
                <w:sz w:val="24"/>
                <w:szCs w:val="24"/>
              </w:rPr>
            </w:pPr>
          </w:p>
        </w:tc>
      </w:tr>
      <w:tr w14:paraId="07944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33FEE63F">
            <w:pPr>
              <w:widowControl w:val="0"/>
              <w:spacing w:after="0" w:line="38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w:t>
            </w:r>
          </w:p>
        </w:tc>
        <w:tc>
          <w:tcPr>
            <w:tcW w:w="3585" w:type="dxa"/>
            <w:tcBorders>
              <w:top w:val="single" w:color="auto" w:sz="4" w:space="0"/>
              <w:left w:val="single" w:color="auto" w:sz="4" w:space="0"/>
              <w:bottom w:val="single" w:color="auto" w:sz="4" w:space="0"/>
              <w:right w:val="single" w:color="auto" w:sz="4" w:space="0"/>
            </w:tcBorders>
            <w:noWrap w:val="0"/>
            <w:vAlign w:val="center"/>
          </w:tcPr>
          <w:p w14:paraId="1C6C3029">
            <w:pPr>
              <w:widowControl w:val="0"/>
              <w:spacing w:after="0" w:line="380" w:lineRule="exact"/>
              <w:rPr>
                <w:rFonts w:hint="eastAsia" w:ascii="宋体" w:hAnsi="宋体" w:eastAsia="宋体" w:cs="宋体"/>
                <w:sz w:val="24"/>
                <w:szCs w:val="24"/>
              </w:rPr>
            </w:pPr>
            <w:r>
              <w:rPr>
                <w:rFonts w:hint="eastAsia" w:ascii="宋体" w:hAnsi="宋体" w:eastAsia="宋体" w:cs="宋体"/>
                <w:b w:val="0"/>
                <w:bCs/>
                <w:sz w:val="24"/>
                <w:szCs w:val="24"/>
                <w:lang w:val="en-US" w:eastAsia="zh-CN"/>
              </w:rPr>
              <w:t xml:space="preserve">第二条 </w:t>
            </w:r>
            <w:r>
              <w:rPr>
                <w:rFonts w:hint="eastAsia" w:ascii="宋体" w:hAnsi="宋体" w:eastAsia="宋体" w:cs="宋体"/>
                <w:b w:val="0"/>
                <w:bCs/>
                <w:color w:val="000000"/>
                <w:sz w:val="24"/>
                <w:szCs w:val="24"/>
              </w:rPr>
              <w:t>组成本合同的文件</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7D1CCBA3">
            <w:pPr>
              <w:widowControl w:val="0"/>
              <w:spacing w:after="0" w:line="380" w:lineRule="exact"/>
              <w:rPr>
                <w:rFonts w:hint="eastAsia" w:ascii="宋体" w:hAnsi="宋体" w:eastAsia="宋体" w:cs="宋体"/>
                <w:sz w:val="24"/>
                <w:szCs w:val="24"/>
              </w:rPr>
            </w:pPr>
          </w:p>
        </w:tc>
        <w:tc>
          <w:tcPr>
            <w:tcW w:w="1455" w:type="dxa"/>
            <w:tcBorders>
              <w:top w:val="single" w:color="auto" w:sz="4" w:space="0"/>
              <w:left w:val="single" w:color="auto" w:sz="4" w:space="0"/>
              <w:bottom w:val="single" w:color="auto" w:sz="4" w:space="0"/>
              <w:right w:val="single" w:color="auto" w:sz="4" w:space="0"/>
            </w:tcBorders>
            <w:noWrap w:val="0"/>
            <w:vAlign w:val="center"/>
          </w:tcPr>
          <w:p w14:paraId="10F4632F">
            <w:pPr>
              <w:widowControl w:val="0"/>
              <w:spacing w:after="0" w:line="380" w:lineRule="exact"/>
              <w:rPr>
                <w:rFonts w:hint="eastAsia" w:ascii="宋体" w:hAnsi="宋体" w:eastAsia="宋体" w:cs="宋体"/>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55F10E0F">
            <w:pPr>
              <w:widowControl w:val="0"/>
              <w:spacing w:after="0" w:line="380" w:lineRule="exact"/>
              <w:rPr>
                <w:rFonts w:hint="eastAsia" w:ascii="宋体" w:hAnsi="宋体" w:eastAsia="宋体" w:cs="宋体"/>
                <w:sz w:val="24"/>
                <w:szCs w:val="24"/>
              </w:rPr>
            </w:pPr>
          </w:p>
        </w:tc>
      </w:tr>
      <w:tr w14:paraId="2C7B7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2325CDE3">
            <w:pPr>
              <w:widowControl w:val="0"/>
              <w:spacing w:after="0" w:line="44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w:t>
            </w:r>
          </w:p>
        </w:tc>
        <w:tc>
          <w:tcPr>
            <w:tcW w:w="3585" w:type="dxa"/>
            <w:tcBorders>
              <w:top w:val="single" w:color="auto" w:sz="4" w:space="0"/>
              <w:left w:val="single" w:color="auto" w:sz="4" w:space="0"/>
              <w:bottom w:val="single" w:color="auto" w:sz="4" w:space="0"/>
              <w:right w:val="single" w:color="auto" w:sz="4" w:space="0"/>
            </w:tcBorders>
            <w:noWrap w:val="0"/>
            <w:vAlign w:val="center"/>
          </w:tcPr>
          <w:p w14:paraId="370313A4">
            <w:pPr>
              <w:widowControl w:val="0"/>
              <w:spacing w:after="0" w:line="440" w:lineRule="exact"/>
              <w:rPr>
                <w:rFonts w:hint="eastAsia" w:ascii="宋体" w:hAnsi="宋体" w:eastAsia="宋体" w:cs="宋体"/>
                <w:sz w:val="24"/>
                <w:szCs w:val="24"/>
              </w:rPr>
            </w:pPr>
            <w:r>
              <w:rPr>
                <w:rFonts w:hint="eastAsia" w:ascii="宋体" w:hAnsi="宋体" w:eastAsia="宋体" w:cs="宋体"/>
                <w:b w:val="0"/>
                <w:bCs/>
                <w:color w:val="000000"/>
                <w:sz w:val="24"/>
                <w:szCs w:val="24"/>
              </w:rPr>
              <w:t>第三条 合同内容</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1FF31D04">
            <w:pPr>
              <w:widowControl w:val="0"/>
              <w:spacing w:after="0" w:line="380" w:lineRule="exact"/>
              <w:rPr>
                <w:rFonts w:hint="eastAsia" w:ascii="宋体" w:hAnsi="宋体" w:eastAsia="宋体" w:cs="宋体"/>
                <w:sz w:val="24"/>
                <w:szCs w:val="24"/>
              </w:rPr>
            </w:pPr>
          </w:p>
        </w:tc>
        <w:tc>
          <w:tcPr>
            <w:tcW w:w="1455" w:type="dxa"/>
            <w:tcBorders>
              <w:top w:val="single" w:color="auto" w:sz="4" w:space="0"/>
              <w:left w:val="single" w:color="auto" w:sz="4" w:space="0"/>
              <w:bottom w:val="single" w:color="auto" w:sz="4" w:space="0"/>
              <w:right w:val="single" w:color="auto" w:sz="4" w:space="0"/>
            </w:tcBorders>
            <w:noWrap w:val="0"/>
            <w:vAlign w:val="center"/>
          </w:tcPr>
          <w:p w14:paraId="0100B8E9">
            <w:pPr>
              <w:widowControl w:val="0"/>
              <w:spacing w:after="0" w:line="380" w:lineRule="exact"/>
              <w:rPr>
                <w:rFonts w:hint="eastAsia" w:ascii="宋体" w:hAnsi="宋体" w:eastAsia="宋体" w:cs="宋体"/>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06120068">
            <w:pPr>
              <w:widowControl w:val="0"/>
              <w:spacing w:after="0" w:line="440" w:lineRule="exact"/>
              <w:rPr>
                <w:rFonts w:hint="eastAsia" w:ascii="宋体" w:hAnsi="宋体" w:eastAsia="宋体" w:cs="宋体"/>
                <w:sz w:val="24"/>
                <w:szCs w:val="24"/>
              </w:rPr>
            </w:pPr>
          </w:p>
        </w:tc>
      </w:tr>
      <w:tr w14:paraId="36D7E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7C39FDE0">
            <w:pPr>
              <w:widowControl w:val="0"/>
              <w:spacing w:after="0" w:line="44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4</w:t>
            </w:r>
          </w:p>
        </w:tc>
        <w:tc>
          <w:tcPr>
            <w:tcW w:w="3585" w:type="dxa"/>
            <w:tcBorders>
              <w:top w:val="single" w:color="auto" w:sz="4" w:space="0"/>
              <w:left w:val="single" w:color="auto" w:sz="4" w:space="0"/>
              <w:bottom w:val="single" w:color="auto" w:sz="4" w:space="0"/>
              <w:right w:val="single" w:color="auto" w:sz="4" w:space="0"/>
            </w:tcBorders>
            <w:noWrap w:val="0"/>
            <w:vAlign w:val="center"/>
          </w:tcPr>
          <w:p w14:paraId="2818EF07">
            <w:pPr>
              <w:widowControl w:val="0"/>
              <w:spacing w:after="0" w:line="380" w:lineRule="exact"/>
              <w:rPr>
                <w:rFonts w:hint="eastAsia" w:ascii="宋体" w:hAnsi="宋体" w:eastAsia="宋体" w:cs="宋体"/>
                <w:sz w:val="24"/>
                <w:szCs w:val="24"/>
              </w:rPr>
            </w:pPr>
            <w:r>
              <w:rPr>
                <w:rFonts w:hint="eastAsia" w:ascii="宋体" w:hAnsi="宋体" w:eastAsia="宋体" w:cs="宋体"/>
                <w:bCs/>
                <w:sz w:val="24"/>
                <w:szCs w:val="24"/>
                <w:u w:val="none"/>
              </w:rPr>
              <w:t>第六条 验收办法</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1A6E4211">
            <w:pPr>
              <w:widowControl w:val="0"/>
              <w:spacing w:after="0" w:line="380" w:lineRule="exact"/>
              <w:rPr>
                <w:rFonts w:hint="eastAsia" w:ascii="宋体" w:hAnsi="宋体" w:eastAsia="宋体" w:cs="宋体"/>
                <w:sz w:val="24"/>
                <w:szCs w:val="24"/>
              </w:rPr>
            </w:pPr>
          </w:p>
        </w:tc>
        <w:tc>
          <w:tcPr>
            <w:tcW w:w="1455" w:type="dxa"/>
            <w:tcBorders>
              <w:top w:val="single" w:color="auto" w:sz="4" w:space="0"/>
              <w:left w:val="single" w:color="auto" w:sz="4" w:space="0"/>
              <w:bottom w:val="single" w:color="auto" w:sz="4" w:space="0"/>
              <w:right w:val="single" w:color="auto" w:sz="4" w:space="0"/>
            </w:tcBorders>
            <w:noWrap w:val="0"/>
            <w:vAlign w:val="center"/>
          </w:tcPr>
          <w:p w14:paraId="1454959D">
            <w:pPr>
              <w:widowControl w:val="0"/>
              <w:spacing w:after="0" w:line="380" w:lineRule="exact"/>
              <w:rPr>
                <w:rFonts w:hint="eastAsia" w:ascii="宋体" w:hAnsi="宋体" w:eastAsia="宋体" w:cs="宋体"/>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5CE87278">
            <w:pPr>
              <w:widowControl w:val="0"/>
              <w:spacing w:after="0" w:line="440" w:lineRule="exact"/>
              <w:rPr>
                <w:rFonts w:hint="eastAsia" w:ascii="宋体" w:hAnsi="宋体" w:eastAsia="宋体" w:cs="宋体"/>
                <w:sz w:val="24"/>
                <w:szCs w:val="24"/>
              </w:rPr>
            </w:pPr>
          </w:p>
        </w:tc>
      </w:tr>
      <w:tr w14:paraId="66910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618B17ED">
            <w:pPr>
              <w:widowControl w:val="0"/>
              <w:spacing w:after="0" w:line="38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5</w:t>
            </w:r>
          </w:p>
        </w:tc>
        <w:tc>
          <w:tcPr>
            <w:tcW w:w="3585" w:type="dxa"/>
            <w:tcBorders>
              <w:top w:val="single" w:color="auto" w:sz="4" w:space="0"/>
              <w:left w:val="single" w:color="auto" w:sz="4" w:space="0"/>
              <w:bottom w:val="single" w:color="auto" w:sz="4" w:space="0"/>
              <w:right w:val="single" w:color="auto" w:sz="4" w:space="0"/>
            </w:tcBorders>
            <w:noWrap w:val="0"/>
            <w:vAlign w:val="center"/>
          </w:tcPr>
          <w:p w14:paraId="7BDE1384">
            <w:pPr>
              <w:widowControl w:val="0"/>
              <w:spacing w:after="0" w:line="380" w:lineRule="exact"/>
              <w:rPr>
                <w:rFonts w:hint="eastAsia" w:ascii="宋体" w:hAnsi="宋体" w:eastAsia="宋体" w:cs="宋体"/>
                <w:sz w:val="24"/>
                <w:szCs w:val="24"/>
              </w:rPr>
            </w:pPr>
            <w:r>
              <w:rPr>
                <w:rFonts w:hint="eastAsia" w:ascii="宋体" w:hAnsi="宋体" w:eastAsia="宋体" w:cs="宋体"/>
                <w:bCs/>
                <w:sz w:val="24"/>
                <w:szCs w:val="24"/>
              </w:rPr>
              <w:t>第七条 双方的其他权利义务</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19FF35C3">
            <w:pPr>
              <w:widowControl w:val="0"/>
              <w:spacing w:after="0" w:line="380" w:lineRule="exact"/>
              <w:rPr>
                <w:rFonts w:hint="eastAsia" w:ascii="宋体" w:hAnsi="宋体" w:eastAsia="宋体" w:cs="宋体"/>
                <w:sz w:val="24"/>
                <w:szCs w:val="24"/>
              </w:rPr>
            </w:pPr>
          </w:p>
        </w:tc>
        <w:tc>
          <w:tcPr>
            <w:tcW w:w="1455" w:type="dxa"/>
            <w:tcBorders>
              <w:top w:val="single" w:color="auto" w:sz="4" w:space="0"/>
              <w:left w:val="single" w:color="auto" w:sz="4" w:space="0"/>
              <w:bottom w:val="single" w:color="auto" w:sz="4" w:space="0"/>
              <w:right w:val="single" w:color="auto" w:sz="4" w:space="0"/>
            </w:tcBorders>
            <w:noWrap w:val="0"/>
            <w:vAlign w:val="center"/>
          </w:tcPr>
          <w:p w14:paraId="090C5520">
            <w:pPr>
              <w:widowControl w:val="0"/>
              <w:spacing w:after="0" w:line="380" w:lineRule="exact"/>
              <w:rPr>
                <w:rFonts w:hint="eastAsia" w:ascii="宋体" w:hAnsi="宋体" w:eastAsia="宋体" w:cs="宋体"/>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4E2C64B2">
            <w:pPr>
              <w:widowControl w:val="0"/>
              <w:spacing w:after="0" w:line="380" w:lineRule="exact"/>
              <w:rPr>
                <w:rFonts w:hint="eastAsia" w:ascii="宋体" w:hAnsi="宋体" w:eastAsia="宋体" w:cs="宋体"/>
                <w:sz w:val="24"/>
                <w:szCs w:val="24"/>
              </w:rPr>
            </w:pPr>
          </w:p>
        </w:tc>
      </w:tr>
      <w:tr w14:paraId="29706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08755023">
            <w:pPr>
              <w:widowControl w:val="0"/>
              <w:spacing w:after="0" w:line="380" w:lineRule="exact"/>
              <w:rPr>
                <w:rFonts w:hint="eastAsia" w:ascii="宋体" w:hAnsi="宋体" w:eastAsia="宋体" w:cs="宋体"/>
                <w:bCs/>
                <w:sz w:val="24"/>
                <w:szCs w:val="24"/>
                <w:u w:val="none"/>
                <w:lang w:val="en-US" w:eastAsia="zh-CN"/>
              </w:rPr>
            </w:pPr>
            <w:r>
              <w:rPr>
                <w:rFonts w:hint="eastAsia" w:ascii="宋体" w:hAnsi="宋体" w:eastAsia="宋体" w:cs="宋体"/>
                <w:bCs/>
                <w:sz w:val="24"/>
                <w:szCs w:val="24"/>
                <w:u w:val="none"/>
                <w:lang w:val="en-US" w:eastAsia="zh-CN"/>
              </w:rPr>
              <w:t>6</w:t>
            </w:r>
          </w:p>
        </w:tc>
        <w:tc>
          <w:tcPr>
            <w:tcW w:w="3585" w:type="dxa"/>
            <w:tcBorders>
              <w:top w:val="single" w:color="auto" w:sz="4" w:space="0"/>
              <w:left w:val="single" w:color="auto" w:sz="4" w:space="0"/>
              <w:bottom w:val="single" w:color="auto" w:sz="4" w:space="0"/>
              <w:right w:val="single" w:color="auto" w:sz="4" w:space="0"/>
            </w:tcBorders>
            <w:noWrap w:val="0"/>
            <w:vAlign w:val="center"/>
          </w:tcPr>
          <w:p w14:paraId="43488BE2">
            <w:pPr>
              <w:widowControl w:val="0"/>
              <w:spacing w:after="0" w:line="380" w:lineRule="exact"/>
              <w:rPr>
                <w:rFonts w:hint="eastAsia" w:ascii="宋体" w:hAnsi="宋体" w:eastAsia="宋体" w:cs="宋体"/>
                <w:sz w:val="24"/>
                <w:szCs w:val="24"/>
              </w:rPr>
            </w:pPr>
            <w:r>
              <w:rPr>
                <w:rFonts w:hint="eastAsia" w:ascii="宋体" w:hAnsi="宋体" w:eastAsia="宋体" w:cs="宋体"/>
                <w:bCs/>
                <w:sz w:val="24"/>
                <w:szCs w:val="24"/>
              </w:rPr>
              <w:t>第八条 质量保证</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60ADF352">
            <w:pPr>
              <w:widowControl w:val="0"/>
              <w:spacing w:after="0" w:line="380" w:lineRule="exact"/>
              <w:rPr>
                <w:rFonts w:hint="eastAsia" w:ascii="宋体" w:hAnsi="宋体" w:eastAsia="宋体" w:cs="宋体"/>
                <w:sz w:val="24"/>
                <w:szCs w:val="24"/>
              </w:rPr>
            </w:pPr>
          </w:p>
        </w:tc>
        <w:tc>
          <w:tcPr>
            <w:tcW w:w="1455" w:type="dxa"/>
            <w:tcBorders>
              <w:top w:val="single" w:color="auto" w:sz="4" w:space="0"/>
              <w:left w:val="single" w:color="auto" w:sz="4" w:space="0"/>
              <w:bottom w:val="single" w:color="auto" w:sz="4" w:space="0"/>
              <w:right w:val="single" w:color="auto" w:sz="4" w:space="0"/>
            </w:tcBorders>
            <w:noWrap w:val="0"/>
            <w:vAlign w:val="center"/>
          </w:tcPr>
          <w:p w14:paraId="51CA2F70">
            <w:pPr>
              <w:widowControl w:val="0"/>
              <w:spacing w:after="0" w:line="380" w:lineRule="exact"/>
              <w:rPr>
                <w:rFonts w:hint="eastAsia" w:ascii="宋体" w:hAnsi="宋体" w:eastAsia="宋体" w:cs="宋体"/>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18562833">
            <w:pPr>
              <w:widowControl w:val="0"/>
              <w:spacing w:after="0" w:line="380" w:lineRule="exact"/>
              <w:rPr>
                <w:rFonts w:hint="eastAsia" w:ascii="宋体" w:hAnsi="宋体" w:eastAsia="宋体" w:cs="宋体"/>
                <w:sz w:val="24"/>
                <w:szCs w:val="24"/>
              </w:rPr>
            </w:pPr>
          </w:p>
        </w:tc>
      </w:tr>
      <w:tr w14:paraId="65E76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0F5C7F49">
            <w:pPr>
              <w:widowControl w:val="0"/>
              <w:spacing w:after="0" w:line="38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7</w:t>
            </w:r>
          </w:p>
        </w:tc>
        <w:tc>
          <w:tcPr>
            <w:tcW w:w="3585" w:type="dxa"/>
            <w:tcBorders>
              <w:top w:val="single" w:color="auto" w:sz="4" w:space="0"/>
              <w:left w:val="single" w:color="auto" w:sz="4" w:space="0"/>
              <w:bottom w:val="single" w:color="auto" w:sz="4" w:space="0"/>
              <w:right w:val="single" w:color="auto" w:sz="4" w:space="0"/>
            </w:tcBorders>
            <w:noWrap w:val="0"/>
            <w:vAlign w:val="center"/>
          </w:tcPr>
          <w:p w14:paraId="0F8E0765">
            <w:pPr>
              <w:widowControl w:val="0"/>
              <w:spacing w:after="0" w:line="380" w:lineRule="exact"/>
              <w:rPr>
                <w:rFonts w:hint="eastAsia" w:ascii="宋体" w:hAnsi="宋体" w:eastAsia="宋体" w:cs="宋体"/>
                <w:sz w:val="24"/>
                <w:szCs w:val="24"/>
              </w:rPr>
            </w:pPr>
            <w:r>
              <w:rPr>
                <w:rFonts w:hint="eastAsia" w:ascii="宋体" w:hAnsi="宋体" w:eastAsia="宋体" w:cs="宋体"/>
                <w:bCs/>
                <w:sz w:val="24"/>
                <w:szCs w:val="24"/>
              </w:rPr>
              <w:t>第九条 违约责任</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5996F8C1">
            <w:pPr>
              <w:widowControl w:val="0"/>
              <w:spacing w:after="0" w:line="380" w:lineRule="exact"/>
              <w:rPr>
                <w:rFonts w:hint="eastAsia" w:ascii="宋体" w:hAnsi="宋体" w:eastAsia="宋体" w:cs="宋体"/>
                <w:sz w:val="24"/>
                <w:szCs w:val="24"/>
              </w:rPr>
            </w:pPr>
          </w:p>
        </w:tc>
        <w:tc>
          <w:tcPr>
            <w:tcW w:w="1455" w:type="dxa"/>
            <w:tcBorders>
              <w:top w:val="single" w:color="auto" w:sz="4" w:space="0"/>
              <w:left w:val="single" w:color="auto" w:sz="4" w:space="0"/>
              <w:bottom w:val="single" w:color="auto" w:sz="4" w:space="0"/>
              <w:right w:val="single" w:color="auto" w:sz="4" w:space="0"/>
            </w:tcBorders>
            <w:noWrap w:val="0"/>
            <w:vAlign w:val="center"/>
          </w:tcPr>
          <w:p w14:paraId="659FD238">
            <w:pPr>
              <w:widowControl w:val="0"/>
              <w:spacing w:after="0" w:line="380" w:lineRule="exact"/>
              <w:rPr>
                <w:rFonts w:hint="eastAsia" w:ascii="宋体" w:hAnsi="宋体" w:eastAsia="宋体" w:cs="宋体"/>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484317BC">
            <w:pPr>
              <w:widowControl w:val="0"/>
              <w:spacing w:after="0" w:line="380" w:lineRule="exact"/>
              <w:rPr>
                <w:rFonts w:hint="eastAsia" w:ascii="宋体" w:hAnsi="宋体" w:eastAsia="宋体" w:cs="宋体"/>
                <w:sz w:val="24"/>
                <w:szCs w:val="24"/>
              </w:rPr>
            </w:pPr>
          </w:p>
        </w:tc>
      </w:tr>
      <w:tr w14:paraId="6BA0A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7E7EC46A">
            <w:pPr>
              <w:widowControl w:val="0"/>
              <w:spacing w:after="0" w:line="38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8</w:t>
            </w:r>
          </w:p>
        </w:tc>
        <w:tc>
          <w:tcPr>
            <w:tcW w:w="3585" w:type="dxa"/>
            <w:tcBorders>
              <w:top w:val="single" w:color="auto" w:sz="4" w:space="0"/>
              <w:left w:val="single" w:color="auto" w:sz="4" w:space="0"/>
              <w:bottom w:val="single" w:color="auto" w:sz="4" w:space="0"/>
              <w:right w:val="single" w:color="auto" w:sz="4" w:space="0"/>
            </w:tcBorders>
            <w:noWrap w:val="0"/>
            <w:vAlign w:val="center"/>
          </w:tcPr>
          <w:p w14:paraId="31F969AD">
            <w:pPr>
              <w:widowControl w:val="0"/>
              <w:spacing w:after="0" w:line="380" w:lineRule="exact"/>
              <w:rPr>
                <w:rFonts w:hint="eastAsia" w:ascii="宋体" w:hAnsi="宋体" w:eastAsia="宋体" w:cs="宋体"/>
                <w:sz w:val="24"/>
                <w:szCs w:val="24"/>
              </w:rPr>
            </w:pPr>
            <w:r>
              <w:rPr>
                <w:rFonts w:hint="eastAsia" w:ascii="宋体" w:hAnsi="宋体" w:eastAsia="宋体" w:cs="宋体"/>
                <w:bCs/>
                <w:sz w:val="24"/>
                <w:szCs w:val="24"/>
              </w:rPr>
              <w:t>第十条 合同的解除</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414C88D2">
            <w:pPr>
              <w:widowControl w:val="0"/>
              <w:spacing w:after="0" w:line="380" w:lineRule="exact"/>
              <w:rPr>
                <w:rFonts w:hint="eastAsia" w:ascii="宋体" w:hAnsi="宋体" w:eastAsia="宋体" w:cs="宋体"/>
                <w:sz w:val="24"/>
                <w:szCs w:val="24"/>
              </w:rPr>
            </w:pPr>
          </w:p>
        </w:tc>
        <w:tc>
          <w:tcPr>
            <w:tcW w:w="1455" w:type="dxa"/>
            <w:tcBorders>
              <w:top w:val="single" w:color="auto" w:sz="4" w:space="0"/>
              <w:left w:val="single" w:color="auto" w:sz="4" w:space="0"/>
              <w:bottom w:val="single" w:color="auto" w:sz="4" w:space="0"/>
              <w:right w:val="single" w:color="auto" w:sz="4" w:space="0"/>
            </w:tcBorders>
            <w:noWrap w:val="0"/>
            <w:vAlign w:val="center"/>
          </w:tcPr>
          <w:p w14:paraId="031A1AC8">
            <w:pPr>
              <w:widowControl w:val="0"/>
              <w:spacing w:after="0" w:line="380" w:lineRule="exact"/>
              <w:rPr>
                <w:rFonts w:hint="eastAsia" w:ascii="宋体" w:hAnsi="宋体" w:eastAsia="宋体" w:cs="宋体"/>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70895264">
            <w:pPr>
              <w:widowControl w:val="0"/>
              <w:spacing w:after="0" w:line="380" w:lineRule="exact"/>
              <w:rPr>
                <w:rFonts w:hint="eastAsia" w:ascii="宋体" w:hAnsi="宋体" w:eastAsia="宋体" w:cs="宋体"/>
                <w:sz w:val="24"/>
                <w:szCs w:val="24"/>
              </w:rPr>
            </w:pPr>
          </w:p>
        </w:tc>
      </w:tr>
      <w:tr w14:paraId="22CF8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67F43EC7">
            <w:pPr>
              <w:widowControl w:val="0"/>
              <w:spacing w:after="0" w:line="38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9</w:t>
            </w:r>
          </w:p>
        </w:tc>
        <w:tc>
          <w:tcPr>
            <w:tcW w:w="3585" w:type="dxa"/>
            <w:tcBorders>
              <w:top w:val="single" w:color="auto" w:sz="4" w:space="0"/>
              <w:left w:val="single" w:color="auto" w:sz="4" w:space="0"/>
              <w:bottom w:val="single" w:color="auto" w:sz="4" w:space="0"/>
              <w:right w:val="single" w:color="auto" w:sz="4" w:space="0"/>
            </w:tcBorders>
            <w:noWrap w:val="0"/>
            <w:vAlign w:val="center"/>
          </w:tcPr>
          <w:p w14:paraId="33106040">
            <w:pPr>
              <w:widowControl w:val="0"/>
              <w:spacing w:after="0" w:line="380" w:lineRule="exact"/>
              <w:rPr>
                <w:rFonts w:hint="eastAsia" w:ascii="宋体" w:hAnsi="宋体" w:eastAsia="宋体" w:cs="宋体"/>
                <w:sz w:val="24"/>
                <w:szCs w:val="24"/>
              </w:rPr>
            </w:pPr>
            <w:r>
              <w:rPr>
                <w:rFonts w:hint="eastAsia" w:ascii="宋体" w:hAnsi="宋体" w:eastAsia="宋体" w:cs="宋体"/>
                <w:bCs/>
                <w:sz w:val="24"/>
                <w:szCs w:val="24"/>
              </w:rPr>
              <w:t>第十一条 不可抗力</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188E7038">
            <w:pPr>
              <w:widowControl w:val="0"/>
              <w:spacing w:after="0" w:line="380" w:lineRule="exact"/>
              <w:rPr>
                <w:rFonts w:hint="eastAsia" w:ascii="宋体" w:hAnsi="宋体" w:eastAsia="宋体" w:cs="宋体"/>
                <w:sz w:val="24"/>
                <w:szCs w:val="24"/>
              </w:rPr>
            </w:pPr>
          </w:p>
        </w:tc>
        <w:tc>
          <w:tcPr>
            <w:tcW w:w="1455" w:type="dxa"/>
            <w:tcBorders>
              <w:top w:val="single" w:color="auto" w:sz="4" w:space="0"/>
              <w:left w:val="single" w:color="auto" w:sz="4" w:space="0"/>
              <w:bottom w:val="single" w:color="auto" w:sz="4" w:space="0"/>
              <w:right w:val="single" w:color="auto" w:sz="4" w:space="0"/>
            </w:tcBorders>
            <w:noWrap w:val="0"/>
            <w:vAlign w:val="center"/>
          </w:tcPr>
          <w:p w14:paraId="2B501035">
            <w:pPr>
              <w:widowControl w:val="0"/>
              <w:spacing w:after="0" w:line="380" w:lineRule="exact"/>
              <w:rPr>
                <w:rFonts w:hint="eastAsia" w:ascii="宋体" w:hAnsi="宋体" w:eastAsia="宋体" w:cs="宋体"/>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0FA12621">
            <w:pPr>
              <w:widowControl w:val="0"/>
              <w:spacing w:after="0" w:line="380" w:lineRule="exact"/>
              <w:rPr>
                <w:rFonts w:hint="eastAsia" w:ascii="宋体" w:hAnsi="宋体" w:eastAsia="宋体" w:cs="宋体"/>
                <w:sz w:val="24"/>
                <w:szCs w:val="24"/>
              </w:rPr>
            </w:pPr>
          </w:p>
        </w:tc>
      </w:tr>
      <w:tr w14:paraId="3E12F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4C148E81">
            <w:pPr>
              <w:widowControl w:val="0"/>
              <w:spacing w:after="0" w:line="38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10</w:t>
            </w:r>
          </w:p>
        </w:tc>
        <w:tc>
          <w:tcPr>
            <w:tcW w:w="3585" w:type="dxa"/>
            <w:tcBorders>
              <w:top w:val="single" w:color="auto" w:sz="4" w:space="0"/>
              <w:left w:val="single" w:color="auto" w:sz="4" w:space="0"/>
              <w:bottom w:val="single" w:color="auto" w:sz="4" w:space="0"/>
              <w:right w:val="single" w:color="auto" w:sz="4" w:space="0"/>
            </w:tcBorders>
            <w:noWrap w:val="0"/>
            <w:vAlign w:val="center"/>
          </w:tcPr>
          <w:p w14:paraId="3EF998DD">
            <w:pPr>
              <w:widowControl w:val="0"/>
              <w:spacing w:after="0" w:line="380" w:lineRule="exact"/>
              <w:rPr>
                <w:rFonts w:hint="eastAsia" w:ascii="宋体" w:hAnsi="宋体" w:eastAsia="宋体" w:cs="宋体"/>
                <w:sz w:val="24"/>
                <w:szCs w:val="24"/>
              </w:rPr>
            </w:pPr>
            <w:r>
              <w:rPr>
                <w:rFonts w:hint="eastAsia" w:ascii="宋体" w:hAnsi="宋体" w:eastAsia="宋体" w:cs="宋体"/>
                <w:sz w:val="24"/>
                <w:szCs w:val="24"/>
              </w:rPr>
              <w:t>第十二条 合同的变更、中止</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0F32DCBE">
            <w:pPr>
              <w:widowControl w:val="0"/>
              <w:spacing w:after="0" w:line="380" w:lineRule="exact"/>
              <w:rPr>
                <w:rFonts w:hint="eastAsia" w:ascii="宋体" w:hAnsi="宋体" w:eastAsia="宋体" w:cs="宋体"/>
                <w:sz w:val="24"/>
                <w:szCs w:val="24"/>
              </w:rPr>
            </w:pPr>
          </w:p>
        </w:tc>
        <w:tc>
          <w:tcPr>
            <w:tcW w:w="1455" w:type="dxa"/>
            <w:tcBorders>
              <w:top w:val="single" w:color="auto" w:sz="4" w:space="0"/>
              <w:left w:val="single" w:color="auto" w:sz="4" w:space="0"/>
              <w:bottom w:val="single" w:color="auto" w:sz="4" w:space="0"/>
              <w:right w:val="single" w:color="auto" w:sz="4" w:space="0"/>
            </w:tcBorders>
            <w:noWrap w:val="0"/>
            <w:vAlign w:val="center"/>
          </w:tcPr>
          <w:p w14:paraId="6F565A7A">
            <w:pPr>
              <w:widowControl w:val="0"/>
              <w:spacing w:after="0" w:line="380" w:lineRule="exact"/>
              <w:rPr>
                <w:rFonts w:hint="eastAsia" w:ascii="宋体" w:hAnsi="宋体" w:eastAsia="宋体" w:cs="宋体"/>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20AC8F91">
            <w:pPr>
              <w:widowControl w:val="0"/>
              <w:spacing w:after="0" w:line="380" w:lineRule="exact"/>
              <w:rPr>
                <w:rFonts w:hint="eastAsia" w:ascii="宋体" w:hAnsi="宋体" w:eastAsia="宋体" w:cs="宋体"/>
                <w:sz w:val="24"/>
                <w:szCs w:val="24"/>
              </w:rPr>
            </w:pPr>
          </w:p>
        </w:tc>
      </w:tr>
      <w:tr w14:paraId="395A1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167B4666">
            <w:pPr>
              <w:widowControl w:val="0"/>
              <w:spacing w:after="0" w:line="38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11</w:t>
            </w:r>
          </w:p>
        </w:tc>
        <w:tc>
          <w:tcPr>
            <w:tcW w:w="3585" w:type="dxa"/>
            <w:tcBorders>
              <w:top w:val="single" w:color="auto" w:sz="4" w:space="0"/>
              <w:left w:val="single" w:color="auto" w:sz="4" w:space="0"/>
              <w:bottom w:val="single" w:color="auto" w:sz="4" w:space="0"/>
              <w:right w:val="single" w:color="auto" w:sz="4" w:space="0"/>
            </w:tcBorders>
            <w:noWrap w:val="0"/>
            <w:vAlign w:val="center"/>
          </w:tcPr>
          <w:p w14:paraId="5DD3BF47">
            <w:pPr>
              <w:widowControl w:val="0"/>
              <w:spacing w:after="0" w:line="380" w:lineRule="exact"/>
              <w:rPr>
                <w:rFonts w:hint="eastAsia" w:ascii="宋体" w:hAnsi="宋体" w:eastAsia="宋体" w:cs="宋体"/>
                <w:sz w:val="24"/>
                <w:szCs w:val="24"/>
              </w:rPr>
            </w:pPr>
            <w:r>
              <w:rPr>
                <w:rFonts w:hint="eastAsia" w:ascii="宋体" w:hAnsi="宋体" w:eastAsia="宋体" w:cs="宋体"/>
                <w:bCs/>
                <w:sz w:val="24"/>
                <w:szCs w:val="24"/>
              </w:rPr>
              <w:t>第十三条 合同的终止</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763B551E">
            <w:pPr>
              <w:widowControl w:val="0"/>
              <w:spacing w:after="0" w:line="380" w:lineRule="exact"/>
              <w:rPr>
                <w:rFonts w:hint="eastAsia" w:ascii="宋体" w:hAnsi="宋体" w:eastAsia="宋体" w:cs="宋体"/>
                <w:sz w:val="24"/>
                <w:szCs w:val="24"/>
              </w:rPr>
            </w:pPr>
          </w:p>
        </w:tc>
        <w:tc>
          <w:tcPr>
            <w:tcW w:w="1455" w:type="dxa"/>
            <w:tcBorders>
              <w:top w:val="single" w:color="auto" w:sz="4" w:space="0"/>
              <w:left w:val="single" w:color="auto" w:sz="4" w:space="0"/>
              <w:bottom w:val="single" w:color="auto" w:sz="4" w:space="0"/>
              <w:right w:val="single" w:color="auto" w:sz="4" w:space="0"/>
            </w:tcBorders>
            <w:noWrap w:val="0"/>
            <w:vAlign w:val="center"/>
          </w:tcPr>
          <w:p w14:paraId="50642099">
            <w:pPr>
              <w:widowControl w:val="0"/>
              <w:spacing w:after="0" w:line="380" w:lineRule="exact"/>
              <w:rPr>
                <w:rFonts w:hint="eastAsia" w:ascii="宋体" w:hAnsi="宋体" w:eastAsia="宋体" w:cs="宋体"/>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1CA861DE">
            <w:pPr>
              <w:widowControl w:val="0"/>
              <w:spacing w:after="0" w:line="380" w:lineRule="exact"/>
              <w:rPr>
                <w:rFonts w:hint="eastAsia" w:ascii="宋体" w:hAnsi="宋体" w:eastAsia="宋体" w:cs="宋体"/>
                <w:sz w:val="24"/>
                <w:szCs w:val="24"/>
              </w:rPr>
            </w:pPr>
          </w:p>
        </w:tc>
      </w:tr>
      <w:tr w14:paraId="7ED34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6B21ADB4">
            <w:pPr>
              <w:widowControl w:val="0"/>
              <w:spacing w:after="0" w:line="3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12</w:t>
            </w:r>
          </w:p>
        </w:tc>
        <w:tc>
          <w:tcPr>
            <w:tcW w:w="3585" w:type="dxa"/>
            <w:tcBorders>
              <w:top w:val="single" w:color="auto" w:sz="4" w:space="0"/>
              <w:left w:val="single" w:color="auto" w:sz="4" w:space="0"/>
              <w:bottom w:val="single" w:color="auto" w:sz="4" w:space="0"/>
              <w:right w:val="single" w:color="auto" w:sz="4" w:space="0"/>
            </w:tcBorders>
            <w:noWrap w:val="0"/>
            <w:vAlign w:val="center"/>
          </w:tcPr>
          <w:p w14:paraId="33ADD246">
            <w:pPr>
              <w:widowControl w:val="0"/>
              <w:spacing w:after="0" w:line="380" w:lineRule="exact"/>
              <w:rPr>
                <w:rFonts w:hint="eastAsia" w:ascii="宋体" w:hAnsi="宋体" w:eastAsia="宋体" w:cs="宋体"/>
                <w:sz w:val="24"/>
                <w:szCs w:val="24"/>
              </w:rPr>
            </w:pPr>
            <w:r>
              <w:rPr>
                <w:rFonts w:hint="eastAsia" w:ascii="宋体" w:hAnsi="宋体" w:eastAsia="宋体" w:cs="宋体"/>
                <w:bCs/>
                <w:sz w:val="24"/>
                <w:szCs w:val="24"/>
              </w:rPr>
              <w:t>第十四条 合同的转让</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2F4F6BAF">
            <w:pPr>
              <w:widowControl w:val="0"/>
              <w:spacing w:after="0" w:line="380" w:lineRule="exact"/>
              <w:rPr>
                <w:rFonts w:hint="eastAsia" w:ascii="宋体" w:hAnsi="宋体" w:eastAsia="宋体" w:cs="宋体"/>
                <w:sz w:val="24"/>
                <w:szCs w:val="24"/>
              </w:rPr>
            </w:pPr>
          </w:p>
        </w:tc>
        <w:tc>
          <w:tcPr>
            <w:tcW w:w="1455" w:type="dxa"/>
            <w:tcBorders>
              <w:top w:val="single" w:color="auto" w:sz="4" w:space="0"/>
              <w:left w:val="single" w:color="auto" w:sz="4" w:space="0"/>
              <w:bottom w:val="single" w:color="auto" w:sz="4" w:space="0"/>
              <w:right w:val="single" w:color="auto" w:sz="4" w:space="0"/>
            </w:tcBorders>
            <w:noWrap w:val="0"/>
            <w:vAlign w:val="center"/>
          </w:tcPr>
          <w:p w14:paraId="0E45506B">
            <w:pPr>
              <w:widowControl w:val="0"/>
              <w:spacing w:after="0" w:line="380" w:lineRule="exact"/>
              <w:rPr>
                <w:rFonts w:hint="eastAsia" w:ascii="宋体" w:hAnsi="宋体" w:eastAsia="宋体" w:cs="宋体"/>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51E651EA">
            <w:pPr>
              <w:widowControl w:val="0"/>
              <w:spacing w:after="0" w:line="380" w:lineRule="exact"/>
              <w:rPr>
                <w:rFonts w:hint="eastAsia" w:ascii="宋体" w:hAnsi="宋体" w:eastAsia="宋体" w:cs="宋体"/>
                <w:sz w:val="24"/>
                <w:szCs w:val="24"/>
              </w:rPr>
            </w:pPr>
          </w:p>
        </w:tc>
      </w:tr>
      <w:tr w14:paraId="1752A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6CB5ADC6">
            <w:pPr>
              <w:widowControl w:val="0"/>
              <w:spacing w:after="0" w:line="38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13</w:t>
            </w:r>
          </w:p>
        </w:tc>
        <w:tc>
          <w:tcPr>
            <w:tcW w:w="3585" w:type="dxa"/>
            <w:tcBorders>
              <w:top w:val="single" w:color="auto" w:sz="4" w:space="0"/>
              <w:left w:val="single" w:color="auto" w:sz="4" w:space="0"/>
              <w:bottom w:val="single" w:color="auto" w:sz="4" w:space="0"/>
              <w:right w:val="single" w:color="auto" w:sz="4" w:space="0"/>
            </w:tcBorders>
            <w:noWrap w:val="0"/>
            <w:vAlign w:val="center"/>
          </w:tcPr>
          <w:p w14:paraId="5D35EB13">
            <w:pPr>
              <w:widowControl w:val="0"/>
              <w:spacing w:after="0" w:line="380" w:lineRule="exact"/>
              <w:rPr>
                <w:rFonts w:hint="eastAsia" w:ascii="宋体" w:hAnsi="宋体" w:eastAsia="宋体" w:cs="宋体"/>
                <w:sz w:val="24"/>
                <w:szCs w:val="24"/>
              </w:rPr>
            </w:pPr>
            <w:r>
              <w:rPr>
                <w:rFonts w:hint="eastAsia" w:ascii="宋体" w:hAnsi="宋体" w:eastAsia="宋体" w:cs="宋体"/>
                <w:bCs/>
                <w:sz w:val="24"/>
                <w:szCs w:val="24"/>
              </w:rPr>
              <w:t>第十五条 履约保证金</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10D2FED1">
            <w:pPr>
              <w:widowControl w:val="0"/>
              <w:spacing w:after="0" w:line="380" w:lineRule="exact"/>
              <w:rPr>
                <w:rFonts w:hint="eastAsia" w:ascii="宋体" w:hAnsi="宋体" w:eastAsia="宋体" w:cs="宋体"/>
                <w:sz w:val="24"/>
                <w:szCs w:val="24"/>
              </w:rPr>
            </w:pPr>
          </w:p>
        </w:tc>
        <w:tc>
          <w:tcPr>
            <w:tcW w:w="1455" w:type="dxa"/>
            <w:tcBorders>
              <w:top w:val="single" w:color="auto" w:sz="4" w:space="0"/>
              <w:left w:val="single" w:color="auto" w:sz="4" w:space="0"/>
              <w:bottom w:val="single" w:color="auto" w:sz="4" w:space="0"/>
              <w:right w:val="single" w:color="auto" w:sz="4" w:space="0"/>
            </w:tcBorders>
            <w:noWrap w:val="0"/>
            <w:vAlign w:val="center"/>
          </w:tcPr>
          <w:p w14:paraId="4DD4A4A4">
            <w:pPr>
              <w:widowControl w:val="0"/>
              <w:spacing w:after="0" w:line="380" w:lineRule="exact"/>
              <w:rPr>
                <w:rFonts w:hint="eastAsia" w:ascii="宋体" w:hAnsi="宋体" w:eastAsia="宋体" w:cs="宋体"/>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28DF14FD">
            <w:pPr>
              <w:widowControl w:val="0"/>
              <w:spacing w:after="0" w:line="380" w:lineRule="exact"/>
              <w:rPr>
                <w:rFonts w:hint="eastAsia" w:ascii="宋体" w:hAnsi="宋体" w:eastAsia="宋体" w:cs="宋体"/>
                <w:sz w:val="24"/>
                <w:szCs w:val="24"/>
              </w:rPr>
            </w:pPr>
          </w:p>
        </w:tc>
      </w:tr>
      <w:tr w14:paraId="0234D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79442617">
            <w:pPr>
              <w:widowControl w:val="0"/>
              <w:spacing w:after="0" w:line="38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14</w:t>
            </w:r>
          </w:p>
        </w:tc>
        <w:tc>
          <w:tcPr>
            <w:tcW w:w="3585" w:type="dxa"/>
            <w:tcBorders>
              <w:top w:val="single" w:color="auto" w:sz="4" w:space="0"/>
              <w:left w:val="single" w:color="auto" w:sz="4" w:space="0"/>
              <w:bottom w:val="single" w:color="auto" w:sz="4" w:space="0"/>
              <w:right w:val="single" w:color="auto" w:sz="4" w:space="0"/>
            </w:tcBorders>
            <w:noWrap w:val="0"/>
            <w:vAlign w:val="center"/>
          </w:tcPr>
          <w:p w14:paraId="1A6619DC">
            <w:pPr>
              <w:widowControl w:val="0"/>
              <w:spacing w:after="0" w:line="380" w:lineRule="exact"/>
              <w:rPr>
                <w:rFonts w:hint="eastAsia" w:ascii="宋体" w:hAnsi="宋体" w:eastAsia="宋体" w:cs="宋体"/>
                <w:sz w:val="24"/>
                <w:szCs w:val="24"/>
              </w:rPr>
            </w:pPr>
            <w:r>
              <w:rPr>
                <w:rFonts w:hint="eastAsia" w:ascii="宋体" w:hAnsi="宋体" w:eastAsia="宋体" w:cs="宋体"/>
                <w:bCs/>
                <w:sz w:val="24"/>
                <w:szCs w:val="24"/>
              </w:rPr>
              <w:t>第十六条 争议解决方式</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0D69150B">
            <w:pPr>
              <w:widowControl w:val="0"/>
              <w:spacing w:after="0" w:line="380" w:lineRule="exact"/>
              <w:rPr>
                <w:rFonts w:hint="eastAsia" w:ascii="宋体" w:hAnsi="宋体" w:eastAsia="宋体" w:cs="宋体"/>
                <w:sz w:val="24"/>
                <w:szCs w:val="24"/>
              </w:rPr>
            </w:pPr>
          </w:p>
        </w:tc>
        <w:tc>
          <w:tcPr>
            <w:tcW w:w="1455" w:type="dxa"/>
            <w:tcBorders>
              <w:top w:val="single" w:color="auto" w:sz="4" w:space="0"/>
              <w:left w:val="single" w:color="auto" w:sz="4" w:space="0"/>
              <w:bottom w:val="single" w:color="auto" w:sz="4" w:space="0"/>
              <w:right w:val="single" w:color="auto" w:sz="4" w:space="0"/>
            </w:tcBorders>
            <w:noWrap w:val="0"/>
            <w:vAlign w:val="center"/>
          </w:tcPr>
          <w:p w14:paraId="552189A8">
            <w:pPr>
              <w:widowControl w:val="0"/>
              <w:spacing w:after="0" w:line="380" w:lineRule="exact"/>
              <w:rPr>
                <w:rFonts w:hint="eastAsia" w:ascii="宋体" w:hAnsi="宋体" w:eastAsia="宋体" w:cs="宋体"/>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5DF79C45">
            <w:pPr>
              <w:widowControl w:val="0"/>
              <w:spacing w:after="0" w:line="380" w:lineRule="exact"/>
              <w:rPr>
                <w:rFonts w:hint="eastAsia" w:ascii="宋体" w:hAnsi="宋体" w:eastAsia="宋体" w:cs="宋体"/>
                <w:sz w:val="24"/>
                <w:szCs w:val="24"/>
              </w:rPr>
            </w:pPr>
          </w:p>
        </w:tc>
      </w:tr>
      <w:tr w14:paraId="213EC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437EAD97">
            <w:pPr>
              <w:widowControl w:val="0"/>
              <w:spacing w:after="0" w:line="38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15</w:t>
            </w:r>
          </w:p>
        </w:tc>
        <w:tc>
          <w:tcPr>
            <w:tcW w:w="3585" w:type="dxa"/>
            <w:tcBorders>
              <w:top w:val="single" w:color="auto" w:sz="4" w:space="0"/>
              <w:left w:val="single" w:color="auto" w:sz="4" w:space="0"/>
              <w:bottom w:val="single" w:color="auto" w:sz="4" w:space="0"/>
              <w:right w:val="single" w:color="auto" w:sz="4" w:space="0"/>
            </w:tcBorders>
            <w:noWrap w:val="0"/>
            <w:vAlign w:val="center"/>
          </w:tcPr>
          <w:p w14:paraId="317C5C5A">
            <w:pPr>
              <w:widowControl w:val="0"/>
              <w:spacing w:after="0" w:line="380" w:lineRule="exact"/>
              <w:rPr>
                <w:rFonts w:hint="eastAsia" w:ascii="宋体" w:hAnsi="宋体" w:eastAsia="宋体" w:cs="宋体"/>
                <w:sz w:val="24"/>
                <w:szCs w:val="24"/>
              </w:rPr>
            </w:pPr>
            <w:r>
              <w:rPr>
                <w:rFonts w:hint="eastAsia" w:ascii="宋体" w:hAnsi="宋体" w:eastAsia="宋体" w:cs="宋体"/>
                <w:sz w:val="24"/>
                <w:szCs w:val="24"/>
              </w:rPr>
              <w:t>第十七条 通知与送达</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304AA816">
            <w:pPr>
              <w:widowControl w:val="0"/>
              <w:spacing w:after="0" w:line="380" w:lineRule="exact"/>
              <w:rPr>
                <w:rFonts w:hint="eastAsia" w:ascii="宋体" w:hAnsi="宋体" w:eastAsia="宋体" w:cs="宋体"/>
                <w:sz w:val="24"/>
                <w:szCs w:val="24"/>
              </w:rPr>
            </w:pPr>
          </w:p>
        </w:tc>
        <w:tc>
          <w:tcPr>
            <w:tcW w:w="1455" w:type="dxa"/>
            <w:tcBorders>
              <w:top w:val="single" w:color="auto" w:sz="4" w:space="0"/>
              <w:left w:val="single" w:color="auto" w:sz="4" w:space="0"/>
              <w:bottom w:val="single" w:color="auto" w:sz="4" w:space="0"/>
              <w:right w:val="single" w:color="auto" w:sz="4" w:space="0"/>
            </w:tcBorders>
            <w:noWrap w:val="0"/>
            <w:vAlign w:val="center"/>
          </w:tcPr>
          <w:p w14:paraId="41E8E1AB">
            <w:pPr>
              <w:widowControl w:val="0"/>
              <w:spacing w:after="0" w:line="380" w:lineRule="exact"/>
              <w:rPr>
                <w:rFonts w:hint="eastAsia" w:ascii="宋体" w:hAnsi="宋体" w:eastAsia="宋体" w:cs="宋体"/>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0910DE6E">
            <w:pPr>
              <w:widowControl w:val="0"/>
              <w:spacing w:after="0" w:line="380" w:lineRule="exact"/>
              <w:rPr>
                <w:rFonts w:hint="eastAsia" w:ascii="宋体" w:hAnsi="宋体" w:eastAsia="宋体" w:cs="宋体"/>
                <w:sz w:val="24"/>
                <w:szCs w:val="24"/>
              </w:rPr>
            </w:pPr>
          </w:p>
        </w:tc>
      </w:tr>
      <w:tr w14:paraId="39B4B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159A99AE">
            <w:pPr>
              <w:widowControl w:val="0"/>
              <w:spacing w:after="0" w:line="38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16</w:t>
            </w:r>
          </w:p>
        </w:tc>
        <w:tc>
          <w:tcPr>
            <w:tcW w:w="3585" w:type="dxa"/>
            <w:tcBorders>
              <w:top w:val="single" w:color="auto" w:sz="4" w:space="0"/>
              <w:left w:val="single" w:color="auto" w:sz="4" w:space="0"/>
              <w:bottom w:val="single" w:color="auto" w:sz="4" w:space="0"/>
              <w:right w:val="single" w:color="auto" w:sz="4" w:space="0"/>
            </w:tcBorders>
            <w:noWrap w:val="0"/>
            <w:vAlign w:val="center"/>
          </w:tcPr>
          <w:p w14:paraId="6439C72D">
            <w:pPr>
              <w:widowControl w:val="0"/>
              <w:spacing w:after="0" w:line="380" w:lineRule="exact"/>
              <w:rPr>
                <w:rFonts w:hint="eastAsia" w:ascii="宋体" w:hAnsi="宋体" w:eastAsia="宋体" w:cs="宋体"/>
                <w:sz w:val="24"/>
                <w:szCs w:val="24"/>
              </w:rPr>
            </w:pPr>
            <w:r>
              <w:rPr>
                <w:rFonts w:hint="eastAsia" w:ascii="宋体" w:hAnsi="宋体" w:eastAsia="宋体" w:cs="宋体"/>
                <w:sz w:val="24"/>
                <w:szCs w:val="24"/>
              </w:rPr>
              <w:t>第十八条 合同生效及其他</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04C3BBA3">
            <w:pPr>
              <w:widowControl w:val="0"/>
              <w:spacing w:after="0" w:line="380" w:lineRule="exact"/>
              <w:rPr>
                <w:rFonts w:hint="eastAsia" w:ascii="宋体" w:hAnsi="宋体" w:eastAsia="宋体" w:cs="宋体"/>
                <w:sz w:val="24"/>
                <w:szCs w:val="24"/>
              </w:rPr>
            </w:pPr>
          </w:p>
        </w:tc>
        <w:tc>
          <w:tcPr>
            <w:tcW w:w="1455" w:type="dxa"/>
            <w:tcBorders>
              <w:top w:val="single" w:color="auto" w:sz="4" w:space="0"/>
              <w:left w:val="single" w:color="auto" w:sz="4" w:space="0"/>
              <w:bottom w:val="single" w:color="auto" w:sz="4" w:space="0"/>
              <w:right w:val="single" w:color="auto" w:sz="4" w:space="0"/>
            </w:tcBorders>
            <w:noWrap w:val="0"/>
            <w:vAlign w:val="center"/>
          </w:tcPr>
          <w:p w14:paraId="644D8270">
            <w:pPr>
              <w:widowControl w:val="0"/>
              <w:spacing w:after="0" w:line="380" w:lineRule="exact"/>
              <w:rPr>
                <w:rFonts w:hint="eastAsia" w:ascii="宋体" w:hAnsi="宋体" w:eastAsia="宋体" w:cs="宋体"/>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19E2278A">
            <w:pPr>
              <w:widowControl w:val="0"/>
              <w:spacing w:after="0" w:line="380" w:lineRule="exact"/>
              <w:rPr>
                <w:rFonts w:hint="eastAsia" w:ascii="宋体" w:hAnsi="宋体" w:eastAsia="宋体" w:cs="宋体"/>
                <w:sz w:val="24"/>
                <w:szCs w:val="24"/>
              </w:rPr>
            </w:pPr>
          </w:p>
        </w:tc>
      </w:tr>
    </w:tbl>
    <w:p w14:paraId="79BD455A">
      <w:pPr>
        <w:spacing w:line="440" w:lineRule="exact"/>
        <w:ind w:firstLine="240"/>
        <w:rPr>
          <w:rFonts w:hint="eastAsia" w:ascii="宋体" w:hAnsi="宋体" w:eastAsia="宋体" w:cs="宋体"/>
          <w:sz w:val="24"/>
          <w:szCs w:val="24"/>
        </w:rPr>
      </w:pPr>
      <w:r>
        <w:rPr>
          <w:rFonts w:hint="eastAsia" w:ascii="宋体" w:hAnsi="宋体" w:eastAsia="宋体" w:cs="宋体"/>
          <w:sz w:val="24"/>
          <w:szCs w:val="24"/>
        </w:rPr>
        <w:t>注：1、投标人应据实、详细填写上述表格，因表述含糊导致的评标风险将由投标人承担。</w:t>
      </w:r>
    </w:p>
    <w:p w14:paraId="14F72B4D">
      <w:pPr>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2、若无偏离，在“有无偏离”栏中填写“无”；若有偏离在“有无偏离”栏中填写“有”并在“偏离内容及原因”栏中作出说明。</w:t>
      </w:r>
    </w:p>
    <w:p w14:paraId="21EDE168">
      <w:pPr>
        <w:rPr>
          <w:rFonts w:hint="eastAsia" w:ascii="宋体" w:hAnsi="宋体" w:eastAsia="宋体" w:cs="宋体"/>
          <w:sz w:val="24"/>
          <w:szCs w:val="24"/>
        </w:rPr>
      </w:pPr>
      <w:r>
        <w:rPr>
          <w:rFonts w:hint="eastAsia" w:ascii="宋体" w:hAnsi="宋体" w:eastAsia="宋体" w:cs="宋体"/>
          <w:sz w:val="24"/>
          <w:szCs w:val="24"/>
        </w:rPr>
        <w:br w:type="page" w:clear="all"/>
      </w:r>
    </w:p>
    <w:p w14:paraId="46D48488">
      <w:pPr>
        <w:spacing w:line="440" w:lineRule="exact"/>
        <w:jc w:val="center"/>
        <w:outlineLvl w:val="1"/>
        <w:rPr>
          <w:rFonts w:hint="eastAsia" w:ascii="宋体" w:hAnsi="宋体" w:eastAsia="宋体" w:cs="宋体"/>
          <w:b/>
          <w:bCs/>
          <w:sz w:val="28"/>
          <w:szCs w:val="28"/>
        </w:rPr>
      </w:pPr>
      <w:bookmarkStart w:id="245" w:name="_Toc158042210"/>
      <w:bookmarkStart w:id="246" w:name="_Toc5476"/>
      <w:bookmarkStart w:id="247" w:name="_Toc19888"/>
      <w:bookmarkStart w:id="248" w:name="_Toc21009"/>
      <w:bookmarkStart w:id="249" w:name="_Hlt26671380"/>
      <w:bookmarkStart w:id="250" w:name="_Hlt26955070"/>
      <w:bookmarkStart w:id="251" w:name="_格式3__银行出具的资信证明"/>
      <w:r>
        <w:rPr>
          <w:rFonts w:hint="eastAsia" w:ascii="宋体" w:hAnsi="宋体" w:eastAsia="宋体" w:cs="宋体"/>
          <w:b/>
          <w:bCs/>
          <w:sz w:val="28"/>
          <w:szCs w:val="28"/>
        </w:rPr>
        <w:t>附件</w:t>
      </w:r>
      <w:r>
        <w:rPr>
          <w:rFonts w:hint="eastAsia" w:ascii="宋体" w:hAnsi="宋体" w:eastAsia="宋体" w:cs="宋体"/>
          <w:b/>
          <w:bCs/>
          <w:sz w:val="28"/>
          <w:szCs w:val="28"/>
          <w:lang w:val="en-US" w:eastAsia="zh-CN"/>
        </w:rPr>
        <w:t>5</w:t>
      </w:r>
      <w:r>
        <w:rPr>
          <w:rFonts w:hint="eastAsia" w:ascii="宋体" w:hAnsi="宋体" w:eastAsia="宋体" w:cs="宋体"/>
          <w:b/>
          <w:bCs/>
          <w:sz w:val="28"/>
          <w:szCs w:val="28"/>
        </w:rPr>
        <w:t xml:space="preserve"> 具备履行合同所必需的</w:t>
      </w:r>
      <w:r>
        <w:rPr>
          <w:rFonts w:hint="eastAsia" w:ascii="宋体" w:hAnsi="宋体" w:eastAsia="宋体" w:cs="宋体"/>
          <w:b/>
          <w:bCs/>
          <w:sz w:val="28"/>
          <w:szCs w:val="28"/>
          <w:lang w:val="en-US" w:eastAsia="zh-CN"/>
        </w:rPr>
        <w:t>设备</w:t>
      </w:r>
      <w:r>
        <w:rPr>
          <w:rFonts w:hint="eastAsia" w:ascii="宋体" w:hAnsi="宋体" w:eastAsia="宋体" w:cs="宋体"/>
          <w:b/>
          <w:bCs/>
          <w:sz w:val="28"/>
          <w:szCs w:val="28"/>
        </w:rPr>
        <w:t>和专业技术能力的书面声明</w:t>
      </w:r>
      <w:bookmarkEnd w:id="245"/>
      <w:bookmarkEnd w:id="246"/>
      <w:bookmarkEnd w:id="247"/>
      <w:bookmarkEnd w:id="248"/>
    </w:p>
    <w:p w14:paraId="69FC53A2">
      <w:pPr>
        <w:keepNext w:val="0"/>
        <w:keepLines w:val="0"/>
        <w:pageBreakBefore w:val="0"/>
        <w:widowControl w:val="0"/>
        <w:spacing w:line="440" w:lineRule="exact"/>
        <w:ind w:firstLine="493"/>
        <w:rPr>
          <w:rFonts w:hint="eastAsia" w:ascii="宋体" w:hAnsi="宋体" w:eastAsia="宋体" w:cs="宋体"/>
          <w:bCs/>
          <w:sz w:val="24"/>
        </w:rPr>
      </w:pPr>
      <w:r>
        <w:rPr>
          <w:rFonts w:hint="eastAsia" w:ascii="宋体" w:hAnsi="宋体" w:eastAsia="宋体" w:cs="宋体"/>
          <w:bCs/>
          <w:sz w:val="24"/>
        </w:rPr>
        <w:t>我单位郑重声明：我单位具备履行本项采购合同所必需的</w:t>
      </w:r>
      <w:r>
        <w:rPr>
          <w:rFonts w:hint="eastAsia" w:ascii="宋体" w:hAnsi="宋体" w:eastAsia="宋体" w:cs="宋体"/>
          <w:bCs/>
          <w:sz w:val="24"/>
          <w:lang w:val="en-US" w:eastAsia="zh-CN"/>
        </w:rPr>
        <w:t>设备</w:t>
      </w:r>
      <w:r>
        <w:rPr>
          <w:rFonts w:hint="eastAsia" w:ascii="宋体" w:hAnsi="宋体" w:eastAsia="宋体" w:cs="宋体"/>
          <w:bCs/>
          <w:sz w:val="24"/>
        </w:rPr>
        <w:t>和专业技术能力，为履行本项采购合同我公司具备如下主要人员和主要专业技术能力：</w:t>
      </w:r>
    </w:p>
    <w:p w14:paraId="7910AAA4">
      <w:pPr>
        <w:keepNext w:val="0"/>
        <w:keepLines w:val="0"/>
        <w:pageBreakBefore w:val="0"/>
        <w:widowControl w:val="0"/>
        <w:spacing w:line="440" w:lineRule="exact"/>
        <w:ind w:firstLine="493"/>
        <w:rPr>
          <w:rFonts w:hint="eastAsia" w:ascii="宋体" w:hAnsi="宋体" w:eastAsia="宋体" w:cs="宋体"/>
          <w:bCs/>
          <w:sz w:val="24"/>
        </w:rPr>
      </w:pPr>
      <w:r>
        <w:rPr>
          <w:rFonts w:hint="eastAsia" w:ascii="宋体" w:hAnsi="宋体" w:eastAsia="宋体" w:cs="宋体"/>
          <w:bCs/>
          <w:sz w:val="24"/>
        </w:rPr>
        <w:t>主要人员有：</w:t>
      </w:r>
      <w:r>
        <w:rPr>
          <w:rFonts w:hint="eastAsia" w:ascii="宋体" w:hAnsi="宋体" w:eastAsia="宋体" w:cs="宋体"/>
          <w:bCs/>
          <w:sz w:val="24"/>
          <w:u w:val="single"/>
        </w:rPr>
        <w:t xml:space="preserve">      </w:t>
      </w:r>
      <w:r>
        <w:rPr>
          <w:rFonts w:hint="eastAsia" w:ascii="宋体" w:hAnsi="宋体" w:eastAsia="宋体" w:cs="宋体"/>
          <w:bCs/>
          <w:sz w:val="24"/>
        </w:rPr>
        <w:t>。</w:t>
      </w:r>
    </w:p>
    <w:p w14:paraId="4A0A163A">
      <w:pPr>
        <w:keepNext w:val="0"/>
        <w:keepLines w:val="0"/>
        <w:pageBreakBefore w:val="0"/>
        <w:widowControl w:val="0"/>
        <w:spacing w:line="440" w:lineRule="exact"/>
        <w:ind w:firstLine="493"/>
        <w:rPr>
          <w:rFonts w:hint="eastAsia" w:ascii="宋体" w:hAnsi="宋体" w:eastAsia="宋体" w:cs="宋体"/>
          <w:bCs/>
          <w:sz w:val="24"/>
        </w:rPr>
      </w:pPr>
      <w:r>
        <w:rPr>
          <w:rFonts w:hint="eastAsia" w:ascii="宋体" w:hAnsi="宋体" w:eastAsia="宋体" w:cs="宋体"/>
          <w:bCs/>
          <w:sz w:val="24"/>
        </w:rPr>
        <w:t>主要专业技术能力有：</w:t>
      </w:r>
      <w:r>
        <w:rPr>
          <w:rFonts w:hint="eastAsia" w:ascii="宋体" w:hAnsi="宋体" w:eastAsia="宋体" w:cs="宋体"/>
          <w:bCs/>
          <w:sz w:val="24"/>
          <w:u w:val="single"/>
        </w:rPr>
        <w:t xml:space="preserve">         </w:t>
      </w:r>
      <w:r>
        <w:rPr>
          <w:rFonts w:hint="eastAsia" w:ascii="宋体" w:hAnsi="宋体" w:eastAsia="宋体" w:cs="宋体"/>
          <w:bCs/>
          <w:sz w:val="24"/>
        </w:rPr>
        <w:t>。</w:t>
      </w:r>
    </w:p>
    <w:p w14:paraId="06BADE97">
      <w:pPr>
        <w:spacing w:line="440" w:lineRule="exact"/>
        <w:jc w:val="center"/>
        <w:outlineLvl w:val="1"/>
        <w:rPr>
          <w:rFonts w:hint="eastAsia" w:ascii="宋体" w:hAnsi="宋体" w:eastAsia="宋体" w:cs="宋体"/>
          <w:b/>
          <w:bCs/>
          <w:sz w:val="28"/>
          <w:szCs w:val="28"/>
        </w:rPr>
      </w:pPr>
      <w:r>
        <w:rPr>
          <w:rFonts w:hint="eastAsia" w:ascii="宋体" w:hAnsi="宋体" w:eastAsia="宋体" w:cs="宋体"/>
          <w:b/>
          <w:bCs/>
          <w:color w:val="000000"/>
          <w:sz w:val="24"/>
          <w:szCs w:val="24"/>
        </w:rPr>
        <w:br w:type="page" w:clear="all"/>
      </w:r>
      <w:bookmarkStart w:id="252" w:name="_Toc13194"/>
      <w:bookmarkStart w:id="253" w:name="_Toc26548"/>
      <w:bookmarkStart w:id="254" w:name="_Toc4315"/>
      <w:bookmarkStart w:id="255" w:name="_Toc158042211"/>
      <w:r>
        <w:rPr>
          <w:rFonts w:hint="eastAsia" w:ascii="宋体" w:hAnsi="宋体" w:eastAsia="宋体" w:cs="宋体"/>
          <w:b/>
          <w:bCs/>
          <w:sz w:val="28"/>
          <w:szCs w:val="28"/>
        </w:rPr>
        <w:t>附件</w:t>
      </w:r>
      <w:r>
        <w:rPr>
          <w:rFonts w:hint="eastAsia" w:ascii="宋体" w:hAnsi="宋体" w:eastAsia="宋体" w:cs="宋体"/>
          <w:b/>
          <w:bCs/>
          <w:sz w:val="28"/>
          <w:szCs w:val="28"/>
          <w:lang w:val="en-US" w:eastAsia="zh-CN"/>
        </w:rPr>
        <w:t>6</w:t>
      </w:r>
      <w:r>
        <w:rPr>
          <w:rFonts w:hint="eastAsia" w:ascii="宋体" w:hAnsi="宋体" w:eastAsia="宋体" w:cs="宋体"/>
          <w:b/>
          <w:bCs/>
          <w:sz w:val="28"/>
          <w:szCs w:val="28"/>
        </w:rPr>
        <w:t xml:space="preserve"> 参加政府采购活动前 3 年内在经营活动中没有重大违法记录的书面声明</w:t>
      </w:r>
      <w:bookmarkEnd w:id="252"/>
      <w:bookmarkEnd w:id="253"/>
      <w:bookmarkEnd w:id="254"/>
      <w:bookmarkEnd w:id="255"/>
    </w:p>
    <w:p w14:paraId="1A3C540E">
      <w:pPr>
        <w:spacing w:line="460" w:lineRule="exact"/>
        <w:jc w:val="center"/>
        <w:rPr>
          <w:rFonts w:hint="eastAsia" w:ascii="宋体" w:hAnsi="宋体" w:eastAsia="宋体" w:cs="宋体"/>
          <w:b/>
          <w:bCs/>
          <w:sz w:val="24"/>
        </w:rPr>
      </w:pPr>
    </w:p>
    <w:p w14:paraId="436BC0ED">
      <w:pPr>
        <w:spacing w:line="460" w:lineRule="exact"/>
        <w:jc w:val="center"/>
        <w:rPr>
          <w:rFonts w:hint="eastAsia" w:ascii="宋体" w:hAnsi="宋体" w:eastAsia="宋体" w:cs="宋体"/>
          <w:b/>
          <w:bCs/>
          <w:sz w:val="24"/>
        </w:rPr>
      </w:pPr>
      <w:r>
        <w:rPr>
          <w:rFonts w:hint="eastAsia" w:ascii="宋体" w:hAnsi="宋体" w:eastAsia="宋体" w:cs="宋体"/>
          <w:b/>
          <w:bCs/>
          <w:sz w:val="24"/>
        </w:rPr>
        <w:t>声  明</w:t>
      </w:r>
    </w:p>
    <w:p w14:paraId="51A6E7EF">
      <w:pPr>
        <w:keepNext w:val="0"/>
        <w:keepLines w:val="0"/>
        <w:pageBreakBefore w:val="0"/>
        <w:widowControl w:val="0"/>
        <w:spacing w:line="440" w:lineRule="exact"/>
        <w:ind w:firstLine="482"/>
        <w:rPr>
          <w:rFonts w:hint="eastAsia" w:ascii="宋体" w:hAnsi="宋体" w:eastAsia="宋体" w:cs="宋体"/>
          <w:bCs/>
          <w:sz w:val="24"/>
        </w:rPr>
      </w:pPr>
      <w:r>
        <w:rPr>
          <w:rFonts w:hint="eastAsia" w:ascii="宋体" w:hAnsi="宋体" w:eastAsia="宋体" w:cs="宋体"/>
          <w:bCs/>
          <w:sz w:val="24"/>
        </w:rPr>
        <w:t>我单位郑重声明：参加本次政府采购活动前 3 年内，我单位在经营活动中没有因违法经营受到刑事处罚或者责令停产停业、吊销许可证或者执照、较大数额罚款等行政处罚。</w:t>
      </w:r>
    </w:p>
    <w:p w14:paraId="697C4217">
      <w:pPr>
        <w:rPr>
          <w:rFonts w:hint="eastAsia" w:ascii="宋体" w:hAnsi="宋体" w:eastAsia="宋体" w:cs="宋体"/>
          <w:b/>
          <w:bCs/>
          <w:i/>
          <w:iCs/>
          <w:color w:val="000000"/>
          <w:sz w:val="32"/>
          <w:szCs w:val="32"/>
          <w:u w:val="single"/>
        </w:rPr>
      </w:pPr>
      <w:r>
        <w:rPr>
          <w:rFonts w:hint="eastAsia" w:ascii="宋体" w:hAnsi="宋体" w:eastAsia="宋体" w:cs="宋体"/>
          <w:b/>
          <w:bCs/>
          <w:i/>
          <w:iCs/>
          <w:color w:val="000000"/>
          <w:sz w:val="32"/>
          <w:szCs w:val="32"/>
          <w:u w:val="single"/>
        </w:rPr>
        <w:br w:type="page" w:clear="all"/>
      </w:r>
    </w:p>
    <w:p w14:paraId="13728594">
      <w:pPr>
        <w:spacing w:line="440" w:lineRule="exact"/>
        <w:jc w:val="center"/>
        <w:outlineLvl w:val="1"/>
        <w:rPr>
          <w:rFonts w:hint="eastAsia" w:ascii="宋体" w:hAnsi="宋体" w:eastAsia="宋体" w:cs="宋体"/>
          <w:b/>
          <w:bCs/>
          <w:sz w:val="28"/>
          <w:szCs w:val="28"/>
        </w:rPr>
      </w:pPr>
      <w:bookmarkStart w:id="256" w:name="_Toc158042212"/>
      <w:bookmarkStart w:id="257" w:name="_Toc4891"/>
      <w:bookmarkStart w:id="258" w:name="_Toc13362"/>
      <w:bookmarkStart w:id="259" w:name="_Toc27898"/>
      <w:r>
        <w:rPr>
          <w:rFonts w:hint="eastAsia" w:ascii="宋体" w:hAnsi="宋体" w:eastAsia="宋体" w:cs="宋体"/>
          <w:b/>
          <w:bCs/>
          <w:sz w:val="28"/>
          <w:szCs w:val="28"/>
        </w:rPr>
        <w:t>附件</w:t>
      </w:r>
      <w:r>
        <w:rPr>
          <w:rFonts w:hint="eastAsia" w:ascii="宋体" w:hAnsi="宋体" w:eastAsia="宋体" w:cs="宋体"/>
          <w:b/>
          <w:bCs/>
          <w:sz w:val="28"/>
          <w:szCs w:val="28"/>
          <w:lang w:val="en-US" w:eastAsia="zh-CN"/>
        </w:rPr>
        <w:t>7</w:t>
      </w:r>
      <w:r>
        <w:rPr>
          <w:rFonts w:hint="eastAsia" w:ascii="宋体" w:hAnsi="宋体" w:eastAsia="宋体" w:cs="宋体"/>
          <w:b/>
          <w:bCs/>
          <w:sz w:val="28"/>
          <w:szCs w:val="28"/>
        </w:rPr>
        <w:t xml:space="preserve"> 法人授权书</w:t>
      </w:r>
      <w:bookmarkEnd w:id="256"/>
      <w:bookmarkEnd w:id="257"/>
      <w:bookmarkEnd w:id="258"/>
      <w:bookmarkEnd w:id="259"/>
    </w:p>
    <w:p w14:paraId="4B5B7105">
      <w:pPr>
        <w:keepNext w:val="0"/>
        <w:keepLines w:val="0"/>
        <w:pageBreakBefore w:val="0"/>
        <w:widowControl w:val="0"/>
        <w:tabs>
          <w:tab w:val="left" w:pos="360"/>
        </w:tabs>
        <w:spacing w:line="440" w:lineRule="exact"/>
        <w:ind w:firstLine="480"/>
        <w:rPr>
          <w:rFonts w:hint="eastAsia" w:ascii="宋体" w:hAnsi="宋体" w:eastAsia="宋体" w:cs="宋体"/>
          <w:sz w:val="24"/>
          <w:szCs w:val="24"/>
        </w:rPr>
      </w:pPr>
      <w:r>
        <w:rPr>
          <w:rFonts w:hint="eastAsia" w:ascii="宋体" w:hAnsi="宋体" w:eastAsia="宋体" w:cs="宋体"/>
          <w:sz w:val="24"/>
          <w:szCs w:val="24"/>
        </w:rPr>
        <w:t>本授权书声明：____________（投标人名称）授权________________（被授权人的姓名）为我方就</w:t>
      </w:r>
      <w:r>
        <w:rPr>
          <w:rFonts w:hint="eastAsia" w:ascii="宋体" w:hAnsi="宋体" w:eastAsia="宋体" w:cs="宋体"/>
          <w:color w:val="000000"/>
          <w:sz w:val="24"/>
          <w:szCs w:val="24"/>
          <w:lang w:eastAsia="zh-CN"/>
        </w:rPr>
        <w:t>JSZC-320581-CSXC-G2026-0036</w:t>
      </w:r>
      <w:r>
        <w:rPr>
          <w:rFonts w:hint="eastAsia" w:ascii="宋体" w:hAnsi="宋体" w:eastAsia="宋体" w:cs="宋体"/>
          <w:sz w:val="24"/>
          <w:szCs w:val="24"/>
        </w:rPr>
        <w:t>号项目采购活动的合法代理人，以本单位名义全权处理一切与该项目采购有关的事务。</w:t>
      </w:r>
    </w:p>
    <w:p w14:paraId="50F92A62">
      <w:pPr>
        <w:keepNext w:val="0"/>
        <w:keepLines w:val="0"/>
        <w:pageBreakBefore w:val="0"/>
        <w:widowControl w:val="0"/>
        <w:tabs>
          <w:tab w:val="left" w:pos="360"/>
        </w:tabs>
        <w:spacing w:line="440" w:lineRule="exact"/>
        <w:ind w:firstLine="480"/>
        <w:rPr>
          <w:rFonts w:hint="eastAsia" w:ascii="宋体" w:hAnsi="宋体" w:eastAsia="宋体" w:cs="宋体"/>
          <w:sz w:val="24"/>
          <w:szCs w:val="24"/>
        </w:rPr>
      </w:pPr>
      <w:r>
        <w:rPr>
          <w:rFonts w:hint="eastAsia" w:ascii="宋体" w:hAnsi="宋体" w:eastAsia="宋体" w:cs="宋体"/>
          <w:sz w:val="24"/>
          <w:szCs w:val="24"/>
        </w:rPr>
        <w:t>本授权书于</w:t>
      </w:r>
      <w:r>
        <w:rPr>
          <w:rFonts w:hint="eastAsia" w:ascii="宋体" w:hAnsi="宋体" w:eastAsia="宋体" w:cs="宋体"/>
          <w:sz w:val="24"/>
          <w:szCs w:val="24"/>
          <w:u w:val="single"/>
          <w:lang w:val="en-US" w:eastAsia="zh-CN"/>
        </w:rPr>
        <w:t>2026</w:t>
      </w:r>
      <w:r>
        <w:rPr>
          <w:rFonts w:hint="eastAsia" w:ascii="宋体" w:hAnsi="宋体" w:eastAsia="宋体" w:cs="宋体"/>
          <w:sz w:val="24"/>
          <w:szCs w:val="24"/>
        </w:rPr>
        <w:t>年____月____日起生效，特此声明。</w:t>
      </w:r>
    </w:p>
    <w:p w14:paraId="7E4757BC">
      <w:pPr>
        <w:keepNext w:val="0"/>
        <w:keepLines w:val="0"/>
        <w:pageBreakBefore w:val="0"/>
        <w:widowControl w:val="0"/>
        <w:tabs>
          <w:tab w:val="left" w:pos="360"/>
        </w:tabs>
        <w:spacing w:line="440" w:lineRule="exact"/>
        <w:ind w:firstLine="480"/>
        <w:rPr>
          <w:rFonts w:hint="eastAsia" w:ascii="宋体" w:hAnsi="宋体" w:eastAsia="宋体" w:cs="宋体"/>
          <w:sz w:val="24"/>
          <w:szCs w:val="24"/>
        </w:rPr>
      </w:pPr>
    </w:p>
    <w:p w14:paraId="3592438F">
      <w:pPr>
        <w:keepNext w:val="0"/>
        <w:keepLines w:val="0"/>
        <w:pageBreakBefore w:val="0"/>
        <w:widowControl w:val="0"/>
        <w:tabs>
          <w:tab w:val="left" w:pos="360"/>
        </w:tabs>
        <w:spacing w:line="440" w:lineRule="exact"/>
        <w:ind w:firstLine="480"/>
        <w:rPr>
          <w:rFonts w:hint="eastAsia" w:ascii="宋体" w:hAnsi="宋体" w:eastAsia="宋体" w:cs="宋体"/>
          <w:sz w:val="24"/>
          <w:szCs w:val="24"/>
        </w:rPr>
      </w:pPr>
    </w:p>
    <w:p w14:paraId="67729E72">
      <w:pPr>
        <w:keepNext w:val="0"/>
        <w:keepLines w:val="0"/>
        <w:pageBreakBefore w:val="0"/>
        <w:widowControl w:val="0"/>
        <w:tabs>
          <w:tab w:val="left" w:pos="360"/>
        </w:tabs>
        <w:spacing w:line="440" w:lineRule="exact"/>
        <w:ind w:firstLine="480"/>
        <w:rPr>
          <w:rFonts w:hint="eastAsia" w:ascii="宋体" w:hAnsi="宋体" w:eastAsia="宋体" w:cs="宋体"/>
          <w:sz w:val="24"/>
          <w:szCs w:val="24"/>
          <w:u w:val="single"/>
        </w:rPr>
      </w:pPr>
      <w:r>
        <w:rPr>
          <w:rFonts w:hint="eastAsia" w:ascii="宋体" w:hAnsi="宋体" w:eastAsia="宋体" w:cs="宋体"/>
          <w:sz w:val="24"/>
          <w:szCs w:val="24"/>
        </w:rPr>
        <w:t>被授权人身份证号码：</w:t>
      </w:r>
      <w:r>
        <w:rPr>
          <w:rFonts w:hint="eastAsia" w:ascii="宋体" w:hAnsi="宋体" w:eastAsia="宋体" w:cs="宋体"/>
          <w:sz w:val="24"/>
          <w:szCs w:val="24"/>
          <w:u w:val="single"/>
        </w:rPr>
        <w:t xml:space="preserve">                              </w:t>
      </w:r>
    </w:p>
    <w:p w14:paraId="3C857A8D">
      <w:pPr>
        <w:keepNext w:val="0"/>
        <w:keepLines w:val="0"/>
        <w:pageBreakBefore w:val="0"/>
        <w:widowControl w:val="0"/>
        <w:tabs>
          <w:tab w:val="left" w:pos="360"/>
        </w:tabs>
        <w:spacing w:line="440" w:lineRule="exact"/>
        <w:ind w:firstLine="480"/>
        <w:rPr>
          <w:rFonts w:hint="eastAsia" w:ascii="宋体" w:hAnsi="宋体" w:eastAsia="宋体" w:cs="宋体"/>
          <w:sz w:val="24"/>
          <w:szCs w:val="24"/>
          <w:u w:val="single"/>
        </w:rPr>
      </w:pPr>
      <w:r>
        <w:rPr>
          <w:rFonts w:hint="eastAsia" w:ascii="宋体" w:hAnsi="宋体" w:eastAsia="宋体" w:cs="宋体"/>
          <w:sz w:val="24"/>
          <w:szCs w:val="24"/>
        </w:rPr>
        <w:t>被授权人联系电话：（手机）</w:t>
      </w:r>
      <w:r>
        <w:rPr>
          <w:rFonts w:hint="eastAsia" w:ascii="宋体" w:hAnsi="宋体" w:eastAsia="宋体" w:cs="宋体"/>
          <w:sz w:val="24"/>
          <w:szCs w:val="24"/>
          <w:u w:val="single"/>
        </w:rPr>
        <w:t xml:space="preserve">                          </w:t>
      </w:r>
    </w:p>
    <w:p w14:paraId="636C8D65">
      <w:pPr>
        <w:keepNext w:val="0"/>
        <w:keepLines w:val="0"/>
        <w:pageBreakBefore w:val="0"/>
        <w:widowControl w:val="0"/>
        <w:tabs>
          <w:tab w:val="left" w:pos="360"/>
        </w:tabs>
        <w:spacing w:line="440" w:lineRule="exact"/>
        <w:ind w:firstLine="480"/>
        <w:rPr>
          <w:rFonts w:hint="eastAsia" w:ascii="宋体" w:hAnsi="宋体" w:eastAsia="宋体" w:cs="宋体"/>
          <w:sz w:val="24"/>
          <w:szCs w:val="24"/>
        </w:rPr>
      </w:pPr>
      <w:r>
        <w:rPr>
          <w:rFonts w:hint="eastAsia" w:ascii="宋体" w:hAnsi="宋体" w:eastAsia="宋体" w:cs="宋体"/>
          <w:sz w:val="24"/>
          <w:szCs w:val="24"/>
        </w:rPr>
        <w:t>授权单位名称：</w:t>
      </w:r>
      <w:r>
        <w:rPr>
          <w:rFonts w:hint="eastAsia" w:ascii="宋体" w:hAnsi="宋体" w:eastAsia="宋体" w:cs="宋体"/>
          <w:sz w:val="24"/>
          <w:szCs w:val="24"/>
          <w:u w:val="single"/>
        </w:rPr>
        <w:t>（加盖CA电子公章）</w:t>
      </w:r>
    </w:p>
    <w:p w14:paraId="19A16995">
      <w:pPr>
        <w:keepNext w:val="0"/>
        <w:keepLines w:val="0"/>
        <w:pageBreakBefore w:val="0"/>
        <w:widowControl w:val="0"/>
        <w:tabs>
          <w:tab w:val="left" w:pos="360"/>
        </w:tabs>
        <w:spacing w:line="440" w:lineRule="exact"/>
        <w:ind w:firstLine="480"/>
        <w:rPr>
          <w:rFonts w:hint="eastAsia" w:ascii="宋体" w:hAnsi="宋体" w:eastAsia="宋体" w:cs="宋体"/>
          <w:sz w:val="24"/>
          <w:szCs w:val="24"/>
          <w:u w:val="single"/>
        </w:rPr>
      </w:pPr>
      <w:r>
        <w:rPr>
          <w:rFonts w:hint="eastAsia" w:ascii="宋体" w:hAnsi="宋体" w:eastAsia="宋体" w:cs="宋体"/>
          <w:sz w:val="24"/>
          <w:szCs w:val="24"/>
        </w:rPr>
        <w:t>单位地址：</w:t>
      </w:r>
      <w:r>
        <w:rPr>
          <w:rFonts w:hint="eastAsia" w:ascii="宋体" w:hAnsi="宋体" w:eastAsia="宋体" w:cs="宋体"/>
          <w:sz w:val="24"/>
          <w:szCs w:val="24"/>
          <w:u w:val="single"/>
        </w:rPr>
        <w:t xml:space="preserve">                                         </w:t>
      </w:r>
    </w:p>
    <w:p w14:paraId="2154E55A">
      <w:pPr>
        <w:keepNext w:val="0"/>
        <w:keepLines w:val="0"/>
        <w:pageBreakBefore w:val="0"/>
        <w:widowControl w:val="0"/>
        <w:tabs>
          <w:tab w:val="left" w:pos="360"/>
        </w:tabs>
        <w:spacing w:line="440" w:lineRule="exact"/>
        <w:ind w:firstLine="480"/>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 xml:space="preserve">                                         </w:t>
      </w:r>
    </w:p>
    <w:p w14:paraId="2EA39D66">
      <w:pPr>
        <w:keepNext w:val="0"/>
        <w:keepLines w:val="0"/>
        <w:pageBreakBefore w:val="0"/>
        <w:widowControl w:val="0"/>
        <w:spacing w:line="440" w:lineRule="exact"/>
        <w:ind w:firstLine="360"/>
        <w:rPr>
          <w:rFonts w:hint="eastAsia" w:ascii="宋体" w:hAnsi="宋体" w:eastAsia="宋体" w:cs="宋体"/>
          <w:sz w:val="24"/>
          <w:szCs w:val="24"/>
        </w:rPr>
      </w:pPr>
    </w:p>
    <w:p w14:paraId="1315793A">
      <w:pPr>
        <w:keepNext w:val="0"/>
        <w:keepLines w:val="0"/>
        <w:pageBreakBefore w:val="0"/>
        <w:widowControl w:val="0"/>
        <w:spacing w:line="440" w:lineRule="exact"/>
        <w:ind w:firstLine="360"/>
        <w:rPr>
          <w:rFonts w:hint="eastAsia" w:ascii="宋体" w:hAnsi="宋体" w:eastAsia="宋体" w:cs="宋体"/>
          <w:i/>
          <w:color w:val="000000"/>
          <w:sz w:val="24"/>
          <w:szCs w:val="24"/>
          <w:u w:val="single"/>
          <w:lang w:val="en-US" w:eastAsia="en-US"/>
        </w:rPr>
      </w:pPr>
      <w:r>
        <w:rPr>
          <w:rFonts w:hint="eastAsia" w:ascii="宋体" w:hAnsi="宋体" w:eastAsia="宋体" w:cs="宋体"/>
          <w:sz w:val="24"/>
          <w:szCs w:val="24"/>
        </w:rPr>
        <w:t>注：如法定代表人参加投标，“附件</w:t>
      </w:r>
      <w:r>
        <w:rPr>
          <w:rFonts w:hint="eastAsia" w:ascii="宋体" w:hAnsi="宋体" w:eastAsia="宋体" w:cs="宋体"/>
          <w:sz w:val="24"/>
          <w:szCs w:val="24"/>
          <w:lang w:val="en-US" w:eastAsia="zh-CN"/>
        </w:rPr>
        <w:t>7</w:t>
      </w:r>
      <w:r>
        <w:rPr>
          <w:rFonts w:hint="eastAsia" w:ascii="宋体" w:hAnsi="宋体" w:eastAsia="宋体" w:cs="宋体"/>
          <w:sz w:val="24"/>
          <w:szCs w:val="24"/>
        </w:rPr>
        <w:t xml:space="preserve"> 法人授权书”可不提供。</w:t>
      </w:r>
    </w:p>
    <w:p w14:paraId="7F4FFAC8">
      <w:pPr>
        <w:spacing w:line="440" w:lineRule="exact"/>
        <w:jc w:val="center"/>
        <w:outlineLvl w:val="1"/>
        <w:rPr>
          <w:rFonts w:hint="eastAsia" w:ascii="宋体" w:hAnsi="宋体" w:eastAsia="宋体" w:cs="宋体"/>
          <w:color w:val="000000"/>
          <w:sz w:val="24"/>
          <w:szCs w:val="21"/>
        </w:rPr>
      </w:pPr>
      <w:r>
        <w:rPr>
          <w:rFonts w:hint="eastAsia" w:ascii="宋体" w:hAnsi="宋体" w:eastAsia="宋体" w:cs="宋体"/>
          <w:b/>
          <w:color w:val="000000"/>
          <w:sz w:val="24"/>
          <w:szCs w:val="44"/>
        </w:rPr>
        <w:br w:type="page" w:clear="all"/>
      </w:r>
      <w:bookmarkStart w:id="260" w:name="_Toc18764"/>
      <w:bookmarkStart w:id="261" w:name="_Toc17235"/>
      <w:bookmarkStart w:id="262" w:name="_Toc12038"/>
      <w:bookmarkStart w:id="263" w:name="_Toc25236"/>
      <w:bookmarkStart w:id="264" w:name="_Toc155086574"/>
      <w:bookmarkStart w:id="265" w:name="_Toc158042213"/>
      <w:bookmarkStart w:id="266" w:name="_Toc155086474"/>
      <w:r>
        <w:rPr>
          <w:rFonts w:hint="eastAsia" w:ascii="宋体" w:hAnsi="宋体" w:eastAsia="宋体" w:cs="宋体"/>
          <w:b/>
          <w:bCs/>
          <w:sz w:val="28"/>
          <w:szCs w:val="28"/>
        </w:rPr>
        <w:t>附件</w:t>
      </w:r>
      <w:r>
        <w:rPr>
          <w:rFonts w:hint="eastAsia" w:ascii="宋体" w:hAnsi="宋体" w:eastAsia="宋体" w:cs="宋体"/>
          <w:b/>
          <w:bCs/>
          <w:sz w:val="28"/>
          <w:szCs w:val="28"/>
          <w:lang w:val="en-US" w:eastAsia="zh-CN"/>
        </w:rPr>
        <w:t>8</w:t>
      </w:r>
      <w:r>
        <w:rPr>
          <w:rFonts w:hint="eastAsia" w:ascii="宋体" w:hAnsi="宋体" w:eastAsia="宋体" w:cs="宋体"/>
          <w:b/>
          <w:bCs/>
          <w:sz w:val="28"/>
          <w:szCs w:val="28"/>
        </w:rPr>
        <w:t xml:space="preserve"> 投标函</w:t>
      </w:r>
      <w:bookmarkEnd w:id="260"/>
      <w:bookmarkEnd w:id="261"/>
      <w:bookmarkEnd w:id="262"/>
      <w:bookmarkEnd w:id="263"/>
      <w:bookmarkEnd w:id="264"/>
      <w:bookmarkEnd w:id="265"/>
      <w:bookmarkEnd w:id="266"/>
    </w:p>
    <w:p w14:paraId="6B8673DA">
      <w:pPr>
        <w:spacing w:line="44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致：江苏协诚工程咨询有限公司</w:t>
      </w:r>
    </w:p>
    <w:p w14:paraId="3FA64A84">
      <w:pPr>
        <w:pStyle w:val="205"/>
        <w:spacing w:before="0" w:after="0" w:line="420" w:lineRule="exact"/>
        <w:rPr>
          <w:rFonts w:hint="eastAsia" w:ascii="宋体" w:hAnsi="宋体" w:eastAsia="宋体" w:cs="宋体"/>
          <w:szCs w:val="21"/>
        </w:rPr>
      </w:pPr>
      <w:r>
        <w:rPr>
          <w:rFonts w:hint="eastAsia" w:ascii="宋体" w:hAnsi="宋体" w:eastAsia="宋体" w:cs="宋体"/>
          <w:szCs w:val="21"/>
        </w:rPr>
        <w:t>根据贵方的</w:t>
      </w:r>
      <w:r>
        <w:rPr>
          <w:rFonts w:hint="eastAsia" w:ascii="宋体" w:hAnsi="宋体" w:cs="宋体"/>
          <w:szCs w:val="21"/>
          <w:lang w:eastAsia="zh-CN"/>
        </w:rPr>
        <w:t>JSZC-320581-CSXC-G2026-0036</w:t>
      </w:r>
      <w:r>
        <w:rPr>
          <w:rFonts w:hint="eastAsia" w:ascii="宋体" w:hAnsi="宋体" w:eastAsia="宋体" w:cs="宋体"/>
          <w:szCs w:val="21"/>
        </w:rPr>
        <w:t>号招标文件，正式授权下述签字人______(姓名)代表我方______________（投标人的名称），全权处理本次项目投标的有关事宜。</w:t>
      </w:r>
    </w:p>
    <w:p w14:paraId="50E6016C">
      <w:pPr>
        <w:pStyle w:val="205"/>
        <w:spacing w:before="0" w:after="0" w:line="420" w:lineRule="exact"/>
        <w:rPr>
          <w:rFonts w:hint="eastAsia" w:ascii="宋体" w:hAnsi="宋体" w:eastAsia="宋体" w:cs="宋体"/>
          <w:szCs w:val="21"/>
        </w:rPr>
      </w:pPr>
      <w:r>
        <w:rPr>
          <w:rFonts w:hint="eastAsia" w:ascii="宋体" w:hAnsi="宋体" w:eastAsia="宋体" w:cs="宋体"/>
          <w:szCs w:val="21"/>
        </w:rPr>
        <w:t>据此函，__________签字人兹宣布同意如下：</w:t>
      </w:r>
    </w:p>
    <w:p w14:paraId="6CF64AA7">
      <w:pPr>
        <w:pStyle w:val="205"/>
        <w:spacing w:before="0" w:after="0" w:line="420" w:lineRule="exact"/>
        <w:rPr>
          <w:rFonts w:hint="eastAsia" w:ascii="宋体" w:hAnsi="宋体" w:eastAsia="宋体" w:cs="宋体"/>
          <w:szCs w:val="21"/>
        </w:rPr>
      </w:pPr>
      <w:r>
        <w:rPr>
          <w:rFonts w:hint="eastAsia" w:ascii="宋体" w:hAnsi="宋体" w:eastAsia="宋体" w:cs="宋体"/>
          <w:szCs w:val="21"/>
        </w:rPr>
        <w:t>1.按招标文件规定的各项要求，向买方提供所需服务（包含与服务相关的货物）。</w:t>
      </w:r>
    </w:p>
    <w:p w14:paraId="650DC021">
      <w:pPr>
        <w:pStyle w:val="205"/>
        <w:spacing w:before="0" w:after="0" w:line="420" w:lineRule="exact"/>
        <w:rPr>
          <w:rFonts w:hint="eastAsia" w:ascii="宋体" w:hAnsi="宋体" w:eastAsia="宋体" w:cs="宋体"/>
          <w:szCs w:val="21"/>
        </w:rPr>
      </w:pPr>
      <w:r>
        <w:rPr>
          <w:rFonts w:hint="eastAsia" w:ascii="宋体" w:hAnsi="宋体" w:eastAsia="宋体" w:cs="宋体"/>
          <w:szCs w:val="21"/>
        </w:rPr>
        <w:t>2.我们完全理解贵方不一定将合同授予最低报价的投标人。</w:t>
      </w:r>
    </w:p>
    <w:p w14:paraId="0FBB1DE2">
      <w:pPr>
        <w:pStyle w:val="205"/>
        <w:spacing w:before="0" w:after="0" w:line="420" w:lineRule="exact"/>
        <w:rPr>
          <w:rFonts w:hint="eastAsia" w:ascii="宋体" w:hAnsi="宋体" w:eastAsia="宋体" w:cs="宋体"/>
          <w:szCs w:val="21"/>
        </w:rPr>
      </w:pPr>
      <w:r>
        <w:rPr>
          <w:rFonts w:hint="eastAsia" w:ascii="宋体" w:hAnsi="宋体" w:eastAsia="宋体" w:cs="宋体"/>
          <w:szCs w:val="21"/>
        </w:rPr>
        <w:t>3.我们已详细审核全部招标文件及其有效补充文件，我们知道必须放弃提出含糊不清或误解问题的权利。</w:t>
      </w:r>
    </w:p>
    <w:p w14:paraId="74C65F07">
      <w:pPr>
        <w:pStyle w:val="205"/>
        <w:spacing w:before="0" w:after="0" w:line="420" w:lineRule="exact"/>
        <w:rPr>
          <w:rFonts w:hint="eastAsia" w:ascii="宋体" w:hAnsi="宋体" w:eastAsia="宋体" w:cs="宋体"/>
          <w:szCs w:val="21"/>
        </w:rPr>
      </w:pPr>
      <w:r>
        <w:rPr>
          <w:rFonts w:hint="eastAsia" w:ascii="宋体" w:hAnsi="宋体" w:eastAsia="宋体" w:cs="宋体"/>
          <w:szCs w:val="21"/>
        </w:rPr>
        <w:t>4.我们同意从规定的开标日期起遵循本投标文件，并在规定的投标有效期期满之前均具有约束力。</w:t>
      </w:r>
    </w:p>
    <w:p w14:paraId="76DB9D3F">
      <w:pPr>
        <w:pStyle w:val="205"/>
        <w:spacing w:before="0" w:after="0" w:line="420" w:lineRule="exact"/>
        <w:rPr>
          <w:rFonts w:hint="eastAsia" w:ascii="宋体" w:hAnsi="宋体" w:eastAsia="宋体" w:cs="宋体"/>
          <w:szCs w:val="21"/>
        </w:rPr>
      </w:pPr>
      <w:r>
        <w:rPr>
          <w:rFonts w:hint="eastAsia" w:ascii="宋体" w:hAnsi="宋体" w:eastAsia="宋体" w:cs="宋体"/>
          <w:szCs w:val="21"/>
        </w:rPr>
        <w:t>5.同意向贵方提供贵方可能另外要求的与投标有关的任何证据或资料，并保证我方已提供和将要提供的文件是真实的、准确的。</w:t>
      </w:r>
    </w:p>
    <w:p w14:paraId="482C2B8E">
      <w:pPr>
        <w:pStyle w:val="205"/>
        <w:spacing w:before="0" w:after="0" w:line="420" w:lineRule="exact"/>
        <w:rPr>
          <w:rFonts w:hint="eastAsia" w:ascii="宋体" w:hAnsi="宋体" w:eastAsia="宋体" w:cs="宋体"/>
          <w:szCs w:val="21"/>
        </w:rPr>
      </w:pPr>
      <w:r>
        <w:rPr>
          <w:rFonts w:hint="eastAsia" w:ascii="宋体" w:hAnsi="宋体" w:eastAsia="宋体" w:cs="宋体"/>
          <w:szCs w:val="21"/>
        </w:rPr>
        <w:t>6.一旦我方中标,我方将根据招标文件的规定，严格履行合同的责任和义务,并保证在招标文件规定的时间完成项目，交付买方验收、使用。</w:t>
      </w:r>
    </w:p>
    <w:p w14:paraId="37CFB881">
      <w:pPr>
        <w:pStyle w:val="205"/>
        <w:spacing w:before="0" w:after="0" w:line="420" w:lineRule="exact"/>
        <w:rPr>
          <w:rFonts w:hint="eastAsia" w:ascii="宋体" w:hAnsi="宋体" w:eastAsia="宋体" w:cs="宋体"/>
          <w:szCs w:val="21"/>
        </w:rPr>
      </w:pPr>
      <w:r>
        <w:rPr>
          <w:rFonts w:hint="eastAsia" w:ascii="宋体" w:hAnsi="宋体" w:eastAsia="宋体" w:cs="宋体"/>
          <w:szCs w:val="21"/>
        </w:rPr>
        <w:t>7.与本投标有关的正式通讯地址为：</w:t>
      </w:r>
    </w:p>
    <w:p w14:paraId="09DCB6AA">
      <w:pPr>
        <w:pStyle w:val="205"/>
        <w:spacing w:before="0" w:after="0" w:line="420" w:lineRule="exact"/>
        <w:ind w:left="420"/>
        <w:rPr>
          <w:rFonts w:hint="eastAsia" w:ascii="宋体" w:hAnsi="宋体" w:eastAsia="宋体" w:cs="宋体"/>
          <w:szCs w:val="21"/>
        </w:rPr>
      </w:pPr>
      <w:r>
        <w:rPr>
          <w:rFonts w:hint="eastAsia" w:ascii="宋体" w:hAnsi="宋体" w:eastAsia="宋体" w:cs="宋体"/>
          <w:szCs w:val="21"/>
        </w:rPr>
        <w:t>地        址：</w:t>
      </w:r>
    </w:p>
    <w:p w14:paraId="389C0B26">
      <w:pPr>
        <w:pStyle w:val="205"/>
        <w:spacing w:before="0" w:after="0" w:line="420" w:lineRule="exact"/>
        <w:ind w:left="420"/>
        <w:rPr>
          <w:rFonts w:hint="eastAsia" w:ascii="宋体" w:hAnsi="宋体" w:eastAsia="宋体" w:cs="宋体"/>
          <w:szCs w:val="21"/>
        </w:rPr>
      </w:pPr>
      <w:r>
        <w:rPr>
          <w:rFonts w:hint="eastAsia" w:ascii="宋体" w:hAnsi="宋体" w:eastAsia="宋体" w:cs="宋体"/>
          <w:szCs w:val="21"/>
        </w:rPr>
        <w:t>邮        编：</w:t>
      </w:r>
    </w:p>
    <w:p w14:paraId="14042A42">
      <w:pPr>
        <w:pStyle w:val="205"/>
        <w:spacing w:before="0" w:after="0" w:line="420" w:lineRule="exact"/>
        <w:ind w:left="420"/>
        <w:rPr>
          <w:rFonts w:hint="eastAsia" w:ascii="宋体" w:hAnsi="宋体" w:eastAsia="宋体" w:cs="宋体"/>
          <w:szCs w:val="21"/>
        </w:rPr>
      </w:pPr>
      <w:r>
        <w:rPr>
          <w:rFonts w:hint="eastAsia" w:ascii="宋体" w:hAnsi="宋体" w:eastAsia="宋体" w:cs="宋体"/>
          <w:szCs w:val="21"/>
        </w:rPr>
        <w:t>电        话：</w:t>
      </w:r>
    </w:p>
    <w:p w14:paraId="321CAAFF">
      <w:pPr>
        <w:pStyle w:val="205"/>
        <w:spacing w:before="0" w:after="0" w:line="420" w:lineRule="exact"/>
        <w:ind w:left="420"/>
        <w:rPr>
          <w:rFonts w:hint="eastAsia" w:ascii="宋体" w:hAnsi="宋体" w:eastAsia="宋体" w:cs="宋体"/>
          <w:szCs w:val="21"/>
        </w:rPr>
      </w:pPr>
      <w:r>
        <w:rPr>
          <w:rFonts w:hint="eastAsia" w:ascii="宋体" w:hAnsi="宋体" w:eastAsia="宋体" w:cs="宋体"/>
          <w:szCs w:val="21"/>
        </w:rPr>
        <w:t>传        真：</w:t>
      </w:r>
    </w:p>
    <w:p w14:paraId="68476D86">
      <w:pPr>
        <w:pStyle w:val="205"/>
        <w:spacing w:before="0" w:after="0" w:line="420" w:lineRule="exact"/>
        <w:ind w:left="420"/>
        <w:rPr>
          <w:rFonts w:hint="eastAsia" w:ascii="宋体" w:hAnsi="宋体" w:eastAsia="宋体" w:cs="宋体"/>
          <w:szCs w:val="21"/>
        </w:rPr>
      </w:pPr>
      <w:r>
        <w:rPr>
          <w:rFonts w:hint="eastAsia" w:ascii="宋体" w:hAnsi="宋体" w:eastAsia="宋体" w:cs="宋体"/>
          <w:szCs w:val="21"/>
        </w:rPr>
        <w:t>投标人开户行：</w:t>
      </w:r>
    </w:p>
    <w:p w14:paraId="197C6BE8">
      <w:pPr>
        <w:pStyle w:val="205"/>
        <w:spacing w:before="0" w:after="0" w:line="420" w:lineRule="exact"/>
        <w:ind w:left="420"/>
        <w:rPr>
          <w:rFonts w:hint="eastAsia" w:ascii="宋体" w:hAnsi="宋体" w:eastAsia="宋体" w:cs="宋体"/>
          <w:szCs w:val="21"/>
        </w:rPr>
      </w:pPr>
      <w:r>
        <w:rPr>
          <w:rFonts w:hint="eastAsia" w:ascii="宋体" w:hAnsi="宋体" w:eastAsia="宋体" w:cs="宋体"/>
          <w:szCs w:val="21"/>
        </w:rPr>
        <w:t>账        号：</w:t>
      </w:r>
    </w:p>
    <w:p w14:paraId="1DDDAF44">
      <w:pPr>
        <w:pStyle w:val="205"/>
        <w:spacing w:before="0" w:after="0" w:line="420" w:lineRule="exact"/>
        <w:ind w:left="420"/>
        <w:rPr>
          <w:rFonts w:hint="eastAsia" w:ascii="宋体" w:hAnsi="宋体" w:eastAsia="宋体" w:cs="宋体"/>
          <w:szCs w:val="21"/>
        </w:rPr>
      </w:pPr>
      <w:r>
        <w:rPr>
          <w:rFonts w:hint="eastAsia" w:ascii="宋体" w:hAnsi="宋体" w:eastAsia="宋体" w:cs="宋体"/>
          <w:szCs w:val="21"/>
        </w:rPr>
        <w:t>日        期：________年____月____日</w:t>
      </w:r>
    </w:p>
    <w:p w14:paraId="1477DF9A">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420" w:firstLine="480"/>
        <w:rPr>
          <w:rFonts w:hint="eastAsia" w:ascii="宋体" w:hAnsi="宋体" w:eastAsia="宋体" w:cs="宋体"/>
        </w:rPr>
      </w:pPr>
    </w:p>
    <w:p w14:paraId="19B20C37">
      <w:pPr>
        <w:rPr>
          <w:rFonts w:hint="eastAsia" w:ascii="宋体" w:hAnsi="宋体" w:eastAsia="宋体" w:cs="宋体"/>
          <w:b/>
          <w:bCs/>
          <w:sz w:val="28"/>
          <w:szCs w:val="28"/>
        </w:rPr>
      </w:pPr>
      <w:bookmarkStart w:id="267" w:name="_Toc24380"/>
      <w:bookmarkStart w:id="268" w:name="_Toc158042214"/>
      <w:r>
        <w:rPr>
          <w:rFonts w:hint="eastAsia" w:ascii="宋体" w:hAnsi="宋体" w:eastAsia="宋体" w:cs="宋体"/>
          <w:b/>
          <w:bCs/>
          <w:sz w:val="28"/>
          <w:szCs w:val="28"/>
        </w:rPr>
        <w:br w:type="page" w:clear="all"/>
      </w:r>
    </w:p>
    <w:p w14:paraId="0B761C1E">
      <w:pPr>
        <w:spacing w:line="440" w:lineRule="exact"/>
        <w:jc w:val="center"/>
        <w:outlineLvl w:val="1"/>
        <w:rPr>
          <w:rFonts w:hint="eastAsia" w:ascii="宋体" w:hAnsi="宋体" w:eastAsia="宋体" w:cs="宋体"/>
          <w:b/>
          <w:bCs/>
          <w:sz w:val="28"/>
          <w:szCs w:val="28"/>
        </w:rPr>
      </w:pPr>
      <w:bookmarkStart w:id="269" w:name="_Toc10647"/>
      <w:bookmarkStart w:id="270" w:name="_Toc19920"/>
      <w:r>
        <w:rPr>
          <w:rFonts w:hint="eastAsia" w:ascii="宋体" w:hAnsi="宋体" w:eastAsia="宋体" w:cs="宋体"/>
          <w:b/>
          <w:bCs/>
          <w:sz w:val="28"/>
          <w:szCs w:val="28"/>
        </w:rPr>
        <w:t>附件</w:t>
      </w:r>
      <w:r>
        <w:rPr>
          <w:rFonts w:hint="eastAsia" w:ascii="宋体" w:hAnsi="宋体" w:eastAsia="宋体" w:cs="宋体"/>
          <w:b/>
          <w:bCs/>
          <w:sz w:val="28"/>
          <w:szCs w:val="28"/>
          <w:lang w:val="en-US" w:eastAsia="zh-CN"/>
        </w:rPr>
        <w:t>9</w:t>
      </w:r>
      <w:r>
        <w:rPr>
          <w:rFonts w:hint="eastAsia" w:ascii="宋体" w:hAnsi="宋体" w:eastAsia="宋体" w:cs="宋体"/>
          <w:b/>
          <w:bCs/>
          <w:sz w:val="28"/>
          <w:szCs w:val="28"/>
        </w:rPr>
        <w:t xml:space="preserve"> 中小企业声明函</w:t>
      </w:r>
      <w:bookmarkEnd w:id="267"/>
      <w:bookmarkEnd w:id="268"/>
      <w:bookmarkEnd w:id="269"/>
      <w:bookmarkEnd w:id="270"/>
    </w:p>
    <w:p w14:paraId="0634F60F">
      <w:pPr>
        <w:widowControl w:val="0"/>
        <w:spacing w:after="0" w:line="580" w:lineRule="exact"/>
        <w:ind w:firstLine="480"/>
        <w:rPr>
          <w:rFonts w:hint="eastAsia" w:ascii="宋体" w:hAnsi="宋体" w:eastAsia="宋体" w:cs="宋体"/>
          <w:sz w:val="24"/>
          <w:szCs w:val="24"/>
        </w:rPr>
      </w:pPr>
      <w:r>
        <w:rPr>
          <w:rFonts w:hint="eastAsia" w:ascii="宋体" w:hAnsi="宋体" w:eastAsia="宋体" w:cs="宋体"/>
          <w:color w:val="000000"/>
          <w:sz w:val="24"/>
          <w:szCs w:val="24"/>
        </w:rPr>
        <w:t>本公司郑重声明，根据《政府采购促进中小企业发展管理办法》（财库﹝2020﹞46 号）的规定，本公司参加</w:t>
      </w:r>
      <w:r>
        <w:rPr>
          <w:rFonts w:hint="eastAsia" w:ascii="宋体" w:hAnsi="宋体" w:eastAsia="宋体" w:cs="宋体"/>
          <w:sz w:val="24"/>
          <w:szCs w:val="24"/>
          <w:u w:val="single"/>
          <w:lang w:eastAsia="zh-CN"/>
        </w:rPr>
        <w:t>常熟市第一人民医院</w:t>
      </w:r>
      <w:r>
        <w:rPr>
          <w:rFonts w:hint="eastAsia" w:ascii="宋体" w:hAnsi="宋体" w:eastAsia="宋体" w:cs="宋体"/>
          <w:color w:val="000000"/>
          <w:sz w:val="24"/>
          <w:szCs w:val="24"/>
        </w:rPr>
        <w:t>的</w:t>
      </w:r>
      <w:r>
        <w:rPr>
          <w:rFonts w:hint="eastAsia" w:ascii="宋体" w:hAnsi="宋体" w:eastAsia="宋体" w:cs="宋体"/>
          <w:color w:val="000000"/>
          <w:sz w:val="24"/>
          <w:szCs w:val="24"/>
          <w:u w:val="single"/>
          <w:lang w:eastAsia="zh-CN"/>
        </w:rPr>
        <w:t>终端设备运维技术服务项目</w:t>
      </w:r>
      <w:r>
        <w:rPr>
          <w:rFonts w:hint="eastAsia" w:ascii="宋体" w:hAnsi="宋体" w:eastAsia="宋体" w:cs="宋体"/>
          <w:color w:val="000000"/>
          <w:sz w:val="24"/>
          <w:szCs w:val="24"/>
          <w:u w:val="none"/>
          <w:lang w:eastAsia="zh-CN"/>
        </w:rPr>
        <w:t>，</w:t>
      </w:r>
      <w:r>
        <w:rPr>
          <w:rFonts w:hint="eastAsia" w:ascii="宋体" w:hAnsi="宋体" w:eastAsia="宋体" w:cs="宋体"/>
          <w:color w:val="000000"/>
          <w:sz w:val="24"/>
          <w:szCs w:val="24"/>
        </w:rPr>
        <w:t>采购编号为</w:t>
      </w:r>
      <w:r>
        <w:rPr>
          <w:rFonts w:hint="eastAsia" w:ascii="宋体" w:hAnsi="宋体" w:eastAsia="宋体" w:cs="宋体"/>
          <w:color w:val="000000"/>
          <w:sz w:val="24"/>
          <w:szCs w:val="24"/>
          <w:u w:val="single"/>
          <w:lang w:eastAsia="zh-CN"/>
        </w:rPr>
        <w:t>JSZC-320581-CSXC-G2026-0036</w:t>
      </w:r>
      <w:r>
        <w:rPr>
          <w:rFonts w:hint="eastAsia" w:ascii="宋体" w:hAnsi="宋体" w:eastAsia="宋体" w:cs="宋体"/>
          <w:color w:val="000000"/>
          <w:sz w:val="24"/>
          <w:szCs w:val="24"/>
        </w:rPr>
        <w:t>的采购活动，服务</w:t>
      </w:r>
      <w:r>
        <w:rPr>
          <w:rFonts w:hint="eastAsia" w:ascii="宋体" w:hAnsi="宋体" w:eastAsia="宋体" w:cs="宋体"/>
          <w:sz w:val="24"/>
          <w:szCs w:val="24"/>
        </w:rPr>
        <w:t>全部由符合政策要求的中小企业承接。</w:t>
      </w:r>
      <w:r>
        <w:rPr>
          <w:rFonts w:hint="eastAsia" w:ascii="宋体" w:hAnsi="宋体" w:eastAsia="宋体" w:cs="宋体"/>
          <w:sz w:val="24"/>
          <w:szCs w:val="24"/>
          <w:lang w:val="en-US" w:eastAsia="zh-CN"/>
        </w:rPr>
        <w:t>相关</w:t>
      </w:r>
      <w:r>
        <w:rPr>
          <w:rFonts w:hint="eastAsia" w:ascii="宋体" w:hAnsi="宋体" w:eastAsia="宋体" w:cs="宋体"/>
          <w:sz w:val="24"/>
          <w:szCs w:val="24"/>
        </w:rPr>
        <w:t>企业的具体情况如下：</w:t>
      </w:r>
    </w:p>
    <w:p w14:paraId="70BD165A">
      <w:pPr>
        <w:keepNext w:val="0"/>
        <w:keepLines w:val="0"/>
        <w:pageBreakBefore w:val="0"/>
        <w:widowControl/>
        <w:shd w:val="clear" w:color="auto" w:fill="FFFFFF"/>
        <w:spacing w:line="580" w:lineRule="exact"/>
        <w:ind w:firstLine="480"/>
        <w:jc w:val="left"/>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u w:val="single"/>
          <w:lang w:val="en-US" w:eastAsia="zh-CN"/>
        </w:rPr>
        <w:t>终端设备运维技术服务项目</w:t>
      </w:r>
      <w:r>
        <w:rPr>
          <w:rFonts w:hint="eastAsia" w:ascii="宋体" w:hAnsi="宋体" w:eastAsia="宋体" w:cs="宋体"/>
          <w:sz w:val="24"/>
          <w:szCs w:val="24"/>
        </w:rPr>
        <w:t>，属于</w:t>
      </w:r>
      <w:r>
        <w:rPr>
          <w:rFonts w:hint="eastAsia" w:ascii="宋体" w:hAnsi="宋体" w:eastAsia="宋体" w:cs="宋体"/>
          <w:sz w:val="24"/>
          <w:szCs w:val="24"/>
          <w:u w:val="single"/>
          <w:lang w:val="en-US" w:eastAsia="zh-CN"/>
        </w:rPr>
        <w:t>其他未列明行业</w:t>
      </w:r>
      <w:r>
        <w:rPr>
          <w:rFonts w:hint="eastAsia" w:ascii="宋体" w:hAnsi="宋体" w:eastAsia="宋体" w:cs="宋体"/>
          <w:sz w:val="24"/>
          <w:szCs w:val="24"/>
        </w:rPr>
        <w:t>；承建（承接）企业为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万元，属于</w:t>
      </w:r>
      <w:r>
        <w:rPr>
          <w:rFonts w:hint="eastAsia" w:ascii="宋体" w:hAnsi="宋体" w:eastAsia="宋体" w:cs="宋体"/>
          <w:sz w:val="24"/>
          <w:szCs w:val="24"/>
          <w:u w:val="single"/>
        </w:rPr>
        <w:t>（中型企业、小型企业、微型企业）</w:t>
      </w:r>
      <w:r>
        <w:rPr>
          <w:rFonts w:hint="eastAsia" w:ascii="宋体" w:hAnsi="宋体" w:eastAsia="宋体" w:cs="宋体"/>
          <w:sz w:val="24"/>
          <w:szCs w:val="24"/>
        </w:rPr>
        <w:t>；</w:t>
      </w:r>
    </w:p>
    <w:p w14:paraId="2F6EDC73">
      <w:pPr>
        <w:keepNext w:val="0"/>
        <w:keepLines w:val="0"/>
        <w:pageBreakBefore w:val="0"/>
        <w:spacing w:line="580" w:lineRule="exact"/>
        <w:ind w:firstLine="480"/>
        <w:rPr>
          <w:rFonts w:hint="eastAsia" w:ascii="宋体" w:hAnsi="宋体" w:eastAsia="宋体" w:cs="宋体"/>
          <w:sz w:val="24"/>
          <w:szCs w:val="24"/>
        </w:rPr>
      </w:pPr>
    </w:p>
    <w:p w14:paraId="58DFDBBA">
      <w:pPr>
        <w:keepNext w:val="0"/>
        <w:keepLines w:val="0"/>
        <w:pageBreakBefore w:val="0"/>
        <w:spacing w:line="580" w:lineRule="exact"/>
        <w:ind w:firstLine="480"/>
        <w:rPr>
          <w:rFonts w:hint="eastAsia" w:ascii="宋体" w:hAnsi="宋体" w:eastAsia="宋体" w:cs="宋体"/>
          <w:sz w:val="24"/>
          <w:szCs w:val="24"/>
        </w:rPr>
      </w:pPr>
    </w:p>
    <w:p w14:paraId="08C59A41">
      <w:pPr>
        <w:keepNext w:val="0"/>
        <w:keepLines w:val="0"/>
        <w:pageBreakBefore w:val="0"/>
        <w:spacing w:line="580" w:lineRule="exact"/>
        <w:ind w:firstLine="480"/>
        <w:rPr>
          <w:rFonts w:hint="eastAsia" w:ascii="宋体" w:hAnsi="宋体" w:eastAsia="宋体" w:cs="宋体"/>
          <w:sz w:val="24"/>
          <w:szCs w:val="24"/>
        </w:rPr>
      </w:pPr>
      <w:r>
        <w:rPr>
          <w:rFonts w:hint="eastAsia" w:ascii="宋体" w:hAnsi="宋体" w:eastAsia="宋体" w:cs="宋体"/>
          <w:sz w:val="24"/>
          <w:szCs w:val="24"/>
        </w:rPr>
        <w:t>以上企业，不属于大企业的分支机构，不存在控股股东为大企业的情形，也不存在与大企业的负责人为同一人的情形。</w:t>
      </w:r>
    </w:p>
    <w:p w14:paraId="1B9CBC97">
      <w:pPr>
        <w:keepNext w:val="0"/>
        <w:keepLines w:val="0"/>
        <w:pageBreakBefore w:val="0"/>
        <w:spacing w:line="580" w:lineRule="exact"/>
        <w:ind w:firstLine="480"/>
        <w:rPr>
          <w:rFonts w:hint="eastAsia" w:ascii="宋体" w:hAnsi="宋体" w:eastAsia="宋体" w:cs="宋体"/>
          <w:sz w:val="24"/>
          <w:szCs w:val="24"/>
        </w:rPr>
      </w:pPr>
      <w:r>
        <w:rPr>
          <w:rFonts w:hint="eastAsia" w:ascii="宋体" w:hAnsi="宋体" w:eastAsia="宋体" w:cs="宋体"/>
          <w:sz w:val="24"/>
          <w:szCs w:val="24"/>
        </w:rPr>
        <w:t>本企业对上述声明内容的真实性负责。如有虚假，将依法承担相应责任。</w:t>
      </w:r>
    </w:p>
    <w:p w14:paraId="1D6F8B1E">
      <w:pPr>
        <w:keepNext w:val="0"/>
        <w:keepLines w:val="0"/>
        <w:pageBreakBefore w:val="0"/>
        <w:spacing w:line="580" w:lineRule="exact"/>
        <w:ind w:right="2640" w:firstLine="360"/>
        <w:jc w:val="right"/>
        <w:rPr>
          <w:rFonts w:hint="eastAsia" w:ascii="宋体" w:hAnsi="宋体" w:eastAsia="宋体" w:cs="宋体"/>
          <w:sz w:val="24"/>
          <w:szCs w:val="21"/>
        </w:rPr>
      </w:pPr>
      <w:r>
        <w:rPr>
          <w:rFonts w:hint="eastAsia" w:ascii="宋体" w:hAnsi="宋体" w:eastAsia="宋体" w:cs="宋体"/>
          <w:sz w:val="24"/>
          <w:szCs w:val="21"/>
        </w:rPr>
        <w:t>投标人名称</w:t>
      </w:r>
      <w:r>
        <w:rPr>
          <w:rFonts w:hint="eastAsia" w:ascii="宋体" w:hAnsi="宋体" w:eastAsia="宋体" w:cs="宋体"/>
          <w:sz w:val="24"/>
          <w:szCs w:val="24"/>
        </w:rPr>
        <w:t>（加盖CA电子公章）</w:t>
      </w:r>
      <w:r>
        <w:rPr>
          <w:rFonts w:hint="eastAsia" w:ascii="宋体" w:hAnsi="宋体" w:eastAsia="宋体" w:cs="宋体"/>
          <w:sz w:val="24"/>
          <w:szCs w:val="21"/>
        </w:rPr>
        <w:t>：</w:t>
      </w:r>
    </w:p>
    <w:p w14:paraId="31F36FE6">
      <w:pPr>
        <w:keepNext w:val="0"/>
        <w:keepLines w:val="0"/>
        <w:pageBreakBefore w:val="0"/>
        <w:spacing w:line="580" w:lineRule="exact"/>
        <w:ind w:right="2640" w:firstLine="360"/>
        <w:jc w:val="right"/>
        <w:rPr>
          <w:rFonts w:hint="eastAsia" w:ascii="宋体" w:hAnsi="宋体" w:eastAsia="宋体" w:cs="宋体"/>
          <w:sz w:val="24"/>
          <w:szCs w:val="21"/>
        </w:rPr>
      </w:pPr>
      <w:r>
        <w:rPr>
          <w:rFonts w:hint="eastAsia" w:ascii="宋体" w:hAnsi="宋体" w:eastAsia="宋体" w:cs="宋体"/>
          <w:sz w:val="24"/>
          <w:szCs w:val="21"/>
        </w:rPr>
        <w:t>日</w:t>
      </w:r>
      <w:r>
        <w:rPr>
          <w:rFonts w:hint="eastAsia" w:ascii="宋体" w:hAnsi="宋体" w:eastAsia="宋体" w:cs="宋体"/>
          <w:sz w:val="24"/>
          <w:szCs w:val="21"/>
          <w:lang w:val="en-US" w:eastAsia="zh-CN"/>
        </w:rPr>
        <w:t xml:space="preserve">   </w:t>
      </w:r>
      <w:r>
        <w:rPr>
          <w:rFonts w:hint="eastAsia" w:ascii="宋体" w:hAnsi="宋体" w:eastAsia="宋体" w:cs="宋体"/>
          <w:sz w:val="24"/>
          <w:szCs w:val="21"/>
        </w:rPr>
        <w:t xml:space="preserve">  期：</w:t>
      </w:r>
    </w:p>
    <w:p w14:paraId="076D9095">
      <w:pPr>
        <w:keepNext w:val="0"/>
        <w:keepLines w:val="0"/>
        <w:pageBreakBefore w:val="0"/>
        <w:widowControl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注：（1）从业人员、营业收入、资产总额填报上一年度数据，无上一年度数据的新成立企业可不填报。</w:t>
      </w:r>
    </w:p>
    <w:p w14:paraId="55AF15AC">
      <w:pPr>
        <w:keepNext w:val="0"/>
        <w:keepLines w:val="0"/>
        <w:pageBreakBefore w:val="0"/>
        <w:widowControl w:val="0"/>
        <w:spacing w:line="440" w:lineRule="exact"/>
        <w:ind w:firstLine="482"/>
        <w:jc w:val="left"/>
        <w:rPr>
          <w:rFonts w:hint="eastAsia" w:ascii="宋体" w:hAnsi="宋体" w:eastAsia="宋体" w:cs="宋体"/>
          <w:b/>
          <w:bCs/>
          <w:sz w:val="24"/>
          <w:szCs w:val="24"/>
        </w:rPr>
      </w:pPr>
      <w:r>
        <w:rPr>
          <w:rFonts w:hint="eastAsia" w:ascii="宋体" w:hAnsi="宋体" w:eastAsia="宋体" w:cs="宋体"/>
          <w:b/>
          <w:bCs/>
          <w:sz w:val="24"/>
          <w:szCs w:val="24"/>
        </w:rPr>
        <w:t>（2）本项目所属行业为：</w:t>
      </w:r>
      <w:r>
        <w:rPr>
          <w:rFonts w:hint="eastAsia" w:ascii="宋体" w:hAnsi="宋体" w:eastAsia="宋体" w:cs="宋体"/>
          <w:b/>
          <w:bCs/>
          <w:sz w:val="24"/>
          <w:szCs w:val="24"/>
          <w:lang w:val="en-US" w:eastAsia="zh-CN"/>
        </w:rPr>
        <w:t>其他未列明行业</w:t>
      </w:r>
      <w:r>
        <w:rPr>
          <w:rFonts w:hint="eastAsia" w:ascii="宋体" w:hAnsi="宋体" w:eastAsia="宋体" w:cs="宋体"/>
          <w:b/>
          <w:bCs/>
          <w:sz w:val="24"/>
          <w:szCs w:val="24"/>
        </w:rPr>
        <w:t>。</w:t>
      </w:r>
    </w:p>
    <w:p w14:paraId="44CFDD47">
      <w:pPr>
        <w:keepNext w:val="0"/>
        <w:keepLines w:val="0"/>
        <w:pageBreakBefore w:val="0"/>
        <w:widowControl w:val="0"/>
        <w:spacing w:line="440" w:lineRule="exact"/>
        <w:ind w:firstLine="482"/>
        <w:rPr>
          <w:rFonts w:hint="eastAsia" w:ascii="宋体" w:hAnsi="宋体" w:eastAsia="宋体" w:cs="宋体"/>
          <w:b/>
          <w:bCs/>
          <w:sz w:val="24"/>
          <w:szCs w:val="24"/>
        </w:rPr>
      </w:pPr>
      <w:r>
        <w:rPr>
          <w:rFonts w:hint="eastAsia" w:ascii="宋体" w:hAnsi="宋体" w:eastAsia="宋体" w:cs="宋体"/>
          <w:b/>
          <w:bCs/>
          <w:sz w:val="24"/>
          <w:szCs w:val="24"/>
        </w:rPr>
        <w:t>（3）上述“中小企业声明函”格式原则上不得改动，因擅自改动引起的评审风险由投标人自行承担。</w:t>
      </w:r>
    </w:p>
    <w:p w14:paraId="7A21EB40">
      <w:pPr>
        <w:keepNext w:val="0"/>
        <w:keepLines w:val="0"/>
        <w:pageBreakBefore w:val="0"/>
        <w:widowControl w:val="0"/>
        <w:spacing w:line="440" w:lineRule="exact"/>
        <w:ind w:firstLine="482"/>
        <w:rPr>
          <w:rFonts w:hint="eastAsia" w:ascii="宋体" w:hAnsi="宋体" w:eastAsia="宋体" w:cs="宋体"/>
          <w:b/>
          <w:bCs/>
          <w:sz w:val="24"/>
          <w:szCs w:val="24"/>
        </w:rPr>
      </w:pPr>
      <w:bookmarkStart w:id="271" w:name="_Hlk100143292"/>
      <w:r>
        <w:rPr>
          <w:rFonts w:hint="eastAsia" w:ascii="宋体" w:hAnsi="宋体" w:eastAsia="宋体" w:cs="宋体"/>
          <w:b/>
          <w:bCs/>
          <w:sz w:val="24"/>
          <w:szCs w:val="24"/>
        </w:rPr>
        <w:t>（4）如未对上述声明函内（中型企业、小型企业、微型企业）进行勾选或明确，引起的评审风险由投标人自行承担。</w:t>
      </w:r>
      <w:bookmarkEnd w:id="271"/>
    </w:p>
    <w:p w14:paraId="767D9B41">
      <w:pPr>
        <w:rPr>
          <w:rFonts w:hint="eastAsia" w:ascii="宋体" w:hAnsi="宋体" w:eastAsia="宋体" w:cs="宋体"/>
          <w:b/>
          <w:bCs/>
          <w:sz w:val="24"/>
          <w:szCs w:val="24"/>
        </w:rPr>
      </w:pPr>
      <w:r>
        <w:rPr>
          <w:rFonts w:hint="eastAsia" w:ascii="宋体" w:hAnsi="宋体" w:eastAsia="宋体" w:cs="宋体"/>
          <w:b/>
          <w:bCs/>
          <w:sz w:val="24"/>
          <w:szCs w:val="24"/>
        </w:rPr>
        <w:br w:type="page" w:clear="all"/>
      </w:r>
    </w:p>
    <w:p w14:paraId="46DC3983">
      <w:pPr>
        <w:spacing w:line="440" w:lineRule="exact"/>
        <w:jc w:val="center"/>
        <w:outlineLvl w:val="1"/>
        <w:rPr>
          <w:rFonts w:hint="eastAsia" w:ascii="宋体" w:hAnsi="宋体" w:eastAsia="宋体" w:cs="宋体"/>
          <w:b/>
          <w:bCs/>
          <w:sz w:val="28"/>
          <w:szCs w:val="28"/>
        </w:rPr>
      </w:pPr>
      <w:bookmarkStart w:id="272" w:name="_Toc158042215"/>
      <w:bookmarkStart w:id="273" w:name="_Toc3664"/>
      <w:bookmarkStart w:id="274" w:name="_Toc29457"/>
      <w:bookmarkStart w:id="275" w:name="_Toc19472"/>
      <w:r>
        <w:rPr>
          <w:rFonts w:hint="eastAsia" w:ascii="宋体" w:hAnsi="宋体" w:eastAsia="宋体" w:cs="宋体"/>
          <w:b/>
          <w:bCs/>
          <w:sz w:val="28"/>
          <w:szCs w:val="28"/>
        </w:rPr>
        <w:t>附件</w:t>
      </w:r>
      <w:r>
        <w:rPr>
          <w:rFonts w:hint="eastAsia" w:ascii="宋体" w:hAnsi="宋体" w:eastAsia="宋体" w:cs="宋体"/>
          <w:b/>
          <w:bCs/>
          <w:sz w:val="28"/>
          <w:szCs w:val="28"/>
          <w:lang w:val="en-US" w:eastAsia="zh-CN"/>
        </w:rPr>
        <w:t>10</w:t>
      </w:r>
      <w:r>
        <w:rPr>
          <w:rFonts w:hint="eastAsia" w:ascii="宋体" w:hAnsi="宋体" w:eastAsia="宋体" w:cs="宋体"/>
          <w:b/>
          <w:bCs/>
          <w:sz w:val="28"/>
          <w:szCs w:val="28"/>
        </w:rPr>
        <w:t xml:space="preserve"> 残疾人福利性单位声明函</w:t>
      </w:r>
      <w:bookmarkEnd w:id="272"/>
      <w:bookmarkEnd w:id="273"/>
      <w:bookmarkEnd w:id="274"/>
      <w:bookmarkEnd w:id="275"/>
    </w:p>
    <w:p w14:paraId="6218151E">
      <w:pPr>
        <w:spacing w:line="588" w:lineRule="exact"/>
        <w:ind w:firstLine="480"/>
        <w:rPr>
          <w:rFonts w:hint="eastAsia" w:ascii="宋体" w:hAnsi="宋体" w:eastAsia="宋体" w:cs="宋体"/>
          <w:color w:val="000000"/>
          <w:sz w:val="24"/>
          <w:szCs w:val="21"/>
        </w:rPr>
      </w:pPr>
      <w:r>
        <w:rPr>
          <w:rFonts w:hint="eastAsia" w:ascii="宋体" w:hAnsi="宋体" w:eastAsia="宋体" w:cs="宋体"/>
          <w:color w:val="000000"/>
          <w:sz w:val="24"/>
          <w:szCs w:val="21"/>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4"/>
          <w:szCs w:val="21"/>
          <w:u w:val="single"/>
        </w:rPr>
        <w:t xml:space="preserve">       </w:t>
      </w:r>
      <w:r>
        <w:rPr>
          <w:rFonts w:hint="eastAsia" w:ascii="宋体" w:hAnsi="宋体" w:eastAsia="宋体" w:cs="宋体"/>
          <w:color w:val="000000"/>
          <w:sz w:val="24"/>
          <w:szCs w:val="21"/>
        </w:rPr>
        <w:t>项目采购活动提供本单位制造的货物，或者提供其他残疾人福利性单位制造的货物（不包括使用非残疾人福利性单位注册商标的货物）。</w:t>
      </w:r>
    </w:p>
    <w:p w14:paraId="38FB510A">
      <w:pPr>
        <w:spacing w:line="588" w:lineRule="exact"/>
        <w:ind w:firstLine="480"/>
        <w:rPr>
          <w:rFonts w:hint="eastAsia" w:ascii="宋体" w:hAnsi="宋体" w:eastAsia="宋体" w:cs="宋体"/>
          <w:color w:val="000000"/>
          <w:sz w:val="24"/>
          <w:szCs w:val="21"/>
        </w:rPr>
      </w:pPr>
      <w:r>
        <w:rPr>
          <w:rFonts w:hint="eastAsia" w:ascii="宋体" w:hAnsi="宋体" w:eastAsia="宋体" w:cs="宋体"/>
          <w:color w:val="000000"/>
          <w:sz w:val="24"/>
          <w:szCs w:val="21"/>
        </w:rPr>
        <w:t>本单位对上述声明的真实性负责。如有虚假，将依法承担相应责任。</w:t>
      </w:r>
    </w:p>
    <w:p w14:paraId="3709AEF2">
      <w:pPr>
        <w:spacing w:line="588" w:lineRule="exact"/>
        <w:ind w:firstLine="480"/>
        <w:rPr>
          <w:rFonts w:hint="eastAsia" w:ascii="宋体" w:hAnsi="宋体" w:eastAsia="宋体" w:cs="宋体"/>
          <w:color w:val="000000"/>
          <w:sz w:val="24"/>
          <w:szCs w:val="21"/>
        </w:rPr>
      </w:pPr>
    </w:p>
    <w:p w14:paraId="4F2891B4">
      <w:pPr>
        <w:spacing w:line="588" w:lineRule="exact"/>
        <w:ind w:firstLine="480"/>
        <w:rPr>
          <w:rFonts w:hint="eastAsia" w:ascii="宋体" w:hAnsi="宋体" w:eastAsia="宋体" w:cs="宋体"/>
          <w:color w:val="000000"/>
          <w:sz w:val="24"/>
          <w:szCs w:val="21"/>
        </w:rPr>
      </w:pPr>
      <w:r>
        <w:rPr>
          <w:rFonts w:hint="eastAsia" w:ascii="宋体" w:hAnsi="宋体" w:eastAsia="宋体" w:cs="宋体"/>
          <w:color w:val="000000"/>
          <w:sz w:val="24"/>
          <w:szCs w:val="21"/>
        </w:rPr>
        <w:t>（备注：1、</w:t>
      </w:r>
      <w:r>
        <w:rPr>
          <w:rFonts w:hint="eastAsia" w:ascii="宋体" w:hAnsi="宋体" w:eastAsia="宋体" w:cs="宋体"/>
          <w:color w:val="000000"/>
          <w:sz w:val="24"/>
          <w:szCs w:val="21"/>
          <w:lang w:eastAsia="zh-CN"/>
        </w:rPr>
        <w:t>投标人</w:t>
      </w:r>
      <w:r>
        <w:rPr>
          <w:rFonts w:hint="eastAsia" w:ascii="宋体" w:hAnsi="宋体" w:eastAsia="宋体" w:cs="宋体"/>
          <w:color w:val="000000"/>
          <w:sz w:val="24"/>
          <w:szCs w:val="21"/>
        </w:rPr>
        <w:t>如不提供此声明函，价格将不做相应扣除。2、中标</w:t>
      </w:r>
      <w:r>
        <w:rPr>
          <w:rFonts w:hint="eastAsia" w:ascii="宋体" w:hAnsi="宋体" w:eastAsia="宋体" w:cs="宋体"/>
          <w:color w:val="000000"/>
          <w:sz w:val="24"/>
          <w:szCs w:val="21"/>
          <w:lang w:eastAsia="zh-CN"/>
        </w:rPr>
        <w:t>人</w:t>
      </w:r>
      <w:r>
        <w:rPr>
          <w:rFonts w:hint="eastAsia" w:ascii="宋体" w:hAnsi="宋体" w:eastAsia="宋体" w:cs="宋体"/>
          <w:color w:val="000000"/>
          <w:sz w:val="24"/>
          <w:szCs w:val="21"/>
        </w:rPr>
        <w:t>为残疾人福利单位的，此声明函将随中标结果同时公告，接受社会监督）</w:t>
      </w:r>
    </w:p>
    <w:p w14:paraId="49305D87">
      <w:pPr>
        <w:spacing w:line="588" w:lineRule="exact"/>
        <w:ind w:firstLine="624"/>
        <w:rPr>
          <w:rFonts w:hint="eastAsia" w:ascii="宋体" w:hAnsi="宋体" w:eastAsia="宋体" w:cs="宋体"/>
          <w:color w:val="000000"/>
          <w:spacing w:val="6"/>
          <w:sz w:val="30"/>
          <w:szCs w:val="30"/>
        </w:rPr>
      </w:pPr>
    </w:p>
    <w:p w14:paraId="54E4D76B">
      <w:pPr>
        <w:tabs>
          <w:tab w:val="left" w:pos="4860"/>
        </w:tabs>
        <w:spacing w:line="588" w:lineRule="exact"/>
        <w:ind w:right="1560" w:firstLine="624"/>
        <w:jc w:val="center"/>
        <w:rPr>
          <w:rFonts w:hint="eastAsia" w:ascii="宋体" w:hAnsi="宋体" w:eastAsia="宋体" w:cs="宋体"/>
          <w:color w:val="000000"/>
          <w:sz w:val="24"/>
          <w:szCs w:val="21"/>
        </w:rPr>
      </w:pPr>
      <w:r>
        <w:rPr>
          <w:rFonts w:hint="eastAsia" w:ascii="宋体" w:hAnsi="宋体" w:eastAsia="宋体" w:cs="宋体"/>
          <w:color w:val="000000"/>
          <w:spacing w:val="6"/>
          <w:sz w:val="30"/>
          <w:szCs w:val="30"/>
        </w:rPr>
        <w:t xml:space="preserve">             </w:t>
      </w:r>
      <w:r>
        <w:rPr>
          <w:rFonts w:hint="eastAsia" w:ascii="宋体" w:hAnsi="宋体" w:eastAsia="宋体" w:cs="宋体"/>
          <w:color w:val="000000"/>
          <w:sz w:val="24"/>
          <w:szCs w:val="21"/>
        </w:rPr>
        <w:t xml:space="preserve">          </w:t>
      </w:r>
      <w:r>
        <w:rPr>
          <w:rFonts w:hint="eastAsia" w:ascii="宋体" w:hAnsi="宋体" w:eastAsia="宋体" w:cs="宋体"/>
          <w:color w:val="000000"/>
          <w:sz w:val="24"/>
          <w:szCs w:val="21"/>
          <w:lang w:eastAsia="zh-CN"/>
        </w:rPr>
        <w:t>投标人</w:t>
      </w:r>
      <w:r>
        <w:rPr>
          <w:rFonts w:hint="eastAsia" w:ascii="宋体" w:hAnsi="宋体" w:eastAsia="宋体" w:cs="宋体"/>
          <w:color w:val="000000"/>
          <w:sz w:val="24"/>
          <w:szCs w:val="21"/>
        </w:rPr>
        <w:t>全称（加盖CA电子公章）：</w:t>
      </w:r>
    </w:p>
    <w:p w14:paraId="6C54BD7C">
      <w:pPr>
        <w:tabs>
          <w:tab w:val="left" w:pos="4860"/>
        </w:tabs>
        <w:spacing w:line="588" w:lineRule="exact"/>
        <w:ind w:right="1560" w:firstLine="480"/>
        <w:jc w:val="center"/>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        日  期：</w:t>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191"/>
      <w:bookmarkEnd w:id="211"/>
      <w:bookmarkEnd w:id="229"/>
      <w:bookmarkEnd w:id="230"/>
      <w:bookmarkEnd w:id="249"/>
      <w:bookmarkEnd w:id="250"/>
      <w:bookmarkEnd w:id="251"/>
    </w:p>
    <w:p w14:paraId="4FF5603D">
      <w:pPr>
        <w:rPr>
          <w:rFonts w:hint="eastAsia" w:ascii="宋体" w:hAnsi="宋体" w:eastAsia="宋体" w:cs="宋体"/>
        </w:rPr>
      </w:pPr>
      <w:r>
        <w:rPr>
          <w:rFonts w:hint="eastAsia" w:ascii="宋体" w:hAnsi="宋体" w:eastAsia="宋体" w:cs="宋体"/>
        </w:rPr>
        <w:br w:type="page" w:clear="all"/>
      </w:r>
    </w:p>
    <w:p w14:paraId="180C1993">
      <w:pPr>
        <w:spacing w:line="440" w:lineRule="exact"/>
        <w:jc w:val="center"/>
        <w:outlineLvl w:val="1"/>
        <w:rPr>
          <w:rFonts w:hint="eastAsia" w:ascii="宋体" w:hAnsi="宋体" w:eastAsia="宋体" w:cs="宋体"/>
          <w:b/>
          <w:bCs/>
          <w:sz w:val="28"/>
          <w:szCs w:val="28"/>
        </w:rPr>
      </w:pPr>
      <w:bookmarkStart w:id="276" w:name="_Toc158042216"/>
      <w:bookmarkStart w:id="277" w:name="_Toc29002"/>
      <w:bookmarkStart w:id="278" w:name="_Toc7959"/>
      <w:bookmarkStart w:id="279" w:name="_Toc12317"/>
      <w:r>
        <w:rPr>
          <w:rFonts w:hint="eastAsia" w:ascii="宋体" w:hAnsi="宋体" w:eastAsia="宋体" w:cs="宋体"/>
          <w:b/>
          <w:bCs/>
          <w:sz w:val="28"/>
          <w:szCs w:val="28"/>
        </w:rPr>
        <w:t>附件</w:t>
      </w:r>
      <w:r>
        <w:rPr>
          <w:rFonts w:hint="eastAsia" w:ascii="宋体" w:hAnsi="宋体" w:eastAsia="宋体" w:cs="宋体"/>
          <w:b/>
          <w:bCs/>
          <w:sz w:val="28"/>
          <w:szCs w:val="28"/>
          <w:lang w:val="en-US" w:eastAsia="zh-CN"/>
        </w:rPr>
        <w:t>11</w:t>
      </w:r>
      <w:r>
        <w:rPr>
          <w:rFonts w:hint="eastAsia" w:ascii="宋体" w:hAnsi="宋体" w:eastAsia="宋体" w:cs="宋体"/>
          <w:b/>
          <w:bCs/>
          <w:sz w:val="28"/>
          <w:szCs w:val="28"/>
        </w:rPr>
        <w:t xml:space="preserve"> 实质性要求响应及偏离表</w:t>
      </w:r>
      <w:bookmarkEnd w:id="276"/>
      <w:bookmarkEnd w:id="277"/>
      <w:bookmarkEnd w:id="278"/>
      <w:bookmarkEnd w:id="279"/>
    </w:p>
    <w:tbl>
      <w:tblPr>
        <w:tblStyle w:val="38"/>
        <w:tblW w:w="10635" w:type="dxa"/>
        <w:tblInd w:w="-3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55"/>
        <w:gridCol w:w="7110"/>
        <w:gridCol w:w="1395"/>
        <w:gridCol w:w="1575"/>
      </w:tblGrid>
      <w:tr w14:paraId="56CCB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55" w:type="dxa"/>
            <w:noWrap w:val="0"/>
            <w:vAlign w:val="center"/>
          </w:tcPr>
          <w:p w14:paraId="1142C8D9">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序号</w:t>
            </w:r>
          </w:p>
        </w:tc>
        <w:tc>
          <w:tcPr>
            <w:tcW w:w="7110" w:type="dxa"/>
            <w:noWrap w:val="0"/>
            <w:vAlign w:val="center"/>
          </w:tcPr>
          <w:p w14:paraId="344CC7DE">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技术要求和商务要求中的实质性要求</w:t>
            </w:r>
          </w:p>
        </w:tc>
        <w:tc>
          <w:tcPr>
            <w:tcW w:w="1395" w:type="dxa"/>
            <w:noWrap w:val="0"/>
            <w:vAlign w:val="center"/>
          </w:tcPr>
          <w:p w14:paraId="3BDFD9CB">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投标响应情况</w:t>
            </w:r>
          </w:p>
        </w:tc>
        <w:tc>
          <w:tcPr>
            <w:tcW w:w="1575" w:type="dxa"/>
            <w:noWrap w:val="0"/>
            <w:vAlign w:val="center"/>
          </w:tcPr>
          <w:p w14:paraId="5BAD21DE">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超出、符合或偏离</w:t>
            </w:r>
          </w:p>
        </w:tc>
      </w:tr>
      <w:tr w14:paraId="1C0D94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555" w:type="dxa"/>
            <w:noWrap w:val="0"/>
            <w:vAlign w:val="center"/>
          </w:tcPr>
          <w:p w14:paraId="434FDAB2">
            <w:pPr>
              <w:spacing w:line="40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7110" w:type="dxa"/>
            <w:noWrap w:val="0"/>
            <w:vAlign w:val="center"/>
          </w:tcPr>
          <w:p w14:paraId="3979E9FF">
            <w:pPr>
              <w:spacing w:line="440" w:lineRule="exact"/>
              <w:ind w:firstLine="789" w:firstLineChars="329"/>
              <w:rPr>
                <w:rFonts w:hint="eastAsia" w:ascii="宋体" w:hAnsi="宋体" w:eastAsia="宋体" w:cs="宋体"/>
                <w:b w:val="0"/>
                <w:bCs w:val="0"/>
                <w:i w:val="0"/>
                <w:iCs w:val="0"/>
                <w:sz w:val="24"/>
                <w:szCs w:val="24"/>
                <w:u w:val="none"/>
              </w:rPr>
            </w:pPr>
            <w:r>
              <w:rPr>
                <w:rFonts w:hint="eastAsia" w:ascii="宋体" w:hAnsi="宋体" w:eastAsia="宋体" w:cs="宋体"/>
                <w:b w:val="0"/>
                <w:bCs w:val="0"/>
                <w:i w:val="0"/>
                <w:iCs w:val="0"/>
                <w:sz w:val="24"/>
                <w:szCs w:val="24"/>
                <w:u w:val="none"/>
              </w:rPr>
              <w:t>5.1合同签订之日起30个工作日内，采购人向中标人支付合同总价的10%作为预付款。</w:t>
            </w:r>
          </w:p>
          <w:p w14:paraId="5DB45117">
            <w:pPr>
              <w:spacing w:line="440" w:lineRule="exact"/>
              <w:ind w:firstLine="789" w:firstLineChars="329"/>
              <w:rPr>
                <w:rFonts w:hint="eastAsia" w:ascii="宋体" w:hAnsi="宋体" w:eastAsia="宋体" w:cs="宋体"/>
                <w:b w:val="0"/>
                <w:bCs w:val="0"/>
                <w:i w:val="0"/>
                <w:iCs w:val="0"/>
                <w:sz w:val="24"/>
                <w:szCs w:val="24"/>
                <w:u w:val="none"/>
              </w:rPr>
            </w:pPr>
            <w:r>
              <w:rPr>
                <w:rFonts w:hint="eastAsia" w:ascii="宋体" w:hAnsi="宋体" w:eastAsia="宋体" w:cs="宋体"/>
                <w:b w:val="0"/>
                <w:bCs w:val="0"/>
                <w:i w:val="0"/>
                <w:iCs w:val="0"/>
                <w:sz w:val="24"/>
                <w:szCs w:val="24"/>
                <w:u w:val="none"/>
              </w:rPr>
              <w:t>5.2服务费用考核结算以月度为一个周期。</w:t>
            </w:r>
          </w:p>
          <w:p w14:paraId="2C5FAE04">
            <w:pPr>
              <w:spacing w:line="440" w:lineRule="exact"/>
              <w:ind w:firstLine="789" w:firstLineChars="329"/>
              <w:rPr>
                <w:rFonts w:hint="eastAsia" w:ascii="宋体" w:hAnsi="宋体" w:eastAsia="宋体" w:cs="宋体"/>
                <w:b w:val="0"/>
                <w:bCs w:val="0"/>
                <w:i w:val="0"/>
                <w:iCs w:val="0"/>
                <w:sz w:val="24"/>
                <w:szCs w:val="24"/>
                <w:u w:val="none"/>
              </w:rPr>
            </w:pPr>
            <w:r>
              <w:rPr>
                <w:rFonts w:hint="eastAsia" w:ascii="宋体" w:hAnsi="宋体" w:eastAsia="宋体" w:cs="宋体"/>
                <w:b w:val="0"/>
                <w:bCs w:val="0"/>
                <w:i w:val="0"/>
                <w:iCs w:val="0"/>
                <w:sz w:val="24"/>
                <w:szCs w:val="24"/>
                <w:u w:val="none"/>
              </w:rPr>
              <w:t>5.3服务期开始之日（合同签订之日）起每个结算周期之后的60天内，采购人根据月度考核结果向中标人支付上个月度的服务费用【（合同总价-预付款）/24】。</w:t>
            </w:r>
          </w:p>
          <w:p w14:paraId="7936ED23">
            <w:pPr>
              <w:spacing w:line="440" w:lineRule="exact"/>
              <w:ind w:firstLine="793" w:firstLineChars="329"/>
              <w:rPr>
                <w:rFonts w:hint="eastAsia" w:ascii="宋体" w:hAnsi="宋体" w:eastAsia="宋体" w:cs="宋体"/>
                <w:b/>
                <w:bCs/>
                <w:i w:val="0"/>
                <w:iCs w:val="0"/>
                <w:sz w:val="24"/>
                <w:szCs w:val="24"/>
                <w:u w:val="none"/>
              </w:rPr>
            </w:pPr>
            <w:r>
              <w:rPr>
                <w:rFonts w:hint="eastAsia" w:ascii="宋体" w:hAnsi="宋体" w:eastAsia="宋体" w:cs="宋体"/>
                <w:b/>
                <w:bCs/>
                <w:i w:val="0"/>
                <w:iCs w:val="0"/>
                <w:sz w:val="24"/>
                <w:szCs w:val="24"/>
                <w:u w:val="none"/>
              </w:rPr>
              <w:t>采购人进行月度考核，考核结果与实际付款金额挂钩，考核总分100分。</w:t>
            </w:r>
          </w:p>
          <w:p w14:paraId="727B1E12">
            <w:pPr>
              <w:spacing w:line="440" w:lineRule="exact"/>
              <w:ind w:firstLine="793" w:firstLineChars="329"/>
              <w:rPr>
                <w:rFonts w:hint="eastAsia" w:ascii="宋体" w:hAnsi="宋体" w:eastAsia="宋体" w:cs="宋体"/>
                <w:b/>
                <w:bCs/>
                <w:i w:val="0"/>
                <w:iCs w:val="0"/>
                <w:sz w:val="24"/>
                <w:szCs w:val="24"/>
                <w:u w:val="none"/>
              </w:rPr>
            </w:pPr>
            <w:r>
              <w:rPr>
                <w:rFonts w:hint="eastAsia" w:ascii="宋体" w:hAnsi="宋体" w:eastAsia="宋体" w:cs="宋体"/>
                <w:b/>
                <w:bCs/>
                <w:i w:val="0"/>
                <w:iCs w:val="0"/>
                <w:sz w:val="24"/>
                <w:szCs w:val="24"/>
                <w:u w:val="none"/>
              </w:rPr>
              <w:t>考核得分≥85分，全额拨付该月度服务费用。</w:t>
            </w:r>
          </w:p>
          <w:p w14:paraId="07FFC049">
            <w:pPr>
              <w:spacing w:line="440" w:lineRule="exact"/>
              <w:ind w:firstLine="793" w:firstLineChars="329"/>
              <w:rPr>
                <w:rFonts w:hint="eastAsia" w:ascii="宋体" w:hAnsi="宋体" w:eastAsia="宋体" w:cs="宋体"/>
                <w:b/>
                <w:bCs/>
                <w:i w:val="0"/>
                <w:iCs w:val="0"/>
                <w:sz w:val="24"/>
                <w:szCs w:val="24"/>
                <w:u w:val="none"/>
              </w:rPr>
            </w:pPr>
            <w:r>
              <w:rPr>
                <w:rFonts w:hint="eastAsia" w:ascii="宋体" w:hAnsi="宋体" w:eastAsia="宋体" w:cs="宋体"/>
                <w:b/>
                <w:bCs/>
                <w:i w:val="0"/>
                <w:iCs w:val="0"/>
                <w:sz w:val="24"/>
                <w:szCs w:val="24"/>
                <w:u w:val="none"/>
              </w:rPr>
              <w:t>考核得分≥80分（含）＜85分（不含），扣除当月度服务费用的1%。</w:t>
            </w:r>
          </w:p>
          <w:p w14:paraId="79E85CA9">
            <w:pPr>
              <w:spacing w:line="440" w:lineRule="exact"/>
              <w:ind w:firstLine="793" w:firstLineChars="329"/>
              <w:rPr>
                <w:rFonts w:hint="eastAsia" w:ascii="宋体" w:hAnsi="宋体" w:eastAsia="宋体" w:cs="宋体"/>
                <w:b/>
                <w:bCs/>
                <w:i w:val="0"/>
                <w:iCs w:val="0"/>
                <w:sz w:val="24"/>
                <w:szCs w:val="24"/>
                <w:u w:val="none"/>
              </w:rPr>
            </w:pPr>
            <w:r>
              <w:rPr>
                <w:rFonts w:hint="eastAsia" w:ascii="宋体" w:hAnsi="宋体" w:eastAsia="宋体" w:cs="宋体"/>
                <w:b/>
                <w:bCs/>
                <w:i w:val="0"/>
                <w:iCs w:val="0"/>
                <w:sz w:val="24"/>
                <w:szCs w:val="24"/>
                <w:u w:val="none"/>
              </w:rPr>
              <w:t>考核得分≥75分（含）＜80分（不含），扣除当月度服务费用的2%。</w:t>
            </w:r>
          </w:p>
          <w:p w14:paraId="75422C9A">
            <w:pPr>
              <w:spacing w:line="440" w:lineRule="exact"/>
              <w:ind w:firstLine="793" w:firstLineChars="329"/>
              <w:rPr>
                <w:rFonts w:hint="eastAsia" w:ascii="宋体" w:hAnsi="宋体" w:eastAsia="宋体" w:cs="宋体"/>
                <w:b/>
                <w:bCs/>
                <w:i w:val="0"/>
                <w:iCs w:val="0"/>
                <w:sz w:val="24"/>
                <w:szCs w:val="24"/>
                <w:u w:val="none"/>
              </w:rPr>
            </w:pPr>
            <w:r>
              <w:rPr>
                <w:rFonts w:hint="eastAsia" w:ascii="宋体" w:hAnsi="宋体" w:eastAsia="宋体" w:cs="宋体"/>
                <w:b/>
                <w:bCs/>
                <w:i w:val="0"/>
                <w:iCs w:val="0"/>
                <w:sz w:val="24"/>
                <w:szCs w:val="24"/>
                <w:u w:val="none"/>
              </w:rPr>
              <w:t>考核得分≥70分（含）＜75分（不含），扣除当月度服务费用的5%。</w:t>
            </w:r>
          </w:p>
          <w:p w14:paraId="7C0922B5">
            <w:pPr>
              <w:spacing w:line="440" w:lineRule="exact"/>
              <w:ind w:firstLine="793" w:firstLineChars="329"/>
              <w:rPr>
                <w:rFonts w:hint="eastAsia" w:ascii="宋体" w:hAnsi="宋体" w:eastAsia="宋体" w:cs="宋体"/>
                <w:b/>
                <w:bCs/>
                <w:i w:val="0"/>
                <w:iCs w:val="0"/>
                <w:sz w:val="24"/>
                <w:szCs w:val="24"/>
                <w:u w:val="none"/>
              </w:rPr>
            </w:pPr>
            <w:r>
              <w:rPr>
                <w:rFonts w:hint="eastAsia" w:ascii="宋体" w:hAnsi="宋体" w:eastAsia="宋体" w:cs="宋体"/>
                <w:b/>
                <w:bCs/>
                <w:i w:val="0"/>
                <w:iCs w:val="0"/>
                <w:sz w:val="24"/>
                <w:szCs w:val="24"/>
                <w:u w:val="none"/>
              </w:rPr>
              <w:t>考核得分低于70分的，扣除当月度服务费用。</w:t>
            </w:r>
          </w:p>
          <w:p w14:paraId="27DAAD8B">
            <w:pPr>
              <w:spacing w:line="440" w:lineRule="exact"/>
              <w:ind w:firstLine="793" w:firstLineChars="329"/>
              <w:rPr>
                <w:rFonts w:hint="eastAsia" w:ascii="宋体" w:hAnsi="宋体" w:eastAsia="宋体" w:cs="宋体"/>
                <w:sz w:val="24"/>
                <w:szCs w:val="24"/>
              </w:rPr>
            </w:pPr>
            <w:r>
              <w:rPr>
                <w:rFonts w:hint="eastAsia" w:ascii="宋体" w:hAnsi="宋体" w:eastAsia="宋体" w:cs="宋体"/>
                <w:b/>
                <w:bCs/>
                <w:i w:val="0"/>
                <w:iCs w:val="0"/>
                <w:sz w:val="24"/>
                <w:szCs w:val="24"/>
                <w:u w:val="none"/>
              </w:rPr>
              <w:t>注：①在签订合同时，</w:t>
            </w:r>
            <w:r>
              <w:rPr>
                <w:rFonts w:hint="eastAsia" w:ascii="宋体" w:hAnsi="宋体" w:eastAsia="宋体" w:cs="宋体"/>
                <w:b/>
                <w:bCs/>
                <w:i w:val="0"/>
                <w:iCs w:val="0"/>
                <w:sz w:val="24"/>
                <w:szCs w:val="24"/>
                <w:u w:val="none"/>
                <w:lang w:val="en-US" w:eastAsia="zh-CN"/>
              </w:rPr>
              <w:t>中标人</w:t>
            </w:r>
            <w:r>
              <w:rPr>
                <w:rFonts w:hint="eastAsia" w:ascii="宋体" w:hAnsi="宋体" w:eastAsia="宋体" w:cs="宋体"/>
                <w:b/>
                <w:bCs/>
                <w:i w:val="0"/>
                <w:iCs w:val="0"/>
                <w:sz w:val="24"/>
                <w:szCs w:val="24"/>
                <w:u w:val="none"/>
              </w:rPr>
              <w:t>明确表示无需预付款或者主动要求降低预付款比例的，可不适用上述第5.1条规定。②</w:t>
            </w:r>
            <w:r>
              <w:rPr>
                <w:rFonts w:hint="eastAsia" w:ascii="宋体" w:hAnsi="宋体" w:eastAsia="宋体" w:cs="宋体"/>
                <w:b/>
                <w:bCs/>
                <w:i w:val="0"/>
                <w:iCs w:val="0"/>
                <w:sz w:val="24"/>
                <w:szCs w:val="24"/>
                <w:u w:val="none"/>
                <w:lang w:val="zh-CN"/>
              </w:rPr>
              <w:t>以上每次付款前，</w:t>
            </w:r>
            <w:r>
              <w:rPr>
                <w:rFonts w:hint="eastAsia" w:ascii="宋体" w:hAnsi="宋体" w:eastAsia="宋体" w:cs="宋体"/>
                <w:b/>
                <w:bCs/>
                <w:i w:val="0"/>
                <w:iCs w:val="0"/>
                <w:sz w:val="24"/>
                <w:szCs w:val="24"/>
                <w:u w:val="none"/>
              </w:rPr>
              <w:t>中标人</w:t>
            </w:r>
            <w:r>
              <w:rPr>
                <w:rFonts w:hint="eastAsia" w:ascii="宋体" w:hAnsi="宋体" w:eastAsia="宋体" w:cs="宋体"/>
                <w:b/>
                <w:bCs/>
                <w:i w:val="0"/>
                <w:iCs w:val="0"/>
                <w:sz w:val="24"/>
                <w:szCs w:val="24"/>
                <w:u w:val="none"/>
                <w:lang w:val="zh-CN"/>
              </w:rPr>
              <w:t>均应提供符合</w:t>
            </w:r>
            <w:r>
              <w:rPr>
                <w:rFonts w:hint="eastAsia" w:ascii="宋体" w:hAnsi="宋体" w:eastAsia="宋体" w:cs="宋体"/>
                <w:b/>
                <w:bCs/>
                <w:i w:val="0"/>
                <w:iCs w:val="0"/>
                <w:sz w:val="24"/>
                <w:szCs w:val="24"/>
                <w:u w:val="none"/>
              </w:rPr>
              <w:t>采购人</w:t>
            </w:r>
            <w:r>
              <w:rPr>
                <w:rFonts w:hint="eastAsia" w:ascii="宋体" w:hAnsi="宋体" w:eastAsia="宋体" w:cs="宋体"/>
                <w:b/>
                <w:bCs/>
                <w:i w:val="0"/>
                <w:iCs w:val="0"/>
                <w:sz w:val="24"/>
                <w:szCs w:val="24"/>
                <w:u w:val="none"/>
                <w:lang w:val="zh-CN"/>
              </w:rPr>
              <w:t>要求的同等金额的合法有效发票。</w:t>
            </w:r>
            <w:r>
              <w:rPr>
                <w:rFonts w:hint="eastAsia" w:ascii="宋体" w:hAnsi="宋体" w:eastAsia="宋体" w:cs="宋体"/>
                <w:b/>
                <w:bCs/>
                <w:i w:val="0"/>
                <w:iCs w:val="0"/>
                <w:sz w:val="24"/>
                <w:szCs w:val="24"/>
                <w:u w:val="none"/>
              </w:rPr>
              <w:t>否则，采购人有权顺延付款时间，且不承担任何违约及/或赔偿责任</w:t>
            </w:r>
            <w:r>
              <w:rPr>
                <w:rFonts w:hint="eastAsia" w:ascii="宋体" w:hAnsi="宋体" w:eastAsia="宋体" w:cs="宋体"/>
                <w:b/>
                <w:bCs/>
                <w:i w:val="0"/>
                <w:iCs w:val="0"/>
                <w:sz w:val="24"/>
                <w:szCs w:val="24"/>
                <w:u w:val="none"/>
                <w:lang w:val="zh-CN"/>
              </w:rPr>
              <w:t>。</w:t>
            </w:r>
            <w:r>
              <w:rPr>
                <w:rFonts w:hint="eastAsia" w:ascii="宋体" w:hAnsi="宋体" w:eastAsia="宋体" w:cs="宋体"/>
                <w:b/>
                <w:bCs/>
                <w:i w:val="0"/>
                <w:iCs w:val="0"/>
                <w:sz w:val="24"/>
                <w:szCs w:val="24"/>
                <w:u w:val="none"/>
              </w:rPr>
              <w:t>③本项目支付方式包括但不限于：数字人民币、现金、银行汇票、转账支票等。④不满足上述</w:t>
            </w:r>
            <w:r>
              <w:rPr>
                <w:rFonts w:hint="eastAsia" w:ascii="宋体" w:hAnsi="宋体" w:eastAsia="宋体" w:cs="宋体"/>
                <w:b/>
                <w:bCs/>
                <w:i w:val="0"/>
                <w:iCs w:val="0"/>
                <w:sz w:val="24"/>
                <w:szCs w:val="24"/>
                <w:highlight w:val="none"/>
                <w:u w:val="none"/>
              </w:rPr>
              <w:t>付款方式</w:t>
            </w:r>
            <w:r>
              <w:rPr>
                <w:rFonts w:hint="eastAsia" w:ascii="宋体" w:hAnsi="宋体" w:eastAsia="宋体" w:cs="宋体"/>
                <w:b/>
                <w:bCs/>
                <w:i w:val="0"/>
                <w:iCs w:val="0"/>
                <w:sz w:val="24"/>
                <w:szCs w:val="24"/>
                <w:u w:val="none"/>
              </w:rPr>
              <w:t>的作无效投标处理。</w:t>
            </w:r>
          </w:p>
        </w:tc>
        <w:tc>
          <w:tcPr>
            <w:tcW w:w="1395" w:type="dxa"/>
            <w:noWrap w:val="0"/>
            <w:vAlign w:val="center"/>
          </w:tcPr>
          <w:p w14:paraId="1151DF0E">
            <w:pPr>
              <w:spacing w:line="400" w:lineRule="exact"/>
              <w:jc w:val="center"/>
              <w:rPr>
                <w:rFonts w:hint="eastAsia" w:ascii="宋体" w:hAnsi="宋体" w:eastAsia="宋体" w:cs="宋体"/>
                <w:sz w:val="24"/>
                <w:szCs w:val="24"/>
              </w:rPr>
            </w:pPr>
          </w:p>
        </w:tc>
        <w:tc>
          <w:tcPr>
            <w:tcW w:w="1575" w:type="dxa"/>
            <w:noWrap w:val="0"/>
            <w:vAlign w:val="center"/>
          </w:tcPr>
          <w:p w14:paraId="34341769">
            <w:pPr>
              <w:spacing w:line="400" w:lineRule="exact"/>
              <w:jc w:val="center"/>
              <w:rPr>
                <w:rFonts w:hint="eastAsia" w:ascii="宋体" w:hAnsi="宋体" w:eastAsia="宋体" w:cs="宋体"/>
                <w:sz w:val="24"/>
                <w:szCs w:val="24"/>
              </w:rPr>
            </w:pPr>
          </w:p>
        </w:tc>
      </w:tr>
    </w:tbl>
    <w:p w14:paraId="481891B7">
      <w:pPr>
        <w:spacing w:line="400" w:lineRule="exact"/>
        <w:ind w:firstLine="240"/>
        <w:rPr>
          <w:rFonts w:hint="eastAsia" w:ascii="宋体" w:hAnsi="宋体" w:eastAsia="宋体" w:cs="宋体"/>
          <w:sz w:val="24"/>
          <w:szCs w:val="24"/>
        </w:rPr>
      </w:pPr>
      <w:r>
        <w:rPr>
          <w:rFonts w:hint="eastAsia" w:ascii="宋体" w:hAnsi="宋体" w:eastAsia="宋体" w:cs="宋体"/>
          <w:sz w:val="24"/>
          <w:szCs w:val="24"/>
        </w:rPr>
        <w:t>备注：</w:t>
      </w:r>
    </w:p>
    <w:p w14:paraId="7DEDA40F">
      <w:pPr>
        <w:spacing w:line="400" w:lineRule="exact"/>
        <w:ind w:firstLine="240"/>
        <w:rPr>
          <w:rFonts w:hint="eastAsia" w:ascii="宋体" w:hAnsi="宋体" w:eastAsia="宋体" w:cs="宋体"/>
          <w:sz w:val="24"/>
          <w:szCs w:val="24"/>
        </w:rPr>
      </w:pPr>
      <w:r>
        <w:rPr>
          <w:rFonts w:hint="eastAsia" w:ascii="宋体" w:hAnsi="宋体" w:eastAsia="宋体" w:cs="宋体"/>
          <w:sz w:val="24"/>
          <w:szCs w:val="24"/>
        </w:rPr>
        <w:t>1.投标人必须对技术要求和商务要求中的实质性要求逐条做出明确响应，</w:t>
      </w:r>
      <w:r>
        <w:rPr>
          <w:rFonts w:hint="eastAsia" w:ascii="宋体" w:hAnsi="宋体" w:eastAsia="宋体" w:cs="宋体"/>
          <w:sz w:val="24"/>
        </w:rPr>
        <w:t>否则作无效投标处理。</w:t>
      </w:r>
    </w:p>
    <w:p w14:paraId="573F0AAC">
      <w:pPr>
        <w:spacing w:line="400" w:lineRule="exact"/>
        <w:ind w:firstLine="240"/>
        <w:rPr>
          <w:rFonts w:hint="eastAsia" w:ascii="宋体" w:hAnsi="宋体" w:eastAsia="宋体" w:cs="宋体"/>
          <w:sz w:val="24"/>
          <w:szCs w:val="24"/>
        </w:rPr>
      </w:pPr>
      <w:r>
        <w:rPr>
          <w:rFonts w:hint="eastAsia" w:ascii="宋体" w:hAnsi="宋体" w:eastAsia="宋体" w:cs="宋体"/>
          <w:sz w:val="24"/>
          <w:szCs w:val="24"/>
        </w:rPr>
        <w:t>2.投标人未对实质性要求逐条作出明确响应的，或未按招标文件要求提供证明材料（如有）的，该项目作无效投标处理。</w:t>
      </w:r>
    </w:p>
    <w:p w14:paraId="767F3A6C">
      <w:pPr>
        <w:rPr>
          <w:rFonts w:hint="eastAsia" w:ascii="宋体" w:hAnsi="宋体" w:eastAsia="宋体" w:cs="宋体"/>
          <w:sz w:val="24"/>
          <w:szCs w:val="24"/>
        </w:rPr>
      </w:pPr>
      <w:r>
        <w:rPr>
          <w:rFonts w:hint="eastAsia" w:ascii="宋体" w:hAnsi="宋体" w:eastAsia="宋体" w:cs="宋体"/>
          <w:sz w:val="24"/>
          <w:szCs w:val="24"/>
        </w:rPr>
        <w:br w:type="page" w:clear="all"/>
      </w:r>
    </w:p>
    <w:p w14:paraId="2C373D6D">
      <w:pPr>
        <w:spacing w:line="440" w:lineRule="exact"/>
        <w:jc w:val="center"/>
        <w:outlineLvl w:val="1"/>
        <w:rPr>
          <w:rFonts w:hint="eastAsia" w:ascii="宋体" w:hAnsi="宋体" w:eastAsia="宋体" w:cs="宋体"/>
          <w:b/>
          <w:bCs/>
          <w:sz w:val="28"/>
          <w:szCs w:val="28"/>
        </w:rPr>
      </w:pPr>
      <w:bookmarkStart w:id="280" w:name="_Toc158042217"/>
      <w:bookmarkStart w:id="281" w:name="_Toc16921"/>
      <w:bookmarkStart w:id="282" w:name="_Toc7550"/>
      <w:bookmarkStart w:id="283" w:name="_Toc169"/>
      <w:r>
        <w:rPr>
          <w:rFonts w:hint="eastAsia" w:ascii="宋体" w:hAnsi="宋体" w:eastAsia="宋体" w:cs="宋体"/>
          <w:b/>
          <w:bCs/>
          <w:sz w:val="28"/>
          <w:szCs w:val="28"/>
        </w:rPr>
        <w:t>附件</w:t>
      </w:r>
      <w:r>
        <w:rPr>
          <w:rFonts w:hint="eastAsia" w:ascii="宋体" w:hAnsi="宋体" w:eastAsia="宋体" w:cs="宋体"/>
          <w:b/>
          <w:bCs/>
          <w:sz w:val="28"/>
          <w:szCs w:val="28"/>
          <w:lang w:val="en-US" w:eastAsia="zh-CN"/>
        </w:rPr>
        <w:t>12</w:t>
      </w:r>
      <w:r>
        <w:rPr>
          <w:rFonts w:hint="eastAsia" w:ascii="宋体" w:hAnsi="宋体" w:eastAsia="宋体" w:cs="宋体"/>
          <w:b/>
          <w:bCs/>
          <w:sz w:val="28"/>
          <w:szCs w:val="28"/>
        </w:rPr>
        <w:t xml:space="preserve"> 项目组人员一览表</w:t>
      </w:r>
      <w:bookmarkEnd w:id="280"/>
      <w:bookmarkEnd w:id="281"/>
      <w:bookmarkEnd w:id="282"/>
      <w:bookmarkEnd w:id="283"/>
    </w:p>
    <w:tbl>
      <w:tblPr>
        <w:tblStyle w:val="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9"/>
        <w:gridCol w:w="1748"/>
        <w:gridCol w:w="850"/>
        <w:gridCol w:w="851"/>
        <w:gridCol w:w="709"/>
        <w:gridCol w:w="708"/>
        <w:gridCol w:w="851"/>
        <w:gridCol w:w="1984"/>
        <w:gridCol w:w="1087"/>
      </w:tblGrid>
      <w:tr w14:paraId="7C9E80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jc w:val="center"/>
        </w:trPr>
        <w:tc>
          <w:tcPr>
            <w:tcW w:w="649" w:type="dxa"/>
            <w:tcBorders>
              <w:top w:val="single" w:color="000000" w:sz="4" w:space="0"/>
              <w:left w:val="single" w:color="000000" w:sz="4" w:space="0"/>
              <w:bottom w:val="single" w:color="000000" w:sz="4" w:space="0"/>
              <w:right w:val="single" w:color="000000" w:sz="4" w:space="0"/>
            </w:tcBorders>
            <w:noWrap w:val="0"/>
            <w:vAlign w:val="center"/>
          </w:tcPr>
          <w:p w14:paraId="74059A03">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序号</w:t>
            </w:r>
          </w:p>
        </w:tc>
        <w:tc>
          <w:tcPr>
            <w:tcW w:w="1748" w:type="dxa"/>
            <w:tcBorders>
              <w:top w:val="single" w:color="000000" w:sz="4" w:space="0"/>
              <w:left w:val="single" w:color="000000" w:sz="4" w:space="0"/>
              <w:bottom w:val="single" w:color="000000" w:sz="4" w:space="0"/>
              <w:right w:val="single" w:color="000000" w:sz="4" w:space="0"/>
            </w:tcBorders>
            <w:noWrap w:val="0"/>
            <w:vAlign w:val="center"/>
          </w:tcPr>
          <w:p w14:paraId="5CC6141F">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项目组所任职务</w:t>
            </w: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2E06A32A">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姓名</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6D32FF5">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年龄</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56D6B46B">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职称</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019B12D0">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专业</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6612BF6">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学历</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35E60EF">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资格证</w:t>
            </w:r>
          </w:p>
        </w:tc>
        <w:tc>
          <w:tcPr>
            <w:tcW w:w="1087" w:type="dxa"/>
            <w:tcBorders>
              <w:top w:val="single" w:color="000000" w:sz="4" w:space="0"/>
              <w:left w:val="single" w:color="000000" w:sz="4" w:space="0"/>
              <w:bottom w:val="single" w:color="000000" w:sz="4" w:space="0"/>
              <w:right w:val="single" w:color="000000" w:sz="4" w:space="0"/>
            </w:tcBorders>
            <w:noWrap w:val="0"/>
            <w:vAlign w:val="center"/>
          </w:tcPr>
          <w:p w14:paraId="02A93C4A">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备  注</w:t>
            </w:r>
          </w:p>
        </w:tc>
      </w:tr>
      <w:tr w14:paraId="358CC2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649" w:type="dxa"/>
            <w:tcBorders>
              <w:top w:val="single" w:color="000000" w:sz="4" w:space="0"/>
              <w:left w:val="single" w:color="000000" w:sz="4" w:space="0"/>
              <w:bottom w:val="single" w:color="000000" w:sz="4" w:space="0"/>
              <w:right w:val="single" w:color="000000" w:sz="4" w:space="0"/>
            </w:tcBorders>
            <w:noWrap w:val="0"/>
            <w:vAlign w:val="center"/>
          </w:tcPr>
          <w:p w14:paraId="233C2B45">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748" w:type="dxa"/>
            <w:tcBorders>
              <w:top w:val="single" w:color="000000" w:sz="4" w:space="0"/>
              <w:left w:val="single" w:color="000000" w:sz="4" w:space="0"/>
              <w:bottom w:val="single" w:color="000000" w:sz="4" w:space="0"/>
              <w:right w:val="single" w:color="000000" w:sz="4" w:space="0"/>
            </w:tcBorders>
            <w:noWrap w:val="0"/>
            <w:vAlign w:val="center"/>
          </w:tcPr>
          <w:p w14:paraId="41B0FE17">
            <w:pPr>
              <w:jc w:val="center"/>
              <w:rPr>
                <w:rFonts w:hint="eastAsia" w:ascii="宋体" w:hAnsi="宋体" w:eastAsia="宋体" w:cs="宋体"/>
                <w:color w:val="000000"/>
                <w:sz w:val="24"/>
                <w:szCs w:val="24"/>
              </w:rPr>
            </w:pP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63C47E01">
            <w:pPr>
              <w:jc w:val="center"/>
              <w:rPr>
                <w:rFonts w:hint="eastAsia" w:ascii="宋体" w:hAnsi="宋体" w:eastAsia="宋体" w:cs="宋体"/>
                <w:color w:val="000000"/>
                <w:sz w:val="24"/>
                <w:szCs w:val="24"/>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50DF794">
            <w:pPr>
              <w:jc w:val="center"/>
              <w:rPr>
                <w:rFonts w:hint="eastAsia" w:ascii="宋体" w:hAnsi="宋体" w:eastAsia="宋体" w:cs="宋体"/>
                <w:color w:val="000000"/>
                <w:sz w:val="24"/>
                <w:szCs w:val="24"/>
              </w:rPr>
            </w:pP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606D78AA">
            <w:pPr>
              <w:jc w:val="center"/>
              <w:rPr>
                <w:rFonts w:hint="eastAsia" w:ascii="宋体" w:hAnsi="宋体" w:eastAsia="宋体" w:cs="宋体"/>
                <w:color w:val="000000"/>
                <w:sz w:val="24"/>
                <w:szCs w:val="24"/>
              </w:rPr>
            </w:pP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0D2E70E5">
            <w:pPr>
              <w:jc w:val="center"/>
              <w:rPr>
                <w:rFonts w:hint="eastAsia" w:ascii="宋体" w:hAnsi="宋体" w:eastAsia="宋体" w:cs="宋体"/>
                <w:color w:val="000000"/>
                <w:sz w:val="24"/>
                <w:szCs w:val="24"/>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B942FA1">
            <w:pPr>
              <w:jc w:val="center"/>
              <w:rPr>
                <w:rFonts w:hint="eastAsia" w:ascii="宋体" w:hAnsi="宋体" w:eastAsia="宋体" w:cs="宋体"/>
                <w:color w:val="000000"/>
                <w:sz w:val="24"/>
                <w:szCs w:val="24"/>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92423A4">
            <w:pPr>
              <w:jc w:val="center"/>
              <w:rPr>
                <w:rFonts w:hint="eastAsia" w:ascii="宋体" w:hAnsi="宋体" w:eastAsia="宋体" w:cs="宋体"/>
                <w:color w:val="000000"/>
                <w:sz w:val="24"/>
                <w:szCs w:val="24"/>
              </w:rPr>
            </w:pPr>
          </w:p>
        </w:tc>
        <w:tc>
          <w:tcPr>
            <w:tcW w:w="1087" w:type="dxa"/>
            <w:tcBorders>
              <w:top w:val="single" w:color="000000" w:sz="4" w:space="0"/>
              <w:left w:val="single" w:color="000000" w:sz="4" w:space="0"/>
              <w:bottom w:val="single" w:color="000000" w:sz="4" w:space="0"/>
              <w:right w:val="single" w:color="000000" w:sz="4" w:space="0"/>
            </w:tcBorders>
            <w:noWrap w:val="0"/>
            <w:vAlign w:val="center"/>
          </w:tcPr>
          <w:p w14:paraId="0C20F6F0">
            <w:pPr>
              <w:jc w:val="center"/>
              <w:rPr>
                <w:rFonts w:hint="eastAsia" w:ascii="宋体" w:hAnsi="宋体" w:eastAsia="宋体" w:cs="宋体"/>
                <w:color w:val="000000"/>
                <w:sz w:val="24"/>
                <w:szCs w:val="24"/>
              </w:rPr>
            </w:pPr>
          </w:p>
        </w:tc>
      </w:tr>
      <w:tr w14:paraId="359312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649" w:type="dxa"/>
            <w:tcBorders>
              <w:top w:val="single" w:color="000000" w:sz="4" w:space="0"/>
              <w:left w:val="single" w:color="000000" w:sz="4" w:space="0"/>
              <w:bottom w:val="single" w:color="000000" w:sz="4" w:space="0"/>
              <w:right w:val="single" w:color="000000" w:sz="4" w:space="0"/>
            </w:tcBorders>
            <w:noWrap w:val="0"/>
            <w:vAlign w:val="center"/>
          </w:tcPr>
          <w:p w14:paraId="303501E4">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1748" w:type="dxa"/>
            <w:tcBorders>
              <w:top w:val="single" w:color="000000" w:sz="4" w:space="0"/>
              <w:left w:val="single" w:color="000000" w:sz="4" w:space="0"/>
              <w:bottom w:val="single" w:color="000000" w:sz="4" w:space="0"/>
              <w:right w:val="single" w:color="000000" w:sz="4" w:space="0"/>
            </w:tcBorders>
            <w:noWrap w:val="0"/>
            <w:vAlign w:val="center"/>
          </w:tcPr>
          <w:p w14:paraId="24154AFB">
            <w:pPr>
              <w:jc w:val="center"/>
              <w:rPr>
                <w:rFonts w:hint="eastAsia" w:ascii="宋体" w:hAnsi="宋体" w:eastAsia="宋体" w:cs="宋体"/>
                <w:color w:val="000000"/>
                <w:sz w:val="24"/>
                <w:szCs w:val="24"/>
              </w:rPr>
            </w:pP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7E9DF27F">
            <w:pPr>
              <w:jc w:val="center"/>
              <w:rPr>
                <w:rFonts w:hint="eastAsia" w:ascii="宋体" w:hAnsi="宋体" w:eastAsia="宋体" w:cs="宋体"/>
                <w:color w:val="000000"/>
                <w:sz w:val="24"/>
                <w:szCs w:val="24"/>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27BEFA5">
            <w:pPr>
              <w:jc w:val="center"/>
              <w:rPr>
                <w:rFonts w:hint="eastAsia" w:ascii="宋体" w:hAnsi="宋体" w:eastAsia="宋体" w:cs="宋体"/>
                <w:color w:val="000000"/>
                <w:sz w:val="24"/>
                <w:szCs w:val="24"/>
              </w:rPr>
            </w:pP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76FE2759">
            <w:pPr>
              <w:jc w:val="center"/>
              <w:rPr>
                <w:rFonts w:hint="eastAsia" w:ascii="宋体" w:hAnsi="宋体" w:eastAsia="宋体" w:cs="宋体"/>
                <w:color w:val="000000"/>
                <w:sz w:val="24"/>
                <w:szCs w:val="24"/>
              </w:rPr>
            </w:pP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26394A3F">
            <w:pPr>
              <w:jc w:val="center"/>
              <w:rPr>
                <w:rFonts w:hint="eastAsia" w:ascii="宋体" w:hAnsi="宋体" w:eastAsia="宋体" w:cs="宋体"/>
                <w:color w:val="000000"/>
                <w:sz w:val="24"/>
                <w:szCs w:val="24"/>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58CAA48">
            <w:pPr>
              <w:jc w:val="center"/>
              <w:rPr>
                <w:rFonts w:hint="eastAsia" w:ascii="宋体" w:hAnsi="宋体" w:eastAsia="宋体" w:cs="宋体"/>
                <w:color w:val="000000"/>
                <w:sz w:val="24"/>
                <w:szCs w:val="24"/>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C386974">
            <w:pPr>
              <w:jc w:val="center"/>
              <w:rPr>
                <w:rFonts w:hint="eastAsia" w:ascii="宋体" w:hAnsi="宋体" w:eastAsia="宋体" w:cs="宋体"/>
                <w:color w:val="000000"/>
                <w:sz w:val="24"/>
                <w:szCs w:val="24"/>
              </w:rPr>
            </w:pPr>
          </w:p>
        </w:tc>
        <w:tc>
          <w:tcPr>
            <w:tcW w:w="1087" w:type="dxa"/>
            <w:tcBorders>
              <w:top w:val="single" w:color="000000" w:sz="4" w:space="0"/>
              <w:left w:val="single" w:color="000000" w:sz="4" w:space="0"/>
              <w:bottom w:val="single" w:color="000000" w:sz="4" w:space="0"/>
              <w:right w:val="single" w:color="000000" w:sz="4" w:space="0"/>
            </w:tcBorders>
            <w:noWrap w:val="0"/>
            <w:vAlign w:val="center"/>
          </w:tcPr>
          <w:p w14:paraId="6AE8A3DE">
            <w:pPr>
              <w:jc w:val="center"/>
              <w:rPr>
                <w:rFonts w:hint="eastAsia" w:ascii="宋体" w:hAnsi="宋体" w:eastAsia="宋体" w:cs="宋体"/>
                <w:color w:val="000000"/>
                <w:sz w:val="24"/>
                <w:szCs w:val="24"/>
              </w:rPr>
            </w:pPr>
          </w:p>
        </w:tc>
      </w:tr>
      <w:tr w14:paraId="035083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649" w:type="dxa"/>
            <w:tcBorders>
              <w:top w:val="single" w:color="000000" w:sz="4" w:space="0"/>
              <w:left w:val="single" w:color="000000" w:sz="4" w:space="0"/>
              <w:bottom w:val="single" w:color="000000" w:sz="4" w:space="0"/>
              <w:right w:val="single" w:color="000000" w:sz="4" w:space="0"/>
            </w:tcBorders>
            <w:noWrap w:val="0"/>
            <w:vAlign w:val="center"/>
          </w:tcPr>
          <w:p w14:paraId="1BAA755A">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3</w:t>
            </w:r>
          </w:p>
        </w:tc>
        <w:tc>
          <w:tcPr>
            <w:tcW w:w="1748" w:type="dxa"/>
            <w:tcBorders>
              <w:top w:val="single" w:color="000000" w:sz="4" w:space="0"/>
              <w:left w:val="single" w:color="000000" w:sz="4" w:space="0"/>
              <w:bottom w:val="single" w:color="000000" w:sz="4" w:space="0"/>
              <w:right w:val="single" w:color="000000" w:sz="4" w:space="0"/>
            </w:tcBorders>
            <w:noWrap w:val="0"/>
            <w:vAlign w:val="center"/>
          </w:tcPr>
          <w:p w14:paraId="05905534">
            <w:pPr>
              <w:jc w:val="center"/>
              <w:rPr>
                <w:rFonts w:hint="eastAsia" w:ascii="宋体" w:hAnsi="宋体" w:eastAsia="宋体" w:cs="宋体"/>
                <w:color w:val="000000"/>
                <w:sz w:val="24"/>
                <w:szCs w:val="24"/>
              </w:rPr>
            </w:pP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5572088A">
            <w:pPr>
              <w:jc w:val="center"/>
              <w:rPr>
                <w:rFonts w:hint="eastAsia" w:ascii="宋体" w:hAnsi="宋体" w:eastAsia="宋体" w:cs="宋体"/>
                <w:color w:val="000000"/>
                <w:sz w:val="24"/>
                <w:szCs w:val="24"/>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ED3D5D7">
            <w:pPr>
              <w:jc w:val="center"/>
              <w:rPr>
                <w:rFonts w:hint="eastAsia" w:ascii="宋体" w:hAnsi="宋体" w:eastAsia="宋体" w:cs="宋体"/>
                <w:color w:val="000000"/>
                <w:sz w:val="24"/>
                <w:szCs w:val="24"/>
              </w:rPr>
            </w:pP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503B48F4">
            <w:pPr>
              <w:jc w:val="center"/>
              <w:rPr>
                <w:rFonts w:hint="eastAsia" w:ascii="宋体" w:hAnsi="宋体" w:eastAsia="宋体" w:cs="宋体"/>
                <w:color w:val="000000"/>
                <w:sz w:val="24"/>
                <w:szCs w:val="24"/>
              </w:rPr>
            </w:pP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7C1B3C4F">
            <w:pPr>
              <w:jc w:val="center"/>
              <w:rPr>
                <w:rFonts w:hint="eastAsia" w:ascii="宋体" w:hAnsi="宋体" w:eastAsia="宋体" w:cs="宋体"/>
                <w:color w:val="000000"/>
                <w:sz w:val="24"/>
                <w:szCs w:val="24"/>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E037F01">
            <w:pPr>
              <w:jc w:val="center"/>
              <w:rPr>
                <w:rFonts w:hint="eastAsia" w:ascii="宋体" w:hAnsi="宋体" w:eastAsia="宋体" w:cs="宋体"/>
                <w:color w:val="000000"/>
                <w:sz w:val="24"/>
                <w:szCs w:val="24"/>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42B2FE6">
            <w:pPr>
              <w:jc w:val="center"/>
              <w:rPr>
                <w:rFonts w:hint="eastAsia" w:ascii="宋体" w:hAnsi="宋体" w:eastAsia="宋体" w:cs="宋体"/>
                <w:color w:val="000000"/>
                <w:sz w:val="24"/>
                <w:szCs w:val="24"/>
              </w:rPr>
            </w:pPr>
          </w:p>
        </w:tc>
        <w:tc>
          <w:tcPr>
            <w:tcW w:w="1087" w:type="dxa"/>
            <w:tcBorders>
              <w:top w:val="single" w:color="000000" w:sz="4" w:space="0"/>
              <w:left w:val="single" w:color="000000" w:sz="4" w:space="0"/>
              <w:bottom w:val="single" w:color="000000" w:sz="4" w:space="0"/>
              <w:right w:val="single" w:color="000000" w:sz="4" w:space="0"/>
            </w:tcBorders>
            <w:noWrap w:val="0"/>
            <w:vAlign w:val="center"/>
          </w:tcPr>
          <w:p w14:paraId="5FB5AD6B">
            <w:pPr>
              <w:jc w:val="center"/>
              <w:rPr>
                <w:rFonts w:hint="eastAsia" w:ascii="宋体" w:hAnsi="宋体" w:eastAsia="宋体" w:cs="宋体"/>
                <w:color w:val="000000"/>
                <w:sz w:val="24"/>
                <w:szCs w:val="24"/>
              </w:rPr>
            </w:pPr>
          </w:p>
        </w:tc>
      </w:tr>
      <w:tr w14:paraId="175BB6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649" w:type="dxa"/>
            <w:tcBorders>
              <w:top w:val="single" w:color="000000" w:sz="4" w:space="0"/>
              <w:left w:val="single" w:color="000000" w:sz="4" w:space="0"/>
              <w:bottom w:val="single" w:color="000000" w:sz="4" w:space="0"/>
              <w:right w:val="single" w:color="000000" w:sz="4" w:space="0"/>
            </w:tcBorders>
            <w:noWrap w:val="0"/>
            <w:vAlign w:val="center"/>
          </w:tcPr>
          <w:p w14:paraId="27216B1B">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1748" w:type="dxa"/>
            <w:tcBorders>
              <w:top w:val="single" w:color="000000" w:sz="4" w:space="0"/>
              <w:left w:val="single" w:color="000000" w:sz="4" w:space="0"/>
              <w:bottom w:val="single" w:color="000000" w:sz="4" w:space="0"/>
              <w:right w:val="single" w:color="000000" w:sz="4" w:space="0"/>
            </w:tcBorders>
            <w:noWrap w:val="0"/>
            <w:vAlign w:val="center"/>
          </w:tcPr>
          <w:p w14:paraId="3D4E81AB">
            <w:pPr>
              <w:jc w:val="center"/>
              <w:rPr>
                <w:rFonts w:hint="eastAsia" w:ascii="宋体" w:hAnsi="宋体" w:eastAsia="宋体" w:cs="宋体"/>
                <w:color w:val="000000"/>
                <w:sz w:val="24"/>
                <w:szCs w:val="24"/>
              </w:rPr>
            </w:pP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3F02D565">
            <w:pPr>
              <w:jc w:val="center"/>
              <w:rPr>
                <w:rFonts w:hint="eastAsia" w:ascii="宋体" w:hAnsi="宋体" w:eastAsia="宋体" w:cs="宋体"/>
                <w:color w:val="000000"/>
                <w:sz w:val="24"/>
                <w:szCs w:val="24"/>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44224C7">
            <w:pPr>
              <w:jc w:val="center"/>
              <w:rPr>
                <w:rFonts w:hint="eastAsia" w:ascii="宋体" w:hAnsi="宋体" w:eastAsia="宋体" w:cs="宋体"/>
                <w:color w:val="000000"/>
                <w:sz w:val="24"/>
                <w:szCs w:val="24"/>
              </w:rPr>
            </w:pP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265C3098">
            <w:pPr>
              <w:jc w:val="center"/>
              <w:rPr>
                <w:rFonts w:hint="eastAsia" w:ascii="宋体" w:hAnsi="宋体" w:eastAsia="宋体" w:cs="宋体"/>
                <w:color w:val="000000"/>
                <w:sz w:val="24"/>
                <w:szCs w:val="24"/>
              </w:rPr>
            </w:pP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50F68155">
            <w:pPr>
              <w:jc w:val="center"/>
              <w:rPr>
                <w:rFonts w:hint="eastAsia" w:ascii="宋体" w:hAnsi="宋体" w:eastAsia="宋体" w:cs="宋体"/>
                <w:color w:val="000000"/>
                <w:sz w:val="24"/>
                <w:szCs w:val="24"/>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DC610B2">
            <w:pPr>
              <w:jc w:val="center"/>
              <w:rPr>
                <w:rFonts w:hint="eastAsia" w:ascii="宋体" w:hAnsi="宋体" w:eastAsia="宋体" w:cs="宋体"/>
                <w:color w:val="000000"/>
                <w:sz w:val="24"/>
                <w:szCs w:val="24"/>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92AB8FD">
            <w:pPr>
              <w:jc w:val="center"/>
              <w:rPr>
                <w:rFonts w:hint="eastAsia" w:ascii="宋体" w:hAnsi="宋体" w:eastAsia="宋体" w:cs="宋体"/>
                <w:color w:val="000000"/>
                <w:sz w:val="24"/>
                <w:szCs w:val="24"/>
              </w:rPr>
            </w:pPr>
          </w:p>
        </w:tc>
        <w:tc>
          <w:tcPr>
            <w:tcW w:w="1087" w:type="dxa"/>
            <w:tcBorders>
              <w:top w:val="single" w:color="000000" w:sz="4" w:space="0"/>
              <w:left w:val="single" w:color="000000" w:sz="4" w:space="0"/>
              <w:bottom w:val="single" w:color="000000" w:sz="4" w:space="0"/>
              <w:right w:val="single" w:color="000000" w:sz="4" w:space="0"/>
            </w:tcBorders>
            <w:noWrap w:val="0"/>
            <w:vAlign w:val="center"/>
          </w:tcPr>
          <w:p w14:paraId="313F25F2">
            <w:pPr>
              <w:jc w:val="center"/>
              <w:rPr>
                <w:rFonts w:hint="eastAsia" w:ascii="宋体" w:hAnsi="宋体" w:eastAsia="宋体" w:cs="宋体"/>
                <w:color w:val="000000"/>
                <w:sz w:val="24"/>
                <w:szCs w:val="24"/>
              </w:rPr>
            </w:pPr>
          </w:p>
        </w:tc>
      </w:tr>
    </w:tbl>
    <w:p w14:paraId="417992F0">
      <w:pPr>
        <w:widowControl/>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注：1、投标人</w:t>
      </w:r>
      <w:r>
        <w:rPr>
          <w:rFonts w:hint="eastAsia" w:ascii="宋体" w:hAnsi="宋体" w:eastAsia="宋体" w:cs="宋体"/>
          <w:color w:val="000000"/>
          <w:sz w:val="24"/>
          <w:szCs w:val="24"/>
          <w:lang w:val="en-US" w:eastAsia="zh-CN"/>
        </w:rPr>
        <w:t>应</w:t>
      </w:r>
      <w:r>
        <w:rPr>
          <w:rFonts w:hint="eastAsia" w:ascii="宋体" w:hAnsi="宋体" w:eastAsia="宋体" w:cs="宋体"/>
          <w:color w:val="000000"/>
          <w:sz w:val="24"/>
          <w:szCs w:val="24"/>
        </w:rPr>
        <w:t>根据“第五章  评审因素和评分标准”要求进行填写及提供相关证明材料。</w:t>
      </w:r>
    </w:p>
    <w:p w14:paraId="2FE2C153">
      <w:pPr>
        <w:widowControl/>
        <w:spacing w:line="440" w:lineRule="exact"/>
        <w:ind w:firstLine="480"/>
        <w:rPr>
          <w:rFonts w:hint="eastAsia" w:ascii="宋体" w:hAnsi="宋体" w:eastAsia="宋体" w:cs="宋体"/>
          <w:bCs/>
          <w:color w:val="000000"/>
          <w:sz w:val="24"/>
          <w:szCs w:val="24"/>
        </w:rPr>
      </w:pP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w:t>
      </w:r>
      <w:r>
        <w:rPr>
          <w:rFonts w:hint="eastAsia" w:ascii="宋体" w:hAnsi="宋体" w:eastAsia="宋体" w:cs="宋体"/>
          <w:bCs/>
          <w:color w:val="000000"/>
          <w:sz w:val="24"/>
          <w:szCs w:val="24"/>
        </w:rPr>
        <w:t>因表述含糊导致的评标风险将由</w:t>
      </w:r>
      <w:r>
        <w:rPr>
          <w:rFonts w:hint="eastAsia" w:ascii="宋体" w:hAnsi="宋体" w:eastAsia="宋体" w:cs="宋体"/>
          <w:color w:val="000000"/>
          <w:sz w:val="24"/>
          <w:szCs w:val="24"/>
        </w:rPr>
        <w:t>投标人自行</w:t>
      </w:r>
      <w:r>
        <w:rPr>
          <w:rFonts w:hint="eastAsia" w:ascii="宋体" w:hAnsi="宋体" w:eastAsia="宋体" w:cs="宋体"/>
          <w:bCs/>
          <w:color w:val="000000"/>
          <w:sz w:val="24"/>
          <w:szCs w:val="24"/>
        </w:rPr>
        <w:t>承担。</w:t>
      </w:r>
    </w:p>
    <w:p w14:paraId="2FEA652E">
      <w:pPr>
        <w:widowControl/>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、如有需要说明的事项，请在备注中列明。</w:t>
      </w:r>
    </w:p>
    <w:p w14:paraId="685C0B06">
      <w:pPr>
        <w:rPr>
          <w:rFonts w:hint="eastAsia" w:ascii="宋体" w:hAnsi="宋体" w:eastAsia="宋体" w:cs="宋体"/>
          <w:sz w:val="24"/>
          <w:szCs w:val="24"/>
        </w:rPr>
      </w:pPr>
      <w:r>
        <w:rPr>
          <w:rFonts w:hint="eastAsia" w:ascii="宋体" w:hAnsi="宋体" w:eastAsia="宋体" w:cs="宋体"/>
          <w:color w:val="000000"/>
          <w:sz w:val="24"/>
          <w:szCs w:val="24"/>
        </w:rPr>
        <w:br w:type="page" w:clear="all"/>
      </w:r>
    </w:p>
    <w:p w14:paraId="4F36E9D8">
      <w:pPr>
        <w:spacing w:line="440" w:lineRule="exact"/>
        <w:jc w:val="center"/>
        <w:outlineLvl w:val="1"/>
        <w:rPr>
          <w:rFonts w:hint="eastAsia" w:ascii="宋体" w:hAnsi="宋体" w:eastAsia="宋体" w:cs="宋体"/>
          <w:b/>
          <w:bCs/>
          <w:sz w:val="28"/>
          <w:szCs w:val="28"/>
        </w:rPr>
      </w:pPr>
      <w:bookmarkStart w:id="284" w:name="_Toc158042218"/>
      <w:bookmarkStart w:id="285" w:name="_Toc6888"/>
      <w:bookmarkStart w:id="286" w:name="_Toc9978"/>
      <w:bookmarkStart w:id="287" w:name="_Toc5741"/>
      <w:r>
        <w:rPr>
          <w:rFonts w:hint="eastAsia" w:ascii="宋体" w:hAnsi="宋体" w:eastAsia="宋体" w:cs="宋体"/>
          <w:b/>
          <w:bCs/>
          <w:sz w:val="28"/>
          <w:szCs w:val="28"/>
        </w:rPr>
        <w:t>附件</w:t>
      </w:r>
      <w:r>
        <w:rPr>
          <w:rFonts w:hint="eastAsia" w:ascii="宋体" w:hAnsi="宋体" w:eastAsia="宋体" w:cs="宋体"/>
          <w:b/>
          <w:bCs/>
          <w:sz w:val="28"/>
          <w:szCs w:val="28"/>
          <w:lang w:val="en-US" w:eastAsia="zh-CN"/>
        </w:rPr>
        <w:t>13</w:t>
      </w:r>
      <w:r>
        <w:rPr>
          <w:rFonts w:hint="eastAsia" w:ascii="宋体" w:hAnsi="宋体" w:eastAsia="宋体" w:cs="宋体"/>
          <w:b/>
          <w:bCs/>
          <w:sz w:val="28"/>
          <w:szCs w:val="28"/>
        </w:rPr>
        <w:t xml:space="preserve"> 项目服务方案</w:t>
      </w:r>
      <w:bookmarkEnd w:id="284"/>
      <w:bookmarkEnd w:id="285"/>
      <w:bookmarkEnd w:id="286"/>
      <w:bookmarkEnd w:id="287"/>
    </w:p>
    <w:p w14:paraId="53A1FC50">
      <w:pPr>
        <w:widowControl/>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投标人</w:t>
      </w:r>
      <w:r>
        <w:rPr>
          <w:rFonts w:hint="eastAsia" w:ascii="宋体" w:hAnsi="宋体" w:eastAsia="宋体" w:cs="宋体"/>
          <w:color w:val="000000"/>
          <w:sz w:val="24"/>
          <w:szCs w:val="24"/>
          <w:lang w:val="en-US" w:eastAsia="zh-CN"/>
        </w:rPr>
        <w:t>应</w:t>
      </w:r>
      <w:r>
        <w:rPr>
          <w:rFonts w:hint="eastAsia" w:ascii="宋体" w:hAnsi="宋体" w:eastAsia="宋体" w:cs="宋体"/>
          <w:color w:val="000000"/>
          <w:sz w:val="24"/>
          <w:szCs w:val="24"/>
        </w:rPr>
        <w:t>根据“第五章  评审因素和评分标准”要求进行填写及提供相关证明材料。</w:t>
      </w:r>
    </w:p>
    <w:p w14:paraId="33FF6E96">
      <w:pPr>
        <w:widowControl/>
        <w:spacing w:line="440" w:lineRule="exact"/>
        <w:rPr>
          <w:rFonts w:hint="eastAsia" w:ascii="宋体" w:hAnsi="宋体" w:eastAsia="宋体" w:cs="宋体"/>
          <w:sz w:val="24"/>
          <w:szCs w:val="24"/>
        </w:rPr>
      </w:pPr>
      <w:r>
        <w:rPr>
          <w:rFonts w:hint="eastAsia" w:ascii="宋体" w:hAnsi="宋体" w:eastAsia="宋体" w:cs="宋体"/>
          <w:sz w:val="24"/>
          <w:szCs w:val="24"/>
        </w:rPr>
        <w:br w:type="page" w:clear="all"/>
      </w:r>
    </w:p>
    <w:p w14:paraId="50B2C335">
      <w:pPr>
        <w:spacing w:line="440" w:lineRule="exact"/>
        <w:jc w:val="center"/>
        <w:outlineLvl w:val="1"/>
        <w:rPr>
          <w:rFonts w:hint="eastAsia" w:ascii="宋体" w:hAnsi="宋体" w:eastAsia="宋体" w:cs="宋体"/>
          <w:b/>
          <w:bCs/>
          <w:sz w:val="28"/>
          <w:szCs w:val="28"/>
        </w:rPr>
      </w:pPr>
      <w:bookmarkStart w:id="288" w:name="_Toc6173"/>
      <w:bookmarkStart w:id="289" w:name="_Toc18612"/>
      <w:bookmarkStart w:id="290" w:name="_Toc103080661"/>
      <w:bookmarkStart w:id="291" w:name="_Toc31949"/>
      <w:bookmarkStart w:id="292" w:name="_Toc21964"/>
      <w:bookmarkStart w:id="293" w:name="_Toc7448"/>
      <w:bookmarkStart w:id="294" w:name="_Toc26802"/>
      <w:bookmarkStart w:id="295" w:name="_Toc341427249"/>
      <w:bookmarkStart w:id="296" w:name="_Toc21664"/>
      <w:bookmarkStart w:id="297" w:name="_Toc414881347"/>
      <w:bookmarkStart w:id="298" w:name="_Toc447796831"/>
      <w:bookmarkStart w:id="299" w:name="_Toc158042220"/>
      <w:bookmarkStart w:id="300" w:name="_Toc345248158"/>
      <w:bookmarkStart w:id="301" w:name="_Toc23187"/>
      <w:r>
        <w:rPr>
          <w:rFonts w:hint="eastAsia" w:ascii="宋体" w:hAnsi="宋体" w:eastAsia="宋体" w:cs="宋体"/>
          <w:b/>
          <w:bCs/>
          <w:sz w:val="28"/>
          <w:szCs w:val="28"/>
          <w:lang w:val="en-US" w:eastAsia="zh-CN"/>
        </w:rPr>
        <w:t xml:space="preserve">附件14 </w:t>
      </w:r>
      <w:r>
        <w:rPr>
          <w:rFonts w:hint="eastAsia" w:ascii="宋体" w:hAnsi="宋体" w:eastAsia="宋体" w:cs="宋体"/>
          <w:b/>
          <w:bCs/>
          <w:sz w:val="28"/>
          <w:szCs w:val="28"/>
        </w:rPr>
        <w:t>业绩一览表</w:t>
      </w:r>
      <w:bookmarkEnd w:id="288"/>
      <w:bookmarkEnd w:id="289"/>
      <w:bookmarkEnd w:id="290"/>
      <w:bookmarkEnd w:id="291"/>
      <w:bookmarkEnd w:id="292"/>
      <w:bookmarkEnd w:id="293"/>
      <w:bookmarkEnd w:id="294"/>
    </w:p>
    <w:tbl>
      <w:tblPr>
        <w:tblStyle w:val="38"/>
        <w:tblW w:w="10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2086"/>
        <w:gridCol w:w="1814"/>
        <w:gridCol w:w="1798"/>
        <w:gridCol w:w="1798"/>
        <w:gridCol w:w="1735"/>
        <w:gridCol w:w="812"/>
      </w:tblGrid>
      <w:tr w14:paraId="350E7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630" w:type="dxa"/>
            <w:noWrap w:val="0"/>
            <w:vAlign w:val="center"/>
          </w:tcPr>
          <w:p w14:paraId="1431C511">
            <w:pPr>
              <w:pStyle w:val="15"/>
              <w:jc w:val="center"/>
              <w:rPr>
                <w:rFonts w:hint="eastAsia" w:ascii="宋体" w:hAnsi="宋体" w:eastAsia="宋体" w:cs="宋体"/>
                <w:sz w:val="24"/>
              </w:rPr>
            </w:pPr>
            <w:r>
              <w:rPr>
                <w:rFonts w:hint="eastAsia" w:ascii="宋体" w:hAnsi="宋体" w:eastAsia="宋体" w:cs="宋体"/>
                <w:sz w:val="24"/>
              </w:rPr>
              <w:t>序号</w:t>
            </w:r>
          </w:p>
        </w:tc>
        <w:tc>
          <w:tcPr>
            <w:tcW w:w="2086" w:type="dxa"/>
            <w:noWrap w:val="0"/>
            <w:vAlign w:val="center"/>
          </w:tcPr>
          <w:p w14:paraId="76749BC2">
            <w:pPr>
              <w:pStyle w:val="15"/>
              <w:jc w:val="center"/>
              <w:rPr>
                <w:rFonts w:hint="eastAsia" w:ascii="宋体" w:hAnsi="宋体" w:eastAsia="宋体" w:cs="宋体"/>
                <w:sz w:val="24"/>
              </w:rPr>
            </w:pPr>
            <w:r>
              <w:rPr>
                <w:rFonts w:hint="eastAsia" w:ascii="宋体" w:hAnsi="宋体" w:eastAsia="宋体" w:cs="宋体"/>
                <w:sz w:val="24"/>
              </w:rPr>
              <w:t>项目名称</w:t>
            </w:r>
          </w:p>
        </w:tc>
        <w:tc>
          <w:tcPr>
            <w:tcW w:w="1814" w:type="dxa"/>
            <w:noWrap w:val="0"/>
            <w:vAlign w:val="center"/>
          </w:tcPr>
          <w:p w14:paraId="68EC90BF">
            <w:pPr>
              <w:pStyle w:val="15"/>
              <w:jc w:val="center"/>
              <w:rPr>
                <w:rFonts w:hint="eastAsia" w:ascii="宋体" w:hAnsi="宋体" w:eastAsia="宋体" w:cs="宋体"/>
                <w:sz w:val="24"/>
                <w:lang w:val="en-US" w:eastAsia="zh-CN"/>
              </w:rPr>
            </w:pPr>
            <w:r>
              <w:rPr>
                <w:rFonts w:hint="eastAsia" w:ascii="宋体" w:hAnsi="宋体" w:eastAsia="宋体" w:cs="宋体"/>
                <w:sz w:val="24"/>
                <w:lang w:val="en-US" w:eastAsia="zh-CN"/>
              </w:rPr>
              <w:t>业主单位</w:t>
            </w:r>
          </w:p>
        </w:tc>
        <w:tc>
          <w:tcPr>
            <w:tcW w:w="1798" w:type="dxa"/>
            <w:noWrap w:val="0"/>
            <w:vAlign w:val="center"/>
          </w:tcPr>
          <w:p w14:paraId="6D8BD0E1">
            <w:pPr>
              <w:pStyle w:val="15"/>
              <w:jc w:val="center"/>
              <w:rPr>
                <w:rFonts w:hint="eastAsia" w:ascii="宋体" w:hAnsi="宋体" w:eastAsia="宋体" w:cs="宋体"/>
                <w:sz w:val="24"/>
                <w:lang w:val="en-US" w:eastAsia="zh-CN"/>
              </w:rPr>
            </w:pPr>
            <w:r>
              <w:rPr>
                <w:rFonts w:hint="eastAsia" w:ascii="宋体" w:hAnsi="宋体" w:eastAsia="宋体" w:cs="宋体"/>
                <w:sz w:val="24"/>
                <w:lang w:val="en-US" w:eastAsia="zh-CN"/>
              </w:rPr>
              <w:t>合同内容</w:t>
            </w:r>
          </w:p>
        </w:tc>
        <w:tc>
          <w:tcPr>
            <w:tcW w:w="1798" w:type="dxa"/>
            <w:noWrap w:val="0"/>
            <w:vAlign w:val="center"/>
          </w:tcPr>
          <w:p w14:paraId="11604296">
            <w:pPr>
              <w:pStyle w:val="15"/>
              <w:jc w:val="center"/>
              <w:rPr>
                <w:rFonts w:hint="eastAsia" w:ascii="宋体" w:hAnsi="宋体" w:eastAsia="宋体" w:cs="宋体"/>
                <w:sz w:val="24"/>
              </w:rPr>
            </w:pPr>
            <w:r>
              <w:rPr>
                <w:rFonts w:hint="eastAsia" w:ascii="宋体" w:hAnsi="宋体" w:eastAsia="宋体" w:cs="宋体"/>
                <w:sz w:val="24"/>
              </w:rPr>
              <w:t>合同签订时间</w:t>
            </w:r>
          </w:p>
        </w:tc>
        <w:tc>
          <w:tcPr>
            <w:tcW w:w="1735" w:type="dxa"/>
            <w:noWrap w:val="0"/>
            <w:vAlign w:val="center"/>
          </w:tcPr>
          <w:p w14:paraId="408021DD">
            <w:pPr>
              <w:pStyle w:val="15"/>
              <w:jc w:val="center"/>
              <w:rPr>
                <w:rFonts w:hint="eastAsia" w:ascii="宋体" w:hAnsi="宋体" w:eastAsia="宋体" w:cs="宋体"/>
                <w:sz w:val="24"/>
              </w:rPr>
            </w:pPr>
            <w:r>
              <w:rPr>
                <w:rFonts w:hint="eastAsia" w:ascii="宋体" w:hAnsi="宋体" w:eastAsia="宋体" w:cs="宋体"/>
                <w:sz w:val="24"/>
              </w:rPr>
              <w:t>业主联系人及联系电话</w:t>
            </w:r>
          </w:p>
        </w:tc>
        <w:tc>
          <w:tcPr>
            <w:tcW w:w="812" w:type="dxa"/>
            <w:noWrap w:val="0"/>
            <w:vAlign w:val="center"/>
          </w:tcPr>
          <w:p w14:paraId="649904E6">
            <w:pPr>
              <w:pStyle w:val="15"/>
              <w:jc w:val="center"/>
              <w:rPr>
                <w:rFonts w:hint="eastAsia" w:ascii="宋体" w:hAnsi="宋体" w:eastAsia="宋体" w:cs="宋体"/>
                <w:sz w:val="24"/>
              </w:rPr>
            </w:pPr>
            <w:r>
              <w:rPr>
                <w:rFonts w:hint="eastAsia" w:ascii="宋体" w:hAnsi="宋体" w:eastAsia="宋体" w:cs="宋体"/>
                <w:sz w:val="24"/>
              </w:rPr>
              <w:t>备注</w:t>
            </w:r>
          </w:p>
        </w:tc>
      </w:tr>
      <w:tr w14:paraId="43CFA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0" w:type="dxa"/>
            <w:noWrap w:val="0"/>
            <w:vAlign w:val="center"/>
          </w:tcPr>
          <w:p w14:paraId="71CF779E">
            <w:pPr>
              <w:pStyle w:val="15"/>
              <w:jc w:val="center"/>
              <w:rPr>
                <w:rFonts w:hint="eastAsia" w:ascii="宋体" w:hAnsi="宋体" w:eastAsia="宋体" w:cs="宋体"/>
                <w:sz w:val="24"/>
              </w:rPr>
            </w:pPr>
            <w:r>
              <w:rPr>
                <w:rFonts w:hint="eastAsia" w:ascii="宋体" w:hAnsi="宋体" w:eastAsia="宋体" w:cs="宋体"/>
                <w:sz w:val="24"/>
              </w:rPr>
              <w:t>1</w:t>
            </w:r>
          </w:p>
        </w:tc>
        <w:tc>
          <w:tcPr>
            <w:tcW w:w="2086" w:type="dxa"/>
            <w:noWrap w:val="0"/>
            <w:vAlign w:val="center"/>
          </w:tcPr>
          <w:p w14:paraId="4DA05785">
            <w:pPr>
              <w:pStyle w:val="15"/>
              <w:jc w:val="center"/>
              <w:rPr>
                <w:rFonts w:hint="eastAsia" w:ascii="宋体" w:hAnsi="宋体" w:eastAsia="宋体" w:cs="宋体"/>
                <w:sz w:val="24"/>
              </w:rPr>
            </w:pPr>
          </w:p>
        </w:tc>
        <w:tc>
          <w:tcPr>
            <w:tcW w:w="1814" w:type="dxa"/>
            <w:noWrap w:val="0"/>
            <w:vAlign w:val="center"/>
          </w:tcPr>
          <w:p w14:paraId="4829624A">
            <w:pPr>
              <w:pStyle w:val="15"/>
              <w:jc w:val="center"/>
              <w:rPr>
                <w:rFonts w:hint="eastAsia" w:ascii="宋体" w:hAnsi="宋体" w:eastAsia="宋体" w:cs="宋体"/>
                <w:sz w:val="24"/>
              </w:rPr>
            </w:pPr>
          </w:p>
        </w:tc>
        <w:tc>
          <w:tcPr>
            <w:tcW w:w="1798" w:type="dxa"/>
            <w:noWrap w:val="0"/>
            <w:vAlign w:val="center"/>
          </w:tcPr>
          <w:p w14:paraId="1DA2EF4D">
            <w:pPr>
              <w:pStyle w:val="15"/>
              <w:jc w:val="center"/>
              <w:rPr>
                <w:rFonts w:hint="eastAsia" w:ascii="宋体" w:hAnsi="宋体" w:eastAsia="宋体" w:cs="宋体"/>
                <w:sz w:val="24"/>
              </w:rPr>
            </w:pPr>
          </w:p>
        </w:tc>
        <w:tc>
          <w:tcPr>
            <w:tcW w:w="1798" w:type="dxa"/>
            <w:noWrap w:val="0"/>
            <w:vAlign w:val="center"/>
          </w:tcPr>
          <w:p w14:paraId="7B0BCDC8">
            <w:pPr>
              <w:pStyle w:val="15"/>
              <w:jc w:val="center"/>
              <w:rPr>
                <w:rFonts w:hint="eastAsia" w:ascii="宋体" w:hAnsi="宋体" w:eastAsia="宋体" w:cs="宋体"/>
                <w:sz w:val="24"/>
              </w:rPr>
            </w:pPr>
          </w:p>
        </w:tc>
        <w:tc>
          <w:tcPr>
            <w:tcW w:w="1735" w:type="dxa"/>
            <w:noWrap w:val="0"/>
            <w:vAlign w:val="center"/>
          </w:tcPr>
          <w:p w14:paraId="4E852E79">
            <w:pPr>
              <w:pStyle w:val="15"/>
              <w:jc w:val="center"/>
              <w:rPr>
                <w:rFonts w:hint="eastAsia" w:ascii="宋体" w:hAnsi="宋体" w:eastAsia="宋体" w:cs="宋体"/>
                <w:sz w:val="24"/>
              </w:rPr>
            </w:pPr>
          </w:p>
        </w:tc>
        <w:tc>
          <w:tcPr>
            <w:tcW w:w="812" w:type="dxa"/>
            <w:noWrap w:val="0"/>
            <w:vAlign w:val="center"/>
          </w:tcPr>
          <w:p w14:paraId="596EED57">
            <w:pPr>
              <w:pStyle w:val="15"/>
              <w:jc w:val="center"/>
              <w:rPr>
                <w:rFonts w:hint="eastAsia" w:ascii="宋体" w:hAnsi="宋体" w:eastAsia="宋体" w:cs="宋体"/>
                <w:sz w:val="24"/>
              </w:rPr>
            </w:pPr>
          </w:p>
        </w:tc>
      </w:tr>
      <w:tr w14:paraId="66521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0" w:type="dxa"/>
            <w:noWrap w:val="0"/>
            <w:vAlign w:val="center"/>
          </w:tcPr>
          <w:p w14:paraId="4AAF6492">
            <w:pPr>
              <w:pStyle w:val="15"/>
              <w:jc w:val="center"/>
              <w:rPr>
                <w:rFonts w:hint="eastAsia" w:ascii="宋体" w:hAnsi="宋体" w:eastAsia="宋体" w:cs="宋体"/>
                <w:sz w:val="24"/>
              </w:rPr>
            </w:pPr>
            <w:r>
              <w:rPr>
                <w:rFonts w:hint="eastAsia" w:ascii="宋体" w:hAnsi="宋体" w:eastAsia="宋体" w:cs="宋体"/>
                <w:sz w:val="24"/>
              </w:rPr>
              <w:t>2</w:t>
            </w:r>
          </w:p>
        </w:tc>
        <w:tc>
          <w:tcPr>
            <w:tcW w:w="2086" w:type="dxa"/>
            <w:noWrap w:val="0"/>
            <w:vAlign w:val="center"/>
          </w:tcPr>
          <w:p w14:paraId="139AD525">
            <w:pPr>
              <w:pStyle w:val="15"/>
              <w:jc w:val="center"/>
              <w:rPr>
                <w:rFonts w:hint="eastAsia" w:ascii="宋体" w:hAnsi="宋体" w:eastAsia="宋体" w:cs="宋体"/>
                <w:sz w:val="24"/>
              </w:rPr>
            </w:pPr>
          </w:p>
        </w:tc>
        <w:tc>
          <w:tcPr>
            <w:tcW w:w="1814" w:type="dxa"/>
            <w:noWrap w:val="0"/>
            <w:vAlign w:val="center"/>
          </w:tcPr>
          <w:p w14:paraId="73DA2C37">
            <w:pPr>
              <w:pStyle w:val="15"/>
              <w:jc w:val="center"/>
              <w:rPr>
                <w:rFonts w:hint="eastAsia" w:ascii="宋体" w:hAnsi="宋体" w:eastAsia="宋体" w:cs="宋体"/>
                <w:sz w:val="24"/>
              </w:rPr>
            </w:pPr>
          </w:p>
        </w:tc>
        <w:tc>
          <w:tcPr>
            <w:tcW w:w="1798" w:type="dxa"/>
            <w:noWrap w:val="0"/>
            <w:vAlign w:val="center"/>
          </w:tcPr>
          <w:p w14:paraId="4CA064CB">
            <w:pPr>
              <w:pStyle w:val="15"/>
              <w:jc w:val="center"/>
              <w:rPr>
                <w:rFonts w:hint="eastAsia" w:ascii="宋体" w:hAnsi="宋体" w:eastAsia="宋体" w:cs="宋体"/>
                <w:sz w:val="24"/>
              </w:rPr>
            </w:pPr>
          </w:p>
        </w:tc>
        <w:tc>
          <w:tcPr>
            <w:tcW w:w="1798" w:type="dxa"/>
            <w:noWrap w:val="0"/>
            <w:vAlign w:val="center"/>
          </w:tcPr>
          <w:p w14:paraId="0C55388A">
            <w:pPr>
              <w:pStyle w:val="15"/>
              <w:jc w:val="center"/>
              <w:rPr>
                <w:rFonts w:hint="eastAsia" w:ascii="宋体" w:hAnsi="宋体" w:eastAsia="宋体" w:cs="宋体"/>
                <w:sz w:val="24"/>
              </w:rPr>
            </w:pPr>
          </w:p>
        </w:tc>
        <w:tc>
          <w:tcPr>
            <w:tcW w:w="1735" w:type="dxa"/>
            <w:noWrap w:val="0"/>
            <w:vAlign w:val="center"/>
          </w:tcPr>
          <w:p w14:paraId="6E82B154">
            <w:pPr>
              <w:pStyle w:val="15"/>
              <w:jc w:val="center"/>
              <w:rPr>
                <w:rFonts w:hint="eastAsia" w:ascii="宋体" w:hAnsi="宋体" w:eastAsia="宋体" w:cs="宋体"/>
                <w:sz w:val="24"/>
              </w:rPr>
            </w:pPr>
          </w:p>
        </w:tc>
        <w:tc>
          <w:tcPr>
            <w:tcW w:w="812" w:type="dxa"/>
            <w:noWrap w:val="0"/>
            <w:vAlign w:val="center"/>
          </w:tcPr>
          <w:p w14:paraId="5579F3C5">
            <w:pPr>
              <w:pStyle w:val="15"/>
              <w:jc w:val="center"/>
              <w:rPr>
                <w:rFonts w:hint="eastAsia" w:ascii="宋体" w:hAnsi="宋体" w:eastAsia="宋体" w:cs="宋体"/>
                <w:sz w:val="24"/>
              </w:rPr>
            </w:pPr>
          </w:p>
        </w:tc>
      </w:tr>
      <w:tr w14:paraId="76267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0" w:type="dxa"/>
            <w:noWrap w:val="0"/>
            <w:vAlign w:val="center"/>
          </w:tcPr>
          <w:p w14:paraId="65816019">
            <w:pPr>
              <w:pStyle w:val="15"/>
              <w:jc w:val="center"/>
              <w:rPr>
                <w:rFonts w:hint="eastAsia" w:ascii="宋体" w:hAnsi="宋体" w:eastAsia="宋体" w:cs="宋体"/>
                <w:sz w:val="24"/>
              </w:rPr>
            </w:pPr>
            <w:r>
              <w:rPr>
                <w:rFonts w:hint="eastAsia" w:ascii="宋体" w:hAnsi="宋体" w:eastAsia="宋体" w:cs="宋体"/>
                <w:sz w:val="24"/>
              </w:rPr>
              <w:t>3</w:t>
            </w:r>
          </w:p>
        </w:tc>
        <w:tc>
          <w:tcPr>
            <w:tcW w:w="2086" w:type="dxa"/>
            <w:noWrap w:val="0"/>
            <w:vAlign w:val="center"/>
          </w:tcPr>
          <w:p w14:paraId="099655E6">
            <w:pPr>
              <w:pStyle w:val="15"/>
              <w:jc w:val="center"/>
              <w:rPr>
                <w:rFonts w:hint="eastAsia" w:ascii="宋体" w:hAnsi="宋体" w:eastAsia="宋体" w:cs="宋体"/>
                <w:sz w:val="24"/>
              </w:rPr>
            </w:pPr>
          </w:p>
        </w:tc>
        <w:tc>
          <w:tcPr>
            <w:tcW w:w="1814" w:type="dxa"/>
            <w:noWrap w:val="0"/>
            <w:vAlign w:val="center"/>
          </w:tcPr>
          <w:p w14:paraId="47B40D9F">
            <w:pPr>
              <w:pStyle w:val="15"/>
              <w:jc w:val="center"/>
              <w:rPr>
                <w:rFonts w:hint="eastAsia" w:ascii="宋体" w:hAnsi="宋体" w:eastAsia="宋体" w:cs="宋体"/>
                <w:sz w:val="24"/>
              </w:rPr>
            </w:pPr>
          </w:p>
        </w:tc>
        <w:tc>
          <w:tcPr>
            <w:tcW w:w="1798" w:type="dxa"/>
            <w:noWrap w:val="0"/>
            <w:vAlign w:val="center"/>
          </w:tcPr>
          <w:p w14:paraId="6B2BC0B8">
            <w:pPr>
              <w:pStyle w:val="15"/>
              <w:jc w:val="center"/>
              <w:rPr>
                <w:rFonts w:hint="eastAsia" w:ascii="宋体" w:hAnsi="宋体" w:eastAsia="宋体" w:cs="宋体"/>
                <w:sz w:val="24"/>
              </w:rPr>
            </w:pPr>
          </w:p>
        </w:tc>
        <w:tc>
          <w:tcPr>
            <w:tcW w:w="1798" w:type="dxa"/>
            <w:noWrap w:val="0"/>
            <w:vAlign w:val="center"/>
          </w:tcPr>
          <w:p w14:paraId="36CE86F0">
            <w:pPr>
              <w:pStyle w:val="15"/>
              <w:jc w:val="center"/>
              <w:rPr>
                <w:rFonts w:hint="eastAsia" w:ascii="宋体" w:hAnsi="宋体" w:eastAsia="宋体" w:cs="宋体"/>
                <w:sz w:val="24"/>
              </w:rPr>
            </w:pPr>
          </w:p>
        </w:tc>
        <w:tc>
          <w:tcPr>
            <w:tcW w:w="1735" w:type="dxa"/>
            <w:noWrap w:val="0"/>
            <w:vAlign w:val="center"/>
          </w:tcPr>
          <w:p w14:paraId="0711B97B">
            <w:pPr>
              <w:pStyle w:val="15"/>
              <w:jc w:val="center"/>
              <w:rPr>
                <w:rFonts w:hint="eastAsia" w:ascii="宋体" w:hAnsi="宋体" w:eastAsia="宋体" w:cs="宋体"/>
                <w:sz w:val="24"/>
              </w:rPr>
            </w:pPr>
          </w:p>
        </w:tc>
        <w:tc>
          <w:tcPr>
            <w:tcW w:w="812" w:type="dxa"/>
            <w:noWrap w:val="0"/>
            <w:vAlign w:val="center"/>
          </w:tcPr>
          <w:p w14:paraId="64864A7C">
            <w:pPr>
              <w:pStyle w:val="15"/>
              <w:jc w:val="center"/>
              <w:rPr>
                <w:rFonts w:hint="eastAsia" w:ascii="宋体" w:hAnsi="宋体" w:eastAsia="宋体" w:cs="宋体"/>
                <w:sz w:val="24"/>
              </w:rPr>
            </w:pPr>
          </w:p>
        </w:tc>
      </w:tr>
      <w:tr w14:paraId="0DBA6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0" w:type="dxa"/>
            <w:noWrap w:val="0"/>
            <w:vAlign w:val="center"/>
          </w:tcPr>
          <w:p w14:paraId="34DCD217">
            <w:pPr>
              <w:pStyle w:val="15"/>
              <w:jc w:val="center"/>
              <w:rPr>
                <w:rFonts w:hint="eastAsia" w:ascii="宋体" w:hAnsi="宋体" w:eastAsia="宋体" w:cs="宋体"/>
                <w:sz w:val="24"/>
              </w:rPr>
            </w:pPr>
            <w:r>
              <w:rPr>
                <w:rFonts w:hint="eastAsia" w:ascii="宋体" w:hAnsi="宋体" w:eastAsia="宋体" w:cs="宋体"/>
                <w:sz w:val="24"/>
              </w:rPr>
              <w:t>4</w:t>
            </w:r>
          </w:p>
        </w:tc>
        <w:tc>
          <w:tcPr>
            <w:tcW w:w="2086" w:type="dxa"/>
            <w:noWrap w:val="0"/>
            <w:vAlign w:val="center"/>
          </w:tcPr>
          <w:p w14:paraId="25C24299">
            <w:pPr>
              <w:pStyle w:val="15"/>
              <w:jc w:val="center"/>
              <w:rPr>
                <w:rFonts w:hint="eastAsia" w:ascii="宋体" w:hAnsi="宋体" w:eastAsia="宋体" w:cs="宋体"/>
                <w:sz w:val="24"/>
              </w:rPr>
            </w:pPr>
          </w:p>
        </w:tc>
        <w:tc>
          <w:tcPr>
            <w:tcW w:w="1814" w:type="dxa"/>
            <w:noWrap w:val="0"/>
            <w:vAlign w:val="center"/>
          </w:tcPr>
          <w:p w14:paraId="0620F806">
            <w:pPr>
              <w:pStyle w:val="15"/>
              <w:jc w:val="center"/>
              <w:rPr>
                <w:rFonts w:hint="eastAsia" w:ascii="宋体" w:hAnsi="宋体" w:eastAsia="宋体" w:cs="宋体"/>
                <w:sz w:val="24"/>
              </w:rPr>
            </w:pPr>
          </w:p>
        </w:tc>
        <w:tc>
          <w:tcPr>
            <w:tcW w:w="1798" w:type="dxa"/>
            <w:noWrap w:val="0"/>
            <w:vAlign w:val="center"/>
          </w:tcPr>
          <w:p w14:paraId="4C520CDD">
            <w:pPr>
              <w:pStyle w:val="15"/>
              <w:jc w:val="center"/>
              <w:rPr>
                <w:rFonts w:hint="eastAsia" w:ascii="宋体" w:hAnsi="宋体" w:eastAsia="宋体" w:cs="宋体"/>
                <w:sz w:val="24"/>
              </w:rPr>
            </w:pPr>
          </w:p>
        </w:tc>
        <w:tc>
          <w:tcPr>
            <w:tcW w:w="1798" w:type="dxa"/>
            <w:noWrap w:val="0"/>
            <w:vAlign w:val="center"/>
          </w:tcPr>
          <w:p w14:paraId="589E133B">
            <w:pPr>
              <w:pStyle w:val="15"/>
              <w:jc w:val="center"/>
              <w:rPr>
                <w:rFonts w:hint="eastAsia" w:ascii="宋体" w:hAnsi="宋体" w:eastAsia="宋体" w:cs="宋体"/>
                <w:sz w:val="24"/>
              </w:rPr>
            </w:pPr>
          </w:p>
        </w:tc>
        <w:tc>
          <w:tcPr>
            <w:tcW w:w="1735" w:type="dxa"/>
            <w:noWrap w:val="0"/>
            <w:vAlign w:val="center"/>
          </w:tcPr>
          <w:p w14:paraId="1B90F8AC">
            <w:pPr>
              <w:pStyle w:val="15"/>
              <w:jc w:val="center"/>
              <w:rPr>
                <w:rFonts w:hint="eastAsia" w:ascii="宋体" w:hAnsi="宋体" w:eastAsia="宋体" w:cs="宋体"/>
                <w:sz w:val="24"/>
              </w:rPr>
            </w:pPr>
          </w:p>
        </w:tc>
        <w:tc>
          <w:tcPr>
            <w:tcW w:w="812" w:type="dxa"/>
            <w:noWrap w:val="0"/>
            <w:vAlign w:val="center"/>
          </w:tcPr>
          <w:p w14:paraId="087A7F4E">
            <w:pPr>
              <w:pStyle w:val="15"/>
              <w:jc w:val="center"/>
              <w:rPr>
                <w:rFonts w:hint="eastAsia" w:ascii="宋体" w:hAnsi="宋体" w:eastAsia="宋体" w:cs="宋体"/>
                <w:sz w:val="24"/>
              </w:rPr>
            </w:pPr>
          </w:p>
        </w:tc>
      </w:tr>
      <w:tr w14:paraId="72CEE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0" w:type="dxa"/>
            <w:noWrap w:val="0"/>
            <w:vAlign w:val="center"/>
          </w:tcPr>
          <w:p w14:paraId="6ED831E8">
            <w:pPr>
              <w:pStyle w:val="15"/>
              <w:jc w:val="center"/>
              <w:rPr>
                <w:rFonts w:hint="eastAsia" w:ascii="宋体" w:hAnsi="宋体" w:eastAsia="宋体" w:cs="宋体"/>
                <w:sz w:val="24"/>
              </w:rPr>
            </w:pPr>
            <w:r>
              <w:rPr>
                <w:rFonts w:hint="eastAsia" w:ascii="宋体" w:hAnsi="宋体" w:eastAsia="宋体" w:cs="宋体"/>
                <w:sz w:val="24"/>
              </w:rPr>
              <w:t>…</w:t>
            </w:r>
          </w:p>
        </w:tc>
        <w:tc>
          <w:tcPr>
            <w:tcW w:w="2086" w:type="dxa"/>
            <w:tcBorders>
              <w:bottom w:val="single" w:color="auto" w:sz="4" w:space="0"/>
            </w:tcBorders>
            <w:noWrap w:val="0"/>
            <w:vAlign w:val="center"/>
          </w:tcPr>
          <w:p w14:paraId="2E138C3E">
            <w:pPr>
              <w:pStyle w:val="15"/>
              <w:jc w:val="center"/>
              <w:rPr>
                <w:rFonts w:hint="eastAsia" w:ascii="宋体" w:hAnsi="宋体" w:eastAsia="宋体" w:cs="宋体"/>
                <w:sz w:val="24"/>
              </w:rPr>
            </w:pPr>
          </w:p>
        </w:tc>
        <w:tc>
          <w:tcPr>
            <w:tcW w:w="1814" w:type="dxa"/>
            <w:tcBorders>
              <w:bottom w:val="single" w:color="auto" w:sz="4" w:space="0"/>
            </w:tcBorders>
            <w:noWrap w:val="0"/>
            <w:vAlign w:val="center"/>
          </w:tcPr>
          <w:p w14:paraId="099FD1E9">
            <w:pPr>
              <w:pStyle w:val="15"/>
              <w:jc w:val="center"/>
              <w:rPr>
                <w:rFonts w:hint="eastAsia" w:ascii="宋体" w:hAnsi="宋体" w:eastAsia="宋体" w:cs="宋体"/>
                <w:sz w:val="24"/>
              </w:rPr>
            </w:pPr>
          </w:p>
        </w:tc>
        <w:tc>
          <w:tcPr>
            <w:tcW w:w="1798" w:type="dxa"/>
            <w:tcBorders>
              <w:bottom w:val="single" w:color="auto" w:sz="4" w:space="0"/>
            </w:tcBorders>
            <w:noWrap w:val="0"/>
            <w:vAlign w:val="center"/>
          </w:tcPr>
          <w:p w14:paraId="68A639C2">
            <w:pPr>
              <w:pStyle w:val="15"/>
              <w:jc w:val="center"/>
              <w:rPr>
                <w:rFonts w:hint="eastAsia" w:ascii="宋体" w:hAnsi="宋体" w:eastAsia="宋体" w:cs="宋体"/>
                <w:sz w:val="24"/>
              </w:rPr>
            </w:pPr>
          </w:p>
        </w:tc>
        <w:tc>
          <w:tcPr>
            <w:tcW w:w="1798" w:type="dxa"/>
            <w:tcBorders>
              <w:bottom w:val="single" w:color="auto" w:sz="4" w:space="0"/>
            </w:tcBorders>
            <w:noWrap w:val="0"/>
            <w:vAlign w:val="center"/>
          </w:tcPr>
          <w:p w14:paraId="5B71AB29">
            <w:pPr>
              <w:pStyle w:val="15"/>
              <w:jc w:val="center"/>
              <w:rPr>
                <w:rFonts w:hint="eastAsia" w:ascii="宋体" w:hAnsi="宋体" w:eastAsia="宋体" w:cs="宋体"/>
                <w:sz w:val="24"/>
              </w:rPr>
            </w:pPr>
          </w:p>
        </w:tc>
        <w:tc>
          <w:tcPr>
            <w:tcW w:w="1735" w:type="dxa"/>
            <w:tcBorders>
              <w:bottom w:val="single" w:color="auto" w:sz="4" w:space="0"/>
            </w:tcBorders>
            <w:noWrap w:val="0"/>
            <w:vAlign w:val="center"/>
          </w:tcPr>
          <w:p w14:paraId="2FE04106">
            <w:pPr>
              <w:pStyle w:val="15"/>
              <w:jc w:val="center"/>
              <w:rPr>
                <w:rFonts w:hint="eastAsia" w:ascii="宋体" w:hAnsi="宋体" w:eastAsia="宋体" w:cs="宋体"/>
                <w:sz w:val="24"/>
              </w:rPr>
            </w:pPr>
          </w:p>
        </w:tc>
        <w:tc>
          <w:tcPr>
            <w:tcW w:w="812" w:type="dxa"/>
            <w:tcBorders>
              <w:bottom w:val="single" w:color="auto" w:sz="4" w:space="0"/>
            </w:tcBorders>
            <w:noWrap w:val="0"/>
            <w:vAlign w:val="center"/>
          </w:tcPr>
          <w:p w14:paraId="26258B81">
            <w:pPr>
              <w:pStyle w:val="15"/>
              <w:jc w:val="center"/>
              <w:rPr>
                <w:rFonts w:hint="eastAsia" w:ascii="宋体" w:hAnsi="宋体" w:eastAsia="宋体" w:cs="宋体"/>
                <w:sz w:val="24"/>
              </w:rPr>
            </w:pPr>
          </w:p>
        </w:tc>
      </w:tr>
    </w:tbl>
    <w:p w14:paraId="26907978">
      <w:pPr>
        <w:spacing w:line="400" w:lineRule="exact"/>
        <w:rPr>
          <w:rFonts w:hint="eastAsia" w:ascii="宋体" w:hAnsi="宋体" w:eastAsia="宋体" w:cs="宋体"/>
          <w:sz w:val="24"/>
          <w:szCs w:val="22"/>
          <w:lang w:eastAsia="zh-CN"/>
        </w:rPr>
      </w:pPr>
      <w:r>
        <w:rPr>
          <w:rFonts w:hint="eastAsia" w:ascii="宋体" w:hAnsi="宋体" w:eastAsia="宋体" w:cs="宋体"/>
          <w:sz w:val="24"/>
          <w:szCs w:val="22"/>
        </w:rPr>
        <w:t>注：</w:t>
      </w:r>
      <w:r>
        <w:rPr>
          <w:rFonts w:hint="eastAsia" w:ascii="宋体" w:hAnsi="宋体" w:eastAsia="宋体" w:cs="宋体"/>
          <w:sz w:val="24"/>
          <w:szCs w:val="24"/>
        </w:rPr>
        <w:t>1</w:t>
      </w:r>
      <w:r>
        <w:rPr>
          <w:rFonts w:hint="eastAsia" w:ascii="宋体" w:hAnsi="宋体" w:eastAsia="宋体" w:cs="宋体"/>
          <w:sz w:val="24"/>
          <w:szCs w:val="24"/>
          <w:lang w:eastAsia="zh-CN"/>
        </w:rPr>
        <w:t>、</w:t>
      </w:r>
      <w:r>
        <w:rPr>
          <w:rFonts w:hint="eastAsia" w:ascii="宋体" w:hAnsi="宋体" w:eastAsia="宋体" w:cs="宋体"/>
          <w:sz w:val="24"/>
          <w:szCs w:val="24"/>
        </w:rPr>
        <w:t xml:space="preserve">投标人根据 “第五章 </w:t>
      </w:r>
      <w:r>
        <w:rPr>
          <w:rFonts w:hint="eastAsia" w:ascii="宋体" w:hAnsi="宋体" w:eastAsia="宋体" w:cs="宋体"/>
          <w:sz w:val="24"/>
          <w:szCs w:val="24"/>
          <w:lang w:val="en-US" w:eastAsia="zh-CN"/>
        </w:rPr>
        <w:t>评审因素和评分标准</w:t>
      </w:r>
      <w:r>
        <w:rPr>
          <w:rFonts w:hint="eastAsia" w:ascii="宋体" w:hAnsi="宋体" w:eastAsia="宋体" w:cs="宋体"/>
          <w:sz w:val="24"/>
          <w:szCs w:val="24"/>
        </w:rPr>
        <w:t>”填写上述表格并提供相关证明材料。</w:t>
      </w:r>
    </w:p>
    <w:p w14:paraId="28ECC883">
      <w:pPr>
        <w:widowControl w:val="0"/>
        <w:spacing w:after="0" w:line="440" w:lineRule="exact"/>
        <w:ind w:firstLine="480"/>
        <w:rPr>
          <w:rFonts w:hint="eastAsia" w:ascii="宋体" w:hAnsi="宋体" w:eastAsia="宋体" w:cs="宋体"/>
          <w:sz w:val="24"/>
          <w:szCs w:val="22"/>
        </w:rPr>
      </w:pPr>
      <w:r>
        <w:rPr>
          <w:rFonts w:hint="eastAsia" w:ascii="宋体" w:hAnsi="宋体" w:eastAsia="宋体" w:cs="宋体"/>
          <w:sz w:val="24"/>
          <w:szCs w:val="22"/>
          <w:lang w:val="en-US" w:eastAsia="zh-CN"/>
        </w:rPr>
        <w:t>2</w:t>
      </w:r>
      <w:r>
        <w:rPr>
          <w:rFonts w:hint="eastAsia" w:ascii="宋体" w:hAnsi="宋体" w:eastAsia="宋体" w:cs="宋体"/>
          <w:sz w:val="24"/>
          <w:szCs w:val="22"/>
        </w:rPr>
        <w:t>、如有需要说明的事项，请在备注中列明。</w:t>
      </w:r>
    </w:p>
    <w:p w14:paraId="1320F438">
      <w:pPr>
        <w:widowControl w:val="0"/>
        <w:spacing w:after="0" w:line="440" w:lineRule="exact"/>
        <w:ind w:firstLine="480"/>
        <w:rPr>
          <w:rFonts w:hint="eastAsia" w:ascii="宋体" w:hAnsi="宋体" w:eastAsia="宋体" w:cs="宋体"/>
          <w:sz w:val="24"/>
          <w:szCs w:val="22"/>
        </w:rPr>
      </w:pPr>
      <w:r>
        <w:rPr>
          <w:rFonts w:hint="eastAsia" w:ascii="宋体" w:hAnsi="宋体" w:eastAsia="宋体" w:cs="宋体"/>
          <w:sz w:val="24"/>
          <w:szCs w:val="22"/>
          <w:lang w:val="en-US" w:eastAsia="zh-CN"/>
        </w:rPr>
        <w:t>3</w:t>
      </w:r>
      <w:r>
        <w:rPr>
          <w:rFonts w:hint="eastAsia" w:ascii="宋体" w:hAnsi="宋体" w:eastAsia="宋体" w:cs="宋体"/>
          <w:sz w:val="24"/>
          <w:szCs w:val="22"/>
        </w:rPr>
        <w:t>、我方在此声明，我方所提供的以上资料均真实和准确；我方保证上述信息的真实和准确，并愿意承担因我方就此弄虚作假所引起的一切法律后果。</w:t>
      </w:r>
      <w:bookmarkEnd w:id="295"/>
      <w:bookmarkEnd w:id="296"/>
      <w:bookmarkEnd w:id="297"/>
      <w:bookmarkEnd w:id="298"/>
      <w:bookmarkEnd w:id="299"/>
      <w:bookmarkEnd w:id="300"/>
      <w:bookmarkEnd w:id="301"/>
    </w:p>
    <w:p w14:paraId="1EEDDF87">
      <w:pPr>
        <w:rPr>
          <w:rFonts w:hint="eastAsia" w:ascii="宋体" w:hAnsi="宋体" w:eastAsia="宋体" w:cs="宋体"/>
          <w:sz w:val="24"/>
          <w:szCs w:val="24"/>
        </w:rPr>
      </w:pPr>
    </w:p>
    <w:sectPr>
      <w:pgSz w:w="11906" w:h="16838"/>
      <w:pgMar w:top="1440" w:right="1077" w:bottom="1440" w:left="1077"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auto"/>
    <w:pitch w:val="default"/>
    <w:sig w:usb0="E1002EFF" w:usb1="C000605B" w:usb2="00000029" w:usb3="00000000" w:csb0="200101FF" w:csb1="20280000"/>
  </w:font>
  <w:font w:name="Arial Unicode MS">
    <w:altName w:val="Arial"/>
    <w:panose1 w:val="020B0604020202020204"/>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C651C">
    <w:pPr>
      <w:pStyle w:val="25"/>
      <w:jc w:val="center"/>
    </w:pPr>
  </w:p>
  <w:p w14:paraId="6784CCD6">
    <w:pPr>
      <w:pStyle w:val="2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9D3965">
    <w:pPr>
      <w:pStyle w:val="25"/>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04901F5">
                          <w:pPr>
                            <w:pStyle w:val="25"/>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51</w:t>
                          </w:r>
                          <w:r>
                            <w:t xml:space="preserve"> 页</w:t>
                          </w:r>
                        </w:p>
                      </w:txbxContent>
                    </wps:txbx>
                    <wps:bodyPr wrap="none" lIns="0" tIns="0" rIns="0" bIns="0" upright="0">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Buueci0gEAAKcDAAAOAAAAAAAAAAEAIAAAAB4BAABk&#10;cnMvZTJvRG9jLnhtbFBLBQYAAAAABgAGAFkBAABiBQAAAAA=&#10;">
              <v:fill on="f" focussize="0,0"/>
              <v:stroke on="f"/>
              <v:imagedata o:title=""/>
              <o:lock v:ext="edit" aspectratio="f"/>
              <v:textbox inset="0mm,0mm,0mm,0mm" style="mso-fit-shape-to-text:t;">
                <w:txbxContent>
                  <w:p w14:paraId="404901F5">
                    <w:pPr>
                      <w:pStyle w:val="25"/>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51</w:t>
                    </w:r>
                    <w:r>
                      <w:t xml:space="preserve"> 页</w:t>
                    </w:r>
                  </w:p>
                </w:txbxContent>
              </v:textbox>
            </v:shape>
          </w:pict>
        </mc:Fallback>
      </mc:AlternateContent>
    </w:r>
  </w:p>
  <w:p w14:paraId="4A275080">
    <w:pPr>
      <w:pStyle w:val="2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55B9C4">
    <w:pPr>
      <w:pStyle w:val="2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91B1B5">
                          <w:pPr>
                            <w:pStyle w:val="25"/>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eastAsia="宋体"/>
                              <w:lang w:val="en-US" w:eastAsia="zh-CN"/>
                            </w:rPr>
                            <w:t>51</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BDBX9E8AgAAbwQAAA4AAAAAAAAAAQAgAAAAHwEAAGRycy9lMm9E&#10;b2MueG1sUEsFBgAAAAAGAAYAWQEAAM0FAAAAAA==&#10;">
              <v:fill on="f" focussize="0,0"/>
              <v:stroke on="f" weight="0.5pt"/>
              <v:imagedata o:title=""/>
              <o:lock v:ext="edit" aspectratio="f"/>
              <v:textbox inset="0mm,0mm,0mm,0mm" style="mso-fit-shape-to-text:t;">
                <w:txbxContent>
                  <w:p w14:paraId="5291B1B5">
                    <w:pPr>
                      <w:pStyle w:val="25"/>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eastAsia="宋体"/>
                        <w:lang w:val="en-US" w:eastAsia="zh-CN"/>
                      </w:rPr>
                      <w:t>51</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FAB023">
    <w:pPr>
      <w:pStyle w:val="26"/>
      <w:jc w:val="both"/>
      <w:rPr>
        <w:rFonts w:hint="eastAsia"/>
        <w:sz w:val="21"/>
        <w:szCs w:val="22"/>
        <w:lang w:val="en-US" w:eastAsia="zh-CN"/>
      </w:rPr>
    </w:pPr>
  </w:p>
  <w:p w14:paraId="62DAA06E">
    <w:pPr>
      <w:pStyle w:val="26"/>
      <w:jc w:val="both"/>
      <w:rPr>
        <w:rFonts w:hint="eastAsia"/>
        <w:b/>
        <w:bCs/>
        <w:spacing w:val="6"/>
        <w:sz w:val="21"/>
      </w:rPr>
    </w:pPr>
  </w:p>
  <w:p w14:paraId="443B9EB0">
    <w:pPr>
      <w:pStyle w:val="26"/>
      <w:jc w:val="both"/>
      <w:rPr>
        <w:rFonts w:hint="default" w:eastAsia="宋体"/>
        <w:sz w:val="21"/>
        <w:szCs w:val="22"/>
        <w:lang w:val="en-US" w:eastAsia="zh-CN"/>
      </w:rPr>
    </w:pPr>
    <w:r>
      <w:rPr>
        <w:rFonts w:hint="eastAsia"/>
        <w:b/>
        <w:bCs/>
        <w:spacing w:val="6"/>
        <w:sz w:val="21"/>
      </w:rPr>
      <w:t xml:space="preserve">江苏协诚工程咨询有限公司 </w:t>
    </w:r>
    <w:r>
      <w:rPr>
        <w:rFonts w:hint="eastAsia"/>
        <w:b/>
        <w:bCs/>
        <w:spacing w:val="6"/>
        <w:sz w:val="21"/>
        <w:lang w:val="en-US" w:eastAsia="zh-CN"/>
      </w:rPr>
      <w:t>招标</w:t>
    </w:r>
    <w:r>
      <w:rPr>
        <w:rFonts w:hint="eastAsia"/>
        <w:b/>
        <w:bCs/>
        <w:spacing w:val="6"/>
        <w:sz w:val="21"/>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3"/>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72314"/>
    <w:rsid w:val="00D01278"/>
    <w:rsid w:val="00E67C65"/>
    <w:rsid w:val="014001AC"/>
    <w:rsid w:val="01A319FB"/>
    <w:rsid w:val="020617E0"/>
    <w:rsid w:val="0271608F"/>
    <w:rsid w:val="029842DC"/>
    <w:rsid w:val="04634541"/>
    <w:rsid w:val="04F512AE"/>
    <w:rsid w:val="05860158"/>
    <w:rsid w:val="05AA02EA"/>
    <w:rsid w:val="05AF2424"/>
    <w:rsid w:val="05CE3269"/>
    <w:rsid w:val="06B12DEF"/>
    <w:rsid w:val="0A3C1B49"/>
    <w:rsid w:val="0A9D21CB"/>
    <w:rsid w:val="0B74045A"/>
    <w:rsid w:val="0C96145B"/>
    <w:rsid w:val="0CE82647"/>
    <w:rsid w:val="0E41044D"/>
    <w:rsid w:val="0F227B67"/>
    <w:rsid w:val="1122342A"/>
    <w:rsid w:val="119E1C7A"/>
    <w:rsid w:val="12356AB7"/>
    <w:rsid w:val="133D64DC"/>
    <w:rsid w:val="154B1358"/>
    <w:rsid w:val="1629525B"/>
    <w:rsid w:val="16A006D9"/>
    <w:rsid w:val="19121FD6"/>
    <w:rsid w:val="199B1FCC"/>
    <w:rsid w:val="19F66F36"/>
    <w:rsid w:val="1A7647E7"/>
    <w:rsid w:val="1B600F7E"/>
    <w:rsid w:val="1DF56CD5"/>
    <w:rsid w:val="1FFC4FAE"/>
    <w:rsid w:val="20FB2BA6"/>
    <w:rsid w:val="215F5FD5"/>
    <w:rsid w:val="21677702"/>
    <w:rsid w:val="2221328A"/>
    <w:rsid w:val="225D0766"/>
    <w:rsid w:val="24D31080"/>
    <w:rsid w:val="24DC7A88"/>
    <w:rsid w:val="25A265F1"/>
    <w:rsid w:val="25CE197B"/>
    <w:rsid w:val="26FA4C5A"/>
    <w:rsid w:val="275B723E"/>
    <w:rsid w:val="2A402290"/>
    <w:rsid w:val="2A73333B"/>
    <w:rsid w:val="2C153E60"/>
    <w:rsid w:val="2E302F19"/>
    <w:rsid w:val="2F8A6913"/>
    <w:rsid w:val="2FEE784D"/>
    <w:rsid w:val="30680EC1"/>
    <w:rsid w:val="309612E7"/>
    <w:rsid w:val="31CF16DE"/>
    <w:rsid w:val="32BA750F"/>
    <w:rsid w:val="335A600C"/>
    <w:rsid w:val="340D1B3C"/>
    <w:rsid w:val="345D63A4"/>
    <w:rsid w:val="36571A81"/>
    <w:rsid w:val="367B1254"/>
    <w:rsid w:val="37092D23"/>
    <w:rsid w:val="3A8723CC"/>
    <w:rsid w:val="3AAD149B"/>
    <w:rsid w:val="3AB422B2"/>
    <w:rsid w:val="3AF137F7"/>
    <w:rsid w:val="3BAC7C11"/>
    <w:rsid w:val="3C5B005A"/>
    <w:rsid w:val="3C93638E"/>
    <w:rsid w:val="3D1621BF"/>
    <w:rsid w:val="3D393726"/>
    <w:rsid w:val="3EE4152F"/>
    <w:rsid w:val="3F0D4E6A"/>
    <w:rsid w:val="3F7153F9"/>
    <w:rsid w:val="4143359F"/>
    <w:rsid w:val="42442951"/>
    <w:rsid w:val="43922604"/>
    <w:rsid w:val="43BC1E41"/>
    <w:rsid w:val="444029CA"/>
    <w:rsid w:val="47BC742D"/>
    <w:rsid w:val="49380D36"/>
    <w:rsid w:val="4A99294D"/>
    <w:rsid w:val="4AF62C56"/>
    <w:rsid w:val="4E925173"/>
    <w:rsid w:val="4FB61588"/>
    <w:rsid w:val="4FFB04A8"/>
    <w:rsid w:val="518C7E71"/>
    <w:rsid w:val="51A90A23"/>
    <w:rsid w:val="5236017C"/>
    <w:rsid w:val="560617A9"/>
    <w:rsid w:val="57034731"/>
    <w:rsid w:val="58F033DB"/>
    <w:rsid w:val="59284923"/>
    <w:rsid w:val="593432C8"/>
    <w:rsid w:val="59A26483"/>
    <w:rsid w:val="5A516EA5"/>
    <w:rsid w:val="5B3475AF"/>
    <w:rsid w:val="5BD37973"/>
    <w:rsid w:val="5CA56BC3"/>
    <w:rsid w:val="5D22078D"/>
    <w:rsid w:val="5D516FBB"/>
    <w:rsid w:val="5E2D1C88"/>
    <w:rsid w:val="5F166FCB"/>
    <w:rsid w:val="624331EE"/>
    <w:rsid w:val="62AF39BF"/>
    <w:rsid w:val="635A7CF9"/>
    <w:rsid w:val="64293E38"/>
    <w:rsid w:val="64C574CA"/>
    <w:rsid w:val="65143FAD"/>
    <w:rsid w:val="671464E6"/>
    <w:rsid w:val="67582877"/>
    <w:rsid w:val="67852D3D"/>
    <w:rsid w:val="67E95763"/>
    <w:rsid w:val="67F56318"/>
    <w:rsid w:val="69834FAC"/>
    <w:rsid w:val="69FF522C"/>
    <w:rsid w:val="6CCF1CAB"/>
    <w:rsid w:val="6E3556C0"/>
    <w:rsid w:val="6EA2443D"/>
    <w:rsid w:val="70C94637"/>
    <w:rsid w:val="70FD7C25"/>
    <w:rsid w:val="71E43A95"/>
    <w:rsid w:val="721E0A9A"/>
    <w:rsid w:val="72A709BB"/>
    <w:rsid w:val="73A56E44"/>
    <w:rsid w:val="74721361"/>
    <w:rsid w:val="75660855"/>
    <w:rsid w:val="79222CE5"/>
    <w:rsid w:val="7AEF7AA2"/>
    <w:rsid w:val="7B2C31E8"/>
    <w:rsid w:val="7B466676"/>
    <w:rsid w:val="7C23124E"/>
    <w:rsid w:val="7C3C386D"/>
    <w:rsid w:val="7CE8287E"/>
    <w:rsid w:val="7FC274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qFormat="1"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08"/>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2">
    <w:name w:val="heading 1"/>
    <w:basedOn w:val="1"/>
    <w:next w:val="1"/>
    <w:link w:val="56"/>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qFormat/>
    <w:uiPriority w:val="0"/>
    <w:pPr>
      <w:keepNext/>
      <w:jc w:val="center"/>
      <w:outlineLvl w:val="1"/>
    </w:pPr>
    <w:rPr>
      <w:b/>
      <w:bCs/>
      <w:sz w:val="28"/>
      <w:szCs w:val="28"/>
    </w:rPr>
  </w:style>
  <w:style w:type="paragraph" w:styleId="4">
    <w:name w:val="heading 3"/>
    <w:basedOn w:val="1"/>
    <w:next w:val="1"/>
    <w:link w:val="58"/>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9"/>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60"/>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6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62"/>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63"/>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64"/>
    <w:unhideWhenUsed/>
    <w:qFormat/>
    <w:uiPriority w:val="9"/>
    <w:pPr>
      <w:keepNext/>
      <w:keepLines/>
      <w:spacing w:before="320" w:after="200"/>
      <w:outlineLvl w:val="8"/>
    </w:pPr>
    <w:rPr>
      <w:rFonts w:ascii="Arial" w:hAnsi="Arial" w:eastAsia="Arial" w:cs="Arial"/>
      <w:i/>
      <w:iCs/>
      <w:sz w:val="21"/>
      <w:szCs w:val="21"/>
    </w:rPr>
  </w:style>
  <w:style w:type="character" w:default="1" w:styleId="40">
    <w:name w:val="Default Paragraph Font"/>
    <w:semiHidden/>
    <w:qFormat/>
    <w:uiPriority w:val="0"/>
  </w:style>
  <w:style w:type="table" w:default="1" w:styleId="38">
    <w:name w:val="Normal Table"/>
    <w:semiHidden/>
    <w:qFormat/>
    <w:uiPriority w:val="0"/>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ind w:firstLine="420"/>
    </w:pPr>
  </w:style>
  <w:style w:type="paragraph" w:styleId="13">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4">
    <w:name w:val="annotation text"/>
    <w:basedOn w:val="1"/>
    <w:qFormat/>
    <w:uiPriority w:val="0"/>
    <w:pPr>
      <w:jc w:val="left"/>
    </w:pPr>
  </w:style>
  <w:style w:type="paragraph" w:styleId="15">
    <w:name w:val="Body Text"/>
    <w:basedOn w:val="1"/>
    <w:next w:val="16"/>
    <w:qFormat/>
    <w:uiPriority w:val="0"/>
    <w:rPr>
      <w:rFonts w:ascii="楷体_GB2312" w:hAnsi="Arial" w:eastAsia="楷体_GB2312"/>
      <w:sz w:val="28"/>
    </w:rPr>
  </w:style>
  <w:style w:type="paragraph" w:styleId="16">
    <w:name w:val="Body Text First Indent"/>
    <w:basedOn w:val="15"/>
    <w:next w:val="17"/>
    <w:unhideWhenUsed/>
    <w:qFormat/>
    <w:uiPriority w:val="99"/>
    <w:pPr>
      <w:ind w:firstLine="420"/>
    </w:pPr>
  </w:style>
  <w:style w:type="paragraph" w:styleId="17">
    <w:name w:val="Body Text First Indent 2"/>
    <w:basedOn w:val="18"/>
    <w:next w:val="16"/>
    <w:qFormat/>
    <w:uiPriority w:val="0"/>
  </w:style>
  <w:style w:type="paragraph" w:styleId="18">
    <w:name w:val="Body Text Indent"/>
    <w:basedOn w:val="1"/>
    <w:next w:val="19"/>
    <w:qFormat/>
    <w:uiPriority w:val="0"/>
    <w:pPr>
      <w:spacing w:line="312" w:lineRule="atLeast"/>
      <w:ind w:firstLine="574"/>
    </w:pPr>
    <w:rPr>
      <w:rFonts w:ascii="宋体"/>
      <w:sz w:val="28"/>
    </w:rPr>
  </w:style>
  <w:style w:type="paragraph" w:styleId="19">
    <w:name w:val="envelope return"/>
    <w:basedOn w:val="1"/>
    <w:qFormat/>
    <w:uiPriority w:val="0"/>
    <w:rPr>
      <w:rFonts w:ascii="Arial" w:hAnsi="Arial"/>
    </w:rPr>
  </w:style>
  <w:style w:type="paragraph" w:styleId="20">
    <w:name w:val="toc 5"/>
    <w:basedOn w:val="1"/>
    <w:next w:val="1"/>
    <w:unhideWhenUsed/>
    <w:qFormat/>
    <w:uiPriority w:val="39"/>
    <w:pPr>
      <w:spacing w:after="57"/>
      <w:ind w:left="1134" w:right="0" w:firstLine="0"/>
    </w:pPr>
  </w:style>
  <w:style w:type="paragraph" w:styleId="21">
    <w:name w:val="toc 3"/>
    <w:basedOn w:val="1"/>
    <w:next w:val="1"/>
    <w:unhideWhenUsed/>
    <w:qFormat/>
    <w:uiPriority w:val="39"/>
    <w:pPr>
      <w:spacing w:after="57"/>
      <w:ind w:left="567" w:right="0" w:firstLine="0"/>
    </w:pPr>
  </w:style>
  <w:style w:type="paragraph" w:styleId="22">
    <w:name w:val="toc 8"/>
    <w:basedOn w:val="1"/>
    <w:next w:val="1"/>
    <w:unhideWhenUsed/>
    <w:qFormat/>
    <w:uiPriority w:val="39"/>
    <w:pPr>
      <w:spacing w:after="57"/>
      <w:ind w:left="1984" w:right="0" w:firstLine="0"/>
    </w:pPr>
  </w:style>
  <w:style w:type="paragraph" w:styleId="23">
    <w:name w:val="Date"/>
    <w:basedOn w:val="1"/>
    <w:next w:val="1"/>
    <w:qFormat/>
    <w:uiPriority w:val="0"/>
    <w:pPr>
      <w:spacing w:line="312" w:lineRule="atLeast"/>
    </w:pPr>
    <w:rPr>
      <w:rFonts w:ascii="宋体"/>
      <w:sz w:val="28"/>
    </w:rPr>
  </w:style>
  <w:style w:type="paragraph" w:styleId="24">
    <w:name w:val="endnote text"/>
    <w:basedOn w:val="1"/>
    <w:link w:val="202"/>
    <w:semiHidden/>
    <w:unhideWhenUsed/>
    <w:qFormat/>
    <w:uiPriority w:val="99"/>
    <w:pPr>
      <w:spacing w:after="0" w:line="240" w:lineRule="auto"/>
    </w:pPr>
    <w:rPr>
      <w:sz w:val="20"/>
    </w:rPr>
  </w:style>
  <w:style w:type="paragraph" w:styleId="25">
    <w:name w:val="footer"/>
    <w:basedOn w:val="1"/>
    <w:qFormat/>
    <w:uiPriority w:val="99"/>
    <w:pPr>
      <w:tabs>
        <w:tab w:val="center" w:pos="4153"/>
        <w:tab w:val="right" w:pos="8306"/>
      </w:tabs>
      <w:jc w:val="left"/>
    </w:pPr>
    <w:rPr>
      <w:sz w:val="18"/>
    </w:rPr>
  </w:style>
  <w:style w:type="paragraph" w:styleId="26">
    <w:name w:val="header"/>
    <w:basedOn w:val="1"/>
    <w:qFormat/>
    <w:uiPriority w:val="99"/>
    <w:pPr>
      <w:pBdr>
        <w:bottom w:val="single" w:color="auto" w:sz="6" w:space="1"/>
      </w:pBdr>
      <w:tabs>
        <w:tab w:val="center" w:pos="4153"/>
        <w:tab w:val="right" w:pos="8306"/>
      </w:tabs>
      <w:jc w:val="center"/>
    </w:pPr>
    <w:rPr>
      <w:sz w:val="18"/>
    </w:rPr>
  </w:style>
  <w:style w:type="paragraph" w:styleId="27">
    <w:name w:val="Signature"/>
    <w:basedOn w:val="1"/>
    <w:qFormat/>
    <w:uiPriority w:val="0"/>
    <w:pPr>
      <w:spacing w:after="600" w:line="312" w:lineRule="atLeast"/>
      <w:jc w:val="center"/>
    </w:pPr>
    <w:rPr>
      <w:rFonts w:eastAsia="仿宋_GB2312"/>
      <w:sz w:val="24"/>
    </w:rPr>
  </w:style>
  <w:style w:type="paragraph" w:styleId="28">
    <w:name w:val="toc 1"/>
    <w:basedOn w:val="1"/>
    <w:next w:val="1"/>
    <w:qFormat/>
    <w:uiPriority w:val="0"/>
  </w:style>
  <w:style w:type="paragraph" w:styleId="29">
    <w:name w:val="toc 4"/>
    <w:basedOn w:val="1"/>
    <w:next w:val="1"/>
    <w:unhideWhenUsed/>
    <w:qFormat/>
    <w:uiPriority w:val="39"/>
    <w:pPr>
      <w:spacing w:after="57"/>
      <w:ind w:left="850" w:right="0" w:firstLine="0"/>
    </w:pPr>
  </w:style>
  <w:style w:type="paragraph" w:styleId="30">
    <w:name w:val="Subtitle"/>
    <w:basedOn w:val="1"/>
    <w:next w:val="1"/>
    <w:link w:val="68"/>
    <w:qFormat/>
    <w:uiPriority w:val="11"/>
    <w:pPr>
      <w:spacing w:before="200" w:after="200"/>
    </w:pPr>
    <w:rPr>
      <w:sz w:val="24"/>
      <w:szCs w:val="24"/>
    </w:rPr>
  </w:style>
  <w:style w:type="paragraph" w:styleId="31">
    <w:name w:val="footnote text"/>
    <w:basedOn w:val="1"/>
    <w:link w:val="201"/>
    <w:semiHidden/>
    <w:unhideWhenUsed/>
    <w:qFormat/>
    <w:uiPriority w:val="99"/>
    <w:pPr>
      <w:spacing w:after="40" w:line="240" w:lineRule="auto"/>
    </w:pPr>
    <w:rPr>
      <w:sz w:val="18"/>
    </w:rPr>
  </w:style>
  <w:style w:type="paragraph" w:styleId="32">
    <w:name w:val="toc 6"/>
    <w:basedOn w:val="1"/>
    <w:next w:val="1"/>
    <w:unhideWhenUsed/>
    <w:qFormat/>
    <w:uiPriority w:val="39"/>
    <w:pPr>
      <w:spacing w:after="57"/>
      <w:ind w:left="1417" w:right="0" w:firstLine="0"/>
    </w:pPr>
  </w:style>
  <w:style w:type="paragraph" w:styleId="33">
    <w:name w:val="table of figures"/>
    <w:basedOn w:val="1"/>
    <w:next w:val="1"/>
    <w:unhideWhenUsed/>
    <w:qFormat/>
    <w:uiPriority w:val="99"/>
    <w:pPr>
      <w:spacing w:after="0" w:afterAutospacing="0"/>
    </w:pPr>
  </w:style>
  <w:style w:type="paragraph" w:styleId="34">
    <w:name w:val="toc 2"/>
    <w:basedOn w:val="1"/>
    <w:next w:val="1"/>
    <w:qFormat/>
    <w:uiPriority w:val="0"/>
    <w:pPr>
      <w:ind w:left="420"/>
    </w:pPr>
  </w:style>
  <w:style w:type="paragraph" w:styleId="35">
    <w:name w:val="toc 9"/>
    <w:basedOn w:val="1"/>
    <w:next w:val="1"/>
    <w:unhideWhenUsed/>
    <w:qFormat/>
    <w:uiPriority w:val="39"/>
    <w:pPr>
      <w:spacing w:after="57"/>
      <w:ind w:left="2268" w:right="0" w:firstLine="0"/>
    </w:pPr>
  </w:style>
  <w:style w:type="paragraph" w:styleId="36">
    <w:name w:val="Normal (Web)"/>
    <w:basedOn w:val="1"/>
    <w:qFormat/>
    <w:uiPriority w:val="0"/>
    <w:pPr>
      <w:spacing w:before="0" w:beforeAutospacing="1" w:after="0" w:afterAutospacing="1"/>
      <w:ind w:left="0" w:right="0"/>
      <w:jc w:val="left"/>
    </w:pPr>
    <w:rPr>
      <w:sz w:val="24"/>
      <w:lang w:val="en-US" w:eastAsia="zh-CN" w:bidi="ar"/>
    </w:rPr>
  </w:style>
  <w:style w:type="paragraph" w:styleId="37">
    <w:name w:val="Title"/>
    <w:basedOn w:val="1"/>
    <w:next w:val="1"/>
    <w:link w:val="67"/>
    <w:qFormat/>
    <w:uiPriority w:val="10"/>
    <w:pPr>
      <w:spacing w:before="300" w:after="200"/>
      <w:contextualSpacing/>
    </w:pPr>
    <w:rPr>
      <w:sz w:val="48"/>
      <w:szCs w:val="48"/>
    </w:rPr>
  </w:style>
  <w:style w:type="table" w:styleId="39">
    <w:name w:val="Table Grid"/>
    <w:basedOn w:val="38"/>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Strong"/>
    <w:qFormat/>
    <w:uiPriority w:val="0"/>
    <w:rPr>
      <w:b/>
      <w:bCs/>
    </w:rPr>
  </w:style>
  <w:style w:type="character" w:styleId="42">
    <w:name w:val="endnote reference"/>
    <w:basedOn w:val="40"/>
    <w:semiHidden/>
    <w:unhideWhenUsed/>
    <w:qFormat/>
    <w:uiPriority w:val="99"/>
    <w:rPr>
      <w:vertAlign w:val="superscript"/>
    </w:rPr>
  </w:style>
  <w:style w:type="character" w:styleId="43">
    <w:name w:val="FollowedHyperlink"/>
    <w:basedOn w:val="40"/>
    <w:semiHidden/>
    <w:unhideWhenUsed/>
    <w:qFormat/>
    <w:uiPriority w:val="99"/>
    <w:rPr>
      <w:color w:val="5C5C5C"/>
      <w:u w:val="none"/>
    </w:rPr>
  </w:style>
  <w:style w:type="character" w:styleId="44">
    <w:name w:val="Emphasis"/>
    <w:basedOn w:val="40"/>
    <w:qFormat/>
    <w:uiPriority w:val="20"/>
    <w:rPr>
      <w:b/>
      <w:bCs/>
    </w:rPr>
  </w:style>
  <w:style w:type="character" w:styleId="45">
    <w:name w:val="HTML Definition"/>
    <w:basedOn w:val="40"/>
    <w:semiHidden/>
    <w:unhideWhenUsed/>
    <w:qFormat/>
    <w:uiPriority w:val="99"/>
  </w:style>
  <w:style w:type="character" w:styleId="46">
    <w:name w:val="HTML Typewriter"/>
    <w:basedOn w:val="40"/>
    <w:semiHidden/>
    <w:unhideWhenUsed/>
    <w:qFormat/>
    <w:uiPriority w:val="99"/>
    <w:rPr>
      <w:rFonts w:hint="default" w:ascii="monospace" w:hAnsi="monospace" w:eastAsia="monospace" w:cs="monospace"/>
      <w:sz w:val="20"/>
    </w:rPr>
  </w:style>
  <w:style w:type="character" w:styleId="47">
    <w:name w:val="HTML Acronym"/>
    <w:basedOn w:val="40"/>
    <w:semiHidden/>
    <w:unhideWhenUsed/>
    <w:qFormat/>
    <w:uiPriority w:val="99"/>
  </w:style>
  <w:style w:type="character" w:styleId="48">
    <w:name w:val="HTML Variable"/>
    <w:basedOn w:val="40"/>
    <w:semiHidden/>
    <w:unhideWhenUsed/>
    <w:qFormat/>
    <w:uiPriority w:val="99"/>
  </w:style>
  <w:style w:type="character" w:styleId="49">
    <w:name w:val="Hyperlink"/>
    <w:unhideWhenUsed/>
    <w:qFormat/>
    <w:uiPriority w:val="99"/>
    <w:rPr>
      <w:color w:val="0026E5" w:themeColor="hyperlink"/>
      <w:u w:val="single"/>
      <w14:textFill>
        <w14:solidFill>
          <w14:schemeClr w14:val="hlink"/>
        </w14:solidFill>
      </w14:textFill>
    </w:rPr>
  </w:style>
  <w:style w:type="character" w:styleId="50">
    <w:name w:val="HTML Code"/>
    <w:basedOn w:val="40"/>
    <w:semiHidden/>
    <w:unhideWhenUsed/>
    <w:qFormat/>
    <w:uiPriority w:val="99"/>
    <w:rPr>
      <w:rFonts w:hint="default" w:ascii="monospace" w:hAnsi="monospace" w:eastAsia="monospace" w:cs="monospace"/>
      <w:sz w:val="20"/>
    </w:rPr>
  </w:style>
  <w:style w:type="character" w:styleId="51">
    <w:name w:val="annotation reference"/>
    <w:qFormat/>
    <w:uiPriority w:val="0"/>
    <w:rPr>
      <w:sz w:val="21"/>
      <w:szCs w:val="21"/>
    </w:rPr>
  </w:style>
  <w:style w:type="character" w:styleId="52">
    <w:name w:val="HTML Cite"/>
    <w:basedOn w:val="40"/>
    <w:semiHidden/>
    <w:unhideWhenUsed/>
    <w:qFormat/>
    <w:uiPriority w:val="99"/>
  </w:style>
  <w:style w:type="character" w:styleId="53">
    <w:name w:val="footnote reference"/>
    <w:basedOn w:val="40"/>
    <w:unhideWhenUsed/>
    <w:qFormat/>
    <w:uiPriority w:val="99"/>
    <w:rPr>
      <w:vertAlign w:val="superscript"/>
    </w:rPr>
  </w:style>
  <w:style w:type="character" w:styleId="54">
    <w:name w:val="HTML Keyboard"/>
    <w:basedOn w:val="40"/>
    <w:semiHidden/>
    <w:unhideWhenUsed/>
    <w:qFormat/>
    <w:uiPriority w:val="99"/>
    <w:rPr>
      <w:rFonts w:hint="default" w:ascii="monospace" w:hAnsi="monospace" w:eastAsia="monospace" w:cs="monospace"/>
      <w:sz w:val="20"/>
    </w:rPr>
  </w:style>
  <w:style w:type="character" w:styleId="55">
    <w:name w:val="HTML Sample"/>
    <w:basedOn w:val="40"/>
    <w:semiHidden/>
    <w:unhideWhenUsed/>
    <w:qFormat/>
    <w:uiPriority w:val="99"/>
    <w:rPr>
      <w:rFonts w:ascii="monospace" w:hAnsi="monospace" w:eastAsia="monospace" w:cs="monospace"/>
    </w:rPr>
  </w:style>
  <w:style w:type="character" w:customStyle="1" w:styleId="56">
    <w:name w:val="Heading 1 Char"/>
    <w:basedOn w:val="40"/>
    <w:link w:val="2"/>
    <w:qFormat/>
    <w:uiPriority w:val="9"/>
    <w:rPr>
      <w:rFonts w:ascii="Arial" w:hAnsi="Arial" w:eastAsia="Arial" w:cs="Arial"/>
      <w:sz w:val="40"/>
      <w:szCs w:val="40"/>
    </w:rPr>
  </w:style>
  <w:style w:type="character" w:customStyle="1" w:styleId="57">
    <w:name w:val="Heading 2 Char"/>
    <w:basedOn w:val="40"/>
    <w:qFormat/>
    <w:uiPriority w:val="9"/>
    <w:rPr>
      <w:rFonts w:ascii="Arial" w:hAnsi="Arial" w:eastAsia="Arial" w:cs="Arial"/>
      <w:sz w:val="34"/>
    </w:rPr>
  </w:style>
  <w:style w:type="character" w:customStyle="1" w:styleId="58">
    <w:name w:val="Heading 3 Char"/>
    <w:basedOn w:val="40"/>
    <w:link w:val="4"/>
    <w:qFormat/>
    <w:uiPriority w:val="9"/>
    <w:rPr>
      <w:rFonts w:ascii="Arial" w:hAnsi="Arial" w:eastAsia="Arial" w:cs="Arial"/>
      <w:sz w:val="30"/>
      <w:szCs w:val="30"/>
    </w:rPr>
  </w:style>
  <w:style w:type="character" w:customStyle="1" w:styleId="59">
    <w:name w:val="Heading 4 Char"/>
    <w:basedOn w:val="40"/>
    <w:link w:val="5"/>
    <w:qFormat/>
    <w:uiPriority w:val="9"/>
    <w:rPr>
      <w:rFonts w:ascii="Arial" w:hAnsi="Arial" w:eastAsia="Arial" w:cs="Arial"/>
      <w:b/>
      <w:bCs/>
      <w:sz w:val="26"/>
      <w:szCs w:val="26"/>
    </w:rPr>
  </w:style>
  <w:style w:type="character" w:customStyle="1" w:styleId="60">
    <w:name w:val="Heading 5 Char"/>
    <w:basedOn w:val="40"/>
    <w:link w:val="6"/>
    <w:qFormat/>
    <w:uiPriority w:val="9"/>
    <w:rPr>
      <w:rFonts w:ascii="Arial" w:hAnsi="Arial" w:eastAsia="Arial" w:cs="Arial"/>
      <w:b/>
      <w:bCs/>
      <w:sz w:val="24"/>
      <w:szCs w:val="24"/>
    </w:rPr>
  </w:style>
  <w:style w:type="character" w:customStyle="1" w:styleId="61">
    <w:name w:val="Heading 6 Char"/>
    <w:basedOn w:val="40"/>
    <w:link w:val="7"/>
    <w:qFormat/>
    <w:uiPriority w:val="9"/>
    <w:rPr>
      <w:rFonts w:ascii="Arial" w:hAnsi="Arial" w:eastAsia="Arial" w:cs="Arial"/>
      <w:b/>
      <w:bCs/>
      <w:sz w:val="22"/>
      <w:szCs w:val="22"/>
    </w:rPr>
  </w:style>
  <w:style w:type="character" w:customStyle="1" w:styleId="62">
    <w:name w:val="Heading 7 Char"/>
    <w:basedOn w:val="40"/>
    <w:link w:val="8"/>
    <w:qFormat/>
    <w:uiPriority w:val="9"/>
    <w:rPr>
      <w:rFonts w:ascii="Arial" w:hAnsi="Arial" w:eastAsia="Arial" w:cs="Arial"/>
      <w:b/>
      <w:bCs/>
      <w:i/>
      <w:iCs/>
      <w:sz w:val="22"/>
      <w:szCs w:val="22"/>
    </w:rPr>
  </w:style>
  <w:style w:type="character" w:customStyle="1" w:styleId="63">
    <w:name w:val="Heading 8 Char"/>
    <w:basedOn w:val="40"/>
    <w:link w:val="9"/>
    <w:qFormat/>
    <w:uiPriority w:val="9"/>
    <w:rPr>
      <w:rFonts w:ascii="Arial" w:hAnsi="Arial" w:eastAsia="Arial" w:cs="Arial"/>
      <w:i/>
      <w:iCs/>
      <w:sz w:val="22"/>
      <w:szCs w:val="22"/>
    </w:rPr>
  </w:style>
  <w:style w:type="character" w:customStyle="1" w:styleId="64">
    <w:name w:val="Heading 9 Char"/>
    <w:basedOn w:val="40"/>
    <w:link w:val="10"/>
    <w:qFormat/>
    <w:uiPriority w:val="9"/>
    <w:rPr>
      <w:rFonts w:ascii="Arial" w:hAnsi="Arial" w:eastAsia="Arial" w:cs="Arial"/>
      <w:i/>
      <w:iCs/>
      <w:sz w:val="21"/>
      <w:szCs w:val="21"/>
    </w:rPr>
  </w:style>
  <w:style w:type="paragraph" w:styleId="65">
    <w:name w:val="List Paragraph"/>
    <w:basedOn w:val="1"/>
    <w:qFormat/>
    <w:uiPriority w:val="34"/>
    <w:pPr>
      <w:ind w:left="720"/>
      <w:contextualSpacing/>
    </w:pPr>
  </w:style>
  <w:style w:type="paragraph" w:styleId="66">
    <w:name w:val="No Spacing"/>
    <w:qFormat/>
    <w:uiPriority w:val="1"/>
    <w:pPr>
      <w:spacing w:before="0" w:after="0" w:line="240" w:lineRule="auto"/>
    </w:pPr>
    <w:rPr>
      <w:rFonts w:hint="default" w:ascii="Times New Roman" w:hAnsi="Times New Roman" w:eastAsia="宋体" w:cs="Times New Roman"/>
    </w:rPr>
  </w:style>
  <w:style w:type="character" w:customStyle="1" w:styleId="67">
    <w:name w:val="Title Char"/>
    <w:basedOn w:val="40"/>
    <w:link w:val="37"/>
    <w:qFormat/>
    <w:uiPriority w:val="10"/>
    <w:rPr>
      <w:sz w:val="48"/>
      <w:szCs w:val="48"/>
    </w:rPr>
  </w:style>
  <w:style w:type="character" w:customStyle="1" w:styleId="68">
    <w:name w:val="Subtitle Char"/>
    <w:basedOn w:val="40"/>
    <w:link w:val="30"/>
    <w:qFormat/>
    <w:uiPriority w:val="11"/>
    <w:rPr>
      <w:sz w:val="24"/>
      <w:szCs w:val="24"/>
    </w:rPr>
  </w:style>
  <w:style w:type="paragraph" w:styleId="69">
    <w:name w:val="Quote"/>
    <w:basedOn w:val="1"/>
    <w:next w:val="1"/>
    <w:link w:val="70"/>
    <w:qFormat/>
    <w:uiPriority w:val="29"/>
    <w:pPr>
      <w:ind w:left="720" w:right="720"/>
    </w:pPr>
    <w:rPr>
      <w:i/>
    </w:rPr>
  </w:style>
  <w:style w:type="character" w:customStyle="1" w:styleId="70">
    <w:name w:val="Quote Char"/>
    <w:link w:val="69"/>
    <w:qFormat/>
    <w:uiPriority w:val="29"/>
    <w:rPr>
      <w:i/>
    </w:rPr>
  </w:style>
  <w:style w:type="paragraph" w:styleId="71">
    <w:name w:val="Intense Quote"/>
    <w:basedOn w:val="1"/>
    <w:next w:val="1"/>
    <w:link w:val="7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2">
    <w:name w:val="Intense Quote Char"/>
    <w:link w:val="71"/>
    <w:qFormat/>
    <w:uiPriority w:val="30"/>
    <w:rPr>
      <w:i/>
    </w:rPr>
  </w:style>
  <w:style w:type="character" w:customStyle="1" w:styleId="73">
    <w:name w:val="Header Char"/>
    <w:basedOn w:val="40"/>
    <w:qFormat/>
    <w:uiPriority w:val="99"/>
  </w:style>
  <w:style w:type="character" w:customStyle="1" w:styleId="74">
    <w:name w:val="Footer Char"/>
    <w:basedOn w:val="40"/>
    <w:qFormat/>
    <w:uiPriority w:val="99"/>
  </w:style>
  <w:style w:type="character" w:customStyle="1" w:styleId="75">
    <w:name w:val="Caption Char"/>
    <w:qFormat/>
    <w:uiPriority w:val="99"/>
  </w:style>
  <w:style w:type="table" w:customStyle="1" w:styleId="76">
    <w:name w:val="Table Grid Light"/>
    <w:basedOn w:val="3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7">
    <w:name w:val="Plain Table 1"/>
    <w:basedOn w:val="3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8">
    <w:name w:val="Plain Table 2"/>
    <w:basedOn w:val="3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9">
    <w:name w:val="Plain Table 3"/>
    <w:basedOn w:val="3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Plain Table 4"/>
    <w:basedOn w:val="3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Plain Table 5"/>
    <w:basedOn w:val="3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Grid Table 1 Light"/>
    <w:basedOn w:val="3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3">
    <w:name w:val="Grid Table 1 Light - Accent 1"/>
    <w:basedOn w:val="38"/>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84">
    <w:name w:val="Grid Table 1 Light - Accent 2"/>
    <w:basedOn w:val="38"/>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85">
    <w:name w:val="Grid Table 1 Light - Accent 3"/>
    <w:basedOn w:val="38"/>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86">
    <w:name w:val="Grid Table 1 Light - Accent 4"/>
    <w:basedOn w:val="38"/>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87">
    <w:name w:val="Grid Table 1 Light - Accent 5"/>
    <w:basedOn w:val="38"/>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88">
    <w:name w:val="Grid Table 1 Light - Accent 6"/>
    <w:basedOn w:val="38"/>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89">
    <w:name w:val="Grid Table 2"/>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2 - Accent 1"/>
    <w:basedOn w:val="38"/>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91">
    <w:name w:val="Grid Table 2 - Accent 2"/>
    <w:basedOn w:val="38"/>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2">
    <w:name w:val="Grid Table 2 - Accent 3"/>
    <w:basedOn w:val="38"/>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3">
    <w:name w:val="Grid Table 2 - Accent 4"/>
    <w:basedOn w:val="38"/>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4">
    <w:name w:val="Grid Table 2 - Accent 5"/>
    <w:basedOn w:val="38"/>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5">
    <w:name w:val="Grid Table 2 - Accent 6"/>
    <w:basedOn w:val="38"/>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6">
    <w:name w:val="Grid Table 3"/>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3 - Accent 1"/>
    <w:basedOn w:val="38"/>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98">
    <w:name w:val="Grid Table 3 - Accent 2"/>
    <w:basedOn w:val="38"/>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9">
    <w:name w:val="Grid Table 3 - Accent 3"/>
    <w:basedOn w:val="38"/>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100">
    <w:name w:val="Grid Table 3 - Accent 4"/>
    <w:basedOn w:val="38"/>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101">
    <w:name w:val="Grid Table 3 - Accent 5"/>
    <w:basedOn w:val="38"/>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02">
    <w:name w:val="Grid Table 3 - Accent 6"/>
    <w:basedOn w:val="38"/>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03">
    <w:name w:val="Grid Table 4"/>
    <w:basedOn w:val="3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4">
    <w:name w:val="Grid Table 4 - Accent 1"/>
    <w:basedOn w:val="38"/>
    <w:qFormat/>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105">
    <w:name w:val="Grid Table 4 - Accent 2"/>
    <w:basedOn w:val="38"/>
    <w:qFormat/>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106">
    <w:name w:val="Grid Table 4 - Accent 3"/>
    <w:basedOn w:val="38"/>
    <w:qFormat/>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107">
    <w:name w:val="Grid Table 4 - Accent 4"/>
    <w:basedOn w:val="38"/>
    <w:qFormat/>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108">
    <w:name w:val="Grid Table 4 - Accent 5"/>
    <w:basedOn w:val="38"/>
    <w:qFormat/>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09">
    <w:name w:val="Grid Table 4 - Accent 6"/>
    <w:basedOn w:val="38"/>
    <w:qFormat/>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10">
    <w:name w:val="Grid Table 5 Dark"/>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1">
    <w:name w:val="Grid Table 5 Dark- Accent 1"/>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112">
    <w:name w:val="Grid Table 5 Dark - Accent 2"/>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113">
    <w:name w:val="Grid Table 5 Dark - Accent 3"/>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114">
    <w:name w:val="Grid Table 5 Dark- Accent 4"/>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15">
    <w:name w:val="Grid Table 5 Dark - Accent 5"/>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16">
    <w:name w:val="Grid Table 5 Dark - Accent 6"/>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17">
    <w:name w:val="Grid Table 6 Colorful"/>
    <w:basedOn w:val="3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8">
    <w:name w:val="Grid Table 6 Colorful - Accent 1"/>
    <w:basedOn w:val="38"/>
    <w:qFormat/>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19">
    <w:name w:val="Grid Table 6 Colorful - Accent 2"/>
    <w:basedOn w:val="38"/>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20">
    <w:name w:val="Grid Table 6 Colorful - Accent 3"/>
    <w:basedOn w:val="38"/>
    <w:qFormat/>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Row">
      <w:rPr>
        <w:b/>
        <w:color w:val="F2BA02" w:themeColor="accent3" w:themeTint="FF"/>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lastCol">
      <w:rPr>
        <w:b/>
        <w:color w:val="F2BA02" w:themeColor="accent3" w:themeTint="FF"/>
        <w14:textFill>
          <w14:solidFill>
            <w14:schemeClr w14:val="accent3">
              <w14:lumMod w14:val="100000"/>
              <w14:lumOff w14:val="0"/>
            </w14:schemeClr>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21">
    <w:name w:val="Grid Table 6 Colorful - Accent 4"/>
    <w:basedOn w:val="38"/>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22">
    <w:name w:val="Grid Table 6 Colorful - Accent 5"/>
    <w:basedOn w:val="38"/>
    <w:qFormat/>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23">
    <w:name w:val="Grid Table 6 Colorful - Accent 6"/>
    <w:basedOn w:val="38"/>
    <w:qFormat/>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24">
    <w:name w:val="Grid Table 7 Colorful"/>
    <w:basedOn w:val="3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5">
    <w:name w:val="Grid Table 7 Colorful - Accent 1"/>
    <w:basedOn w:val="38"/>
    <w:qFormat/>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26">
    <w:name w:val="Grid Table 7 Colorful - Accent 2"/>
    <w:basedOn w:val="38"/>
    <w:qFormat/>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27">
    <w:name w:val="Grid Table 7 Colorful - Accent 3"/>
    <w:basedOn w:val="38"/>
    <w:qFormat/>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themeTint="FF"/>
        <w:sz w:val="22"/>
        <w14:textFill>
          <w14:solidFill>
            <w14:schemeClr w14:val="accent3">
              <w14:lumMod w14:val="100000"/>
              <w14:lumOff w14:val="0"/>
            </w14:schemeClr>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F"/>
        <w:sz w:val="22"/>
        <w14:textFill>
          <w14:solidFill>
            <w14:schemeClr w14:val="accent3">
              <w14:lumMod w14:val="100000"/>
              <w14:lumOff w14:val="0"/>
            </w14:schemeClr>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28">
    <w:name w:val="Grid Table 7 Colorful - Accent 4"/>
    <w:basedOn w:val="38"/>
    <w:qFormat/>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29">
    <w:name w:val="Grid Table 7 Colorful - Accent 5"/>
    <w:basedOn w:val="38"/>
    <w:qFormat/>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30">
    <w:name w:val="Grid Table 7 Colorful - Accent 6"/>
    <w:basedOn w:val="38"/>
    <w:qFormat/>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31">
    <w:name w:val="List Table 1 Light"/>
    <w:basedOn w:val="3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2">
    <w:name w:val="List Table 1 Light - Accent 1"/>
    <w:basedOn w:val="38"/>
    <w:qFormat/>
    <w:uiPriority w:val="99"/>
    <w:pPr>
      <w:spacing w:after="0" w:line="240" w:lineRule="auto"/>
    </w:p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33">
    <w:name w:val="List Table 1 Light - Accent 2"/>
    <w:basedOn w:val="38"/>
    <w:qFormat/>
    <w:uiPriority w:val="99"/>
    <w:pPr>
      <w:spacing w:after="0" w:line="240" w:lineRule="auto"/>
    </w:p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34">
    <w:name w:val="List Table 1 Light - Accent 3"/>
    <w:basedOn w:val="38"/>
    <w:qFormat/>
    <w:uiPriority w:val="99"/>
    <w:pPr>
      <w:spacing w:after="0" w:line="240" w:lineRule="auto"/>
    </w:p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35">
    <w:name w:val="List Table 1 Light - Accent 4"/>
    <w:basedOn w:val="38"/>
    <w:qFormat/>
    <w:uiPriority w:val="99"/>
    <w:pPr>
      <w:spacing w:after="0" w:line="240" w:lineRule="auto"/>
    </w:p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36">
    <w:name w:val="List Table 1 Light - Accent 5"/>
    <w:basedOn w:val="38"/>
    <w:qFormat/>
    <w:uiPriority w:val="99"/>
    <w:pPr>
      <w:spacing w:after="0" w:line="240" w:lineRule="auto"/>
    </w:p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37">
    <w:name w:val="List Table 1 Light - Accent 6"/>
    <w:basedOn w:val="38"/>
    <w:qFormat/>
    <w:uiPriority w:val="99"/>
    <w:pPr>
      <w:spacing w:after="0" w:line="240" w:lineRule="auto"/>
    </w:p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38">
    <w:name w:val="List Table 2"/>
    <w:basedOn w:val="3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2 - Accent 1"/>
    <w:basedOn w:val="38"/>
    <w:qFormat/>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40">
    <w:name w:val="List Table 2 - Accent 2"/>
    <w:basedOn w:val="38"/>
    <w:qFormat/>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41">
    <w:name w:val="List Table 2 - Accent 3"/>
    <w:basedOn w:val="38"/>
    <w:qFormat/>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42">
    <w:name w:val="List Table 2 - Accent 4"/>
    <w:basedOn w:val="38"/>
    <w:qFormat/>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43">
    <w:name w:val="List Table 2 - Accent 5"/>
    <w:basedOn w:val="38"/>
    <w:qFormat/>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44">
    <w:name w:val="List Table 2 - Accent 6"/>
    <w:basedOn w:val="38"/>
    <w:qFormat/>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45">
    <w:name w:val="List Table 3"/>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6">
    <w:name w:val="List Table 3 - Accent 1"/>
    <w:basedOn w:val="38"/>
    <w:qFormat/>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47">
    <w:name w:val="List Table 3 - Accent 2"/>
    <w:basedOn w:val="38"/>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48">
    <w:name w:val="List Table 3 - Accent 3"/>
    <w:basedOn w:val="38"/>
    <w:qFormat/>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49">
    <w:name w:val="List Table 3 - Accent 4"/>
    <w:basedOn w:val="38"/>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50">
    <w:name w:val="List Table 3 - Accent 5"/>
    <w:basedOn w:val="38"/>
    <w:qFormat/>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51">
    <w:name w:val="List Table 3 - Accent 6"/>
    <w:basedOn w:val="38"/>
    <w:qFormat/>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52">
    <w:name w:val="List Table 4"/>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3">
    <w:name w:val="List Table 4 - Accent 1"/>
    <w:basedOn w:val="38"/>
    <w:qFormat/>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54">
    <w:name w:val="List Table 4 - Accent 2"/>
    <w:basedOn w:val="38"/>
    <w:qFormat/>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55">
    <w:name w:val="List Table 4 - Accent 3"/>
    <w:basedOn w:val="38"/>
    <w:qFormat/>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56">
    <w:name w:val="List Table 4 - Accent 4"/>
    <w:basedOn w:val="38"/>
    <w:qFormat/>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57">
    <w:name w:val="List Table 4 - Accent 5"/>
    <w:basedOn w:val="38"/>
    <w:qFormat/>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58">
    <w:name w:val="List Table 4 - Accent 6"/>
    <w:basedOn w:val="38"/>
    <w:qFormat/>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59">
    <w:name w:val="List Table 5 Dark"/>
    <w:basedOn w:val="3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0">
    <w:name w:val="List Table 5 Dark - Accent 1"/>
    <w:basedOn w:val="38"/>
    <w:qFormat/>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61">
    <w:name w:val="List Table 5 Dark - Accent 2"/>
    <w:basedOn w:val="38"/>
    <w:qFormat/>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62">
    <w:name w:val="List Table 5 Dark - Accent 3"/>
    <w:basedOn w:val="38"/>
    <w:qFormat/>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63">
    <w:name w:val="List Table 5 Dark - Accent 4"/>
    <w:basedOn w:val="38"/>
    <w:qFormat/>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64">
    <w:name w:val="List Table 5 Dark - Accent 5"/>
    <w:basedOn w:val="38"/>
    <w:qFormat/>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65">
    <w:name w:val="List Table 5 Dark - Accent 6"/>
    <w:basedOn w:val="38"/>
    <w:qFormat/>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66">
    <w:name w:val="List Table 6 Colorful"/>
    <w:basedOn w:val="3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7">
    <w:name w:val="List Table 6 Colorful - Accent 1"/>
    <w:basedOn w:val="38"/>
    <w:qFormat/>
    <w:uiPriority w:val="99"/>
    <w:pPr>
      <w:spacing w:after="0" w:line="240" w:lineRule="auto"/>
    </w:pPr>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68">
    <w:name w:val="List Table 6 Colorful - Accent 2"/>
    <w:basedOn w:val="38"/>
    <w:qFormat/>
    <w:uiPriority w:val="99"/>
    <w:pPr>
      <w:spacing w:after="0" w:line="240" w:lineRule="auto"/>
    </w:pPr>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9">
    <w:name w:val="List Table 6 Colorful - Accent 3"/>
    <w:basedOn w:val="38"/>
    <w:qFormat/>
    <w:uiPriority w:val="99"/>
    <w:pPr>
      <w:spacing w:after="0" w:line="240" w:lineRule="auto"/>
    </w:pPr>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70">
    <w:name w:val="List Table 6 Colorful - Accent 4"/>
    <w:basedOn w:val="38"/>
    <w:qFormat/>
    <w:uiPriority w:val="99"/>
    <w:pPr>
      <w:spacing w:after="0" w:line="240" w:lineRule="auto"/>
    </w:pPr>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71">
    <w:name w:val="List Table 6 Colorful - Accent 5"/>
    <w:basedOn w:val="38"/>
    <w:qFormat/>
    <w:uiPriority w:val="99"/>
    <w:pPr>
      <w:spacing w:after="0" w:line="240" w:lineRule="auto"/>
    </w:pPr>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72">
    <w:name w:val="List Table 6 Colorful - Accent 6"/>
    <w:basedOn w:val="38"/>
    <w:qFormat/>
    <w:uiPriority w:val="99"/>
    <w:pPr>
      <w:spacing w:after="0" w:line="240" w:lineRule="auto"/>
    </w:pPr>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73">
    <w:name w:val="List Table 7 Colorful"/>
    <w:basedOn w:val="3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4">
    <w:name w:val="List Table 7 Colorful - Accent 1"/>
    <w:basedOn w:val="38"/>
    <w:qFormat/>
    <w:uiPriority w:val="99"/>
    <w:pPr>
      <w:spacing w:after="0" w:line="240" w:lineRule="auto"/>
    </w:pPr>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75">
    <w:name w:val="List Table 7 Colorful - Accent 2"/>
    <w:basedOn w:val="38"/>
    <w:qFormat/>
    <w:uiPriority w:val="99"/>
    <w:pPr>
      <w:spacing w:after="0" w:line="240" w:lineRule="auto"/>
    </w:pPr>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76">
    <w:name w:val="List Table 7 Colorful - Accent 3"/>
    <w:basedOn w:val="38"/>
    <w:qFormat/>
    <w:uiPriority w:val="99"/>
    <w:pPr>
      <w:spacing w:after="0" w:line="240" w:lineRule="auto"/>
    </w:pPr>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77">
    <w:name w:val="List Table 7 Colorful - Accent 4"/>
    <w:basedOn w:val="38"/>
    <w:qFormat/>
    <w:uiPriority w:val="99"/>
    <w:pPr>
      <w:spacing w:after="0" w:line="240" w:lineRule="auto"/>
    </w:pPr>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78">
    <w:name w:val="List Table 7 Colorful - Accent 5"/>
    <w:basedOn w:val="38"/>
    <w:qFormat/>
    <w:uiPriority w:val="99"/>
    <w:pPr>
      <w:spacing w:after="0" w:line="240" w:lineRule="auto"/>
    </w:pPr>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79">
    <w:name w:val="List Table 7 Colorful - Accent 6"/>
    <w:basedOn w:val="38"/>
    <w:qFormat/>
    <w:uiPriority w:val="99"/>
    <w:pPr>
      <w:spacing w:after="0" w:line="240" w:lineRule="auto"/>
    </w:pPr>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80">
    <w:name w:val="Lined - Accent"/>
    <w:basedOn w:val="38"/>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1">
    <w:name w:val="Lined - Accent 1"/>
    <w:basedOn w:val="38"/>
    <w:qFormat/>
    <w:uiPriority w:val="99"/>
    <w:pPr>
      <w:spacing w:after="0" w:line="240" w:lineRule="auto"/>
    </w:pPr>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82">
    <w:name w:val="Lined - Accent 2"/>
    <w:basedOn w:val="38"/>
    <w:qFormat/>
    <w:uiPriority w:val="99"/>
    <w:pPr>
      <w:spacing w:after="0" w:line="240" w:lineRule="auto"/>
    </w:pPr>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83">
    <w:name w:val="Lined - Accent 3"/>
    <w:basedOn w:val="38"/>
    <w:qFormat/>
    <w:uiPriority w:val="99"/>
    <w:pPr>
      <w:spacing w:after="0" w:line="240" w:lineRule="auto"/>
    </w:pPr>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84">
    <w:name w:val="Lined - Accent 4"/>
    <w:basedOn w:val="38"/>
    <w:qFormat/>
    <w:uiPriority w:val="99"/>
    <w:pPr>
      <w:spacing w:after="0" w:line="240" w:lineRule="auto"/>
    </w:pPr>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85">
    <w:name w:val="Lined - Accent 5"/>
    <w:basedOn w:val="38"/>
    <w:qFormat/>
    <w:uiPriority w:val="99"/>
    <w:pPr>
      <w:spacing w:after="0" w:line="240" w:lineRule="auto"/>
    </w:pPr>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86">
    <w:name w:val="Lined - Accent 6"/>
    <w:basedOn w:val="38"/>
    <w:qFormat/>
    <w:uiPriority w:val="99"/>
    <w:pPr>
      <w:spacing w:after="0" w:line="240" w:lineRule="auto"/>
    </w:pPr>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87">
    <w:name w:val="Bordered &amp; Lined - Accent"/>
    <w:basedOn w:val="38"/>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8">
    <w:name w:val="Bordered &amp; Lined - Accent 1"/>
    <w:basedOn w:val="38"/>
    <w:qFormat/>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89">
    <w:name w:val="Bordered &amp; Lined - Accent 2"/>
    <w:basedOn w:val="38"/>
    <w:qFormat/>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90">
    <w:name w:val="Bordered &amp; Lined - Accent 3"/>
    <w:basedOn w:val="38"/>
    <w:qFormat/>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91">
    <w:name w:val="Bordered &amp; Lined - Accent 4"/>
    <w:basedOn w:val="38"/>
    <w:qFormat/>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92">
    <w:name w:val="Bordered &amp; Lined - Accent 5"/>
    <w:basedOn w:val="38"/>
    <w:qFormat/>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93">
    <w:name w:val="Bordered &amp; Lined - Accent 6"/>
    <w:basedOn w:val="38"/>
    <w:qFormat/>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94">
    <w:name w:val="Bordered"/>
    <w:basedOn w:val="38"/>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5">
    <w:name w:val="Bordered - Accent 1"/>
    <w:basedOn w:val="38"/>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96">
    <w:name w:val="Bordered - Accent 2"/>
    <w:basedOn w:val="38"/>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97">
    <w:name w:val="Bordered - Accent 3"/>
    <w:basedOn w:val="38"/>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98">
    <w:name w:val="Bordered - Accent 4"/>
    <w:basedOn w:val="38"/>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99">
    <w:name w:val="Bordered - Accent 5"/>
    <w:basedOn w:val="38"/>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200">
    <w:name w:val="Bordered - Accent 6"/>
    <w:basedOn w:val="38"/>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201">
    <w:name w:val="Footnote Text Char"/>
    <w:link w:val="31"/>
    <w:qFormat/>
    <w:uiPriority w:val="99"/>
    <w:rPr>
      <w:sz w:val="18"/>
    </w:rPr>
  </w:style>
  <w:style w:type="character" w:customStyle="1" w:styleId="202">
    <w:name w:val="Endnote Text Char"/>
    <w:link w:val="24"/>
    <w:qFormat/>
    <w:uiPriority w:val="99"/>
    <w:rPr>
      <w:sz w:val="20"/>
    </w:rPr>
  </w:style>
  <w:style w:type="paragraph" w:customStyle="1" w:styleId="203">
    <w:name w:val="TOC Heading"/>
    <w:unhideWhenUsed/>
    <w:qFormat/>
    <w:uiPriority w:val="39"/>
    <w:rPr>
      <w:rFonts w:hint="default" w:ascii="Times New Roman" w:hAnsi="Times New Roman" w:eastAsia="宋体" w:cs="Times New Roman"/>
    </w:rPr>
  </w:style>
  <w:style w:type="paragraph" w:customStyle="1" w:styleId="204">
    <w:name w:val="段"/>
    <w:next w:val="1"/>
    <w:qFormat/>
    <w:uiPriority w:val="0"/>
    <w:pPr>
      <w:ind w:firstLine="200"/>
      <w:jc w:val="both"/>
    </w:pPr>
    <w:rPr>
      <w:rFonts w:hint="default" w:ascii="宋体" w:hAnsi="Times New Roman" w:eastAsia="Times New Roman" w:cs="Times New Roman"/>
      <w:sz w:val="21"/>
      <w:lang w:val="en-US" w:eastAsia="zh-CN" w:bidi="ar-SA"/>
    </w:rPr>
  </w:style>
  <w:style w:type="paragraph" w:customStyle="1" w:styleId="205">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206">
    <w:name w:val="页眉1"/>
    <w:basedOn w:val="1"/>
    <w:qFormat/>
    <w:uiPriority w:val="0"/>
    <w:pPr>
      <w:pBdr>
        <w:bottom w:val="single" w:color="000000" w:sz="6" w:space="1"/>
      </w:pBdr>
      <w:tabs>
        <w:tab w:val="center" w:pos="4153"/>
        <w:tab w:val="right" w:pos="8306"/>
      </w:tabs>
      <w:jc w:val="center"/>
    </w:pPr>
    <w:rPr>
      <w:rFonts w:ascii="Times New Roman" w:hAnsi="Times New Roman" w:eastAsia="宋体" w:cs="Times New Roman"/>
      <w:sz w:val="18"/>
      <w:szCs w:val="18"/>
    </w:rPr>
  </w:style>
  <w:style w:type="paragraph" w:customStyle="1" w:styleId="207">
    <w:name w:val="页脚1"/>
    <w:basedOn w:val="1"/>
    <w:qFormat/>
    <w:uiPriority w:val="0"/>
    <w:pPr>
      <w:tabs>
        <w:tab w:val="center" w:pos="4153"/>
        <w:tab w:val="right" w:pos="8306"/>
      </w:tabs>
      <w:jc w:val="left"/>
    </w:pPr>
    <w:rPr>
      <w:rFonts w:ascii="Times New Roman" w:hAnsi="Times New Roman" w:eastAsia="宋体" w:cs="Times New Roman"/>
      <w:sz w:val="18"/>
      <w:szCs w:val="18"/>
    </w:rPr>
  </w:style>
  <w:style w:type="character" w:customStyle="1" w:styleId="208">
    <w:name w:val="页码1"/>
    <w:link w:val="1"/>
    <w:qFormat/>
    <w:uiPriority w:val="0"/>
    <w:rPr>
      <w:rFonts w:asciiTheme="minorHAnsi" w:hAnsiTheme="minorHAnsi" w:eastAsiaTheme="minorEastAsia" w:cstheme="minorBidi"/>
      <w:sz w:val="21"/>
      <w:szCs w:val="24"/>
      <w:lang w:val="en-US" w:eastAsia="zh-CN" w:bidi="ar-SA"/>
    </w:rPr>
  </w:style>
  <w:style w:type="paragraph" w:customStyle="1" w:styleId="209">
    <w:name w:val=" Char Char1 Char Char Char Char Char Char Char"/>
    <w:basedOn w:val="1"/>
    <w:qFormat/>
    <w:uiPriority w:val="0"/>
    <w:rPr>
      <w:rFonts w:ascii="Tahoma" w:hAnsi="Tahoma"/>
      <w:sz w:val="24"/>
    </w:rPr>
  </w:style>
  <w:style w:type="character" w:customStyle="1" w:styleId="210">
    <w:name w:val="font11"/>
    <w:basedOn w:val="40"/>
    <w:qFormat/>
    <w:uiPriority w:val="0"/>
    <w:rPr>
      <w:rFonts w:hint="eastAsia" w:ascii="宋体" w:hAnsi="宋体" w:eastAsia="宋体" w:cs="宋体"/>
      <w:b/>
      <w:bCs/>
      <w:color w:val="000000"/>
      <w:sz w:val="22"/>
      <w:szCs w:val="22"/>
      <w:u w:val="none"/>
    </w:rPr>
  </w:style>
  <w:style w:type="character" w:customStyle="1" w:styleId="211">
    <w:name w:val="font01"/>
    <w:basedOn w:val="40"/>
    <w:qFormat/>
    <w:uiPriority w:val="0"/>
    <w:rPr>
      <w:rFonts w:hint="eastAsia" w:ascii="宋体" w:hAnsi="宋体" w:eastAsia="宋体" w:cs="宋体"/>
      <w:color w:val="000000"/>
      <w:sz w:val="22"/>
      <w:szCs w:val="22"/>
      <w:u w:val="none"/>
    </w:rPr>
  </w:style>
  <w:style w:type="character" w:customStyle="1" w:styleId="212">
    <w:name w:val="font31"/>
    <w:basedOn w:val="40"/>
    <w:qFormat/>
    <w:uiPriority w:val="0"/>
    <w:rPr>
      <w:rFonts w:ascii="Arial Unicode MS" w:hAnsi="Arial Unicode MS" w:eastAsia="Arial Unicode MS" w:cs="Arial Unicode MS"/>
      <w:color w:val="000000"/>
      <w:sz w:val="20"/>
      <w:szCs w:val="20"/>
      <w:u w:val="none"/>
    </w:rPr>
  </w:style>
  <w:style w:type="character" w:customStyle="1" w:styleId="213">
    <w:name w:val="font41"/>
    <w:basedOn w:val="40"/>
    <w:qFormat/>
    <w:uiPriority w:val="0"/>
    <w:rPr>
      <w:rFonts w:hint="eastAsia" w:ascii="宋体" w:hAnsi="宋体" w:eastAsia="宋体" w:cs="宋体"/>
      <w:color w:val="000000"/>
      <w:sz w:val="22"/>
      <w:szCs w:val="22"/>
      <w:u w:val="none"/>
    </w:rPr>
  </w:style>
  <w:style w:type="character" w:customStyle="1" w:styleId="214">
    <w:name w:val="hover"/>
    <w:basedOn w:val="40"/>
    <w:qFormat/>
    <w:uiPriority w:val="0"/>
    <w:rPr>
      <w:color w:val="2590EB"/>
    </w:rPr>
  </w:style>
  <w:style w:type="character" w:customStyle="1" w:styleId="215">
    <w:name w:val="hover1"/>
    <w:basedOn w:val="40"/>
    <w:qFormat/>
    <w:uiPriority w:val="0"/>
    <w:rPr>
      <w:color w:val="2590EB"/>
    </w:rPr>
  </w:style>
  <w:style w:type="character" w:customStyle="1" w:styleId="216">
    <w:name w:val="hover2"/>
    <w:basedOn w:val="40"/>
    <w:qFormat/>
    <w:uiPriority w:val="0"/>
    <w:rPr>
      <w:color w:val="2590EB"/>
      <w:shd w:val="clear" w:fill="E9F4FD"/>
    </w:rPr>
  </w:style>
  <w:style w:type="character" w:customStyle="1" w:styleId="217">
    <w:name w:val="hover3"/>
    <w:basedOn w:val="40"/>
    <w:qFormat/>
    <w:uiPriority w:val="0"/>
  </w:style>
  <w:style w:type="character" w:customStyle="1" w:styleId="218">
    <w:name w:val="hover4"/>
    <w:basedOn w:val="40"/>
    <w:qFormat/>
    <w:uiPriority w:val="0"/>
    <w:rPr>
      <w:color w:val="2590EB"/>
      <w:shd w:val="clear" w:fill="E9F4FD"/>
    </w:rPr>
  </w:style>
  <w:style w:type="paragraph" w:customStyle="1" w:styleId="219">
    <w:name w:val="首行缩进"/>
    <w:basedOn w:val="1"/>
    <w:qFormat/>
    <w:uiPriority w:val="0"/>
    <w:pPr>
      <w:ind w:firstLine="480" w:firstLineChars="200"/>
    </w:pPr>
    <w:rPr>
      <w:lang w:val="zh-CN"/>
    </w:rPr>
  </w:style>
  <w:style w:type="paragraph" w:customStyle="1" w:styleId="220">
    <w:name w:val="Other|1"/>
    <w:basedOn w:val="1"/>
    <w:qFormat/>
    <w:uiPriority w:val="0"/>
    <w:pPr>
      <w:spacing w:line="427" w:lineRule="auto"/>
      <w:ind w:firstLine="400"/>
    </w:pPr>
    <w:rPr>
      <w:rFonts w:ascii="宋体" w:hAnsi="宋体" w:cs="宋体"/>
      <w:color w:val="6A6D74"/>
      <w:sz w:val="19"/>
      <w:szCs w:val="19"/>
      <w:lang w:val="zh-TW" w:eastAsia="zh-TW" w:bidi="zh-TW"/>
    </w:rPr>
  </w:style>
  <w:style w:type="paragraph" w:customStyle="1" w:styleId="221">
    <w:name w:val="样式 正文缩进 + 首行缩进:  2 字符"/>
    <w:basedOn w:val="12"/>
    <w:qFormat/>
    <w:uiPriority w:val="0"/>
    <w:pPr>
      <w:spacing w:line="360" w:lineRule="auto"/>
      <w:ind w:firstLine="200" w:firstLineChars="200"/>
    </w:pPr>
    <w:rPr>
      <w:rFonts w:ascii="Calibri" w:hAnsi="Calibri" w:eastAsia="宋体" w:cs="宋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c4065f19-a5ba-4326-a4d0-ae5dcddafe26</errorID>
      <errorWord>(</errorWord>
      <group>L1_Format</group>
      <groupName>格式问题</groupName>
      <ability>L2_HalfPunc_CN</ability>
      <abilityName>全半角问题</abilityName>
      <candidateList>
        <item>（</item>
      </candidateList>
      <explain>文本全半角错误。</explain>
      <paraID>39F4B932</paraID>
      <start>39</start>
      <end>40</end>
      <status>unmodified</status>
      <modifiedWord/>
      <trackRevisions>false</trackRevisions>
    </reviewItem>
    <reviewItem>
      <errorID>dcb3a872-9164-4a74-8d9f-09076229b5b3</errorID>
      <errorWord>)</errorWord>
      <group>L1_Format</group>
      <groupName>格式问题</groupName>
      <ability>L2_HalfPunc_CN</ability>
      <abilityName>全半角问题</abilityName>
      <candidateList>
        <item>）</item>
      </candidateList>
      <explain>文本全半角错误。</explain>
      <paraID>39F4B932</paraID>
      <start>67</start>
      <end>68</end>
      <status>unmodified</status>
      <modifiedWord/>
      <trackRevisions>false</trackRevisions>
    </reviewItem>
    <reviewItem>
      <errorID>cf15bbd4-72b4-492e-b308-7c12953001d2</errorID>
      <errorWord>1、</errorWord>
      <group>L1_Format</group>
      <groupName>格式问题</groupName>
      <ability>L2_Ordinal</ability>
      <abilityName>序号格式</abilityName>
      <candidateList>
        <item>1.</item>
      </candidateList>
      <explain>当前序号格式不规范，建议修改为规范格式[1.]。</explain>
      <paraID>774B0132</paraID>
      <start>0</start>
      <end>2</end>
      <status>unmodified</status>
      <modifiedWord/>
      <trackRevisions>false</trackRevisions>
    </reviewItem>
    <reviewItem>
      <errorID>6eda4ce5-94b0-4ac3-af70-37802c67db64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21DC76B6</paraID>
      <start>0</start>
      <end>2</end>
      <status>unmodified</status>
      <modifiedWord/>
      <trackRevisions>false</trackRevisions>
    </reviewItem>
    <reviewItem>
      <errorID>5b5ca177-2f8e-44bc-869f-29433abf2797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6ECDD832</paraID>
      <start>0</start>
      <end>2</end>
      <status>unmodified</status>
      <modifiedWord/>
      <trackRevisions>false</trackRevisions>
    </reviewItem>
    <reviewItem>
      <errorID>6c7254b3-af5a-456e-829e-83662bc543f1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6C99550A</paraID>
      <start>0</start>
      <end>2</end>
      <status>unmodified</status>
      <modifiedWord/>
      <trackRevisions>false</trackRevisions>
    </reviewItem>
    <reviewItem>
      <errorID>44b8e359-7f2b-44b2-9856-fdbed10601b7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15F23E40</paraID>
      <start>0</start>
      <end>2</end>
      <status>unmodified</status>
      <modifiedWord/>
      <trackRevisions>false</trackRevisions>
    </reviewItem>
    <reviewItem>
      <errorID>69b22bdd-4a72-496a-9256-66de275e8588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2B9DCF86</paraID>
      <start>0</start>
      <end>2</end>
      <status>unmodified</status>
      <modifiedWord/>
      <trackRevisions>false</trackRevisions>
    </reviewItem>
    <reviewItem>
      <errorID>989443a4-27c0-4fd0-a2f1-2f02fe4568f3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76ECDBAE</paraID>
      <start>0</start>
      <end>2</end>
      <status>unmodified</status>
      <modifiedWord/>
      <trackRevisions>false</trackRevisions>
    </reviewItem>
    <reviewItem>
      <errorID>f7d5c9d5-0503-436c-8a01-202018d50650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64D3338C</paraID>
      <start>0</start>
      <end>2</end>
      <status>unmodified</status>
      <modifiedWord/>
      <trackRevisions>false</trackRevisions>
    </reviewItem>
    <reviewItem>
      <errorID>0e4ebecd-b84a-4442-ae58-88fb15c802b4</errorID>
      <errorWord>计</errorWord>
      <group>L1_Word</group>
      <groupName>字词问题</groupName>
      <ability>L2_Typo</ability>
      <abilityName>字词错误</abilityName>
      <candidateList>
        <item>计师</item>
      </candidateList>
      <explain/>
      <paraID>7A0212A4</paraID>
      <start>32</start>
      <end>33</end>
      <status>unmodified</status>
      <modifiedWord/>
      <trackRevisions>false</trackRevisions>
    </reviewItem>
    <reviewItem>
      <errorID>1fc62ffa-f160-442a-8b5a-59487eb2d8a0</errorID>
      <errorWord>（</errorWord>
      <group>L1_Punc</group>
      <groupName>标点问题</groupName>
      <ability>L2_Punc_CN</ability>
      <abilityName>标点符号问题</abilityName>
      <candidateList/>
      <explain>同一形式括号套用。</explain>
      <paraID>7A0212A4</paraID>
      <start>43</start>
      <end>44</end>
      <status>unmodified</status>
      <modifiedWord/>
      <trackRevisions>false</trackRevisions>
    </reviewItem>
    <reviewItem>
      <errorID>e7e1f3ba-4d45-45f1-a476-1f7726d62c03</errorID>
      <errorWord>）</errorWord>
      <group>L1_Punc</group>
      <groupName>标点问题</groupName>
      <ability>L2_Punc_CN</ability>
      <abilityName>标点符号问题</abilityName>
      <candidateList/>
      <explain>同一形式括号套用。</explain>
      <paraID>7A0212A4</paraID>
      <start>62</start>
      <end>63</end>
      <status>unmodified</status>
      <modifiedWord/>
      <trackRevisions>false</trackRevisions>
    </reviewItem>
    <reviewItem>
      <errorID>9f6ff86e-8583-4c06-8fca-28b496c13748</errorID>
      <errorWord>（</errorWord>
      <group>L1_Punc</group>
      <groupName>标点问题</groupName>
      <ability>L2_Punc_CN</ability>
      <abilityName>标点符号问题</abilityName>
      <candidateList/>
      <explain>同一形式括号套用。</explain>
      <paraID>7A0212A4</paraID>
      <start>66</start>
      <end>67</end>
      <status>unmodified</status>
      <modifiedWord/>
      <trackRevisions>false</trackRevisions>
    </reviewItem>
    <reviewItem>
      <errorID>0fb50d9b-4bca-4d85-b8ac-41bb81b595ec</errorID>
      <errorWord>）</errorWord>
      <group>L1_Punc</group>
      <groupName>标点问题</groupName>
      <ability>L2_Punc_CN</ability>
      <abilityName>标点符号问题</abilityName>
      <candidateList/>
      <explain>同一形式括号套用。</explain>
      <paraID>7A0212A4</paraID>
      <start>71</start>
      <end>72</end>
      <status>unmodified</status>
      <modifiedWord/>
      <trackRevisions>false</trackRevisions>
    </reviewItem>
    <reviewItem>
      <errorID>8e920e5b-ddad-45eb-9fd8-9d6601b4fa5b</errorID>
      <errorWord>（</errorWord>
      <group>L1_Punc</group>
      <groupName>标点问题</groupName>
      <ability>L2_Punc_CN</ability>
      <abilityName>标点符号问题</abilityName>
      <candidateList/>
      <explain>同一形式括号套用。</explain>
      <paraID>7A0212A4</paraID>
      <start>79</start>
      <end>80</end>
      <status>unmodified</status>
      <modifiedWord/>
      <trackRevisions>false</trackRevisions>
    </reviewItem>
    <reviewItem>
      <errorID>0e9ae751-923c-407a-8bf1-2c1754c07ff7</errorID>
      <errorWord>）</errorWord>
      <group>L1_Punc</group>
      <groupName>标点问题</groupName>
      <ability>L2_Punc_CN</ability>
      <abilityName>标点符号问题</abilityName>
      <candidateList/>
      <explain>同一形式括号套用。</explain>
      <paraID>7A0212A4</paraID>
      <start>96</start>
      <end>97</end>
      <status>unmodified</status>
      <modifiedWord/>
      <trackRevisions>false</trackRevisions>
    </reviewItem>
    <reviewItem>
      <errorID>3257a60d-1fb8-4ed1-a6a5-3c26fd9bf005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34EC3560</paraID>
      <start>0</start>
      <end>2</end>
      <status>unmodified</status>
      <modifiedWord/>
      <trackRevisions>false</trackRevisions>
    </reviewItem>
    <reviewItem>
      <errorID>6eba82ff-684f-4e8f-bd99-5a6f95822186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57C9A86F</paraID>
      <start>0</start>
      <end>2</end>
      <status>unmodified</status>
      <modifiedWord/>
      <trackRevisions>false</trackRevisions>
    </reviewItem>
    <reviewItem>
      <errorID>2d29b94a-731f-4213-b3b4-789814ce3650</errorID>
      <errorWord>《政府采购法》</errorWord>
      <group>L1_Word</group>
      <groupName>字词问题</groupName>
      <ability>L2_Typo</ability>
      <abilityName>字词错误</abilityName>
      <candidateList>
        <item>《中华人民共和国政府采购法》</item>
      </candidateList>
      <explain/>
      <paraID> 252C8D2</paraID>
      <start>81</start>
      <end>88</end>
      <status>unmodified</status>
      <modifiedWord/>
      <trackRevisions>false</trackRevisions>
    </reviewItem>
    <reviewItem>
      <errorID>db42ac00-a5b9-4574-bbac-e4fd0ba74a2b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487964BE</paraID>
      <start>0</start>
      <end>2</end>
      <status>unmodified</status>
      <modifiedWord/>
      <trackRevisions>false</trackRevisions>
    </reviewItem>
    <reviewItem>
      <errorID>7aded8f2-711a-4331-bce8-157850e32323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76E395E2</paraID>
      <start>0</start>
      <end>2</end>
      <status>unmodified</status>
      <modifiedWord/>
      <trackRevisions>false</trackRevisions>
    </reviewItem>
    <reviewItem>
      <errorID>95472156-78a1-472f-8e85-e068cd5bf633</errorID>
      <errorWord>登陆</errorWord>
      <group>L1_Word</group>
      <groupName>字词问题</groupName>
      <ability>L2_Typo</ability>
      <abilityName>字词错误</abilityName>
      <candidateList>
        <item>登录</item>
      </candidateList>
      <explain>存在发音相同字词的误用。</explain>
      <paraID>52B0DD5F</paraID>
      <start>44</start>
      <end>46</end>
      <status>unmodified</status>
      <modifiedWord/>
      <trackRevisions>false</trackRevisions>
    </reviewItem>
    <reviewItem>
      <errorID>35111b99-3710-4676-a2c8-ba8fe8b2629c</errorID>
      <errorWord>“.</errorWord>
      <group>L1_Punc</group>
      <groupName>标点问题</groupName>
      <ability>L2_Punc_CN</ability>
      <abilityName>标点符号问题</abilityName>
      <candidateList>
        <item>“</item>
      </candidateList>
      <explain/>
      <paraID>75F786CD</paraID>
      <start>58</start>
      <end>60</end>
      <status>unmodified</status>
      <modifiedWord/>
      <trackRevisions>false</trackRevisions>
    </reviewItem>
    <reviewItem>
      <errorID>babd95a2-fb0e-44c4-911a-05f9742b2002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AD50557</paraID>
      <start>0</start>
      <end>2</end>
      <status>unmodified</status>
      <modifiedWord/>
      <trackRevisions>false</trackRevisions>
    </reviewItem>
    <reviewItem>
      <errorID>beedd5e9-9c22-4564-b134-601d01f1cd34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321F7F43</paraID>
      <start>0</start>
      <end>2</end>
      <status>unmodified</status>
      <modifiedWord/>
      <trackRevisions>false</trackRevisions>
    </reviewItem>
    <reviewItem>
      <errorID>bdf993d7-4d0f-4061-bd02-47cc0973a5d0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5C3B181</paraID>
      <start>0</start>
      <end>2</end>
      <status>unmodified</status>
      <modifiedWord/>
      <trackRevisions>false</trackRevisions>
    </reviewItem>
    <reviewItem>
      <errorID>ad537344-30b1-467e-b049-b4a7021504a1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1788AB46</paraID>
      <start>0</start>
      <end>2</end>
      <status>unmodified</status>
      <modifiedWord/>
      <trackRevisions>false</trackRevisions>
    </reviewItem>
    <reviewItem>
      <errorID>d569e4f8-98f8-452d-b6e5-50bde778a225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364077BC</paraID>
      <start>0</start>
      <end>2</end>
      <status>unmodified</status>
      <modifiedWord/>
      <trackRevisions>false</trackRevisions>
    </reviewItem>
    <reviewItem>
      <errorID>12fb18f8-8605-414e-a463-e02eb42a188c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4941F9CB</paraID>
      <start>0</start>
      <end>2</end>
      <status>unmodified</status>
      <modifiedWord/>
      <trackRevisions>false</trackRevisions>
    </reviewItem>
    <reviewItem>
      <errorID>09a7d872-e6eb-460d-b091-1ce99a489edd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6A457072</paraID>
      <start>0</start>
      <end>2</end>
      <status>unmodified</status>
      <modifiedWord/>
      <trackRevisions>false</trackRevisions>
    </reviewItem>
    <reviewItem>
      <errorID>0ee33e71-0c76-47f9-8ea2-98036e029914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194BFEE0</paraID>
      <start>0</start>
      <end>2</end>
      <status>unmodified</status>
      <modifiedWord/>
      <trackRevisions>false</trackRevisions>
    </reviewItem>
    <reviewItem>
      <errorID>017ddec0-410b-4232-8533-850937db6605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6E1DD022</paraID>
      <start>0</start>
      <end>2</end>
      <status>unmodified</status>
      <modifiedWord/>
      <trackRevisions>false</trackRevisions>
    </reviewItem>
    <reviewItem>
      <errorID>5ba1b902-6772-4e22-a1cc-1088520ae5e9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61E2C6A9</paraID>
      <start>0</start>
      <end>2</end>
      <status>unmodified</status>
      <modifiedWord/>
      <trackRevisions>false</trackRevisions>
    </reviewItem>
    <reviewItem>
      <errorID>780f0015-deaa-4d19-aca8-572e407fd601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36ACA2F1</paraID>
      <start>0</start>
      <end>2</end>
      <status>unmodified</status>
      <modifiedWord/>
      <trackRevisions>false</trackRevisions>
    </reviewItem>
    <reviewItem>
      <errorID>21d71327-85b0-47e0-a7de-7deb07a82bec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2F71E2A4</paraID>
      <start>0</start>
      <end>2</end>
      <status>unmodified</status>
      <modifiedWord/>
      <trackRevisions>false</trackRevisions>
    </reviewItem>
    <reviewItem>
      <errorID>aca10b7a-857c-411b-b453-69272f946dd5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3097D301</paraID>
      <start>0</start>
      <end>2</end>
      <status>unmodified</status>
      <modifiedWord/>
      <trackRevisions>false</trackRevisions>
    </reviewItem>
    <reviewItem>
      <errorID>e710cdec-2768-4180-8cd5-a991a2bae041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491B53AE</paraID>
      <start>0</start>
      <end>2</end>
      <status>unmodified</status>
      <modifiedWord/>
      <trackRevisions>false</trackRevisions>
    </reviewItem>
    <reviewItem>
      <errorID>89e40fee-6a3a-4834-886d-ddd4d149dd26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254B79D6</paraID>
      <start>0</start>
      <end>2</end>
      <status>unmodified</status>
      <modifiedWord/>
      <trackRevisions>false</trackRevisions>
    </reviewItem>
    <reviewItem>
      <errorID>483833a2-ad29-4530-80eb-bc48f6f91f6e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196AC05C</paraID>
      <start>0</start>
      <end>2</end>
      <status>unmodified</status>
      <modifiedWord/>
      <trackRevisions>false</trackRevisions>
    </reviewItem>
    <reviewItem>
      <errorID>cadd0e06-d51b-4338-bc44-57370075d776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7AF6E1C9</paraID>
      <start>0</start>
      <end>2</end>
      <status>unmodified</status>
      <modifiedWord/>
      <trackRevisions>false</trackRevisions>
    </reviewItem>
    <reviewItem>
      <errorID>22f578e9-4038-4bb6-99f8-0eb5a6ed5bcd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48705279</paraID>
      <start>0</start>
      <end>2</end>
      <status>unmodified</status>
      <modifiedWord/>
      <trackRevisions>false</trackRevisions>
    </reviewItem>
    <reviewItem>
      <errorID>91a40df8-4119-4034-833b-26a58f062dcf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172C07DF</paraID>
      <start>0</start>
      <end>2</end>
      <status>unmodified</status>
      <modifiedWord/>
      <trackRevisions>false</trackRevisions>
    </reviewItem>
    <reviewItem>
      <errorID>a3568f1f-565d-4ef0-95e0-c740cf20aa09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1D7AFAFA</paraID>
      <start>0</start>
      <end>2</end>
      <status>unmodified</status>
      <modifiedWord/>
      <trackRevisions>false</trackRevisions>
    </reviewItem>
    <reviewItem>
      <errorID>72f10d3b-fd34-4b04-b3bd-2206e7ce77d4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36E65EBF</paraID>
      <start>0</start>
      <end>2</end>
      <status>unmodified</status>
      <modifiedWord/>
      <trackRevisions>false</trackRevisions>
    </reviewItem>
    <reviewItem>
      <errorID>0ae7718e-e47d-4209-9e76-b1787da475a5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710F8CEB</paraID>
      <start>0</start>
      <end>3</end>
      <status>unmodified</status>
      <modifiedWord/>
      <trackRevisions>false</trackRevisions>
    </reviewItem>
    <reviewItem>
      <errorID>1f8611ea-f07a-4d2f-8a8e-0f07e6ee8371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389399F</paraID>
      <start>0</start>
      <end>3</end>
      <status>unmodified</status>
      <modifiedWord/>
      <trackRevisions>false</trackRevisions>
    </reviewItem>
    <reviewItem>
      <errorID>4d8d1438-50d6-44ce-b9cc-f17e40930f7b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5AD8F35B</paraID>
      <start>0</start>
      <end>3</end>
      <status>unmodified</status>
      <modifiedWord/>
      <trackRevisions>false</trackRevisions>
    </reviewItem>
    <reviewItem>
      <errorID>e2ed6fe4-5cef-4eb7-83b7-5fcd82d3de3d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C87C875</paraID>
      <start>0</start>
      <end>3</end>
      <status>unmodified</status>
      <modifiedWord/>
      <trackRevisions>false</trackRevisions>
    </reviewItem>
    <reviewItem>
      <errorID>451dab21-629a-4485-a144-ce41e1e2e1ae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7CFC074D</paraID>
      <start>0</start>
      <end>3</end>
      <status>unmodified</status>
      <modifiedWord/>
      <trackRevisions>false</trackRevisions>
    </reviewItem>
    <reviewItem>
      <errorID>2c75a609-4b2d-4cf4-9c58-d5827724b61b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7FBD1069</paraID>
      <start>0</start>
      <end>3</end>
      <status>unmodified</status>
      <modifiedWord/>
      <trackRevisions>false</trackRevisions>
    </reviewItem>
    <reviewItem>
      <errorID>51f58f65-dfcf-4891-bade-ae55bfac6c13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137B1787</paraID>
      <start>0</start>
      <end>3</end>
      <status>unmodified</status>
      <modifiedWord/>
      <trackRevisions>false</trackRevisions>
    </reviewItem>
    <reviewItem>
      <errorID>11d102a4-c05e-4e8d-8b9a-d061236091c0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3CF788FE</paraID>
      <start>0</start>
      <end>3</end>
      <status>unmodified</status>
      <modifiedWord/>
      <trackRevisions>false</trackRevisions>
    </reviewItem>
    <reviewItem>
      <errorID>352da2fb-f50b-4d4f-b72d-4809dd6b81d9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34492D9B</paraID>
      <start>0</start>
      <end>3</end>
      <status>unmodified</status>
      <modifiedWord/>
      <trackRevisions>false</trackRevisions>
    </reviewItem>
    <reviewItem>
      <errorID>237ae463-79e6-4332-93f3-1f7ead07eb31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58CED6E4</paraID>
      <start>0</start>
      <end>3</end>
      <status>unmodified</status>
      <modifiedWord/>
      <trackRevisions>false</trackRevisions>
    </reviewItem>
    <reviewItem>
      <errorID>702f3ec1-146d-4065-b337-57ed0de2045b</errorID>
      <errorWord>做无效投标</errorWord>
      <group>L1_Word</group>
      <groupName>字词问题</groupName>
      <ability>L2_Typo</ability>
      <abilityName>字词错误</abilityName>
      <candidateList>
        <item>作无效投标</item>
      </candidateList>
      <explain/>
      <paraID>241D42E4</paraID>
      <start>68</start>
      <end>73</end>
      <status>unmodified</status>
      <modifiedWord/>
      <trackRevisions>false</trackRevisions>
    </reviewItem>
    <reviewItem>
      <errorID>201ccdf2-c362-45df-a760-c608c71173ef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7840FFE7</paraID>
      <start>0</start>
      <end>3</end>
      <status>unmodified</status>
      <modifiedWord/>
      <trackRevisions>false</trackRevisions>
    </reviewItem>
    <reviewItem>
      <errorID>8372d98f-7823-445e-9e87-009496f6b5e0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70D4EC2A</paraID>
      <start>0</start>
      <end>3</end>
      <status>unmodified</status>
      <modifiedWord/>
      <trackRevisions>false</trackRevisions>
    </reviewItem>
    <reviewItem>
      <errorID>b746e21f-cc57-432d-9167-2d77e448a251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1675E3AB</paraID>
      <start>0</start>
      <end>3</end>
      <status>unmodified</status>
      <modifiedWord/>
      <trackRevisions>false</trackRevisions>
    </reviewItem>
    <reviewItem>
      <errorID>2c841a85-1f16-4a16-be8b-1676094d114a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59EA790E</paraID>
      <start>14</start>
      <end>17</end>
      <status>unmodified</status>
      <modifiedWord/>
      <trackRevisions>false</trackRevisions>
    </reviewItem>
    <reviewItem>
      <errorID>dba4f555-01e8-444f-beb8-c6d38a2d2a20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490A5DA</paraID>
      <start>0</start>
      <end>3</end>
      <status>unmodified</status>
      <modifiedWord/>
      <trackRevisions>false</trackRevisions>
    </reviewItem>
    <reviewItem>
      <errorID>4cad9f1a-455f-4df3-9484-6adc04b154b5</errorID>
      <errorWord>侯选人</errorWord>
      <group>L1_Word</group>
      <groupName>字词问题</groupName>
      <ability>L2_Typo</ability>
      <abilityName>字词错误</abilityName>
      <candidateList>
        <item>候选人</item>
      </candidateList>
      <explain/>
      <paraID>4C0B7807</paraID>
      <start>28</start>
      <end>31</end>
      <status>unmodified</status>
      <modifiedWord/>
      <trackRevisions>false</trackRevisions>
    </reviewItem>
    <reviewItem>
      <errorID>75b9b806-b0ff-45f5-9693-d548cd026924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7A10C25D</paraID>
      <start>0</start>
      <end>3</end>
      <status>unmodified</status>
      <modifiedWord/>
      <trackRevisions>false</trackRevisions>
    </reviewItem>
    <reviewItem>
      <errorID>06f633e4-936d-4b83-b980-2d6bb80ea9fa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4A602B7A</paraID>
      <start>0</start>
      <end>3</end>
      <status>unmodified</status>
      <modifiedWord/>
      <trackRevisions>false</trackRevisions>
    </reviewItem>
    <reviewItem>
      <errorID>43d2935d-fa03-430f-91d3-cad777cac026</errorID>
      <errorWord>做出</errorWord>
      <group>L1_Word</group>
      <groupName>字词问题</groupName>
      <ability>L2_Typo</ability>
      <abilityName>字词错误</abilityName>
      <candidateList>
        <item>作出</item>
      </candidateList>
      <explain/>
      <paraID>11B4920A</paraID>
      <start>29</start>
      <end>31</end>
      <status>unmodified</status>
      <modifiedWord/>
      <trackRevisions>false</trackRevisions>
    </reviewItem>
    <reviewItem>
      <errorID>e85ff3fd-637a-4447-b31d-989d78ee02eb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6207F1A5</paraID>
      <start>0</start>
      <end>3</end>
      <status>unmodified</status>
      <modifiedWord/>
      <trackRevisions>false</trackRevisions>
    </reviewItem>
    <reviewItem>
      <errorID>43f91fbd-4d97-481f-aedf-3391d240eacf</errorID>
      <errorWord>,</errorWord>
      <group>L1_Format</group>
      <groupName>格式问题</groupName>
      <ability>L2_HalfPunc_CN</ability>
      <abilityName>全半角问题</abilityName>
      <candidateList>
        <item>，</item>
      </candidateList>
      <explain>文本全半角错误。</explain>
      <paraID>79B1EE32</paraID>
      <start>75</start>
      <end>76</end>
      <status>unmodified</status>
      <modifiedWord/>
      <trackRevisions>false</trackRevisions>
    </reviewItem>
    <reviewItem>
      <errorID>3b87b1ef-78a3-4995-a31d-d07b64af98ff</errorID>
      <errorWord>,</errorWord>
      <group>L1_Format</group>
      <groupName>格式问题</groupName>
      <ability>L2_HalfPunc_CN</ability>
      <abilityName>全半角问题</abilityName>
      <candidateList>
        <item>，</item>
      </candidateList>
      <explain>文本全半角错误。</explain>
      <paraID>7A6F361C</paraID>
      <start>54</start>
      <end>55</end>
      <status>unmodified</status>
      <modifiedWord/>
      <trackRevisions>false</trackRevisions>
    </reviewItem>
    <reviewItem>
      <errorID>b3d81626-7c9f-43d1-9fe9-419739161d96</errorID>
      <errorWord>保持通讯畅通</errorWord>
      <group>L1_Word</group>
      <groupName>字词问题</groupName>
      <ability>L2_Typo</ability>
      <abilityName>字词错误</abilityName>
      <candidateList>
        <item>保持通信畅通</item>
      </candidateList>
      <explain/>
      <paraID>11741A37</paraID>
      <start>17</start>
      <end>23</end>
      <status>unmodified</status>
      <modifiedWord/>
      <trackRevisions>false</trackRevisions>
    </reviewItem>
    <reviewItem>
      <errorID>83f00988-30cc-42f9-9261-2b69cf92854e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15207E0D</paraID>
      <start>0</start>
      <end>3</end>
      <status>unmodified</status>
      <modifiedWord/>
      <trackRevisions>false</trackRevisions>
    </reviewItem>
    <reviewItem>
      <errorID>b8825845-9631-44f5-b309-0efc0337899a</errorID>
      <errorWord>国家发改委</errorWord>
      <group>L1_Knowledge</group>
      <groupName>知识性问题</groupName>
      <ability>L2_Knowledge</ability>
      <abilityName>其他知识</abilityName>
      <candidateList>
        <item>国家发展改革委</item>
      </candidateList>
      <explain/>
      <paraID>3B69AD22</paraID>
      <start>20</start>
      <end>25</end>
      <status>unmodified</status>
      <modifiedWord/>
      <trackRevisions>false</trackRevisions>
    </reviewItem>
    <reviewItem>
      <errorID>c19e20a9-3c67-4a6d-8984-ea64efa50f2e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3B69AD22</paraID>
      <start>43</start>
      <end>46</end>
      <status>unmodified</status>
      <modifiedWord/>
      <trackRevisions>false</trackRevisions>
    </reviewItem>
    <reviewItem>
      <errorID>c3cae33e-0dfd-4fa1-adac-3800830eb985</errorID>
      <errorWord>法律、法规</errorWord>
      <group>L1_Word</group>
      <groupName>字词问题</groupName>
      <ability>L2_Typo</ability>
      <abilityName>字词错误</abilityName>
      <candidateList>
        <item>法律法规</item>
      </candidateList>
      <explain/>
      <paraID>7183E3C1</paraID>
      <start>10</start>
      <end>15</end>
      <status>unmodified</status>
      <modifiedWord/>
      <trackRevisions>false</trackRevisions>
    </reviewItem>
    <reviewItem>
      <errorID>dbb714fa-0661-4f80-94f9-9f7b337a0a0b</errorID>
      <errorWord>属</errorWord>
      <group>L1_Word</group>
      <groupName>字词问题</groupName>
      <ability>L2_Typo</ability>
      <abilityName>字词错误</abilityName>
      <candidateList>
        <item>属于</item>
      </candidateList>
      <explain/>
      <paraID>7183E3C1</paraID>
      <start>24</start>
      <end>25</end>
      <status>unmodified</status>
      <modifiedWord/>
      <trackRevisions>false</trackRevisions>
    </reviewItem>
    <reviewItem>
      <errorID>3f19daf3-817b-47ca-bb22-d719c48607b2</errorID>
      <errorWord>系统系统故障</errorWord>
      <group>L1_Word</group>
      <groupName>字词问题</groupName>
      <ability>L2_Typo</ability>
      <abilityName>字词错误</abilityName>
      <candidateList>
        <item>系统故障</item>
      </candidateList>
      <explain/>
      <paraID>1CC0C9F3</paraID>
      <start>11</start>
      <end>17</end>
      <status>unmodified</status>
      <modifiedWord/>
      <trackRevisions>false</trackRevisions>
    </reviewItem>
    <reviewItem>
      <errorID>61686061-de1b-4abd-97bd-ab9a47be99c5</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1EAFCCF4</paraID>
      <start>0</start>
      <end>3</end>
      <status>unmodified</status>
      <modifiedWord/>
      <trackRevisions>false</trackRevisions>
    </reviewItem>
    <reviewItem>
      <errorID>6f36fc69-2f47-4659-bf6d-b73ac58ef324</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5CA5020C</paraID>
      <start>0</start>
      <end>3</end>
      <status>unmodified</status>
      <modifiedWord/>
      <trackRevisions>false</trackRevisions>
    </reviewItem>
    <reviewItem>
      <errorID>8b1ff171-0db0-4287-936b-48931cf61413</errorID>
      <errorWord>,</errorWord>
      <group>L1_Format</group>
      <groupName>格式问题</groupName>
      <ability>L2_HalfPunc_CN</ability>
      <abilityName>全半角问题</abilityName>
      <candidateList>
        <item>，</item>
      </candidateList>
      <explain>文本全半角错误。</explain>
      <paraID>49E29B3D</paraID>
      <start>50</start>
      <end>51</end>
      <status>unmodified</status>
      <modifiedWord/>
      <trackRevisions>false</trackRevisions>
    </reviewItem>
    <reviewItem>
      <errorID>90de4c79-2f5f-40f4-a2ce-4a08e963b847</errorID>
      <errorWord>,</errorWord>
      <group>L1_Format</group>
      <groupName>格式问题</groupName>
      <ability>L2_HalfPunc_CN</ability>
      <abilityName>全半角问题</abilityName>
      <candidateList>
        <item>，</item>
      </candidateList>
      <explain>文本全半角错误。</explain>
      <paraID>49E29B3D</paraID>
      <start>123</start>
      <end>124</end>
      <status>unmodified</status>
      <modifiedWord/>
      <trackRevisions>false</trackRevisions>
    </reviewItem>
    <reviewItem>
      <errorID>cf4e4f77-0e37-437c-af0c-970004fc7b6d</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468E45AE</paraID>
      <start>0</start>
      <end>3</end>
      <status>unmodified</status>
      <modifiedWord/>
      <trackRevisions>false</trackRevisions>
    </reviewItem>
    <reviewItem>
      <errorID>22549bb0-9fcc-4a7a-b74c-c002529b2c16</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56C28940</paraID>
      <start>0</start>
      <end>3</end>
      <status>unmodified</status>
      <modifiedWord/>
      <trackRevisions>false</trackRevisions>
    </reviewItem>
    <reviewItem>
      <errorID>7c1e7588-4c08-4f2c-b322-9473f2f544da</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580EF2A7</paraID>
      <start>0</start>
      <end>3</end>
      <status>unmodified</status>
      <modifiedWord/>
      <trackRevisions>false</trackRevisions>
    </reviewItem>
    <reviewItem>
      <errorID>40506e02-870d-49fb-a465-8a7cc789cd02</errorID>
      <errorWord>其它</errorWord>
      <group>L1_Word</group>
      <groupName>字词问题</groupName>
      <ability>L2_Alias</ability>
      <abilityName>也作/曾用词</abilityName>
      <candidateList>
        <item>其他</item>
      </candidateList>
      <explain>词汇[其它]为不规范表述或旧称，其规范书面表述为[其他]。</explain>
      <paraID>651E4433</paraID>
      <start>12</start>
      <end>14</end>
      <status>unmodified</status>
      <modifiedWord/>
      <trackRevisions>false</trackRevisions>
    </reviewItem>
    <reviewItem>
      <errorID>e50b091b-270a-4b4f-a5e7-be0fc8988381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78796B9</paraID>
      <start>18</start>
      <end>19</end>
      <status>unmodified</status>
      <modifiedWord/>
      <trackRevisions>false</trackRevisions>
    </reviewItem>
    <reviewItem>
      <errorID>dd390c69-4f5c-4203-973e-db1726d4c465</errorID>
      <errorWord>,</errorWord>
      <group>L1_Format</group>
      <groupName>格式问题</groupName>
      <ability>L2_HalfPunc_CN</ability>
      <abilityName>全半角问题</abilityName>
      <candidateList>
        <item>，</item>
      </candidateList>
      <explain>文本全半角错误。</explain>
      <paraID>608C57AF</paraID>
      <start>37</start>
      <end>38</end>
      <status>unmodified</status>
      <modifiedWord/>
      <trackRevisions>false</trackRevisions>
    </reviewItem>
    <reviewItem>
      <errorID>2ce17030-9ee7-41d3-af0b-a5adca9dde75</errorID>
      <errorWord>,</errorWord>
      <group>L1_Format</group>
      <groupName>格式问题</groupName>
      <ability>L2_HalfPunc_CN</ability>
      <abilityName>全半角问题</abilityName>
      <candidateList>
        <item>，</item>
      </candidateList>
      <explain>文本全半角错误。</explain>
      <paraID>608C57AF</paraID>
      <start>78</start>
      <end>79</end>
      <status>unmodified</status>
      <modifiedWord/>
      <trackRevisions>false</trackRevisions>
    </reviewItem>
    <reviewItem>
      <errorID>1c456b67-25c6-4250-a2e8-5a565c049f4b</errorID>
      <errorWord>,</errorWord>
      <group>L1_Format</group>
      <groupName>格式问题</groupName>
      <ability>L2_HalfPunc_CN</ability>
      <abilityName>全半角问题</abilityName>
      <candidateList>
        <item>，</item>
      </candidateList>
      <explain>文本全半角错误。</explain>
      <paraID>608C57AF</paraID>
      <start>88</start>
      <end>89</end>
      <status>unmodified</status>
      <modifiedWord/>
      <trackRevisions>false</trackRevisions>
    </reviewItem>
    <reviewItem>
      <errorID>9a99a932-f95c-4f56-8c98-86e52b7cf778</errorID>
      <errorWord>,</errorWord>
      <group>L1_Format</group>
      <groupName>格式问题</groupName>
      <ability>L2_HalfPunc_CN</ability>
      <abilityName>全半角问题</abilityName>
      <candidateList>
        <item>，</item>
      </candidateList>
      <explain>文本全半角错误。</explain>
      <paraID>608C57AF</paraID>
      <start>107</start>
      <end>108</end>
      <status>unmodified</status>
      <modifiedWord/>
      <trackRevisions>false</trackRevisions>
    </reviewItem>
    <reviewItem>
      <errorID>0c3022ce-aa6c-46fb-bd80-3edf6ed5b2e0</errorID>
      <errorWord>,</errorWord>
      <group>L1_Format</group>
      <groupName>格式问题</groupName>
      <ability>L2_HalfPunc_CN</ability>
      <abilityName>全半角问题</abilityName>
      <candidateList>
        <item>，</item>
      </candidateList>
      <explain>文本全半角错误。</explain>
      <paraID>265ABE9F</paraID>
      <start>11</start>
      <end>12</end>
      <status>unmodified</status>
      <modifiedWord/>
      <trackRevisions>false</trackRevisions>
    </reviewItem>
    <reviewItem>
      <errorID>b15ffa7f-75c6-4336-8f97-e401263d0669</errorID>
      <errorWord>品性</errorWord>
      <group>L1_Word</group>
      <groupName>字词问题</groupName>
      <ability>L2_Typo</ability>
      <abilityName>字词错误</abilityName>
      <candidateList>
        <item>品行</item>
      </candidateList>
      <explain>存在发音相同字词的误用。</explain>
      <paraID>141A21B5</paraID>
      <start>26</start>
      <end>28</end>
      <status>unmodified</status>
      <modifiedWord/>
      <trackRevisions>false</trackRevisions>
    </reviewItem>
    <reviewItem>
      <errorID>c3ea6697-5a12-4060-87c0-66d89c3d3c76</errorID>
      <errorWord>，</errorWord>
      <group>L1_Word</group>
      <groupName>字词问题</groupName>
      <ability>L2_Typo</ability>
      <abilityName>字词错误</abilityName>
      <candidateList>
        <item>，在</item>
      </candidateList>
      <explain/>
      <paraID>731D4897</paraID>
      <start>29</start>
      <end>30</end>
      <status>unmodified</status>
      <modifiedWord/>
      <trackRevisions>false</trackRevisions>
    </reviewItem>
    <reviewItem>
      <errorID>71a7f3e7-b5c2-4507-a296-3451452c91fd</errorID>
      <errorWord>，</errorWord>
      <group>L1_Word</group>
      <groupName>字词问题</groupName>
      <ability>L2_Typo</ability>
      <abilityName>字词错误</abilityName>
      <candidateList>
        <item>，在</item>
      </candidateList>
      <explain/>
      <paraID>546F05FC</paraID>
      <start>28</start>
      <end>29</end>
      <status>unmodified</status>
      <modifiedWord/>
      <trackRevisions>false</trackRevisions>
    </reviewItem>
    <reviewItem>
      <errorID>f5fda752-4bbf-4d75-a837-3a9b1061531a</errorID>
      <errorWord>中止</errorWord>
      <group>L1_Word</group>
      <groupName>字词问题</groupName>
      <ability>L2_Typo</ability>
      <abilityName>字词错误</abilityName>
      <candidateList>
        <item>终止</item>
      </candidateList>
      <explain>存在发音相同字词的误用。</explain>
      <paraID>28A80878</paraID>
      <start>11</start>
      <end>13</end>
      <status>unmodified</status>
      <modifiedWord/>
      <trackRevisions>false</trackRevisions>
    </reviewItem>
    <reviewItem>
      <errorID>710970b0-076c-437c-8a2f-ada8288366a4</errorID>
      <errorWord>中止</errorWord>
      <group>L1_Word</group>
      <groupName>字词问题</groupName>
      <ability>L2_Typo</ability>
      <abilityName>字词错误</abilityName>
      <candidateList>
        <item>终止</item>
      </candidateList>
      <explain>存在发音相同字词的误用。</explain>
      <paraID>75D9B48A</paraID>
      <start>18</start>
      <end>20</end>
      <status>unmodified</status>
      <modifiedWord/>
      <trackRevisions>false</trackRevisions>
    </reviewItem>
    <reviewItem>
      <errorID>a4ad8dc0-1403-4362-8486-5e7c4039c81a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43B926DE</paraID>
      <start>0</start>
      <end>2</end>
      <status>unmodified</status>
      <modifiedWord/>
      <trackRevisions>false</trackRevisions>
    </reviewItem>
    <reviewItem>
      <errorID>95091ef0-9361-4154-99f9-b426634c1b81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61C60FAC</paraID>
      <start>0</start>
      <end>2</end>
      <status>unmodified</status>
      <modifiedWord/>
      <trackRevisions>false</trackRevisions>
    </reviewItem>
    <reviewItem>
      <errorID>db8aadaa-c848-4711-b917-4cef6cb7ee81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167AEA56</paraID>
      <start>0</start>
      <end>2</end>
      <status>unmodified</status>
      <modifiedWord/>
      <trackRevisions>false</trackRevisions>
    </reviewItem>
    <reviewItem>
      <errorID>3e6100e8-7c5f-46dd-b304-c1ad24859099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7D6B8B52</paraID>
      <start>0</start>
      <end>2</end>
      <status>unmodified</status>
      <modifiedWord/>
      <trackRevisions>false</trackRevisions>
    </reviewItem>
    <reviewItem>
      <errorID>62cd43b3-6098-4594-a7f6-11060aae0423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EF32452</paraID>
      <start>18</start>
      <end>19</end>
      <status>unmodified</status>
      <modifiedWord/>
      <trackRevisions>false</trackRevisions>
    </reviewItem>
    <reviewItem>
      <errorID>0f4a9304-5fee-4528-a5f9-18dbb0af27c1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5BC5E20B</paraID>
      <start>0</start>
      <end>2</end>
      <status>unmodified</status>
      <modifiedWord/>
      <trackRevisions>false</trackRevisions>
    </reviewItem>
    <reviewItem>
      <errorID>62d1c092-86e2-4f3f-bfe8-5d7054dd903b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291EB0DA</paraID>
      <start>0</start>
      <end>2</end>
      <status>unmodified</status>
      <modifiedWord/>
      <trackRevisions>false</trackRevisions>
    </reviewItem>
    <reviewItem>
      <errorID>6d7e45a4-034e-4875-aef6-fbfc24c5b9a6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64350E5D</paraID>
      <start>0</start>
      <end>2</end>
      <status>unmodified</status>
      <modifiedWord/>
      <trackRevisions>false</trackRevisions>
    </reviewItem>
    <reviewItem>
      <errorID>fca26e66-4716-41c9-bb41-f8d3d152eeb9</errorID>
      <errorWord>、等</errorWord>
      <group>L1_Punc</group>
      <groupName>标点问题</groupName>
      <ability>L2_Punc_CN</ability>
      <abilityName>标点符号问题</abilityName>
      <candidateList>
        <item>等</item>
      </candidateList>
      <explain>“及”“和”“等”连词前不宜使用顿号，建议删除（或使用逗号）。</explain>
      <paraID>33BED20B</paraID>
      <start>38</start>
      <end>40</end>
      <status>unmodified</status>
      <modifiedWord/>
      <trackRevisions>false</trackRevisions>
    </reviewItem>
    <reviewItem>
      <errorID>d1d1d778-52f4-462d-86a9-e82ded1ee1f1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28DD18AE</paraID>
      <start>34</start>
      <end>35</end>
      <status>unmodified</status>
      <modifiedWord/>
      <trackRevisions>false</trackRevisions>
    </reviewItem>
    <reviewItem>
      <errorID>8deff03a-d647-4b2f-8c61-67b3f66296a8</errorID>
      <errorWord>其它</errorWord>
      <group>L1_Word</group>
      <groupName>字词问题</groupName>
      <ability>L2_Alias</ability>
      <abilityName>也作/曾用词</abilityName>
      <candidateList>
        <item>其他</item>
      </candidateList>
      <explain>词汇[其它]为不规范表述或旧称，其规范书面表述为[其他]。</explain>
      <paraID>1BF29370</paraID>
      <start>66</start>
      <end>68</end>
      <status>unmodified</status>
      <modifiedWord/>
      <trackRevisions>false</trackRevisions>
    </reviewItem>
    <reviewItem>
      <errorID>2866466d-00e5-4665-a8fb-815fa507acc2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7FB8F0E7</paraID>
      <start>0</start>
      <end>2</end>
      <status>unmodified</status>
      <modifiedWord/>
      <trackRevisions>false</trackRevisions>
    </reviewItem>
    <reviewItem>
      <errorID>4aeb4c86-9be8-4277-873d-9a7c8425bc2a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F4CFC</paraID>
      <start>0</start>
      <end>2</end>
      <status>unmodified</status>
      <modifiedWord/>
      <trackRevisions>false</trackRevisions>
    </reviewItem>
    <reviewItem>
      <errorID>e6ae4a0e-7f25-4cfb-b416-5768e237dae1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2874F91D</paraID>
      <start>0</start>
      <end>2</end>
      <status>unmodified</status>
      <modifiedWord/>
      <trackRevisions>false</trackRevisions>
    </reviewItem>
    <reviewItem>
      <errorID>1d3bdbf7-6008-4154-8ffc-714bb17724f0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4F646DFD</paraID>
      <start>0</start>
      <end>2</end>
      <status>unmodified</status>
      <modifiedWord/>
      <trackRevisions>false</trackRevisions>
    </reviewItem>
    <reviewItem>
      <errorID>67f01506-5f50-4b63-9321-b188c934f7d7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1B221770</paraID>
      <start>0</start>
      <end>2</end>
      <status>unmodified</status>
      <modifiedWord/>
      <trackRevisions>false</trackRevisions>
    </reviewItem>
    <reviewItem>
      <errorID>016c93d7-b8f8-4dbb-b4ac-41193477b9c2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5A85ED49</paraID>
      <start>0</start>
      <end>2</end>
      <status>unmodified</status>
      <modifiedWord/>
      <trackRevisions>false</trackRevisions>
    </reviewItem>
    <reviewItem>
      <errorID>800d0546-28b4-4e17-bc8e-4e4280a4c12f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49811979</paraID>
      <start>0</start>
      <end>2</end>
      <status>unmodified</status>
      <modifiedWord/>
      <trackRevisions>false</trackRevisions>
    </reviewItem>
    <reviewItem>
      <errorID>e654f6a6-438c-44d7-8cda-dad95c368efb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1FD7C5D1</paraID>
      <start>0</start>
      <end>2</end>
      <status>unmodified</status>
      <modifiedWord/>
      <trackRevisions>false</trackRevisions>
    </reviewItem>
    <reviewItem>
      <errorID>cf6ee2f7-6cac-4fde-ba9c-d963dfbf6110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10BFD00B</paraID>
      <start>0</start>
      <end>2</end>
      <status>unmodified</status>
      <modifiedWord/>
      <trackRevisions>false</trackRevisions>
    </reviewItem>
    <reviewItem>
      <errorID>d0abfbb2-032f-4c33-af87-456f2ebb854c</errorID>
      <errorWord>其它</errorWord>
      <group>L1_Word</group>
      <groupName>字词问题</groupName>
      <ability>L2_Alias</ability>
      <abilityName>也作/曾用词</abilityName>
      <candidateList>
        <item>其他</item>
      </candidateList>
      <explain>词汇[其它]为不规范表述或旧称，其规范书面表述为[其他]。</explain>
      <paraID>10BFD00B</paraID>
      <start>172</start>
      <end>174</end>
      <status>unmodified</status>
      <modifiedWord/>
      <trackRevisions>false</trackRevisions>
    </reviewItem>
    <reviewItem>
      <errorID>82bcce5f-4fb5-4582-8425-ab23246e5cd3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40ED145B</paraID>
      <start>0</start>
      <end>2</end>
      <status>unmodified</status>
      <modifiedWord/>
      <trackRevisions>false</trackRevisions>
    </reviewItem>
    <reviewItem>
      <errorID>3c8a022e-b7ec-4275-8901-0122ec584c98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6F1A152B</paraID>
      <start>0</start>
      <end>2</end>
      <status>unmodified</status>
      <modifiedWord/>
      <trackRevisions>false</trackRevisions>
    </reviewItem>
    <reviewItem>
      <errorID>85f4c367-73a1-4bdd-8120-0be7c9fc0a04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37318F9A</paraID>
      <start>0</start>
      <end>2</end>
      <status>unmodified</status>
      <modifiedWord/>
      <trackRevisions>false</trackRevisions>
    </reviewItem>
    <reviewItem>
      <errorID>d27bffe4-2d68-4c9c-b2bc-6b91a6ea57ea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37318F9A</paraID>
      <start>17</start>
      <end>20</end>
      <status>unmodified</status>
      <modifiedWord/>
      <trackRevisions>false</trackRevisions>
    </reviewItem>
    <reviewItem>
      <errorID>c5fa63b2-d288-49a1-9362-37828d57a78b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40CC0895</paraID>
      <start>0</start>
      <end>2</end>
      <status>unmodified</status>
      <modifiedWord/>
      <trackRevisions>false</trackRevisions>
    </reviewItem>
    <reviewItem>
      <errorID>93052de1-d3f4-4aec-b8af-ea1840e36a67</errorID>
      <errorWord>件</errorWord>
      <group>L1_Word</group>
      <groupName>字词问题</groupName>
      <ability>L2_Typo</ability>
      <abilityName>字词错误</abilityName>
      <candidateList>
        <item>件中</item>
      </candidateList>
      <explain/>
      <paraID>40CC0895</paraID>
      <start>33</start>
      <end>34</end>
      <status>unmodified</status>
      <modifiedWord/>
      <trackRevisions>false</trackRevisions>
    </reviewItem>
    <reviewItem>
      <errorID>cb7192e4-3651-48ac-8701-7284df3de4ce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3D90E0CE</paraID>
      <start>0</start>
      <end>2</end>
      <status>unmodified</status>
      <modifiedWord/>
      <trackRevisions>false</trackRevisions>
    </reviewItem>
    <reviewItem>
      <errorID>f7fa768b-6081-4044-92a0-37e1f47a7433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308E3DD1</paraID>
      <start>0</start>
      <end>2</end>
      <status>unmodified</status>
      <modifiedWord/>
      <trackRevisions>false</trackRevisions>
    </reviewItem>
    <reviewItem>
      <errorID>de8842ab-fd4a-4a7c-a569-143405c009d0</errorID>
      <errorWord>（</errorWord>
      <group>L1_Punc</group>
      <groupName>标点问题</groupName>
      <ability>L2_Punc_CN</ability>
      <abilityName>标点符号问题</abilityName>
      <candidateList/>
      <explain>同一形式括号套用。</explain>
      <paraID>5A1D53EA</paraID>
      <start>33</start>
      <end>34</end>
      <status>unmodified</status>
      <modifiedWord/>
      <trackRevisions>false</trackRevisions>
    </reviewItem>
    <reviewItem>
      <errorID>ee584391-3db2-47b9-bdc6-31ec2fe4d11a</errorID>
      <errorWord>）</errorWord>
      <group>L1_Punc</group>
      <groupName>标点问题</groupName>
      <ability>L2_Punc_CN</ability>
      <abilityName>标点符号问题</abilityName>
      <candidateList/>
      <explain>同一形式括号套用。</explain>
      <paraID>5A1D53EA</paraID>
      <start>42</start>
      <end>43</end>
      <status>unmodified</status>
      <modifiedWord/>
      <trackRevisions>false</trackRevisions>
    </reviewItem>
    <reviewItem>
      <errorID>e228ea5d-9cdf-42ae-989b-86dfa70dea6b</errorID>
      <errorWord>零乱</errorWord>
      <group>L1_Word</group>
      <groupName>字词问题</groupName>
      <ability>L2_Typo</ability>
      <abilityName>字词错误</abilityName>
      <candidateList>
        <item>凌乱</item>
      </candidateList>
      <explain/>
      <paraID>567A9032</paraID>
      <start>22</start>
      <end>24</end>
      <status>unmodified</status>
      <modifiedWord/>
      <trackRevisions>false</trackRevisions>
    </reviewItem>
    <reviewItem>
      <errorID>12acd27b-e9c4-48cf-9833-a2cad66ddaf4</errorID>
      <errorWord>详实</errorWord>
      <group>L1_Word</group>
      <groupName>字词问题</groupName>
      <ability>L2_Typo</ability>
      <abilityName>字词错误</abilityName>
      <candidateList>
        <item>翔实</item>
      </candidateList>
      <explain>存在发音相同字词的误用。</explain>
      <paraID>3A4EC85A</paraID>
      <start>0</start>
      <end>2</end>
      <status>unmodified</status>
      <modifiedWord/>
      <trackRevisions>false</trackRevisions>
    </reviewItem>
    <reviewItem>
      <errorID>9597e00d-2362-41a5-b856-002de0039a9c</errorID>
      <errorWord>详实</errorWord>
      <group>L1_Word</group>
      <groupName>字词问题</groupName>
      <ability>L2_Typo</ability>
      <abilityName>字词错误</abilityName>
      <candidateList>
        <item>翔实</item>
      </candidateList>
      <explain>存在发音相同字词的误用。</explain>
      <paraID> DF776CB</paraID>
      <start>0</start>
      <end>2</end>
      <status>unmodified</status>
      <modifiedWord/>
      <trackRevisions>false</trackRevisions>
    </reviewItem>
    <reviewItem>
      <errorID>e30ec7cc-c41d-46a9-905e-f69d862fccf7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72D4DF5</paraID>
      <start>7</start>
      <end>8</end>
      <status>unmodified</status>
      <modifiedWord/>
      <trackRevisions>false</trackRevisions>
    </reviewItem>
    <reviewItem>
      <errorID>7df1973c-8473-4bfb-ab38-4263a52402b5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474C8EB3</paraID>
      <start>0</start>
      <end>2</end>
      <status>unmodified</status>
      <modifiedWord/>
      <trackRevisions>false</trackRevisions>
    </reviewItem>
    <reviewItem>
      <errorID>0c5da6af-476f-4607-aaee-61e888db8675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3FE81650</paraID>
      <start>0</start>
      <end>2</end>
      <status>unmodified</status>
      <modifiedWord/>
      <trackRevisions>false</trackRevisions>
    </reviewItem>
    <reviewItem>
      <errorID>ffce010d-9d5f-4f55-a8c7-54e6a0337b15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2DC8AB09</paraID>
      <start>0</start>
      <end>2</end>
      <status>unmodified</status>
      <modifiedWord/>
      <trackRevisions>false</trackRevisions>
    </reviewItem>
    <reviewItem>
      <errorID>490026e4-b26b-44e9-a6e1-8e85274e3842</errorID>
      <errorWord>&lt;</errorWord>
      <group>L1_Format</group>
      <groupName>格式问题</groupName>
      <ability>L2_HalfPunc_CN</ability>
      <abilityName>全半角问题</abilityName>
      <candidateList>
        <item>〈</item>
      </candidateList>
      <explain>文本全半角错误。</explain>
      <paraID>6EB9926E</paraID>
      <start>49</start>
      <end>50</end>
      <status>unmodified</status>
      <modifiedWord/>
      <trackRevisions>false</trackRevisions>
    </reviewItem>
    <reviewItem>
      <errorID>d1ae6ef7-092f-4bd6-9fce-5b51f7cfeed0</errorID>
      <errorWord>&lt;</errorWord>
      <group>L1_Format</group>
      <groupName>格式问题</groupName>
      <ability>L2_HalfPunc_CN</ability>
      <abilityName>全半角问题</abilityName>
      <candidateList>
        <item>〈</item>
      </candidateList>
      <explain>文本全半角错误。</explain>
      <paraID>39CC721C</paraID>
      <start>49</start>
      <end>50</end>
      <status>unmodified</status>
      <modifiedWord/>
      <trackRevisions>false</trackRevisions>
    </reviewItem>
    <reviewItem>
      <errorID>2ef10261-2d0b-49ff-9670-0923205f1764</errorID>
      <errorWord>&lt;</errorWord>
      <group>L1_Format</group>
      <groupName>格式问题</groupName>
      <ability>L2_HalfPunc_CN</ability>
      <abilityName>全半角问题</abilityName>
      <candidateList>
        <item>〈</item>
      </candidateList>
      <explain>文本全半角错误。</explain>
      <paraID> B79176D</paraID>
      <start>34</start>
      <end>35</end>
      <status>unmodified</status>
      <modifiedWord/>
      <trackRevisions>false</trackRevisions>
    </reviewItem>
    <reviewItem>
      <errorID>e847498a-42b5-4ff6-9517-b1def89d0493</errorID>
      <errorWord>，</errorWord>
      <group>L1_Word</group>
      <groupName>字词问题</groupName>
      <ability>L2_Typo</ability>
      <abilityName>字词错误</abilityName>
      <candidateList>
        <item>，并</item>
      </candidateList>
      <explain/>
      <paraID>71884897</paraID>
      <start>54</start>
      <end>55</end>
      <status>unmodified</status>
      <modifiedWord/>
      <trackRevisions>false</trackRevisions>
    </reviewItem>
    <reviewItem>
      <errorID>3f3ae7d5-cdbd-4ea8-8285-ca6a8b13e191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578958CB</paraID>
      <start>0</start>
      <end>2</end>
      <status>unmodified</status>
      <modifiedWord/>
      <trackRevisions>false</trackRevisions>
    </reviewItem>
    <reviewItem>
      <errorID>08c4792e-a81a-48bf-83e8-b577999b9ccf</errorID>
      <errorWord>（</errorWord>
      <group>L1_Punc</group>
      <groupName>标点问题</groupName>
      <ability>L2_Punc_CN</ability>
      <abilityName>标点符号问题</abilityName>
      <candidateList/>
      <explain>同一形式括号套用。</explain>
      <paraID>22677F8A</paraID>
      <start>19</start>
      <end>20</end>
      <status>unmodified</status>
      <modifiedWord/>
      <trackRevisions>false</trackRevisions>
    </reviewItem>
    <reviewItem>
      <errorID>8518c46a-b23e-406f-9748-69ae35dc5075</errorID>
      <errorWord>）</errorWord>
      <group>L1_Punc</group>
      <groupName>标点问题</groupName>
      <ability>L2_Punc_CN</ability>
      <abilityName>标点符号问题</abilityName>
      <candidateList/>
      <explain>同一形式括号套用。</explain>
      <paraID>22677F8A</paraID>
      <start>23</start>
      <end>24</end>
      <status>unmodified</status>
      <modifiedWord/>
      <trackRevisions>false</trackRevisions>
    </reviewItem>
    <reviewItem>
      <errorID>74bb50ed-ed14-4af9-8d3c-e70d8dc13180</errorID>
      <errorWord>（</errorWord>
      <group>L1_Punc</group>
      <groupName>标点问题</groupName>
      <ability>L2_Punc_CN</ability>
      <abilityName>标点符号问题</abilityName>
      <candidateList/>
      <explain>同一形式括号套用。</explain>
      <paraID> C246A5A</paraID>
      <start>21</start>
      <end>22</end>
      <status>unmodified</status>
      <modifiedWord/>
      <trackRevisions>false</trackRevisions>
    </reviewItem>
    <reviewItem>
      <errorID>06772f66-e626-459c-91e5-ead6e64a741a</errorID>
      <errorWord>）</errorWord>
      <group>L1_Punc</group>
      <groupName>标点问题</groupName>
      <ability>L2_Punc_CN</ability>
      <abilityName>标点符号问题</abilityName>
      <candidateList/>
      <explain>同一形式括号套用。</explain>
      <paraID> C246A5A</paraID>
      <start>25</start>
      <end>26</end>
      <status>unmodified</status>
      <modifiedWord/>
      <trackRevisions>false</trackRevisions>
    </reviewItem>
    <reviewItem>
      <errorID>3bc74085-2233-43f2-be21-226ea660dffd</errorID>
      <errorWord>（</errorWord>
      <group>L1_Punc</group>
      <groupName>标点问题</groupName>
      <ability>L2_Punc_CN</ability>
      <abilityName>标点符号问题</abilityName>
      <candidateList/>
      <explain>同一形式括号套用。</explain>
      <paraID> C246A5A</paraID>
      <start>50</start>
      <end>51</end>
      <status>unmodified</status>
      <modifiedWord/>
      <trackRevisions>false</trackRevisions>
    </reviewItem>
    <reviewItem>
      <errorID>5041e508-f762-4ec9-9272-baeff2500b22</errorID>
      <errorWord>）</errorWord>
      <group>L1_Punc</group>
      <groupName>标点问题</groupName>
      <ability>L2_Punc_CN</ability>
      <abilityName>标点符号问题</abilityName>
      <candidateList/>
      <explain>同一形式括号套用。</explain>
      <paraID> C246A5A</paraID>
      <start>59</start>
      <end>60</end>
      <status>unmodified</status>
      <modifiedWord/>
      <trackRevisions>false</trackRevisions>
    </reviewItem>
    <reviewItem>
      <errorID>65b3c7f6-638a-4eab-aef5-d9ee24481bc7</errorID>
      <errorWord>（</errorWord>
      <group>L1_Punc</group>
      <groupName>标点问题</groupName>
      <ability>L2_Punc_CN</ability>
      <abilityName>标点符号问题</abilityName>
      <candidateList/>
      <explain>同一形式括号套用。</explain>
      <paraID> 229FC20</paraID>
      <start>30</start>
      <end>31</end>
      <status>unmodified</status>
      <modifiedWord/>
      <trackRevisions>false</trackRevisions>
    </reviewItem>
    <reviewItem>
      <errorID>87b9dd06-bf62-4bfb-b4e1-b395e1d7683c</errorID>
      <errorWord>）</errorWord>
      <group>L1_Punc</group>
      <groupName>标点问题</groupName>
      <ability>L2_Punc_CN</ability>
      <abilityName>标点符号问题</abilityName>
      <candidateList/>
      <explain>同一形式括号套用。</explain>
      <paraID> 229FC20</paraID>
      <start>34</start>
      <end>35</end>
      <status>unmodified</status>
      <modifiedWord/>
      <trackRevisions>false</trackRevisions>
    </reviewItem>
    <reviewItem>
      <errorID>921a1ab2-9b53-4613-baed-ced03f57cf9f</errorID>
      <errorWord>（</errorWord>
      <group>L1_Punc</group>
      <groupName>标点问题</groupName>
      <ability>L2_Punc_CN</ability>
      <abilityName>标点符号问题</abilityName>
      <candidateList/>
      <explain>同一形式括号套用。</explain>
      <paraID>52E14E24</paraID>
      <start>19</start>
      <end>20</end>
      <status>unmodified</status>
      <modifiedWord/>
      <trackRevisions>false</trackRevisions>
    </reviewItem>
    <reviewItem>
      <errorID>503965d3-649c-4b98-820a-3dd52d46389a</errorID>
      <errorWord>）</errorWord>
      <group>L1_Punc</group>
      <groupName>标点问题</groupName>
      <ability>L2_Punc_CN</ability>
      <abilityName>标点符号问题</abilityName>
      <candidateList/>
      <explain>同一形式括号套用。</explain>
      <paraID>52E14E24</paraID>
      <start>23</start>
      <end>24</end>
      <status>unmodified</status>
      <modifiedWord/>
      <trackRevisions>false</trackRevisions>
    </reviewItem>
    <reviewItem>
      <errorID>54dca1b4-f84e-4d3f-8498-c1544c4ad54c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231402FA</paraID>
      <start>0</start>
      <end>2</end>
      <status>unmodified</status>
      <modifiedWord/>
      <trackRevisions>false</trackRevisions>
    </reviewItem>
    <reviewItem>
      <errorID>37e4295a-97c2-4dd3-8b8e-fb47ac071319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2ABBD3F</paraID>
      <start>0</start>
      <end>2</end>
      <status>unmodified</status>
      <modifiedWord/>
      <trackRevisions>false</trackRevisions>
    </reviewItem>
    <reviewItem>
      <errorID>193e7a6e-d363-45ad-9acc-c20b5d775614</errorID>
      <errorWord>银行等金融机构</errorWord>
      <group>L1_Political</group>
      <groupName>政治性问题</groupName>
      <ability>L2_Keyword</ability>
      <abilityName>固定表述</abilityName>
      <candidateList>
        <item>银行业金融机构</item>
      </candidateList>
      <explain>词汇“银行业金融机构”在特定场景下为固定表述形式，请确认此处的“银行等金融机构”是否存在不当。</explain>
      <paraID>164070C1</paraID>
      <start>53</start>
      <end>60</end>
      <status>unmodified</status>
      <modifiedWord/>
      <trackRevisions>false</trackRevisions>
    </reviewItem>
    <reviewItem>
      <errorID>88b29fa8-f676-4cdf-a271-097e6dc423b2</errorID>
      <errorWord>*</errorWord>
      <group>L1_Punc</group>
      <groupName>标点问题</groupName>
      <ability>L2_Punc_CN</ability>
      <abilityName>标点符号问题</abilityName>
      <candidateList/>
      <explain/>
      <paraID> 5B6BBD8</paraID>
      <start>0</start>
      <end>1</end>
      <status>unmodified</status>
      <modifiedWord/>
      <trackRevisions>false</trackRevisions>
    </reviewItem>
    <reviewItem>
      <errorID>0b625682-dc51-45d5-88b7-72f926e42394</errorID>
      <errorWord>*</errorWord>
      <group>L1_Punc</group>
      <groupName>标点问题</groupName>
      <ability>L2_Punc_CN</ability>
      <abilityName>标点符号问题</abilityName>
      <candidateList/>
      <explain/>
      <paraID>6AD89E41</paraID>
      <start>0</start>
      <end>1</end>
      <status>unmodified</status>
      <modifiedWord/>
      <trackRevisions>false</trackRevisions>
    </reviewItem>
    <reviewItem>
      <errorID>0cfe7330-5e3f-44a8-951b-6a33c9c7b787</errorID>
      <errorWord>*</errorWord>
      <group>L1_Punc</group>
      <groupName>标点问题</groupName>
      <ability>L2_Punc_CN</ability>
      <abilityName>标点符号问题</abilityName>
      <candidateList/>
      <explain/>
      <paraID>1A208039</paraID>
      <start>0</start>
      <end>1</end>
      <status>unmodified</status>
      <modifiedWord/>
      <trackRevisions>false</trackRevisions>
    </reviewItem>
    <reviewItem>
      <errorID>85350dc5-18a3-4b00-8981-983183b164ef</errorID>
      <errorWord>计</errorWord>
      <group>L1_Word</group>
      <groupName>字词问题</groupName>
      <ability>L2_Typo</ability>
      <abilityName>字词错误</abilityName>
      <candidateList>
        <item>计师</item>
      </candidateList>
      <explain/>
      <paraID>38CB3BB3</paraID>
      <start>12</start>
      <end>13</end>
      <status>unmodified</status>
      <modifiedWord/>
      <trackRevisions>false</trackRevisions>
    </reviewItem>
    <reviewItem>
      <errorID>0c740b00-1939-4c4e-9af6-b335df09561f</errorID>
      <errorWord>*</errorWord>
      <group>L1_Punc</group>
      <groupName>标点问题</groupName>
      <ability>L2_Punc_CN</ability>
      <abilityName>标点符号问题</abilityName>
      <candidateList/>
      <explain/>
      <paraID>25DBD800</paraID>
      <start>0</start>
      <end>1</end>
      <status>unmodified</status>
      <modifiedWord/>
      <trackRevisions>false</trackRevisions>
    </reviewItem>
    <reviewItem>
      <errorID>55878577-3008-4eff-b431-cbf82e9d5ba5</errorID>
      <errorWord>*</errorWord>
      <group>L1_Punc</group>
      <groupName>标点问题</groupName>
      <ability>L2_Punc_CN</ability>
      <abilityName>标点符号问题</abilityName>
      <candidateList/>
      <explain/>
      <paraID>113BD821</paraID>
      <start>0</start>
      <end>1</end>
      <status>unmodified</status>
      <modifiedWord/>
      <trackRevisions>false</trackRevisions>
    </reviewItem>
    <reviewItem>
      <errorID>e9000658-e168-4cf2-b435-b3bd11a0516e</errorID>
      <errorWord>*</errorWord>
      <group>L1_Punc</group>
      <groupName>标点问题</groupName>
      <ability>L2_Punc_CN</ability>
      <abilityName>标点符号问题</abilityName>
      <candidateList/>
      <explain/>
      <paraID>5F189F89</paraID>
      <start>0</start>
      <end>1</end>
      <status>unmodified</status>
      <modifiedWord/>
      <trackRevisions>false</trackRevisions>
    </reviewItem>
    <reviewItem>
      <errorID>745cedd1-b972-434b-81a4-fecb0aec212a</errorID>
      <errorWord>*</errorWord>
      <group>L1_Punc</group>
      <groupName>标点问题</groupName>
      <ability>L2_Punc_CN</ability>
      <abilityName>标点符号问题</abilityName>
      <candidateList/>
      <explain/>
      <paraID>1748DFE2</paraID>
      <start>0</start>
      <end>1</end>
      <status>unmodified</status>
      <modifiedWord/>
      <trackRevisions>false</trackRevisions>
    </reviewItem>
    <reviewItem>
      <errorID>17bee8cf-03c3-4a7d-9806-ab1f047864c8</errorID>
      <errorWord>*</errorWord>
      <group>L1_Punc</group>
      <groupName>标点问题</groupName>
      <ability>L2_Punc_CN</ability>
      <abilityName>标点符号问题</abilityName>
      <candidateList/>
      <explain/>
      <paraID>284E3F9C</paraID>
      <start>0</start>
      <end>1</end>
      <status>unmodified</status>
      <modifiedWord/>
      <trackRevisions>false</trackRevisions>
    </reviewItem>
    <reviewItem>
      <errorID>dbf039b3-35ec-441e-ba82-e0c895c4f1c7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7CAB93BD</paraID>
      <start>0</start>
      <end>2</end>
      <status>unmodified</status>
      <modifiedWord/>
      <trackRevisions>false</trackRevisions>
    </reviewItem>
    <reviewItem>
      <errorID>4f23b65c-ffc6-4e82-a10a-49579fe35543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93A3F63</paraID>
      <start>0</start>
      <end>2</end>
      <status>unmodified</status>
      <modifiedWord/>
      <trackRevisions>false</trackRevisions>
    </reviewItem>
    <reviewItem>
      <errorID>4326530b-86d7-497b-ae99-5d15c2a245cc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5BA1CC67</paraID>
      <start>0</start>
      <end>2</end>
      <status>unmodified</status>
      <modifiedWord/>
      <trackRevisions>false</trackRevisions>
    </reviewItem>
    <reviewItem>
      <errorID>c98528da-700e-45d3-95c4-3ac60e1f6f77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20076CDA</paraID>
      <start>0</start>
      <end>2</end>
      <status>unmodified</status>
      <modifiedWord/>
      <trackRevisions>false</trackRevisions>
    </reviewItem>
    <reviewItem>
      <errorID>68ac7790-c4a2-435b-9414-b36c0c81da1a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6F479C21</paraID>
      <start>0</start>
      <end>2</end>
      <status>unmodified</status>
      <modifiedWord/>
      <trackRevisions>false</trackRevisions>
    </reviewItem>
    <reviewItem>
      <errorID>891199ff-e2b5-413f-a7e9-86db33a477fe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49A260AA</paraID>
      <start>0</start>
      <end>2</end>
      <status>unmodified</status>
      <modifiedWord/>
      <trackRevisions>false</trackRevisions>
    </reviewItem>
    <reviewItem>
      <errorID>2a19687d-477f-4462-967e-dab7eeddb58d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13010F39</paraID>
      <start>0</start>
      <end>2</end>
      <status>unmodified</status>
      <modifiedWord/>
      <trackRevisions>false</trackRevisions>
    </reviewItem>
    <reviewItem>
      <errorID>81293319-f77c-4323-bac9-aae710f6af5a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2C8F4E46</paraID>
      <start>0</start>
      <end>2</end>
      <status>unmodified</status>
      <modifiedWord/>
      <trackRevisions>false</trackRevisions>
    </reviewItem>
    <reviewItem>
      <errorID>b74ae8ca-4a6f-4ecc-83e0-a750d4897b63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109ED290</paraID>
      <start>0</start>
      <end>2</end>
      <status>unmodified</status>
      <modifiedWord/>
      <trackRevisions>false</trackRevisions>
    </reviewItem>
    <reviewItem>
      <errorID>2ae0231a-ea25-4ce2-a06c-95a1bbe94333</errorID>
      <errorWord>中止</errorWord>
      <group>L1_Word</group>
      <groupName>字词问题</groupName>
      <ability>L2_Typo</ability>
      <abilityName>字词错误</abilityName>
      <candidateList>
        <item>终止</item>
      </candidateList>
      <explain>存在发音相同字词的误用。</explain>
      <paraID>3EF998DD</paraID>
      <start>11</start>
      <end>13</end>
      <status>unmodified</status>
      <modifiedWord/>
      <trackRevisions>false</trackRevisions>
    </reviewItem>
    <reviewItem>
      <errorID>eb24bc12-29da-450d-931e-d618f547a2b4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14F72B4D</paraID>
      <start>0</start>
      <end>2</end>
      <status>unmodified</status>
      <modifiedWord/>
      <trackRevisions>false</trackRevisions>
    </reviewItem>
    <reviewItem>
      <errorID>7f0a9297-edec-4057-b95e-05a77190f119</errorID>
      <errorWord>(</errorWord>
      <group>L1_Format</group>
      <groupName>格式问题</groupName>
      <ability>L2_HalfPunc_CN</ability>
      <abilityName>全半角问题</abilityName>
      <candidateList>
        <item>（</item>
      </candidateList>
      <explain>文本全半角错误。</explain>
      <paraID>3FA64A84</paraID>
      <start>53</start>
      <end>54</end>
      <status>unmodified</status>
      <modifiedWord/>
      <trackRevisions>false</trackRevisions>
    </reviewItem>
    <reviewItem>
      <errorID>bd1dc7c9-b856-4794-ab33-1ee525cb9331</errorID>
      <errorWord>)</errorWord>
      <group>L1_Format</group>
      <groupName>格式问题</groupName>
      <ability>L2_HalfPunc_CN</ability>
      <abilityName>全半角问题</abilityName>
      <candidateList>
        <item>）</item>
      </candidateList>
      <explain>文本全半角错误。</explain>
      <paraID>3FA64A84</paraID>
      <start>56</start>
      <end>57</end>
      <status>unmodified</status>
      <modifiedWord/>
      <trackRevisions>false</trackRevisions>
    </reviewItem>
    <reviewItem>
      <errorID>6cb50df9-16a0-4b7d-b6f7-a43827d9e29b</errorID>
      <errorWord>,</errorWord>
      <group>L1_Format</group>
      <groupName>格式问题</groupName>
      <ability>L2_HalfPunc_CN</ability>
      <abilityName>全半角问题</abilityName>
      <candidateList>
        <item>，</item>
      </candidateList>
      <explain>文本全半角错误。</explain>
      <paraID>482C2B8E</paraID>
      <start>8</start>
      <end>9</end>
      <status>unmodified</status>
      <modifiedWord/>
      <trackRevisions>false</trackRevisions>
    </reviewItem>
    <reviewItem>
      <errorID>3624c251-3261-4d95-85a8-d31c93e67d89</errorID>
      <errorWord>,</errorWord>
      <group>L1_Format</group>
      <groupName>格式问题</groupName>
      <ability>L2_HalfPunc_CN</ability>
      <abilityName>全半角问题</abilityName>
      <candidateList>
        <item>，</item>
      </candidateList>
      <explain>文本全半角错误。</explain>
      <paraID>482C2B8E</paraID>
      <start>34</start>
      <end>35</end>
      <status>unmodified</status>
      <modifiedWord/>
      <trackRevisions>false</trackRevisions>
    </reviewItem>
    <reviewItem>
      <errorID>6f4d86af-d9ea-45d9-a69f-f1257fcb7d72</errorID>
      <errorWord>间</errorWord>
      <group>L1_Word</group>
      <groupName>字词问题</groupName>
      <ability>L2_Typo</ability>
      <abilityName>字词错误</abilityName>
      <candidateList>
        <item>间内</item>
      </candidateList>
      <explain/>
      <paraID>482C2B8E</paraID>
      <start>47</start>
      <end>48</end>
      <status>unmodified</status>
      <modifiedWord/>
      <trackRevisions>false</trackRevisions>
    </reviewItem>
    <reviewItem>
      <errorID>9a7a3310-675c-4c40-a32f-8b28f9cbba72</errorID>
      <errorWord>〔2017〕 141号</errorWord>
      <group>L1_Knowledge</group>
      <groupName>知识性问题</groupName>
      <ability>L2_Knowledge</ability>
      <abilityName>其他知识</abilityName>
      <candidateList>
        <item>〔2017〕141号</item>
      </candidateList>
      <explain>发文字号格式错误。</explain>
      <paraID>6218151E</paraID>
      <start>49</start>
      <end>60</end>
      <status>unmodified</status>
      <modifiedWord/>
      <trackRevisions>false</trackRevisions>
    </reviewItem>
    <reviewItem>
      <errorID>1deefc58-8e08-43fe-861d-18f467dafd14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3B0DFE19</paraID>
      <start>18</start>
      <end>19</end>
      <status>unmodified</status>
      <modifiedWord/>
      <trackRevisions>false</trackRevisions>
    </reviewItem>
    <reviewItem>
      <errorID>236de083-fba3-4475-9a93-2383b9e14e80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2FE2C153</paraID>
      <start>0</start>
      <end>2</end>
      <status>unmodified</status>
      <modifiedWord/>
      <trackRevisions>false</trackRevisions>
    </reviewItem>
    <reviewItem>
      <errorID>0a8a821e-8900-4236-ab95-0c7b811408c6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2FEA652E</paraID>
      <start>0</start>
      <end>2</end>
      <status>unmodified</status>
      <modifiedWord/>
      <trackRevisions>false</trackRevisions>
    </reviewItem>
    <reviewItem>
      <errorID>7d6dbbea-311a-40e6-ad4b-9481caf5165a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28ECC883</paraID>
      <start>0</start>
      <end>2</end>
      <status>unmodified</status>
      <modifiedWord/>
      <trackRevisions>false</trackRevisions>
    </reviewItem>
    <reviewItem>
      <errorID>74b6d5f5-dc4f-4d1f-9c1e-6aafd6b6bc3f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1320F438</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e625d60-3cf7-4879-be0f-59320e80bfff}">
  <ds:schemaRefs/>
</ds:datastoreItem>
</file>

<file path=docProps/app.xml><?xml version="1.0" encoding="utf-8"?>
<Properties xmlns="http://schemas.openxmlformats.org/officeDocument/2006/extended-properties" xmlns:vt="http://schemas.openxmlformats.org/officeDocument/2006/docPropsVTypes">
  <Template>Normal.dotm</Template>
  <Pages>52</Pages>
  <Words>364</Words>
  <Characters>419</Characters>
  <TotalTime>11</TotalTime>
  <ScaleCrop>false</ScaleCrop>
  <LinksUpToDate>false</LinksUpToDate>
  <CharactersWithSpaces>480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2024-02-20T01:52:00Z</dcterms:created>
  <dc:creator>静亚</dc:creator>
  <cp:lastModifiedBy>静亚</cp:lastModifiedBy>
  <dcterms:modified xsi:type="dcterms:W3CDTF">2026-08-20T00:06:53Z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67004B9DADBF4A07B7C10343AF788335_13</vt:lpwstr>
  </property>
  <property fmtid="{D5CDD505-2E9C-101B-9397-08002B2CF9AE}" pid="4" name="KSOTemplateDocerSaveRecord">
    <vt:lpwstr>eyJoZGlkIjoiZmYxZGRiZTI0ODgyZGVkNWM4NTJjZjdhNTRiNTZkODEiLCJ1c2VySWQiOiIxMjAyODkwMzI4In0=</vt:lpwstr>
  </property>
</Properties>
</file>