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ind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905"/>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5"/>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b/>
          <w:bCs/>
          <w:sz w:val="84"/>
          <w:szCs w:val="24"/>
          <w:highlight w:val="none"/>
        </w:rPr>
      </w:pPr>
      <w:r>
        <w:rPr>
          <w:rFonts w:hint="eastAsia" w:ascii="宋体" w:hAnsi="宋体" w:eastAsia="宋体" w:cs="宋体"/>
          <w:b/>
          <w:bCs/>
          <w:sz w:val="84"/>
          <w:szCs w:val="24"/>
          <w:highlight w:val="none"/>
        </w:rPr>
        <w:t xml:space="preserve">招　标　文　件</w:t>
      </w:r>
      <w:r/>
    </w:p>
    <w:p>
      <w:pPr>
        <w:jc w:val="center"/>
        <w:spacing w:after="0" w:line="360" w:lineRule="auto"/>
        <w:tabs>
          <w:tab w:val="left" w:pos="2272" w:leader="none"/>
        </w:tabs>
        <w:rPr>
          <w:rFonts w:hint="eastAsia" w:ascii="宋体" w:hAnsi="宋体" w:eastAsia="宋体" w:cs="宋体"/>
          <w:b/>
          <w:bCs/>
          <w:sz w:val="32"/>
          <w:szCs w:val="24"/>
          <w:highlight w:val="none"/>
          <w:lang w:eastAsia="zh-CN"/>
        </w:rPr>
      </w:pPr>
      <w:r>
        <w:rPr>
          <w:rFonts w:hint="eastAsia" w:ascii="宋体" w:hAnsi="宋体" w:eastAsia="宋体" w:cs="宋体"/>
          <w:b/>
          <w:bCs/>
          <w:sz w:val="32"/>
          <w:szCs w:val="24"/>
          <w:highlight w:val="none"/>
        </w:rPr>
        <w:t xml:space="preserve">项目名称：</w:t>
      </w:r>
      <w:r>
        <w:rPr>
          <w:rFonts w:hint="eastAsia" w:ascii="宋体" w:hAnsi="宋体" w:eastAsia="宋体" w:cs="宋体"/>
          <w:b/>
          <w:bCs/>
          <w:sz w:val="32"/>
          <w:szCs w:val="24"/>
          <w:highlight w:val="none"/>
          <w:lang w:eastAsia="zh-CN"/>
        </w:rPr>
        <w:t xml:space="preserve">南通职业大学钟秀校区图书馆一期阅览桌椅等设备项目</w:t>
      </w:r>
      <w:r/>
    </w:p>
    <w:p>
      <w:pPr>
        <w:jc w:val="center"/>
        <w:spacing w:after="0" w:line="360" w:lineRule="auto"/>
        <w:rPr>
          <w:rFonts w:hint="eastAsia" w:ascii="宋体" w:hAnsi="宋体" w:eastAsia="宋体" w:cs="宋体"/>
          <w:bCs/>
          <w:sz w:val="32"/>
          <w:szCs w:val="24"/>
          <w:highlight w:val="none"/>
          <w:lang w:eastAsia="zh-CN"/>
        </w:rPr>
      </w:pPr>
      <w:r>
        <w:rPr>
          <w:rFonts w:hint="eastAsia" w:ascii="宋体" w:hAnsi="宋体" w:eastAsia="宋体" w:cs="宋体"/>
          <w:b/>
          <w:bCs/>
          <w:sz w:val="32"/>
          <w:szCs w:val="24"/>
          <w:highlight w:val="none"/>
        </w:rPr>
        <w:t xml:space="preserve">项目编号：JSZC-320600-WYKJ-G2026-0022</w:t>
      </w:r>
      <w:r/>
    </w:p>
    <w:p>
      <w:pPr>
        <w:ind w:left="3012" w:hanging="3012"/>
        <w:spacing w:after="0"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05"/>
        <w:ind w:firstLine="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905"/>
        <w:ind w:firstLine="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jc w:val="left"/>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b/>
          <w:bCs/>
          <w:sz w:val="32"/>
          <w:szCs w:val="24"/>
          <w:highlight w:val="none"/>
          <w:lang w:eastAsia="zh-CN"/>
        </w:rPr>
      </w:pPr>
      <w:r>
        <w:rPr>
          <w:rFonts w:hint="eastAsia" w:ascii="宋体" w:hAnsi="宋体" w:eastAsia="宋体" w:cs="宋体"/>
          <w:b/>
          <w:bCs/>
          <w:sz w:val="32"/>
          <w:szCs w:val="24"/>
          <w:highlight w:val="none"/>
          <w:lang w:val="en-US" w:eastAsia="zh-CN"/>
        </w:rPr>
        <w:t xml:space="preserve">采购人：</w:t>
      </w:r>
      <w:r>
        <w:rPr>
          <w:rFonts w:hint="eastAsia" w:ascii="宋体" w:hAnsi="宋体" w:eastAsia="宋体" w:cs="宋体"/>
          <w:b/>
          <w:bCs/>
          <w:sz w:val="32"/>
          <w:szCs w:val="24"/>
          <w:highlight w:val="none"/>
          <w:lang w:eastAsia="zh-CN"/>
        </w:rPr>
        <w:t xml:space="preserve">南通职业大学</w:t>
      </w:r>
      <w:r/>
    </w:p>
    <w:p>
      <w:pPr>
        <w:jc w:val="center"/>
        <w:spacing w:after="0" w:line="360" w:lineRule="auto"/>
        <w:rPr>
          <w:rFonts w:hint="eastAsia" w:ascii="宋体" w:hAnsi="宋体" w:eastAsia="宋体" w:cs="宋体"/>
          <w:b/>
          <w:bCs/>
          <w:sz w:val="32"/>
          <w:szCs w:val="24"/>
          <w:highlight w:val="none"/>
          <w:lang w:val="en-US" w:eastAsia="zh-CN"/>
        </w:rPr>
      </w:pPr>
      <w:r>
        <w:rPr>
          <w:rFonts w:hint="eastAsia" w:ascii="宋体" w:hAnsi="宋体" w:eastAsia="宋体" w:cs="宋体"/>
          <w:b/>
          <w:bCs/>
          <w:sz w:val="32"/>
          <w:szCs w:val="24"/>
          <w:highlight w:val="none"/>
          <w:lang w:val="en-US" w:eastAsia="zh-CN"/>
        </w:rPr>
        <w:t xml:space="preserve">采购代理机构：中通服网盈科技有限公司</w:t>
      </w:r>
      <w:r/>
    </w:p>
    <w:p>
      <w:pPr>
        <w:jc w:val="center"/>
        <w:spacing w:after="0" w:line="360" w:lineRule="auto"/>
        <w:rPr>
          <w:rFonts w:hint="eastAsia" w:ascii="宋体" w:hAnsi="宋体" w:eastAsia="宋体" w:cs="宋体"/>
          <w:b/>
          <w:bCs/>
          <w:sz w:val="32"/>
          <w:szCs w:val="24"/>
          <w:highlight w:val="none"/>
        </w:rPr>
      </w:pPr>
      <w:r>
        <w:rPr>
          <w:rFonts w:hint="eastAsia" w:ascii="宋体" w:hAnsi="宋体" w:eastAsia="宋体" w:cs="宋体"/>
          <w:b/>
          <w:bCs/>
          <w:sz w:val="32"/>
          <w:szCs w:val="24"/>
          <w:highlight w:val="none"/>
        </w:rPr>
        <w:t xml:space="preserve">202</w:t>
      </w:r>
      <w:r>
        <w:rPr>
          <w:rFonts w:hint="eastAsia" w:ascii="宋体" w:hAnsi="宋体" w:eastAsia="宋体" w:cs="宋体"/>
          <w:b/>
          <w:bCs/>
          <w:sz w:val="32"/>
          <w:szCs w:val="24"/>
          <w:highlight w:val="none"/>
          <w:lang w:val="en-US" w:eastAsia="zh-CN"/>
        </w:rPr>
        <w:t xml:space="preserve">6</w:t>
      </w:r>
      <w:r>
        <w:rPr>
          <w:rFonts w:hint="eastAsia" w:ascii="宋体" w:hAnsi="宋体" w:eastAsia="宋体" w:cs="宋体"/>
          <w:b/>
          <w:bCs/>
          <w:sz w:val="32"/>
          <w:szCs w:val="24"/>
          <w:highlight w:val="none"/>
        </w:rPr>
        <w:t xml:space="preserve">年</w:t>
      </w:r>
      <w:r>
        <w:rPr>
          <w:rFonts w:hint="eastAsia" w:ascii="宋体" w:hAnsi="宋体" w:eastAsia="宋体" w:cs="宋体"/>
          <w:b/>
          <w:bCs/>
          <w:sz w:val="32"/>
          <w:szCs w:val="24"/>
          <w:highlight w:val="none"/>
          <w:lang w:val="en-US" w:eastAsia="zh-CN"/>
        </w:rPr>
        <w:t xml:space="preserve">7</w:t>
      </w:r>
      <w:r>
        <w:rPr>
          <w:rFonts w:hint="eastAsia" w:ascii="宋体" w:hAnsi="宋体" w:eastAsia="宋体" w:cs="宋体"/>
          <w:b/>
          <w:bCs/>
          <w:sz w:val="32"/>
          <w:szCs w:val="24"/>
          <w:highlight w:val="none"/>
        </w:rPr>
        <w:t xml:space="preserve">月</w:t>
      </w:r>
      <w:r/>
    </w:p>
    <w:p>
      <w:pPr>
        <w:jc w:val="left"/>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p>
    <w:p>
      <w:pPr>
        <w:jc w:val="cente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after="0" w:line="360" w:lineRule="auto"/>
        <w:rPr>
          <w:rFonts w:hint="eastAsia" w:ascii="宋体" w:hAnsi="宋体" w:eastAsia="宋体" w:cs="宋体"/>
          <w:b/>
          <w:sz w:val="44"/>
          <w:szCs w:val="21"/>
          <w:highlight w:val="none"/>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16938516"/>
      <w:r/>
      <w:bookmarkStart w:id="2" w:name="_Toc513029200"/>
      <w:r/>
      <w:bookmarkStart w:id="3" w:name="_Toc479757206"/>
      <w:r/>
      <w:bookmarkStart w:id="4" w:name="_Toc523127445"/>
      <w:r/>
      <w:bookmarkStart w:id="5" w:name="_Toc20823272"/>
      <w:r/>
      <w:r/>
    </w:p>
    <w:p>
      <w:pPr>
        <w:jc w:val="center"/>
        <w:spacing w:after="0" w:line="360" w:lineRule="auto"/>
        <w:rPr>
          <w:rFonts w:hint="eastAsia" w:ascii="宋体" w:hAnsi="宋体" w:eastAsia="宋体" w:cs="宋体"/>
          <w:b/>
          <w:sz w:val="44"/>
          <w:szCs w:val="21"/>
          <w:highlight w:val="none"/>
        </w:rPr>
        <w:outlineLvl w:val="0"/>
      </w:pPr>
      <w:r>
        <w:rPr>
          <w:rFonts w:hint="eastAsia" w:ascii="宋体" w:hAnsi="宋体" w:eastAsia="宋体" w:cs="宋体"/>
          <w:b/>
          <w:sz w:val="44"/>
          <w:szCs w:val="21"/>
          <w:highlight w:val="none"/>
        </w:rPr>
        <w:t xml:space="preserve">总  目  录</w:t>
      </w:r>
      <w:r/>
    </w:p>
    <w:p>
      <w:pPr>
        <w:spacing w:after="0" w:line="360" w:lineRule="auto"/>
        <w:rPr>
          <w:rFonts w:hint="eastAsia" w:ascii="宋体" w:hAnsi="宋体" w:eastAsia="宋体" w:cs="宋体"/>
          <w:b/>
          <w:sz w:val="28"/>
          <w:szCs w:val="21"/>
          <w:highlight w:val="none"/>
        </w:rPr>
      </w:pPr>
      <w:r>
        <w:rPr>
          <w:rFonts w:hint="eastAsia" w:ascii="宋体" w:hAnsi="宋体" w:eastAsia="宋体" w:cs="宋体"/>
          <w:b/>
          <w:sz w:val="28"/>
          <w:szCs w:val="21"/>
          <w:highlight w:val="none"/>
        </w:rPr>
      </w:r>
      <w:r/>
    </w:p>
    <w:p>
      <w:pPr>
        <w:numPr>
          <w:ilvl w:val="0"/>
          <w:numId w:val="0"/>
        </w:numPr>
        <w:ind w:left="1440" w:hanging="1440"/>
        <w:spacing w:after="0" w:line="360" w:lineRule="auto"/>
        <w:tabs>
          <w:tab w:val="left" w:pos="1440" w:leader="none"/>
        </w:tabs>
        <w:rPr>
          <w:rFonts w:hint="eastAsia" w:ascii="宋体" w:hAnsi="宋体" w:eastAsia="宋体" w:cs="宋体"/>
          <w:sz w:val="32"/>
          <w:szCs w:val="21"/>
          <w:highlight w:val="none"/>
        </w:rPr>
        <w:outlineLvl w:val="0"/>
      </w:pPr>
      <w:r>
        <w:rPr>
          <w:rFonts w:hint="eastAsia" w:ascii="宋体" w:hAnsi="宋体" w:eastAsia="宋体" w:cs="宋体"/>
          <w:b w:val="0"/>
          <w:sz w:val="36"/>
          <w:szCs w:val="21"/>
          <w:highlight w:val="none"/>
          <w:lang w:val="en-US" w:eastAsia="zh-CN" w:bidi="ar-SA"/>
        </w:rPr>
        <w:t xml:space="preserve">第一章 </w:t>
      </w:r>
      <w:r>
        <w:rPr>
          <w:rFonts w:hint="eastAsia" w:ascii="宋体" w:hAnsi="宋体" w:eastAsia="宋体" w:cs="宋体"/>
          <w:sz w:val="36"/>
          <w:szCs w:val="21"/>
          <w:highlight w:val="none"/>
        </w:rPr>
        <w:t xml:space="preserve">投标邀请</w:t>
      </w:r>
      <w:r/>
    </w:p>
    <w:p>
      <w:pPr>
        <w:numPr>
          <w:ilvl w:val="0"/>
          <w:numId w:val="0"/>
        </w:numPr>
        <w:ind w:left="1440" w:hanging="1440"/>
        <w:spacing w:after="0" w:line="360" w:lineRule="auto"/>
        <w:tabs>
          <w:tab w:val="left" w:pos="1440" w:leader="none"/>
        </w:tabs>
        <w:rPr>
          <w:rFonts w:hint="eastAsia" w:ascii="宋体" w:hAnsi="宋体" w:eastAsia="宋体" w:cs="宋体"/>
          <w:sz w:val="36"/>
          <w:szCs w:val="21"/>
          <w:highlight w:val="none"/>
        </w:rPr>
        <w:outlineLvl w:val="0"/>
      </w:pPr>
      <w:r>
        <w:rPr>
          <w:rFonts w:hint="eastAsia" w:ascii="宋体" w:hAnsi="宋体" w:eastAsia="宋体" w:cs="宋体"/>
          <w:b w:val="0"/>
          <w:sz w:val="36"/>
          <w:szCs w:val="21"/>
          <w:highlight w:val="none"/>
          <w:lang w:val="en-US" w:eastAsia="zh-CN" w:bidi="ar-SA"/>
        </w:rPr>
        <w:t xml:space="preserve">第二章 </w:t>
      </w:r>
      <w:r>
        <w:rPr>
          <w:rFonts w:hint="eastAsia" w:ascii="宋体" w:hAnsi="宋体" w:eastAsia="宋体" w:cs="宋体"/>
          <w:bCs/>
          <w:sz w:val="36"/>
          <w:szCs w:val="36"/>
          <w:highlight w:val="none"/>
        </w:rPr>
        <w:t xml:space="preserve">投标人须知</w:t>
      </w:r>
      <w:r/>
    </w:p>
    <w:p>
      <w:pPr>
        <w:numPr>
          <w:ilvl w:val="0"/>
          <w:numId w:val="0"/>
        </w:numPr>
        <w:ind w:left="1440" w:hanging="1440"/>
        <w:spacing w:after="0" w:line="360" w:lineRule="auto"/>
        <w:tabs>
          <w:tab w:val="left" w:pos="1440" w:leader="none"/>
        </w:tabs>
        <w:rPr>
          <w:rFonts w:hint="eastAsia" w:ascii="宋体" w:hAnsi="宋体" w:eastAsia="宋体" w:cs="宋体"/>
          <w:sz w:val="36"/>
          <w:szCs w:val="21"/>
          <w:highlight w:val="none"/>
        </w:rPr>
        <w:outlineLvl w:val="0"/>
      </w:pPr>
      <w:r>
        <w:rPr>
          <w:rFonts w:hint="eastAsia" w:ascii="宋体" w:hAnsi="宋体" w:eastAsia="宋体" w:cs="宋体"/>
          <w:b w:val="0"/>
          <w:sz w:val="36"/>
          <w:szCs w:val="21"/>
          <w:highlight w:val="none"/>
          <w:lang w:val="en-US" w:eastAsia="zh-CN" w:bidi="ar-SA"/>
        </w:rPr>
        <w:t xml:space="preserve">第三章 </w:t>
      </w:r>
      <w:r>
        <w:rPr>
          <w:rFonts w:hint="eastAsia" w:ascii="宋体" w:hAnsi="宋体" w:eastAsia="宋体" w:cs="宋体"/>
          <w:sz w:val="36"/>
          <w:szCs w:val="21"/>
          <w:highlight w:val="none"/>
        </w:rPr>
        <w:t xml:space="preserve">合同文本</w:t>
      </w:r>
      <w:r/>
    </w:p>
    <w:p>
      <w:pPr>
        <w:numPr>
          <w:ilvl w:val="0"/>
          <w:numId w:val="0"/>
        </w:numPr>
        <w:ind w:left="1440" w:hanging="1440"/>
        <w:spacing w:after="0" w:line="360" w:lineRule="auto"/>
        <w:tabs>
          <w:tab w:val="left" w:pos="1440" w:leader="none"/>
        </w:tabs>
        <w:rPr>
          <w:rFonts w:hint="eastAsia" w:ascii="宋体" w:hAnsi="宋体" w:eastAsia="宋体" w:cs="宋体"/>
          <w:sz w:val="36"/>
          <w:szCs w:val="21"/>
          <w:highlight w:val="none"/>
        </w:rPr>
        <w:outlineLvl w:val="0"/>
      </w:pPr>
      <w:r>
        <w:rPr>
          <w:rFonts w:hint="eastAsia" w:ascii="宋体" w:hAnsi="宋体" w:eastAsia="宋体" w:cs="宋体"/>
          <w:b w:val="0"/>
          <w:sz w:val="36"/>
          <w:szCs w:val="21"/>
          <w:highlight w:val="none"/>
          <w:lang w:val="en-US" w:eastAsia="zh-CN" w:bidi="ar-SA"/>
        </w:rPr>
        <w:t xml:space="preserve">第四章 </w:t>
      </w:r>
      <w:r>
        <w:rPr>
          <w:rFonts w:hint="eastAsia" w:ascii="宋体" w:hAnsi="宋体" w:eastAsia="宋体" w:cs="宋体"/>
          <w:sz w:val="36"/>
          <w:szCs w:val="21"/>
          <w:highlight w:val="none"/>
        </w:rPr>
        <w:t xml:space="preserve">采购需求</w:t>
      </w:r>
      <w:r/>
    </w:p>
    <w:p>
      <w:pPr>
        <w:numPr>
          <w:ilvl w:val="0"/>
          <w:numId w:val="0"/>
        </w:numPr>
        <w:ind w:left="1440" w:hanging="1440"/>
        <w:spacing w:after="0" w:line="360" w:lineRule="auto"/>
        <w:tabs>
          <w:tab w:val="left" w:pos="1440" w:leader="none"/>
        </w:tabs>
        <w:rPr>
          <w:rFonts w:hint="eastAsia" w:ascii="宋体" w:hAnsi="宋体" w:eastAsia="宋体" w:cs="宋体"/>
          <w:sz w:val="36"/>
          <w:szCs w:val="21"/>
          <w:highlight w:val="none"/>
        </w:rPr>
        <w:outlineLvl w:val="0"/>
      </w:pPr>
      <w:r>
        <w:rPr>
          <w:rFonts w:hint="eastAsia" w:ascii="宋体" w:hAnsi="宋体" w:eastAsia="宋体" w:cs="宋体"/>
          <w:b w:val="0"/>
          <w:sz w:val="36"/>
          <w:szCs w:val="21"/>
          <w:highlight w:val="none"/>
          <w:lang w:val="en-US" w:eastAsia="zh-CN" w:bidi="ar-SA"/>
        </w:rPr>
        <w:t xml:space="preserve">第五章 </w:t>
      </w:r>
      <w:r>
        <w:rPr>
          <w:rFonts w:hint="eastAsia" w:ascii="宋体" w:hAnsi="宋体" w:eastAsia="宋体" w:cs="宋体"/>
          <w:bCs/>
          <w:sz w:val="36"/>
          <w:szCs w:val="36"/>
          <w:highlight w:val="none"/>
        </w:rPr>
        <w:t xml:space="preserve">评标方法与评标标准</w:t>
      </w:r>
      <w:r/>
    </w:p>
    <w:p>
      <w:pPr>
        <w:numPr>
          <w:ilvl w:val="0"/>
          <w:numId w:val="0"/>
        </w:numPr>
        <w:ind w:left="1440" w:hanging="1440"/>
        <w:spacing w:after="0" w:line="360" w:lineRule="auto"/>
        <w:tabs>
          <w:tab w:val="left" w:pos="1440" w:leader="none"/>
        </w:tabs>
        <w:rPr>
          <w:rFonts w:hint="eastAsia" w:ascii="宋体" w:hAnsi="宋体" w:eastAsia="宋体" w:cs="宋体"/>
          <w:sz w:val="36"/>
          <w:szCs w:val="21"/>
          <w:highlight w:val="none"/>
        </w:rPr>
        <w:outlineLvl w:val="0"/>
      </w:pPr>
      <w:r>
        <w:rPr>
          <w:rFonts w:hint="eastAsia" w:ascii="宋体" w:hAnsi="宋体" w:eastAsia="宋体" w:cs="宋体"/>
          <w:b w:val="0"/>
          <w:sz w:val="36"/>
          <w:szCs w:val="21"/>
          <w:highlight w:val="none"/>
          <w:lang w:val="en-US" w:eastAsia="zh-CN" w:bidi="ar-SA"/>
        </w:rPr>
        <w:t xml:space="preserve">第六章 </w:t>
      </w:r>
      <w:r>
        <w:rPr>
          <w:rFonts w:hint="eastAsia" w:ascii="宋体" w:hAnsi="宋体" w:eastAsia="宋体" w:cs="宋体"/>
          <w:sz w:val="36"/>
          <w:szCs w:val="21"/>
          <w:highlight w:val="none"/>
        </w:rPr>
        <w:t xml:space="preserve">投标文件格式</w:t>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after="0" w:line="360" w:lineRule="auto"/>
        <w:rPr>
          <w:rFonts w:hint="eastAsia" w:ascii="宋体" w:hAnsi="宋体" w:eastAsia="宋体" w:cs="宋体"/>
          <w:sz w:val="44"/>
          <w:szCs w:val="44"/>
          <w:highlight w:val="none"/>
        </w:rPr>
      </w:pPr>
      <w:r>
        <w:rPr>
          <w:rFonts w:hint="eastAsia" w:ascii="宋体" w:hAnsi="宋体" w:eastAsia="宋体" w:cs="宋体"/>
          <w:sz w:val="44"/>
          <w:szCs w:val="44"/>
          <w:highlight w:val="none"/>
        </w:rPr>
        <w:br w:type="page" w:clear="all"/>
      </w:r>
      <w:r/>
    </w:p>
    <w:p>
      <w:pPr>
        <w:pStyle w:val="855"/>
        <w:spacing w:before="0" w:after="0" w:line="360" w:lineRule="auto"/>
        <w:rPr>
          <w:rFonts w:hint="eastAsia" w:ascii="宋体" w:hAnsi="宋体" w:eastAsia="宋体" w:cs="宋体"/>
          <w:highlight w:val="none"/>
          <w:lang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highlight w:val="none"/>
          <w:lang w:eastAsia="zh-CN"/>
        </w:rPr>
      </w:r>
      <w:r/>
    </w:p>
    <w:p>
      <w:pPr>
        <w:jc w:val="center"/>
        <w:spacing w:after="0" w:line="360" w:lineRule="auto"/>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第一章  </w:t>
      </w:r>
      <w:bookmarkEnd w:id="0"/>
      <w:r>
        <w:rPr>
          <w:rFonts w:hint="eastAsia" w:ascii="宋体" w:hAnsi="宋体" w:eastAsia="宋体" w:cs="宋体"/>
          <w:b/>
          <w:bCs/>
          <w:sz w:val="44"/>
          <w:szCs w:val="44"/>
          <w:highlight w:val="none"/>
        </w:rPr>
        <w:t xml:space="preserve">投标邀请</w:t>
      </w:r>
      <w:r/>
    </w:p>
    <w:p>
      <w:pPr>
        <w:ind w:firstLine="48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受南通职业大学的委托，</w:t>
      </w:r>
      <w:r>
        <w:rPr>
          <w:rFonts w:hint="eastAsia" w:ascii="宋体" w:hAnsi="宋体" w:eastAsia="宋体" w:cs="宋体"/>
          <w:sz w:val="28"/>
          <w:szCs w:val="28"/>
          <w:highlight w:val="none"/>
          <w:lang w:val="en-US" w:eastAsia="zh-CN"/>
        </w:rPr>
        <w:t xml:space="preserve">中通服网盈科技有限公司</w:t>
      </w:r>
      <w:r>
        <w:rPr>
          <w:rFonts w:hint="eastAsia" w:ascii="宋体" w:hAnsi="宋体" w:eastAsia="宋体" w:cs="宋体"/>
          <w:sz w:val="28"/>
          <w:szCs w:val="28"/>
          <w:highlight w:val="none"/>
        </w:rPr>
        <w:t xml:space="preserve">就</w:t>
      </w:r>
      <w:r>
        <w:rPr>
          <w:rFonts w:hint="eastAsia" w:ascii="宋体" w:hAnsi="宋体" w:eastAsia="宋体" w:cs="宋体"/>
          <w:sz w:val="28"/>
          <w:szCs w:val="28"/>
          <w:highlight w:val="none"/>
          <w:lang w:eastAsia="zh-CN"/>
        </w:rPr>
        <w:t xml:space="preserve">南通职业大学钟秀校区图书馆一期阅览桌椅等设备项目</w:t>
      </w:r>
      <w:r>
        <w:rPr>
          <w:rFonts w:hint="eastAsia" w:ascii="宋体" w:hAnsi="宋体" w:eastAsia="宋体" w:cs="宋体"/>
          <w:sz w:val="28"/>
          <w:szCs w:val="28"/>
          <w:highlight w:val="none"/>
        </w:rPr>
        <w:t xml:space="preserve">(项目编号：JSZC-320600-WYKJ-G2026-0022)进行公开招标采购，欢迎符合条件的供应商投标。</w:t>
      </w:r>
      <w:r/>
    </w:p>
    <w:p>
      <w:pPr>
        <w:ind w:firstLine="560"/>
        <w:spacing w:after="0" w:line="360" w:lineRule="auto"/>
        <w:rPr>
          <w:rFonts w:hint="eastAsia" w:ascii="宋体" w:hAnsi="宋体" w:eastAsia="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highlight w:val="none"/>
        </w:rPr>
        <w:t xml:space="preserve">项目概况</w:t>
      </w:r>
      <w:r/>
    </w:p>
    <w:p>
      <w:pPr>
        <w:ind w:firstLine="560"/>
        <w:spacing w:after="0" w:line="360" w:lineRule="auto"/>
        <w:rPr>
          <w:rFonts w:hint="eastAsia" w:ascii="宋体" w:hAnsi="宋体" w:eastAsia="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highlight w:val="none"/>
          <w:u w:val="single"/>
          <w:lang w:eastAsia="zh-CN"/>
        </w:rPr>
        <w:t xml:space="preserve">南通职业大学钟秀校区图书馆一期阅览桌椅等设备项目</w:t>
      </w:r>
      <w:r>
        <w:rPr>
          <w:rFonts w:hint="eastAsia" w:ascii="宋体" w:hAnsi="宋体" w:eastAsia="宋体" w:cs="宋体"/>
          <w:sz w:val="28"/>
          <w:szCs w:val="28"/>
          <w:highlight w:val="none"/>
        </w:rPr>
        <w:t xml:space="preserve">的潜在投标人可在</w:t>
      </w:r>
      <w:r>
        <w:rPr>
          <w:rFonts w:hint="eastAsia" w:ascii="宋体" w:hAnsi="宋体" w:eastAsia="宋体" w:cs="宋体"/>
          <w:sz w:val="28"/>
          <w:szCs w:val="28"/>
          <w:highlight w:val="none"/>
          <w:u w:val="single"/>
        </w:rPr>
        <w:t xml:space="preserve">“江苏政府采购网”自行免费下载</w:t>
      </w:r>
      <w:r>
        <w:rPr>
          <w:rFonts w:hint="eastAsia" w:ascii="宋体" w:hAnsi="宋体" w:eastAsia="宋体" w:cs="宋体"/>
          <w:sz w:val="28"/>
          <w:szCs w:val="28"/>
          <w:highlight w:val="none"/>
        </w:rPr>
        <w:t xml:space="preserve">招标文件，并于</w:t>
      </w:r>
      <w:r>
        <w:rPr>
          <w:rFonts w:hint="eastAsia" w:ascii="宋体" w:hAnsi="宋体" w:eastAsia="宋体" w:cs="宋体"/>
          <w:sz w:val="28"/>
          <w:szCs w:val="28"/>
          <w:highlight w:val="none"/>
          <w:u w:val="single"/>
        </w:rPr>
        <w:t xml:space="preserve">202</w:t>
      </w:r>
      <w:r>
        <w:rPr>
          <w:rFonts w:hint="eastAsia" w:ascii="宋体" w:hAnsi="宋体" w:eastAsia="宋体" w:cs="宋体"/>
          <w:sz w:val="28"/>
          <w:szCs w:val="28"/>
          <w:highlight w:val="none"/>
          <w:u w:val="single"/>
          <w:lang w:val="en-US" w:eastAsia="zh-CN"/>
        </w:rPr>
        <w:t xml:space="preserve">6</w:t>
      </w:r>
      <w:r>
        <w:rPr>
          <w:rFonts w:hint="eastAsia" w:ascii="宋体" w:hAnsi="宋体" w:eastAsia="宋体" w:cs="宋体"/>
          <w:sz w:val="28"/>
          <w:szCs w:val="28"/>
          <w:highlight w:val="none"/>
          <w:u w:val="single"/>
        </w:rPr>
        <w:t xml:space="preserve">年</w:t>
      </w:r>
      <w:r>
        <w:rPr>
          <w:rFonts w:hint="eastAsia" w:ascii="宋体" w:hAnsi="宋体" w:cs="宋体"/>
          <w:sz w:val="28"/>
          <w:szCs w:val="28"/>
          <w:highlight w:val="none"/>
          <w:u w:val="single"/>
          <w:lang w:val="en-US" w:eastAsia="zh-CN"/>
        </w:rPr>
        <w:t xml:space="preserve">8</w:t>
      </w:r>
      <w:r>
        <w:rPr>
          <w:rFonts w:hint="eastAsia" w:ascii="宋体" w:hAnsi="宋体" w:eastAsia="宋体" w:cs="宋体"/>
          <w:sz w:val="28"/>
          <w:szCs w:val="28"/>
          <w:highlight w:val="none"/>
          <w:u w:val="single"/>
        </w:rPr>
        <w:t xml:space="preserve">月</w:t>
      </w:r>
      <w:r>
        <w:rPr>
          <w:rFonts w:hint="eastAsia" w:ascii="宋体" w:hAnsi="宋体" w:cs="宋体"/>
          <w:sz w:val="28"/>
          <w:szCs w:val="28"/>
          <w:highlight w:val="none"/>
          <w:u w:val="single"/>
          <w:lang w:val="en-US" w:eastAsia="zh-CN"/>
        </w:rPr>
        <w:t xml:space="preserve">19</w:t>
      </w:r>
      <w:r>
        <w:rPr>
          <w:rFonts w:hint="eastAsia" w:ascii="宋体" w:hAnsi="宋体" w:eastAsia="宋体" w:cs="宋体"/>
          <w:sz w:val="28"/>
          <w:szCs w:val="28"/>
          <w:highlight w:val="none"/>
          <w:u w:val="single"/>
        </w:rPr>
        <w:t xml:space="preserve">日</w:t>
      </w:r>
      <w:r>
        <w:rPr>
          <w:rFonts w:hint="eastAsia" w:ascii="宋体" w:hAnsi="宋体" w:eastAsia="宋体" w:cs="宋体"/>
          <w:sz w:val="28"/>
          <w:szCs w:val="28"/>
          <w:highlight w:val="none"/>
          <w:u w:val="single"/>
          <w:lang w:val="en-US" w:eastAsia="zh-CN"/>
        </w:rPr>
        <w:t xml:space="preserve">09</w:t>
      </w: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u w:val="single"/>
          <w:lang w:val="en-US" w:eastAsia="zh-CN"/>
        </w:rPr>
        <w:t xml:space="preserve">3</w:t>
      </w:r>
      <w:r>
        <w:rPr>
          <w:rFonts w:hint="eastAsia" w:ascii="宋体" w:hAnsi="宋体" w:eastAsia="宋体" w:cs="宋体"/>
          <w:sz w:val="28"/>
          <w:szCs w:val="28"/>
          <w:highlight w:val="none"/>
          <w:u w:val="single"/>
        </w:rPr>
        <w:t xml:space="preserve">0</w:t>
      </w:r>
      <w:r>
        <w:rPr>
          <w:rFonts w:hint="eastAsia" w:ascii="宋体" w:hAnsi="宋体" w:eastAsia="宋体" w:cs="宋体"/>
          <w:bCs/>
          <w:sz w:val="28"/>
          <w:szCs w:val="28"/>
          <w:highlight w:val="none"/>
          <w:u w:val="none"/>
        </w:rPr>
        <w:t xml:space="preserve">（</w:t>
      </w:r>
      <w:r>
        <w:rPr>
          <w:rFonts w:hint="eastAsia" w:ascii="宋体" w:hAnsi="宋体" w:eastAsia="宋体" w:cs="宋体"/>
          <w:bCs/>
          <w:sz w:val="28"/>
          <w:szCs w:val="28"/>
          <w:highlight w:val="none"/>
        </w:rPr>
        <w:t xml:space="preserve">北京时间）前递交投标文件</w:t>
      </w:r>
      <w:r>
        <w:rPr>
          <w:rFonts w:hint="eastAsia" w:ascii="宋体" w:hAnsi="宋体" w:eastAsia="宋体" w:cs="宋体"/>
          <w:sz w:val="28"/>
          <w:szCs w:val="28"/>
          <w:highlight w:val="none"/>
        </w:rPr>
        <w:t xml:space="preserve">。</w:t>
      </w:r>
      <w:r/>
    </w:p>
    <w:p>
      <w:pPr>
        <w:keepLines/>
        <w:keepNext/>
        <w:spacing w:after="0" w:line="360" w:lineRule="auto"/>
        <w:rPr>
          <w:rFonts w:hint="eastAsia" w:ascii="宋体" w:hAnsi="宋体" w:eastAsia="宋体" w:cs="宋体"/>
          <w:b/>
          <w:bCs/>
          <w:sz w:val="28"/>
          <w:szCs w:val="28"/>
          <w:highlight w:val="none"/>
        </w:rPr>
        <w:outlineLvl w:val="2"/>
      </w:pPr>
      <w:r/>
      <w:bookmarkStart w:id="6" w:name="_Toc28359079"/>
      <w:r/>
      <w:bookmarkStart w:id="7" w:name="_Toc28359002"/>
      <w:r/>
      <w:bookmarkStart w:id="8" w:name="_Toc38985263"/>
      <w:r/>
      <w:bookmarkStart w:id="9" w:name="_Toc35393621"/>
      <w:r/>
      <w:bookmarkStart w:id="10" w:name="_Toc35393790"/>
      <w:r/>
      <w:bookmarkStart w:id="11" w:name="_Hlk24379207"/>
      <w:r>
        <w:rPr>
          <w:rFonts w:hint="eastAsia" w:ascii="宋体" w:hAnsi="宋体" w:eastAsia="宋体" w:cs="宋体"/>
          <w:b/>
          <w:bCs/>
          <w:sz w:val="28"/>
          <w:szCs w:val="28"/>
          <w:highlight w:val="none"/>
        </w:rPr>
        <w:t xml:space="preserve">一、项目基本情况</w:t>
      </w:r>
      <w:bookmarkEnd w:id="6"/>
      <w:r/>
      <w:bookmarkEnd w:id="7"/>
      <w:r/>
      <w:bookmarkEnd w:id="8"/>
      <w:r/>
      <w:bookmarkEnd w:id="9"/>
      <w:r/>
      <w:bookmarkEnd w:id="10"/>
      <w:r/>
      <w:r/>
    </w:p>
    <w:p>
      <w:pPr>
        <w:ind w:firstLine="560"/>
        <w:spacing w:after="0"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1.项目编号：JSZC-320600-WYKJ-G2026-0022</w:t>
      </w:r>
      <w:r/>
    </w:p>
    <w:p>
      <w:pPr>
        <w:ind w:firstLine="560"/>
        <w:spacing w:after="0"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2.项目名称：</w:t>
      </w:r>
      <w:bookmarkEnd w:id="11"/>
      <w:r>
        <w:rPr>
          <w:rFonts w:hint="eastAsia" w:ascii="宋体" w:hAnsi="宋体" w:eastAsia="宋体" w:cs="宋体"/>
          <w:sz w:val="28"/>
          <w:szCs w:val="28"/>
          <w:highlight w:val="none"/>
          <w:lang w:eastAsia="zh-CN"/>
        </w:rPr>
        <w:t xml:space="preserve">南通职业大学钟秀校区图书馆一期阅览桌椅等设备项目</w:t>
      </w:r>
      <w:r/>
    </w:p>
    <w:p>
      <w:pPr>
        <w:ind w:firstLine="560"/>
        <w:pageBreakBefore w:val="0"/>
        <w:spacing w:after="0" w:line="360" w:lineRule="auto"/>
        <w:widowControl/>
        <w:rPr>
          <w:rFonts w:hint="eastAsia" w:ascii="宋体" w:hAnsi="宋体" w:eastAsia="宋体" w:cs="宋体"/>
          <w:sz w:val="28"/>
          <w:szCs w:val="28"/>
          <w:highlight w:val="none"/>
        </w:rPr>
      </w:pPr>
      <w:r>
        <w:rPr>
          <w:rFonts w:hint="eastAsia" w:ascii="宋体" w:hAnsi="宋体" w:eastAsia="宋体" w:cs="Times New Roman"/>
          <w:sz w:val="24"/>
          <w:szCs w:val="24"/>
          <w:highlight w:val="none"/>
        </w:rPr>
        <w:t xml:space="preserve">3</w:t>
      </w:r>
      <w:r>
        <w:rPr>
          <w:rFonts w:hint="eastAsia" w:ascii="宋体" w:hAnsi="宋体" w:eastAsia="宋体" w:cs="宋体"/>
          <w:sz w:val="28"/>
          <w:szCs w:val="28"/>
          <w:highlight w:val="none"/>
        </w:rPr>
        <w:t xml:space="preserve">.项目类型：</w:t>
      </w:r>
      <w:r>
        <w:rPr>
          <w:rFonts w:hint="eastAsia" w:ascii="宋体" w:hAnsi="宋体" w:eastAsia="宋体" w:cs="宋体"/>
          <w:sz w:val="28"/>
          <w:szCs w:val="28"/>
          <w:highlight w:val="none"/>
          <w:lang w:val="en-US" w:eastAsia="zh-CN"/>
        </w:rPr>
        <w:t xml:space="preserve">货物</w:t>
      </w:r>
      <w:r/>
    </w:p>
    <w:p>
      <w:pPr>
        <w:ind w:firstLine="560"/>
        <w:pageBreakBefore w:val="0"/>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4.行业</w:t>
      </w:r>
      <w:r>
        <w:rPr>
          <w:rFonts w:hint="eastAsia" w:ascii="宋体" w:hAnsi="宋体" w:cs="宋体"/>
          <w:sz w:val="28"/>
          <w:szCs w:val="28"/>
          <w:highlight w:val="none"/>
          <w:lang w:val="en-US" w:eastAsia="zh-CN"/>
        </w:rPr>
        <w:t xml:space="preserve">类别</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工业</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.预算金额：</w:t>
      </w:r>
      <w:r>
        <w:rPr>
          <w:rFonts w:hint="eastAsia" w:ascii="宋体" w:hAnsi="宋体" w:cs="宋体"/>
          <w:sz w:val="28"/>
          <w:szCs w:val="28"/>
          <w:highlight w:val="none"/>
          <w:lang w:val="en-US" w:eastAsia="zh-CN"/>
        </w:rPr>
        <w:t xml:space="preserve">人民币</w:t>
      </w:r>
      <w:r>
        <w:rPr>
          <w:rFonts w:hint="eastAsia" w:ascii="宋体" w:hAnsi="宋体" w:eastAsia="宋体" w:cs="宋体"/>
          <w:sz w:val="28"/>
          <w:szCs w:val="28"/>
          <w:highlight w:val="none"/>
          <w:lang w:val="en-US" w:eastAsia="zh-CN"/>
        </w:rPr>
        <w:t xml:space="preserve">150</w:t>
      </w:r>
      <w:r>
        <w:rPr>
          <w:rFonts w:hint="eastAsia" w:ascii="宋体" w:hAnsi="宋体" w:eastAsia="宋体" w:cs="宋体"/>
          <w:sz w:val="28"/>
          <w:szCs w:val="28"/>
          <w:highlight w:val="none"/>
        </w:rPr>
        <w:t xml:space="preserve">万元</w:t>
      </w:r>
      <w:r/>
    </w:p>
    <w:p>
      <w:pPr>
        <w:ind w:firstLine="560"/>
        <w:spacing w:after="0" w:line="360" w:lineRule="auto"/>
        <w:rPr>
          <w:rFonts w:hint="default"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.本项目设定最高限价：</w:t>
      </w:r>
      <w:r>
        <w:rPr>
          <w:rFonts w:hint="eastAsia" w:ascii="宋体" w:hAnsi="宋体" w:cs="宋体"/>
          <w:sz w:val="28"/>
          <w:szCs w:val="28"/>
          <w:highlight w:val="none"/>
          <w:lang w:val="en-US" w:eastAsia="zh-CN"/>
        </w:rPr>
        <w:t xml:space="preserve">人民币</w:t>
      </w:r>
      <w:r>
        <w:rPr>
          <w:rFonts w:hint="eastAsia" w:ascii="宋体" w:hAnsi="宋体" w:eastAsia="宋体" w:cs="宋体"/>
          <w:sz w:val="28"/>
          <w:szCs w:val="28"/>
          <w:highlight w:val="none"/>
          <w:lang w:val="en-US" w:eastAsia="zh-CN"/>
        </w:rPr>
        <w:t xml:space="preserve">150</w:t>
      </w:r>
      <w:r>
        <w:rPr>
          <w:rFonts w:hint="eastAsia" w:ascii="宋体" w:hAnsi="宋体" w:eastAsia="宋体" w:cs="宋体"/>
          <w:sz w:val="28"/>
          <w:szCs w:val="28"/>
          <w:highlight w:val="none"/>
        </w:rPr>
        <w:t xml:space="preserve">万元</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投标报价超过最高限价的认定为无效投标文件。</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t xml:space="preserve">.采购需求：详细内容见本招标文件第四章</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.合同履行期限：</w:t>
      </w:r>
      <w:bookmarkStart w:id="12" w:name="_Toc28359080"/>
      <w:r/>
      <w:bookmarkStart w:id="13" w:name="_Toc28359003"/>
      <w:r/>
      <w:bookmarkStart w:id="14" w:name="_Toc35393622"/>
      <w:r/>
      <w:bookmarkStart w:id="15" w:name="_Toc35393791"/>
      <w:r/>
      <w:bookmarkStart w:id="16" w:name="_Toc38985264"/>
      <w:r>
        <w:rPr>
          <w:rFonts w:hint="eastAsia" w:ascii="宋体" w:hAnsi="宋体" w:eastAsia="宋体" w:cs="宋体"/>
          <w:sz w:val="28"/>
          <w:szCs w:val="28"/>
          <w:highlight w:val="none"/>
        </w:rPr>
        <w:t xml:space="preserve">自合同签定之日起</w:t>
      </w:r>
      <w:r>
        <w:rPr>
          <w:rFonts w:hint="eastAsia" w:ascii="宋体" w:hAnsi="宋体" w:eastAsia="宋体" w:cs="宋体"/>
          <w:sz w:val="28"/>
          <w:szCs w:val="28"/>
          <w:highlight w:val="none"/>
          <w:lang w:val="en-US" w:eastAsia="zh-CN"/>
        </w:rPr>
        <w:t xml:space="preserve">30日历</w:t>
      </w:r>
      <w:r>
        <w:rPr>
          <w:rFonts w:hint="eastAsia" w:ascii="宋体" w:hAnsi="宋体" w:eastAsia="宋体" w:cs="宋体"/>
          <w:sz w:val="28"/>
          <w:szCs w:val="28"/>
          <w:highlight w:val="none"/>
        </w:rPr>
        <w:t xml:space="preserve">天内供货安装到位，接受采购人验收。</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.本项目不接受联合体投标。</w:t>
      </w:r>
      <w:r/>
    </w:p>
    <w:p>
      <w:pPr>
        <w:ind w:firstLine="560"/>
        <w:pageBreakBefore w:val="0"/>
        <w:spacing w:after="0"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10.本项目不接受进口产品响应。</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11</w:t>
      </w:r>
      <w:r>
        <w:rPr>
          <w:rFonts w:hint="eastAsia" w:ascii="宋体" w:hAnsi="宋体" w:eastAsia="宋体" w:cs="宋体"/>
          <w:sz w:val="28"/>
          <w:szCs w:val="28"/>
          <w:highlight w:val="none"/>
        </w:rPr>
        <w:t xml:space="preserve">.本项目不接受分包。</w:t>
      </w:r>
      <w:r/>
    </w:p>
    <w:p>
      <w:pPr>
        <w:keepLines/>
        <w:keepNext/>
        <w:spacing w:after="0" w:line="360" w:lineRule="auto"/>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二、申请人的资格要求</w:t>
      </w:r>
      <w:bookmarkEnd w:id="12"/>
      <w:r/>
      <w:bookmarkEnd w:id="13"/>
      <w:r/>
      <w:bookmarkEnd w:id="14"/>
      <w:r/>
      <w:bookmarkEnd w:id="15"/>
      <w:r/>
      <w:bookmarkEnd w:id="16"/>
      <w:r/>
      <w:r/>
    </w:p>
    <w:p>
      <w:pPr>
        <w:ind w:firstLine="560"/>
        <w:spacing w:after="0" w:line="360" w:lineRule="auto"/>
        <w:rPr>
          <w:rFonts w:hint="eastAsia" w:ascii="宋体" w:hAnsi="宋体" w:eastAsia="宋体" w:cs="宋体"/>
          <w:sz w:val="28"/>
          <w:szCs w:val="28"/>
          <w:highlight w:val="none"/>
        </w:rPr>
      </w:pPr>
      <w:r/>
      <w:bookmarkStart w:id="17" w:name="_Toc28359004"/>
      <w:r/>
      <w:bookmarkStart w:id="18" w:name="_Toc28359081"/>
      <w:r/>
      <w:bookmarkStart w:id="19" w:name="_Toc35393623"/>
      <w:r/>
      <w:bookmarkStart w:id="20" w:name="_Toc35393792"/>
      <w:r/>
      <w:bookmarkStart w:id="21" w:name="_Toc38985265"/>
      <w:r>
        <w:rPr>
          <w:rFonts w:hint="eastAsia" w:ascii="宋体" w:hAnsi="宋体" w:eastAsia="宋体" w:cs="宋体"/>
          <w:sz w:val="28"/>
          <w:szCs w:val="28"/>
          <w:highlight w:val="none"/>
        </w:rPr>
        <w:t xml:space="preserve">（一）通用资格要求</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1.满足《中华人民共和国政府采购法》第二十二条规定。</w:t>
      </w:r>
      <w:r/>
    </w:p>
    <w:p>
      <w:pPr>
        <w:ind w:firstLine="560"/>
        <w:pageBreakBefore w:val="0"/>
        <w:spacing w:after="0" w:line="360" w:lineRule="auto"/>
        <w:widowControl/>
        <w:rPr>
          <w:rFonts w:hint="eastAsia" w:ascii="宋体" w:hAnsi="宋体" w:cs="宋体"/>
          <w:sz w:val="28"/>
          <w:szCs w:val="28"/>
          <w:highlight w:val="none"/>
        </w:rPr>
      </w:pPr>
      <w:r>
        <w:rPr>
          <w:rFonts w:hint="eastAsia" w:ascii="宋体" w:hAnsi="宋体" w:cs="宋体"/>
          <w:sz w:val="28"/>
          <w:szCs w:val="28"/>
          <w:highlight w:val="none"/>
        </w:rPr>
        <w:t xml:space="preserve">2.供应商</w:t>
      </w:r>
      <w:r>
        <w:rPr>
          <w:rFonts w:hint="eastAsia" w:ascii="宋体" w:hAnsi="宋体" w:cs="宋体"/>
          <w:bCs w:val="0"/>
          <w:sz w:val="28"/>
          <w:szCs w:val="28"/>
          <w:highlight w:val="none"/>
        </w:rPr>
        <w:t xml:space="preserve">具有独立承担民事责任的能力，提供法人或者其他组织的营业执照等证明文件；</w:t>
      </w:r>
      <w:r/>
    </w:p>
    <w:p>
      <w:pPr>
        <w:ind w:firstLine="560"/>
        <w:spacing w:after="0" w:line="360" w:lineRule="auto"/>
        <w:rPr>
          <w:rFonts w:hint="eastAsia" w:ascii="宋体" w:hAnsi="宋体" w:cs="宋体"/>
          <w:sz w:val="28"/>
          <w:szCs w:val="28"/>
          <w:highlight w:val="none"/>
        </w:rPr>
      </w:pPr>
      <w:r>
        <w:rPr>
          <w:rFonts w:hint="eastAsia" w:ascii="宋体" w:hAnsi="宋体" w:cs="宋体"/>
          <w:sz w:val="28"/>
          <w:szCs w:val="28"/>
          <w:highlight w:val="none"/>
        </w:rPr>
        <w:t xml:space="preserve">3.法定代表人参加</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的，必须提供法定代表人身份证明及法定代表人本人身份证扫描件；非法定代表人参加</w:t>
      </w:r>
      <w:r>
        <w:rPr>
          <w:rFonts w:hint="eastAsia" w:ascii="宋体" w:hAnsi="宋体" w:cs="宋体"/>
          <w:sz w:val="28"/>
          <w:szCs w:val="28"/>
          <w:highlight w:val="none"/>
          <w:lang w:val="en-US" w:eastAsia="zh-CN"/>
        </w:rPr>
        <w:t xml:space="preserve">投标</w:t>
      </w:r>
      <w:r>
        <w:rPr>
          <w:rFonts w:hint="eastAsia" w:ascii="宋体" w:hAnsi="宋体" w:cs="宋体"/>
          <w:sz w:val="28"/>
          <w:szCs w:val="28"/>
          <w:highlight w:val="none"/>
        </w:rPr>
        <w:t xml:space="preserve">的，必须提供法定代表人签字或盖章的授权委托书、法定代表人本人身份证扫描件及被授权人本人身份证扫描件；</w:t>
      </w:r>
      <w:r/>
    </w:p>
    <w:p>
      <w:pPr>
        <w:ind w:firstLine="560"/>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（二）落实政府采购政策需满足的资格要求</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（三）本项目的特定资格要求：无</w:t>
      </w:r>
      <w:r/>
    </w:p>
    <w:p>
      <w:pPr>
        <w:keepLines/>
        <w:keepNext/>
        <w:spacing w:after="0" w:line="360" w:lineRule="auto"/>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三、获取招标文件</w:t>
      </w:r>
      <w:bookmarkEnd w:id="17"/>
      <w:r/>
      <w:bookmarkEnd w:id="18"/>
      <w:r/>
      <w:bookmarkEnd w:id="19"/>
      <w:r/>
      <w:bookmarkEnd w:id="20"/>
      <w:r/>
      <w:bookmarkEnd w:id="21"/>
      <w:r/>
      <w:r/>
    </w:p>
    <w:p>
      <w:pPr>
        <w:ind w:firstLine="540"/>
        <w:spacing w:after="0" w:line="360" w:lineRule="auto"/>
        <w:rPr>
          <w:rFonts w:hint="eastAsia" w:ascii="宋体" w:hAnsi="宋体" w:eastAsia="宋体" w:cs="宋体"/>
          <w:sz w:val="28"/>
          <w:szCs w:val="28"/>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宋体"/>
          <w:sz w:val="28"/>
          <w:szCs w:val="28"/>
          <w:highlight w:val="none"/>
        </w:rPr>
        <w:t xml:space="preserve">1.时间：自招标文件公告发布之日起5个工作日。</w:t>
      </w:r>
      <w:r/>
    </w:p>
    <w:p>
      <w:pPr>
        <w:ind w:firstLine="540"/>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2.方式：凡有意参与投标的供应商须登录江苏省政府采购网首页点击“苏采云”→通过CA锁进行响应确认，并自行在招标文件有效获取期内及时下载获取。</w:t>
      </w:r>
      <w:r/>
    </w:p>
    <w:p>
      <w:pPr>
        <w:keepLines/>
        <w:keepNext/>
        <w:spacing w:after="0" w:line="360" w:lineRule="auto"/>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四、提交投标文件</w:t>
      </w:r>
      <w:bookmarkEnd w:id="22"/>
      <w:r/>
      <w:bookmarkEnd w:id="23"/>
      <w:r>
        <w:rPr>
          <w:rFonts w:hint="eastAsia" w:ascii="宋体" w:hAnsi="宋体" w:eastAsia="宋体" w:cs="宋体"/>
          <w:b/>
          <w:bCs/>
          <w:sz w:val="28"/>
          <w:szCs w:val="28"/>
          <w:highlight w:val="none"/>
        </w:rPr>
        <w:t xml:space="preserve">截止时间、开标时间和地点</w:t>
      </w:r>
      <w:bookmarkEnd w:id="24"/>
      <w:r/>
      <w:bookmarkEnd w:id="25"/>
      <w:r/>
      <w:bookmarkEnd w:id="26"/>
      <w:r/>
      <w:r/>
    </w:p>
    <w:p>
      <w:pPr>
        <w:ind w:firstLine="560"/>
        <w:spacing w:after="0" w:line="360" w:lineRule="auto"/>
        <w:rPr>
          <w:rFonts w:hint="eastAsia" w:ascii="宋体" w:hAnsi="宋体" w:eastAsia="宋体" w:cs="宋体"/>
          <w:i/>
          <w:sz w:val="28"/>
          <w:szCs w:val="28"/>
          <w:highlight w:val="none"/>
        </w:rPr>
      </w:pPr>
      <w:r>
        <w:rPr>
          <w:rFonts w:hint="eastAsia" w:ascii="宋体" w:hAnsi="宋体" w:eastAsia="宋体" w:cs="宋体"/>
          <w:bCs/>
          <w:sz w:val="28"/>
          <w:szCs w:val="28"/>
          <w:highlight w:val="none"/>
          <w:u w:val="single"/>
        </w:rPr>
        <w:t xml:space="preserve">1.</w:t>
      </w:r>
      <w:bookmarkStart w:id="188" w:name="_GoBack"/>
      <w:r/>
      <w:bookmarkEnd w:id="188"/>
      <w:r>
        <w:rPr>
          <w:rFonts w:hint="eastAsia" w:ascii="宋体" w:hAnsi="宋体" w:cs="宋体"/>
          <w:sz w:val="28"/>
          <w:szCs w:val="28"/>
          <w:highlight w:val="none"/>
          <w:u w:val="single"/>
          <w:lang w:eastAsia="zh-CN"/>
        </w:rPr>
        <w:t xml:space="preserve">2026年8月19日</w:t>
      </w:r>
      <w:r>
        <w:rPr>
          <w:rFonts w:hint="eastAsia" w:ascii="宋体" w:hAnsi="宋体" w:eastAsia="宋体" w:cs="宋体"/>
          <w:sz w:val="28"/>
          <w:szCs w:val="28"/>
          <w:highlight w:val="none"/>
          <w:u w:val="single"/>
          <w:lang w:val="en-US" w:eastAsia="zh-CN"/>
        </w:rPr>
        <w:t xml:space="preserve">09</w:t>
      </w:r>
      <w:r>
        <w:rPr>
          <w:rFonts w:hint="eastAsia" w:ascii="宋体" w:hAnsi="宋体" w:eastAsia="宋体" w:cs="宋体"/>
          <w:sz w:val="28"/>
          <w:szCs w:val="28"/>
          <w:highlight w:val="none"/>
          <w:u w:val="single"/>
        </w:rPr>
        <w:t xml:space="preserve">:</w:t>
      </w:r>
      <w:r>
        <w:rPr>
          <w:rFonts w:hint="eastAsia" w:ascii="宋体" w:hAnsi="宋体" w:eastAsia="宋体" w:cs="宋体"/>
          <w:sz w:val="28"/>
          <w:szCs w:val="28"/>
          <w:highlight w:val="none"/>
          <w:u w:val="single"/>
          <w:lang w:val="en-US" w:eastAsia="zh-CN"/>
        </w:rPr>
        <w:t xml:space="preserve">3</w:t>
      </w:r>
      <w:r>
        <w:rPr>
          <w:rFonts w:hint="eastAsia" w:ascii="宋体" w:hAnsi="宋体" w:eastAsia="宋体" w:cs="宋体"/>
          <w:sz w:val="28"/>
          <w:szCs w:val="28"/>
          <w:highlight w:val="none"/>
          <w:u w:val="single"/>
        </w:rPr>
        <w:t xml:space="preserve">0分 </w:t>
      </w:r>
      <w:r>
        <w:rPr>
          <w:rFonts w:hint="eastAsia" w:ascii="宋体" w:hAnsi="宋体" w:eastAsia="宋体" w:cs="宋体"/>
          <w:bCs/>
          <w:sz w:val="28"/>
          <w:szCs w:val="28"/>
          <w:highlight w:val="none"/>
        </w:rPr>
        <w:t xml:space="preserve">（北京时间）</w:t>
      </w:r>
      <w:r/>
    </w:p>
    <w:p>
      <w:pPr>
        <w:ind w:firstLine="560"/>
        <w:spacing w:after="0" w:line="360" w:lineRule="auto"/>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 xml:space="preserve">2.地点：“苏采云”政府采购交易系统网上开标大厅</w:t>
      </w:r>
      <w:r/>
    </w:p>
    <w:p>
      <w:pPr>
        <w:keepLines/>
        <w:keepNext/>
        <w:spacing w:after="0" w:line="360" w:lineRule="auto"/>
        <w:rPr>
          <w:rFonts w:hint="eastAsia" w:ascii="宋体" w:hAnsi="宋体" w:eastAsia="宋体" w:cs="宋体"/>
          <w:b/>
          <w:bCs/>
          <w:sz w:val="28"/>
          <w:szCs w:val="28"/>
          <w:highlight w:val="none"/>
        </w:rPr>
        <w:outlineLvl w:val="2"/>
      </w:pPr>
      <w:r/>
      <w:bookmarkStart w:id="27" w:name="_Toc38985267"/>
      <w:r/>
      <w:bookmarkStart w:id="28" w:name="_Toc35393625"/>
      <w:r/>
      <w:bookmarkStart w:id="29" w:name="_Toc28359084"/>
      <w:r/>
      <w:bookmarkStart w:id="30" w:name="_Toc35393794"/>
      <w:r/>
      <w:bookmarkStart w:id="31" w:name="_Toc28359007"/>
      <w:r>
        <w:rPr>
          <w:rFonts w:hint="eastAsia" w:ascii="宋体" w:hAnsi="宋体" w:eastAsia="宋体" w:cs="宋体"/>
          <w:b/>
          <w:bCs/>
          <w:sz w:val="28"/>
          <w:szCs w:val="28"/>
          <w:highlight w:val="none"/>
        </w:rPr>
        <w:t xml:space="preserve">五、公告期限</w:t>
      </w:r>
      <w:bookmarkEnd w:id="27"/>
      <w:r/>
      <w:bookmarkEnd w:id="28"/>
      <w:r/>
      <w:bookmarkEnd w:id="29"/>
      <w:r/>
      <w:bookmarkEnd w:id="30"/>
      <w:r/>
      <w:bookmarkEnd w:id="31"/>
      <w:r/>
      <w:r/>
    </w:p>
    <w:p>
      <w:pPr>
        <w:ind w:firstLine="560"/>
        <w:spacing w:after="0" w:line="360" w:lineRule="auto"/>
        <w:rPr>
          <w:rFonts w:hint="eastAsia" w:ascii="宋体" w:hAnsi="宋体" w:eastAsia="宋体" w:cs="宋体"/>
          <w:sz w:val="28"/>
          <w:szCs w:val="28"/>
          <w:highlight w:val="none"/>
        </w:rPr>
      </w:pPr>
      <w:r/>
      <w:bookmarkStart w:id="32" w:name="_Toc35393626"/>
      <w:r/>
      <w:bookmarkStart w:id="33" w:name="_Toc35393795"/>
      <w:r/>
      <w:bookmarkStart w:id="34" w:name="_Toc38985268"/>
      <w:r>
        <w:rPr>
          <w:rFonts w:hint="eastAsia" w:ascii="宋体" w:hAnsi="宋体" w:eastAsia="宋体" w:cs="宋体"/>
          <w:sz w:val="28"/>
          <w:szCs w:val="28"/>
          <w:highlight w:val="none"/>
        </w:rPr>
        <w:t xml:space="preserve">招标公告及招标文件公告期限为自本公告发布之日起5个工作日。</w:t>
      </w:r>
      <w:r/>
    </w:p>
    <w:p>
      <w:pPr>
        <w:keepLines/>
        <w:keepNext/>
        <w:spacing w:after="0" w:line="360" w:lineRule="auto"/>
        <w:rPr>
          <w:rFonts w:hint="eastAsia" w:ascii="宋体" w:hAnsi="宋体" w:eastAsia="宋体" w:cs="宋体"/>
          <w:b/>
          <w:bCs/>
          <w:sz w:val="28"/>
          <w:szCs w:val="28"/>
          <w:highlight w:val="none"/>
        </w:rPr>
        <w:outlineLvl w:val="2"/>
      </w:pPr>
      <w:r>
        <w:rPr>
          <w:rFonts w:hint="eastAsia" w:ascii="宋体" w:hAnsi="宋体" w:eastAsia="宋体" w:cs="宋体"/>
          <w:b/>
          <w:bCs/>
          <w:sz w:val="28"/>
          <w:szCs w:val="28"/>
          <w:highlight w:val="none"/>
        </w:rPr>
        <w:t xml:space="preserve">六、其他补充事宜</w:t>
      </w:r>
      <w:bookmarkEnd w:id="32"/>
      <w:r/>
      <w:bookmarkEnd w:id="33"/>
      <w:r/>
      <w:bookmarkEnd w:id="34"/>
      <w:r/>
      <w:r/>
    </w:p>
    <w:p>
      <w:pPr>
        <w:ind w:right="119"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1.投标保证金：免收</w:t>
      </w:r>
      <w:r/>
    </w:p>
    <w:p>
      <w:pPr>
        <w:ind w:right="119"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2.项目样品、答辩等：无 </w:t>
      </w:r>
      <w:r/>
    </w:p>
    <w:p>
      <w:pPr>
        <w:ind w:right="119"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提出，由</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负责答复。</w:t>
      </w:r>
      <w:r/>
    </w:p>
    <w:p>
      <w:pPr>
        <w:ind w:right="119"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4.有关本次招标的事项若存在变动或修改，均以江苏政府采购网发布的更正或补充通知为准，敬请及时关注。</w:t>
      </w:r>
      <w:r/>
    </w:p>
    <w:p>
      <w:pPr>
        <w:ind w:right="119"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6.“苏采云”系统使用相关提醒</w:t>
      </w:r>
      <w:r/>
    </w:p>
    <w:p>
      <w:pPr>
        <w:ind w:right="119" w:firstLine="561"/>
        <w:keepLines w:val="0"/>
        <w:keepNext w:val="0"/>
        <w:pageBreakBefore w:val="0"/>
        <w:spacing w:after="0" w:line="360" w:lineRule="auto"/>
        <w:widowControl w:val="off"/>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6.1.根据省财政厅《</w:t>
      </w:r>
      <w:r>
        <w:rPr>
          <w:rFonts w:hint="eastAsia" w:ascii="宋体" w:hAnsi="宋体" w:eastAsia="宋体" w:cs="宋体"/>
          <w:bCs/>
          <w:sz w:val="28"/>
          <w:szCs w:val="28"/>
          <w:highlight w:val="none"/>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right="119"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right="119"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6.3开标当天投标供应商应及时登录“苏采云”不见面开标大厅，并在规定时</w:t>
      </w:r>
      <w:r>
        <w:rPr>
          <w:rFonts w:hint="eastAsia" w:ascii="宋体" w:hAnsi="宋体" w:eastAsia="宋体" w:cs="宋体"/>
          <w:bCs/>
          <w:sz w:val="28"/>
          <w:szCs w:val="28"/>
          <w:highlight w:val="none"/>
        </w:rPr>
        <w:t xml:space="preserve">间内自行实施远程解密。投标供应商解密时间限定为响应文件解密指令发出后30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right="119" w:firstLine="560"/>
        <w:spacing w:after="0" w:line="360" w:lineRule="auto"/>
        <w:rPr>
          <w:rFonts w:hint="eastAsia" w:ascii="宋体" w:hAnsi="宋体" w:eastAsia="宋体" w:cs="宋体"/>
          <w:bCs/>
          <w:sz w:val="28"/>
          <w:szCs w:val="28"/>
          <w:highlight w:val="none"/>
        </w:rPr>
      </w:pPr>
      <w:r>
        <w:rPr>
          <w:rFonts w:hint="eastAsia" w:ascii="宋体" w:hAnsi="宋体"/>
          <w:sz w:val="28"/>
          <w:szCs w:val="28"/>
          <w:highlight w:val="none"/>
          <w:lang w:val="en-US" w:eastAsia="zh-CN"/>
        </w:rPr>
        <w:t xml:space="preserve">7.</w:t>
      </w:r>
      <w:r>
        <w:rPr>
          <w:rFonts w:hint="eastAsia" w:ascii="宋体" w:hAnsi="宋体"/>
          <w:sz w:val="28"/>
          <w:szCs w:val="28"/>
          <w:highlight w:val="none"/>
        </w:rPr>
        <w:t xml:space="preserve">单位负责人为同一个人或者存在直接控股、管理关系的不同供应商，不得参加同一合同项下的政府采购活动。</w:t>
      </w:r>
      <w:r/>
    </w:p>
    <w:p>
      <w:pPr>
        <w:keepLines/>
        <w:keepNext/>
        <w:spacing w:after="0" w:line="360" w:lineRule="auto"/>
        <w:rPr>
          <w:rFonts w:hint="eastAsia" w:ascii="宋体" w:hAnsi="宋体" w:eastAsia="宋体" w:cs="宋体"/>
          <w:b/>
          <w:bCs/>
          <w:sz w:val="28"/>
          <w:szCs w:val="28"/>
          <w:highlight w:val="none"/>
        </w:rPr>
        <w:outlineLvl w:val="2"/>
      </w:pPr>
      <w:r/>
      <w:bookmarkStart w:id="35" w:name="_Toc38985269"/>
      <w:r/>
      <w:bookmarkStart w:id="36" w:name="_Toc28359085"/>
      <w:r/>
      <w:bookmarkStart w:id="37" w:name="_Toc28359008"/>
      <w:r/>
      <w:bookmarkStart w:id="38" w:name="_Toc35393796"/>
      <w:r/>
      <w:bookmarkStart w:id="39" w:name="_Toc35393627"/>
      <w:r>
        <w:rPr>
          <w:rFonts w:hint="eastAsia" w:ascii="宋体" w:hAnsi="宋体" w:eastAsia="宋体" w:cs="宋体"/>
          <w:b/>
          <w:bCs/>
          <w:sz w:val="28"/>
          <w:szCs w:val="28"/>
          <w:highlight w:val="none"/>
        </w:rPr>
        <w:t xml:space="preserve">七、本次招标联系方式</w:t>
      </w:r>
      <w:bookmarkEnd w:id="35"/>
      <w:r/>
      <w:bookmarkEnd w:id="36"/>
      <w:r/>
      <w:bookmarkEnd w:id="37"/>
      <w:r/>
      <w:bookmarkEnd w:id="38"/>
      <w:r/>
      <w:bookmarkEnd w:id="39"/>
      <w:r/>
      <w:r/>
    </w:p>
    <w:p>
      <w:pPr>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1.采购人信息</w:t>
      </w:r>
      <w:r/>
    </w:p>
    <w:p>
      <w:pPr>
        <w:ind w:firstLine="280"/>
        <w:jc w:val="left"/>
        <w:spacing w:after="0" w:line="360" w:lineRule="auto"/>
        <w:rPr>
          <w:rFonts w:hint="eastAsia" w:ascii="宋体" w:hAnsi="宋体" w:eastAsia="宋体" w:cs="宋体"/>
          <w:sz w:val="28"/>
          <w:szCs w:val="28"/>
          <w:highlight w:val="none"/>
        </w:rPr>
      </w:pPr>
      <w:r/>
      <w:bookmarkStart w:id="40" w:name="_Toc28359009"/>
      <w:r/>
      <w:bookmarkStart w:id="41" w:name="_Toc28359086"/>
      <w:r>
        <w:rPr>
          <w:rFonts w:hint="eastAsia" w:ascii="宋体" w:hAnsi="宋体" w:eastAsia="宋体" w:cs="宋体"/>
          <w:sz w:val="28"/>
          <w:szCs w:val="28"/>
          <w:highlight w:val="none"/>
        </w:rPr>
        <w:t xml:space="preserve">名    称：南通职业大学  　　　</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址：南通市青年中路89号</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 系 人：</w:t>
      </w:r>
      <w:r>
        <w:rPr>
          <w:rFonts w:hint="eastAsia" w:ascii="宋体" w:hAnsi="宋体" w:eastAsia="宋体" w:cs="宋体"/>
          <w:sz w:val="28"/>
          <w:szCs w:val="28"/>
          <w:highlight w:val="none"/>
          <w:lang w:val="en-US" w:eastAsia="zh-CN"/>
        </w:rPr>
        <w:t xml:space="preserve">丁</w:t>
      </w:r>
      <w:r>
        <w:rPr>
          <w:rFonts w:hint="eastAsia" w:ascii="宋体" w:hAnsi="宋体" w:eastAsia="宋体" w:cs="宋体"/>
          <w:sz w:val="28"/>
          <w:szCs w:val="28"/>
          <w:highlight w:val="none"/>
          <w:lang w:eastAsia="zh-CN"/>
        </w:rPr>
        <w:t xml:space="preserve">老师</w:t>
      </w:r>
      <w:r>
        <w:rPr>
          <w:rFonts w:hint="eastAsia" w:ascii="宋体" w:hAnsi="宋体" w:eastAsia="宋体" w:cs="宋体"/>
          <w:sz w:val="28"/>
          <w:szCs w:val="28"/>
          <w:highlight w:val="none"/>
        </w:rPr>
        <w:t xml:space="preserve">               </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联系方式：</w:t>
      </w:r>
      <w:r>
        <w:rPr>
          <w:rFonts w:hint="eastAsia" w:ascii="宋体" w:hAnsi="宋体" w:eastAsia="宋体" w:cs="宋体"/>
          <w:sz w:val="28"/>
          <w:szCs w:val="28"/>
          <w:highlight w:val="none"/>
          <w:lang w:val="en-US" w:eastAsia="zh-CN"/>
        </w:rPr>
        <w:t xml:space="preserve">13515201826</w:t>
      </w:r>
      <w:r>
        <w:rPr>
          <w:rFonts w:hint="eastAsia" w:ascii="宋体" w:hAnsi="宋体" w:eastAsia="宋体" w:cs="宋体"/>
          <w:sz w:val="28"/>
          <w:szCs w:val="28"/>
          <w:highlight w:val="none"/>
        </w:rPr>
        <w:t xml:space="preserve">　　　　</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2.采购代理机构信息</w:t>
      </w:r>
      <w:bookmarkEnd w:id="40"/>
      <w:r/>
      <w:bookmarkEnd w:id="41"/>
      <w:r/>
      <w:r/>
    </w:p>
    <w:p>
      <w:pPr>
        <w:ind w:firstLine="280"/>
        <w:spacing w:after="0"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名    称：</w:t>
      </w:r>
      <w:r>
        <w:rPr>
          <w:rFonts w:hint="eastAsia" w:ascii="宋体" w:hAnsi="宋体" w:eastAsia="宋体" w:cs="宋体"/>
          <w:sz w:val="28"/>
          <w:szCs w:val="28"/>
          <w:highlight w:val="none"/>
          <w:lang w:val="en-US" w:eastAsia="zh-CN"/>
        </w:rPr>
        <w:t xml:space="preserve">中通服网盈科技有限公司</w:t>
      </w:r>
      <w:r/>
    </w:p>
    <w:p>
      <w:pPr>
        <w:ind w:firstLine="2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址：南通市崇川区工农南路150号</w:t>
      </w:r>
      <w:r/>
    </w:p>
    <w:p>
      <w:pPr>
        <w:ind w:firstLine="280"/>
        <w:spacing w:after="0" w:line="360" w:lineRule="auto"/>
        <w:rPr>
          <w:rFonts w:hint="eastAsia" w:ascii="宋体" w:hAnsi="宋体" w:eastAsia="宋体" w:cs="宋体"/>
          <w:sz w:val="28"/>
          <w:szCs w:val="28"/>
          <w:highlight w:val="none"/>
          <w:lang w:val="en-US"/>
        </w:rPr>
      </w:pPr>
      <w:r>
        <w:rPr>
          <w:rFonts w:hint="eastAsia" w:ascii="宋体" w:hAnsi="宋体" w:eastAsia="宋体" w:cs="宋体"/>
          <w:sz w:val="28"/>
          <w:szCs w:val="28"/>
          <w:highlight w:val="none"/>
        </w:rPr>
        <w:t xml:space="preserve">联 系 人：</w:t>
      </w:r>
      <w:r>
        <w:rPr>
          <w:rFonts w:hint="eastAsia" w:ascii="宋体" w:hAnsi="宋体" w:eastAsia="宋体" w:cs="宋体"/>
          <w:sz w:val="28"/>
          <w:szCs w:val="28"/>
          <w:highlight w:val="none"/>
          <w:lang w:val="en-US" w:eastAsia="zh-CN"/>
        </w:rPr>
        <w:t xml:space="preserve">吴国锋、</w:t>
      </w:r>
      <w:r>
        <w:rPr>
          <w:rFonts w:hint="eastAsia" w:ascii="宋体" w:hAnsi="宋体" w:cs="宋体"/>
          <w:sz w:val="28"/>
          <w:szCs w:val="28"/>
          <w:highlight w:val="none"/>
          <w:lang w:val="en-US" w:eastAsia="zh-CN"/>
        </w:rPr>
        <w:t xml:space="preserve">顾蓉蓉</w:t>
      </w:r>
      <w:r>
        <w:rPr>
          <w:rFonts w:hint="eastAsia" w:ascii="宋体" w:hAnsi="宋体" w:eastAsia="宋体" w:cs="宋体"/>
          <w:sz w:val="28"/>
          <w:szCs w:val="28"/>
          <w:highlight w:val="none"/>
          <w:lang w:val="en-US" w:eastAsia="zh-CN"/>
        </w:rPr>
        <w:t xml:space="preserve">、朱益龙</w:t>
      </w:r>
      <w:r/>
    </w:p>
    <w:p>
      <w:pPr>
        <w:ind w:firstLine="280"/>
        <w:spacing w:after="0" w:line="360" w:lineRule="auto"/>
        <w:rPr>
          <w:rFonts w:hint="default" w:ascii="宋体" w:hAnsi="宋体" w:eastAsia="宋体" w:cs="宋体"/>
          <w:sz w:val="28"/>
          <w:szCs w:val="28"/>
          <w:highlight w:val="none"/>
          <w:lang w:val="en-US"/>
        </w:rPr>
      </w:pPr>
      <w:r>
        <w:rPr>
          <w:rFonts w:hint="eastAsia" w:ascii="宋体" w:hAnsi="宋体" w:eastAsia="宋体" w:cs="宋体"/>
          <w:sz w:val="28"/>
          <w:szCs w:val="28"/>
          <w:highlight w:val="none"/>
        </w:rPr>
        <w:t xml:space="preserve">联系方式：</w:t>
      </w:r>
      <w:bookmarkStart w:id="42" w:name="_Toc28359010"/>
      <w:r/>
      <w:bookmarkStart w:id="43" w:name="_Toc28359087"/>
      <w:r>
        <w:rPr>
          <w:rFonts w:hint="eastAsia" w:ascii="宋体" w:hAnsi="宋体" w:eastAsia="宋体" w:cs="宋体"/>
          <w:sz w:val="28"/>
          <w:szCs w:val="28"/>
          <w:highlight w:val="none"/>
          <w:lang w:val="en-US" w:eastAsia="zh-CN"/>
        </w:rPr>
        <w:t xml:space="preserve">15851254859</w:t>
      </w:r>
      <w:r>
        <w:rPr>
          <w:rFonts w:hint="eastAsia" w:ascii="宋体" w:hAnsi="宋体" w:cs="宋体"/>
          <w:sz w:val="28"/>
          <w:szCs w:val="28"/>
          <w:highlight w:val="none"/>
          <w:lang w:val="en-US" w:eastAsia="zh-CN"/>
        </w:rPr>
        <w:t xml:space="preserve">，18921604603，0513-85599000</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3.软件技术支持：运维客服：0519-86722801、0519-86722806 </w:t>
      </w:r>
      <w:r/>
    </w:p>
    <w:p>
      <w:pPr>
        <w:ind w:firstLine="2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那工：0513-59001950</w:t>
      </w:r>
      <w:bookmarkEnd w:id="42"/>
      <w:r/>
      <w:bookmarkEnd w:id="43"/>
      <w:r/>
      <w:r/>
    </w:p>
    <w:p>
      <w:pPr>
        <w:ind w:right="840"/>
        <w:jc w:val="center"/>
        <w:spacing w:after="0" w:line="360" w:lineRule="auto"/>
        <w:rPr>
          <w:rFonts w:hint="eastAsia" w:ascii="宋体" w:hAnsi="宋体" w:eastAsia="宋体" w:cs="宋体"/>
          <w:sz w:val="44"/>
          <w:szCs w:val="44"/>
          <w:highlight w:val="none"/>
        </w:rPr>
      </w:pPr>
      <w:r>
        <w:rPr>
          <w:rFonts w:hint="eastAsia" w:ascii="宋体" w:hAnsi="宋体" w:eastAsia="宋体" w:cs="宋体"/>
          <w:sz w:val="24"/>
          <w:szCs w:val="24"/>
          <w:highlight w:val="none"/>
        </w:rPr>
        <w:br w:type="page" w:clear="all"/>
      </w:r>
      <w:bookmarkStart w:id="44" w:name="_Toc120614211"/>
      <w:r>
        <w:rPr>
          <w:rFonts w:hint="eastAsia" w:ascii="宋体" w:hAnsi="宋体" w:eastAsia="宋体" w:cs="宋体"/>
          <w:sz w:val="24"/>
          <w:szCs w:val="24"/>
          <w:highlight w:val="none"/>
        </w:rPr>
        <w:t xml:space="preserve">         </w:t>
      </w:r>
      <w:r>
        <w:rPr>
          <w:rFonts w:hint="eastAsia" w:ascii="宋体" w:hAnsi="宋体" w:eastAsia="宋体" w:cs="宋体"/>
          <w:b/>
          <w:bCs/>
          <w:sz w:val="44"/>
          <w:szCs w:val="44"/>
          <w:highlight w:val="none"/>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120614213"/>
      <w:r/>
      <w:bookmarkStart w:id="48" w:name="_Toc513029202"/>
      <w:r>
        <w:rPr>
          <w:rFonts w:hint="eastAsia" w:ascii="宋体" w:hAnsi="宋体" w:eastAsia="宋体" w:cs="宋体"/>
          <w:b/>
          <w:bCs/>
          <w:sz w:val="44"/>
          <w:szCs w:val="44"/>
          <w:highlight w:val="none"/>
        </w:rPr>
        <w:t xml:space="preserve">投标人须知</w:t>
      </w:r>
      <w:bookmarkEnd w:id="45"/>
      <w:r/>
      <w:bookmarkEnd w:id="46"/>
      <w:r/>
      <w:bookmarkEnd w:id="47"/>
      <w:r/>
      <w:bookmarkEnd w:id="48"/>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49" w:name="_Toc120614214"/>
      <w:r/>
      <w:bookmarkStart w:id="50" w:name="_Toc20823275"/>
      <w:r/>
      <w:bookmarkStart w:id="51" w:name="_Toc16938519"/>
      <w:r/>
      <w:bookmarkStart w:id="52" w:name="_Toc513029203"/>
      <w:r>
        <w:rPr>
          <w:rFonts w:hint="eastAsia" w:ascii="宋体" w:hAnsi="宋体" w:eastAsia="宋体" w:cs="宋体"/>
          <w:b/>
          <w:bCs/>
          <w:sz w:val="28"/>
          <w:szCs w:val="28"/>
          <w:highlight w:val="none"/>
        </w:rPr>
        <w:t xml:space="preserve">（一）总则</w:t>
      </w:r>
      <w:bookmarkEnd w:id="49"/>
      <w:r/>
      <w:bookmarkEnd w:id="50"/>
      <w:r/>
      <w:bookmarkEnd w:id="51"/>
      <w:r/>
      <w:bookmarkEnd w:id="52"/>
      <w:r/>
      <w:r/>
    </w:p>
    <w:p>
      <w:pPr>
        <w:keepNext/>
        <w:pageBreakBefore w:val="0"/>
        <w:spacing w:after="0" w:line="360" w:lineRule="auto"/>
        <w:rPr>
          <w:rFonts w:hint="eastAsia" w:ascii="宋体" w:hAnsi="宋体" w:eastAsia="宋体" w:cs="宋体"/>
          <w:b/>
          <w:bCs/>
          <w:sz w:val="28"/>
          <w:szCs w:val="28"/>
          <w:highlight w:val="none"/>
        </w:rPr>
        <w:outlineLvl w:val="3"/>
      </w:pPr>
      <w:r/>
      <w:bookmarkStart w:id="53" w:name="_Hlt16619475"/>
      <w:r/>
      <w:bookmarkEnd w:id="53"/>
      <w:r/>
      <w:bookmarkStart w:id="54" w:name="_Toc458694821"/>
      <w:r/>
      <w:bookmarkStart w:id="55" w:name="_Toc513029204"/>
      <w:r/>
      <w:bookmarkStart w:id="56" w:name="_Toc20823276"/>
      <w:r/>
      <w:bookmarkStart w:id="57" w:name="_Toc16938520"/>
      <w:r>
        <w:rPr>
          <w:rFonts w:hint="eastAsia" w:ascii="宋体" w:hAnsi="宋体" w:eastAsia="宋体" w:cs="宋体"/>
          <w:b/>
          <w:bCs/>
          <w:sz w:val="28"/>
          <w:szCs w:val="28"/>
          <w:highlight w:val="none"/>
        </w:rPr>
        <w:t xml:space="preserve">1</w:t>
      </w:r>
      <w:bookmarkEnd w:id="54"/>
      <w:r>
        <w:rPr>
          <w:rFonts w:hint="eastAsia" w:ascii="宋体" w:hAnsi="宋体" w:eastAsia="宋体" w:cs="宋体"/>
          <w:b/>
          <w:bCs/>
          <w:sz w:val="28"/>
          <w:szCs w:val="28"/>
          <w:highlight w:val="none"/>
        </w:rPr>
        <w:t xml:space="preserve">.招标方式</w:t>
      </w:r>
      <w:bookmarkEnd w:id="55"/>
      <w:r/>
      <w:bookmarkEnd w:id="56"/>
      <w:r/>
      <w:bookmarkEnd w:id="57"/>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1.1本次招标采取公开招标方式，本招标文件仅适用于招标公告中所述项目。</w:t>
      </w:r>
      <w:r/>
    </w:p>
    <w:p>
      <w:pPr>
        <w:keepNext/>
        <w:pageBreakBefore w:val="0"/>
        <w:spacing w:after="0" w:line="360" w:lineRule="auto"/>
        <w:rPr>
          <w:rFonts w:hint="eastAsia" w:ascii="宋体" w:hAnsi="宋体" w:eastAsia="宋体" w:cs="宋体"/>
          <w:b/>
          <w:bCs/>
          <w:sz w:val="28"/>
          <w:szCs w:val="28"/>
          <w:highlight w:val="none"/>
        </w:rPr>
        <w:outlineLvl w:val="3"/>
      </w:pPr>
      <w:r/>
      <w:bookmarkStart w:id="58" w:name="_Toc20823277"/>
      <w:r/>
      <w:bookmarkStart w:id="59" w:name="_Toc16938521"/>
      <w:r/>
      <w:bookmarkStart w:id="60" w:name="_Toc513029205"/>
      <w:r>
        <w:rPr>
          <w:rFonts w:hint="eastAsia" w:ascii="宋体" w:hAnsi="宋体" w:eastAsia="宋体" w:cs="宋体"/>
          <w:b/>
          <w:bCs/>
          <w:sz w:val="28"/>
          <w:szCs w:val="28"/>
          <w:highlight w:val="none"/>
        </w:rPr>
        <w:t xml:space="preserve">2.合格的投标人</w:t>
      </w:r>
      <w:bookmarkEnd w:id="58"/>
      <w:r/>
      <w:bookmarkEnd w:id="59"/>
      <w:r/>
      <w:bookmarkEnd w:id="60"/>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2.1满足招标公告中供应商的资格要求的规定。</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2.2 满足本文件实质性条款的规定。</w:t>
      </w:r>
      <w:r/>
    </w:p>
    <w:p>
      <w:pPr>
        <w:keepNext/>
        <w:pageBreakBefore w:val="0"/>
        <w:spacing w:after="0" w:line="360" w:lineRule="auto"/>
        <w:rPr>
          <w:rFonts w:hint="eastAsia" w:ascii="宋体" w:hAnsi="宋体" w:eastAsia="宋体" w:cs="宋体"/>
          <w:b/>
          <w:bCs/>
          <w:sz w:val="28"/>
          <w:szCs w:val="28"/>
          <w:highlight w:val="none"/>
        </w:rPr>
        <w:outlineLvl w:val="3"/>
      </w:pPr>
      <w:r/>
      <w:bookmarkStart w:id="61" w:name="_Toc16938522"/>
      <w:r/>
      <w:bookmarkStart w:id="62" w:name="_Toc20823278"/>
      <w:r/>
      <w:bookmarkStart w:id="63" w:name="_Toc513029206"/>
      <w:r>
        <w:rPr>
          <w:rFonts w:hint="eastAsia" w:ascii="宋体" w:hAnsi="宋体" w:eastAsia="宋体" w:cs="宋体"/>
          <w:b/>
          <w:bCs/>
          <w:sz w:val="28"/>
          <w:szCs w:val="28"/>
          <w:highlight w:val="none"/>
        </w:rPr>
        <w:t xml:space="preserve">3.适用法律</w:t>
      </w:r>
      <w:bookmarkEnd w:id="61"/>
      <w:r/>
      <w:bookmarkEnd w:id="62"/>
      <w:r/>
      <w:bookmarkEnd w:id="63"/>
      <w:r/>
      <w:r/>
    </w:p>
    <w:p>
      <w:pPr>
        <w:ind w:firstLine="49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3.1本次招标及由此产生的合同受中华人民共和国有关的法律法规制约和保护。</w:t>
      </w:r>
      <w:r/>
    </w:p>
    <w:p>
      <w:pPr>
        <w:keepNext/>
        <w:pageBreakBefore w:val="0"/>
        <w:spacing w:after="0" w:line="360" w:lineRule="auto"/>
        <w:rPr>
          <w:rFonts w:hint="eastAsia" w:ascii="宋体" w:hAnsi="宋体" w:eastAsia="宋体" w:cs="宋体"/>
          <w:b/>
          <w:bCs/>
          <w:sz w:val="28"/>
          <w:szCs w:val="28"/>
          <w:highlight w:val="none"/>
        </w:rPr>
        <w:outlineLvl w:val="3"/>
      </w:pPr>
      <w:r/>
      <w:bookmarkStart w:id="64" w:name="_Toc462564067"/>
      <w:r/>
      <w:bookmarkStart w:id="65" w:name="_Toc513029207"/>
      <w:r/>
      <w:bookmarkStart w:id="66" w:name="_Toc16938523"/>
      <w:r/>
      <w:bookmarkStart w:id="67" w:name="_Toc20823279"/>
      <w:r>
        <w:rPr>
          <w:rFonts w:hint="eastAsia" w:ascii="宋体" w:hAnsi="宋体" w:eastAsia="宋体" w:cs="宋体"/>
          <w:b/>
          <w:bCs/>
          <w:sz w:val="28"/>
          <w:szCs w:val="28"/>
          <w:highlight w:val="none"/>
        </w:rPr>
        <w:t xml:space="preserve">4.投标费用</w:t>
      </w:r>
      <w:bookmarkEnd w:id="64"/>
      <w:r/>
      <w:bookmarkEnd w:id="65"/>
      <w:r/>
      <w:bookmarkEnd w:id="66"/>
      <w:r/>
      <w:bookmarkEnd w:id="67"/>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4.1</w:t>
      </w:r>
      <w:r>
        <w:rPr>
          <w:rFonts w:hint="eastAsia" w:ascii="宋体" w:hAnsi="宋体" w:eastAsia="宋体" w:cs="宋体"/>
          <w:sz w:val="28"/>
          <w:szCs w:val="28"/>
          <w:highlight w:val="none"/>
        </w:rPr>
        <w:t xml:space="preserve">投标人应自行承担所有与参加投标有关的费用，无论投标过程中的做法和结果如何，</w:t>
      </w:r>
      <w:r>
        <w:rPr>
          <w:rFonts w:hint="eastAsia" w:ascii="宋体" w:hAnsi="宋体" w:eastAsia="宋体" w:cs="宋体"/>
          <w:sz w:val="28"/>
          <w:szCs w:val="28"/>
          <w:highlight w:val="none"/>
          <w:lang w:val="en-US" w:eastAsia="zh-CN"/>
        </w:rPr>
        <w:t xml:space="preserve">采购人或代理机构</w:t>
      </w:r>
      <w:r>
        <w:rPr>
          <w:rFonts w:hint="eastAsia" w:ascii="宋体" w:hAnsi="宋体" w:eastAsia="宋体" w:cs="宋体"/>
          <w:sz w:val="28"/>
          <w:szCs w:val="28"/>
          <w:highlight w:val="none"/>
        </w:rPr>
        <w:t xml:space="preserve">在任何情况下均无义务和责任承担上述费用。</w:t>
      </w:r>
      <w:r/>
    </w:p>
    <w:p>
      <w:pPr>
        <w:ind w:firstLine="560"/>
        <w:pageBreakBefore w:val="0"/>
        <w:spacing w:after="0"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 xml:space="preserve">4.2本次不收取标书工本费</w:t>
      </w:r>
      <w:r>
        <w:rPr>
          <w:rFonts w:hint="eastAsia" w:ascii="宋体" w:hAnsi="宋体" w:eastAsia="宋体" w:cs="宋体"/>
          <w:sz w:val="28"/>
          <w:szCs w:val="28"/>
          <w:highlight w:val="none"/>
          <w:lang w:eastAsia="zh-CN"/>
        </w:rPr>
        <w:t xml:space="preserve">。</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4.3</w:t>
      </w:r>
      <w:r>
        <w:rPr>
          <w:rFonts w:hint="eastAsia" w:ascii="宋体" w:hAnsi="宋体" w:eastAsia="宋体" w:cs="宋体"/>
          <w:sz w:val="28"/>
          <w:szCs w:val="28"/>
          <w:highlight w:val="none"/>
        </w:rPr>
        <w:t xml:space="preserve">本项目招标代理费收取标准以中标价为基准，乘以招标代理收费费率，由</w:t>
      </w:r>
      <w:r>
        <w:rPr>
          <w:rFonts w:hint="eastAsia" w:ascii="宋体" w:hAnsi="宋体" w:eastAsia="宋体" w:cs="宋体"/>
          <w:sz w:val="28"/>
          <w:szCs w:val="28"/>
          <w:highlight w:val="none"/>
          <w:lang w:eastAsia="zh-CN"/>
        </w:rPr>
        <w:t xml:space="preserve">中标人</w:t>
      </w:r>
      <w:r>
        <w:rPr>
          <w:rFonts w:hint="eastAsia" w:ascii="宋体" w:hAnsi="宋体" w:eastAsia="宋体" w:cs="宋体"/>
          <w:sz w:val="28"/>
          <w:szCs w:val="28"/>
          <w:highlight w:val="none"/>
        </w:rPr>
        <w:t xml:space="preserve">支付，</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综合考虑在报价内（不单列）。</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招标代理收费费率标准：</w:t>
      </w:r>
      <w:r/>
    </w:p>
    <w:tbl>
      <w:tblPr>
        <w:tblStyle w:val="79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875"/>
        <w:gridCol w:w="4879"/>
      </w:tblGrid>
      <w:tr>
        <w:trPr>
          <w:jc w:val="center"/>
          <w:trHeight w:val="322"/>
          <w:tblHeader/>
        </w:trPr>
        <w:tc>
          <w:tcPr>
            <w:tcW w:w="2499"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中标金额</w:t>
            </w:r>
            <w:r/>
          </w:p>
        </w:tc>
        <w:tc>
          <w:tcPr>
            <w:tcW w:w="25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招标代理收费费率</w:t>
            </w:r>
            <w:r/>
          </w:p>
        </w:tc>
      </w:tr>
      <w:tr>
        <w:trPr>
          <w:jc w:val="center"/>
          <w:trHeight w:val="411"/>
        </w:trPr>
        <w:tc>
          <w:tcPr>
            <w:tcW w:w="2499"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20万元（不含）以下</w:t>
            </w:r>
            <w:r/>
          </w:p>
        </w:tc>
        <w:tc>
          <w:tcPr>
            <w:tcW w:w="25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固定3000元</w:t>
            </w:r>
            <w:r/>
          </w:p>
        </w:tc>
      </w:tr>
      <w:tr>
        <w:trPr>
          <w:jc w:val="center"/>
          <w:trHeight w:val="411"/>
        </w:trPr>
        <w:tc>
          <w:tcPr>
            <w:tcW w:w="2499"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20万元（含）-50万元（含）</w:t>
            </w:r>
            <w:r/>
          </w:p>
        </w:tc>
        <w:tc>
          <w:tcPr>
            <w:tcW w:w="25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0.8%</w:t>
            </w:r>
            <w:r/>
          </w:p>
        </w:tc>
      </w:tr>
      <w:tr>
        <w:trPr>
          <w:jc w:val="center"/>
          <w:trHeight w:val="411"/>
        </w:trPr>
        <w:tc>
          <w:tcPr>
            <w:tcW w:w="2499"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50万元(不含)-400万元(含)</w:t>
            </w:r>
            <w:r/>
          </w:p>
        </w:tc>
        <w:tc>
          <w:tcPr>
            <w:tcW w:w="25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0.75%</w:t>
            </w:r>
            <w:r/>
          </w:p>
        </w:tc>
      </w:tr>
      <w:tr>
        <w:trPr>
          <w:jc w:val="center"/>
          <w:trHeight w:val="411"/>
        </w:trPr>
        <w:tc>
          <w:tcPr>
            <w:tcW w:w="2499"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400万元(不含)-1000万元(含)</w:t>
            </w:r>
            <w:r/>
          </w:p>
        </w:tc>
        <w:tc>
          <w:tcPr>
            <w:tcW w:w="25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0.55%</w:t>
            </w:r>
            <w:r/>
          </w:p>
        </w:tc>
      </w:tr>
      <w:tr>
        <w:trPr>
          <w:jc w:val="center"/>
          <w:trHeight w:val="418"/>
        </w:trPr>
        <w:tc>
          <w:tcPr>
            <w:gridSpan w:val="2"/>
            <w:tcW w:w="5000" w:type="pct"/>
            <w:vAlign w:val="center"/>
            <w:textDirection w:val="lrTb"/>
            <w:noWrap w:val="false"/>
          </w:tcPr>
          <w:p>
            <w:pPr>
              <w:ind w:left="0" w:right="0"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招标代理费最低保底收费3000元，超过15000元按15000元计收</w:t>
            </w:r>
            <w:r/>
          </w:p>
        </w:tc>
      </w:tr>
    </w:tbl>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代理费定标后由中标人支付给代理机构。因中标人原因导致中标结果变更或取消中标资格等，代理费不予退还。</w:t>
      </w:r>
      <w:r/>
    </w:p>
    <w:p>
      <w:pPr>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5.招标文件的约束力</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5.1</w:t>
      </w:r>
      <w:r>
        <w:rPr>
          <w:rFonts w:hint="eastAsia" w:ascii="宋体" w:hAnsi="宋体" w:eastAsia="宋体" w:cs="宋体"/>
          <w:sz w:val="28"/>
          <w:szCs w:val="28"/>
          <w:highlight w:val="none"/>
        </w:rPr>
        <w:t xml:space="preserve">投标人一旦参加本项目采购活动，即被认为接受了本招标文件的规定和约束。</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68" w:name="_Toc20823281"/>
      <w:r/>
      <w:bookmarkStart w:id="69" w:name="_Toc120614215"/>
      <w:r/>
      <w:bookmarkStart w:id="70" w:name="_Toc16938525"/>
      <w:r/>
      <w:bookmarkStart w:id="71" w:name="_Toc513029209"/>
      <w:r>
        <w:rPr>
          <w:rFonts w:hint="eastAsia" w:ascii="宋体" w:hAnsi="宋体" w:eastAsia="宋体" w:cs="宋体"/>
          <w:b/>
          <w:bCs/>
          <w:sz w:val="28"/>
          <w:szCs w:val="28"/>
          <w:highlight w:val="none"/>
        </w:rPr>
        <w:t xml:space="preserve">二、招标文件</w:t>
      </w:r>
      <w:bookmarkEnd w:id="68"/>
      <w:r/>
      <w:bookmarkEnd w:id="69"/>
      <w:r/>
      <w:bookmarkEnd w:id="70"/>
      <w:r/>
      <w:bookmarkEnd w:id="71"/>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72" w:name="_Toc20823282"/>
      <w:r/>
      <w:bookmarkStart w:id="73" w:name="_Toc16938526"/>
      <w:r/>
      <w:bookmarkStart w:id="74" w:name="_Toc513029210"/>
      <w:r>
        <w:rPr>
          <w:rFonts w:hint="eastAsia" w:ascii="宋体" w:hAnsi="宋体" w:eastAsia="宋体" w:cs="宋体"/>
          <w:b/>
          <w:bCs/>
          <w:sz w:val="28"/>
          <w:szCs w:val="28"/>
          <w:highlight w:val="none"/>
        </w:rPr>
        <w:t xml:space="preserve">6、招标文件构成</w:t>
      </w:r>
      <w:bookmarkEnd w:id="72"/>
      <w:r/>
      <w:bookmarkEnd w:id="73"/>
      <w:r/>
      <w:bookmarkEnd w:id="74"/>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6.1</w:t>
      </w:r>
      <w:r>
        <w:rPr>
          <w:rFonts w:hint="eastAsia" w:ascii="宋体" w:hAnsi="宋体" w:eastAsia="宋体" w:cs="宋体"/>
          <w:sz w:val="28"/>
          <w:szCs w:val="28"/>
          <w:highlight w:val="none"/>
        </w:rPr>
        <w:t xml:space="preserve"> 招标文件由以下部分组成：</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（1）投标邀请</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（2）投标人须知</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（3）合同文本</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（4）采购需求</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（5）评标方法与评标标准</w:t>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（6）投标文件格式</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请仔细检查招标文件是否齐全，如有缺漏请立即与</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联系解决。</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6.2</w:t>
      </w:r>
      <w:r>
        <w:rPr>
          <w:rFonts w:hint="eastAsia" w:ascii="宋体" w:hAnsi="宋体" w:eastAsia="宋体" w:cs="宋体"/>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75" w:name="_Toc20823283"/>
      <w:r/>
      <w:bookmarkStart w:id="76" w:name="_Toc513029211"/>
      <w:r/>
      <w:bookmarkStart w:id="77" w:name="_Toc462564070"/>
      <w:r/>
      <w:bookmarkStart w:id="78" w:name="_Toc16938527"/>
      <w:r>
        <w:rPr>
          <w:rFonts w:hint="eastAsia" w:ascii="宋体" w:hAnsi="宋体" w:eastAsia="宋体" w:cs="宋体"/>
          <w:b/>
          <w:bCs/>
          <w:sz w:val="28"/>
          <w:szCs w:val="28"/>
          <w:highlight w:val="none"/>
        </w:rPr>
        <w:t xml:space="preserve">7、招标文件的澄清</w:t>
      </w:r>
      <w:bookmarkEnd w:id="75"/>
      <w:r/>
      <w:bookmarkEnd w:id="76"/>
      <w:r/>
      <w:bookmarkEnd w:id="77"/>
      <w:r/>
      <w:bookmarkEnd w:id="78"/>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任何要求对招标文件进行澄清的投标人，应在投标截止期</w:t>
      </w:r>
      <w:r>
        <w:rPr>
          <w:rFonts w:hint="eastAsia" w:ascii="宋体" w:hAnsi="宋体" w:eastAsia="宋体" w:cs="宋体"/>
          <w:b/>
          <w:sz w:val="28"/>
          <w:szCs w:val="28"/>
          <w:highlight w:val="none"/>
        </w:rPr>
        <w:t xml:space="preserve">十日前</w:t>
      </w:r>
      <w:r>
        <w:rPr>
          <w:rFonts w:hint="eastAsia" w:ascii="宋体" w:hAnsi="宋体" w:eastAsia="宋体" w:cs="宋体"/>
          <w:sz w:val="28"/>
          <w:szCs w:val="28"/>
          <w:highlight w:val="none"/>
        </w:rPr>
        <w:t xml:space="preserve">按招标公告中的通讯地址，以书面形式通知</w:t>
      </w:r>
      <w:r>
        <w:rPr>
          <w:rFonts w:hint="eastAsia" w:ascii="宋体" w:hAnsi="宋体" w:eastAsia="宋体" w:cs="宋体"/>
          <w:sz w:val="28"/>
          <w:szCs w:val="28"/>
          <w:highlight w:val="none"/>
          <w:lang w:val="en-US" w:eastAsia="zh-CN"/>
        </w:rPr>
        <w:t xml:space="preserve">采购人或代理机构</w:t>
      </w:r>
      <w:r>
        <w:rPr>
          <w:rFonts w:hint="eastAsia" w:ascii="宋体" w:hAnsi="宋体" w:eastAsia="宋体" w:cs="宋体"/>
          <w:sz w:val="28"/>
          <w:szCs w:val="28"/>
          <w:highlight w:val="none"/>
        </w:rPr>
        <w:t xml:space="preserve">。采购人有权对发出的招标文件进行必要的澄清或修改。</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79" w:name="_Toc513029212"/>
      <w:r/>
      <w:bookmarkStart w:id="80" w:name="_Toc16938528"/>
      <w:r/>
      <w:bookmarkStart w:id="81" w:name="_Toc20823284"/>
      <w:r/>
      <w:bookmarkStart w:id="82" w:name="_Toc462564071"/>
      <w:r>
        <w:rPr>
          <w:rFonts w:hint="eastAsia" w:ascii="宋体" w:hAnsi="宋体" w:eastAsia="宋体" w:cs="宋体"/>
          <w:b/>
          <w:bCs/>
          <w:sz w:val="28"/>
          <w:szCs w:val="28"/>
          <w:highlight w:val="none"/>
        </w:rPr>
        <w:t xml:space="preserve">8、招标文件的修改</w:t>
      </w:r>
      <w:bookmarkEnd w:id="79"/>
      <w:r/>
      <w:bookmarkEnd w:id="80"/>
      <w:r/>
      <w:bookmarkEnd w:id="81"/>
      <w:r/>
      <w:bookmarkEnd w:id="82"/>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8.1</w:t>
      </w:r>
      <w:r>
        <w:rPr>
          <w:rFonts w:hint="eastAsia" w:ascii="宋体" w:hAnsi="宋体" w:eastAsia="宋体" w:cs="宋体"/>
          <w:sz w:val="28"/>
          <w:szCs w:val="28"/>
          <w:highlight w:val="none"/>
        </w:rPr>
        <w:t xml:space="preserve"> 在投标截止时间前，</w:t>
      </w:r>
      <w:r>
        <w:rPr>
          <w:rFonts w:hint="eastAsia" w:ascii="宋体" w:hAnsi="宋体" w:eastAsia="宋体" w:cs="宋体"/>
          <w:sz w:val="28"/>
          <w:szCs w:val="28"/>
          <w:highlight w:val="none"/>
          <w:lang w:val="en-US" w:eastAsia="zh-CN"/>
        </w:rPr>
        <w:t xml:space="preserve">采购人或代理机构</w:t>
      </w:r>
      <w:r>
        <w:rPr>
          <w:rFonts w:hint="eastAsia" w:ascii="宋体" w:hAnsi="宋体" w:eastAsia="宋体" w:cs="宋体"/>
          <w:sz w:val="28"/>
          <w:szCs w:val="28"/>
          <w:highlight w:val="none"/>
        </w:rPr>
        <w:t xml:space="preserve">可以对招标文件进行修改。</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8.2</w:t>
      </w:r>
      <w:r>
        <w:rPr>
          <w:rFonts w:hint="eastAsia" w:ascii="宋体" w:hAnsi="宋体" w:eastAsia="宋体" w:cs="宋体"/>
          <w:sz w:val="28"/>
          <w:szCs w:val="28"/>
          <w:highlight w:val="none"/>
          <w:lang w:val="en-US" w:eastAsia="zh-CN"/>
        </w:rPr>
        <w:t xml:space="preserve">采购人或代理机构</w:t>
      </w:r>
      <w:r>
        <w:rPr>
          <w:rFonts w:hint="eastAsia" w:ascii="宋体" w:hAnsi="宋体" w:eastAsia="宋体" w:cs="宋体"/>
          <w:sz w:val="28"/>
          <w:szCs w:val="28"/>
          <w:highlight w:val="none"/>
        </w:rPr>
        <w:t xml:space="preserve">有权按照法定的要求推迟投标截止日期和开标日期。</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8.3</w:t>
      </w:r>
      <w:r>
        <w:rPr>
          <w:rFonts w:hint="eastAsia" w:ascii="宋体" w:hAnsi="宋体" w:eastAsia="宋体" w:cs="宋体"/>
          <w:sz w:val="28"/>
          <w:szCs w:val="28"/>
          <w:highlight w:val="none"/>
        </w:rPr>
        <w:t xml:space="preserve">招标文件的修改将在江苏政府采购网公布，补充文件将作为招标文件的组成部分，并对投标人具有约束力。</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83" w:name="_Toc513029213"/>
      <w:r/>
      <w:bookmarkStart w:id="84" w:name="_Toc462564072"/>
      <w:r/>
      <w:bookmarkStart w:id="85" w:name="_Toc120614216"/>
      <w:r/>
      <w:bookmarkStart w:id="86" w:name="_Toc16938529"/>
      <w:r/>
      <w:bookmarkStart w:id="87" w:name="_Toc20823285"/>
      <w:r>
        <w:rPr>
          <w:rFonts w:hint="eastAsia" w:ascii="宋体" w:hAnsi="宋体" w:eastAsia="宋体" w:cs="宋体"/>
          <w:b/>
          <w:bCs/>
          <w:sz w:val="28"/>
          <w:szCs w:val="28"/>
          <w:highlight w:val="none"/>
        </w:rPr>
        <w:t xml:space="preserve">三、投标文件的编制</w:t>
      </w:r>
      <w:bookmarkEnd w:id="83"/>
      <w:r/>
      <w:bookmarkEnd w:id="84"/>
      <w:r/>
      <w:bookmarkEnd w:id="85"/>
      <w:r/>
      <w:bookmarkEnd w:id="86"/>
      <w:r/>
      <w:bookmarkEnd w:id="87"/>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88" w:name="_Toc20823286"/>
      <w:r/>
      <w:bookmarkStart w:id="89" w:name="_Toc462564073"/>
      <w:r/>
      <w:bookmarkStart w:id="90" w:name="_Toc16938530"/>
      <w:r/>
      <w:bookmarkStart w:id="91" w:name="_Toc513029214"/>
      <w:r>
        <w:rPr>
          <w:rFonts w:hint="eastAsia" w:ascii="宋体" w:hAnsi="宋体" w:eastAsia="宋体" w:cs="宋体"/>
          <w:b/>
          <w:bCs/>
          <w:sz w:val="28"/>
          <w:szCs w:val="28"/>
          <w:highlight w:val="none"/>
        </w:rPr>
        <w:t xml:space="preserve">9、投标文件的语言及度量衡单位</w:t>
      </w:r>
      <w:bookmarkEnd w:id="88"/>
      <w:r/>
      <w:bookmarkEnd w:id="89"/>
      <w:r/>
      <w:bookmarkEnd w:id="90"/>
      <w:r/>
      <w:bookmarkEnd w:id="91"/>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9.1</w:t>
      </w:r>
      <w:r>
        <w:rPr>
          <w:rFonts w:hint="eastAsia" w:ascii="宋体" w:hAnsi="宋体" w:eastAsia="宋体" w:cs="宋体"/>
          <w:sz w:val="28"/>
          <w:szCs w:val="28"/>
          <w:highlight w:val="none"/>
        </w:rPr>
        <w:t xml:space="preserve">投标人提交的投标文件以及投标人与</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就有关投标的所有来往通知、函件和文件均应使用简体中文。</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9.2</w:t>
      </w:r>
      <w:r>
        <w:rPr>
          <w:rFonts w:hint="eastAsia" w:ascii="宋体" w:hAnsi="宋体" w:eastAsia="宋体" w:cs="宋体"/>
          <w:sz w:val="28"/>
          <w:szCs w:val="28"/>
          <w:highlight w:val="none"/>
        </w:rPr>
        <w:t xml:space="preserve">除技术性能另有规定外，投标文件所使用的度量衡单位，均须采用国家法定计量单位。</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92" w:name="_Toc462564074"/>
      <w:r/>
      <w:bookmarkStart w:id="93" w:name="_Toc20823287"/>
      <w:r/>
      <w:bookmarkStart w:id="94" w:name="_Toc16938531"/>
      <w:r/>
      <w:bookmarkStart w:id="95" w:name="_Toc513029215"/>
      <w:r>
        <w:rPr>
          <w:rFonts w:hint="eastAsia" w:ascii="宋体" w:hAnsi="宋体" w:eastAsia="宋体" w:cs="宋体"/>
          <w:b/>
          <w:bCs/>
          <w:sz w:val="28"/>
          <w:szCs w:val="28"/>
          <w:highlight w:val="none"/>
        </w:rPr>
        <w:t xml:space="preserve">10、投标文件构成</w:t>
      </w:r>
      <w:bookmarkEnd w:id="92"/>
      <w:r/>
      <w:bookmarkEnd w:id="93"/>
      <w:r/>
      <w:bookmarkEnd w:id="94"/>
      <w:r/>
      <w:bookmarkEnd w:id="95"/>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10.1</w:t>
      </w:r>
      <w:r>
        <w:rPr>
          <w:rFonts w:hint="eastAsia" w:ascii="宋体" w:hAnsi="宋体" w:eastAsia="宋体" w:cs="宋体"/>
          <w:sz w:val="28"/>
          <w:szCs w:val="28"/>
          <w:highlight w:val="none"/>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10.2如标书制作工具中格式和内容与“江苏政府采购网”发布的招标文件不一致，请以“江苏政府采购网”发布的招标文件为准。</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96" w:name="_Hlt26668975"/>
      <w:r/>
      <w:bookmarkEnd w:id="96"/>
      <w:r/>
      <w:bookmarkStart w:id="97" w:name="_Hlt26954838"/>
      <w:r/>
      <w:bookmarkEnd w:id="97"/>
      <w:r/>
      <w:bookmarkStart w:id="98" w:name="_Hlt26670360"/>
      <w:r/>
      <w:bookmarkEnd w:id="98"/>
      <w:r/>
      <w:bookmarkStart w:id="99" w:name="_Toc49090509"/>
      <w:r/>
      <w:bookmarkStart w:id="100" w:name="_Toc513029216"/>
      <w:r/>
      <w:bookmarkStart w:id="101" w:name="_Toc14577354"/>
      <w:r/>
      <w:bookmarkStart w:id="102" w:name="_Toc14577357"/>
      <w:r/>
      <w:bookmarkStart w:id="103" w:name="_Toc513029219"/>
      <w:r/>
      <w:bookmarkStart w:id="104" w:name="_Toc49090507"/>
      <w:r/>
      <w:bookmarkStart w:id="105" w:name="_Toc49090508"/>
      <w:r/>
      <w:bookmarkStart w:id="106" w:name="_Toc14577355"/>
      <w:r>
        <w:rPr>
          <w:rFonts w:hint="eastAsia" w:ascii="宋体" w:hAnsi="宋体" w:eastAsia="宋体" w:cs="宋体"/>
          <w:b/>
          <w:bCs/>
          <w:sz w:val="28"/>
          <w:szCs w:val="28"/>
          <w:highlight w:val="none"/>
        </w:rPr>
        <w:t xml:space="preserve">11、证明投标人及投标标的符合招标文件规定的文件</w:t>
      </w:r>
      <w:bookmarkEnd w:id="99"/>
      <w:r/>
      <w:bookmarkEnd w:id="100"/>
      <w:r/>
      <w:bookmarkEnd w:id="101"/>
      <w:r/>
      <w:bookmarkEnd w:id="102"/>
      <w:r/>
      <w:bookmarkEnd w:id="103"/>
      <w:r/>
      <w:bookmarkEnd w:id="104"/>
      <w:r/>
      <w:r/>
    </w:p>
    <w:p>
      <w:pPr>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11.1投标人应按照招标文件要求提交证明文件，证明其及投标标的符合招标文件规定。</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11.2招标文件对证明文件无明确形式要求的，证明文件可以以文字资料、图纸和数据等形式提交。</w:t>
      </w:r>
      <w:bookmarkEnd w:id="105"/>
      <w:r/>
      <w:bookmarkEnd w:id="106"/>
      <w:r/>
      <w:r/>
    </w:p>
    <w:p>
      <w:pPr>
        <w:keepLines/>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12、投标分项报价表</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12.1</w:t>
      </w:r>
      <w:r>
        <w:rPr>
          <w:rFonts w:hint="eastAsia" w:ascii="宋体" w:hAnsi="宋体" w:eastAsia="宋体" w:cs="宋体"/>
          <w:sz w:val="28"/>
          <w:szCs w:val="28"/>
          <w:highlight w:val="none"/>
        </w:rPr>
        <w:t xml:space="preserve">投标人按照招标文件规定格式填报投标分项报价表。</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12.2</w:t>
      </w:r>
      <w:r>
        <w:rPr>
          <w:rFonts w:hint="eastAsia" w:ascii="宋体" w:hAnsi="宋体" w:eastAsia="宋体" w:cs="宋体"/>
          <w:bCs/>
          <w:sz w:val="28"/>
          <w:szCs w:val="28"/>
          <w:highlight w:val="none"/>
        </w:rPr>
        <w:t xml:space="preserve">投标货币。投标文件中的单价和总价无特殊规定的采用人民币报价，以元为单位标注。</w:t>
      </w:r>
      <w:r>
        <w:rPr>
          <w:rFonts w:hint="eastAsia" w:ascii="宋体" w:hAnsi="宋体" w:eastAsia="宋体" w:cs="宋体"/>
          <w:sz w:val="28"/>
          <w:szCs w:val="28"/>
          <w:highlight w:val="none"/>
        </w:rPr>
        <w:t xml:space="preserve">招标文件中另有规定的按规定执行。</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07" w:name="_Hlt26670482"/>
      <w:r/>
      <w:bookmarkEnd w:id="107"/>
      <w:r/>
      <w:bookmarkStart w:id="108" w:name="_Hlt26954846"/>
      <w:r/>
      <w:bookmarkEnd w:id="108"/>
      <w:r/>
      <w:bookmarkStart w:id="109" w:name="_Hlt26670486"/>
      <w:r/>
      <w:bookmarkEnd w:id="109"/>
      <w:r/>
      <w:bookmarkStart w:id="110" w:name="_Hlt26954848"/>
      <w:r/>
      <w:bookmarkEnd w:id="110"/>
      <w:r/>
      <w:bookmarkStart w:id="111" w:name="_Hlt26954731"/>
      <w:r/>
      <w:bookmarkEnd w:id="111"/>
      <w:r>
        <w:rPr>
          <w:rFonts w:hint="eastAsia" w:ascii="宋体" w:hAnsi="宋体" w:eastAsia="宋体" w:cs="宋体"/>
          <w:b/>
          <w:bCs/>
          <w:sz w:val="28"/>
          <w:szCs w:val="28"/>
          <w:highlight w:val="none"/>
        </w:rPr>
        <w:t xml:space="preserve">13、技术要求响应及偏离表、商务要求响应及偏离表</w:t>
      </w:r>
      <w:r/>
    </w:p>
    <w:p>
      <w:pPr>
        <w:ind w:firstLine="480"/>
        <w:pageBreakBefore w:val="0"/>
        <w:spacing w:after="0" w:line="360" w:lineRule="auto"/>
        <w:rPr>
          <w:rFonts w:hint="eastAsia" w:ascii="宋体" w:hAnsi="宋体" w:eastAsia="宋体" w:cs="宋体"/>
          <w:sz w:val="28"/>
          <w:szCs w:val="28"/>
          <w:highlight w:val="none"/>
          <w:lang w:val="zh-CN"/>
        </w:rPr>
      </w:pPr>
      <w:r>
        <w:rPr>
          <w:rFonts w:hint="eastAsia" w:ascii="宋体" w:hAnsi="宋体" w:eastAsia="宋体" w:cs="宋体"/>
          <w:bCs/>
          <w:sz w:val="28"/>
          <w:szCs w:val="28"/>
          <w:highlight w:val="none"/>
          <w:lang w:val="zh-CN"/>
        </w:rPr>
        <w:t xml:space="preserve">13.1</w:t>
      </w:r>
      <w:r>
        <w:rPr>
          <w:rFonts w:hint="eastAsia" w:ascii="宋体" w:hAnsi="宋体" w:eastAsia="宋体" w:cs="宋体"/>
          <w:sz w:val="28"/>
          <w:szCs w:val="28"/>
          <w:highlight w:val="none"/>
          <w:lang w:val="zh-CN"/>
        </w:rPr>
        <w:t xml:space="preserve">投标人需对招标文件中的技术要求与商务要求逐项作出响应或偏离，并说明原因。</w:t>
      </w:r>
      <w:r/>
    </w:p>
    <w:p>
      <w:pPr>
        <w:ind w:firstLine="480"/>
        <w:pageBreakBefore w:val="0"/>
        <w:spacing w:after="0" w:line="360" w:lineRule="auto"/>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13.2投标人需按照招标文件要求，在投标文件中提供与技术要求和商务要求相关的证明材料。</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12" w:name="_Toc49090510"/>
      <w:r/>
      <w:bookmarkStart w:id="113" w:name="_Toc14577359"/>
      <w:r>
        <w:rPr>
          <w:rFonts w:hint="eastAsia" w:ascii="宋体" w:hAnsi="宋体" w:eastAsia="宋体" w:cs="宋体"/>
          <w:b/>
          <w:bCs/>
          <w:sz w:val="28"/>
          <w:szCs w:val="28"/>
          <w:highlight w:val="none"/>
        </w:rPr>
        <w:t xml:space="preserve">1</w:t>
      </w:r>
      <w:r>
        <w:rPr>
          <w:rFonts w:hint="eastAsia" w:ascii="宋体" w:hAnsi="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、投标函和开标一览表</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1</w:t>
      </w:r>
      <w:r>
        <w:rPr>
          <w:rFonts w:hint="eastAsia" w:ascii="宋体" w:hAnsi="宋体" w:cs="宋体"/>
          <w:bCs/>
          <w:sz w:val="28"/>
          <w:szCs w:val="28"/>
          <w:highlight w:val="none"/>
          <w:lang w:val="en-US" w:eastAsia="zh-CN"/>
        </w:rPr>
        <w:t xml:space="preserve">4</w:t>
      </w:r>
      <w:r>
        <w:rPr>
          <w:rFonts w:hint="eastAsia" w:ascii="宋体" w:hAnsi="宋体" w:eastAsia="宋体" w:cs="宋体"/>
          <w:bCs/>
          <w:sz w:val="28"/>
          <w:szCs w:val="28"/>
          <w:highlight w:val="none"/>
        </w:rPr>
        <w:t xml:space="preserve">.1</w:t>
      </w:r>
      <w:r>
        <w:rPr>
          <w:rFonts w:hint="eastAsia" w:ascii="宋体" w:hAnsi="宋体" w:eastAsia="宋体" w:cs="宋体"/>
          <w:sz w:val="28"/>
          <w:szCs w:val="28"/>
          <w:highlight w:val="none"/>
        </w:rPr>
        <w:t xml:space="preserve">投标人应按照招标文件中提供的格式完整、正确填写投标函、开标一览表。</w:t>
      </w:r>
      <w:r/>
    </w:p>
    <w:p>
      <w:pPr>
        <w:ind w:firstLine="560"/>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.2对于采用货币报价的项目，开标一览表中的投标总报价应与分项报价表中的投标总报价一致，如不一致，不作为无效投标处理，但评标时按开标一览表中价格为准。</w:t>
      </w:r>
      <w:bookmarkEnd w:id="112"/>
      <w:r/>
      <w:bookmarkEnd w:id="113"/>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14" w:name="_Toc14577360"/>
      <w:r/>
      <w:bookmarkStart w:id="115" w:name="_Toc49090511"/>
      <w:r>
        <w:rPr>
          <w:rFonts w:hint="eastAsia" w:ascii="宋体" w:hAnsi="宋体" w:eastAsia="宋体" w:cs="宋体"/>
          <w:b/>
          <w:bCs/>
          <w:sz w:val="28"/>
          <w:szCs w:val="28"/>
          <w:highlight w:val="none"/>
        </w:rPr>
        <w:t xml:space="preserve">1</w:t>
      </w:r>
      <w:r>
        <w:rPr>
          <w:rFonts w:hint="eastAsia" w:ascii="宋体" w:hAnsi="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、投标有效期</w:t>
      </w:r>
      <w:bookmarkEnd w:id="114"/>
      <w:r/>
      <w:bookmarkEnd w:id="115"/>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w:t>
      </w:r>
      <w:r>
        <w:rPr>
          <w:rFonts w:hint="eastAsia" w:ascii="宋体" w:hAnsi="宋体" w:cs="宋体"/>
          <w:bCs/>
          <w:sz w:val="28"/>
          <w:szCs w:val="28"/>
          <w:highlight w:val="none"/>
          <w:lang w:val="en-US" w:eastAsia="zh-CN"/>
        </w:rPr>
        <w:t xml:space="preserve">5</w:t>
      </w:r>
      <w:r>
        <w:rPr>
          <w:rFonts w:hint="eastAsia" w:ascii="宋体" w:hAnsi="宋体" w:eastAsia="宋体" w:cs="宋体"/>
          <w:bCs/>
          <w:sz w:val="28"/>
          <w:szCs w:val="28"/>
          <w:highlight w:val="none"/>
        </w:rPr>
        <w:t xml:space="preserve">.1投标有效期为开标之日后</w:t>
      </w:r>
      <w:r>
        <w:rPr>
          <w:rFonts w:hint="eastAsia" w:ascii="宋体" w:hAnsi="宋体" w:eastAsia="宋体" w:cs="宋体"/>
          <w:bCs/>
          <w:sz w:val="28"/>
          <w:szCs w:val="28"/>
          <w:highlight w:val="none"/>
          <w:u w:val="single"/>
        </w:rPr>
        <w:t xml:space="preserve">九十天</w:t>
      </w:r>
      <w:r>
        <w:rPr>
          <w:rFonts w:hint="eastAsia" w:ascii="宋体" w:hAnsi="宋体" w:eastAsia="宋体" w:cs="宋体"/>
          <w:sz w:val="28"/>
          <w:szCs w:val="28"/>
          <w:highlight w:val="none"/>
          <w:u w:val="single"/>
        </w:rPr>
        <w:t xml:space="preserve">（90）天</w:t>
      </w:r>
      <w:r>
        <w:rPr>
          <w:rFonts w:hint="eastAsia" w:ascii="宋体" w:hAnsi="宋体" w:eastAsia="宋体" w:cs="宋体"/>
          <w:bCs/>
          <w:sz w:val="28"/>
          <w:szCs w:val="28"/>
          <w:highlight w:val="none"/>
        </w:rPr>
        <w:t xml:space="preserve">。投标有效期比规定短的将被视为未实质性响应招标文件而予以拒绝。</w:t>
      </w:r>
      <w:r/>
    </w:p>
    <w:p>
      <w:pPr>
        <w:keepLines/>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1</w:t>
      </w:r>
      <w:r>
        <w:rPr>
          <w:rFonts w:hint="eastAsia" w:ascii="宋体" w:hAnsi="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、投标有效期的延长</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w:t>
      </w:r>
      <w:r>
        <w:rPr>
          <w:rFonts w:hint="eastAsia" w:ascii="宋体" w:hAnsi="宋体" w:cs="宋体"/>
          <w:bCs/>
          <w:sz w:val="28"/>
          <w:szCs w:val="28"/>
          <w:highlight w:val="none"/>
          <w:lang w:val="en-US" w:eastAsia="zh-CN"/>
        </w:rPr>
        <w:t xml:space="preserve">6</w:t>
      </w:r>
      <w:r>
        <w:rPr>
          <w:rFonts w:hint="eastAsia" w:ascii="宋体" w:hAnsi="宋体" w:eastAsia="宋体" w:cs="宋体"/>
          <w:bCs/>
          <w:sz w:val="28"/>
          <w:szCs w:val="28"/>
          <w:highlight w:val="none"/>
        </w:rPr>
        <w:t xml:space="preserve">.1在特殊情况下，</w:t>
      </w:r>
      <w:r>
        <w:rPr>
          <w:rFonts w:hint="eastAsia" w:ascii="宋体" w:hAnsi="宋体" w:eastAsia="宋体" w:cs="宋体"/>
          <w:bCs/>
          <w:sz w:val="28"/>
          <w:szCs w:val="28"/>
          <w:highlight w:val="none"/>
          <w:lang w:val="en-US" w:eastAsia="zh-CN"/>
        </w:rPr>
        <w:t xml:space="preserve">采购人或代理机构</w:t>
      </w:r>
      <w:r>
        <w:rPr>
          <w:rFonts w:hint="eastAsia" w:ascii="宋体" w:hAnsi="宋体" w:eastAsia="宋体" w:cs="宋体"/>
          <w:bCs/>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8"/>
          <w:szCs w:val="28"/>
          <w:highlight w:val="none"/>
          <w:lang w:val="en-US" w:eastAsia="zh-CN"/>
        </w:rPr>
        <w:t xml:space="preserve">采购人或代理机构</w:t>
      </w:r>
      <w:r>
        <w:rPr>
          <w:rFonts w:hint="eastAsia" w:ascii="宋体" w:hAnsi="宋体" w:eastAsia="宋体" w:cs="宋体"/>
          <w:bCs/>
          <w:sz w:val="28"/>
          <w:szCs w:val="28"/>
          <w:highlight w:val="none"/>
        </w:rPr>
        <w:t xml:space="preserve">的这一要求而放弃投标，同意延长投标有效期的投标人既不能要求也不允许修改其投标文件。</w:t>
      </w:r>
      <w:r>
        <w:rPr>
          <w:rFonts w:hint="eastAsia" w:ascii="宋体" w:hAnsi="宋体" w:eastAsia="宋体" w:cs="宋体"/>
          <w:sz w:val="28"/>
          <w:szCs w:val="28"/>
          <w:highlight w:val="none"/>
        </w:rPr>
        <w:t xml:space="preserve">受投标有效期约束的所有权利与义务均延长至新的有效期</w:t>
      </w:r>
      <w:r>
        <w:rPr>
          <w:rFonts w:hint="eastAsia" w:ascii="宋体" w:hAnsi="宋体" w:eastAsia="宋体" w:cs="宋体"/>
          <w:bCs/>
          <w:sz w:val="28"/>
          <w:szCs w:val="28"/>
          <w:highlight w:val="none"/>
        </w:rPr>
        <w:t xml:space="preserve">。</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116" w:name="_Hlt26954739"/>
      <w:r/>
      <w:bookmarkEnd w:id="116"/>
      <w:r/>
      <w:bookmarkStart w:id="117" w:name="_Hlt26954852"/>
      <w:r/>
      <w:bookmarkEnd w:id="117"/>
      <w:r/>
      <w:bookmarkStart w:id="118" w:name="_Toc16938540"/>
      <w:r/>
      <w:bookmarkStart w:id="119" w:name="_Toc513029224"/>
      <w:r/>
      <w:bookmarkStart w:id="120" w:name="_Toc120614217"/>
      <w:r/>
      <w:bookmarkStart w:id="121" w:name="_Toc20823296"/>
      <w:r>
        <w:rPr>
          <w:rFonts w:hint="eastAsia" w:ascii="宋体" w:hAnsi="宋体" w:eastAsia="宋体" w:cs="宋体"/>
          <w:b/>
          <w:bCs/>
          <w:sz w:val="28"/>
          <w:szCs w:val="28"/>
          <w:highlight w:val="none"/>
        </w:rPr>
        <w:t xml:space="preserve">四、投标文件的递交</w:t>
      </w:r>
      <w:bookmarkEnd w:id="118"/>
      <w:r/>
      <w:bookmarkEnd w:id="119"/>
      <w:r/>
      <w:bookmarkEnd w:id="120"/>
      <w:r/>
      <w:bookmarkEnd w:id="121"/>
      <w:r/>
      <w:r/>
    </w:p>
    <w:p>
      <w:pPr>
        <w:keepLines/>
        <w:keepNext/>
        <w:pageBreakBefore w:val="0"/>
        <w:spacing w:after="0" w:line="360" w:lineRule="auto"/>
        <w:rPr>
          <w:rFonts w:hint="eastAsia" w:ascii="宋体" w:hAnsi="宋体" w:eastAsia="宋体" w:cs="宋体"/>
          <w:b/>
          <w:sz w:val="28"/>
          <w:szCs w:val="28"/>
          <w:highlight w:val="none"/>
        </w:rPr>
        <w:outlineLvl w:val="3"/>
      </w:pPr>
      <w:r/>
      <w:bookmarkStart w:id="122" w:name="_Toc462564084"/>
      <w:r/>
      <w:bookmarkStart w:id="123" w:name="_Toc16938541"/>
      <w:r/>
      <w:bookmarkStart w:id="124" w:name="_Toc20823297"/>
      <w:r/>
      <w:bookmarkStart w:id="125" w:name="_Toc513029225"/>
      <w:r>
        <w:rPr>
          <w:rFonts w:hint="eastAsia" w:ascii="宋体" w:hAnsi="宋体" w:eastAsia="宋体" w:cs="宋体"/>
          <w:b/>
          <w:sz w:val="28"/>
          <w:szCs w:val="28"/>
          <w:highlight w:val="none"/>
        </w:rPr>
        <w:t xml:space="preserve">1</w:t>
      </w:r>
      <w:r>
        <w:rPr>
          <w:rFonts w:hint="eastAsia" w:ascii="宋体" w:hAnsi="宋体" w:cs="宋体"/>
          <w:b/>
          <w:sz w:val="28"/>
          <w:szCs w:val="28"/>
          <w:highlight w:val="none"/>
          <w:lang w:val="en-US" w:eastAsia="zh-CN"/>
        </w:rPr>
        <w:t xml:space="preserve">7</w:t>
      </w:r>
      <w:r>
        <w:rPr>
          <w:rFonts w:hint="eastAsia" w:ascii="宋体" w:hAnsi="宋体" w:eastAsia="宋体" w:cs="宋体"/>
          <w:b/>
          <w:sz w:val="28"/>
          <w:szCs w:val="28"/>
          <w:highlight w:val="none"/>
        </w:rPr>
        <w:t xml:space="preserve">、电子投标文件</w:t>
      </w:r>
      <w:bookmarkEnd w:id="122"/>
      <w:r/>
      <w:bookmarkEnd w:id="123"/>
      <w:r/>
      <w:bookmarkEnd w:id="124"/>
      <w:r/>
      <w:bookmarkEnd w:id="125"/>
      <w:r>
        <w:rPr>
          <w:rFonts w:hint="eastAsia" w:ascii="宋体" w:hAnsi="宋体" w:eastAsia="宋体" w:cs="宋体"/>
          <w:b/>
          <w:sz w:val="28"/>
          <w:szCs w:val="28"/>
          <w:highlight w:val="none"/>
        </w:rPr>
        <w:t xml:space="preserve">的递交</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.1投标人应当按照《操作手册》规定，在投标截止时间前制作并上传电子投标文件。</w:t>
      </w:r>
      <w:bookmarkStart w:id="126" w:name="_Toc16938542"/>
      <w:r/>
      <w:bookmarkStart w:id="127" w:name="_Toc513029226"/>
      <w:r/>
      <w:bookmarkStart w:id="128" w:name="_Toc20823298"/>
      <w:r/>
      <w:r/>
    </w:p>
    <w:p>
      <w:pPr>
        <w:keepLines/>
        <w:keepNext/>
        <w:pageBreakBefore w:val="0"/>
        <w:spacing w:after="0" w:line="360" w:lineRule="auto"/>
        <w:rPr>
          <w:rFonts w:hint="eastAsia" w:ascii="宋体" w:hAnsi="宋体" w:eastAsia="宋体" w:cs="宋体"/>
          <w:b/>
          <w:sz w:val="28"/>
          <w:szCs w:val="28"/>
          <w:highlight w:val="none"/>
        </w:rPr>
        <w:outlineLvl w:val="3"/>
      </w:pPr>
      <w:r>
        <w:rPr>
          <w:rFonts w:hint="eastAsia" w:ascii="宋体" w:hAnsi="宋体" w:eastAsia="宋体" w:cs="宋体"/>
          <w:b/>
          <w:sz w:val="28"/>
          <w:szCs w:val="28"/>
          <w:highlight w:val="none"/>
        </w:rPr>
        <w:t xml:space="preserve">1</w:t>
      </w:r>
      <w:r>
        <w:rPr>
          <w:rFonts w:hint="eastAsia" w:ascii="宋体" w:hAnsi="宋体" w:cs="宋体"/>
          <w:b/>
          <w:sz w:val="28"/>
          <w:szCs w:val="28"/>
          <w:highlight w:val="none"/>
          <w:lang w:val="en-US" w:eastAsia="zh-CN"/>
        </w:rPr>
        <w:t xml:space="preserve">8</w:t>
      </w:r>
      <w:r>
        <w:rPr>
          <w:rFonts w:hint="eastAsia" w:ascii="宋体" w:hAnsi="宋体" w:eastAsia="宋体" w:cs="宋体"/>
          <w:b/>
          <w:sz w:val="28"/>
          <w:szCs w:val="28"/>
          <w:highlight w:val="none"/>
        </w:rPr>
        <w:t xml:space="preserve">、投标截止日期</w:t>
      </w:r>
      <w:bookmarkEnd w:id="126"/>
      <w:r/>
      <w:bookmarkEnd w:id="127"/>
      <w:r/>
      <w:bookmarkEnd w:id="128"/>
      <w:r/>
      <w:r/>
    </w:p>
    <w:p>
      <w:pPr>
        <w:ind w:firstLine="562"/>
        <w:pageBreakBefore w:val="0"/>
        <w:spacing w:after="0" w:line="360" w:lineRule="auto"/>
        <w:rPr>
          <w:rFonts w:hint="eastAsia" w:ascii="宋体" w:hAnsi="宋体" w:eastAsia="宋体" w:cs="宋体"/>
          <w:b/>
          <w:bCs/>
          <w:sz w:val="28"/>
          <w:szCs w:val="28"/>
          <w:highlight w:val="none"/>
          <w:u w:val="single"/>
        </w:rPr>
      </w:pPr>
      <w:r>
        <w:rPr>
          <w:rFonts w:hint="eastAsia" w:ascii="宋体" w:hAnsi="宋体" w:eastAsia="宋体" w:cs="宋体"/>
          <w:b/>
          <w:sz w:val="28"/>
          <w:szCs w:val="28"/>
          <w:highlight w:val="none"/>
          <w:u w:val="single"/>
        </w:rPr>
        <w:t xml:space="preserve">1</w:t>
      </w:r>
      <w:r>
        <w:rPr>
          <w:rFonts w:hint="eastAsia" w:ascii="宋体" w:hAnsi="宋体" w:cs="宋体"/>
          <w:b/>
          <w:sz w:val="28"/>
          <w:szCs w:val="28"/>
          <w:highlight w:val="none"/>
          <w:u w:val="single"/>
          <w:lang w:val="en-US" w:eastAsia="zh-CN"/>
        </w:rPr>
        <w:t xml:space="preserve">8</w:t>
      </w:r>
      <w:r>
        <w:rPr>
          <w:rFonts w:hint="eastAsia" w:ascii="宋体" w:hAnsi="宋体" w:eastAsia="宋体" w:cs="宋体"/>
          <w:b/>
          <w:sz w:val="28"/>
          <w:szCs w:val="28"/>
          <w:highlight w:val="none"/>
          <w:u w:val="single"/>
        </w:rPr>
        <w:t xml:space="preserve">.1</w:t>
      </w:r>
      <w:r>
        <w:rPr>
          <w:rFonts w:hint="eastAsia" w:ascii="宋体" w:hAnsi="宋体" w:eastAsia="宋体" w:cs="宋体"/>
          <w:b/>
          <w:bCs/>
          <w:sz w:val="28"/>
          <w:szCs w:val="28"/>
          <w:highlight w:val="none"/>
          <w:u w:val="single"/>
        </w:rPr>
        <w:t xml:space="preserve">投标人上传电子投标文件的时间不得迟于招标公告中规定的投标截止时间。</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投标人应充分考虑到网络环境、网络带宽等风险因素，如因投标人自身原因造成电子投标文件上传不成功的，按照本招标文件第二章第27.1.2条规定做无效投标处理。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.2</w:t>
      </w:r>
      <w:r>
        <w:rPr>
          <w:rFonts w:hint="eastAsia" w:ascii="宋体" w:hAnsi="宋体" w:eastAsia="宋体" w:cs="宋体"/>
          <w:bCs/>
          <w:sz w:val="28"/>
          <w:szCs w:val="28"/>
          <w:highlight w:val="none"/>
          <w:lang w:val="en-US" w:eastAsia="zh-CN"/>
        </w:rPr>
        <w:t xml:space="preserve">采购人或代理机构</w:t>
      </w:r>
      <w:r>
        <w:rPr>
          <w:rFonts w:hint="eastAsia" w:ascii="宋体" w:hAnsi="宋体" w:eastAsia="宋体" w:cs="宋体"/>
          <w:bCs/>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29" w:name="_Toc513029227"/>
      <w:r/>
      <w:bookmarkStart w:id="130" w:name="_Toc20823299"/>
      <w:r/>
      <w:bookmarkStart w:id="131" w:name="_Toc16938543"/>
      <w:r>
        <w:rPr>
          <w:rFonts w:hint="eastAsia" w:ascii="宋体" w:hAnsi="宋体" w:cs="宋体"/>
          <w:b/>
          <w:bCs/>
          <w:sz w:val="28"/>
          <w:szCs w:val="28"/>
          <w:highlight w:val="none"/>
          <w:lang w:val="en-US" w:eastAsia="zh-CN"/>
        </w:rPr>
        <w:t xml:space="preserve">19</w:t>
      </w:r>
      <w:r>
        <w:rPr>
          <w:rFonts w:hint="eastAsia" w:ascii="宋体" w:hAnsi="宋体" w:eastAsia="宋体" w:cs="宋体"/>
          <w:b/>
          <w:bCs/>
          <w:sz w:val="28"/>
          <w:szCs w:val="28"/>
          <w:highlight w:val="none"/>
        </w:rPr>
        <w:t xml:space="preserve">、投标文件</w:t>
      </w:r>
      <w:bookmarkEnd w:id="129"/>
      <w:r/>
      <w:bookmarkEnd w:id="130"/>
      <w:r/>
      <w:bookmarkEnd w:id="131"/>
      <w:r>
        <w:rPr>
          <w:rFonts w:hint="eastAsia" w:ascii="宋体" w:hAnsi="宋体" w:eastAsia="宋体" w:cs="宋体"/>
          <w:b/>
          <w:bCs/>
          <w:sz w:val="28"/>
          <w:szCs w:val="28"/>
          <w:highlight w:val="none"/>
        </w:rPr>
        <w:t xml:space="preserve">的拒收</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19</w:t>
      </w:r>
      <w:r>
        <w:rPr>
          <w:rFonts w:hint="eastAsia" w:ascii="宋体" w:hAnsi="宋体" w:eastAsia="宋体" w:cs="宋体"/>
          <w:bCs/>
          <w:sz w:val="28"/>
          <w:szCs w:val="28"/>
          <w:highlight w:val="none"/>
        </w:rPr>
        <w:t xml:space="preserve">.1</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拒绝接收在其规定的投标截止时间后上传的任何投标文件。</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32" w:name="_Toc20823300"/>
      <w:r/>
      <w:bookmarkStart w:id="133" w:name="_Toc513029228"/>
      <w:r/>
      <w:bookmarkStart w:id="134" w:name="_Toc16938544"/>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、投标文件的撤回和修改</w:t>
      </w:r>
      <w:bookmarkEnd w:id="132"/>
      <w:r/>
      <w:bookmarkEnd w:id="133"/>
      <w:r/>
      <w:bookmarkEnd w:id="134"/>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.1投标文件的撤回</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.1.1电子投标文件的撤回</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投标人可在投标截止时间前，撤回其电子投标文件，具体操作方法见《操作手册》。</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.1.2投标人撤回电子投标文件，则认为其不再参与本项目投标活动。</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.2投标文件的修改</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.2.1投标人可在投标截止时间前，对其电子投标文件进行修改，具体操作方法见《操作手册》。</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.2.2</w:t>
      </w:r>
      <w:r>
        <w:rPr>
          <w:rFonts w:hint="eastAsia" w:ascii="宋体" w:hAnsi="宋体" w:eastAsia="宋体" w:cs="宋体"/>
          <w:bCs/>
          <w:sz w:val="28"/>
          <w:szCs w:val="28"/>
          <w:highlight w:val="none"/>
        </w:rPr>
        <w:t xml:space="preserve">在投标截止时间之后，投标人不得对其电子投标文件作任何修改。</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0</w:t>
      </w:r>
      <w:r>
        <w:rPr>
          <w:rFonts w:hint="eastAsia" w:ascii="宋体" w:hAnsi="宋体" w:eastAsia="宋体" w:cs="宋体"/>
          <w:sz w:val="28"/>
          <w:szCs w:val="28"/>
          <w:highlight w:val="none"/>
        </w:rPr>
        <w:t xml:space="preserve">.3</w:t>
      </w:r>
      <w:r>
        <w:rPr>
          <w:rFonts w:hint="eastAsia" w:ascii="宋体" w:hAnsi="宋体" w:eastAsia="宋体" w:cs="宋体"/>
          <w:bCs/>
          <w:sz w:val="28"/>
          <w:szCs w:val="28"/>
          <w:highlight w:val="none"/>
        </w:rPr>
        <w:t xml:space="preserve">在投标截止时间至招标文件中规定的投标有效期满之间的这段时间内，投标人不得撤回其投标。</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135" w:name="_Toc20823301"/>
      <w:r/>
      <w:bookmarkStart w:id="136" w:name="_Toc120614218"/>
      <w:r/>
      <w:bookmarkStart w:id="137" w:name="_Toc513029229"/>
      <w:r/>
      <w:bookmarkStart w:id="138" w:name="_Toc16938545"/>
      <w:r>
        <w:rPr>
          <w:rFonts w:hint="eastAsia" w:ascii="宋体" w:hAnsi="宋体" w:eastAsia="宋体" w:cs="宋体"/>
          <w:b/>
          <w:bCs/>
          <w:sz w:val="28"/>
          <w:szCs w:val="28"/>
          <w:highlight w:val="none"/>
        </w:rPr>
        <w:t xml:space="preserve">五、开标与评标</w:t>
      </w:r>
      <w:bookmarkEnd w:id="135"/>
      <w:r/>
      <w:bookmarkEnd w:id="136"/>
      <w:r/>
      <w:bookmarkEnd w:id="137"/>
      <w:r/>
      <w:bookmarkEnd w:id="138"/>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39" w:name="_Toc20823302"/>
      <w:r/>
      <w:bookmarkStart w:id="140" w:name="_Toc513029230"/>
      <w:r/>
      <w:bookmarkStart w:id="141" w:name="_Toc16938546"/>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、开标</w:t>
      </w:r>
      <w:bookmarkEnd w:id="139"/>
      <w:r/>
      <w:bookmarkEnd w:id="140"/>
      <w:r/>
      <w:bookmarkEnd w:id="141"/>
      <w:r/>
      <w:r/>
    </w:p>
    <w:p>
      <w:pPr>
        <w:ind w:firstLine="42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.1</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将在招标公告中规定的时间和地点组织公开开标</w:t>
      </w:r>
      <w:r>
        <w:rPr>
          <w:rFonts w:hint="eastAsia" w:ascii="宋体" w:hAnsi="宋体" w:eastAsia="宋体" w:cs="宋体"/>
          <w:sz w:val="28"/>
          <w:szCs w:val="28"/>
          <w:highlight w:val="none"/>
        </w:rPr>
        <w:t xml:space="preserve">。投标人应当按照《操作手册》规定，参加开标活动和在苏采云系统规定的时间内对投标文件进行解密。</w:t>
      </w:r>
      <w:r/>
    </w:p>
    <w:p>
      <w:pPr>
        <w:ind w:firstLine="48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.2</w:t>
      </w:r>
      <w:r>
        <w:rPr>
          <w:rFonts w:hint="eastAsia" w:ascii="宋体" w:hAnsi="宋体" w:eastAsia="宋体" w:cs="宋体"/>
          <w:sz w:val="28"/>
          <w:szCs w:val="28"/>
          <w:highlight w:val="none"/>
        </w:rPr>
        <w:t xml:space="preserve">开标仪式由</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sz w:val="28"/>
          <w:szCs w:val="28"/>
          <w:highlight w:val="none"/>
        </w:rPr>
        <w:t xml:space="preserve">组织。苏采云系统将自动对项目进行开标，并宣布各投标人名称和投标价格。</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.3投标人在开标过程中涉及到的投标文件解密、开标结果确认等工作，应按照《操作手册》规定执行。</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rPr>
        <w:t xml:space="preserve">.4投标人如果对开标过程和开标记录有疑义，应当根据《操作手册》规定提出，如苏采云系统中《开标记录表》宣布后5分钟内未提出的，视同认可开标结果。</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42" w:name="_Toc20823303"/>
      <w:r/>
      <w:bookmarkStart w:id="143" w:name="_Toc513029231"/>
      <w:r/>
      <w:bookmarkStart w:id="144" w:name="_Toc16938547"/>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、评标委员会</w:t>
      </w:r>
      <w:r/>
    </w:p>
    <w:p>
      <w:pPr>
        <w:pageBreakBefore w:val="0"/>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sz w:val="28"/>
          <w:szCs w:val="28"/>
          <w:highlight w:val="none"/>
        </w:rPr>
        <w:t xml:space="preserve"> 2</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.1开标后，</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sz w:val="28"/>
          <w:szCs w:val="28"/>
          <w:highlight w:val="none"/>
        </w:rPr>
        <w:t xml:space="preserve">将立即组织评标委员会（以下简称评委会）进行评标。</w:t>
      </w:r>
      <w:r/>
    </w:p>
    <w:p>
      <w:pPr>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sz w:val="28"/>
          <w:szCs w:val="28"/>
          <w:highlight w:val="none"/>
        </w:rPr>
        <w:t xml:space="preserve"> 2</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.2评委会由采购人代表和有关技术、经济等方面的专家组成，且人员构成符合政府采购有关规定。</w:t>
      </w:r>
      <w:r/>
    </w:p>
    <w:p>
      <w:pPr>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sz w:val="28"/>
          <w:szCs w:val="28"/>
          <w:highlight w:val="none"/>
        </w:rPr>
        <w:t xml:space="preserve"> 2</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.3评委会独立工作，负责评审所有投标文件并确定中标候选人。</w:t>
      </w:r>
      <w:r/>
    </w:p>
    <w:p>
      <w:pPr>
        <w:keepLines/>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．评标过程的保密与公正</w:t>
      </w:r>
      <w:bookmarkEnd w:id="142"/>
      <w:r/>
      <w:bookmarkEnd w:id="143"/>
      <w:r/>
      <w:bookmarkEnd w:id="144"/>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.1</w:t>
      </w:r>
      <w:r>
        <w:rPr>
          <w:rFonts w:hint="eastAsia" w:ascii="宋体" w:hAnsi="宋体" w:eastAsia="宋体" w:cs="宋体"/>
          <w:bCs/>
          <w:sz w:val="28"/>
          <w:szCs w:val="28"/>
          <w:highlight w:val="none"/>
        </w:rPr>
        <w:t xml:space="preserve">凡是与审查、澄清、评价和比较投标的有关资料以及授标建议等，采购人、评委、</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均不得向投标人或与评标无关的其他人员透露。</w:t>
      </w:r>
      <w:r/>
    </w:p>
    <w:p>
      <w:pPr>
        <w:ind w:firstLine="560"/>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.2在评标过程中，投标人不得以任何行为影响评标过程，否则其投标文件将被作为无效投标文件。</w:t>
      </w:r>
      <w:r/>
    </w:p>
    <w:p>
      <w:pPr>
        <w:ind w:firstLine="560"/>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.3</w:t>
      </w:r>
      <w:r>
        <w:rPr>
          <w:rFonts w:hint="eastAsia" w:ascii="宋体" w:hAnsi="宋体" w:eastAsia="宋体" w:cs="宋体"/>
          <w:b/>
          <w:bCs/>
          <w:sz w:val="28"/>
          <w:szCs w:val="28"/>
          <w:highlight w:val="none"/>
          <w:lang w:val="en-US" w:eastAsia="zh-CN"/>
        </w:rPr>
        <w:t xml:space="preserve">代理机构</w:t>
      </w:r>
      <w:r>
        <w:rPr>
          <w:rFonts w:hint="eastAsia" w:ascii="宋体" w:hAnsi="宋体" w:eastAsia="宋体" w:cs="宋体"/>
          <w:b/>
          <w:bCs/>
          <w:sz w:val="28"/>
          <w:szCs w:val="28"/>
          <w:highlight w:val="none"/>
        </w:rPr>
        <w:t xml:space="preserve">和评标委员会不向未中标的投标人解释未中标原因，也不公布评标过程中的相关细节。</w:t>
      </w:r>
      <w:r/>
    </w:p>
    <w:p>
      <w:pPr>
        <w:ind w:firstLine="560"/>
        <w:pageBreakBefore w:val="0"/>
        <w:spacing w:after="0" w:line="360" w:lineRule="auto"/>
        <w:rPr>
          <w:rFonts w:hint="eastAsia" w:ascii="宋体" w:hAnsi="宋体" w:eastAsia="宋体" w:cs="宋体"/>
          <w:i/>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.4采用综合评分法的项目，未中标的投标人可于中标结果公告期限届满之日起通过苏采云系统查看自己的评审得分及排序情况。</w:t>
      </w:r>
      <w:r/>
    </w:p>
    <w:p>
      <w:pPr>
        <w:keepLines/>
        <w:keepNext/>
        <w:pageBreakBefore w:val="0"/>
        <w:spacing w:after="0" w:line="360" w:lineRule="auto"/>
        <w:rPr>
          <w:rFonts w:hint="eastAsia" w:ascii="宋体" w:hAnsi="宋体" w:eastAsia="宋体" w:cs="宋体"/>
          <w:b/>
          <w:bCs/>
          <w:sz w:val="28"/>
          <w:szCs w:val="28"/>
          <w:highlight w:val="none"/>
        </w:rPr>
        <w:outlineLvl w:val="3"/>
      </w:pPr>
      <w:r/>
      <w:bookmarkStart w:id="145" w:name="_Toc513029232"/>
      <w:r/>
      <w:bookmarkStart w:id="146" w:name="_Toc16938548"/>
      <w:r/>
      <w:bookmarkStart w:id="147" w:name="_Toc20823304"/>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．投标文件的澄清</w:t>
      </w:r>
      <w:bookmarkEnd w:id="145"/>
      <w:r/>
      <w:bookmarkEnd w:id="146"/>
      <w:r/>
      <w:bookmarkEnd w:id="147"/>
      <w:r/>
      <w:r/>
    </w:p>
    <w:p>
      <w:pPr>
        <w:ind w:firstLine="560"/>
        <w:pageBreakBefore w:val="0"/>
        <w:spacing w:after="0" w:line="360" w:lineRule="auto"/>
        <w:rPr>
          <w:rFonts w:hint="eastAsia" w:ascii="宋体" w:hAnsi="宋体" w:eastAsia="宋体" w:cs="宋体"/>
          <w:sz w:val="28"/>
          <w:szCs w:val="28"/>
          <w:highlight w:val="none"/>
        </w:rPr>
      </w:pPr>
      <w:r/>
      <w:bookmarkStart w:id="148" w:name="_Toc20823305"/>
      <w:r/>
      <w:bookmarkStart w:id="149" w:name="_Toc16938549"/>
      <w:r/>
      <w:bookmarkStart w:id="150" w:name="_Toc513029233"/>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.1评标期间，评委会对投标文件中含义不明确、同类问题表述不一致或者有明显文字和计算错误的内容 ，有权要求投标人作出必要的澄清、说明或者补正。</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投标人的澄清、说明或者补正不得超出投标文件的范围或者改变投标文件的实质性内容。</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评标委员会并非对每个投标人都做澄清要求。</w:t>
      </w:r>
      <w:r/>
    </w:p>
    <w:p>
      <w:pPr>
        <w:ind w:firstLine="48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.3接到评委会澄清、说明和补正要求的投标人如未按规定做出澄清、说明和补正，其风险由投标人自行承担。</w:t>
      </w:r>
      <w:r/>
    </w:p>
    <w:p>
      <w:pPr>
        <w:keepLines/>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、对投标文件的初审</w:t>
      </w:r>
      <w:bookmarkEnd w:id="148"/>
      <w:r/>
      <w:bookmarkEnd w:id="149"/>
      <w:r/>
      <w:bookmarkEnd w:id="150"/>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.1</w:t>
      </w:r>
      <w:r>
        <w:rPr>
          <w:rFonts w:hint="eastAsia" w:ascii="宋体" w:hAnsi="宋体" w:eastAsia="宋体" w:cs="宋体"/>
          <w:bCs/>
          <w:sz w:val="28"/>
          <w:szCs w:val="28"/>
          <w:highlight w:val="none"/>
        </w:rPr>
        <w:t xml:space="preserve">投标文件初审分为资格审查和符合性审查。</w:t>
      </w:r>
      <w:r/>
    </w:p>
    <w:p>
      <w:pPr>
        <w:ind w:firstLine="562"/>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.1.1资格审查：依据法律法规和招标文件的规定，由采购人对投标文件中的资格证明文件进行审查。资格审查的结论，采购人以书面形式向评委会进行反馈。</w:t>
      </w:r>
      <w:r/>
    </w:p>
    <w:p>
      <w:pPr>
        <w:ind w:firstLine="562"/>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5</w:t>
      </w:r>
      <w:r>
        <w:rPr>
          <w:rFonts w:hint="eastAsia" w:ascii="宋体" w:hAnsi="宋体" w:eastAsia="宋体" w:cs="宋体"/>
          <w:bCs/>
          <w:sz w:val="28"/>
          <w:szCs w:val="28"/>
          <w:highlight w:val="none"/>
        </w:rPr>
        <w:t xml:space="preserve">.1.2符合性审查：依据招标文件的规定，由评委会从投标文件的有效性、完整性和对招标文件的响应程度进行审查，以确定是否对招标文件的实质性要求作出响应。</w:t>
      </w:r>
      <w:r/>
    </w:p>
    <w:p>
      <w:pPr>
        <w:ind w:firstLine="562"/>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.1.3未通过资格审查或符合性审查的投标人，</w:t>
      </w:r>
      <w:r>
        <w:rPr>
          <w:rFonts w:hint="eastAsia" w:ascii="宋体" w:hAnsi="宋体" w:eastAsia="宋体" w:cs="宋体"/>
          <w:b/>
          <w:bCs/>
          <w:sz w:val="28"/>
          <w:szCs w:val="28"/>
          <w:highlight w:val="none"/>
          <w:lang w:val="en-US" w:eastAsia="zh-CN"/>
        </w:rPr>
        <w:t xml:space="preserve">代理机构</w:t>
      </w:r>
      <w:r>
        <w:rPr>
          <w:rFonts w:hint="eastAsia" w:ascii="宋体" w:hAnsi="宋体" w:eastAsia="宋体" w:cs="宋体"/>
          <w:b/>
          <w:bCs/>
          <w:sz w:val="28"/>
          <w:szCs w:val="28"/>
          <w:highlight w:val="none"/>
        </w:rPr>
        <w:t xml:space="preserve">将在</w:t>
      </w:r>
      <w:r>
        <w:rPr>
          <w:rFonts w:hint="eastAsia" w:ascii="宋体" w:hAnsi="宋体" w:eastAsia="宋体" w:cs="宋体"/>
          <w:b/>
          <w:sz w:val="28"/>
          <w:szCs w:val="28"/>
          <w:highlight w:val="none"/>
        </w:rPr>
        <w:t xml:space="preserve">苏采云系统</w:t>
      </w:r>
      <w:r>
        <w:rPr>
          <w:rFonts w:hint="eastAsia" w:ascii="宋体" w:hAnsi="宋体" w:eastAsia="宋体" w:cs="宋体"/>
          <w:b/>
          <w:bCs/>
          <w:sz w:val="28"/>
          <w:szCs w:val="28"/>
          <w:highlight w:val="none"/>
        </w:rPr>
        <w:t xml:space="preserve">中告知未通过资格审查或符合性审查的原因，评审结束后，</w:t>
      </w:r>
      <w:r>
        <w:rPr>
          <w:rFonts w:hint="eastAsia" w:ascii="宋体" w:hAnsi="宋体" w:eastAsia="宋体" w:cs="宋体"/>
          <w:b/>
          <w:bCs/>
          <w:sz w:val="28"/>
          <w:szCs w:val="28"/>
          <w:highlight w:val="none"/>
          <w:lang w:val="en-US" w:eastAsia="zh-CN"/>
        </w:rPr>
        <w:t xml:space="preserve">代理机构</w:t>
      </w:r>
      <w:r>
        <w:rPr>
          <w:rFonts w:hint="eastAsia" w:ascii="宋体" w:hAnsi="宋体" w:eastAsia="宋体" w:cs="宋体"/>
          <w:b/>
          <w:bCs/>
          <w:sz w:val="28"/>
          <w:szCs w:val="28"/>
          <w:highlight w:val="none"/>
        </w:rPr>
        <w:t xml:space="preserve">将不再告知未通过资格审查或符合性审查的原因。</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sz w:val="28"/>
          <w:szCs w:val="28"/>
          <w:highlight w:val="none"/>
        </w:rPr>
        <w:t xml:space="preserve">评委决定投标文件的响应性只根据投标文件本身的内容，而不寻求外部的证据。</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.3</w:t>
      </w:r>
      <w:r>
        <w:rPr>
          <w:rFonts w:hint="eastAsia" w:ascii="宋体" w:hAnsi="宋体" w:eastAsia="宋体" w:cs="宋体"/>
          <w:bCs/>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.4</w:t>
      </w:r>
      <w:r>
        <w:rPr>
          <w:rFonts w:hint="eastAsia" w:ascii="宋体" w:hAnsi="宋体" w:eastAsia="宋体" w:cs="宋体"/>
          <w:bCs/>
          <w:sz w:val="28"/>
          <w:szCs w:val="28"/>
          <w:highlight w:val="none"/>
        </w:rPr>
        <w:t xml:space="preserve">评委会将对确定为实质性响应的投标进行进一步审核，看其是否有计算上或累加上的算术错误，修正错误的原则如下：</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（1）投标文件中开标一览表内容与投标文件中相应内容不一致的，以开标一览表为准。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（2）大写金额和小写金额不一致的，以大写金额为准。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（3）单价金额小数点或者百分比有明显错位的，以开标一览表的总价为准，并修改单价。</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（4）总价金额与按单价汇总金额不一致的，以单价金额计算结果为准。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同时出现两种以上错误的，按照前款规定的顺序修正。</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.5</w:t>
      </w:r>
      <w:r>
        <w:rPr>
          <w:rFonts w:hint="eastAsia" w:ascii="宋体" w:hAnsi="宋体" w:eastAsia="宋体" w:cs="宋体"/>
          <w:bCs/>
          <w:sz w:val="28"/>
          <w:szCs w:val="28"/>
          <w:highlight w:val="none"/>
        </w:rPr>
        <w:t xml:space="preserve">评委会将按上述修正错误的方法调整投标文件中的投标报价，并通过</w:t>
      </w:r>
      <w:r>
        <w:rPr>
          <w:rFonts w:hint="eastAsia" w:ascii="宋体" w:hAnsi="宋体" w:eastAsia="宋体" w:cs="宋体"/>
          <w:sz w:val="28"/>
          <w:szCs w:val="28"/>
          <w:highlight w:val="none"/>
        </w:rPr>
        <w:t xml:space="preserve">苏采云系统</w:t>
      </w:r>
      <w:r>
        <w:rPr>
          <w:rFonts w:hint="eastAsia" w:ascii="宋体" w:hAnsi="宋体" w:eastAsia="宋体" w:cs="宋体"/>
          <w:bCs/>
          <w:sz w:val="28"/>
          <w:szCs w:val="28"/>
          <w:highlight w:val="none"/>
        </w:rPr>
        <w:t xml:space="preserve">告知投标人，调整后的价格应对投标人具有约束力。如果投标人不接受修正后的价格，则其投标将被拒绝。</w:t>
      </w:r>
      <w:r/>
    </w:p>
    <w:p>
      <w:pPr>
        <w:ind w:firstLine="560"/>
        <w:pageBreakBefore w:val="0"/>
        <w:spacing w:after="0" w:line="360" w:lineRule="auto"/>
        <w:rPr>
          <w:rFonts w:hint="eastAsia" w:ascii="宋体" w:hAnsi="宋体" w:eastAsia="宋体" w:cs="宋体"/>
          <w:sz w:val="28"/>
          <w:szCs w:val="28"/>
          <w:highlight w:val="none"/>
        </w:rPr>
      </w:pPr>
      <w:r/>
      <w:bookmarkStart w:id="151" w:name="_Toc16938550"/>
      <w:r/>
      <w:bookmarkStart w:id="152" w:name="_Toc513029234"/>
      <w:r/>
      <w:bookmarkStart w:id="153" w:name="_Toc20823306"/>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pageBreakBefore w:val="0"/>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.7投标人在开、评标全过程中应保持通讯畅通，及时登录苏采云系统查阅、答复相关信息，并安排专人与</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及评标委员会联系。</w:t>
      </w:r>
      <w:r/>
    </w:p>
    <w:p>
      <w:pPr>
        <w:keepLines w:val="0"/>
        <w:keepNext w:val="0"/>
        <w:pageBreakBefore w:val="0"/>
        <w:spacing w:after="0" w:line="360" w:lineRule="auto"/>
        <w:widowControl w:val="off"/>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26</w:t>
      </w:r>
      <w:r>
        <w:rPr>
          <w:rFonts w:hint="eastAsia" w:ascii="宋体" w:hAnsi="宋体" w:eastAsia="宋体" w:cs="宋体"/>
          <w:sz w:val="28"/>
          <w:szCs w:val="28"/>
          <w:highlight w:val="none"/>
        </w:rPr>
        <w:t xml:space="preserve">、异常低价审查</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.1根据省财政厅《关于推动解决政府采购异常低价问题相关工作的通知》（苏财购〔2025〕62号）要求，评审过程中出现下列情形之一的，评审委员会应当启动异常低价投标（响应）审查程序：</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 xml:space="preserve">（3）投标（响应）报价低于采购项目最高限价45%的，即投标（响应）报价&lt;采购项目最高限价×45%； </w:t>
      </w:r>
      <w:r/>
    </w:p>
    <w:p>
      <w:pPr>
        <w:ind w:firstLine="420"/>
        <w:keepLines w:val="0"/>
        <w:keepNext w:val="0"/>
        <w:pageBreakBefore w:val="0"/>
        <w:spacing w:after="0" w:line="360" w:lineRule="auto"/>
        <w:widowControl w:val="off"/>
        <w:rPr>
          <w:rFonts w:hint="eastAsia" w:ascii="宋体" w:hAnsi="宋体" w:eastAsia="宋体" w:cs="宋体"/>
          <w:sz w:val="28"/>
          <w:szCs w:val="28"/>
          <w:highlight w:val="none"/>
          <w:lang w:val="en-US"/>
        </w:rPr>
      </w:pPr>
      <w:r>
        <w:rPr>
          <w:rFonts w:hint="eastAsia" w:ascii="宋体" w:hAnsi="宋体" w:eastAsia="宋体" w:cs="宋体"/>
          <w:sz w:val="28"/>
          <w:szCs w:val="28"/>
          <w:highlight w:val="none"/>
          <w:lang w:val="en-US" w:eastAsia="zh-CN"/>
        </w:rPr>
        <w:t xml:space="preserve">（4）评审委员会基于专业判断，认为供应商报价过低，有可能影响产品质量或者不能诚信履约的其他情形。 </w:t>
      </w:r>
      <w:r/>
    </w:p>
    <w:p>
      <w:pPr>
        <w:ind w:firstLine="420"/>
        <w:pageBreakBefore w:val="0"/>
        <w:spacing w:after="0" w:line="360" w:lineRule="auto"/>
        <w:rPr>
          <w:rFonts w:hint="eastAsia" w:ascii="宋体" w:hAnsi="宋体" w:eastAsia="宋体" w:cs="宋体"/>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.2启动异常低价投标(响应)审查后，评审委员会应当要求相关供应商在评标现场</w:t>
      </w:r>
      <w:r>
        <w:rPr>
          <w:rFonts w:hint="eastAsia" w:ascii="宋体" w:hAnsi="宋体" w:eastAsia="宋体" w:cs="宋体"/>
          <w:sz w:val="28"/>
          <w:szCs w:val="28"/>
          <w:highlight w:val="none"/>
          <w:lang w:val="en-US" w:eastAsia="zh-CN"/>
        </w:rPr>
        <w:t xml:space="preserve">三十分钟</w:t>
      </w:r>
      <w:r>
        <w:rPr>
          <w:rFonts w:hint="eastAsia" w:ascii="宋体" w:hAnsi="宋体" w:eastAsia="宋体" w:cs="宋体"/>
          <w:sz w:val="28"/>
          <w:szCs w:val="28"/>
          <w:highlight w:val="none"/>
        </w:rPr>
        <w:t xml:space="preserve">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keepNext/>
        <w:pageBreakBefore w:val="0"/>
        <w:spacing w:after="0" w:line="360" w:lineRule="auto"/>
        <w:rPr>
          <w:rFonts w:hint="eastAsia" w:ascii="宋体" w:hAnsi="宋体" w:eastAsia="宋体" w:cs="宋体"/>
          <w:b/>
          <w:bCs/>
          <w:sz w:val="28"/>
          <w:szCs w:val="28"/>
          <w:highlight w:val="none"/>
        </w:rPr>
        <w:outlineLvl w:val="3"/>
      </w:pPr>
      <w:r>
        <w:rPr>
          <w:rFonts w:hint="eastAsia" w:ascii="宋体" w:hAnsi="宋体" w:eastAsia="宋体" w:cs="宋体"/>
          <w:b/>
          <w:bCs/>
          <w:sz w:val="28"/>
          <w:szCs w:val="28"/>
          <w:highlight w:val="none"/>
        </w:rPr>
        <w:t xml:space="preserve">2</w:t>
      </w:r>
      <w:r>
        <w:rPr>
          <w:rFonts w:hint="eastAsia" w:ascii="宋体" w:hAnsi="宋体" w:cs="宋体"/>
          <w:b/>
          <w:bCs/>
          <w:sz w:val="28"/>
          <w:szCs w:val="28"/>
          <w:highlight w:val="none"/>
          <w:lang w:val="en-US" w:eastAsia="zh-CN"/>
        </w:rPr>
        <w:t xml:space="preserve">7</w:t>
      </w:r>
      <w:r>
        <w:rPr>
          <w:rFonts w:hint="eastAsia" w:ascii="宋体" w:hAnsi="宋体" w:eastAsia="宋体" w:cs="宋体"/>
          <w:b/>
          <w:bCs/>
          <w:sz w:val="28"/>
          <w:szCs w:val="28"/>
          <w:highlight w:val="none"/>
        </w:rPr>
        <w:t xml:space="preserve">、</w:t>
      </w:r>
      <w:bookmarkEnd w:id="151"/>
      <w:r/>
      <w:bookmarkEnd w:id="152"/>
      <w:r/>
      <w:bookmarkEnd w:id="153"/>
      <w:r>
        <w:rPr>
          <w:rFonts w:hint="eastAsia" w:ascii="宋体" w:hAnsi="宋体" w:eastAsia="宋体" w:cs="宋体"/>
          <w:b/>
          <w:bCs/>
          <w:sz w:val="28"/>
          <w:szCs w:val="28"/>
          <w:highlight w:val="none"/>
        </w:rPr>
        <w:t xml:space="preserve">无效投标条款和废标条款</w:t>
      </w:r>
      <w:r/>
    </w:p>
    <w:p>
      <w:pPr>
        <w:ind w:left="479"/>
        <w:pageBreakBefore w:val="0"/>
        <w:spacing w:after="0" w:line="360" w:lineRule="auto"/>
        <w:rPr>
          <w:rFonts w:hint="eastAsia" w:ascii="宋体" w:hAnsi="宋体" w:eastAsia="宋体" w:cs="宋体"/>
          <w:bCs/>
          <w:sz w:val="28"/>
          <w:szCs w:val="28"/>
          <w:highlight w:val="none"/>
        </w:rPr>
      </w:pPr>
      <w:r/>
      <w:bookmarkStart w:id="154" w:name="_Toc20823307"/>
      <w:r/>
      <w:bookmarkStart w:id="155" w:name="_Toc513029235"/>
      <w:r/>
      <w:bookmarkStart w:id="156" w:name="_Toc16938551"/>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.1无效投标条款</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.1.1投标人在</w:t>
      </w:r>
      <w:r>
        <w:rPr>
          <w:rFonts w:hint="eastAsia" w:ascii="宋体" w:hAnsi="宋体" w:eastAsia="宋体" w:cs="宋体"/>
          <w:sz w:val="28"/>
          <w:szCs w:val="28"/>
          <w:highlight w:val="none"/>
        </w:rPr>
        <w:t xml:space="preserve">苏采云系统</w:t>
      </w:r>
      <w:r>
        <w:rPr>
          <w:rFonts w:hint="eastAsia" w:ascii="宋体" w:hAnsi="宋体" w:eastAsia="宋体" w:cs="宋体"/>
          <w:bCs/>
          <w:sz w:val="28"/>
          <w:szCs w:val="28"/>
          <w:highlight w:val="none"/>
        </w:rPr>
        <w:t xml:space="preserve">规定的时间内未成功解密电子投标文件的。</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.1.2 投标人未按照招标文件要求上传电子投标文件的。</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.1.3投标人同一分包提交两个（含两个）以上不同的投标报价的。</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.1.4投标人不具备招标文件中规定资格要求的。</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.1.5投标人的报价超过了采购预算或最高限价的。</w:t>
      </w:r>
      <w:r/>
    </w:p>
    <w:p>
      <w:pPr>
        <w:ind w:firstLine="420"/>
        <w:pageBreakBefore w:val="0"/>
        <w:spacing w:after="0" w:line="360" w:lineRule="auto"/>
        <w:rPr>
          <w:rFonts w:hint="eastAsia" w:ascii="宋体" w:hAnsi="宋体" w:eastAsia="宋体" w:cs="宋体"/>
          <w:bCs/>
          <w:i/>
          <w:sz w:val="28"/>
          <w:szCs w:val="28"/>
          <w:highlight w:val="none"/>
          <w:u w:val="singl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.1.6未通过符合性审查的。</w:t>
      </w:r>
      <w:r/>
    </w:p>
    <w:p>
      <w:pPr>
        <w:ind w:firstLine="420"/>
        <w:pageBreakBefore w:val="0"/>
        <w:spacing w:after="0" w:line="360" w:lineRule="auto"/>
        <w:rPr>
          <w:rFonts w:hint="eastAsia" w:ascii="宋体" w:hAnsi="宋体" w:eastAsia="宋体" w:cs="宋体"/>
          <w:b/>
          <w:bCs/>
          <w:sz w:val="28"/>
          <w:szCs w:val="28"/>
          <w:highlight w:val="none"/>
          <w:u w:val="singl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.1.7不符合招标文件中规定的实质性要求的</w:t>
      </w:r>
      <w:r>
        <w:rPr>
          <w:rFonts w:hint="eastAsia" w:ascii="宋体" w:hAnsi="宋体" w:eastAsia="宋体" w:cs="宋体"/>
          <w:b/>
          <w:bCs/>
          <w:sz w:val="28"/>
          <w:szCs w:val="28"/>
          <w:highlight w:val="none"/>
        </w:rPr>
        <w:t xml:space="preserve">。</w:t>
      </w:r>
      <w:r/>
    </w:p>
    <w:p>
      <w:pPr>
        <w:ind w:firstLine="42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.1.9投标文件含有采购人不能接受的附加条件的。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1.10评标委员会认为投标人的报价明显低于其他通过符合性审查投标人的报价，有可能影响产品质量或者不能诚信履约的，将通过</w:t>
      </w:r>
      <w:r>
        <w:rPr>
          <w:rFonts w:hint="eastAsia" w:ascii="宋体" w:hAnsi="宋体" w:eastAsia="宋体" w:cs="宋体"/>
          <w:sz w:val="28"/>
          <w:szCs w:val="28"/>
          <w:highlight w:val="none"/>
        </w:rPr>
        <w:t xml:space="preserve">苏采云系统</w:t>
      </w:r>
      <w:r>
        <w:rPr>
          <w:rFonts w:hint="eastAsia" w:ascii="宋体" w:hAnsi="宋体" w:eastAsia="宋体" w:cs="宋体"/>
          <w:bCs/>
          <w:sz w:val="28"/>
          <w:szCs w:val="28"/>
          <w:highlight w:val="none"/>
        </w:rPr>
        <w:t xml:space="preserve">要求其在合理的时间内提供说明，必要时提交相关证明材料；投标人不能证明其报价合理性的，评标委员会应当将其作为无效投标处理。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.1.12投标文件未按照招标文件要求加盖CA电子公章的。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.1.13投标人的商务技术部分得分相差异常悬殊，评标委员会一致认为得分畸低者有可能影响产品质量或者不能诚信履约的。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.1.14启动异常低价投标审查后,投标人不提供书面说明、证明材料，或者提供的书面说明、证明材料不能证明其报价合理性的。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.1.15其他法律、法规及本招标文件规定的属无效投标的情形。</w:t>
      </w:r>
      <w:r/>
    </w:p>
    <w:p>
      <w:pPr>
        <w:ind w:left="479"/>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.2废标条款</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.2.1符合专业条件的供应商或者对招标文件作实质响应的供应商不足三家的。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.2.2出现影响采购公正的违法、违规行为的。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.2.3因重大变故，采购任务取消的。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.2.4评标委员会认定招标文件存在歧义、重大缺陷导致评审工作无法进行。</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.2.5 因</w:t>
      </w:r>
      <w:r>
        <w:rPr>
          <w:rFonts w:hint="eastAsia" w:ascii="宋体" w:hAnsi="宋体" w:eastAsia="宋体" w:cs="宋体"/>
          <w:sz w:val="28"/>
          <w:szCs w:val="28"/>
          <w:highlight w:val="none"/>
        </w:rPr>
        <w:t xml:space="preserve">苏采云系统</w:t>
      </w:r>
      <w:r>
        <w:rPr>
          <w:rFonts w:hint="eastAsia" w:ascii="宋体" w:hAnsi="宋体" w:eastAsia="宋体" w:cs="宋体"/>
          <w:bCs/>
          <w:sz w:val="28"/>
          <w:szCs w:val="28"/>
          <w:highlight w:val="none"/>
        </w:rPr>
        <w:t xml:space="preserve">系统故障原因造成开标不成功的。</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.3投标截止时间结束后参加投标的供应商不足三家的处理</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7</w:t>
      </w:r>
      <w:r>
        <w:rPr>
          <w:rFonts w:hint="eastAsia" w:ascii="宋体" w:hAnsi="宋体" w:eastAsia="宋体" w:cs="宋体"/>
          <w:bCs/>
          <w:sz w:val="28"/>
          <w:szCs w:val="28"/>
          <w:highlight w:val="none"/>
        </w:rPr>
        <w:t xml:space="preserve">.3.1如出现投标截止时间结束后参加投标的供应商或者在评标期间对招标文件做出实质响应的供应商不足三家情况，按政府采购相关规定执行。</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157" w:name="_Toc120614219"/>
      <w:r>
        <w:rPr>
          <w:rFonts w:hint="eastAsia" w:ascii="宋体" w:hAnsi="宋体" w:eastAsia="宋体" w:cs="宋体"/>
          <w:b/>
          <w:bCs/>
          <w:sz w:val="28"/>
          <w:szCs w:val="28"/>
          <w:highlight w:val="none"/>
        </w:rPr>
        <w:t xml:space="preserve">六、</w:t>
      </w:r>
      <w:bookmarkEnd w:id="154"/>
      <w:r/>
      <w:bookmarkEnd w:id="155"/>
      <w:r/>
      <w:bookmarkEnd w:id="156"/>
      <w:r>
        <w:rPr>
          <w:rFonts w:hint="eastAsia" w:ascii="宋体" w:hAnsi="宋体" w:eastAsia="宋体" w:cs="宋体"/>
          <w:b/>
          <w:bCs/>
          <w:sz w:val="28"/>
          <w:szCs w:val="28"/>
          <w:highlight w:val="none"/>
        </w:rPr>
        <w:t xml:space="preserve">定标</w:t>
      </w:r>
      <w:bookmarkEnd w:id="157"/>
      <w:r/>
      <w:r/>
    </w:p>
    <w:p>
      <w:pPr>
        <w:keepLines/>
        <w:keepNext/>
        <w:pageBreakBefore w:val="0"/>
        <w:spacing w:after="0" w:line="360" w:lineRule="auto"/>
        <w:rPr>
          <w:rFonts w:hint="eastAsia" w:ascii="宋体" w:hAnsi="宋体" w:eastAsia="宋体" w:cs="宋体"/>
          <w:b/>
          <w:sz w:val="28"/>
          <w:szCs w:val="28"/>
          <w:highlight w:val="none"/>
        </w:rPr>
        <w:outlineLvl w:val="3"/>
      </w:pPr>
      <w:r/>
      <w:bookmarkStart w:id="158" w:name="_Toc513029238"/>
      <w:r/>
      <w:bookmarkStart w:id="159" w:name="_Toc16938554"/>
      <w:r/>
      <w:bookmarkStart w:id="160" w:name="_Toc20823310"/>
      <w:r>
        <w:rPr>
          <w:rFonts w:hint="eastAsia" w:ascii="宋体" w:hAnsi="宋体" w:eastAsia="宋体" w:cs="宋体"/>
          <w:b/>
          <w:sz w:val="28"/>
          <w:szCs w:val="28"/>
          <w:highlight w:val="none"/>
        </w:rPr>
        <w:t xml:space="preserve">2</w:t>
      </w:r>
      <w:r>
        <w:rPr>
          <w:rFonts w:hint="eastAsia" w:ascii="宋体" w:hAnsi="宋体" w:cs="宋体"/>
          <w:b/>
          <w:sz w:val="28"/>
          <w:szCs w:val="28"/>
          <w:highlight w:val="none"/>
          <w:lang w:val="en-US" w:eastAsia="zh-CN"/>
        </w:rPr>
        <w:t xml:space="preserve">8</w:t>
      </w:r>
      <w:r>
        <w:rPr>
          <w:rFonts w:hint="eastAsia" w:ascii="宋体" w:hAnsi="宋体" w:eastAsia="宋体" w:cs="宋体"/>
          <w:b/>
          <w:sz w:val="28"/>
          <w:szCs w:val="28"/>
          <w:highlight w:val="none"/>
        </w:rPr>
        <w:t xml:space="preserve">、</w:t>
      </w:r>
      <w:bookmarkEnd w:id="158"/>
      <w:r>
        <w:rPr>
          <w:rFonts w:hint="eastAsia" w:ascii="宋体" w:hAnsi="宋体" w:eastAsia="宋体" w:cs="宋体"/>
          <w:b/>
          <w:sz w:val="28"/>
          <w:szCs w:val="28"/>
          <w:highlight w:val="none"/>
        </w:rPr>
        <w:t xml:space="preserve">确定</w:t>
      </w:r>
      <w:bookmarkEnd w:id="159"/>
      <w:r/>
      <w:bookmarkEnd w:id="160"/>
      <w:r>
        <w:rPr>
          <w:rFonts w:hint="eastAsia" w:ascii="宋体" w:hAnsi="宋体" w:eastAsia="宋体" w:cs="宋体"/>
          <w:b/>
          <w:sz w:val="28"/>
          <w:szCs w:val="28"/>
          <w:highlight w:val="none"/>
        </w:rPr>
        <w:t xml:space="preserve">中标单位</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8</w:t>
      </w:r>
      <w:r>
        <w:rPr>
          <w:rFonts w:hint="eastAsia" w:ascii="宋体" w:hAnsi="宋体" w:eastAsia="宋体" w:cs="宋体"/>
          <w:bCs/>
          <w:sz w:val="28"/>
          <w:szCs w:val="28"/>
          <w:highlight w:val="none"/>
        </w:rPr>
        <w:t xml:space="preserve">.1中标候选人的选取原则和数量见招标文件第五章规定。 </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8</w:t>
      </w:r>
      <w:r>
        <w:rPr>
          <w:rFonts w:hint="eastAsia" w:ascii="宋体" w:hAnsi="宋体" w:eastAsia="宋体" w:cs="宋体"/>
          <w:bCs/>
          <w:sz w:val="28"/>
          <w:szCs w:val="28"/>
          <w:highlight w:val="none"/>
        </w:rPr>
        <w:t xml:space="preserve">.2采购人应根据评委会推荐的中标候选人确定中标人。</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2</w:t>
      </w:r>
      <w:r>
        <w:rPr>
          <w:rFonts w:hint="eastAsia" w:ascii="宋体" w:hAnsi="宋体" w:cs="宋体"/>
          <w:bCs/>
          <w:sz w:val="28"/>
          <w:szCs w:val="28"/>
          <w:highlight w:val="none"/>
          <w:lang w:val="en-US" w:eastAsia="zh-CN"/>
        </w:rPr>
        <w:t xml:space="preserve">8</w:t>
      </w:r>
      <w:r>
        <w:rPr>
          <w:rFonts w:hint="eastAsia" w:ascii="宋体" w:hAnsi="宋体" w:eastAsia="宋体" w:cs="宋体"/>
          <w:bCs/>
          <w:sz w:val="28"/>
          <w:szCs w:val="28"/>
          <w:highlight w:val="none"/>
        </w:rPr>
        <w:t xml:space="preserve">.3</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将在“江苏政府采购网”发布中标公告，公告期限为1个工作日。</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.4若有充分证据证明，中标人出现下列情况之一的，一经查实，将被取消中标资格：</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.4.1提供虚假材料谋取中标的。</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4.2向采购人、</w:t>
      </w:r>
      <w:r>
        <w:rPr>
          <w:rFonts w:hint="eastAsia" w:ascii="宋体" w:hAnsi="宋体" w:eastAsia="宋体" w:cs="宋体"/>
          <w:sz w:val="28"/>
          <w:szCs w:val="28"/>
          <w:highlight w:val="none"/>
          <w:lang w:val="en-US" w:eastAsia="zh-CN"/>
        </w:rPr>
        <w:t xml:space="preserve">代理机构</w:t>
      </w:r>
      <w:r>
        <w:rPr>
          <w:rFonts w:hint="eastAsia" w:ascii="宋体" w:hAnsi="宋体" w:eastAsia="宋体" w:cs="宋体"/>
          <w:sz w:val="28"/>
          <w:szCs w:val="28"/>
          <w:highlight w:val="none"/>
        </w:rPr>
        <w:t xml:space="preserve">行贿或者提供其他不正当利益的。</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.4.3属于本文件规定的无效条件，但在评标过程中又未被评委会发现的。</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.4.4与采购人或者其他供应商恶意串通的。</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.4.5采取不正当手段诋毁、排挤其他供应商的。</w:t>
      </w:r>
      <w:r/>
    </w:p>
    <w:p>
      <w:pPr>
        <w:ind w:firstLine="560"/>
        <w:pageBreakBefore w:val="0"/>
        <w:spacing w:after="0" w:line="360" w:lineRule="auto"/>
        <w:rPr>
          <w:rFonts w:hint="eastAsia" w:ascii="宋体" w:hAnsi="宋体" w:eastAsia="宋体" w:cs="宋体"/>
          <w:sz w:val="28"/>
          <w:szCs w:val="28"/>
          <w:highlight w:val="none"/>
        </w:rPr>
      </w:pPr>
      <w:r/>
      <w:bookmarkStart w:id="161" w:name="_Toc200451960"/>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.5.有下列情形之一的，视为投标人串通投标，投标无效：</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.5.1不同投标人的投标文件由同一单位或者个人编制；</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.5.2不同投标人委托同一单位或者个人办理投标事宜；</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.5.3不同投标人的投标文件载明的项目管理成员或者联系人员为同一人；</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.5.4不同投标人的投标文件异常一致或者投标报价呈规律性差异；</w:t>
      </w:r>
      <w:r/>
    </w:p>
    <w:p>
      <w:pPr>
        <w:ind w:firstLine="560"/>
        <w:pageBreakBefore w:val="0"/>
        <w:spacing w:after="0" w:line="360" w:lineRule="auto"/>
        <w:rPr>
          <w:rFonts w:hint="default" w:ascii="宋体" w:hAnsi="宋体" w:eastAsia="宋体" w:cs="宋体"/>
          <w:bCs/>
          <w:sz w:val="28"/>
          <w:szCs w:val="28"/>
          <w:highlight w:val="none"/>
          <w:lang w:val="en-US" w:eastAsia="zh-CN"/>
        </w:rPr>
      </w:pPr>
      <w:r>
        <w:rPr>
          <w:rFonts w:hint="eastAsia" w:ascii="宋体" w:hAnsi="宋体" w:cs="宋体"/>
          <w:sz w:val="28"/>
          <w:szCs w:val="28"/>
          <w:highlight w:val="none"/>
          <w:lang w:val="en-US" w:eastAsia="zh-CN"/>
        </w:rPr>
        <w:t xml:space="preserve">28.6</w:t>
      </w:r>
      <w:r>
        <w:rPr>
          <w:rFonts w:hint="default" w:ascii="宋体" w:hAnsi="宋体" w:eastAsia="宋体" w:cs="宋体"/>
          <w:bCs/>
          <w:sz w:val="28"/>
          <w:szCs w:val="28"/>
          <w:highlight w:val="none"/>
          <w:lang w:val="en-US" w:eastAsia="zh-CN"/>
        </w:rPr>
        <w:t xml:space="preserve">当中标人无正当理由放弃中标，被查实存在影响中标结果的违法行为等情形，采购人有权按照政府采购相关法律法规的规定对其采取惩戒措施，包含但不限于列入采购失信人黑名单等措施。</w:t>
      </w:r>
      <w:r/>
    </w:p>
    <w:p>
      <w:pPr>
        <w:ind w:firstLine="560"/>
        <w:pageBreakBefore w:val="0"/>
        <w:spacing w:after="0" w:line="360" w:lineRule="auto"/>
        <w:rPr>
          <w:rFonts w:hint="default" w:ascii="宋体" w:hAnsi="宋体" w:eastAsia="宋体" w:cs="宋体"/>
          <w:bCs/>
          <w:sz w:val="28"/>
          <w:szCs w:val="28"/>
          <w:highlight w:val="none"/>
          <w:lang w:val="en-US" w:eastAsia="zh-CN"/>
        </w:rPr>
      </w:pP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t xml:space="preserve">.</w:t>
      </w:r>
      <w:r>
        <w:rPr>
          <w:rFonts w:hint="eastAsia" w:ascii="宋体" w:hAnsi="宋体" w:cs="宋体"/>
          <w:sz w:val="28"/>
          <w:szCs w:val="28"/>
          <w:highlight w:val="none"/>
          <w:lang w:val="en-US" w:eastAsia="zh-CN"/>
        </w:rPr>
        <w:t xml:space="preserve">6</w:t>
      </w:r>
      <w:r>
        <w:rPr>
          <w:rFonts w:hint="eastAsia" w:ascii="宋体" w:hAnsi="宋体" w:eastAsia="宋体" w:cs="宋体"/>
          <w:sz w:val="28"/>
          <w:szCs w:val="28"/>
          <w:highlight w:val="none"/>
        </w:rPr>
        <w:t xml:space="preserve">.1</w:t>
      </w:r>
      <w:r>
        <w:rPr>
          <w:rFonts w:hint="default" w:ascii="宋体" w:hAnsi="宋体" w:eastAsia="宋体" w:cs="宋体"/>
          <w:bCs/>
          <w:sz w:val="28"/>
          <w:szCs w:val="28"/>
          <w:highlight w:val="none"/>
          <w:lang w:val="en-US" w:eastAsia="zh-CN"/>
        </w:rPr>
        <w:t xml:space="preserve">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r/>
    </w:p>
    <w:p>
      <w:pPr>
        <w:keepLines/>
        <w:keepNext/>
        <w:pageBreakBefore w:val="0"/>
        <w:spacing w:after="0" w:line="360" w:lineRule="auto"/>
        <w:rPr>
          <w:rFonts w:hint="eastAsia" w:ascii="宋体" w:hAnsi="宋体" w:eastAsia="宋体" w:cs="宋体"/>
          <w:b/>
          <w:sz w:val="28"/>
          <w:szCs w:val="28"/>
          <w:highlight w:val="none"/>
        </w:rPr>
        <w:outlineLvl w:val="3"/>
      </w:pPr>
      <w:r>
        <w:rPr>
          <w:rFonts w:hint="eastAsia" w:ascii="宋体" w:hAnsi="宋体" w:cs="宋体"/>
          <w:b/>
          <w:sz w:val="28"/>
          <w:szCs w:val="28"/>
          <w:highlight w:val="none"/>
          <w:lang w:val="en-US" w:eastAsia="zh-CN"/>
        </w:rPr>
        <w:t xml:space="preserve">29</w:t>
      </w:r>
      <w:r>
        <w:rPr>
          <w:rFonts w:hint="eastAsia" w:ascii="宋体" w:hAnsi="宋体" w:eastAsia="宋体" w:cs="宋体"/>
          <w:b/>
          <w:sz w:val="28"/>
          <w:szCs w:val="28"/>
          <w:highlight w:val="none"/>
        </w:rPr>
        <w:t xml:space="preserve">、质疑处理</w:t>
      </w:r>
      <w:bookmarkEnd w:id="161"/>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.1提出质疑的供应商应当是参与所质疑项目采购活动的供应商。潜在供应商依法获取其可质疑的采购文件的，可以对采购文件提出质疑。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cs="宋体"/>
          <w:bCs/>
          <w:sz w:val="28"/>
          <w:szCs w:val="28"/>
          <w:highlight w:val="none"/>
          <w:lang w:val="en-US" w:eastAsia="zh-CN"/>
        </w:rPr>
        <w:t xml:space="preserve">9</w:t>
      </w:r>
      <w:r>
        <w:rPr>
          <w:rFonts w:hint="eastAsia" w:ascii="宋体" w:hAnsi="宋体" w:eastAsia="宋体" w:cs="宋体"/>
          <w:bCs/>
          <w:sz w:val="28"/>
          <w:szCs w:val="28"/>
          <w:highlight w:val="none"/>
        </w:rPr>
        <w:t xml:space="preserve">.4条款的规定向</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或采购人提出质疑。上述应知其权益受到损害之日，是指：</w:t>
      </w:r>
      <w:r/>
    </w:p>
    <w:p>
      <w:pPr>
        <w:ind w:firstLine="697"/>
        <w:jc w:val="left"/>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.2.1对可以质疑的采购文件提出质疑的，为收到采购文件之日或者采购文件公告期限届满之日；</w:t>
      </w:r>
      <w:r>
        <w:rPr>
          <w:rFonts w:hint="eastAsia" w:ascii="宋体" w:hAnsi="宋体" w:eastAsia="宋体" w:cs="宋体"/>
          <w:bCs/>
          <w:sz w:val="28"/>
          <w:szCs w:val="28"/>
          <w:highlight w:val="none"/>
        </w:rPr>
        <w:br/>
      </w:r>
      <w:r>
        <w:rPr>
          <w:rFonts w:hint="eastAsia" w:ascii="宋体" w:hAnsi="宋体" w:eastAsia="宋体" w:cs="宋体"/>
          <w:bCs/>
          <w:sz w:val="28"/>
          <w:szCs w:val="28"/>
          <w:highlight w:val="none"/>
        </w:rPr>
        <w:t xml:space="preserve">　　</w:t>
      </w: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.2.2对采购过程提出质疑的，为各采购程序环节结束之日；</w:t>
      </w:r>
      <w:r>
        <w:rPr>
          <w:rFonts w:hint="eastAsia" w:ascii="宋体" w:hAnsi="宋体" w:eastAsia="宋体" w:cs="宋体"/>
          <w:bCs/>
          <w:sz w:val="28"/>
          <w:szCs w:val="28"/>
          <w:highlight w:val="none"/>
        </w:rPr>
        <w:br/>
      </w:r>
      <w:r>
        <w:rPr>
          <w:rFonts w:hint="eastAsia" w:ascii="宋体" w:hAnsi="宋体" w:eastAsia="宋体" w:cs="宋体"/>
          <w:bCs/>
          <w:sz w:val="28"/>
          <w:szCs w:val="28"/>
          <w:highlight w:val="none"/>
        </w:rPr>
        <w:t xml:space="preserve">　　</w:t>
      </w: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.2.3对中标或者成交结果提出质疑的，为中标或者成交结果公告期限届满之日。</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、采购人将只对供应商第一次质疑作出答复。</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提出，由</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负责答复。</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采购人及</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只接收以纸质原件形式送达的质疑,建议供应商尽量通过邮寄方式提交质疑（采购人和</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不接受无快递运单号的快递）。</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质疑接收联系地址：南通市崇川区</w:t>
      </w:r>
      <w:r>
        <w:rPr>
          <w:rFonts w:hint="eastAsia" w:ascii="宋体" w:hAnsi="宋体" w:eastAsia="宋体" w:cs="宋体"/>
          <w:bCs/>
          <w:sz w:val="28"/>
          <w:szCs w:val="28"/>
          <w:highlight w:val="none"/>
          <w:lang w:val="en-US" w:eastAsia="zh-CN"/>
        </w:rPr>
        <w:t xml:space="preserve">环城南路11号电信陈列馆五楼505室</w:t>
      </w:r>
      <w:r>
        <w:rPr>
          <w:rFonts w:hint="eastAsia" w:ascii="宋体" w:hAnsi="宋体" w:eastAsia="宋体" w:cs="宋体"/>
          <w:bCs/>
          <w:sz w:val="28"/>
          <w:szCs w:val="28"/>
          <w:highlight w:val="none"/>
        </w:rPr>
        <w:t xml:space="preserve">，联系电话：</w:t>
      </w:r>
      <w:r>
        <w:rPr>
          <w:rFonts w:hint="eastAsia" w:ascii="宋体" w:hAnsi="宋体" w:eastAsia="宋体" w:cs="宋体"/>
          <w:bCs/>
          <w:sz w:val="28"/>
          <w:szCs w:val="28"/>
          <w:highlight w:val="none"/>
          <w:lang w:val="en-US" w:eastAsia="zh-CN"/>
        </w:rPr>
        <w:t xml:space="preserve">15851254859</w:t>
      </w:r>
      <w:r>
        <w:rPr>
          <w:rFonts w:hint="eastAsia" w:ascii="宋体" w:hAnsi="宋体" w:eastAsia="宋体" w:cs="宋体"/>
          <w:bCs/>
          <w:sz w:val="28"/>
          <w:szCs w:val="28"/>
          <w:highlight w:val="none"/>
        </w:rPr>
        <w:t xml:space="preserve">。</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采购人质疑接收人及联系方式见招标文件第一章。</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 以下情形的质疑不予受理</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.5.1内容不符合《政府采购质疑和投诉办法》第十二条规定的质疑。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.5.2超出政府采购法定期限的质疑。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.5.3以传真、电子邮件等方式递交的非原件形式的质疑。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.5.4未参加投标活动的供应商或在投标活动中自身权益未受到损害的供应商所提出的质疑。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.5.5供应商组成联合体参加投标，联合体中任何一方或多方未按要求签字、盖章、加盖公章的质疑。</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29</w:t>
      </w:r>
      <w:r>
        <w:rPr>
          <w:rFonts w:hint="eastAsia" w:ascii="宋体" w:hAnsi="宋体" w:eastAsia="宋体" w:cs="宋体"/>
          <w:bCs/>
          <w:sz w:val="28"/>
          <w:szCs w:val="28"/>
          <w:highlight w:val="none"/>
        </w:rPr>
        <w:t xml:space="preserve">.6供应商提出书面质疑必须有理、有据，不得捏造事实、提供虚假材料进行恶意质疑。否则，一经查实，</w:t>
      </w:r>
      <w:r>
        <w:rPr>
          <w:rFonts w:hint="eastAsia" w:ascii="宋体" w:hAnsi="宋体" w:eastAsia="宋体" w:cs="宋体"/>
          <w:bCs/>
          <w:sz w:val="28"/>
          <w:szCs w:val="28"/>
          <w:highlight w:val="none"/>
          <w:lang w:val="en-US" w:eastAsia="zh-CN"/>
        </w:rPr>
        <w:t xml:space="preserve">采购人或代理机构</w:t>
      </w:r>
      <w:r>
        <w:rPr>
          <w:rFonts w:hint="eastAsia" w:ascii="宋体" w:hAnsi="宋体" w:eastAsia="宋体" w:cs="宋体"/>
          <w:bCs/>
          <w:sz w:val="28"/>
          <w:szCs w:val="28"/>
          <w:highlight w:val="none"/>
        </w:rPr>
        <w:t xml:space="preserve">有权依据政府采购的有关规定，报请政府采购监管部门对该供应商进行相应的行政处罚和记录该供应商的失信信息。</w:t>
      </w:r>
      <w:r/>
    </w:p>
    <w:p>
      <w:pPr>
        <w:keepLines/>
        <w:keepNext/>
        <w:pageBreakBefore w:val="0"/>
        <w:spacing w:after="0" w:line="360" w:lineRule="auto"/>
        <w:rPr>
          <w:rFonts w:hint="eastAsia" w:ascii="宋体" w:hAnsi="宋体" w:eastAsia="宋体" w:cs="宋体"/>
          <w:b/>
          <w:sz w:val="28"/>
          <w:szCs w:val="28"/>
          <w:highlight w:val="none"/>
        </w:rPr>
        <w:outlineLvl w:val="3"/>
      </w:pPr>
      <w:r>
        <w:rPr>
          <w:rFonts w:hint="eastAsia" w:ascii="宋体" w:hAnsi="宋体" w:eastAsia="宋体" w:cs="宋体"/>
          <w:b/>
          <w:sz w:val="28"/>
          <w:szCs w:val="28"/>
          <w:highlight w:val="none"/>
        </w:rPr>
        <w:t xml:space="preserve">3</w:t>
      </w:r>
      <w:r>
        <w:rPr>
          <w:rFonts w:hint="eastAsia" w:ascii="宋体" w:hAnsi="宋体" w:cs="宋体"/>
          <w:b/>
          <w:sz w:val="28"/>
          <w:szCs w:val="28"/>
          <w:highlight w:val="none"/>
          <w:lang w:val="en-US" w:eastAsia="zh-CN"/>
        </w:rPr>
        <w:t xml:space="preserve">0</w:t>
      </w:r>
      <w:r>
        <w:rPr>
          <w:rFonts w:hint="eastAsia" w:ascii="宋体" w:hAnsi="宋体" w:eastAsia="宋体" w:cs="宋体"/>
          <w:b/>
          <w:sz w:val="28"/>
          <w:szCs w:val="28"/>
          <w:highlight w:val="none"/>
        </w:rPr>
        <w:t xml:space="preserve">、中标通知书</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w:t>
      </w:r>
      <w:r>
        <w:rPr>
          <w:rFonts w:hint="eastAsia" w:ascii="宋体" w:hAnsi="宋体" w:cs="宋体"/>
          <w:bCs/>
          <w:sz w:val="28"/>
          <w:szCs w:val="28"/>
          <w:highlight w:val="none"/>
          <w:lang w:val="en-US" w:eastAsia="zh-CN"/>
        </w:rPr>
        <w:t xml:space="preserve">0</w:t>
      </w:r>
      <w:r>
        <w:rPr>
          <w:rFonts w:hint="eastAsia" w:ascii="宋体" w:hAnsi="宋体" w:eastAsia="宋体" w:cs="宋体"/>
          <w:bCs/>
          <w:sz w:val="28"/>
          <w:szCs w:val="28"/>
          <w:highlight w:val="none"/>
        </w:rPr>
        <w:t xml:space="preserve">.l中标结果确定后，</w:t>
      </w:r>
      <w:r>
        <w:rPr>
          <w:rFonts w:hint="eastAsia" w:ascii="宋体" w:hAnsi="宋体" w:eastAsia="宋体" w:cs="宋体"/>
          <w:bCs/>
          <w:sz w:val="28"/>
          <w:szCs w:val="28"/>
          <w:highlight w:val="none"/>
          <w:lang w:val="en-US" w:eastAsia="zh-CN"/>
        </w:rPr>
        <w:t xml:space="preserve">代理机构</w:t>
      </w:r>
      <w:r>
        <w:rPr>
          <w:rFonts w:hint="eastAsia" w:ascii="宋体" w:hAnsi="宋体" w:eastAsia="宋体" w:cs="宋体"/>
          <w:bCs/>
          <w:sz w:val="28"/>
          <w:szCs w:val="28"/>
          <w:highlight w:val="none"/>
        </w:rPr>
        <w:t xml:space="preserve">将向中标人发出中标通知书。</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w:t>
      </w:r>
      <w:r>
        <w:rPr>
          <w:rFonts w:hint="eastAsia" w:ascii="宋体" w:hAnsi="宋体" w:cs="宋体"/>
          <w:bCs/>
          <w:sz w:val="28"/>
          <w:szCs w:val="28"/>
          <w:highlight w:val="none"/>
          <w:lang w:val="en-US" w:eastAsia="zh-CN"/>
        </w:rPr>
        <w:t xml:space="preserve">0</w:t>
      </w:r>
      <w:r>
        <w:rPr>
          <w:rFonts w:hint="eastAsia" w:ascii="宋体" w:hAnsi="宋体" w:eastAsia="宋体" w:cs="宋体"/>
          <w:bCs/>
          <w:sz w:val="28"/>
          <w:szCs w:val="28"/>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after="0" w:line="360" w:lineRule="auto"/>
        <w:rPr>
          <w:rFonts w:hint="eastAsia" w:ascii="宋体" w:hAnsi="宋体" w:eastAsia="宋体" w:cs="宋体"/>
          <w:b/>
          <w:bCs/>
          <w:sz w:val="28"/>
          <w:szCs w:val="28"/>
          <w:highlight w:val="none"/>
        </w:rPr>
        <w:outlineLvl w:val="2"/>
      </w:pPr>
      <w:r/>
      <w:bookmarkStart w:id="162" w:name="_Toc16938552"/>
      <w:r/>
      <w:bookmarkStart w:id="163" w:name="_Toc120614220"/>
      <w:r/>
      <w:bookmarkStart w:id="164" w:name="_Toc20823308"/>
      <w:r/>
      <w:bookmarkStart w:id="165" w:name="_Toc513029236"/>
      <w:r>
        <w:rPr>
          <w:rFonts w:hint="eastAsia" w:ascii="宋体" w:hAnsi="宋体" w:eastAsia="宋体" w:cs="宋体"/>
          <w:b/>
          <w:bCs/>
          <w:sz w:val="28"/>
          <w:szCs w:val="28"/>
          <w:highlight w:val="none"/>
        </w:rPr>
        <w:t xml:space="preserve">七、授予合同</w:t>
      </w:r>
      <w:bookmarkEnd w:id="162"/>
      <w:r/>
      <w:bookmarkEnd w:id="163"/>
      <w:r/>
      <w:bookmarkEnd w:id="164"/>
      <w:r/>
      <w:bookmarkEnd w:id="165"/>
      <w:r/>
      <w:r/>
    </w:p>
    <w:p>
      <w:pPr>
        <w:keepLines/>
        <w:keepNext/>
        <w:pageBreakBefore w:val="0"/>
        <w:spacing w:after="0" w:line="360" w:lineRule="auto"/>
        <w:rPr>
          <w:rFonts w:hint="eastAsia" w:ascii="宋体" w:hAnsi="宋体" w:eastAsia="宋体" w:cs="宋体"/>
          <w:b/>
          <w:sz w:val="28"/>
          <w:szCs w:val="28"/>
          <w:highlight w:val="none"/>
        </w:rPr>
        <w:outlineLvl w:val="3"/>
      </w:pPr>
      <w:r/>
      <w:bookmarkStart w:id="166" w:name="_Toc16938553"/>
      <w:r/>
      <w:bookmarkStart w:id="167" w:name="_Toc513029237"/>
      <w:r/>
      <w:bookmarkStart w:id="168" w:name="_Toc20823309"/>
      <w:r>
        <w:rPr>
          <w:rFonts w:hint="eastAsia" w:ascii="宋体" w:hAnsi="宋体" w:eastAsia="宋体" w:cs="宋体"/>
          <w:b/>
          <w:sz w:val="28"/>
          <w:szCs w:val="28"/>
          <w:highlight w:val="none"/>
        </w:rPr>
        <w:t xml:space="preserve">3</w:t>
      </w:r>
      <w:r>
        <w:rPr>
          <w:rFonts w:hint="eastAsia" w:ascii="宋体" w:hAnsi="宋体" w:cs="宋体"/>
          <w:b/>
          <w:sz w:val="28"/>
          <w:szCs w:val="28"/>
          <w:highlight w:val="none"/>
          <w:lang w:val="en-US" w:eastAsia="zh-CN"/>
        </w:rPr>
        <w:t xml:space="preserve">1</w:t>
      </w:r>
      <w:r>
        <w:rPr>
          <w:rFonts w:hint="eastAsia" w:ascii="宋体" w:hAnsi="宋体" w:eastAsia="宋体" w:cs="宋体"/>
          <w:b/>
          <w:sz w:val="28"/>
          <w:szCs w:val="28"/>
          <w:highlight w:val="none"/>
        </w:rPr>
        <w:t xml:space="preserve">. 签订合同</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.l中标人应当在中标通知书发出之日起三十日内，按照招标文件确定的事项与采购人签订政府采购合同。</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.2招标文件、中标人的投标文件及招标过程中有关澄清、承诺文件均应作为合同附件。</w:t>
      </w:r>
      <w:r/>
    </w:p>
    <w:p>
      <w:pPr>
        <w:ind w:firstLine="70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w:t>
      </w:r>
      <w:r>
        <w:rPr>
          <w:rFonts w:hint="eastAsia" w:ascii="宋体" w:hAnsi="宋体" w:cs="宋体"/>
          <w:bCs/>
          <w:sz w:val="28"/>
          <w:szCs w:val="28"/>
          <w:highlight w:val="none"/>
          <w:lang w:val="en-US" w:eastAsia="zh-CN"/>
        </w:rPr>
        <w:t xml:space="preserve">1</w:t>
      </w:r>
      <w:r>
        <w:rPr>
          <w:rFonts w:hint="eastAsia" w:ascii="宋体" w:hAnsi="宋体" w:eastAsia="宋体" w:cs="宋体"/>
          <w:bCs/>
          <w:sz w:val="28"/>
          <w:szCs w:val="28"/>
          <w:highlight w:val="none"/>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keepLines/>
        <w:keepNext/>
        <w:pageBreakBefore w:val="0"/>
        <w:spacing w:after="0" w:line="360" w:lineRule="auto"/>
        <w:rPr>
          <w:rFonts w:hint="eastAsia" w:ascii="宋体" w:hAnsi="宋体" w:eastAsia="宋体" w:cs="宋体"/>
          <w:b/>
          <w:sz w:val="28"/>
          <w:szCs w:val="28"/>
          <w:highlight w:val="none"/>
        </w:rPr>
        <w:outlineLvl w:val="3"/>
      </w:pPr>
      <w:r>
        <w:rPr>
          <w:rFonts w:hint="eastAsia" w:ascii="宋体" w:hAnsi="宋体" w:eastAsia="宋体" w:cs="宋体"/>
          <w:b/>
          <w:sz w:val="28"/>
          <w:szCs w:val="28"/>
          <w:highlight w:val="none"/>
        </w:rPr>
        <w:t xml:space="preserve">3</w:t>
      </w:r>
      <w:r>
        <w:rPr>
          <w:rFonts w:hint="eastAsia" w:ascii="宋体" w:hAnsi="宋体" w:cs="宋体"/>
          <w:b/>
          <w:sz w:val="28"/>
          <w:szCs w:val="28"/>
          <w:highlight w:val="none"/>
          <w:lang w:val="en-US" w:eastAsia="zh-CN"/>
        </w:rPr>
        <w:t xml:space="preserve">2</w:t>
      </w:r>
      <w:r>
        <w:rPr>
          <w:rFonts w:hint="eastAsia" w:ascii="宋体" w:hAnsi="宋体" w:eastAsia="宋体" w:cs="宋体"/>
          <w:b/>
          <w:sz w:val="28"/>
          <w:szCs w:val="28"/>
          <w:highlight w:val="none"/>
        </w:rPr>
        <w:t xml:space="preserve">、货物（包含与货物相关的服务）的追加</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keepLines/>
        <w:keepNext/>
        <w:pageBreakBefore w:val="0"/>
        <w:spacing w:after="0" w:line="360" w:lineRule="auto"/>
        <w:rPr>
          <w:rFonts w:hint="eastAsia" w:ascii="宋体" w:hAnsi="宋体" w:eastAsia="宋体" w:cs="宋体"/>
          <w:b/>
          <w:sz w:val="28"/>
          <w:szCs w:val="28"/>
          <w:highlight w:val="none"/>
        </w:rPr>
        <w:outlineLvl w:val="3"/>
      </w:pPr>
      <w:r>
        <w:rPr>
          <w:rFonts w:hint="eastAsia" w:ascii="宋体" w:hAnsi="宋体" w:eastAsia="宋体" w:cs="宋体"/>
          <w:b/>
          <w:sz w:val="28"/>
          <w:szCs w:val="28"/>
          <w:highlight w:val="none"/>
        </w:rPr>
        <w:t xml:space="preserve">3</w:t>
      </w:r>
      <w:r>
        <w:rPr>
          <w:rFonts w:hint="eastAsia" w:ascii="宋体" w:hAnsi="宋体" w:cs="宋体"/>
          <w:b/>
          <w:sz w:val="28"/>
          <w:szCs w:val="28"/>
          <w:highlight w:val="none"/>
          <w:lang w:val="en-US" w:eastAsia="zh-CN"/>
        </w:rPr>
        <w:t xml:space="preserve">3</w:t>
      </w:r>
      <w:r>
        <w:rPr>
          <w:rFonts w:hint="eastAsia" w:ascii="宋体" w:hAnsi="宋体" w:eastAsia="宋体" w:cs="宋体"/>
          <w:b/>
          <w:sz w:val="28"/>
          <w:szCs w:val="28"/>
          <w:highlight w:val="none"/>
        </w:rPr>
        <w:t xml:space="preserve">、政府采购履约资金扶持政策</w:t>
      </w:r>
      <w:r/>
    </w:p>
    <w:p>
      <w:pPr>
        <w:ind w:firstLine="560"/>
        <w:pageBreakBefore w:val="0"/>
        <w:spacing w:after="0" w:line="360" w:lineRule="auto"/>
        <w:rPr>
          <w:rFonts w:hint="eastAsia" w:ascii="宋体" w:hAnsi="宋体" w:eastAsia="宋体" w:cs="宋体"/>
          <w:bCs/>
          <w:sz w:val="28"/>
          <w:szCs w:val="28"/>
          <w:highlight w:val="none"/>
        </w:rPr>
      </w:pPr>
      <w:r>
        <w:rPr>
          <w:rFonts w:hint="eastAsia" w:ascii="宋体" w:hAnsi="宋体" w:eastAsia="宋体" w:cs="宋体"/>
          <w:sz w:val="28"/>
          <w:szCs w:val="28"/>
          <w:highlight w:val="none"/>
        </w:rPr>
        <w:t xml:space="preserve">3</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.1</w:t>
      </w:r>
      <w:r>
        <w:rPr>
          <w:rFonts w:hint="eastAsia" w:ascii="宋体" w:hAnsi="宋体" w:eastAsia="宋体" w:cs="宋体"/>
          <w:bCs/>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2"/>
        <w:pageBreakBefore w:val="0"/>
        <w:spacing w:line="460" w:lineRule="exact"/>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特别说明：成交供应商在领取成交通知书后须提供3份加盖红章的系统内打印的纸质响应文件给采购代理机构。</w:t>
      </w:r>
      <w:r/>
    </w:p>
    <w:p>
      <w:pPr>
        <w:ind w:firstLine="560"/>
        <w:pageBreakBefore w:val="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23"/>
        <w:ind w:firstLine="2642"/>
        <w:keepNext/>
        <w:pageBreakBefore/>
        <w:spacing w:before="0" w:beforeAutospacing="0" w:after="0" w:afterAutospacing="0" w:line="360" w:lineRule="auto"/>
        <w:widowControl w:val="off"/>
        <w:rPr>
          <w:rFonts w:hint="eastAsia" w:ascii="宋体" w:hAnsi="宋体" w:eastAsia="宋体" w:cs="宋体"/>
          <w:b/>
          <w:bCs/>
          <w:highlight w:val="none"/>
        </w:rPr>
      </w:pPr>
      <w:r>
        <w:rPr>
          <w:rFonts w:hint="eastAsia" w:ascii="宋体" w:hAnsi="宋体" w:eastAsia="宋体" w:cs="宋体"/>
          <w:b/>
          <w:bCs/>
          <w:sz w:val="44"/>
          <w:szCs w:val="44"/>
          <w:highlight w:val="none"/>
        </w:rPr>
        <w:t xml:space="preserve">第三章  合同文本</w:t>
      </w:r>
      <w:r/>
    </w:p>
    <w:p>
      <w:pPr>
        <w:pStyle w:val="823"/>
        <w:jc w:val="center"/>
        <w:spacing w:before="0" w:beforeAutospacing="0" w:after="0" w:afterAutospacing="0"/>
        <w:widowControl w:val="off"/>
        <w:rPr>
          <w:rFonts w:hint="eastAsia"/>
          <w:highlight w:val="none"/>
        </w:rPr>
      </w:pPr>
      <w:r/>
      <w:bookmarkStart w:id="169" w:name="_Toc513029243"/>
      <w:r/>
      <w:bookmarkEnd w:id="169"/>
      <w:r/>
      <w:bookmarkStart w:id="170" w:name="_Toc20823315"/>
      <w:r/>
      <w:bookmarkEnd w:id="170"/>
      <w:r/>
      <w:bookmarkStart w:id="171" w:name="_Toc3995"/>
      <w:r/>
      <w:bookmarkEnd w:id="171"/>
      <w:r/>
      <w:bookmarkStart w:id="172" w:name="_Toc16938559"/>
      <w:r>
        <w:rPr>
          <w:rFonts w:hint="eastAsia" w:ascii="宋体" w:hAnsi="宋体" w:eastAsia="宋体" w:cs="宋体"/>
          <w:highlight w:val="none"/>
        </w:rPr>
        <w:t xml:space="preserve"> </w:t>
      </w:r>
      <w:r/>
    </w:p>
    <w:p>
      <w:pPr>
        <w:pStyle w:val="823"/>
        <w:jc w:val="center"/>
        <w:spacing w:before="0" w:beforeAutospacing="0" w:after="0" w:afterAutospacing="0"/>
        <w:widowControl w:val="off"/>
        <w:rPr>
          <w:rFonts w:hint="eastAsia"/>
          <w:highlight w:val="none"/>
        </w:rPr>
      </w:pPr>
      <w:r>
        <w:rPr>
          <w:rFonts w:hint="eastAsia"/>
          <w:highlight w:val="none"/>
        </w:rPr>
      </w:r>
      <w:r/>
    </w:p>
    <w:p>
      <w:pPr>
        <w:pStyle w:val="823"/>
        <w:jc w:val="center"/>
        <w:spacing w:before="0" w:beforeAutospacing="0" w:after="0" w:afterAutospacing="0"/>
        <w:widowControl w:val="off"/>
        <w:rPr>
          <w:rFonts w:hint="eastAsia"/>
          <w:highlight w:val="none"/>
        </w:rPr>
      </w:pPr>
      <w:r>
        <w:rPr>
          <w:highlight w:val="none"/>
        </w:rPr>
        <w:t xml:space="preserve"> </w:t>
      </w:r>
      <w:r/>
    </w:p>
    <w:p>
      <w:pPr>
        <w:pStyle w:val="823"/>
        <w:jc w:val="center"/>
        <w:spacing w:before="0" w:beforeAutospacing="0" w:after="0" w:afterAutospacing="0"/>
        <w:widowControl w:val="off"/>
        <w:rPr>
          <w:rFonts w:hint="eastAsia"/>
          <w:highlight w:val="none"/>
        </w:rPr>
      </w:pPr>
      <w:r>
        <w:rPr>
          <w:highlight w:val="none"/>
        </w:rPr>
        <w:t xml:space="preserve"> </w:t>
      </w:r>
      <w:r/>
    </w:p>
    <w:p>
      <w:pPr>
        <w:pStyle w:val="823"/>
        <w:jc w:val="center"/>
        <w:spacing w:before="0" w:beforeAutospacing="0" w:after="0" w:afterAutospacing="0"/>
        <w:widowControl w:val="off"/>
        <w:rPr>
          <w:rFonts w:ascii="方正仿宋_GBK" w:hAnsi="方正仿宋_GBK" w:eastAsia="方正仿宋_GBK" w:cs="方正仿宋_GBK"/>
          <w:sz w:val="40"/>
          <w:szCs w:val="40"/>
          <w:highlight w:val="none"/>
        </w:rPr>
      </w:pPr>
      <w:r>
        <w:rPr>
          <w:rFonts w:hint="eastAsia" w:ascii="方正仿宋_GBK" w:hAnsi="方正仿宋_GBK" w:eastAsia="方正仿宋_GBK" w:cs="方正仿宋_GBK"/>
          <w:b/>
          <w:bCs/>
          <w:sz w:val="40"/>
          <w:szCs w:val="40"/>
          <w:highlight w:val="none"/>
        </w:rPr>
        <w:t xml:space="preserve">财政部 政府采购货物买卖合同（试行）</w:t>
      </w:r>
      <w:r/>
    </w:p>
    <w:p>
      <w:pPr>
        <w:pStyle w:val="823"/>
        <w:jc w:val="center"/>
        <w:spacing w:before="0" w:beforeAutospacing="0" w:after="0" w:afterAutospacing="0"/>
        <w:widowControl w:val="off"/>
        <w:rPr>
          <w:rFonts w:ascii="方正仿宋_GBK" w:hAnsi="方正仿宋_GBK" w:eastAsia="方正仿宋_GBK" w:cs="方正仿宋_GBK"/>
          <w:sz w:val="40"/>
          <w:szCs w:val="40"/>
          <w:highlight w:val="none"/>
        </w:rPr>
      </w:pPr>
      <w:r>
        <w:rPr>
          <w:rFonts w:hint="eastAsia" w:ascii="方正仿宋_GBK" w:hAnsi="方正仿宋_GBK" w:eastAsia="方正仿宋_GBK" w:cs="方正仿宋_GBK"/>
          <w:b/>
          <w:bCs/>
          <w:sz w:val="40"/>
          <w:szCs w:val="40"/>
          <w:highlight w:val="none"/>
        </w:rPr>
        <w:t xml:space="preserve">范    本</w:t>
      </w:r>
      <w:r/>
    </w:p>
    <w:p>
      <w:pPr>
        <w:pStyle w:val="823"/>
        <w:jc w:val="both"/>
        <w:spacing w:before="0" w:beforeAutospacing="0" w:after="0" w:afterAutospacing="0"/>
        <w:widowControl w:val="off"/>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pStyle w:val="823"/>
        <w:jc w:val="both"/>
        <w:spacing w:before="0" w:beforeAutospacing="0" w:after="0" w:afterAutospacing="0"/>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ascii="方正仿宋_GBK" w:hAnsi="方正仿宋_GBK" w:eastAsia="方正仿宋_GBK" w:cs="方正仿宋_GBK"/>
          <w:sz w:val="32"/>
          <w:szCs w:val="32"/>
          <w:highlight w:val="none"/>
        </w:rPr>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项目名称：</w:t>
      </w:r>
      <w:r>
        <w:rPr>
          <w:rFonts w:hint="eastAsia" w:ascii="方正仿宋_GBK" w:hAnsi="方正仿宋_GBK" w:eastAsia="方正仿宋_GBK" w:cs="方正仿宋_GBK"/>
          <w:sz w:val="32"/>
          <w:szCs w:val="32"/>
          <w:highlight w:val="none"/>
          <w:u w:val="single"/>
        </w:rPr>
        <w:t xml:space="preserve">  </w:t>
      </w:r>
      <w:r>
        <w:rPr>
          <w:rFonts w:hint="eastAsia" w:ascii="方正仿宋_GBK" w:hAnsi="方正仿宋_GBK" w:eastAsia="方正仿宋_GBK" w:cs="方正仿宋_GBK"/>
          <w:sz w:val="32"/>
          <w:szCs w:val="32"/>
          <w:highlight w:val="none"/>
          <w:u w:val="single"/>
          <w:lang w:eastAsia="zh-CN"/>
        </w:rPr>
        <w:t xml:space="preserve">南通职业大学钟秀校区图书馆一期阅览桌椅等设备项目</w:t>
      </w:r>
      <w:r>
        <w:rPr>
          <w:rFonts w:hint="eastAsia" w:ascii="方正仿宋_GBK" w:hAnsi="方正仿宋_GBK" w:eastAsia="方正仿宋_GBK" w:cs="方正仿宋_GBK"/>
          <w:sz w:val="32"/>
          <w:szCs w:val="32"/>
          <w:highlight w:val="none"/>
          <w:u w:val="single"/>
        </w:rPr>
        <w:t xml:space="preserve">         </w:t>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合同编号：</w:t>
      </w:r>
      <w:r>
        <w:rPr>
          <w:rFonts w:hint="eastAsia" w:ascii="方正仿宋_GBK" w:hAnsi="方正仿宋_GBK" w:eastAsia="方正仿宋_GBK" w:cs="方正仿宋_GBK"/>
          <w:sz w:val="32"/>
          <w:szCs w:val="32"/>
          <w:highlight w:val="none"/>
          <w:u w:val="single"/>
        </w:rPr>
        <w:t xml:space="preserve">                                         </w:t>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甲     方：</w:t>
      </w:r>
      <w:r>
        <w:rPr>
          <w:rFonts w:hint="eastAsia" w:ascii="方正仿宋_GBK" w:hAnsi="方正仿宋_GBK" w:eastAsia="方正仿宋_GBK" w:cs="方正仿宋_GBK"/>
          <w:sz w:val="32"/>
          <w:szCs w:val="32"/>
          <w:highlight w:val="none"/>
          <w:u w:val="single"/>
        </w:rPr>
        <w:t xml:space="preserve">      南通职业大学                        </w:t>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乙     方：</w:t>
      </w:r>
      <w:r>
        <w:rPr>
          <w:rFonts w:hint="eastAsia" w:ascii="方正仿宋_GBK" w:hAnsi="方正仿宋_GBK" w:eastAsia="方正仿宋_GBK" w:cs="方正仿宋_GBK"/>
          <w:sz w:val="32"/>
          <w:szCs w:val="32"/>
          <w:highlight w:val="none"/>
          <w:u w:val="single"/>
        </w:rPr>
        <w:t xml:space="preserve">                                          </w:t>
      </w:r>
      <w:r/>
    </w:p>
    <w:p>
      <w:pPr>
        <w:pStyle w:val="823"/>
        <w:ind w:left="42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签订时间：</w:t>
      </w:r>
      <w:r>
        <w:rPr>
          <w:rFonts w:hint="eastAsia" w:ascii="方正仿宋_GBK" w:hAnsi="方正仿宋_GBK" w:eastAsia="方正仿宋_GBK" w:cs="方正仿宋_GBK"/>
          <w:sz w:val="32"/>
          <w:szCs w:val="32"/>
          <w:highlight w:val="none"/>
          <w:u w:val="single"/>
        </w:rPr>
        <w:t xml:space="preserve">                                         </w:t>
      </w:r>
      <w:r/>
    </w:p>
    <w:p>
      <w:pPr>
        <w:pStyle w:val="823"/>
        <w:jc w:val="center"/>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bCs/>
          <w:sz w:val="32"/>
          <w:szCs w:val="32"/>
          <w:highlight w:val="none"/>
        </w:rPr>
        <w:br w:type="page" w:clear="all"/>
      </w:r>
      <w:r>
        <w:rPr>
          <w:rFonts w:hint="eastAsia" w:ascii="方正仿宋_GBK" w:hAnsi="方正仿宋_GBK" w:eastAsia="方正仿宋_GBK" w:cs="方正仿宋_GBK"/>
          <w:sz w:val="32"/>
          <w:szCs w:val="32"/>
          <w:highlight w:val="none"/>
        </w:rPr>
        <w:t xml:space="preserve">使 用 说 明</w:t>
      </w:r>
      <w:r/>
    </w:p>
    <w:p>
      <w:pPr>
        <w:pStyle w:val="823"/>
        <w:ind w:firstLine="640"/>
        <w:jc w:val="both"/>
        <w:spacing w:before="0" w:beforeAutospacing="0" w:after="0" w:afterAutospacing="0" w:line="360" w:lineRule="auto"/>
        <w:widowControl w:val="off"/>
        <w:rPr>
          <w:rFonts w:ascii="方正仿宋_GBK" w:hAnsi="方正仿宋_GBK" w:eastAsia="方正仿宋_GBK" w:cs="方正仿宋_GBK"/>
          <w:sz w:val="32"/>
          <w:szCs w:val="32"/>
          <w:highlight w:val="none"/>
        </w:rPr>
      </w:pPr>
      <w:r>
        <w:rPr>
          <w:rFonts w:hint="eastAsia" w:ascii="方正仿宋_GBK" w:hAnsi="方正仿宋_GBK" w:eastAsia="方正仿宋_GBK" w:cs="方正仿宋_GBK"/>
          <w:sz w:val="32"/>
          <w:szCs w:val="32"/>
          <w:highlight w:val="none"/>
        </w:rPr>
        <w:t xml:space="preserve"> </w:t>
      </w:r>
      <w:r/>
    </w:p>
    <w:p>
      <w:pPr>
        <w:pStyle w:val="823"/>
        <w:ind w:firstLine="560"/>
        <w:jc w:val="both"/>
        <w:spacing w:before="0" w:beforeAutospacing="0" w:after="0" w:afterAutospacing="0" w:line="360" w:lineRule="auto"/>
        <w:widowControl w:val="off"/>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1.本合同标准文本适用于购买现成货物的采购项目，不包括需要供应商定制开发、创新研发的货物采购项目。</w:t>
      </w:r>
      <w:r/>
    </w:p>
    <w:p>
      <w:pPr>
        <w:pStyle w:val="823"/>
        <w:jc w:val="both"/>
        <w:spacing w:before="0" w:beforeAutospacing="0" w:after="0" w:afterAutospacing="0" w:line="360" w:lineRule="auto"/>
        <w:widowControl w:val="off"/>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    2.本合同标准文本为政府采购货物买卖合同编制提供参考，可以结合采购项目具体情况，对文本作必要的调整修订后使用。</w:t>
      </w:r>
      <w:r/>
    </w:p>
    <w:p>
      <w:pPr>
        <w:pStyle w:val="823"/>
        <w:ind w:firstLine="560"/>
        <w:jc w:val="both"/>
        <w:spacing w:before="0" w:beforeAutospacing="0" w:after="0" w:afterAutospacing="0" w:line="360" w:lineRule="auto"/>
        <w:widowControl w:val="off"/>
        <w:rPr>
          <w:rFonts w:ascii="Times New Roman" w:hAnsi="Times New Roman" w:eastAsia="方正仿宋_GBK" w:cs="Times New Roman"/>
          <w:sz w:val="32"/>
          <w:szCs w:val="32"/>
          <w:highlight w:val="none"/>
        </w:rPr>
      </w:pPr>
      <w:r>
        <w:rPr>
          <w:rFonts w:ascii="Times New Roman" w:hAnsi="Times New Roman" w:eastAsia="方正仿宋_GBK" w:cs="Times New Roman"/>
          <w:sz w:val="32"/>
          <w:szCs w:val="32"/>
          <w:highlight w:val="none"/>
        </w:rPr>
        <w:t xml:space="preserve">3.本合同标准文本各条款中，如涉及填写多家供应商、制造商，多种采购标的、分包主要内容等信息的，可根据采购项目具体情况添加信息项。</w:t>
      </w:r>
      <w:r/>
    </w:p>
    <w:p>
      <w:pPr>
        <w:rPr>
          <w:rFonts w:ascii="方正仿宋_GBK" w:hAnsi="方正仿宋_GBK" w:eastAsia="方正仿宋_GBK" w:cs="方正仿宋_GBK"/>
          <w:bCs/>
          <w:sz w:val="32"/>
          <w:szCs w:val="32"/>
          <w:highlight w:val="none"/>
        </w:rPr>
      </w:pPr>
      <w:r>
        <w:rPr>
          <w:rFonts w:hint="eastAsia" w:ascii="方正仿宋_GBK" w:hAnsi="方正仿宋_GBK" w:eastAsia="方正仿宋_GBK" w:cs="方正仿宋_GBK"/>
          <w:bCs/>
          <w:sz w:val="32"/>
          <w:szCs w:val="32"/>
          <w:highlight w:val="none"/>
        </w:rPr>
        <w:br w:type="page" w:clear="all"/>
      </w:r>
      <w:r/>
    </w:p>
    <w:p>
      <w:pPr>
        <w:pStyle w:val="1025"/>
        <w:spacing w:line="480" w:lineRule="exact"/>
        <w:rPr>
          <w:rFonts w:ascii="方正仿宋_GBK" w:hAnsi="方正仿宋_GBK" w:eastAsia="方正仿宋_GBK" w:cs="方正仿宋_GBK"/>
          <w:b w:val="0"/>
          <w:bCs w:val="0"/>
          <w:sz w:val="32"/>
          <w:szCs w:val="32"/>
          <w:highlight w:val="none"/>
          <w:lang w:eastAsia="zh-CN"/>
        </w:rPr>
      </w:pPr>
      <w:r>
        <w:rPr>
          <w:rFonts w:hint="eastAsia" w:ascii="方正仿宋_GBK" w:hAnsi="方正仿宋_GBK" w:eastAsia="方正仿宋_GBK" w:cs="方正仿宋_GBK"/>
          <w:b w:val="0"/>
          <w:bCs w:val="0"/>
          <w:sz w:val="32"/>
          <w:szCs w:val="32"/>
          <w:highlight w:val="none"/>
          <w:lang w:eastAsia="zh-CN"/>
        </w:rPr>
        <w:t xml:space="preserve">第一节 政府采购合同协议书</w:t>
      </w:r>
      <w:r/>
    </w:p>
    <w:p>
      <w:pPr>
        <w:spacing w:line="48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甲方（全称）：</w:t>
      </w:r>
      <w:r>
        <w:rPr>
          <w:rFonts w:hint="eastAsia" w:ascii="方正仿宋_GBK" w:hAnsi="方正仿宋_GBK" w:eastAsia="方正仿宋_GBK" w:cs="方正仿宋_GBK"/>
          <w:sz w:val="28"/>
          <w:szCs w:val="28"/>
          <w:highlight w:val="none"/>
          <w:u w:val="single"/>
        </w:rPr>
        <w:t xml:space="preserve">    南通职业大学       </w:t>
      </w:r>
      <w:r/>
    </w:p>
    <w:p>
      <w:pPr>
        <w:spacing w:line="480" w:lineRule="exact"/>
        <w:rPr>
          <w:highlight w:val="none"/>
        </w:rPr>
      </w:pPr>
      <w:r>
        <w:rPr>
          <w:rFonts w:hint="eastAsia" w:ascii="方正仿宋_GBK" w:hAnsi="方正仿宋_GBK" w:eastAsia="方正仿宋_GBK" w:cs="方正仿宋_GBK"/>
          <w:sz w:val="28"/>
          <w:szCs w:val="28"/>
          <w:highlight w:val="none"/>
        </w:rPr>
        <w:t xml:space="preserve">乙方（全称）：</w:t>
      </w:r>
      <w:r>
        <w:rPr>
          <w:rFonts w:hint="eastAsia" w:ascii="方正仿宋_GBK" w:hAnsi="方正仿宋_GBK" w:eastAsia="方正仿宋_GBK" w:cs="方正仿宋_GBK"/>
          <w:sz w:val="28"/>
          <w:szCs w:val="28"/>
          <w:highlight w:val="none"/>
          <w:u w:val="single"/>
        </w:rPr>
        <w:t xml:space="preserve">                       </w:t>
      </w:r>
      <w:r/>
    </w:p>
    <w:p>
      <w:pPr>
        <w:pStyle w:val="1053"/>
        <w:ind w:left="0" w:firstLine="560"/>
        <w:spacing w:after="0" w:line="48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ind w:firstLine="562"/>
        <w:spacing w:line="480" w:lineRule="exact"/>
        <w:tabs>
          <w:tab w:val="left" w:pos="907" w:leader="none"/>
        </w:tabs>
        <w:rPr>
          <w:rFonts w:eastAsia="方正仿宋_GBK"/>
          <w:b/>
          <w:sz w:val="28"/>
          <w:szCs w:val="28"/>
          <w:highlight w:val="none"/>
        </w:rPr>
      </w:pPr>
      <w:r>
        <w:rPr>
          <w:rFonts w:eastAsia="方正仿宋_GBK"/>
          <w:b/>
          <w:sz w:val="28"/>
          <w:szCs w:val="28"/>
          <w:highlight w:val="none"/>
        </w:rPr>
        <w:t xml:space="preserve">1.项目信息</w:t>
      </w:r>
      <w:r/>
    </w:p>
    <w:p>
      <w:pPr>
        <w:pStyle w:val="1053"/>
        <w:spacing w:after="0" w:line="480" w:lineRule="exact"/>
        <w:tabs>
          <w:tab w:val="left" w:pos="709" w:leader="none"/>
        </w:tabs>
        <w:rPr>
          <w:rFonts w:hint="eastAsia" w:eastAsia="方正仿宋_GBK"/>
          <w:sz w:val="28"/>
          <w:szCs w:val="28"/>
          <w:highlight w:val="none"/>
          <w:u w:val="single"/>
          <w:lang w:eastAsia="zh-CN"/>
        </w:rPr>
      </w:pPr>
      <w:r>
        <w:rPr>
          <w:rFonts w:hint="eastAsia" w:eastAsia="方正仿宋_GBK"/>
          <w:sz w:val="28"/>
          <w:szCs w:val="28"/>
          <w:highlight w:val="none"/>
        </w:rPr>
        <w:t xml:space="preserve">（1）</w:t>
      </w:r>
      <w:r>
        <w:rPr>
          <w:rFonts w:eastAsia="方正仿宋_GBK"/>
          <w:sz w:val="28"/>
          <w:szCs w:val="28"/>
          <w:highlight w:val="none"/>
        </w:rPr>
        <w:t xml:space="preserve">采购项目名称：</w:t>
      </w:r>
      <w:r>
        <w:rPr>
          <w:rFonts w:eastAsia="方正仿宋_GBK"/>
          <w:sz w:val="28"/>
          <w:szCs w:val="28"/>
          <w:highlight w:val="none"/>
          <w:u w:val="single"/>
        </w:rPr>
        <w:t xml:space="preserve"> </w:t>
      </w:r>
      <w:r>
        <w:rPr>
          <w:rFonts w:hint="eastAsia" w:eastAsia="方正仿宋_GBK"/>
          <w:sz w:val="28"/>
          <w:szCs w:val="28"/>
          <w:highlight w:val="none"/>
          <w:u w:val="single"/>
          <w:lang w:eastAsia="zh-CN"/>
        </w:rPr>
        <w:t xml:space="preserve">南通职业大学钟秀校区图书馆一期阅览桌椅等设备项目</w:t>
      </w:r>
      <w:r/>
    </w:p>
    <w:p>
      <w:pPr>
        <w:pStyle w:val="1053"/>
        <w:ind w:left="0"/>
        <w:spacing w:after="0" w:line="480" w:lineRule="exact"/>
        <w:tabs>
          <w:tab w:val="left" w:pos="999" w:leader="none"/>
        </w:tabs>
        <w:rPr>
          <w:rFonts w:eastAsia="方正仿宋_GBK"/>
          <w:sz w:val="28"/>
          <w:szCs w:val="28"/>
          <w:highlight w:val="none"/>
        </w:rPr>
      </w:pPr>
      <w:r>
        <w:rPr>
          <w:rFonts w:eastAsia="方正仿宋_GBK"/>
          <w:sz w:val="28"/>
          <w:szCs w:val="28"/>
          <w:highlight w:val="none"/>
        </w:rPr>
        <w:t xml:space="preserve">        采购项目编号：</w:t>
      </w:r>
      <w:r>
        <w:rPr>
          <w:rFonts w:eastAsia="方正仿宋_GBK"/>
          <w:sz w:val="28"/>
          <w:szCs w:val="28"/>
          <w:highlight w:val="none"/>
          <w:u w:val="single"/>
        </w:rPr>
        <w:t xml:space="preserve">                       </w:t>
      </w:r>
      <w:r/>
    </w:p>
    <w:p>
      <w:pPr>
        <w:pStyle w:val="1053"/>
        <w:ind w:left="0" w:firstLine="420"/>
        <w:spacing w:after="0" w:line="480" w:lineRule="exact"/>
        <w:rPr>
          <w:rFonts w:eastAsia="方正仿宋_GBK"/>
          <w:sz w:val="28"/>
          <w:szCs w:val="28"/>
          <w:highlight w:val="none"/>
        </w:rPr>
      </w:pPr>
      <w:r>
        <w:rPr>
          <w:rFonts w:eastAsia="方正仿宋_GBK"/>
          <w:sz w:val="28"/>
          <w:szCs w:val="28"/>
          <w:highlight w:val="none"/>
        </w:rPr>
        <w:t xml:space="preserve">（2）采购计划编号：</w:t>
      </w:r>
      <w:r>
        <w:rPr>
          <w:rFonts w:eastAsia="方正仿宋_GBK"/>
          <w:sz w:val="28"/>
          <w:szCs w:val="28"/>
          <w:highlight w:val="none"/>
          <w:u w:val="single"/>
        </w:rPr>
        <w:t xml:space="preserve">                       </w:t>
      </w:r>
      <w:r>
        <w:rPr>
          <w:rFonts w:eastAsia="方正仿宋_GBK"/>
          <w:sz w:val="28"/>
          <w:szCs w:val="28"/>
          <w:highlight w:val="none"/>
        </w:rPr>
        <w:t xml:space="preserve"> </w:t>
      </w:r>
      <w:r/>
    </w:p>
    <w:p>
      <w:pPr>
        <w:ind w:firstLine="420"/>
        <w:spacing w:line="480" w:lineRule="exact"/>
        <w:rPr>
          <w:rFonts w:eastAsia="方正仿宋_GBK"/>
          <w:sz w:val="28"/>
          <w:szCs w:val="28"/>
          <w:highlight w:val="none"/>
        </w:rPr>
      </w:pPr>
      <w:r>
        <w:rPr>
          <w:rFonts w:eastAsia="方正仿宋_GBK"/>
          <w:sz w:val="28"/>
          <w:szCs w:val="28"/>
          <w:highlight w:val="none"/>
        </w:rPr>
        <w:t xml:space="preserve">（3）项目内容：</w:t>
      </w:r>
      <w:r/>
    </w:p>
    <w:p>
      <w:pPr>
        <w:ind w:firstLine="420"/>
        <w:spacing w:line="480" w:lineRule="exact"/>
        <w:rPr>
          <w:rFonts w:eastAsia="方正仿宋_GBK"/>
          <w:sz w:val="28"/>
          <w:szCs w:val="28"/>
          <w:highlight w:val="none"/>
        </w:rPr>
      </w:pPr>
      <w:r>
        <w:rPr>
          <w:rFonts w:eastAsia="方正仿宋_GBK"/>
          <w:sz w:val="28"/>
          <w:szCs w:val="28"/>
          <w:highlight w:val="none"/>
        </w:rPr>
        <w:t xml:space="preserve">      采购标的及数量（台/套</w:t>
      </w:r>
      <w:r>
        <w:rPr>
          <w:rFonts w:eastAsia="方正仿宋_GBK"/>
          <w:sz w:val="28"/>
          <w:szCs w:val="28"/>
          <w:highlight w:val="none"/>
          <w:lang w:val="en"/>
        </w:rPr>
        <w:t xml:space="preserve">/个/架/组等</w:t>
      </w:r>
      <w:r>
        <w:rPr>
          <w:rFonts w:eastAsia="方正仿宋_GBK"/>
          <w:sz w:val="28"/>
          <w:szCs w:val="28"/>
          <w:highlight w:val="none"/>
        </w:rPr>
        <w:t xml:space="preserve">）：</w:t>
      </w:r>
      <w:r/>
    </w:p>
    <w:p>
      <w:pPr>
        <w:ind w:firstLine="420"/>
        <w:spacing w:line="480" w:lineRule="exact"/>
        <w:rPr>
          <w:rFonts w:eastAsia="方正仿宋_GBK"/>
          <w:sz w:val="28"/>
          <w:szCs w:val="28"/>
          <w:highlight w:val="none"/>
          <w:u w:val="single"/>
          <w:lang w:val="en"/>
        </w:rPr>
      </w:pPr>
      <w:r>
        <w:rPr>
          <w:rFonts w:eastAsia="方正仿宋_GBK"/>
          <w:sz w:val="28"/>
          <w:szCs w:val="28"/>
          <w:highlight w:val="none"/>
        </w:rPr>
        <w:t xml:space="preserve">    </w:t>
      </w:r>
      <w:r/>
    </w:p>
    <w:tbl>
      <w:tblPr>
        <w:tblStyle w:val="796"/>
        <w:tblW w:w="8522" w:type="dxa"/>
        <w:jc w:val="center"/>
        <w:tblLayout w:type="fixed"/>
        <w:tblCellMar>
          <w:left w:w="108" w:type="dxa"/>
          <w:top w:w="0" w:type="dxa"/>
          <w:right w:w="108" w:type="dxa"/>
          <w:bottom w:w="0" w:type="dxa"/>
        </w:tblCellMar>
        <w:tblLook w:val="04A0" w:firstRow="1" w:lastRow="0" w:firstColumn="1" w:lastColumn="0" w:noHBand="0" w:noVBand="1"/>
      </w:tblPr>
      <w:tblGrid>
        <w:gridCol w:w="559"/>
        <w:gridCol w:w="1219"/>
        <w:gridCol w:w="1563"/>
        <w:gridCol w:w="1474"/>
        <w:gridCol w:w="2459"/>
        <w:gridCol w:w="688"/>
        <w:gridCol w:w="560"/>
      </w:tblGrid>
      <w:tr>
        <w:trPr>
          <w:jc w:val="center"/>
          <w:tblHead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楼层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val="en-US" w:eastAsia="zh-CN" w:bidi="ar"/>
              </w:rPr>
              <w:suppressLineNumbers w:val="0"/>
            </w:pPr>
            <w:r>
              <w:rPr>
                <w:rFonts w:hint="eastAsia" w:ascii="仿宋" w:hAnsi="仿宋" w:eastAsia="仿宋" w:cs="仿宋"/>
                <w:b/>
                <w:bCs/>
                <w:color w:val="000000"/>
                <w:sz w:val="24"/>
                <w:szCs w:val="24"/>
                <w:highlight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单位</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洽谈桌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non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46</w:t>
            </w:r>
            <w:r/>
          </w:p>
        </w:tc>
        <w:tc>
          <w:tcPr>
            <w:tcBorders>
              <w:top w:val="single" w:color="000000" w:sz="4" w:space="0"/>
              <w:left w:val="single" w:color="000000" w:sz="4" w:space="0"/>
              <w:bottom w:val="non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半弧形书架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9</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单人沙发</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个</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二层书架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11</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二层书架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auto"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12</w:t>
            </w:r>
            <w:r/>
          </w:p>
        </w:tc>
        <w:tc>
          <w:tcPr>
            <w:tcBorders>
              <w:top w:val="single" w:color="000000" w:sz="4" w:space="0"/>
              <w:left w:val="single" w:color="000000" w:sz="4" w:space="0"/>
              <w:bottom w:val="single" w:color="auto"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1层</w:t>
            </w:r>
            <w:r/>
          </w:p>
        </w:tc>
        <w:tc>
          <w:tcPr>
            <w:tcBorders>
              <w:top w:val="single" w:color="000000" w:sz="4" w:space="0"/>
              <w:left w:val="single" w:color="000000" w:sz="4" w:space="0"/>
              <w:bottom w:val="single" w:color="auto"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总服务台</w:t>
            </w:r>
            <w:r/>
          </w:p>
        </w:tc>
        <w:tc>
          <w:tcPr>
            <w:tcBorders>
              <w:top w:val="single" w:color="000000" w:sz="4" w:space="0"/>
              <w:left w:val="single" w:color="000000" w:sz="4" w:space="0"/>
              <w:bottom w:val="single" w:color="auto" w:sz="4" w:space="0"/>
              <w:right w:val="single" w:color="000000"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auto"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14</w:t>
            </w:r>
            <w:r/>
          </w:p>
        </w:tc>
        <w:tc>
          <w:tcPr>
            <w:tcBorders>
              <w:top w:val="single" w:color="auto"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auto"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auto"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auto"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16</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17</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18</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19</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洽谈椅</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把</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三层期刊架（双面）</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21</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22</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23</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25</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26</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27</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28</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29</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30</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31</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32</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33</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34</w:t>
            </w:r>
            <w:r/>
          </w:p>
        </w:tc>
        <w:tc>
          <w:tcPr>
            <w:tcBorders>
              <w:top w:val="single" w:color="000000" w:sz="4" w:space="0"/>
              <w:left w:val="single" w:color="000000" w:sz="4" w:space="0"/>
              <w:bottom w:val="none" w:color="000000"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auto" w:sz="4" w:space="0"/>
              <w:right w:val="single" w:color="000000"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35</w:t>
            </w:r>
            <w:r/>
          </w:p>
        </w:tc>
        <w:tc>
          <w:tcPr>
            <w:tcBorders>
              <w:top w:val="single" w:color="000000" w:sz="4" w:space="0"/>
              <w:left w:val="single" w:color="000000" w:sz="4" w:space="0"/>
              <w:bottom w:val="single" w:color="auto" w:sz="4" w:space="0"/>
              <w:right w:val="single" w:color="000000"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auto" w:sz="4" w:space="0"/>
              <w:right w:val="single" w:color="000000"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圆形沙发</w:t>
            </w:r>
            <w:r/>
          </w:p>
        </w:tc>
        <w:tc>
          <w:tcPr>
            <w:tcBorders>
              <w:top w:val="single" w:color="000000" w:sz="4" w:space="0"/>
              <w:left w:val="single" w:color="000000" w:sz="4" w:space="0"/>
              <w:bottom w:val="single" w:color="auto" w:sz="4" w:space="0"/>
              <w:right w:val="single" w:color="000000"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阅览椅</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1160</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把</w:t>
            </w:r>
            <w:r/>
          </w:p>
        </w:tc>
      </w:tr>
      <w:tr>
        <w:trPr>
          <w:jc w:val="center"/>
        </w:trPr>
        <w:tc>
          <w:tcPr>
            <w:tcBorders>
              <w:top w:val="single" w:color="auto" w:sz="4" w:space="0"/>
              <w:left w:val="single" w:color="auto" w:sz="4" w:space="0"/>
              <w:bottom w:val="single" w:color="auto" w:sz="4" w:space="0"/>
              <w:right w:val="single" w:color="auto" w:sz="4" w:space="0"/>
            </w:tcBorders>
            <w:tcW w:w="559"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121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红色书屋装饰</w:t>
            </w:r>
            <w:r/>
          </w:p>
        </w:tc>
        <w:tc>
          <w:tcPr>
            <w:tcBorders>
              <w:top w:val="single" w:color="auto" w:sz="4" w:space="0"/>
              <w:left w:val="single" w:color="auto" w:sz="4" w:space="0"/>
              <w:bottom w:val="single" w:color="auto" w:sz="4" w:space="0"/>
              <w:right w:val="single" w:color="auto" w:sz="4" w:space="0"/>
            </w:tcBorders>
            <w:tcW w:w="1474"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459" w:type="dxa"/>
            <w:vAlign w:val="center"/>
            <w:textDirection w:val="lrTb"/>
            <w:noWrap/>
          </w:tcPr>
          <w:p>
            <w:pPr>
              <w:ind w:left="0" w:right="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688"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ind w:left="0" w:right="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项</w:t>
            </w:r>
            <w:r/>
          </w:p>
        </w:tc>
      </w:tr>
    </w:tbl>
    <w:p>
      <w:pPr>
        <w:ind w:firstLine="420"/>
        <w:spacing w:line="480" w:lineRule="exact"/>
        <w:rPr>
          <w:rFonts w:eastAsia="方正仿宋_GBK"/>
          <w:sz w:val="28"/>
          <w:szCs w:val="28"/>
          <w:highlight w:val="none"/>
          <w:u w:val="single"/>
          <w:lang w:val="en"/>
        </w:rPr>
      </w:pPr>
      <w:r>
        <w:rPr>
          <w:rFonts w:eastAsia="方正仿宋_GBK"/>
          <w:sz w:val="28"/>
          <w:szCs w:val="28"/>
          <w:highlight w:val="none"/>
          <w:u w:val="single"/>
          <w:lang w:val="en"/>
        </w:rPr>
      </w:r>
      <w:r/>
    </w:p>
    <w:p>
      <w:pPr>
        <w:ind w:firstLine="560"/>
        <w:spacing w:line="480" w:lineRule="exact"/>
        <w:rPr>
          <w:rFonts w:eastAsia="方正仿宋_GBK"/>
          <w:sz w:val="28"/>
          <w:szCs w:val="28"/>
          <w:highlight w:val="none"/>
        </w:rPr>
      </w:pPr>
      <w:r>
        <w:rPr>
          <w:rFonts w:eastAsia="方正仿宋_GBK"/>
          <w:sz w:val="28"/>
          <w:szCs w:val="28"/>
          <w:highlight w:val="none"/>
        </w:rPr>
        <w:t xml:space="preserve">（</w:t>
      </w:r>
      <w:r>
        <w:rPr>
          <w:rFonts w:eastAsia="方正仿宋_GBK"/>
          <w:sz w:val="28"/>
          <w:szCs w:val="28"/>
          <w:highlight w:val="none"/>
          <w:lang w:val="en"/>
        </w:rPr>
        <w:t xml:space="preserve">4</w:t>
      </w:r>
      <w:r>
        <w:rPr>
          <w:rFonts w:eastAsia="方正仿宋_GBK"/>
          <w:sz w:val="28"/>
          <w:szCs w:val="28"/>
          <w:highlight w:val="none"/>
        </w:rPr>
        <w:t xml:space="preserve">）政府采购组织形式：</w:t>
      </w:r>
      <w:r>
        <w:rPr>
          <w:rFonts w:ascii="Wingdings" w:hAnsi="Wingdings" w:eastAsia="Wingdings" w:cs="Wingdings"/>
          <w:sz w:val="28"/>
          <w:szCs w:val="28"/>
          <w:highlight w:val="none"/>
        </w:rPr>
        <w:t xml:space="preserve">¨</w:t>
      </w:r>
      <w:r>
        <w:rPr>
          <w:rFonts w:eastAsia="方正仿宋_GBK"/>
          <w:sz w:val="28"/>
          <w:szCs w:val="28"/>
          <w:highlight w:val="none"/>
        </w:rPr>
        <w:t xml:space="preserve">政府集中采购  </w:t>
      </w:r>
      <w:r>
        <w:rPr>
          <w:rFonts w:ascii="Wingdings" w:hAnsi="Wingdings" w:eastAsia="Wingdings" w:cs="Wingdings"/>
          <w:sz w:val="28"/>
          <w:szCs w:val="28"/>
          <w:highlight w:val="none"/>
        </w:rPr>
        <w:t xml:space="preserve">¨</w:t>
      </w:r>
      <w:r>
        <w:rPr>
          <w:rFonts w:eastAsia="方正仿宋_GBK"/>
          <w:sz w:val="28"/>
          <w:szCs w:val="28"/>
          <w:highlight w:val="none"/>
        </w:rPr>
        <w:t xml:space="preserve">部门集中采购  </w:t>
      </w:r>
      <w:r>
        <w:rPr>
          <w:rFonts w:ascii="Wingdings" w:hAnsi="Wingdings" w:eastAsia="Wingdings" w:cs="Wingdings"/>
          <w:sz w:val="28"/>
          <w:szCs w:val="28"/>
          <w:highlight w:val="none"/>
        </w:rPr>
        <w:t xml:space="preserve">¨</w:t>
      </w:r>
      <w:r>
        <w:rPr>
          <w:rFonts w:eastAsia="方正仿宋_GBK"/>
          <w:sz w:val="28"/>
          <w:szCs w:val="28"/>
          <w:highlight w:val="none"/>
        </w:rPr>
        <w:t xml:space="preserve">分散采购</w:t>
      </w:r>
      <w:r/>
    </w:p>
    <w:p>
      <w:pPr>
        <w:ind w:firstLine="560"/>
        <w:spacing w:line="480" w:lineRule="exact"/>
        <w:rPr>
          <w:rFonts w:eastAsia="方正仿宋_GBK"/>
          <w:sz w:val="28"/>
          <w:szCs w:val="28"/>
          <w:highlight w:val="none"/>
          <w:u w:val="single"/>
        </w:rPr>
      </w:pPr>
      <w:r>
        <w:rPr>
          <w:rFonts w:eastAsia="方正仿宋_GBK"/>
          <w:sz w:val="28"/>
          <w:szCs w:val="28"/>
          <w:highlight w:val="none"/>
        </w:rPr>
        <w:t xml:space="preserve">（</w:t>
      </w:r>
      <w:r>
        <w:rPr>
          <w:rFonts w:eastAsia="方正仿宋_GBK"/>
          <w:sz w:val="28"/>
          <w:szCs w:val="28"/>
          <w:highlight w:val="none"/>
          <w:lang w:val="en"/>
        </w:rPr>
        <w:t xml:space="preserve">5</w:t>
      </w:r>
      <w:r>
        <w:rPr>
          <w:rFonts w:eastAsia="方正仿宋_GBK"/>
          <w:sz w:val="28"/>
          <w:szCs w:val="28"/>
          <w:highlight w:val="none"/>
        </w:rPr>
        <w:t xml:space="preserve">）政府采购方式：</w:t>
      </w:r>
      <w:r>
        <w:rPr>
          <w:rFonts w:ascii="Wingdings" w:hAnsi="Wingdings" w:eastAsia="Wingdings" w:cs="Wingdings"/>
          <w:sz w:val="28"/>
          <w:szCs w:val="28"/>
          <w:highlight w:val="none"/>
        </w:rPr>
        <w:t xml:space="preserve">¨</w:t>
      </w:r>
      <w:r>
        <w:rPr>
          <w:rFonts w:eastAsia="方正仿宋_GBK"/>
          <w:sz w:val="28"/>
          <w:szCs w:val="28"/>
          <w:highlight w:val="none"/>
        </w:rPr>
        <w:t xml:space="preserve">公开招标 </w:t>
      </w:r>
      <w:r>
        <w:rPr>
          <w:rFonts w:ascii="Wingdings" w:hAnsi="Wingdings" w:eastAsia="Wingdings" w:cs="Wingdings"/>
          <w:sz w:val="28"/>
          <w:szCs w:val="28"/>
          <w:highlight w:val="none"/>
        </w:rPr>
        <w:t xml:space="preserve">¨</w:t>
      </w:r>
      <w:r>
        <w:rPr>
          <w:rFonts w:eastAsia="方正仿宋_GBK"/>
          <w:sz w:val="28"/>
          <w:szCs w:val="28"/>
          <w:highlight w:val="none"/>
        </w:rPr>
        <w:t xml:space="preserve">邀请招标 </w:t>
      </w:r>
      <w:r>
        <w:rPr>
          <w:rFonts w:ascii="Wingdings" w:hAnsi="Wingdings" w:eastAsia="Wingdings" w:cs="Wingdings"/>
          <w:sz w:val="28"/>
          <w:szCs w:val="28"/>
          <w:highlight w:val="none"/>
        </w:rPr>
        <w:t xml:space="preserve">¨</w:t>
      </w:r>
      <w:r>
        <w:rPr>
          <w:rFonts w:eastAsia="方正仿宋_GBK"/>
          <w:sz w:val="28"/>
          <w:szCs w:val="28"/>
          <w:highlight w:val="none"/>
        </w:rPr>
        <w:t xml:space="preserve">竞争性谈判 </w:t>
      </w:r>
      <w:r>
        <w:rPr>
          <w:rFonts w:ascii="Wingdings" w:hAnsi="Wingdings" w:eastAsia="Wingdings" w:cs="Wingdings"/>
          <w:sz w:val="28"/>
          <w:szCs w:val="28"/>
          <w:highlight w:val="none"/>
        </w:rPr>
        <w:t xml:space="preserve">¨</w:t>
      </w:r>
      <w:r>
        <w:rPr>
          <w:rFonts w:eastAsia="方正仿宋_GBK"/>
          <w:sz w:val="28"/>
          <w:szCs w:val="28"/>
          <w:highlight w:val="none"/>
        </w:rPr>
        <w:t xml:space="preserve">竞争性磋商</w:t>
      </w:r>
      <w:r>
        <w:rPr>
          <w:rFonts w:ascii="Wingdings" w:hAnsi="Wingdings" w:eastAsia="Wingdings" w:cs="Wingdings"/>
          <w:sz w:val="28"/>
          <w:szCs w:val="28"/>
          <w:highlight w:val="none"/>
        </w:rPr>
        <w:t xml:space="preserve">¨</w:t>
      </w:r>
      <w:r>
        <w:rPr>
          <w:rFonts w:eastAsia="方正仿宋_GBK"/>
          <w:sz w:val="28"/>
          <w:szCs w:val="28"/>
          <w:highlight w:val="none"/>
        </w:rPr>
        <w:t xml:space="preserve">询价 </w:t>
      </w:r>
      <w:r>
        <w:rPr>
          <w:rFonts w:ascii="Wingdings" w:hAnsi="Wingdings" w:eastAsia="Wingdings" w:cs="Wingdings"/>
          <w:sz w:val="28"/>
          <w:szCs w:val="28"/>
          <w:highlight w:val="none"/>
        </w:rPr>
        <w:t xml:space="preserve">¨</w:t>
      </w:r>
      <w:r>
        <w:rPr>
          <w:rFonts w:eastAsia="方正仿宋_GBK"/>
          <w:sz w:val="28"/>
          <w:szCs w:val="28"/>
          <w:highlight w:val="none"/>
        </w:rPr>
        <w:t xml:space="preserve">单一来源 </w:t>
      </w:r>
      <w:r>
        <w:rPr>
          <w:rFonts w:ascii="Wingdings" w:hAnsi="Wingdings" w:eastAsia="Wingdings" w:cs="Wingdings"/>
          <w:sz w:val="28"/>
          <w:szCs w:val="28"/>
          <w:highlight w:val="none"/>
        </w:rPr>
        <w:t xml:space="preserve">¨</w:t>
      </w:r>
      <w:r>
        <w:rPr>
          <w:rFonts w:eastAsia="方正仿宋_GBK"/>
          <w:sz w:val="28"/>
          <w:szCs w:val="28"/>
          <w:highlight w:val="none"/>
        </w:rPr>
        <w:t xml:space="preserve">框架协议 </w:t>
      </w:r>
      <w:r>
        <w:rPr>
          <w:rFonts w:ascii="Wingdings" w:hAnsi="Wingdings" w:eastAsia="Wingdings" w:cs="Wingdings"/>
          <w:sz w:val="28"/>
          <w:szCs w:val="28"/>
          <w:highlight w:val="none"/>
        </w:rPr>
        <w:t xml:space="preserve">¨</w:t>
      </w:r>
      <w:r>
        <w:rPr>
          <w:rFonts w:eastAsia="方正仿宋_GBK"/>
          <w:sz w:val="28"/>
          <w:szCs w:val="28"/>
          <w:highlight w:val="none"/>
        </w:rPr>
        <w:t xml:space="preserve">其他：</w:t>
      </w:r>
      <w:r>
        <w:rPr>
          <w:rFonts w:eastAsia="方正仿宋_GBK"/>
          <w:sz w:val="28"/>
          <w:szCs w:val="28"/>
          <w:highlight w:val="none"/>
          <w:u w:val="single"/>
        </w:rPr>
        <w:t xml:space="preserve">          </w:t>
      </w:r>
      <w:r/>
    </w:p>
    <w:p>
      <w:pPr>
        <w:pStyle w:val="1135"/>
        <w:ind w:firstLine="420"/>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（注：在框架协议采购的第二阶段，可选择使用该合同文本）</w:t>
      </w:r>
      <w:r/>
    </w:p>
    <w:p>
      <w:pPr>
        <w:ind w:firstLine="560"/>
        <w:spacing w:line="480" w:lineRule="exact"/>
        <w:rPr>
          <w:rFonts w:eastAsia="方正仿宋_GBK"/>
          <w:sz w:val="28"/>
          <w:szCs w:val="28"/>
          <w:highlight w:val="none"/>
        </w:rPr>
      </w:pPr>
      <w:r>
        <w:rPr>
          <w:rFonts w:eastAsia="方正仿宋_GBK"/>
          <w:sz w:val="28"/>
          <w:szCs w:val="28"/>
          <w:highlight w:val="none"/>
        </w:rPr>
        <w:t xml:space="preserve">（</w:t>
      </w:r>
      <w:r>
        <w:rPr>
          <w:rFonts w:eastAsia="方正仿宋_GBK"/>
          <w:sz w:val="28"/>
          <w:szCs w:val="28"/>
          <w:highlight w:val="none"/>
          <w:lang w:val="en"/>
        </w:rPr>
        <w:t xml:space="preserve">6</w:t>
      </w:r>
      <w:r>
        <w:rPr>
          <w:rFonts w:eastAsia="方正仿宋_GBK"/>
          <w:sz w:val="28"/>
          <w:szCs w:val="28"/>
          <w:highlight w:val="none"/>
        </w:rPr>
        <w:t xml:space="preserve">）中标（成交）采购标的制造商是否为中小企业：</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spacing w:line="480" w:lineRule="exact"/>
        <w:rPr>
          <w:rFonts w:eastAsia="方正仿宋_GBK"/>
          <w:iCs/>
          <w:sz w:val="28"/>
          <w:szCs w:val="28"/>
          <w:highlight w:val="none"/>
        </w:rPr>
      </w:pPr>
      <w:r>
        <w:rPr>
          <w:rFonts w:eastAsia="方正仿宋_GBK"/>
          <w:sz w:val="28"/>
          <w:szCs w:val="28"/>
          <w:highlight w:val="none"/>
        </w:rPr>
        <w:t xml:space="preserve">         本合同是否为专门面向中小企业的采购合同（中小企业预留合同）：</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spacing w:line="480" w:lineRule="exact"/>
        <w:rPr>
          <w:rFonts w:eastAsia="方正仿宋_GBK"/>
          <w:iCs/>
          <w:sz w:val="28"/>
          <w:szCs w:val="28"/>
          <w:highlight w:val="none"/>
        </w:rPr>
      </w:pPr>
      <w:r>
        <w:rPr>
          <w:rFonts w:eastAsia="方正仿宋_GBK"/>
          <w:sz w:val="28"/>
          <w:szCs w:val="28"/>
          <w:highlight w:val="none"/>
        </w:rPr>
        <w:t xml:space="preserve">         中标（成交）采购标的制造商是否为残疾人福利性单位：</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spacing w:line="480" w:lineRule="exact"/>
        <w:rPr>
          <w:rFonts w:eastAsia="方正仿宋_GBK"/>
          <w:sz w:val="28"/>
          <w:szCs w:val="28"/>
          <w:highlight w:val="none"/>
        </w:rPr>
      </w:pPr>
      <w:r>
        <w:rPr>
          <w:rFonts w:eastAsia="方正仿宋_GBK"/>
          <w:sz w:val="28"/>
          <w:szCs w:val="28"/>
          <w:highlight w:val="none"/>
        </w:rPr>
        <w:t xml:space="preserve">         中标（成交）采购标的制造商是否为监狱企业：</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560"/>
        <w:spacing w:line="480" w:lineRule="exact"/>
        <w:rPr>
          <w:rFonts w:eastAsia="方正仿宋_GBK"/>
          <w:sz w:val="28"/>
          <w:szCs w:val="28"/>
          <w:highlight w:val="none"/>
        </w:rPr>
      </w:pPr>
      <w:r>
        <w:rPr>
          <w:rFonts w:eastAsia="方正仿宋_GBK"/>
          <w:sz w:val="28"/>
          <w:szCs w:val="28"/>
          <w:highlight w:val="none"/>
        </w:rPr>
        <w:t xml:space="preserve">（</w:t>
      </w:r>
      <w:r>
        <w:rPr>
          <w:rFonts w:eastAsia="方正仿宋_GBK"/>
          <w:sz w:val="28"/>
          <w:szCs w:val="28"/>
          <w:highlight w:val="none"/>
          <w:lang w:val="en"/>
        </w:rPr>
        <w:t xml:space="preserve">7</w:t>
      </w:r>
      <w:r>
        <w:rPr>
          <w:rFonts w:eastAsia="方正仿宋_GBK"/>
          <w:sz w:val="28"/>
          <w:szCs w:val="28"/>
          <w:highlight w:val="none"/>
        </w:rPr>
        <w:t xml:space="preserve">）合同是否分包：</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þ</w:t>
      </w:r>
      <w:r>
        <w:rPr>
          <w:rFonts w:eastAsia="方正仿宋_GBK"/>
          <w:iCs/>
          <w:sz w:val="28"/>
          <w:szCs w:val="28"/>
          <w:highlight w:val="none"/>
        </w:rPr>
        <w:t xml:space="preserve">否</w:t>
      </w:r>
      <w:r/>
    </w:p>
    <w:p>
      <w:pPr>
        <w:spacing w:line="480" w:lineRule="exact"/>
        <w:rPr>
          <w:rFonts w:eastAsia="方正仿宋_GBK"/>
          <w:iCs/>
          <w:sz w:val="28"/>
          <w:szCs w:val="28"/>
          <w:highlight w:val="none"/>
        </w:rPr>
      </w:pPr>
      <w:r>
        <w:rPr>
          <w:rFonts w:eastAsia="方正仿宋_GBK"/>
          <w:sz w:val="28"/>
          <w:szCs w:val="28"/>
          <w:highlight w:val="none"/>
        </w:rPr>
        <w:t xml:space="preserve">    （</w:t>
      </w:r>
      <w:r>
        <w:rPr>
          <w:rFonts w:eastAsia="方正仿宋_GBK"/>
          <w:sz w:val="28"/>
          <w:szCs w:val="28"/>
          <w:highlight w:val="none"/>
          <w:lang w:val="en"/>
        </w:rPr>
        <w:t xml:space="preserve">8</w:t>
      </w:r>
      <w:r>
        <w:rPr>
          <w:rFonts w:eastAsia="方正仿宋_GBK"/>
          <w:sz w:val="28"/>
          <w:szCs w:val="28"/>
          <w:highlight w:val="none"/>
        </w:rPr>
        <w:t xml:space="preserve">）中标（成交）供应商是否为外商投资企业：</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560"/>
        <w:spacing w:line="480" w:lineRule="exact"/>
        <w:rPr>
          <w:rFonts w:eastAsia="方正仿宋_GBK"/>
          <w:sz w:val="28"/>
          <w:szCs w:val="28"/>
          <w:highlight w:val="none"/>
        </w:rPr>
      </w:pPr>
      <w:r>
        <w:rPr>
          <w:rFonts w:eastAsia="方正仿宋_GBK"/>
          <w:sz w:val="28"/>
          <w:szCs w:val="28"/>
          <w:highlight w:val="none"/>
        </w:rPr>
        <w:t xml:space="preserve">（</w:t>
      </w:r>
      <w:r>
        <w:rPr>
          <w:rFonts w:eastAsia="方正仿宋_GBK"/>
          <w:sz w:val="28"/>
          <w:szCs w:val="28"/>
          <w:highlight w:val="none"/>
          <w:lang w:val="en"/>
        </w:rPr>
        <w:t xml:space="preserve">9</w:t>
      </w:r>
      <w:r>
        <w:rPr>
          <w:rFonts w:eastAsia="方正仿宋_GBK"/>
          <w:sz w:val="28"/>
          <w:szCs w:val="28"/>
          <w:highlight w:val="none"/>
        </w:rPr>
        <w:t xml:space="preserve">）是否涉及进口产品：</w:t>
      </w:r>
      <w:r/>
    </w:p>
    <w:p>
      <w:pPr>
        <w:ind w:firstLine="840"/>
        <w:spacing w:line="480" w:lineRule="exact"/>
        <w:rPr>
          <w:rFonts w:eastAsia="方正仿宋_GBK"/>
          <w:sz w:val="28"/>
          <w:szCs w:val="28"/>
          <w:highlight w:val="none"/>
          <w:u w:val="single"/>
        </w:rPr>
      </w:pPr>
      <w:r>
        <w:rPr>
          <w:rFonts w:eastAsia="方正仿宋_GBK"/>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是，《政府采购品目分类目录》底级品目名称：</w:t>
      </w:r>
      <w:r>
        <w:rPr>
          <w:rFonts w:eastAsia="方正仿宋_GBK"/>
          <w:sz w:val="28"/>
          <w:szCs w:val="28"/>
          <w:highlight w:val="none"/>
          <w:u w:val="single"/>
        </w:rPr>
        <w:t xml:space="preserve">         </w:t>
      </w:r>
      <w:r>
        <w:rPr>
          <w:rFonts w:eastAsia="方正仿宋_GBK"/>
          <w:sz w:val="28"/>
          <w:szCs w:val="28"/>
          <w:highlight w:val="none"/>
        </w:rPr>
        <w:t xml:space="preserve"> 金额：</w:t>
      </w:r>
      <w:r>
        <w:rPr>
          <w:rFonts w:eastAsia="方正仿宋_GBK"/>
          <w:sz w:val="28"/>
          <w:szCs w:val="28"/>
          <w:highlight w:val="none"/>
          <w:u w:val="single"/>
        </w:rPr>
        <w:t xml:space="preserve">        </w:t>
      </w:r>
      <w:r/>
    </w:p>
    <w:p>
      <w:pPr>
        <w:ind w:firstLine="840"/>
        <w:spacing w:line="480" w:lineRule="exact"/>
        <w:rPr>
          <w:rFonts w:eastAsia="方正仿宋_GBK"/>
          <w:sz w:val="28"/>
          <w:szCs w:val="28"/>
          <w:highlight w:val="none"/>
        </w:rPr>
      </w:pPr>
      <w:r>
        <w:rPr>
          <w:rFonts w:eastAsia="方正仿宋_GBK"/>
          <w:sz w:val="28"/>
          <w:szCs w:val="28"/>
          <w:highlight w:val="none"/>
        </w:rPr>
        <w:t xml:space="preserve"> 国别：</w:t>
      </w:r>
      <w:r>
        <w:rPr>
          <w:rFonts w:eastAsia="方正仿宋_GBK"/>
          <w:sz w:val="28"/>
          <w:szCs w:val="28"/>
          <w:highlight w:val="none"/>
          <w:u w:val="single"/>
        </w:rPr>
        <w:t xml:space="preserve">        </w:t>
      </w:r>
      <w:r>
        <w:rPr>
          <w:rFonts w:eastAsia="方正仿宋_GBK"/>
          <w:sz w:val="28"/>
          <w:szCs w:val="28"/>
          <w:highlight w:val="none"/>
        </w:rPr>
        <w:t xml:space="preserve"> 品牌：</w:t>
      </w:r>
      <w:r>
        <w:rPr>
          <w:rFonts w:eastAsia="方正仿宋_GBK"/>
          <w:sz w:val="28"/>
          <w:szCs w:val="28"/>
          <w:highlight w:val="none"/>
          <w:u w:val="single"/>
        </w:rPr>
        <w:t xml:space="preserve">        </w:t>
      </w:r>
      <w:r>
        <w:rPr>
          <w:rFonts w:eastAsia="方正仿宋_GBK"/>
          <w:sz w:val="28"/>
          <w:szCs w:val="28"/>
          <w:highlight w:val="none"/>
        </w:rPr>
        <w:t xml:space="preserve"> 规格型号：</w:t>
      </w:r>
      <w:r>
        <w:rPr>
          <w:rFonts w:eastAsia="方正仿宋_GBK"/>
          <w:sz w:val="28"/>
          <w:szCs w:val="28"/>
          <w:highlight w:val="none"/>
          <w:u w:val="single"/>
        </w:rPr>
        <w:t xml:space="preserve">        </w:t>
      </w:r>
      <w:r>
        <w:rPr>
          <w:rFonts w:eastAsia="方正仿宋_GBK"/>
          <w:sz w:val="28"/>
          <w:szCs w:val="28"/>
          <w:highlight w:val="none"/>
        </w:rPr>
        <w:t xml:space="preserve">      </w:t>
      </w:r>
      <w:r/>
    </w:p>
    <w:p>
      <w:pPr>
        <w:ind w:firstLine="840"/>
        <w:spacing w:line="480" w:lineRule="exact"/>
        <w:rPr>
          <w:rFonts w:eastAsia="方正仿宋_GBK"/>
          <w:sz w:val="28"/>
          <w:szCs w:val="28"/>
          <w:highlight w:val="none"/>
        </w:rPr>
      </w:pPr>
      <w:r>
        <w:rPr>
          <w:rFonts w:eastAsia="方正仿宋_GBK"/>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否</w:t>
      </w:r>
      <w:r/>
    </w:p>
    <w:p>
      <w:pPr>
        <w:ind w:firstLine="560"/>
        <w:spacing w:line="480" w:lineRule="exact"/>
        <w:rPr>
          <w:rFonts w:eastAsia="方正仿宋_GBK"/>
          <w:sz w:val="28"/>
          <w:szCs w:val="28"/>
          <w:highlight w:val="none"/>
        </w:rPr>
      </w:pPr>
      <w:r>
        <w:rPr>
          <w:rFonts w:eastAsia="方正仿宋_GBK"/>
          <w:sz w:val="28"/>
          <w:szCs w:val="28"/>
          <w:highlight w:val="none"/>
        </w:rPr>
        <w:t xml:space="preserve">（1</w:t>
      </w:r>
      <w:r>
        <w:rPr>
          <w:rFonts w:eastAsia="方正仿宋_GBK"/>
          <w:sz w:val="28"/>
          <w:szCs w:val="28"/>
          <w:highlight w:val="none"/>
          <w:lang w:val="en"/>
        </w:rPr>
        <w:t xml:space="preserve">0</w:t>
      </w:r>
      <w:r>
        <w:rPr>
          <w:rFonts w:eastAsia="方正仿宋_GBK"/>
          <w:sz w:val="28"/>
          <w:szCs w:val="28"/>
          <w:highlight w:val="none"/>
        </w:rPr>
        <w:t xml:space="preserve">）是否涉及节能产品：</w:t>
      </w:r>
      <w:r/>
    </w:p>
    <w:p>
      <w:pPr>
        <w:spacing w:line="480" w:lineRule="exact"/>
        <w:tabs>
          <w:tab w:val="left" w:pos="740" w:leader="none"/>
        </w:tabs>
        <w:rPr>
          <w:rFonts w:eastAsia="方正仿宋_GBK"/>
          <w:iCs/>
          <w:sz w:val="28"/>
          <w:szCs w:val="28"/>
          <w:highlight w:val="none"/>
        </w:rPr>
      </w:pPr>
      <w:r>
        <w:rPr>
          <w:rFonts w:eastAsia="方正仿宋_GBK"/>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是，《节能产品政府采购品目清单》的底级品目名称：</w:t>
      </w:r>
      <w:r>
        <w:rPr>
          <w:rFonts w:eastAsia="方正仿宋_GBK"/>
          <w:sz w:val="28"/>
          <w:szCs w:val="28"/>
          <w:highlight w:val="none"/>
          <w:u w:val="single"/>
        </w:rPr>
        <w:t xml:space="preserve">         </w:t>
      </w:r>
      <w:r>
        <w:rPr>
          <w:rFonts w:eastAsia="方正仿宋_GBK"/>
          <w:iCs/>
          <w:sz w:val="28"/>
          <w:szCs w:val="28"/>
          <w:highlight w:val="none"/>
        </w:rPr>
        <w:t xml:space="preserve">     </w:t>
      </w:r>
      <w:r/>
    </w:p>
    <w:p>
      <w:pPr>
        <w:spacing w:line="480" w:lineRule="exact"/>
        <w:tabs>
          <w:tab w:val="left" w:pos="740" w:leader="none"/>
        </w:tabs>
        <w:rPr>
          <w:rFonts w:eastAsia="方正仿宋_GBK"/>
          <w:iCs/>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iCs/>
          <w:sz w:val="28"/>
          <w:szCs w:val="28"/>
          <w:highlight w:val="none"/>
        </w:rPr>
        <w:t xml:space="preserve">强制采购       </w:t>
      </w:r>
      <w:r>
        <w:rPr>
          <w:rFonts w:ascii="Wingdings" w:hAnsi="Wingdings" w:eastAsia="Wingdings" w:cs="Wingdings"/>
          <w:sz w:val="28"/>
          <w:szCs w:val="28"/>
          <w:highlight w:val="none"/>
        </w:rPr>
        <w:t xml:space="preserve">¨</w:t>
      </w:r>
      <w:r>
        <w:rPr>
          <w:rFonts w:eastAsia="方正仿宋_GBK"/>
          <w:iCs/>
          <w:sz w:val="28"/>
          <w:szCs w:val="28"/>
          <w:highlight w:val="none"/>
        </w:rPr>
        <w:t xml:space="preserve">优先采购    </w:t>
      </w:r>
      <w:r/>
    </w:p>
    <w:p>
      <w:pPr>
        <w:spacing w:line="480" w:lineRule="exact"/>
        <w:tabs>
          <w:tab w:val="left" w:pos="740" w:leader="none"/>
        </w:tabs>
        <w:rPr>
          <w:rFonts w:eastAsia="方正仿宋_GBK"/>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否</w:t>
      </w:r>
      <w:r/>
    </w:p>
    <w:p>
      <w:pPr>
        <w:spacing w:line="480" w:lineRule="exact"/>
        <w:tabs>
          <w:tab w:val="left" w:pos="740" w:leader="none"/>
        </w:tabs>
        <w:rPr>
          <w:rFonts w:eastAsia="方正仿宋_GBK"/>
          <w:sz w:val="28"/>
          <w:szCs w:val="28"/>
          <w:highlight w:val="none"/>
        </w:rPr>
      </w:pPr>
      <w:r>
        <w:rPr>
          <w:rFonts w:eastAsia="方正仿宋_GBK"/>
          <w:sz w:val="28"/>
          <w:szCs w:val="28"/>
          <w:highlight w:val="none"/>
        </w:rPr>
        <w:t xml:space="preserve">          是否涉及环境标志产品：</w:t>
      </w:r>
      <w:r/>
    </w:p>
    <w:p>
      <w:pPr>
        <w:spacing w:line="480" w:lineRule="exact"/>
        <w:tabs>
          <w:tab w:val="left" w:pos="740" w:leader="none"/>
        </w:tabs>
        <w:rPr>
          <w:rFonts w:eastAsia="方正仿宋_GBK"/>
          <w:sz w:val="28"/>
          <w:szCs w:val="28"/>
          <w:highlight w:val="none"/>
        </w:rPr>
      </w:pPr>
      <w:r>
        <w:rPr>
          <w:rFonts w:eastAsia="方正仿宋_GBK"/>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是，《环境标志产品政府采购品目清单》的底级品目名称：</w:t>
      </w:r>
      <w:r>
        <w:rPr>
          <w:rFonts w:eastAsia="方正仿宋_GBK"/>
          <w:sz w:val="28"/>
          <w:szCs w:val="28"/>
          <w:highlight w:val="none"/>
          <w:u w:val="single"/>
        </w:rPr>
        <w:t xml:space="preserve">         </w:t>
      </w:r>
      <w:r>
        <w:rPr>
          <w:rFonts w:eastAsia="方正仿宋_GBK"/>
          <w:iCs/>
          <w:sz w:val="28"/>
          <w:szCs w:val="28"/>
          <w:highlight w:val="none"/>
        </w:rPr>
        <w:t xml:space="preserve"> </w:t>
      </w:r>
      <w:r/>
    </w:p>
    <w:p>
      <w:pPr>
        <w:spacing w:line="480" w:lineRule="exact"/>
        <w:tabs>
          <w:tab w:val="left" w:pos="740" w:leader="none"/>
        </w:tabs>
        <w:rPr>
          <w:rFonts w:eastAsia="方正仿宋_GBK"/>
          <w:iCs/>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iCs/>
          <w:sz w:val="28"/>
          <w:szCs w:val="28"/>
          <w:highlight w:val="none"/>
        </w:rPr>
        <w:t xml:space="preserve">强制采购       </w:t>
      </w:r>
      <w:r>
        <w:rPr>
          <w:rFonts w:ascii="Wingdings" w:hAnsi="Wingdings" w:eastAsia="Wingdings" w:cs="Wingdings"/>
          <w:sz w:val="28"/>
          <w:szCs w:val="28"/>
          <w:highlight w:val="none"/>
        </w:rPr>
        <w:t xml:space="preserve">¨</w:t>
      </w:r>
      <w:r>
        <w:rPr>
          <w:rFonts w:eastAsia="方正仿宋_GBK"/>
          <w:iCs/>
          <w:sz w:val="28"/>
          <w:szCs w:val="28"/>
          <w:highlight w:val="none"/>
        </w:rPr>
        <w:t xml:space="preserve">优先采购    </w:t>
      </w:r>
      <w:r/>
    </w:p>
    <w:p>
      <w:pPr>
        <w:spacing w:line="480" w:lineRule="exact"/>
        <w:tabs>
          <w:tab w:val="left" w:pos="740" w:leader="none"/>
        </w:tabs>
        <w:rPr>
          <w:rFonts w:eastAsia="方正仿宋_GBK"/>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否</w:t>
      </w:r>
      <w:r/>
    </w:p>
    <w:p>
      <w:pPr>
        <w:pStyle w:val="1135"/>
        <w:ind w:firstLine="0"/>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是否涉及绿色产品： </w:t>
      </w:r>
      <w:r/>
    </w:p>
    <w:p>
      <w:pPr>
        <w:pStyle w:val="1135"/>
        <w:ind w:firstLine="420"/>
        <w:spacing w:line="480" w:lineRule="exact"/>
        <w:rPr>
          <w:rFonts w:ascii="Times New Roman" w:hAnsi="Times New Roman" w:eastAsia="方正仿宋_GBK" w:cs="Times New Roman"/>
          <w:sz w:val="28"/>
          <w:szCs w:val="28"/>
          <w:highlight w:val="none"/>
          <w:u w:val="single"/>
        </w:rPr>
      </w:pPr>
      <w:r>
        <w:rPr>
          <w:rFonts w:ascii="Times New Roman" w:hAnsi="Times New Roman" w:eastAsia="方正仿宋_GBK" w:cs="Times New Roman"/>
          <w:sz w:val="28"/>
          <w:szCs w:val="28"/>
          <w:highlight w:val="none"/>
        </w:rPr>
        <w:t xml:space="preserve">     </w:t>
      </w:r>
      <w:r>
        <w:rPr>
          <w:rFonts w:ascii="Wingdings" w:hAnsi="Wingdings" w:eastAsia="Wingdings" w:cs="Wingdings"/>
          <w:sz w:val="28"/>
          <w:szCs w:val="28"/>
          <w:highlight w:val="none"/>
        </w:rPr>
        <w:t xml:space="preserve">¨</w:t>
      </w:r>
      <w:r>
        <w:rPr>
          <w:rFonts w:ascii="Times New Roman" w:hAnsi="Times New Roman" w:eastAsia="方正仿宋_GBK" w:cs="Times New Roman"/>
          <w:sz w:val="28"/>
          <w:szCs w:val="28"/>
          <w:highlight w:val="none"/>
        </w:rPr>
        <w:t xml:space="preserve">是，绿色产品政府采购相关政策确定的底级品目名称：</w:t>
      </w:r>
      <w:r>
        <w:rPr>
          <w:rFonts w:ascii="Times New Roman" w:hAnsi="Times New Roman" w:eastAsia="方正仿宋_GBK" w:cs="Times New Roman"/>
          <w:sz w:val="28"/>
          <w:szCs w:val="28"/>
          <w:highlight w:val="none"/>
          <w:u w:val="single"/>
        </w:rPr>
        <w:t xml:space="preserve">         </w:t>
      </w:r>
      <w:r/>
    </w:p>
    <w:p>
      <w:pPr>
        <w:spacing w:line="480" w:lineRule="exact"/>
        <w:tabs>
          <w:tab w:val="left" w:pos="740" w:leader="none"/>
        </w:tabs>
        <w:rPr>
          <w:rFonts w:eastAsia="方正仿宋_GBK"/>
          <w:iCs/>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iCs/>
          <w:sz w:val="28"/>
          <w:szCs w:val="28"/>
          <w:highlight w:val="none"/>
        </w:rPr>
        <w:t xml:space="preserve">强制采购       </w:t>
      </w:r>
      <w:r>
        <w:rPr>
          <w:rFonts w:ascii="Wingdings" w:hAnsi="Wingdings" w:eastAsia="Wingdings" w:cs="Wingdings"/>
          <w:sz w:val="28"/>
          <w:szCs w:val="28"/>
          <w:highlight w:val="none"/>
        </w:rPr>
        <w:t xml:space="preserve">¨</w:t>
      </w:r>
      <w:r>
        <w:rPr>
          <w:rFonts w:eastAsia="方正仿宋_GBK"/>
          <w:iCs/>
          <w:sz w:val="28"/>
          <w:szCs w:val="28"/>
          <w:highlight w:val="none"/>
        </w:rPr>
        <w:t xml:space="preserve">优先采购    </w:t>
      </w:r>
      <w:r/>
    </w:p>
    <w:p>
      <w:pPr>
        <w:pStyle w:val="1135"/>
        <w:ind w:firstLine="420"/>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w:t>
      </w:r>
      <w:r>
        <w:rPr>
          <w:rFonts w:ascii="Wingdings" w:hAnsi="Wingdings" w:eastAsia="Wingdings" w:cs="Wingdings"/>
          <w:sz w:val="28"/>
          <w:szCs w:val="28"/>
          <w:highlight w:val="none"/>
        </w:rPr>
        <w:t xml:space="preserve">¨</w:t>
      </w:r>
      <w:r>
        <w:rPr>
          <w:rFonts w:ascii="Times New Roman" w:hAnsi="Times New Roman" w:eastAsia="方正仿宋_GBK" w:cs="Times New Roman"/>
          <w:sz w:val="28"/>
          <w:szCs w:val="28"/>
          <w:highlight w:val="none"/>
        </w:rPr>
        <w:t xml:space="preserve">否</w:t>
      </w:r>
      <w:r/>
    </w:p>
    <w:p>
      <w:pPr>
        <w:ind w:firstLine="560"/>
        <w:spacing w:line="480" w:lineRule="exact"/>
        <w:rPr>
          <w:rFonts w:eastAsia="方正仿宋_GBK"/>
          <w:sz w:val="28"/>
          <w:szCs w:val="28"/>
          <w:highlight w:val="none"/>
        </w:rPr>
      </w:pPr>
      <w:r>
        <w:rPr>
          <w:rFonts w:eastAsia="方正仿宋_GBK"/>
          <w:sz w:val="28"/>
          <w:szCs w:val="28"/>
          <w:highlight w:val="none"/>
        </w:rPr>
        <w:t xml:space="preserve">   （1</w:t>
      </w:r>
      <w:r>
        <w:rPr>
          <w:rFonts w:eastAsia="方正仿宋_GBK"/>
          <w:sz w:val="28"/>
          <w:szCs w:val="28"/>
          <w:highlight w:val="none"/>
          <w:lang w:val="en"/>
        </w:rPr>
        <w:t xml:space="preserve">1</w:t>
      </w:r>
      <w:r>
        <w:rPr>
          <w:rFonts w:eastAsia="方正仿宋_GBK"/>
          <w:sz w:val="28"/>
          <w:szCs w:val="28"/>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80" w:lineRule="exact"/>
        <w:rPr>
          <w:rFonts w:eastAsia="方正仿宋_GBK"/>
          <w:sz w:val="28"/>
          <w:szCs w:val="28"/>
          <w:highlight w:val="none"/>
        </w:rPr>
      </w:pP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rPr>
          <w:rFonts w:eastAsia="方正仿宋_GBK"/>
          <w:sz w:val="28"/>
          <w:szCs w:val="28"/>
          <w:highlight w:val="none"/>
        </w:rPr>
        <w:t xml:space="preserve"> </w:t>
      </w:r>
      <w:r>
        <w:rPr>
          <w:rFonts w:ascii="Wingdings" w:hAnsi="Wingdings" w:eastAsia="Wingdings" w:cs="Wingdings"/>
          <w:sz w:val="28"/>
          <w:szCs w:val="28"/>
          <w:highlight w:val="none"/>
        </w:rPr>
        <w:t xml:space="preserve">¨</w:t>
      </w:r>
      <w:r>
        <w:rPr>
          <w:rFonts w:eastAsia="方正仿宋_GBK"/>
          <w:sz w:val="28"/>
          <w:szCs w:val="28"/>
          <w:highlight w:val="none"/>
        </w:rPr>
        <w:t xml:space="preserve">不涉及</w:t>
      </w:r>
      <w:r/>
    </w:p>
    <w:p>
      <w:pPr>
        <w:ind w:firstLine="562"/>
        <w:spacing w:line="480" w:lineRule="exact"/>
        <w:tabs>
          <w:tab w:val="left" w:pos="907" w:leader="none"/>
        </w:tabs>
        <w:rPr>
          <w:rFonts w:eastAsia="方正仿宋_GBK"/>
          <w:b/>
          <w:sz w:val="28"/>
          <w:szCs w:val="28"/>
          <w:highlight w:val="none"/>
        </w:rPr>
      </w:pPr>
      <w:r>
        <w:rPr>
          <w:rFonts w:hint="eastAsia" w:eastAsia="方正仿宋_GBK"/>
          <w:b/>
          <w:sz w:val="28"/>
          <w:szCs w:val="28"/>
          <w:highlight w:val="none"/>
        </w:rPr>
        <w:t xml:space="preserve">2.</w:t>
      </w:r>
      <w:r>
        <w:rPr>
          <w:rFonts w:eastAsia="方正仿宋_GBK"/>
          <w:b/>
          <w:sz w:val="28"/>
          <w:szCs w:val="28"/>
          <w:highlight w:val="none"/>
        </w:rPr>
        <w:t xml:space="preserve">合同金额</w:t>
      </w:r>
      <w:r/>
    </w:p>
    <w:p>
      <w:pPr>
        <w:ind w:firstLine="560"/>
        <w:spacing w:line="480" w:lineRule="exact"/>
        <w:rPr>
          <w:rFonts w:eastAsia="方正仿宋_GBK"/>
          <w:sz w:val="28"/>
          <w:szCs w:val="28"/>
          <w:highlight w:val="none"/>
          <w:u w:val="single"/>
        </w:rPr>
      </w:pPr>
      <w:r>
        <w:rPr>
          <w:rFonts w:eastAsia="方正仿宋_GBK"/>
          <w:sz w:val="28"/>
          <w:szCs w:val="28"/>
          <w:highlight w:val="none"/>
        </w:rPr>
        <w:t xml:space="preserve">（1）合同金额小写：</w:t>
      </w:r>
      <w:r>
        <w:rPr>
          <w:rFonts w:eastAsia="方正仿宋_GBK"/>
          <w:sz w:val="28"/>
          <w:szCs w:val="28"/>
          <w:highlight w:val="none"/>
          <w:u w:val="single"/>
        </w:rPr>
        <w:t xml:space="preserve">                  </w:t>
      </w:r>
      <w:r>
        <w:rPr>
          <w:rFonts w:eastAsia="方正仿宋_GBK"/>
          <w:sz w:val="28"/>
          <w:szCs w:val="28"/>
          <w:highlight w:val="none"/>
        </w:rPr>
        <w:t xml:space="preserve">  大写：</w:t>
      </w:r>
      <w:r>
        <w:rPr>
          <w:rFonts w:eastAsia="方正仿宋_GBK"/>
          <w:sz w:val="28"/>
          <w:szCs w:val="28"/>
          <w:highlight w:val="none"/>
          <w:u w:val="single"/>
        </w:rPr>
        <w:t xml:space="preserve">                           </w:t>
      </w:r>
      <w:r/>
    </w:p>
    <w:p>
      <w:pPr>
        <w:ind w:firstLine="1120"/>
        <w:spacing w:line="480" w:lineRule="exact"/>
        <w:rPr>
          <w:rFonts w:eastAsia="方正仿宋_GBK"/>
          <w:sz w:val="28"/>
          <w:szCs w:val="28"/>
          <w:highlight w:val="none"/>
        </w:rPr>
      </w:pPr>
      <w:r>
        <w:rPr>
          <w:rFonts w:eastAsia="方正仿宋_GBK"/>
          <w:sz w:val="28"/>
          <w:szCs w:val="28"/>
          <w:highlight w:val="none"/>
        </w:rPr>
        <w:t xml:space="preserve">各类产品单价详见本合同附件。</w:t>
      </w:r>
      <w:r/>
    </w:p>
    <w:p>
      <w:pPr>
        <w:ind w:firstLine="560"/>
        <w:spacing w:line="480" w:lineRule="exact"/>
        <w:rPr>
          <w:rFonts w:eastAsia="方正仿宋_GBK"/>
          <w:sz w:val="28"/>
          <w:szCs w:val="28"/>
          <w:highlight w:val="none"/>
        </w:rPr>
      </w:pPr>
      <w:r>
        <w:rPr>
          <w:rFonts w:eastAsia="方正仿宋_GBK"/>
          <w:sz w:val="28"/>
          <w:szCs w:val="28"/>
          <w:highlight w:val="none"/>
        </w:rPr>
        <w:t xml:space="preserve">（2）合同定价方式（采用组合定价方式的，可以勾选多项）：</w:t>
      </w:r>
      <w:r/>
    </w:p>
    <w:p>
      <w:pPr>
        <w:ind w:firstLine="420"/>
        <w:spacing w:line="480" w:lineRule="exact"/>
        <w:rPr>
          <w:rFonts w:eastAsia="方正仿宋_GBK"/>
          <w:sz w:val="28"/>
          <w:szCs w:val="28"/>
          <w:highlight w:val="none"/>
        </w:rPr>
      </w:pPr>
      <w:r>
        <w:rPr>
          <w:rFonts w:eastAsia="方正仿宋_GBK"/>
          <w:iCs/>
          <w:sz w:val="28"/>
          <w:szCs w:val="28"/>
          <w:highlight w:val="none"/>
        </w:rPr>
        <w:t xml:space="preserve">  </w:t>
      </w:r>
      <w:r>
        <w:rPr>
          <w:rFonts w:ascii="Wingdings" w:hAnsi="Wingdings" w:eastAsia="Wingdings" w:cs="Wingdings"/>
          <w:sz w:val="28"/>
          <w:szCs w:val="28"/>
          <w:highlight w:val="none"/>
        </w:rPr>
        <w:t xml:space="preserve">¨</w:t>
      </w:r>
      <w:r>
        <w:rPr>
          <w:rFonts w:eastAsia="方正仿宋_GBK"/>
          <w:iCs/>
          <w:sz w:val="28"/>
          <w:szCs w:val="28"/>
          <w:highlight w:val="none"/>
        </w:rPr>
        <w:t xml:space="preserve">固定总价 </w:t>
      </w:r>
      <w:r>
        <w:rPr>
          <w:rFonts w:ascii="Wingdings" w:hAnsi="Wingdings" w:eastAsia="Wingdings" w:cs="Wingdings"/>
          <w:sz w:val="28"/>
          <w:szCs w:val="28"/>
          <w:highlight w:val="none"/>
        </w:rPr>
        <w:t xml:space="preserve">¨</w:t>
      </w:r>
      <w:r>
        <w:rPr>
          <w:rFonts w:eastAsia="方正仿宋_GBK"/>
          <w:iCs/>
          <w:sz w:val="28"/>
          <w:szCs w:val="28"/>
          <w:highlight w:val="none"/>
        </w:rPr>
        <w:t xml:space="preserve">固定单价 </w:t>
      </w:r>
      <w:r>
        <w:rPr>
          <w:rFonts w:ascii="Wingdings" w:hAnsi="Wingdings" w:eastAsia="Wingdings" w:cs="Wingdings"/>
          <w:sz w:val="28"/>
          <w:szCs w:val="28"/>
          <w:highlight w:val="none"/>
        </w:rPr>
        <w:t xml:space="preserve">¨</w:t>
      </w:r>
      <w:r>
        <w:rPr>
          <w:rFonts w:eastAsia="方正仿宋_GBK"/>
          <w:iCs/>
          <w:sz w:val="28"/>
          <w:szCs w:val="28"/>
          <w:highlight w:val="none"/>
        </w:rPr>
        <w:t xml:space="preserve">固定费率 </w:t>
      </w:r>
      <w:r>
        <w:rPr>
          <w:rFonts w:ascii="Wingdings" w:hAnsi="Wingdings" w:eastAsia="Wingdings" w:cs="Wingdings"/>
          <w:sz w:val="28"/>
          <w:szCs w:val="28"/>
          <w:highlight w:val="none"/>
        </w:rPr>
        <w:t xml:space="preserve">¨</w:t>
      </w:r>
      <w:r>
        <w:rPr>
          <w:rFonts w:eastAsia="方正仿宋_GBK"/>
          <w:iCs/>
          <w:sz w:val="28"/>
          <w:szCs w:val="28"/>
          <w:highlight w:val="none"/>
        </w:rPr>
        <w:t xml:space="preserve">成本补偿 </w:t>
      </w:r>
      <w:r>
        <w:rPr>
          <w:rFonts w:ascii="Wingdings" w:hAnsi="Wingdings" w:eastAsia="Wingdings" w:cs="Wingdings"/>
          <w:sz w:val="28"/>
          <w:szCs w:val="28"/>
          <w:highlight w:val="none"/>
        </w:rPr>
        <w:t xml:space="preserve">¨</w:t>
      </w:r>
      <w:r>
        <w:rPr>
          <w:rFonts w:eastAsia="方正仿宋_GBK"/>
          <w:iCs/>
          <w:sz w:val="28"/>
          <w:szCs w:val="28"/>
          <w:highlight w:val="none"/>
        </w:rPr>
        <w:t xml:space="preserve">绩效激励 </w:t>
      </w:r>
      <w:r>
        <w:rPr>
          <w:rFonts w:ascii="Wingdings" w:hAnsi="Wingdings" w:eastAsia="Wingdings" w:cs="Wingdings"/>
          <w:sz w:val="28"/>
          <w:szCs w:val="28"/>
          <w:highlight w:val="none"/>
        </w:rPr>
        <w:t xml:space="preserve">¨</w:t>
      </w:r>
      <w:r>
        <w:rPr>
          <w:rFonts w:eastAsia="方正仿宋_GBK"/>
          <w:iCs/>
          <w:sz w:val="28"/>
          <w:szCs w:val="28"/>
          <w:highlight w:val="none"/>
        </w:rPr>
        <w:t xml:space="preserve">其他</w:t>
      </w:r>
      <w:r>
        <w:rPr>
          <w:rFonts w:eastAsia="方正仿宋_GBK"/>
          <w:sz w:val="28"/>
          <w:szCs w:val="28"/>
          <w:highlight w:val="none"/>
          <w:u w:val="single"/>
        </w:rPr>
        <w:t xml:space="preserve">       </w:t>
      </w:r>
      <w:r/>
    </w:p>
    <w:p>
      <w:pPr>
        <w:ind w:firstLine="560"/>
        <w:spacing w:line="480" w:lineRule="exact"/>
        <w:rPr>
          <w:rFonts w:eastAsia="方正仿宋_GBK"/>
          <w:sz w:val="28"/>
          <w:szCs w:val="28"/>
          <w:highlight w:val="none"/>
        </w:rPr>
      </w:pPr>
      <w:r>
        <w:rPr>
          <w:rFonts w:eastAsia="方正仿宋_GBK"/>
          <w:sz w:val="28"/>
          <w:szCs w:val="28"/>
          <w:highlight w:val="none"/>
        </w:rPr>
        <w:t xml:space="preserve">（3）付款方式（按项目实际勾选填写）：</w:t>
      </w:r>
      <w:r/>
    </w:p>
    <w:p>
      <w:pPr>
        <w:ind w:firstLine="630"/>
        <w:spacing w:line="480" w:lineRule="exact"/>
        <w:rPr>
          <w:rFonts w:eastAsia="方正仿宋_GBK"/>
          <w:sz w:val="28"/>
          <w:szCs w:val="28"/>
          <w:highlight w:val="none"/>
          <w:u w:val="single"/>
        </w:rPr>
      </w:pPr>
      <w:r>
        <w:rPr>
          <w:rFonts w:ascii="Wingdings" w:hAnsi="Wingdings" w:eastAsia="Wingdings" w:cs="Wingdings"/>
          <w:sz w:val="28"/>
          <w:szCs w:val="28"/>
          <w:highlight w:val="none"/>
        </w:rPr>
        <w:t xml:space="preserve">þ</w:t>
      </w:r>
      <w:r>
        <w:rPr>
          <w:rFonts w:eastAsia="方正仿宋_GBK"/>
          <w:sz w:val="28"/>
          <w:szCs w:val="28"/>
          <w:highlight w:val="none"/>
        </w:rPr>
        <w:t xml:space="preserve">全额付款：</w:t>
      </w:r>
      <w:r>
        <w:rPr>
          <w:rFonts w:eastAsia="方正仿宋_GBK"/>
          <w:sz w:val="28"/>
          <w:szCs w:val="28"/>
          <w:highlight w:val="none"/>
          <w:u w:val="single"/>
        </w:rPr>
        <w:t xml:space="preserve"> </w:t>
      </w:r>
      <w:r>
        <w:rPr>
          <w:rFonts w:eastAsia="方正仿宋_GBK"/>
          <w:sz w:val="24"/>
          <w:szCs w:val="24"/>
          <w:highlight w:val="none"/>
          <w:u w:val="single"/>
        </w:rPr>
        <w:t xml:space="preserve">    </w:t>
      </w:r>
      <w:r>
        <w:rPr>
          <w:rFonts w:hint="eastAsia" w:eastAsia="方正仿宋_GBK"/>
          <w:sz w:val="24"/>
          <w:szCs w:val="24"/>
          <w:highlight w:val="none"/>
          <w:u w:val="single"/>
        </w:rPr>
        <w:t xml:space="preserve">按合同要求完成任务并验收合格后付款。</w:t>
      </w:r>
      <w:r>
        <w:rPr>
          <w:rFonts w:eastAsia="方正仿宋_GBK"/>
          <w:sz w:val="28"/>
          <w:szCs w:val="28"/>
          <w:highlight w:val="none"/>
          <w:u w:val="single"/>
        </w:rPr>
        <w:t xml:space="preserve">                    </w:t>
      </w:r>
      <w:r/>
    </w:p>
    <w:p>
      <w:pPr>
        <w:ind w:firstLine="630"/>
        <w:spacing w:line="480" w:lineRule="exact"/>
        <w:rPr>
          <w:rFonts w:hint="default" w:eastAsia="方正仿宋_GBK"/>
          <w:sz w:val="28"/>
          <w:szCs w:val="28"/>
          <w:highlight w:val="none"/>
          <w:u w:val="single"/>
          <w:lang w:val="en-US" w:eastAsia="zh-CN"/>
        </w:rPr>
      </w:pPr>
      <w:r>
        <w:rPr>
          <w:rFonts w:ascii="Wingdings" w:hAnsi="Wingdings" w:eastAsia="Wingdings" w:cs="Wingdings"/>
          <w:sz w:val="28"/>
          <w:szCs w:val="28"/>
          <w:highlight w:val="none"/>
        </w:rPr>
        <w:t xml:space="preserve">¨</w:t>
      </w:r>
      <w:r>
        <w:rPr>
          <w:rFonts w:eastAsia="方正仿宋_GBK"/>
          <w:sz w:val="28"/>
          <w:szCs w:val="28"/>
          <w:highlight w:val="none"/>
        </w:rPr>
        <w:t xml:space="preserve">分期付款：</w:t>
      </w:r>
      <w:r>
        <w:rPr>
          <w:rFonts w:eastAsia="方正仿宋_GBK"/>
          <w:sz w:val="28"/>
          <w:szCs w:val="28"/>
          <w:highlight w:val="none"/>
          <w:u w:val="single"/>
        </w:rPr>
        <w:t xml:space="preserve">  </w:t>
      </w:r>
      <w:r>
        <w:rPr>
          <w:rFonts w:hint="eastAsia" w:eastAsia="方正仿宋_GBK"/>
          <w:sz w:val="28"/>
          <w:szCs w:val="28"/>
          <w:highlight w:val="none"/>
          <w:u w:val="single"/>
          <w:lang w:val="en-US" w:eastAsia="zh-CN"/>
        </w:rPr>
        <w:t xml:space="preserve">                                             </w:t>
      </w:r>
      <w:r/>
    </w:p>
    <w:p>
      <w:pPr>
        <w:ind w:firstLine="630"/>
        <w:spacing w:line="480" w:lineRule="exact"/>
        <w:rPr>
          <w:rFonts w:eastAsia="方正仿宋_GBK"/>
          <w:sz w:val="28"/>
          <w:szCs w:val="28"/>
          <w:highlight w:val="none"/>
          <w:u w:val="single"/>
        </w:rPr>
      </w:pPr>
      <w:r>
        <w:rPr>
          <w:rFonts w:ascii="Wingdings" w:hAnsi="Wingdings" w:eastAsia="Wingdings" w:cs="Wingdings"/>
          <w:sz w:val="28"/>
          <w:szCs w:val="28"/>
          <w:highlight w:val="none"/>
        </w:rPr>
        <w:t xml:space="preserve">¨</w:t>
      </w:r>
      <w:r>
        <w:rPr>
          <w:rFonts w:eastAsia="方正仿宋_GBK"/>
          <w:sz w:val="28"/>
          <w:szCs w:val="28"/>
          <w:highlight w:val="none"/>
        </w:rPr>
        <w:t xml:space="preserve">成本补偿：</w:t>
      </w:r>
      <w:r>
        <w:rPr>
          <w:rFonts w:eastAsia="方正仿宋_GBK"/>
          <w:sz w:val="28"/>
          <w:szCs w:val="28"/>
          <w:highlight w:val="none"/>
          <w:u w:val="single"/>
        </w:rPr>
        <w:t xml:space="preserve">      （应明确按照成本补偿方式的支付方式和支付条件）   </w:t>
      </w:r>
      <w:r/>
    </w:p>
    <w:p>
      <w:pPr>
        <w:ind w:firstLine="630"/>
        <w:spacing w:line="480" w:lineRule="exact"/>
        <w:rPr>
          <w:rFonts w:eastAsia="方正仿宋_GBK"/>
          <w:sz w:val="28"/>
          <w:szCs w:val="28"/>
          <w:highlight w:val="none"/>
        </w:rPr>
      </w:pPr>
      <w:r>
        <w:rPr>
          <w:rFonts w:ascii="Wingdings" w:hAnsi="Wingdings" w:eastAsia="Wingdings" w:cs="Wingdings"/>
          <w:sz w:val="28"/>
          <w:szCs w:val="28"/>
          <w:highlight w:val="none"/>
        </w:rPr>
        <w:t xml:space="preserve">¨</w:t>
      </w:r>
      <w:r>
        <w:rPr>
          <w:rFonts w:eastAsia="方正仿宋_GBK"/>
          <w:sz w:val="28"/>
          <w:szCs w:val="28"/>
          <w:highlight w:val="none"/>
        </w:rPr>
        <w:t xml:space="preserve">绩效激励：</w:t>
      </w:r>
      <w:r>
        <w:rPr>
          <w:rFonts w:eastAsia="方正仿宋_GBK"/>
          <w:sz w:val="28"/>
          <w:szCs w:val="28"/>
          <w:highlight w:val="none"/>
          <w:u w:val="single"/>
        </w:rPr>
        <w:t xml:space="preserve">      （应明确按照绩效激励方式的支付方式和支付条件）   </w:t>
      </w:r>
      <w:r/>
    </w:p>
    <w:p>
      <w:pPr>
        <w:ind w:firstLine="562"/>
        <w:spacing w:line="480" w:lineRule="exact"/>
        <w:tabs>
          <w:tab w:val="left" w:pos="907" w:leader="none"/>
        </w:tabs>
        <w:rPr>
          <w:rFonts w:eastAsia="方正仿宋_GBK"/>
          <w:b/>
          <w:sz w:val="28"/>
          <w:szCs w:val="28"/>
          <w:highlight w:val="none"/>
          <w:u w:val="single"/>
        </w:rPr>
      </w:pPr>
      <w:r>
        <w:rPr>
          <w:rFonts w:hint="eastAsia" w:eastAsia="方正仿宋_GBK"/>
          <w:b/>
          <w:sz w:val="28"/>
          <w:szCs w:val="28"/>
          <w:highlight w:val="none"/>
        </w:rPr>
        <w:t xml:space="preserve">3.</w:t>
      </w:r>
      <w:r>
        <w:rPr>
          <w:rFonts w:eastAsia="方正仿宋_GBK"/>
          <w:b/>
          <w:sz w:val="28"/>
          <w:szCs w:val="28"/>
          <w:highlight w:val="none"/>
        </w:rPr>
        <w:t xml:space="preserve">合同履行</w:t>
      </w:r>
      <w:r/>
    </w:p>
    <w:p>
      <w:pPr>
        <w:ind w:firstLine="420"/>
        <w:spacing w:line="480" w:lineRule="exact"/>
        <w:rPr>
          <w:rFonts w:eastAsia="方正仿宋_GBK"/>
          <w:sz w:val="28"/>
          <w:szCs w:val="28"/>
          <w:highlight w:val="none"/>
        </w:rPr>
      </w:pPr>
      <w:r>
        <w:rPr>
          <w:rFonts w:eastAsia="方正仿宋_GBK"/>
          <w:sz w:val="28"/>
          <w:szCs w:val="28"/>
          <w:highlight w:val="none"/>
        </w:rPr>
        <w:t xml:space="preserve">（1）起始日期：</w:t>
      </w:r>
      <w:r>
        <w:rPr>
          <w:rFonts w:eastAsia="方正仿宋_GBK"/>
          <w:sz w:val="28"/>
          <w:szCs w:val="28"/>
          <w:highlight w:val="none"/>
          <w:u w:val="single"/>
        </w:rPr>
        <w:t xml:space="preserve">    </w:t>
      </w:r>
      <w:r>
        <w:rPr>
          <w:rFonts w:eastAsia="方正仿宋_GBK"/>
          <w:sz w:val="28"/>
          <w:szCs w:val="28"/>
          <w:highlight w:val="none"/>
        </w:rPr>
        <w:t xml:space="preserve">年</w:t>
      </w:r>
      <w:r>
        <w:rPr>
          <w:rFonts w:eastAsia="方正仿宋_GBK"/>
          <w:sz w:val="28"/>
          <w:szCs w:val="28"/>
          <w:highlight w:val="none"/>
          <w:u w:val="single"/>
        </w:rPr>
        <w:t xml:space="preserve">   </w:t>
      </w:r>
      <w:r>
        <w:rPr>
          <w:rFonts w:eastAsia="方正仿宋_GBK"/>
          <w:sz w:val="28"/>
          <w:szCs w:val="28"/>
          <w:highlight w:val="none"/>
        </w:rPr>
        <w:t xml:space="preserve">月</w:t>
      </w:r>
      <w:r>
        <w:rPr>
          <w:rFonts w:eastAsia="方正仿宋_GBK"/>
          <w:sz w:val="28"/>
          <w:szCs w:val="28"/>
          <w:highlight w:val="none"/>
          <w:u w:val="single"/>
        </w:rPr>
        <w:t xml:space="preserve">   </w:t>
      </w:r>
      <w:r>
        <w:rPr>
          <w:rFonts w:eastAsia="方正仿宋_GBK"/>
          <w:sz w:val="28"/>
          <w:szCs w:val="28"/>
          <w:highlight w:val="none"/>
        </w:rPr>
        <w:t xml:space="preserve">日，完成日期：</w:t>
      </w:r>
      <w:r>
        <w:rPr>
          <w:rFonts w:eastAsia="方正仿宋_GBK"/>
          <w:sz w:val="28"/>
          <w:szCs w:val="28"/>
          <w:highlight w:val="none"/>
          <w:u w:val="single"/>
        </w:rPr>
        <w:t xml:space="preserve">    </w:t>
      </w:r>
      <w:r>
        <w:rPr>
          <w:rFonts w:eastAsia="方正仿宋_GBK"/>
          <w:sz w:val="28"/>
          <w:szCs w:val="28"/>
          <w:highlight w:val="none"/>
        </w:rPr>
        <w:t xml:space="preserve">年</w:t>
      </w:r>
      <w:r>
        <w:rPr>
          <w:rFonts w:eastAsia="方正仿宋_GBK"/>
          <w:sz w:val="28"/>
          <w:szCs w:val="28"/>
          <w:highlight w:val="none"/>
          <w:u w:val="single"/>
        </w:rPr>
        <w:t xml:space="preserve">   </w:t>
      </w:r>
      <w:r>
        <w:rPr>
          <w:rFonts w:eastAsia="方正仿宋_GBK"/>
          <w:sz w:val="28"/>
          <w:szCs w:val="28"/>
          <w:highlight w:val="none"/>
        </w:rPr>
        <w:t xml:space="preserve">月</w:t>
      </w:r>
      <w:r>
        <w:rPr>
          <w:rFonts w:eastAsia="方正仿宋_GBK"/>
          <w:sz w:val="28"/>
          <w:szCs w:val="28"/>
          <w:highlight w:val="none"/>
          <w:u w:val="single"/>
        </w:rPr>
        <w:t xml:space="preserve">   </w:t>
      </w:r>
      <w:r>
        <w:rPr>
          <w:rFonts w:eastAsia="方正仿宋_GBK"/>
          <w:sz w:val="28"/>
          <w:szCs w:val="28"/>
          <w:highlight w:val="none"/>
        </w:rPr>
        <w:t xml:space="preserve">日。</w:t>
      </w:r>
      <w:r/>
    </w:p>
    <w:p>
      <w:pPr>
        <w:ind w:firstLine="420"/>
        <w:spacing w:line="480" w:lineRule="exact"/>
        <w:rPr>
          <w:rFonts w:eastAsia="方正仿宋_GBK"/>
          <w:sz w:val="28"/>
          <w:szCs w:val="28"/>
          <w:highlight w:val="none"/>
          <w:u w:val="single"/>
        </w:rPr>
      </w:pPr>
      <w:r>
        <w:rPr>
          <w:rFonts w:eastAsia="方正仿宋_GBK"/>
          <w:sz w:val="28"/>
          <w:szCs w:val="28"/>
          <w:highlight w:val="none"/>
        </w:rPr>
        <w:t xml:space="preserve">（2）履约地点</w:t>
      </w:r>
      <w:r>
        <w:rPr>
          <w:rFonts w:eastAsia="方正仿宋_GBK"/>
          <w:bCs/>
          <w:sz w:val="28"/>
          <w:szCs w:val="28"/>
          <w:highlight w:val="none"/>
        </w:rPr>
        <w:t xml:space="preserve">：</w:t>
      </w:r>
      <w:r>
        <w:rPr>
          <w:rFonts w:eastAsia="方正仿宋_GBK"/>
          <w:sz w:val="28"/>
          <w:szCs w:val="28"/>
          <w:highlight w:val="none"/>
          <w:u w:val="single"/>
        </w:rPr>
        <w:t xml:space="preserve">                             </w:t>
      </w:r>
      <w:r/>
    </w:p>
    <w:p>
      <w:pPr>
        <w:ind w:firstLine="420"/>
        <w:spacing w:line="480" w:lineRule="exact"/>
        <w:rPr>
          <w:rFonts w:eastAsia="方正仿宋_GBK"/>
          <w:sz w:val="28"/>
          <w:szCs w:val="28"/>
          <w:highlight w:val="none"/>
        </w:rPr>
      </w:pPr>
      <w:r>
        <w:rPr>
          <w:rFonts w:eastAsia="方正仿宋_GBK"/>
          <w:bCs/>
          <w:sz w:val="28"/>
          <w:szCs w:val="28"/>
          <w:highlight w:val="none"/>
        </w:rPr>
        <w:t xml:space="preserve">（3）履约担保：</w:t>
      </w:r>
      <w:r>
        <w:rPr>
          <w:rFonts w:eastAsia="方正仿宋_GBK"/>
          <w:sz w:val="28"/>
          <w:szCs w:val="28"/>
          <w:highlight w:val="none"/>
        </w:rPr>
        <w:t xml:space="preserve">是否收取履约保证金：是</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bCs/>
          <w:sz w:val="28"/>
          <w:szCs w:val="28"/>
          <w:highlight w:val="none"/>
        </w:rPr>
        <w:t xml:space="preserve">  </w:t>
      </w:r>
      <w:r>
        <w:rPr>
          <w:rFonts w:ascii="Times New Roman" w:hAnsi="Times New Roman" w:eastAsia="方正仿宋_GBK" w:cs="Times New Roman"/>
          <w:sz w:val="28"/>
          <w:szCs w:val="28"/>
          <w:highlight w:val="none"/>
        </w:rPr>
        <w:t xml:space="preserve">  收取履约保证金形式：</w:t>
      </w:r>
      <w:r>
        <w:rPr>
          <w:rFonts w:ascii="Times New Roman" w:hAnsi="Times New Roman" w:eastAsia="方正仿宋_GBK" w:cs="Times New Roman"/>
          <w:bCs/>
          <w:sz w:val="28"/>
          <w:szCs w:val="28"/>
          <w:highlight w:val="none"/>
          <w:u w:val="single"/>
        </w:rPr>
        <w:t xml:space="preserve"> 应当以数字人民币、支票、汇票或者金融机构、担保机构出具的保函等非现金形式提交至南通职业大学指定账户。户名：南通市财政局 账号：513902006610906开户行：招商银行南通分行，备注：南通职业大学钟秀校区</w:t>
      </w:r>
      <w:r>
        <w:rPr>
          <w:rFonts w:hint="eastAsia" w:ascii="Times New Roman" w:hAnsi="Times New Roman" w:eastAsia="方正仿宋_GBK" w:cs="Times New Roman"/>
          <w:bCs/>
          <w:sz w:val="28"/>
          <w:szCs w:val="28"/>
          <w:highlight w:val="none"/>
          <w:u w:val="single"/>
        </w:rPr>
        <w:t xml:space="preserve">课桌椅</w:t>
      </w:r>
      <w:r>
        <w:rPr>
          <w:rFonts w:ascii="Times New Roman" w:hAnsi="Times New Roman" w:eastAsia="方正仿宋_GBK" w:cs="Times New Roman"/>
          <w:bCs/>
          <w:sz w:val="28"/>
          <w:szCs w:val="28"/>
          <w:highlight w:val="none"/>
          <w:u w:val="single"/>
        </w:rPr>
        <w:t xml:space="preserve">采购项目履约保证金 </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收取履约保证金金额：</w:t>
      </w:r>
      <w:r>
        <w:rPr>
          <w:rFonts w:ascii="Times New Roman" w:hAnsi="Times New Roman" w:eastAsia="方正仿宋_GBK" w:cs="Times New Roman"/>
          <w:bCs/>
          <w:sz w:val="28"/>
          <w:szCs w:val="28"/>
          <w:highlight w:val="none"/>
          <w:u w:val="single"/>
        </w:rPr>
        <w:t xml:space="preserve"> 项目成交价（合同总价款）的10%                           </w:t>
      </w:r>
      <w:r/>
    </w:p>
    <w:p>
      <w:pPr>
        <w:ind w:firstLine="420"/>
        <w:spacing w:line="480" w:lineRule="exact"/>
        <w:rPr>
          <w:rFonts w:eastAsia="方正仿宋_GBK"/>
          <w:sz w:val="28"/>
          <w:szCs w:val="28"/>
          <w:highlight w:val="none"/>
        </w:rPr>
      </w:pPr>
      <w:r>
        <w:rPr>
          <w:rFonts w:eastAsia="方正仿宋_GBK"/>
          <w:bCs/>
          <w:sz w:val="28"/>
          <w:szCs w:val="28"/>
          <w:highlight w:val="none"/>
        </w:rPr>
        <w:t xml:space="preserve">    履约担保期限：</w:t>
      </w:r>
      <w:r>
        <w:rPr>
          <w:rFonts w:eastAsia="方正仿宋_GBK"/>
          <w:bCs/>
          <w:sz w:val="28"/>
          <w:szCs w:val="28"/>
          <w:highlight w:val="none"/>
          <w:u w:val="single"/>
        </w:rPr>
        <w:t xml:space="preserve"> 中标供应商无产品质量、安装进度等问题的，采购人在验收合格后30日内全额退还履约保证金（无息）。                  </w:t>
      </w:r>
      <w:r/>
    </w:p>
    <w:p>
      <w:pPr>
        <w:ind w:firstLine="420"/>
        <w:spacing w:line="480" w:lineRule="exact"/>
        <w:rPr>
          <w:rFonts w:eastAsia="方正仿宋_GBK"/>
          <w:bCs/>
          <w:sz w:val="28"/>
          <w:szCs w:val="28"/>
          <w:highlight w:val="none"/>
        </w:rPr>
      </w:pPr>
      <w:r>
        <w:rPr>
          <w:rFonts w:eastAsia="方正仿宋_GBK"/>
          <w:bCs/>
          <w:sz w:val="28"/>
          <w:szCs w:val="28"/>
          <w:highlight w:val="none"/>
        </w:rPr>
        <w:t xml:space="preserve">（4）分期履行要求：</w:t>
      </w:r>
      <w:r>
        <w:rPr>
          <w:rFonts w:eastAsia="方正仿宋_GBK"/>
          <w:bCs/>
          <w:sz w:val="28"/>
          <w:szCs w:val="28"/>
          <w:highlight w:val="none"/>
          <w:u w:val="single"/>
        </w:rPr>
        <w:t xml:space="preserve">                                                        </w:t>
      </w:r>
      <w:r/>
    </w:p>
    <w:p>
      <w:pPr>
        <w:ind w:firstLine="420"/>
        <w:spacing w:line="480" w:lineRule="exact"/>
        <w:rPr>
          <w:rFonts w:eastAsia="方正仿宋_GBK"/>
          <w:sz w:val="28"/>
          <w:szCs w:val="28"/>
          <w:highlight w:val="none"/>
          <w:u w:val="single"/>
        </w:rPr>
      </w:pPr>
      <w:r>
        <w:rPr>
          <w:rFonts w:eastAsia="方正仿宋_GBK"/>
          <w:bCs/>
          <w:sz w:val="28"/>
          <w:szCs w:val="28"/>
          <w:highlight w:val="none"/>
        </w:rPr>
        <w:t xml:space="preserve">（5）风险处置措施和替代方案：</w:t>
      </w:r>
      <w:r>
        <w:rPr>
          <w:rFonts w:eastAsia="方正仿宋_GBK"/>
          <w:sz w:val="28"/>
          <w:szCs w:val="28"/>
          <w:highlight w:val="none"/>
          <w:u w:val="single"/>
        </w:rPr>
        <w:t xml:space="preserve">                                              </w:t>
      </w:r>
      <w:r/>
    </w:p>
    <w:p>
      <w:pPr>
        <w:ind w:firstLine="562"/>
        <w:spacing w:line="480" w:lineRule="exact"/>
        <w:tabs>
          <w:tab w:val="left" w:pos="907" w:leader="none"/>
        </w:tabs>
        <w:rPr>
          <w:rFonts w:eastAsia="方正仿宋_GBK"/>
          <w:b/>
          <w:sz w:val="28"/>
          <w:szCs w:val="28"/>
          <w:highlight w:val="none"/>
        </w:rPr>
      </w:pPr>
      <w:r>
        <w:rPr>
          <w:rFonts w:hint="eastAsia" w:eastAsia="方正仿宋_GBK"/>
          <w:b/>
          <w:sz w:val="28"/>
          <w:szCs w:val="28"/>
          <w:highlight w:val="none"/>
        </w:rPr>
        <w:t xml:space="preserve">4.</w:t>
      </w:r>
      <w:r>
        <w:rPr>
          <w:rFonts w:eastAsia="方正仿宋_GBK"/>
          <w:b/>
          <w:sz w:val="28"/>
          <w:szCs w:val="28"/>
          <w:highlight w:val="none"/>
        </w:rPr>
        <w:t xml:space="preserve">合同验收</w:t>
      </w:r>
      <w:r/>
    </w:p>
    <w:p>
      <w:pPr>
        <w:ind w:firstLine="560"/>
        <w:spacing w:line="480" w:lineRule="exact"/>
        <w:tabs>
          <w:tab w:val="left" w:pos="1440" w:leader="none"/>
        </w:tabs>
        <w:rPr>
          <w:rFonts w:eastAsia="方正仿宋_GBK"/>
          <w:bCs/>
          <w:sz w:val="28"/>
          <w:szCs w:val="28"/>
          <w:highlight w:val="none"/>
        </w:rPr>
      </w:pPr>
      <w:r>
        <w:rPr>
          <w:rFonts w:hint="eastAsia" w:eastAsia="方正仿宋_GBK"/>
          <w:bCs/>
          <w:sz w:val="28"/>
          <w:szCs w:val="28"/>
          <w:highlight w:val="none"/>
        </w:rPr>
        <w:t xml:space="preserve">（1）</w:t>
      </w:r>
      <w:r>
        <w:rPr>
          <w:rFonts w:eastAsia="方正仿宋_GBK"/>
          <w:bCs/>
          <w:sz w:val="28"/>
          <w:szCs w:val="28"/>
          <w:highlight w:val="none"/>
        </w:rPr>
        <w:t xml:space="preserve">验收组织方式：</w:t>
      </w:r>
      <w:r>
        <w:rPr>
          <w:rFonts w:ascii="Wingdings" w:hAnsi="Wingdings" w:eastAsia="Wingdings" w:cs="Wingdings"/>
          <w:sz w:val="28"/>
          <w:szCs w:val="28"/>
          <w:highlight w:val="none"/>
        </w:rPr>
        <w:t xml:space="preserve">¨</w:t>
      </w:r>
      <w:r>
        <w:rPr>
          <w:rFonts w:eastAsia="方正仿宋_GBK"/>
          <w:bCs/>
          <w:sz w:val="28"/>
          <w:szCs w:val="28"/>
          <w:highlight w:val="none"/>
        </w:rPr>
        <w:t xml:space="preserve">自行组织 </w:t>
      </w:r>
      <w:r>
        <w:rPr>
          <w:rFonts w:ascii="Wingdings" w:hAnsi="Wingdings" w:eastAsia="Wingdings" w:cs="Wingdings"/>
          <w:sz w:val="28"/>
          <w:szCs w:val="28"/>
          <w:highlight w:val="none"/>
        </w:rPr>
        <w:t xml:space="preserve">¨</w:t>
      </w:r>
      <w:r>
        <w:rPr>
          <w:rFonts w:eastAsia="方正仿宋_GBK"/>
          <w:bCs/>
          <w:sz w:val="28"/>
          <w:szCs w:val="28"/>
          <w:highlight w:val="none"/>
        </w:rPr>
        <w:t xml:space="preserve">委托第三方组织</w:t>
      </w:r>
      <w:r/>
    </w:p>
    <w:p>
      <w:pPr>
        <w:spacing w:line="480" w:lineRule="exact"/>
        <w:rPr>
          <w:rFonts w:eastAsia="方正仿宋_GBK"/>
          <w:bCs/>
          <w:sz w:val="28"/>
          <w:szCs w:val="28"/>
          <w:highlight w:val="none"/>
        </w:rPr>
      </w:pPr>
      <w:r>
        <w:rPr>
          <w:rFonts w:eastAsia="方正仿宋_GBK"/>
          <w:bCs/>
          <w:sz w:val="28"/>
          <w:szCs w:val="28"/>
          <w:highlight w:val="none"/>
        </w:rPr>
        <w:t xml:space="preserve">      验收主体：</w:t>
      </w:r>
      <w:r>
        <w:rPr>
          <w:rFonts w:eastAsia="方正仿宋_GBK"/>
          <w:bCs/>
          <w:sz w:val="28"/>
          <w:szCs w:val="28"/>
          <w:highlight w:val="none"/>
          <w:u w:val="single"/>
        </w:rPr>
        <w:t xml:space="preserve">                  </w:t>
      </w:r>
      <w:r/>
    </w:p>
    <w:p>
      <w:pPr>
        <w:spacing w:line="480" w:lineRule="exact"/>
        <w:rPr>
          <w:rFonts w:eastAsia="方正仿宋_GBK"/>
          <w:bCs/>
          <w:sz w:val="28"/>
          <w:szCs w:val="28"/>
          <w:highlight w:val="none"/>
        </w:rPr>
      </w:pPr>
      <w:r>
        <w:rPr>
          <w:rFonts w:eastAsia="方正仿宋_GBK"/>
          <w:bCs/>
          <w:sz w:val="28"/>
          <w:szCs w:val="28"/>
          <w:highlight w:val="none"/>
        </w:rPr>
        <w:t xml:space="preserve">      是否邀请本项目的其他供应商参加验收：</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rPr>
      </w:pPr>
      <w:r>
        <w:rPr>
          <w:rFonts w:eastAsia="方正仿宋_GBK"/>
          <w:bCs/>
          <w:sz w:val="28"/>
          <w:szCs w:val="28"/>
          <w:highlight w:val="none"/>
        </w:rPr>
        <w:t xml:space="preserve">是否邀请专家参加验收：</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rPr>
      </w:pPr>
      <w:r>
        <w:rPr>
          <w:rFonts w:eastAsia="方正仿宋_GBK"/>
          <w:bCs/>
          <w:sz w:val="28"/>
          <w:szCs w:val="28"/>
          <w:highlight w:val="none"/>
        </w:rPr>
        <w:t xml:space="preserve">是否邀请服务对象参加验收：</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rPr>
      </w:pPr>
      <w:r>
        <w:rPr>
          <w:rFonts w:eastAsia="方正仿宋_GBK"/>
          <w:bCs/>
          <w:sz w:val="28"/>
          <w:szCs w:val="28"/>
          <w:highlight w:val="none"/>
        </w:rPr>
        <w:t xml:space="preserve">是否邀请第三方检测机构参加验收：</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rPr>
      </w:pPr>
      <w:r>
        <w:rPr>
          <w:rFonts w:eastAsia="方正仿宋_GBK"/>
          <w:bCs/>
          <w:sz w:val="28"/>
          <w:szCs w:val="28"/>
          <w:highlight w:val="none"/>
        </w:rPr>
        <w:t xml:space="preserve">是否进行抽查检测：</w:t>
      </w:r>
      <w:r>
        <w:rPr>
          <w:rFonts w:ascii="Wingdings" w:hAnsi="Wingdings" w:eastAsia="Wingdings" w:cs="Wingdings"/>
          <w:sz w:val="28"/>
          <w:szCs w:val="28"/>
          <w:highlight w:val="none"/>
        </w:rPr>
        <w:t xml:space="preserve">¨</w:t>
      </w:r>
      <w:r>
        <w:rPr>
          <w:rFonts w:eastAsia="方正仿宋_GBK"/>
          <w:sz w:val="28"/>
          <w:szCs w:val="28"/>
          <w:highlight w:val="none"/>
        </w:rPr>
        <w:t xml:space="preserve">是</w:t>
      </w:r>
      <w:r>
        <w:rPr>
          <w:rFonts w:eastAsia="方正仿宋_GBK"/>
          <w:bCs/>
          <w:sz w:val="28"/>
          <w:szCs w:val="28"/>
          <w:highlight w:val="none"/>
        </w:rPr>
        <w:t xml:space="preserve">，抽查比例：</w:t>
      </w:r>
      <w:r>
        <w:rPr>
          <w:rFonts w:eastAsia="方正仿宋_GBK"/>
          <w:bCs/>
          <w:sz w:val="28"/>
          <w:szCs w:val="28"/>
          <w:highlight w:val="none"/>
          <w:u w:val="single"/>
        </w:rPr>
        <w:t xml:space="preserve">        </w:t>
      </w:r>
      <w:r>
        <w:rPr>
          <w:rFonts w:eastAsia="方正仿宋_GBK"/>
          <w:bCs/>
          <w:sz w:val="28"/>
          <w:szCs w:val="28"/>
          <w:highlight w:val="none"/>
        </w:rPr>
        <w:t xml:space="preserve"> </w:t>
      </w:r>
      <w:r>
        <w:rPr>
          <w:rFonts w:eastAsia="方正仿宋_GBK"/>
          <w:sz w:val="28"/>
          <w:szCs w:val="28"/>
          <w:highlight w:val="none"/>
        </w:rPr>
        <w:t xml:space="preserve">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u w:val="single"/>
        </w:rPr>
      </w:pPr>
      <w:r>
        <w:rPr>
          <w:rFonts w:eastAsia="方正仿宋_GBK"/>
          <w:bCs/>
          <w:sz w:val="28"/>
          <w:szCs w:val="28"/>
          <w:highlight w:val="none"/>
        </w:rPr>
        <w:t xml:space="preserve">是否存在破坏性检测：</w:t>
      </w:r>
      <w:r>
        <w:rPr>
          <w:rFonts w:ascii="Wingdings" w:hAnsi="Wingdings" w:eastAsia="Wingdings" w:cs="Wingdings"/>
          <w:sz w:val="28"/>
          <w:szCs w:val="28"/>
          <w:highlight w:val="none"/>
        </w:rPr>
        <w:t xml:space="preserve">¨</w:t>
      </w:r>
      <w:r>
        <w:rPr>
          <w:rFonts w:eastAsia="方正仿宋_GBK"/>
          <w:sz w:val="28"/>
          <w:szCs w:val="28"/>
          <w:highlight w:val="none"/>
        </w:rPr>
        <w:t xml:space="preserve">是</w:t>
      </w:r>
      <w:r>
        <w:rPr>
          <w:rFonts w:eastAsia="方正仿宋_GBK"/>
          <w:bCs/>
          <w:sz w:val="28"/>
          <w:szCs w:val="28"/>
          <w:highlight w:val="none"/>
        </w:rPr>
        <w:t xml:space="preserve">，</w:t>
      </w:r>
      <w:r>
        <w:rPr>
          <w:rFonts w:eastAsia="方正仿宋_GBK"/>
          <w:bCs/>
          <w:sz w:val="28"/>
          <w:szCs w:val="28"/>
          <w:highlight w:val="none"/>
          <w:u w:val="single"/>
        </w:rPr>
        <w:t xml:space="preserve">（应明确对被破坏的检测产品的处理方式）</w:t>
      </w:r>
      <w:r/>
    </w:p>
    <w:p>
      <w:pPr>
        <w:ind w:firstLine="840"/>
        <w:spacing w:line="480" w:lineRule="exact"/>
        <w:rPr>
          <w:rFonts w:eastAsia="方正仿宋_GBK"/>
          <w:bCs/>
          <w:sz w:val="28"/>
          <w:szCs w:val="28"/>
          <w:highlight w:val="none"/>
        </w:rPr>
      </w:pPr>
      <w:r>
        <w:rPr>
          <w:rFonts w:eastAsia="方正仿宋_GBK"/>
          <w:bCs/>
          <w:sz w:val="28"/>
          <w:szCs w:val="28"/>
          <w:highlight w:val="none"/>
        </w:rPr>
        <w:t xml:space="preserve">                    </w:t>
      </w:r>
      <w:r>
        <w:rPr>
          <w:rFonts w:eastAsia="方正仿宋_GBK"/>
          <w:sz w:val="28"/>
          <w:szCs w:val="28"/>
          <w:highlight w:val="none"/>
        </w:rPr>
        <w:t xml:space="preserve">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840"/>
        <w:spacing w:line="480" w:lineRule="exact"/>
        <w:rPr>
          <w:rFonts w:eastAsia="方正仿宋_GBK"/>
          <w:bCs/>
          <w:sz w:val="28"/>
          <w:szCs w:val="28"/>
          <w:highlight w:val="none"/>
          <w:u w:val="single"/>
        </w:rPr>
      </w:pPr>
      <w:r>
        <w:rPr>
          <w:rFonts w:eastAsia="方正仿宋_GBK"/>
          <w:bCs/>
          <w:sz w:val="28"/>
          <w:szCs w:val="28"/>
          <w:highlight w:val="none"/>
        </w:rPr>
        <w:t xml:space="preserve">验收组织的其他事项：</w:t>
      </w:r>
      <w:r>
        <w:rPr>
          <w:rFonts w:eastAsia="方正仿宋_GBK"/>
          <w:bCs/>
          <w:sz w:val="28"/>
          <w:szCs w:val="28"/>
          <w:highlight w:val="none"/>
          <w:u w:val="single"/>
        </w:rPr>
        <w:t xml:space="preserve">                </w:t>
      </w:r>
      <w:r/>
    </w:p>
    <w:p>
      <w:pPr>
        <w:ind w:firstLine="560"/>
        <w:spacing w:line="480" w:lineRule="exact"/>
        <w:tabs>
          <w:tab w:val="left" w:pos="1440" w:leader="none"/>
        </w:tabs>
        <w:rPr>
          <w:rFonts w:eastAsia="方正仿宋_GBK"/>
          <w:bCs/>
          <w:sz w:val="28"/>
          <w:szCs w:val="28"/>
          <w:highlight w:val="none"/>
          <w:u w:val="single"/>
        </w:rPr>
      </w:pPr>
      <w:r>
        <w:rPr>
          <w:rFonts w:eastAsia="方正仿宋_GBK"/>
          <w:bCs/>
          <w:sz w:val="28"/>
          <w:szCs w:val="28"/>
          <w:highlight w:val="none"/>
        </w:rPr>
        <w:t xml:space="preserve">（2）履约验收时间：</w:t>
      </w:r>
      <w:r>
        <w:rPr>
          <w:rFonts w:eastAsia="方正仿宋_GBK"/>
          <w:bCs/>
          <w:sz w:val="28"/>
          <w:szCs w:val="28"/>
          <w:highlight w:val="none"/>
          <w:u w:val="single"/>
        </w:rPr>
        <w:t xml:space="preserve">（计划于何时验收/供应商提出验收申请之日起   日内组织验收） </w:t>
      </w:r>
      <w:r/>
    </w:p>
    <w:p>
      <w:pPr>
        <w:ind w:firstLine="560"/>
        <w:spacing w:line="480" w:lineRule="exact"/>
        <w:tabs>
          <w:tab w:val="left" w:pos="1440" w:leader="none"/>
        </w:tabs>
        <w:rPr>
          <w:rFonts w:eastAsia="方正仿宋_GBK"/>
          <w:bCs/>
          <w:sz w:val="28"/>
          <w:szCs w:val="28"/>
          <w:highlight w:val="none"/>
        </w:rPr>
      </w:pPr>
      <w:r>
        <w:rPr>
          <w:rFonts w:eastAsia="方正仿宋_GBK"/>
          <w:bCs/>
          <w:sz w:val="28"/>
          <w:szCs w:val="28"/>
          <w:highlight w:val="none"/>
        </w:rPr>
        <w:t xml:space="preserve">（3）履约验收方式：</w:t>
      </w:r>
      <w:r>
        <w:rPr>
          <w:rFonts w:ascii="Wingdings" w:hAnsi="Wingdings" w:eastAsia="Wingdings" w:cs="Wingdings"/>
          <w:sz w:val="28"/>
          <w:szCs w:val="28"/>
          <w:highlight w:val="none"/>
        </w:rPr>
        <w:t xml:space="preserve">¨</w:t>
      </w:r>
      <w:r>
        <w:rPr>
          <w:rFonts w:eastAsia="方正仿宋_GBK"/>
          <w:bCs/>
          <w:sz w:val="28"/>
          <w:szCs w:val="28"/>
          <w:highlight w:val="none"/>
        </w:rPr>
        <w:t xml:space="preserve">一次性验收         </w:t>
      </w:r>
      <w:r/>
    </w:p>
    <w:p>
      <w:pPr>
        <w:spacing w:line="480" w:lineRule="exact"/>
        <w:rPr>
          <w:rFonts w:eastAsia="方正仿宋_GBK"/>
          <w:bCs/>
          <w:sz w:val="28"/>
          <w:szCs w:val="28"/>
          <w:highlight w:val="none"/>
        </w:rPr>
      </w:pPr>
      <w:r>
        <w:rPr>
          <w:rFonts w:eastAsia="方正仿宋_GBK"/>
          <w:bCs/>
          <w:sz w:val="28"/>
          <w:szCs w:val="28"/>
          <w:highlight w:val="none"/>
        </w:rPr>
        <w:t xml:space="preserve">                       </w:t>
      </w:r>
      <w:r>
        <w:rPr>
          <w:rFonts w:ascii="Wingdings" w:hAnsi="Wingdings" w:eastAsia="Wingdings" w:cs="Wingdings"/>
          <w:sz w:val="28"/>
          <w:szCs w:val="28"/>
          <w:highlight w:val="none"/>
        </w:rPr>
        <w:t xml:space="preserve">¨</w:t>
      </w:r>
      <w:r>
        <w:rPr>
          <w:rFonts w:eastAsia="方正仿宋_GBK"/>
          <w:bCs/>
          <w:sz w:val="28"/>
          <w:szCs w:val="28"/>
          <w:highlight w:val="none"/>
        </w:rPr>
        <w:t xml:space="preserve">分期/分项验收：</w:t>
      </w:r>
      <w:r>
        <w:rPr>
          <w:rFonts w:eastAsia="方正仿宋_GBK"/>
          <w:bCs/>
          <w:sz w:val="28"/>
          <w:szCs w:val="28"/>
          <w:highlight w:val="none"/>
          <w:u w:val="single"/>
        </w:rPr>
        <w:t xml:space="preserve"> （应明确分期</w:t>
      </w:r>
      <w:r>
        <w:rPr>
          <w:rFonts w:eastAsia="方正仿宋_GBK"/>
          <w:bCs/>
          <w:sz w:val="28"/>
          <w:szCs w:val="28"/>
          <w:highlight w:val="none"/>
          <w:u w:val="single"/>
          <w:lang w:val="en"/>
        </w:rPr>
        <w:t xml:space="preserve">/分项验收的工作安排</w:t>
      </w:r>
      <w:r>
        <w:rPr>
          <w:rFonts w:eastAsia="方正仿宋_GBK"/>
          <w:bCs/>
          <w:sz w:val="28"/>
          <w:szCs w:val="28"/>
          <w:highlight w:val="none"/>
          <w:u w:val="single"/>
        </w:rPr>
        <w:t xml:space="preserve">）  </w:t>
      </w:r>
      <w:r/>
    </w:p>
    <w:p>
      <w:pPr>
        <w:ind w:firstLine="560"/>
        <w:spacing w:after="0" w:line="240" w:lineRule="auto"/>
        <w:rPr>
          <w:rFonts w:eastAsia="方正仿宋_GBK"/>
          <w:bCs/>
          <w:sz w:val="28"/>
          <w:szCs w:val="28"/>
          <w:highlight w:val="none"/>
        </w:rPr>
      </w:pPr>
      <w:r>
        <w:rPr>
          <w:rFonts w:eastAsia="方正仿宋_GBK"/>
          <w:bCs/>
          <w:sz w:val="28"/>
          <w:szCs w:val="28"/>
          <w:highlight w:val="none"/>
        </w:rPr>
        <w:t xml:space="preserve">（4）履约验收程序：</w:t>
      </w:r>
      <w:r>
        <w:rPr>
          <w:rFonts w:eastAsia="方正仿宋_GBK"/>
          <w:bCs/>
          <w:sz w:val="28"/>
          <w:szCs w:val="28"/>
          <w:highlight w:val="none"/>
          <w:u w:val="single"/>
        </w:rPr>
        <w:t xml:space="preserve"> </w:t>
      </w:r>
      <w:r>
        <w:rPr>
          <w:rFonts w:hint="eastAsia" w:eastAsia="方正仿宋_GBK"/>
          <w:bCs/>
          <w:sz w:val="28"/>
          <w:szCs w:val="28"/>
          <w:highlight w:val="none"/>
          <w:u w:val="single"/>
        </w:rPr>
        <w:t xml:space="preserve">在接到</w:t>
      </w:r>
      <w:r>
        <w:rPr>
          <w:rFonts w:hint="eastAsia" w:eastAsia="方正仿宋_GBK"/>
          <w:bCs/>
          <w:sz w:val="28"/>
          <w:szCs w:val="28"/>
          <w:highlight w:val="none"/>
          <w:u w:val="single"/>
          <w:lang w:val="en-US" w:eastAsia="zh-CN"/>
        </w:rPr>
        <w:t xml:space="preserve">成交</w:t>
      </w:r>
      <w:r>
        <w:rPr>
          <w:rFonts w:hint="eastAsia" w:eastAsia="方正仿宋_GBK"/>
          <w:bCs/>
          <w:sz w:val="28"/>
          <w:szCs w:val="28"/>
          <w:highlight w:val="none"/>
          <w:u w:val="single"/>
        </w:rPr>
        <w:t xml:space="preserve">供应商以书面形式提出验收申请后，在5个工作日内及时组织相关专业技术人员参与验收，空间密闭72小时后检测甲醛、苯系物（苯、甲苯、二甲苯）及总挥发性有机化合物（TVOC）等5项指标是否符合国标</w:t>
      </w:r>
      <w:r>
        <w:rPr>
          <w:rFonts w:hint="eastAsia" w:eastAsia="方正仿宋_GBK"/>
          <w:bCs/>
          <w:sz w:val="28"/>
          <w:szCs w:val="28"/>
          <w:highlight w:val="none"/>
          <w:u w:val="single"/>
          <w:lang w:eastAsia="zh-CN"/>
        </w:rPr>
        <w:t xml:space="preserve">，</w:t>
      </w:r>
      <w:r>
        <w:rPr>
          <w:rFonts w:hint="eastAsia" w:eastAsia="方正仿宋_GBK"/>
          <w:bCs/>
          <w:sz w:val="28"/>
          <w:szCs w:val="28"/>
          <w:highlight w:val="none"/>
          <w:u w:val="single"/>
          <w:lang w:val="en-US" w:eastAsia="zh-CN"/>
        </w:rPr>
        <w:t xml:space="preserve">全部符合方为验收通过，</w:t>
      </w:r>
      <w:r>
        <w:rPr>
          <w:rFonts w:hint="eastAsia" w:eastAsia="方正仿宋_GBK"/>
          <w:bCs/>
          <w:sz w:val="28"/>
          <w:szCs w:val="28"/>
          <w:highlight w:val="none"/>
          <w:u w:val="single"/>
        </w:rPr>
        <w:t xml:space="preserve">并出具验收报告，作为支付货款的依据。</w:t>
      </w:r>
      <w:r>
        <w:rPr>
          <w:rFonts w:eastAsia="方正仿宋_GBK"/>
          <w:bCs/>
          <w:sz w:val="28"/>
          <w:szCs w:val="28"/>
          <w:highlight w:val="none"/>
          <w:u w:val="single"/>
        </w:rPr>
        <w:t xml:space="preserve"> </w:t>
      </w:r>
      <w:r/>
    </w:p>
    <w:p>
      <w:pPr>
        <w:ind w:firstLine="560"/>
        <w:spacing w:line="480" w:lineRule="exact"/>
        <w:tabs>
          <w:tab w:val="left" w:pos="1440" w:leader="none"/>
        </w:tabs>
        <w:rPr>
          <w:rFonts w:eastAsia="方正仿宋_GBK"/>
          <w:bCs/>
          <w:sz w:val="28"/>
          <w:szCs w:val="28"/>
          <w:highlight w:val="none"/>
          <w:u w:val="single"/>
        </w:rPr>
      </w:pPr>
      <w:r>
        <w:rPr>
          <w:rFonts w:eastAsia="方正仿宋_GBK"/>
          <w:bCs/>
          <w:sz w:val="28"/>
          <w:szCs w:val="28"/>
          <w:highlight w:val="none"/>
        </w:rPr>
        <w:t xml:space="preserve">（5）履约验收的内容：</w:t>
      </w:r>
      <w:r>
        <w:rPr>
          <w:rFonts w:eastAsia="方正仿宋_GBK"/>
          <w:bCs/>
          <w:sz w:val="28"/>
          <w:szCs w:val="28"/>
          <w:highlight w:val="none"/>
          <w:u w:val="single"/>
        </w:rPr>
        <w:t xml:space="preserve"> 详见招标文件采购需求一章（应当包括每一项技术和商务要求的履约情况，特别是落实政府采购扶持中小企业，支持绿色发展和乡村振兴等政策情况）                                      </w:t>
      </w:r>
      <w:r/>
    </w:p>
    <w:p>
      <w:pPr>
        <w:ind w:firstLine="560"/>
        <w:spacing w:line="480" w:lineRule="exact"/>
        <w:tabs>
          <w:tab w:val="left" w:pos="1440" w:leader="none"/>
        </w:tabs>
        <w:rPr>
          <w:rFonts w:eastAsia="方正仿宋_GBK"/>
          <w:bCs/>
          <w:sz w:val="28"/>
          <w:szCs w:val="28"/>
          <w:highlight w:val="none"/>
          <w:u w:val="single"/>
        </w:rPr>
      </w:pPr>
      <w:r>
        <w:rPr>
          <w:rFonts w:eastAsia="方正仿宋_GBK"/>
          <w:bCs/>
          <w:sz w:val="28"/>
          <w:szCs w:val="28"/>
          <w:highlight w:val="none"/>
        </w:rPr>
        <w:t xml:space="preserve">（6）履约验收标准：</w:t>
      </w:r>
      <w:r>
        <w:rPr>
          <w:rFonts w:eastAsia="方正仿宋_GBK"/>
          <w:bCs/>
          <w:sz w:val="28"/>
          <w:szCs w:val="28"/>
          <w:highlight w:val="none"/>
          <w:u w:val="single"/>
        </w:rPr>
        <w:t xml:space="preserve">  详见招标文件采购需求一章                     </w:t>
      </w:r>
      <w:r/>
    </w:p>
    <w:p>
      <w:pPr>
        <w:ind w:firstLine="560"/>
        <w:spacing w:line="480" w:lineRule="exact"/>
        <w:tabs>
          <w:tab w:val="left" w:pos="1440" w:leader="none"/>
        </w:tabs>
        <w:rPr>
          <w:rFonts w:eastAsia="方正仿宋_GBK"/>
          <w:sz w:val="28"/>
          <w:szCs w:val="28"/>
          <w:highlight w:val="none"/>
        </w:rPr>
      </w:pPr>
      <w:r>
        <w:rPr>
          <w:rFonts w:eastAsia="方正仿宋_GBK"/>
          <w:bCs/>
          <w:sz w:val="28"/>
          <w:szCs w:val="28"/>
          <w:highlight w:val="none"/>
        </w:rPr>
        <w:t xml:space="preserve">（7）是否以采购活动中供应商提供的样品作为参考：</w:t>
      </w:r>
      <w:r>
        <w:rPr>
          <w:rFonts w:ascii="Wingdings" w:hAnsi="Wingdings" w:eastAsia="Wingdings" w:cs="Wingdings"/>
          <w:sz w:val="28"/>
          <w:szCs w:val="28"/>
          <w:highlight w:val="none"/>
        </w:rPr>
        <w:t xml:space="preserve">¨</w:t>
      </w:r>
      <w:r>
        <w:rPr>
          <w:rFonts w:eastAsia="方正仿宋_GBK"/>
          <w:sz w:val="28"/>
          <w:szCs w:val="28"/>
          <w:highlight w:val="none"/>
        </w:rPr>
        <w:t xml:space="preserve">是 </w:t>
      </w:r>
      <w:r>
        <w:rPr>
          <w:rFonts w:ascii="Wingdings" w:hAnsi="Wingdings" w:eastAsia="Wingdings" w:cs="Wingdings"/>
          <w:iCs/>
          <w:sz w:val="28"/>
          <w:szCs w:val="28"/>
          <w:highlight w:val="none"/>
        </w:rPr>
        <w:t xml:space="preserve">¨</w:t>
      </w:r>
      <w:r>
        <w:rPr>
          <w:rFonts w:eastAsia="方正仿宋_GBK"/>
          <w:iCs/>
          <w:sz w:val="28"/>
          <w:szCs w:val="28"/>
          <w:highlight w:val="none"/>
        </w:rPr>
        <w:t xml:space="preserve">否</w:t>
      </w:r>
      <w:r/>
    </w:p>
    <w:p>
      <w:pPr>
        <w:ind w:firstLine="560"/>
        <w:spacing w:line="480" w:lineRule="exact"/>
        <w:tabs>
          <w:tab w:val="left" w:pos="1440" w:leader="none"/>
        </w:tabs>
        <w:rPr>
          <w:rFonts w:eastAsia="方正仿宋_GBK"/>
          <w:bCs/>
          <w:sz w:val="28"/>
          <w:szCs w:val="28"/>
          <w:highlight w:val="none"/>
          <w:u w:val="single"/>
        </w:rPr>
      </w:pPr>
      <w:r>
        <w:rPr>
          <w:rFonts w:eastAsia="方正仿宋_GBK"/>
          <w:bCs/>
          <w:sz w:val="28"/>
          <w:szCs w:val="28"/>
          <w:highlight w:val="none"/>
        </w:rPr>
        <w:t xml:space="preserve">（8）履约验收其他事项：</w:t>
      </w:r>
      <w:r>
        <w:rPr>
          <w:rFonts w:eastAsia="方正仿宋_GBK"/>
          <w:bCs/>
          <w:sz w:val="28"/>
          <w:szCs w:val="28"/>
          <w:highlight w:val="none"/>
          <w:u w:val="single"/>
        </w:rPr>
        <w:t xml:space="preserve">      （产权过户登记等）          </w:t>
      </w:r>
      <w:r/>
    </w:p>
    <w:p>
      <w:pPr>
        <w:ind w:firstLine="562"/>
        <w:spacing w:line="480" w:lineRule="exact"/>
        <w:tabs>
          <w:tab w:val="left" w:pos="907" w:leader="none"/>
        </w:tabs>
        <w:rPr>
          <w:rFonts w:eastAsia="方正仿宋_GBK"/>
          <w:b/>
          <w:sz w:val="28"/>
          <w:szCs w:val="28"/>
          <w:highlight w:val="none"/>
        </w:rPr>
      </w:pPr>
      <w:r>
        <w:rPr>
          <w:rFonts w:hint="eastAsia" w:eastAsia="方正仿宋_GBK"/>
          <w:b/>
          <w:sz w:val="28"/>
          <w:szCs w:val="28"/>
          <w:highlight w:val="none"/>
        </w:rPr>
        <w:t xml:space="preserve">5.</w:t>
      </w:r>
      <w:r>
        <w:rPr>
          <w:rFonts w:eastAsia="方正仿宋_GBK"/>
          <w:b/>
          <w:sz w:val="28"/>
          <w:szCs w:val="28"/>
          <w:highlight w:val="none"/>
        </w:rPr>
        <w:t xml:space="preserve">组成合同的文件</w:t>
      </w:r>
      <w:r/>
    </w:p>
    <w:p>
      <w:pPr>
        <w:ind w:firstLine="420"/>
        <w:spacing w:line="480" w:lineRule="exact"/>
        <w:rPr>
          <w:rFonts w:eastAsia="方正仿宋_GBK"/>
          <w:sz w:val="28"/>
          <w:szCs w:val="28"/>
          <w:highlight w:val="none"/>
        </w:rPr>
      </w:pPr>
      <w:r>
        <w:rPr>
          <w:rFonts w:eastAsia="方正仿宋_GBK"/>
          <w:sz w:val="28"/>
          <w:szCs w:val="28"/>
          <w:highlight w:val="none"/>
        </w:rPr>
        <w:t xml:space="preserve">本协议书与下列文件一起构成合同文件，如下述文件之间有任何抵触、矛盾或歧义，应按以下顺序解释：</w:t>
      </w:r>
      <w:r/>
    </w:p>
    <w:p>
      <w:pPr>
        <w:ind w:firstLine="420"/>
        <w:spacing w:line="480" w:lineRule="exact"/>
        <w:rPr>
          <w:rFonts w:eastAsia="方正仿宋_GBK"/>
          <w:sz w:val="28"/>
          <w:szCs w:val="28"/>
          <w:highlight w:val="none"/>
        </w:rPr>
      </w:pPr>
      <w:r>
        <w:rPr>
          <w:rFonts w:eastAsia="方正仿宋_GBK"/>
          <w:sz w:val="28"/>
          <w:szCs w:val="28"/>
          <w:highlight w:val="none"/>
        </w:rPr>
        <w:t xml:space="preserve">（1）政府采购合同协议书及其变更、补充协议</w:t>
      </w:r>
      <w:r/>
    </w:p>
    <w:p>
      <w:pPr>
        <w:ind w:firstLine="420"/>
        <w:spacing w:line="480" w:lineRule="exact"/>
        <w:rPr>
          <w:rFonts w:eastAsia="方正仿宋_GBK"/>
          <w:sz w:val="28"/>
          <w:szCs w:val="28"/>
          <w:highlight w:val="none"/>
        </w:rPr>
      </w:pPr>
      <w:r>
        <w:rPr>
          <w:rFonts w:eastAsia="方正仿宋_GBK"/>
          <w:sz w:val="28"/>
          <w:szCs w:val="28"/>
          <w:highlight w:val="none"/>
        </w:rPr>
        <w:t xml:space="preserve">（2）政府采购合同专用条款</w:t>
      </w:r>
      <w:r/>
    </w:p>
    <w:p>
      <w:pPr>
        <w:ind w:firstLine="420"/>
        <w:spacing w:line="480" w:lineRule="exact"/>
        <w:rPr>
          <w:rFonts w:eastAsia="方正仿宋_GBK"/>
          <w:sz w:val="28"/>
          <w:szCs w:val="28"/>
          <w:highlight w:val="none"/>
        </w:rPr>
      </w:pPr>
      <w:r>
        <w:rPr>
          <w:rFonts w:eastAsia="方正仿宋_GBK"/>
          <w:sz w:val="28"/>
          <w:szCs w:val="28"/>
          <w:highlight w:val="none"/>
        </w:rPr>
        <w:t xml:space="preserve">（3）政府采购合同通用条款</w:t>
      </w:r>
      <w:r/>
    </w:p>
    <w:p>
      <w:pPr>
        <w:ind w:firstLine="420"/>
        <w:spacing w:line="480" w:lineRule="exact"/>
        <w:rPr>
          <w:rFonts w:eastAsia="方正仿宋_GBK"/>
          <w:sz w:val="28"/>
          <w:szCs w:val="28"/>
          <w:highlight w:val="none"/>
        </w:rPr>
      </w:pPr>
      <w:r>
        <w:rPr>
          <w:rFonts w:eastAsia="方正仿宋_GBK"/>
          <w:sz w:val="28"/>
          <w:szCs w:val="28"/>
          <w:highlight w:val="none"/>
        </w:rPr>
        <w:t xml:space="preserve">（4）中标（成交）通知书</w:t>
      </w:r>
      <w:r/>
    </w:p>
    <w:p>
      <w:pPr>
        <w:ind w:firstLine="420"/>
        <w:spacing w:line="480" w:lineRule="exact"/>
        <w:rPr>
          <w:rFonts w:eastAsia="方正仿宋_GBK"/>
          <w:sz w:val="28"/>
          <w:szCs w:val="28"/>
          <w:highlight w:val="none"/>
        </w:rPr>
      </w:pPr>
      <w:r>
        <w:rPr>
          <w:rFonts w:eastAsia="方正仿宋_GBK"/>
          <w:sz w:val="28"/>
          <w:szCs w:val="28"/>
          <w:highlight w:val="none"/>
        </w:rPr>
        <w:t xml:space="preserve">（5）投标（响应）文件</w:t>
      </w:r>
      <w:r/>
    </w:p>
    <w:p>
      <w:pPr>
        <w:ind w:firstLine="420"/>
        <w:spacing w:line="480" w:lineRule="exact"/>
        <w:rPr>
          <w:rFonts w:eastAsia="方正仿宋_GBK"/>
          <w:sz w:val="28"/>
          <w:szCs w:val="28"/>
          <w:highlight w:val="none"/>
        </w:rPr>
      </w:pPr>
      <w:r>
        <w:rPr>
          <w:rFonts w:eastAsia="方正仿宋_GBK"/>
          <w:sz w:val="28"/>
          <w:szCs w:val="28"/>
          <w:highlight w:val="none"/>
        </w:rPr>
        <w:t xml:space="preserve">（6）采购文件</w:t>
      </w:r>
      <w:r/>
    </w:p>
    <w:p>
      <w:pPr>
        <w:ind w:firstLine="420"/>
        <w:spacing w:line="480" w:lineRule="exact"/>
        <w:rPr>
          <w:rFonts w:eastAsia="方正仿宋_GBK"/>
          <w:sz w:val="28"/>
          <w:szCs w:val="28"/>
          <w:highlight w:val="none"/>
        </w:rPr>
      </w:pPr>
      <w:r>
        <w:rPr>
          <w:rFonts w:eastAsia="方正仿宋_GBK"/>
          <w:sz w:val="28"/>
          <w:szCs w:val="28"/>
          <w:highlight w:val="none"/>
        </w:rPr>
        <w:t xml:space="preserve">（7）有关技术文件，图纸</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（8）国家法律、行政法规和规章制度规定或合同约定的作为合同组成部分的其他文件</w:t>
      </w:r>
      <w:r/>
    </w:p>
    <w:p>
      <w:pPr>
        <w:ind w:firstLine="562"/>
        <w:spacing w:line="480" w:lineRule="exact"/>
        <w:tabs>
          <w:tab w:val="left" w:pos="907" w:leader="none"/>
        </w:tabs>
        <w:rPr>
          <w:rFonts w:eastAsia="方正仿宋_GBK"/>
          <w:b/>
          <w:sz w:val="28"/>
          <w:szCs w:val="28"/>
          <w:highlight w:val="none"/>
        </w:rPr>
      </w:pPr>
      <w:r>
        <w:rPr>
          <w:rFonts w:hint="eastAsia" w:eastAsia="方正仿宋_GBK"/>
          <w:b/>
          <w:sz w:val="28"/>
          <w:szCs w:val="28"/>
          <w:highlight w:val="none"/>
        </w:rPr>
        <w:t xml:space="preserve">6.</w:t>
      </w:r>
      <w:r>
        <w:rPr>
          <w:rFonts w:eastAsia="方正仿宋_GBK"/>
          <w:b/>
          <w:sz w:val="28"/>
          <w:szCs w:val="28"/>
          <w:highlight w:val="none"/>
        </w:rPr>
        <w:t xml:space="preserve">合同生效</w:t>
      </w:r>
      <w:r/>
    </w:p>
    <w:p>
      <w:pPr>
        <w:ind w:firstLine="420"/>
        <w:spacing w:line="480" w:lineRule="exact"/>
        <w:rPr>
          <w:rFonts w:eastAsia="方正仿宋_GBK"/>
          <w:sz w:val="28"/>
          <w:szCs w:val="28"/>
          <w:highlight w:val="none"/>
        </w:rPr>
      </w:pPr>
      <w:r>
        <w:rPr>
          <w:rFonts w:eastAsia="方正仿宋_GBK"/>
          <w:sz w:val="28"/>
          <w:szCs w:val="28"/>
          <w:highlight w:val="none"/>
        </w:rPr>
        <w:t xml:space="preserve">本合同自</w:t>
      </w:r>
      <w:r>
        <w:rPr>
          <w:rFonts w:eastAsia="方正仿宋_GBK"/>
          <w:sz w:val="28"/>
          <w:szCs w:val="28"/>
          <w:highlight w:val="none"/>
          <w:u w:val="single"/>
        </w:rPr>
        <w:t xml:space="preserve">                             </w:t>
      </w:r>
      <w:r>
        <w:rPr>
          <w:rFonts w:eastAsia="方正仿宋_GBK"/>
          <w:sz w:val="28"/>
          <w:szCs w:val="28"/>
          <w:highlight w:val="none"/>
        </w:rPr>
        <w:t xml:space="preserve">生效。</w:t>
      </w:r>
      <w:r/>
    </w:p>
    <w:p>
      <w:pPr>
        <w:ind w:firstLine="562"/>
        <w:spacing w:line="480" w:lineRule="exact"/>
        <w:tabs>
          <w:tab w:val="left" w:pos="907" w:leader="none"/>
        </w:tabs>
        <w:rPr>
          <w:rFonts w:eastAsia="方正仿宋_GBK"/>
          <w:b/>
          <w:sz w:val="28"/>
          <w:szCs w:val="28"/>
          <w:highlight w:val="none"/>
        </w:rPr>
      </w:pPr>
      <w:r>
        <w:rPr>
          <w:rFonts w:hint="eastAsia" w:eastAsia="方正仿宋_GBK"/>
          <w:b/>
          <w:sz w:val="28"/>
          <w:szCs w:val="28"/>
          <w:highlight w:val="none"/>
        </w:rPr>
        <w:t xml:space="preserve">7.</w:t>
      </w:r>
      <w:r>
        <w:rPr>
          <w:rFonts w:eastAsia="方正仿宋_GBK"/>
          <w:b/>
          <w:sz w:val="28"/>
          <w:szCs w:val="28"/>
          <w:highlight w:val="none"/>
        </w:rPr>
        <w:t xml:space="preserve">合同份数</w:t>
      </w:r>
      <w:r/>
    </w:p>
    <w:p>
      <w:pPr>
        <w:ind w:firstLine="420"/>
        <w:spacing w:line="480" w:lineRule="exact"/>
        <w:rPr>
          <w:rFonts w:eastAsia="方正仿宋_GBK"/>
          <w:sz w:val="28"/>
          <w:szCs w:val="28"/>
          <w:highlight w:val="none"/>
        </w:rPr>
      </w:pPr>
      <w:r>
        <w:rPr>
          <w:rFonts w:eastAsia="方正仿宋_GBK"/>
          <w:sz w:val="28"/>
          <w:szCs w:val="28"/>
          <w:highlight w:val="none"/>
        </w:rPr>
        <w:t xml:space="preserve">本合同一式</w:t>
      </w:r>
      <w:r>
        <w:rPr>
          <w:rFonts w:eastAsia="方正仿宋_GBK"/>
          <w:sz w:val="28"/>
          <w:szCs w:val="28"/>
          <w:highlight w:val="none"/>
          <w:u w:val="single"/>
        </w:rPr>
        <w:t xml:space="preserve">    </w:t>
      </w:r>
      <w:r>
        <w:rPr>
          <w:rFonts w:eastAsia="方正仿宋_GBK"/>
          <w:sz w:val="28"/>
          <w:szCs w:val="28"/>
          <w:highlight w:val="none"/>
        </w:rPr>
        <w:t xml:space="preserve">份，甲方执</w:t>
      </w:r>
      <w:r>
        <w:rPr>
          <w:rFonts w:eastAsia="方正仿宋_GBK"/>
          <w:sz w:val="28"/>
          <w:szCs w:val="28"/>
          <w:highlight w:val="none"/>
          <w:u w:val="single"/>
        </w:rPr>
        <w:t xml:space="preserve">    </w:t>
      </w:r>
      <w:r>
        <w:rPr>
          <w:rFonts w:eastAsia="方正仿宋_GBK"/>
          <w:sz w:val="28"/>
          <w:szCs w:val="28"/>
          <w:highlight w:val="none"/>
        </w:rPr>
        <w:t xml:space="preserve">份，乙方执</w:t>
      </w:r>
      <w:r>
        <w:rPr>
          <w:rFonts w:eastAsia="方正仿宋_GBK"/>
          <w:sz w:val="28"/>
          <w:szCs w:val="28"/>
          <w:highlight w:val="none"/>
          <w:u w:val="single"/>
        </w:rPr>
        <w:t xml:space="preserve">    </w:t>
      </w:r>
      <w:r>
        <w:rPr>
          <w:rFonts w:eastAsia="方正仿宋_GBK"/>
          <w:sz w:val="28"/>
          <w:szCs w:val="28"/>
          <w:highlight w:val="none"/>
        </w:rPr>
        <w:t xml:space="preserve">份，均具有同等法律效力。</w:t>
      </w:r>
      <w:r/>
    </w:p>
    <w:p>
      <w:pPr>
        <w:ind w:firstLine="420"/>
        <w:spacing w:line="480" w:lineRule="exact"/>
        <w:rPr>
          <w:rFonts w:eastAsia="方正仿宋_GBK"/>
          <w:sz w:val="28"/>
          <w:szCs w:val="28"/>
          <w:highlight w:val="none"/>
        </w:rPr>
      </w:pPr>
      <w:r>
        <w:rPr>
          <w:rFonts w:eastAsia="方正仿宋_GBK"/>
          <w:sz w:val="28"/>
          <w:szCs w:val="28"/>
          <w:highlight w:val="none"/>
        </w:rPr>
        <w:t xml:space="preserve">合同订立时间：</w:t>
      </w:r>
      <w:r>
        <w:rPr>
          <w:rFonts w:eastAsia="方正仿宋_GBK"/>
          <w:sz w:val="28"/>
          <w:szCs w:val="28"/>
          <w:highlight w:val="none"/>
          <w:u w:val="single"/>
        </w:rPr>
        <w:t xml:space="preserve">         </w:t>
      </w:r>
      <w:r>
        <w:rPr>
          <w:rFonts w:eastAsia="方正仿宋_GBK"/>
          <w:sz w:val="28"/>
          <w:szCs w:val="28"/>
          <w:highlight w:val="none"/>
        </w:rPr>
        <w:t xml:space="preserve">年</w:t>
      </w:r>
      <w:r>
        <w:rPr>
          <w:rFonts w:eastAsia="方正仿宋_GBK"/>
          <w:sz w:val="28"/>
          <w:szCs w:val="28"/>
          <w:highlight w:val="none"/>
          <w:u w:val="single"/>
        </w:rPr>
        <w:t xml:space="preserve">      </w:t>
      </w:r>
      <w:r>
        <w:rPr>
          <w:rFonts w:eastAsia="方正仿宋_GBK"/>
          <w:sz w:val="28"/>
          <w:szCs w:val="28"/>
          <w:highlight w:val="none"/>
        </w:rPr>
        <w:t xml:space="preserve">月</w:t>
      </w:r>
      <w:r>
        <w:rPr>
          <w:rFonts w:eastAsia="方正仿宋_GBK"/>
          <w:sz w:val="28"/>
          <w:szCs w:val="28"/>
          <w:highlight w:val="none"/>
          <w:u w:val="single"/>
        </w:rPr>
        <w:t xml:space="preserve">      </w:t>
      </w:r>
      <w:r>
        <w:rPr>
          <w:rFonts w:eastAsia="方正仿宋_GBK"/>
          <w:sz w:val="28"/>
          <w:szCs w:val="28"/>
          <w:highlight w:val="none"/>
        </w:rPr>
        <w:t xml:space="preserve">日</w:t>
      </w:r>
      <w:r/>
    </w:p>
    <w:p>
      <w:pPr>
        <w:ind w:firstLine="420"/>
        <w:spacing w:line="480" w:lineRule="exact"/>
        <w:rPr>
          <w:rFonts w:eastAsia="方正仿宋_GBK"/>
          <w:sz w:val="28"/>
          <w:szCs w:val="28"/>
          <w:highlight w:val="none"/>
        </w:rPr>
      </w:pPr>
      <w:r>
        <w:rPr>
          <w:rFonts w:eastAsia="方正仿宋_GBK"/>
          <w:sz w:val="28"/>
          <w:szCs w:val="28"/>
          <w:highlight w:val="none"/>
        </w:rPr>
        <w:t xml:space="preserve">合同订立地点：</w:t>
      </w:r>
      <w:r>
        <w:rPr>
          <w:rFonts w:eastAsia="方正仿宋_GBK"/>
          <w:sz w:val="28"/>
          <w:szCs w:val="28"/>
          <w:highlight w:val="none"/>
          <w:u w:val="single"/>
        </w:rPr>
        <w:t xml:space="preserve">                           </w:t>
      </w:r>
      <w:r/>
    </w:p>
    <w:p>
      <w:pPr>
        <w:ind w:firstLine="420"/>
        <w:spacing w:line="480" w:lineRule="exact"/>
        <w:rPr>
          <w:rFonts w:ascii="方正仿宋_GBK" w:hAnsi="方正仿宋_GBK" w:eastAsia="方正仿宋_GBK" w:cs="方正仿宋_GBK"/>
          <w:highlight w:val="none"/>
        </w:rPr>
      </w:pPr>
      <w:r>
        <w:rPr>
          <w:rFonts w:eastAsia="方正仿宋_GBK"/>
          <w:sz w:val="28"/>
          <w:szCs w:val="28"/>
          <w:highlight w:val="none"/>
        </w:rPr>
        <w:t xml:space="preserve">附件：具体标的及其技术要求和商务要求、联合协议、分包意向协议等。</w:t>
      </w:r>
      <w:r/>
    </w:p>
    <w:p>
      <w:pPr>
        <w:ind w:firstLine="420"/>
        <w:spacing w:line="480" w:lineRule="exact"/>
        <w:rPr>
          <w:rFonts w:ascii="方正仿宋_GBK" w:hAnsi="方正仿宋_GBK" w:eastAsia="方正仿宋_GBK" w:cs="方正仿宋_GBK"/>
          <w:highlight w:val="none"/>
        </w:rPr>
      </w:pPr>
      <w:r>
        <w:rPr>
          <w:rFonts w:ascii="方正仿宋_GBK" w:hAnsi="方正仿宋_GBK" w:eastAsia="方正仿宋_GBK" w:cs="方正仿宋_GBK"/>
          <w:highlight w:val="none"/>
        </w:rPr>
      </w:r>
      <w:r/>
    </w:p>
    <w:tbl>
      <w:tblPr>
        <w:tblStyle w:val="796"/>
        <w:tblW w:w="9817"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316"/>
        <w:gridCol w:w="3713"/>
        <w:gridCol w:w="1377"/>
        <w:gridCol w:w="3411"/>
      </w:tblGrid>
      <w:tr>
        <w:trPr>
          <w:trHeight w:val="490"/>
        </w:trPr>
        <w:tc>
          <w:tcPr>
            <w:gridSpan w:val="2"/>
            <w:tcW w:w="5029"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甲方</w:t>
            </w:r>
            <w:r/>
          </w:p>
        </w:tc>
        <w:tc>
          <w:tcPr>
            <w:gridSpan w:val="2"/>
            <w:tcW w:w="4788"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乙方（供应商）</w:t>
            </w:r>
            <w:r/>
          </w:p>
        </w:tc>
      </w:tr>
      <w:tr>
        <w:trPr>
          <w:trHeight w:val="917"/>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单位名称（公章或合同章）</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单位名称（公章或合同章）</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1171"/>
        </w:trPr>
        <w:tc>
          <w:tcPr>
            <w:tcW w:w="1316" w:type="dxa"/>
            <w:vAlign w:val="center"/>
            <w:vMerge w:val="restart"/>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法定代表人或其委托代理人（签章）</w:t>
            </w:r>
            <w:r/>
          </w:p>
        </w:tc>
        <w:tc>
          <w:tcPr>
            <w:tcW w:w="3713" w:type="dxa"/>
            <w:vAlign w:val="center"/>
            <w:vMerge w:val="restart"/>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法定代表人或其委托代理人（签章）</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r>
      <w:tr>
        <w:trPr>
          <w:trHeight w:val="483"/>
        </w:trPr>
        <w:tc>
          <w:tcPr>
            <w:tcW w:w="1316" w:type="dxa"/>
            <w:vAlign w:val="center"/>
            <w:vMerge w:val="continue"/>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3713" w:type="dxa"/>
            <w:vAlign w:val="center"/>
            <w:vMerge w:val="continue"/>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拥有者性别</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住  所</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住  所</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联 系 人</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联 系 人</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联系电话</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联系电话</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通信地址</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通信地址</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邮政编码</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邮政编码</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电子邮箱</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电子邮箱</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统一社会信用代码</w:t>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统一社会信用代码</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开户名称</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开户银行</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r>
        <w:trPr>
          <w:trHeight w:val="483"/>
        </w:trPr>
        <w:tc>
          <w:tcPr>
            <w:tcW w:w="1316"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3713"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default" w:ascii="方正仿宋_GBK" w:hAnsi="方正仿宋_GBK" w:eastAsia="方正仿宋_GBK" w:cs="方正仿宋_GBK"/>
                <w:sz w:val="24"/>
                <w:szCs w:val="24"/>
                <w:highlight w:val="none"/>
              </w:rPr>
            </w:r>
            <w:r/>
          </w:p>
        </w:tc>
        <w:tc>
          <w:tcPr>
            <w:tcW w:w="1377"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z w:val="24"/>
                <w:szCs w:val="24"/>
                <w:highlight w:val="none"/>
              </w:rPr>
              <w:suppressLineNumbers w:val="0"/>
            </w:pPr>
            <w:r>
              <w:rPr>
                <w:rFonts w:hint="eastAsia" w:ascii="方正仿宋_GBK" w:hAnsi="方正仿宋_GBK" w:eastAsia="方正仿宋_GBK" w:cs="方正仿宋_GBK"/>
                <w:sz w:val="24"/>
                <w:szCs w:val="24"/>
                <w:highlight w:val="none"/>
              </w:rPr>
              <w:t xml:space="preserve">银行账号</w:t>
            </w:r>
            <w:r/>
          </w:p>
        </w:tc>
        <w:tc>
          <w:tcPr>
            <w:tcW w:w="3411" w:type="dxa"/>
            <w:vAlign w:val="center"/>
            <w:textDirection w:val="lrTb"/>
            <w:noWrap w:val="false"/>
          </w:tcPr>
          <w:p>
            <w:pPr>
              <w:ind w:left="0" w:right="0"/>
              <w:jc w:val="center"/>
              <w:keepLines w:val="0"/>
              <w:keepNext w:val="0"/>
              <w:spacing w:before="0" w:beforeAutospacing="0" w:afterAutospacing="0"/>
              <w:rPr>
                <w:rFonts w:hint="default" w:ascii="方正仿宋_GBK" w:hAnsi="方正仿宋_GBK" w:eastAsia="方正仿宋_GBK" w:cs="方正仿宋_GBK"/>
                <w:spacing w:val="20"/>
                <w:sz w:val="24"/>
                <w:szCs w:val="24"/>
                <w:highlight w:val="none"/>
              </w:rPr>
              <w:suppressLineNumbers w:val="0"/>
            </w:pPr>
            <w:r>
              <w:rPr>
                <w:rFonts w:hint="default" w:ascii="方正仿宋_GBK" w:hAnsi="方正仿宋_GBK" w:eastAsia="方正仿宋_GBK" w:cs="方正仿宋_GBK"/>
                <w:spacing w:val="20"/>
                <w:sz w:val="24"/>
                <w:szCs w:val="24"/>
                <w:highlight w:val="none"/>
              </w:rPr>
            </w:r>
            <w:r/>
          </w:p>
        </w:tc>
      </w:tr>
    </w:tbl>
    <w:p>
      <w:pPr>
        <w:pStyle w:val="1025"/>
        <w:spacing w:before="156" w:line="480" w:lineRule="exact"/>
        <w:rPr>
          <w:rFonts w:ascii="Times New Roman" w:hAnsi="Times New Roman" w:eastAsia="方正仿宋_GBK"/>
          <w:sz w:val="28"/>
          <w:szCs w:val="28"/>
          <w:highlight w:val="none"/>
          <w:lang w:eastAsia="zh-CN"/>
        </w:rPr>
      </w:pPr>
      <w:r>
        <w:rPr>
          <w:rFonts w:hint="eastAsia" w:ascii="方正仿宋_GBK" w:hAnsi="方正仿宋_GBK" w:eastAsia="方正仿宋_GBK" w:cs="方正仿宋_GBK"/>
          <w:sz w:val="21"/>
          <w:szCs w:val="21"/>
          <w:highlight w:val="none"/>
          <w:u w:val="single"/>
          <w:lang w:eastAsia="zh-CN"/>
        </w:rPr>
        <w:br w:type="page" w:clear="all"/>
      </w:r>
      <w:bookmarkStart w:id="173" w:name="_Toc27624"/>
      <w:r>
        <w:rPr>
          <w:rFonts w:ascii="Times New Roman" w:hAnsi="Times New Roman" w:eastAsia="方正仿宋_GBK"/>
          <w:b w:val="0"/>
          <w:bCs w:val="0"/>
          <w:sz w:val="28"/>
          <w:szCs w:val="28"/>
          <w:highlight w:val="none"/>
          <w:lang w:eastAsia="zh-CN"/>
        </w:rPr>
        <w:t xml:space="preserve">第二节 政府采购合同通用条款</w:t>
      </w:r>
      <w:bookmarkEnd w:id="173"/>
      <w:r/>
      <w:r/>
    </w:p>
    <w:p>
      <w:pPr>
        <w:jc w:val="left"/>
        <w:spacing w:line="480" w:lineRule="exact"/>
        <w:tabs>
          <w:tab w:val="left" w:pos="8820" w:leader="none"/>
          <w:tab w:val="left" w:pos="9345" w:leader="none"/>
          <w:tab w:val="left" w:pos="9765" w:leader="none"/>
        </w:tabs>
        <w:rPr>
          <w:rFonts w:eastAsia="方正仿宋_GBK"/>
          <w:b/>
          <w:bCs/>
          <w:sz w:val="28"/>
          <w:szCs w:val="28"/>
          <w:highlight w:val="none"/>
        </w:rPr>
      </w:pPr>
      <w:r>
        <w:rPr>
          <w:rFonts w:eastAsia="方正仿宋_GBK"/>
          <w:b/>
          <w:sz w:val="28"/>
          <w:szCs w:val="28"/>
          <w:highlight w:val="none"/>
        </w:rPr>
        <w:t xml:space="preserve">1. </w:t>
      </w:r>
      <w:r>
        <w:rPr>
          <w:rFonts w:eastAsia="方正仿宋_GBK"/>
          <w:b/>
          <w:bCs/>
          <w:sz w:val="28"/>
          <w:szCs w:val="28"/>
          <w:highlight w:val="none"/>
        </w:rPr>
        <w:t xml:space="preserve">定义</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1.1合同当事人</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（1）采购人（以下称甲方）是指使用财政性资金，通过政府采购方式向供应商购买货物及其相关服务的国家机关、事业单位、团体组织。</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（3）其他合同主体是指除采购人和供应商以外，</w:t>
      </w:r>
      <w:r>
        <w:rPr>
          <w:rFonts w:eastAsia="方正仿宋_GBK"/>
          <w:bCs/>
          <w:sz w:val="28"/>
          <w:szCs w:val="28"/>
          <w:highlight w:val="none"/>
        </w:rPr>
        <w:t xml:space="preserve">依法参与合同缔结或履行，享有权利、承担义务的合同当事人</w:t>
      </w:r>
      <w:r>
        <w:rPr>
          <w:rFonts w:eastAsia="方正仿宋_GBK"/>
          <w:sz w:val="28"/>
          <w:szCs w:val="28"/>
          <w:highlight w:val="none"/>
        </w:rPr>
        <w:t xml:space="preserve">。</w:t>
      </w:r>
      <w:r/>
    </w:p>
    <w:p>
      <w:pPr>
        <w:ind w:firstLine="420"/>
        <w:jc w:val="left"/>
        <w:spacing w:line="480" w:lineRule="exact"/>
        <w:tabs>
          <w:tab w:val="left" w:pos="570" w:leader="none"/>
          <w:tab w:val="left" w:pos="9240" w:leader="none"/>
          <w:tab w:val="left" w:pos="9555" w:leader="none"/>
        </w:tabs>
        <w:rPr>
          <w:rFonts w:eastAsia="方正仿宋_GBK"/>
          <w:sz w:val="28"/>
          <w:szCs w:val="28"/>
          <w:highlight w:val="none"/>
        </w:rPr>
      </w:pPr>
      <w:r>
        <w:rPr>
          <w:rFonts w:eastAsia="方正仿宋_GBK"/>
          <w:sz w:val="28"/>
          <w:szCs w:val="28"/>
          <w:highlight w:val="none"/>
        </w:rPr>
        <w:t xml:space="preserve">1.2本合同下列术语应解释为：</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（1）“合同”系指</w:t>
      </w:r>
      <w:r>
        <w:rPr>
          <w:rFonts w:eastAsia="方正仿宋_GBK"/>
          <w:bCs/>
          <w:sz w:val="28"/>
          <w:szCs w:val="28"/>
          <w:highlight w:val="none"/>
        </w:rPr>
        <w:t xml:space="preserve">合同当事人意思表示达成一致的任何协议，包括签署的</w:t>
      </w:r>
      <w:r>
        <w:rPr>
          <w:rFonts w:eastAsia="方正仿宋_GBK"/>
          <w:sz w:val="28"/>
          <w:szCs w:val="28"/>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80" w:lineRule="exact"/>
        <w:tabs>
          <w:tab w:val="left" w:pos="570" w:leader="none"/>
          <w:tab w:val="left" w:pos="9240" w:leader="none"/>
          <w:tab w:val="left" w:pos="9555" w:leader="none"/>
        </w:tabs>
        <w:rPr>
          <w:rFonts w:eastAsia="方正仿宋_GBK"/>
          <w:sz w:val="28"/>
          <w:szCs w:val="28"/>
          <w:highlight w:val="none"/>
        </w:rPr>
      </w:pPr>
      <w:r>
        <w:rPr>
          <w:rFonts w:eastAsia="方正仿宋_GBK"/>
          <w:sz w:val="28"/>
          <w:szCs w:val="28"/>
          <w:highlight w:val="none"/>
        </w:rPr>
        <w:t xml:space="preserve">（2）“合同价款”系指根据本合同规定乙方在全面履行合同义务后甲方应支付给乙方的价款。</w:t>
      </w:r>
      <w:r/>
    </w:p>
    <w:p>
      <w:pPr>
        <w:ind w:firstLine="420"/>
        <w:jc w:val="left"/>
        <w:spacing w:line="480" w:lineRule="exact"/>
        <w:tabs>
          <w:tab w:val="left" w:pos="570" w:leader="none"/>
          <w:tab w:val="left" w:pos="9240" w:leader="none"/>
          <w:tab w:val="left" w:pos="9555" w:leader="none"/>
        </w:tabs>
        <w:rPr>
          <w:rFonts w:eastAsia="方正仿宋_GBK"/>
          <w:sz w:val="28"/>
          <w:szCs w:val="28"/>
          <w:highlight w:val="none"/>
        </w:rPr>
      </w:pPr>
      <w:r>
        <w:rPr>
          <w:rFonts w:eastAsia="方正仿宋_GBK"/>
          <w:sz w:val="28"/>
          <w:szCs w:val="28"/>
          <w:highlight w:val="none"/>
        </w:rPr>
        <w:t xml:space="preserve">（3）“货物”系指乙方根据本合同规定须向甲方提供的各种形态和种类的物品，包括原材料、设备、产品（包括软件）及相关的其备品备件、工具、手册及</w:t>
      </w:r>
      <w:r>
        <w:rPr>
          <w:rFonts w:eastAsia="方正仿宋_GBK"/>
          <w:sz w:val="28"/>
          <w:szCs w:val="28"/>
          <w:highlight w:val="none"/>
          <w:lang w:val="en"/>
        </w:rPr>
        <w:t xml:space="preserve">其他</w:t>
      </w:r>
      <w:r>
        <w:rPr>
          <w:rFonts w:eastAsia="方正仿宋_GBK"/>
          <w:sz w:val="28"/>
          <w:szCs w:val="28"/>
          <w:highlight w:val="none"/>
        </w:rPr>
        <w:t xml:space="preserve">技术资料和材料等。</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（4）“相关服务”系指根据合同规定，乙方应提供的与货物有关的技术、管理和</w:t>
      </w:r>
      <w:r>
        <w:rPr>
          <w:rFonts w:eastAsia="方正仿宋_GBK"/>
          <w:sz w:val="28"/>
          <w:szCs w:val="28"/>
          <w:highlight w:val="none"/>
          <w:lang w:val="en"/>
        </w:rPr>
        <w:t xml:space="preserve">其他</w:t>
      </w:r>
      <w:r>
        <w:rPr>
          <w:rFonts w:eastAsia="方正仿宋_GBK"/>
          <w:sz w:val="28"/>
          <w:szCs w:val="28"/>
          <w:highlight w:val="none"/>
        </w:rPr>
        <w:t xml:space="preserve">服务，包括但不限于：管理和质量保证、运输、保险、检验、现场准备、安装、集成、调试、培训、维修、废弃处置、技术支持等以及合同中规定乙方应承担的</w:t>
      </w:r>
      <w:r>
        <w:rPr>
          <w:rFonts w:eastAsia="方正仿宋_GBK"/>
          <w:sz w:val="28"/>
          <w:szCs w:val="28"/>
          <w:highlight w:val="none"/>
          <w:lang w:val="en"/>
        </w:rPr>
        <w:t xml:space="preserve">其他</w:t>
      </w:r>
      <w:r>
        <w:rPr>
          <w:rFonts w:eastAsia="方正仿宋_GBK"/>
          <w:sz w:val="28"/>
          <w:szCs w:val="28"/>
          <w:highlight w:val="none"/>
        </w:rPr>
        <w:t xml:space="preserve">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80" w:lineRule="exact"/>
        <w:tabs>
          <w:tab w:val="left" w:pos="570" w:leader="none"/>
          <w:tab w:val="left" w:pos="9240" w:leader="none"/>
          <w:tab w:val="left" w:pos="9555" w:leader="none"/>
        </w:tabs>
        <w:rPr>
          <w:rFonts w:eastAsia="方正仿宋_GBK"/>
          <w:sz w:val="28"/>
          <w:szCs w:val="28"/>
          <w:highlight w:val="none"/>
        </w:rPr>
      </w:pPr>
      <w:r>
        <w:rPr>
          <w:rFonts w:eastAsia="方正仿宋_GBK"/>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eastAsia="方正仿宋_GBK"/>
          <w:b/>
          <w:bCs/>
          <w:sz w:val="28"/>
          <w:szCs w:val="28"/>
          <w:highlight w:val="none"/>
        </w:rPr>
        <w:t xml:space="preserve">政府采购合同专用条款</w:t>
      </w:r>
      <w:r>
        <w:rPr>
          <w:rFonts w:eastAsia="方正仿宋_GBK"/>
          <w:sz w:val="28"/>
          <w:szCs w:val="28"/>
          <w:highlight w:val="none"/>
        </w:rPr>
        <w:t xml:space="preserve">】。</w:t>
      </w:r>
      <w:r/>
    </w:p>
    <w:p>
      <w:pPr>
        <w:ind w:firstLine="420"/>
        <w:jc w:val="left"/>
        <w:spacing w:line="480" w:lineRule="exact"/>
        <w:tabs>
          <w:tab w:val="left" w:pos="570" w:leader="none"/>
          <w:tab w:val="left" w:pos="9240" w:leader="none"/>
          <w:tab w:val="left" w:pos="9555" w:leader="none"/>
        </w:tabs>
        <w:rPr>
          <w:rFonts w:eastAsia="方正仿宋_GBK"/>
          <w:sz w:val="28"/>
          <w:szCs w:val="28"/>
          <w:highlight w:val="none"/>
        </w:rPr>
      </w:pPr>
      <w:r>
        <w:rPr>
          <w:rFonts w:eastAsia="方正仿宋_GBK"/>
          <w:sz w:val="28"/>
          <w:szCs w:val="28"/>
          <w:highlight w:val="none"/>
        </w:rPr>
        <w:t xml:space="preserve">（7）其他术语解释，见【</w:t>
      </w:r>
      <w:r>
        <w:rPr>
          <w:rFonts w:eastAsia="方正仿宋_GBK"/>
          <w:b/>
          <w:bCs/>
          <w:sz w:val="28"/>
          <w:szCs w:val="28"/>
          <w:highlight w:val="none"/>
        </w:rPr>
        <w:t xml:space="preserve">政府采购合同专用条款</w:t>
      </w:r>
      <w:r>
        <w:rPr>
          <w:rFonts w:eastAsia="方正仿宋_GBK"/>
          <w:sz w:val="28"/>
          <w:szCs w:val="28"/>
          <w:highlight w:val="none"/>
        </w:rPr>
        <w:t xml:space="preserve">】。</w:t>
      </w:r>
      <w:r/>
    </w:p>
    <w:p>
      <w:pPr>
        <w:numPr>
          <w:ilvl w:val="0"/>
          <w:numId w:val="4"/>
        </w:numPr>
        <w:jc w:val="left"/>
        <w:spacing w:line="480" w:lineRule="exact"/>
        <w:rPr>
          <w:rFonts w:eastAsia="方正仿宋_GBK"/>
          <w:b/>
          <w:bCs/>
          <w:sz w:val="28"/>
          <w:szCs w:val="28"/>
          <w:highlight w:val="none"/>
        </w:rPr>
      </w:pPr>
      <w:r>
        <w:rPr>
          <w:rFonts w:eastAsia="方正仿宋_GBK"/>
          <w:b/>
          <w:sz w:val="28"/>
          <w:szCs w:val="28"/>
          <w:highlight w:val="none"/>
        </w:rPr>
        <w:t xml:space="preserve">合同标的及金额</w:t>
      </w:r>
      <w:r/>
    </w:p>
    <w:p>
      <w:pPr>
        <w:ind w:firstLine="420"/>
        <w:jc w:val="left"/>
        <w:spacing w:line="480" w:lineRule="exact"/>
        <w:rPr>
          <w:rFonts w:eastAsia="方正仿宋_GBK"/>
          <w:b/>
          <w:bCs/>
          <w:i/>
          <w:iCs/>
          <w:sz w:val="28"/>
          <w:szCs w:val="28"/>
          <w:highlight w:val="none"/>
        </w:rPr>
      </w:pPr>
      <w:r>
        <w:rPr>
          <w:rFonts w:eastAsia="方正仿宋_GBK"/>
          <w:sz w:val="28"/>
          <w:szCs w:val="28"/>
          <w:highlight w:val="none"/>
        </w:rPr>
        <w:t xml:space="preserve">2.1 合同标的及金额应与中标（成交）结果一致。乙方为履行本合同而发生的所有费用均应包含在合同价款中，甲方不再另行支付</w:t>
      </w:r>
      <w:r>
        <w:rPr>
          <w:rFonts w:eastAsia="方正仿宋_GBK"/>
          <w:sz w:val="28"/>
          <w:szCs w:val="28"/>
          <w:highlight w:val="none"/>
          <w:lang w:val="en"/>
        </w:rPr>
        <w:t xml:space="preserve">其他</w:t>
      </w:r>
      <w:r>
        <w:rPr>
          <w:rFonts w:eastAsia="方正仿宋_GBK"/>
          <w:sz w:val="28"/>
          <w:szCs w:val="28"/>
          <w:highlight w:val="none"/>
        </w:rPr>
        <w:t xml:space="preserve">任何费用。</w:t>
      </w:r>
      <w:r/>
    </w:p>
    <w:p>
      <w:pPr>
        <w:jc w:val="left"/>
        <w:spacing w:line="480" w:lineRule="exact"/>
        <w:rPr>
          <w:rFonts w:eastAsia="方正仿宋_GBK"/>
          <w:b/>
          <w:sz w:val="28"/>
          <w:szCs w:val="28"/>
          <w:highlight w:val="none"/>
        </w:rPr>
      </w:pPr>
      <w:r>
        <w:rPr>
          <w:rFonts w:eastAsia="方正仿宋_GBK"/>
          <w:b/>
          <w:sz w:val="28"/>
          <w:szCs w:val="28"/>
          <w:highlight w:val="none"/>
        </w:rPr>
        <w:t xml:space="preserve">3. 履行合同的时间、地点和方式</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3.1 乙方应当在约定的时间、地点，按照约定方式履行合同。</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4. 甲方的权利和义务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4.3 甲方有权要求乙方对缺陷部分予以修复，并按合同约定享有货物保修及其他合同约定的权利。</w:t>
      </w:r>
      <w:r/>
    </w:p>
    <w:p>
      <w:pPr>
        <w:ind w:firstLine="420"/>
        <w:spacing w:line="480" w:lineRule="exact"/>
        <w:rPr>
          <w:rFonts w:eastAsia="方正仿宋_GBK"/>
          <w:sz w:val="28"/>
          <w:szCs w:val="28"/>
          <w:highlight w:val="none"/>
        </w:rPr>
      </w:pPr>
      <w:r>
        <w:rPr>
          <w:rFonts w:eastAsia="方正仿宋_GBK"/>
          <w:sz w:val="28"/>
          <w:szCs w:val="28"/>
          <w:highlight w:val="none"/>
        </w:rPr>
        <w:t xml:space="preserve">4.4 甲方应当按照合同约定及时对交付的货物进行验收，未在</w:t>
      </w:r>
      <w:r>
        <w:rPr>
          <w:rFonts w:eastAsia="方正仿宋_GBK"/>
          <w:b/>
          <w:bCs/>
          <w:sz w:val="28"/>
          <w:szCs w:val="28"/>
          <w:highlight w:val="none"/>
        </w:rPr>
        <w:t xml:space="preserve">【政府采购合同专用条款】</w:t>
      </w:r>
      <w:r>
        <w:rPr>
          <w:rFonts w:eastAsia="方正仿宋_GBK"/>
          <w:sz w:val="28"/>
          <w:szCs w:val="28"/>
          <w:highlight w:val="none"/>
        </w:rPr>
        <w:t xml:space="preserve">约定的期限内对乙方履约提出任何异议或者向乙方作出任何说明的，视为验收通过。</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4.5 甲方应当根据合同约定及时向乙方支付合同价款，不得以内部人员变更、履行内部付款流程等为由，拒绝或迟延支付。</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4.6 国家法律法规规定及</w:t>
      </w:r>
      <w:r>
        <w:rPr>
          <w:rFonts w:eastAsia="方正仿宋_GBK"/>
          <w:b/>
          <w:bCs/>
          <w:sz w:val="28"/>
          <w:szCs w:val="28"/>
          <w:highlight w:val="none"/>
        </w:rPr>
        <w:t xml:space="preserve">【政府采购合同专用条款】</w:t>
      </w:r>
      <w:r>
        <w:rPr>
          <w:rFonts w:eastAsia="方正仿宋_GBK"/>
          <w:sz w:val="28"/>
          <w:szCs w:val="28"/>
          <w:highlight w:val="none"/>
        </w:rPr>
        <w:t xml:space="preserve">约定应由甲方承担的其他义务和责任。</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5. 乙方的权利和义务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5.1 签署合同后，乙方应确定项目负责人（或项目联系人），负责与本合同有关的事务。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06"/>
        <w:ind w:firstLine="422"/>
        <w:spacing w:line="480" w:lineRule="exact"/>
        <w:rPr>
          <w:rFonts w:ascii="Times New Roman" w:hAnsi="Times New Roman" w:eastAsia="方正仿宋_GBK"/>
          <w:highlight w:val="none"/>
          <w:lang w:eastAsia="zh-CN"/>
        </w:rPr>
      </w:pPr>
      <w:r>
        <w:rPr>
          <w:rFonts w:ascii="Times New Roman" w:hAnsi="Times New Roman" w:eastAsia="方正仿宋_GBK"/>
          <w:highlight w:val="none"/>
          <w:lang w:eastAsia="zh-CN"/>
        </w:rPr>
        <w:t xml:space="preserve">5.3乙方有权根据合同约定向甲方收取合同价款。</w:t>
      </w:r>
      <w:r/>
    </w:p>
    <w:p>
      <w:pPr>
        <w:pStyle w:val="906"/>
        <w:ind w:firstLine="422"/>
        <w:spacing w:line="480" w:lineRule="exact"/>
        <w:rPr>
          <w:rFonts w:ascii="Times New Roman" w:hAnsi="Times New Roman" w:eastAsia="方正仿宋_GBK"/>
          <w:highlight w:val="none"/>
          <w:lang w:eastAsia="zh-CN"/>
        </w:rPr>
      </w:pPr>
      <w:r>
        <w:rPr>
          <w:rFonts w:ascii="Times New Roman" w:hAnsi="Times New Roman" w:eastAsia="方正仿宋_GBK"/>
          <w:highlight w:val="none"/>
          <w:lang w:eastAsia="zh-CN"/>
        </w:rPr>
        <w:t xml:space="preserve">5.4国家法律法规规定及</w:t>
      </w:r>
      <w:r>
        <w:rPr>
          <w:rFonts w:ascii="Times New Roman" w:hAnsi="Times New Roman" w:eastAsia="方正仿宋_GBK"/>
          <w:b/>
          <w:bCs/>
          <w:highlight w:val="none"/>
          <w:lang w:eastAsia="zh-CN"/>
        </w:rPr>
        <w:t xml:space="preserve">【政府采购合同专用条款】</w:t>
      </w:r>
      <w:r>
        <w:rPr>
          <w:rFonts w:ascii="Times New Roman" w:hAnsi="Times New Roman" w:eastAsia="方正仿宋_GBK"/>
          <w:highlight w:val="none"/>
          <w:lang w:eastAsia="zh-CN"/>
        </w:rPr>
        <w:t xml:space="preserve">约定应由乙方承担的其他义务和责任。</w:t>
      </w:r>
      <w:r/>
    </w:p>
    <w:p>
      <w:pPr>
        <w:jc w:val="left"/>
        <w:spacing w:line="480" w:lineRule="exact"/>
        <w:rPr>
          <w:rFonts w:eastAsia="方正仿宋_GBK"/>
          <w:b/>
          <w:bCs/>
          <w:sz w:val="28"/>
          <w:szCs w:val="28"/>
          <w:highlight w:val="none"/>
        </w:rPr>
      </w:pPr>
      <w:r>
        <w:rPr>
          <w:rFonts w:hint="eastAsia" w:eastAsia="方正仿宋_GBK"/>
          <w:b/>
          <w:bCs/>
          <w:sz w:val="28"/>
          <w:szCs w:val="28"/>
          <w:highlight w:val="none"/>
        </w:rPr>
        <w:t xml:space="preserve">6.</w:t>
      </w:r>
      <w:r>
        <w:rPr>
          <w:rFonts w:eastAsia="方正仿宋_GBK"/>
          <w:b/>
          <w:bCs/>
          <w:sz w:val="28"/>
          <w:szCs w:val="28"/>
          <w:highlight w:val="none"/>
        </w:rPr>
        <w:t xml:space="preserve">合同履行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6.1 甲乙双方应当按照</w:t>
      </w:r>
      <w:r>
        <w:rPr>
          <w:rFonts w:eastAsia="方正仿宋_GBK"/>
          <w:b/>
          <w:bCs/>
          <w:sz w:val="28"/>
          <w:szCs w:val="28"/>
          <w:highlight w:val="none"/>
        </w:rPr>
        <w:t xml:space="preserve">【政府采购合同专用条款】</w:t>
      </w:r>
      <w:r>
        <w:rPr>
          <w:rFonts w:eastAsia="方正仿宋_GBK"/>
          <w:sz w:val="28"/>
          <w:szCs w:val="28"/>
          <w:highlight w:val="none"/>
        </w:rPr>
        <w:t xml:space="preserve">约定顺序履行合同义务；如果没有先后顺序的，应当同时履行。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7. 货物包装、运输、保险和交付要求</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7.1 本合同</w:t>
      </w:r>
      <w:r>
        <w:rPr>
          <w:rFonts w:eastAsia="方正仿宋_GBK"/>
          <w:bCs/>
          <w:sz w:val="28"/>
          <w:szCs w:val="28"/>
          <w:highlight w:val="none"/>
        </w:rPr>
        <w:t xml:space="preserve">涉及商品包装、快递包装的，</w:t>
      </w:r>
      <w:r>
        <w:rPr>
          <w:rFonts w:eastAsia="方正仿宋_GBK"/>
          <w:sz w:val="28"/>
          <w:szCs w:val="28"/>
          <w:highlight w:val="none"/>
        </w:rPr>
        <w:t xml:space="preserve">除</w:t>
      </w:r>
      <w:r>
        <w:rPr>
          <w:rFonts w:eastAsia="方正仿宋_GBK"/>
          <w:b/>
          <w:sz w:val="28"/>
          <w:szCs w:val="28"/>
          <w:highlight w:val="none"/>
        </w:rPr>
        <w:t xml:space="preserve">【政府采购合同专用条款】</w:t>
      </w:r>
      <w:r>
        <w:rPr>
          <w:rFonts w:eastAsia="方正仿宋_GBK"/>
          <w:bCs/>
          <w:sz w:val="28"/>
          <w:szCs w:val="28"/>
          <w:highlight w:val="none"/>
        </w:rPr>
        <w:t xml:space="preserve">另有约定外，</w:t>
      </w:r>
      <w:r>
        <w:rPr>
          <w:rFonts w:eastAsia="方正仿宋_GBK"/>
          <w:sz w:val="28"/>
          <w:szCs w:val="28"/>
          <w:highlight w:val="none"/>
        </w:rPr>
        <w:t xml:space="preserve">包装应适应远距离运输、防潮、防震、防锈和防野蛮装卸等要求，确保货物安全无损地运抵</w:t>
      </w:r>
      <w:r>
        <w:rPr>
          <w:rFonts w:eastAsia="方正仿宋_GBK"/>
          <w:b/>
          <w:sz w:val="28"/>
          <w:szCs w:val="28"/>
          <w:highlight w:val="none"/>
        </w:rPr>
        <w:t xml:space="preserve">【政府采购合同专用条款】</w:t>
      </w:r>
      <w:r>
        <w:rPr>
          <w:rFonts w:eastAsia="方正仿宋_GBK"/>
          <w:bCs/>
          <w:sz w:val="28"/>
          <w:szCs w:val="28"/>
          <w:highlight w:val="none"/>
        </w:rPr>
        <w:t xml:space="preserve">约定的</w:t>
      </w:r>
      <w:r>
        <w:rPr>
          <w:rFonts w:eastAsia="方正仿宋_GBK"/>
          <w:sz w:val="28"/>
          <w:szCs w:val="28"/>
          <w:highlight w:val="none"/>
        </w:rPr>
        <w:t xml:space="preserve">指定现场。</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7.2 除</w:t>
      </w:r>
      <w:r>
        <w:rPr>
          <w:rFonts w:eastAsia="方正仿宋_GBK"/>
          <w:b/>
          <w:sz w:val="28"/>
          <w:szCs w:val="28"/>
          <w:highlight w:val="none"/>
        </w:rPr>
        <w:t xml:space="preserve">【政府采购合同专用条款】</w:t>
      </w:r>
      <w:r>
        <w:rPr>
          <w:rFonts w:eastAsia="方正仿宋_GBK"/>
          <w:bCs/>
          <w:sz w:val="28"/>
          <w:szCs w:val="28"/>
          <w:highlight w:val="none"/>
        </w:rPr>
        <w:t xml:space="preserve">另有约定外，</w:t>
      </w:r>
      <w:r>
        <w:rPr>
          <w:rFonts w:eastAsia="方正仿宋_GBK"/>
          <w:sz w:val="28"/>
          <w:szCs w:val="28"/>
          <w:highlight w:val="none"/>
        </w:rPr>
        <w:t xml:space="preserve">乙方负责办理将货物运抵本合同规定的交货地点，并装卸、交付至甲方的一切运输事项，相关费用应包含在合同价款中。</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7.3 货物保险要求按</w:t>
      </w:r>
      <w:r>
        <w:rPr>
          <w:rFonts w:eastAsia="方正仿宋_GBK"/>
          <w:b/>
          <w:sz w:val="28"/>
          <w:szCs w:val="28"/>
          <w:highlight w:val="none"/>
        </w:rPr>
        <w:t xml:space="preserve">【政府采购合同专用条款】</w:t>
      </w:r>
      <w:r>
        <w:rPr>
          <w:rFonts w:eastAsia="方正仿宋_GBK"/>
          <w:bCs/>
          <w:sz w:val="28"/>
          <w:szCs w:val="28"/>
          <w:highlight w:val="none"/>
        </w:rPr>
        <w:t xml:space="preserve">规定执行</w:t>
      </w:r>
      <w:r>
        <w:rPr>
          <w:rFonts w:eastAsia="方正仿宋_GBK"/>
          <w:sz w:val="28"/>
          <w:szCs w:val="28"/>
          <w:highlight w:val="none"/>
        </w:rPr>
        <w:t xml:space="preserve">。</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7.5 乙方在运输到达之前应提前通知甲方，并提示货物运输装卸的注意事项，甲方配合乙方做好货物的接收工作。</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7.6 如因包装、运输问题导致货物损毁、丢失或者品质下降，甲方有权要求降价、换货、拒收部分或整批货物，由此产生的费用和损失，均由乙方承担。</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7.7交货期限：</w:t>
      </w:r>
      <w:r>
        <w:rPr>
          <w:rFonts w:hint="eastAsia" w:eastAsia="方正仿宋_GBK"/>
          <w:sz w:val="28"/>
          <w:szCs w:val="28"/>
          <w:highlight w:val="none"/>
        </w:rPr>
        <w:t xml:space="preserve">合同签订生效后三十个日历天完成供货和安装。</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7.8交货地点：南通职业大学钟秀校区</w:t>
      </w:r>
      <w:r>
        <w:rPr>
          <w:rFonts w:hint="eastAsia" w:eastAsia="方正仿宋_GBK"/>
          <w:sz w:val="28"/>
          <w:szCs w:val="28"/>
          <w:highlight w:val="none"/>
        </w:rPr>
        <w:t xml:space="preserve">教学楼</w:t>
      </w:r>
      <w:r>
        <w:rPr>
          <w:rFonts w:eastAsia="方正仿宋_GBK"/>
          <w:sz w:val="28"/>
          <w:szCs w:val="28"/>
          <w:highlight w:val="none"/>
        </w:rPr>
        <w:t xml:space="preserve">（具体由招标人指定）。</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7.9货物的安装调试</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（1）乙方负责合同项下所有货物的安装调试，一切费用由乙方负责。</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（2）乙方安装时须对各安装场地内的其他设备、设施有良好保护措施，如造成损害照价赔偿。</w:t>
      </w:r>
      <w:r/>
    </w:p>
    <w:p>
      <w:pPr>
        <w:ind w:firstLine="560"/>
        <w:jc w:val="left"/>
        <w:spacing w:line="480" w:lineRule="exact"/>
        <w:widowControl/>
        <w:rPr>
          <w:rFonts w:eastAsia="方正仿宋_GBK"/>
          <w:sz w:val="28"/>
          <w:szCs w:val="28"/>
          <w:highlight w:val="none"/>
        </w:rPr>
      </w:pPr>
      <w:r>
        <w:rPr>
          <w:rFonts w:eastAsia="方正仿宋_GBK"/>
          <w:sz w:val="28"/>
          <w:szCs w:val="28"/>
          <w:highlight w:val="none"/>
        </w:rPr>
        <w:t xml:space="preserve">（3）如因乙方产品质量或安装问题造成的安全责任由乙方承担。</w:t>
      </w:r>
      <w:r/>
    </w:p>
    <w:p>
      <w:pPr>
        <w:jc w:val="left"/>
        <w:spacing w:line="480" w:lineRule="exact"/>
        <w:rPr>
          <w:rFonts w:eastAsia="方正仿宋_GBK"/>
          <w:b/>
          <w:sz w:val="28"/>
          <w:szCs w:val="28"/>
          <w:highlight w:val="none"/>
        </w:rPr>
      </w:pPr>
      <w:r>
        <w:rPr>
          <w:rFonts w:eastAsia="方正仿宋_GBK"/>
          <w:b/>
          <w:sz w:val="28"/>
          <w:szCs w:val="28"/>
          <w:highlight w:val="none"/>
        </w:rPr>
        <w:t xml:space="preserve">8. 质量标准和保证</w:t>
      </w:r>
      <w:r/>
    </w:p>
    <w:p>
      <w:pPr>
        <w:pStyle w:val="1141"/>
        <w:ind w:firstLine="420"/>
        <w:jc w:val="left"/>
        <w:spacing w:line="480" w:lineRule="exact"/>
        <w:rPr>
          <w:rFonts w:ascii="Times New Roman" w:hAnsi="Times New Roman" w:eastAsia="方正仿宋_GBK" w:cs="Times New Roman"/>
          <w:b/>
          <w:sz w:val="28"/>
          <w:szCs w:val="28"/>
          <w:highlight w:val="none"/>
        </w:rPr>
      </w:pPr>
      <w:r>
        <w:rPr>
          <w:rFonts w:ascii="Times New Roman" w:hAnsi="Times New Roman" w:eastAsia="方正仿宋_GBK" w:cs="Times New Roman"/>
          <w:sz w:val="28"/>
          <w:szCs w:val="28"/>
          <w:highlight w:val="none"/>
        </w:rPr>
        <w:t xml:space="preserve">8.1 质量标准</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41"/>
        <w:ind w:firstLine="420"/>
        <w:jc w:val="left"/>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（2）采用中华人民共和国法定计量单位。</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（3）乙方所提供的货物应符合国家有关安全、环保、卫生的规定。</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8.2 保证</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eastAsia="方正仿宋_GBK"/>
          <w:b/>
          <w:sz w:val="28"/>
          <w:szCs w:val="28"/>
          <w:highlight w:val="none"/>
        </w:rPr>
        <w:t xml:space="preserve">【政府采购合同专用条款】</w:t>
      </w:r>
      <w:r>
        <w:rPr>
          <w:rFonts w:eastAsia="方正仿宋_GBK"/>
          <w:sz w:val="28"/>
          <w:szCs w:val="28"/>
          <w:highlight w:val="none"/>
        </w:rPr>
        <w:t xml:space="preserve">规定或乙方书面承诺（两者以较长的为准）的质量保证期内，本保证保持有效。</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（2）在质量保证期内所发现的缺陷，甲方应尽快以书面形式通知乙方。</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（3）乙方收到通知后，应在</w:t>
      </w:r>
      <w:r>
        <w:rPr>
          <w:rFonts w:eastAsia="方正仿宋_GBK"/>
          <w:b/>
          <w:sz w:val="28"/>
          <w:szCs w:val="28"/>
          <w:highlight w:val="none"/>
        </w:rPr>
        <w:t xml:space="preserve">【政府采购合同专用条款】</w:t>
      </w:r>
      <w:r>
        <w:rPr>
          <w:rFonts w:eastAsia="方正仿宋_GBK"/>
          <w:sz w:val="28"/>
          <w:szCs w:val="28"/>
          <w:highlight w:val="none"/>
        </w:rPr>
        <w:t xml:space="preserve">规定的响应时间内以合理的速度免费维修或更换有缺陷的货物或部件。</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9. 权利瑕疵担保</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9.1 乙方保证对其出售的货物享有合法的权利。</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9.2 乙方保证在交付的货物上不存在抵押权等担保物权。</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9.3 如甲方使用上述货物构成对第三人侵权的，则由乙方承担全部责任。</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10. 知识产权保护</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10.1 乙方对其所销售的货物应当享有知识产权或经权利人合法授权，保证没有侵犯任何第三人的知识产权等权利。</w:t>
      </w:r>
      <w:bookmarkStart w:id="174" w:name="_Hlk163047038"/>
      <w:r>
        <w:rPr>
          <w:rFonts w:eastAsia="方正仿宋_GBK"/>
          <w:sz w:val="28"/>
          <w:szCs w:val="28"/>
          <w:highlight w:val="none"/>
        </w:rPr>
        <w:t xml:space="preserve">因违反前述约定对第三人构成侵权的，应当由乙方向第三人承担法律责任；甲方依法向第三人赔偿后，有权向乙方追偿。甲方有其他损失的，乙方应当赔偿</w:t>
      </w:r>
      <w:bookmarkEnd w:id="174"/>
      <w:r>
        <w:rPr>
          <w:rFonts w:eastAsia="方正仿宋_GBK"/>
          <w:sz w:val="28"/>
          <w:szCs w:val="28"/>
          <w:highlight w:val="none"/>
        </w:rPr>
        <w:t xml:space="preserve">。</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11. 保密义务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eastAsia="方正仿宋_GBK"/>
          <w:b/>
          <w:bCs/>
          <w:sz w:val="28"/>
          <w:szCs w:val="28"/>
          <w:highlight w:val="none"/>
        </w:rPr>
        <w:t xml:space="preserve">【政府采购合同专用条款】</w:t>
      </w:r>
      <w:r>
        <w:rPr>
          <w:rFonts w:eastAsia="方正仿宋_GBK"/>
          <w:sz w:val="28"/>
          <w:szCs w:val="28"/>
          <w:highlight w:val="none"/>
        </w:rPr>
        <w:t xml:space="preserve">中约定。</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12. 合同价款支付</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12.1 合同价款支付按照国库集中支付制度及财政管理相关规定执行。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12.2 对于满足合同约定支付条件的，甲方原则上应当自收到发票后30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6"/>
        <w:spacing w:line="480" w:lineRule="exact"/>
        <w:rPr>
          <w:rFonts w:ascii="Times New Roman" w:hAnsi="Times New Roman" w:eastAsia="方正仿宋_GBK"/>
          <w:b/>
          <w:bCs/>
          <w:highlight w:val="none"/>
          <w:lang w:eastAsia="zh-CN"/>
        </w:rPr>
      </w:pPr>
      <w:r>
        <w:rPr>
          <w:rFonts w:ascii="Times New Roman" w:hAnsi="Times New Roman" w:eastAsia="方正仿宋_GBK"/>
          <w:b/>
          <w:bCs/>
          <w:highlight w:val="none"/>
          <w:lang w:eastAsia="zh-CN"/>
        </w:rPr>
        <w:t xml:space="preserve">13. 履约保证金</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13.1 乙方应当以支票、汇票、本票或者金融机构、担保机构出具的保函等非现金形式提交。</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13.2 如果乙方出现</w:t>
      </w:r>
      <w:r>
        <w:rPr>
          <w:rFonts w:eastAsia="方正仿宋_GBK"/>
          <w:b/>
          <w:bCs/>
          <w:sz w:val="28"/>
          <w:szCs w:val="28"/>
          <w:highlight w:val="none"/>
        </w:rPr>
        <w:t xml:space="preserve">【政府采购合同专用条款】</w:t>
      </w:r>
      <w:r>
        <w:rPr>
          <w:rFonts w:eastAsia="方正仿宋_GBK"/>
          <w:sz w:val="28"/>
          <w:szCs w:val="28"/>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80" w:lineRule="exact"/>
        <w:rPr>
          <w:rFonts w:eastAsia="方正仿宋_GBK"/>
          <w:sz w:val="28"/>
          <w:szCs w:val="28"/>
          <w:highlight w:val="none"/>
        </w:rPr>
      </w:pPr>
      <w:r>
        <w:rPr>
          <w:rFonts w:eastAsia="方正仿宋_GBK"/>
          <w:sz w:val="28"/>
          <w:szCs w:val="28"/>
          <w:highlight w:val="none"/>
        </w:rPr>
        <w:t xml:space="preserve">13.3 甲方在项目通过验收后按照</w:t>
      </w:r>
      <w:r>
        <w:rPr>
          <w:rFonts w:eastAsia="方正仿宋_GBK"/>
          <w:b/>
          <w:sz w:val="28"/>
          <w:szCs w:val="28"/>
          <w:highlight w:val="none"/>
        </w:rPr>
        <w:t xml:space="preserve">【政府采购合同专用条款】</w:t>
      </w:r>
      <w:r>
        <w:rPr>
          <w:rFonts w:eastAsia="方正仿宋_GBK"/>
          <w:sz w:val="28"/>
          <w:szCs w:val="28"/>
          <w:highlight w:val="none"/>
        </w:rPr>
        <w:t xml:space="preserve">规定的时间内将履约保证金退还乙方；逾期退还的，乙方可要求甲方支付违约金，违约金按照</w:t>
      </w:r>
      <w:r>
        <w:rPr>
          <w:rFonts w:eastAsia="方正仿宋_GBK"/>
          <w:b/>
          <w:sz w:val="28"/>
          <w:szCs w:val="28"/>
          <w:highlight w:val="none"/>
        </w:rPr>
        <w:t xml:space="preserve">【政府采购合同专用条款】</w:t>
      </w:r>
      <w:r>
        <w:rPr>
          <w:rFonts w:eastAsia="方正仿宋_GBK"/>
          <w:sz w:val="28"/>
          <w:szCs w:val="28"/>
          <w:highlight w:val="none"/>
        </w:rPr>
        <w:t xml:space="preserve">规定支付。</w:t>
      </w:r>
      <w:r/>
    </w:p>
    <w:p>
      <w:pPr>
        <w:ind w:firstLine="420"/>
        <w:spacing w:line="480" w:lineRule="exact"/>
        <w:rPr>
          <w:rFonts w:eastAsia="方正仿宋_GBK"/>
          <w:sz w:val="28"/>
          <w:szCs w:val="28"/>
          <w:highlight w:val="none"/>
        </w:rPr>
      </w:pPr>
      <w:r>
        <w:rPr>
          <w:rFonts w:eastAsia="方正仿宋_GBK"/>
          <w:sz w:val="28"/>
          <w:szCs w:val="28"/>
          <w:highlight w:val="none"/>
        </w:rPr>
        <w:t xml:space="preserve">13.4乙方凭成交通知书和履约保证金支付凭证与甲方签订合同。超期或未有协商，则视为自动放弃成交资格。</w:t>
      </w:r>
      <w:r/>
    </w:p>
    <w:p>
      <w:pPr>
        <w:jc w:val="left"/>
        <w:spacing w:line="480" w:lineRule="exact"/>
        <w:rPr>
          <w:rFonts w:eastAsia="方正仿宋_GBK"/>
          <w:b/>
          <w:sz w:val="28"/>
          <w:szCs w:val="28"/>
          <w:highlight w:val="none"/>
        </w:rPr>
      </w:pPr>
      <w:r>
        <w:rPr>
          <w:rFonts w:eastAsia="方正仿宋_GBK"/>
          <w:b/>
          <w:bCs/>
          <w:sz w:val="28"/>
          <w:szCs w:val="28"/>
          <w:highlight w:val="none"/>
        </w:rPr>
        <w:t xml:space="preserve">14. </w:t>
      </w:r>
      <w:r>
        <w:rPr>
          <w:rFonts w:eastAsia="方正仿宋_GBK"/>
          <w:b/>
          <w:sz w:val="28"/>
          <w:szCs w:val="28"/>
          <w:highlight w:val="none"/>
        </w:rPr>
        <w:t xml:space="preserve">售后服务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14.1 除项目不涉及或采购活动中明确约定无须承担外，乙方还应提供下列服务：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（1）货物的现场移动、安装、调试、启动监督及技术支持；</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（2）提供货物组装和维修所需的专用工具和辅助材料；</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（3）在</w:t>
      </w:r>
      <w:r>
        <w:rPr>
          <w:rFonts w:eastAsia="方正仿宋_GBK"/>
          <w:b/>
          <w:bCs/>
          <w:sz w:val="28"/>
          <w:szCs w:val="28"/>
          <w:highlight w:val="none"/>
        </w:rPr>
        <w:t xml:space="preserve">【政府采购合同专用条款】</w:t>
      </w:r>
      <w:r>
        <w:rPr>
          <w:rFonts w:eastAsia="方正仿宋_GBK"/>
          <w:sz w:val="28"/>
          <w:szCs w:val="28"/>
          <w:highlight w:val="none"/>
        </w:rPr>
        <w:t xml:space="preserve">约定的期限内对所有的货物实施运行监督、维修，但前提条件是该服务并不能免除乙方在质量保证期内所承担的义务；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（4）在制造商所在地或指定现场就货物的安装、启动、运营、维护、废弃处置等对甲方操作人员进行培训；</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（5）依照法律、行政法规的规定或者按照</w:t>
      </w:r>
      <w:r>
        <w:rPr>
          <w:rFonts w:ascii="Times New Roman" w:hAnsi="Times New Roman" w:eastAsia="方正仿宋_GBK" w:cs="Times New Roman"/>
          <w:b/>
          <w:bCs/>
          <w:sz w:val="28"/>
          <w:szCs w:val="28"/>
          <w:highlight w:val="none"/>
        </w:rPr>
        <w:t xml:space="preserve">【政府采购合同专用条款】</w:t>
      </w:r>
      <w:r>
        <w:rPr>
          <w:rFonts w:ascii="Times New Roman" w:hAnsi="Times New Roman" w:eastAsia="方正仿宋_GBK" w:cs="Times New Roman"/>
          <w:sz w:val="28"/>
          <w:szCs w:val="28"/>
          <w:highlight w:val="none"/>
        </w:rPr>
        <w:t xml:space="preserve">约定，货物在有效使用年限届满后应予回收的，乙方负有自行或者委托第三人对货物予以回收的义务；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（6）</w:t>
      </w:r>
      <w:r>
        <w:rPr>
          <w:rFonts w:eastAsia="方正仿宋_GBK"/>
          <w:b/>
          <w:sz w:val="28"/>
          <w:szCs w:val="28"/>
          <w:highlight w:val="none"/>
        </w:rPr>
        <w:t xml:space="preserve">【政府采购合同专用条款】</w:t>
      </w:r>
      <w:r>
        <w:rPr>
          <w:rFonts w:eastAsia="方正仿宋_GBK"/>
          <w:sz w:val="28"/>
          <w:szCs w:val="28"/>
          <w:highlight w:val="none"/>
        </w:rPr>
        <w:t xml:space="preserve">规定由乙方提供的其他服务。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14.2 乙方提供的售后服务的费用已包含在合同价款中，甲方不再另行支付。</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15. 违约责任</w:t>
      </w:r>
      <w:r/>
    </w:p>
    <w:p>
      <w:pPr>
        <w:ind w:firstLine="420"/>
        <w:jc w:val="left"/>
        <w:spacing w:line="480" w:lineRule="exact"/>
        <w:rPr>
          <w:rFonts w:eastAsia="方正仿宋_GBK"/>
          <w:bCs/>
          <w:sz w:val="28"/>
          <w:szCs w:val="28"/>
          <w:highlight w:val="none"/>
        </w:rPr>
      </w:pPr>
      <w:r>
        <w:rPr>
          <w:rFonts w:eastAsia="方正仿宋_GBK"/>
          <w:bCs/>
          <w:sz w:val="28"/>
          <w:szCs w:val="28"/>
          <w:highlight w:val="none"/>
        </w:rPr>
        <w:t xml:space="preserve">15.1质量瑕疵的违约责任</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乙方提供的产品不符合合同约定的质量标准或存在产品质量缺陷，甲方有权要求乙方根据</w:t>
      </w:r>
      <w:r>
        <w:rPr>
          <w:rFonts w:eastAsia="方正仿宋_GBK"/>
          <w:b/>
          <w:sz w:val="28"/>
          <w:szCs w:val="28"/>
          <w:highlight w:val="none"/>
        </w:rPr>
        <w:t xml:space="preserve">【政府采购合同专用条款】</w:t>
      </w:r>
      <w:r>
        <w:rPr>
          <w:rFonts w:eastAsia="方正仿宋_GBK"/>
          <w:bCs/>
          <w:sz w:val="28"/>
          <w:szCs w:val="28"/>
          <w:highlight w:val="none"/>
        </w:rPr>
        <w:t xml:space="preserve">要求</w:t>
      </w:r>
      <w:r>
        <w:rPr>
          <w:rFonts w:eastAsia="方正仿宋_GBK"/>
          <w:sz w:val="28"/>
          <w:szCs w:val="28"/>
          <w:highlight w:val="none"/>
        </w:rPr>
        <w:t xml:space="preserve">及时修理、重作、更换，并承担由此给甲方造成的损失。</w:t>
      </w:r>
      <w:r/>
    </w:p>
    <w:p>
      <w:pPr>
        <w:ind w:firstLine="420"/>
        <w:jc w:val="left"/>
        <w:spacing w:line="480" w:lineRule="exact"/>
        <w:rPr>
          <w:rFonts w:eastAsia="方正仿宋_GBK"/>
          <w:bCs/>
          <w:sz w:val="28"/>
          <w:szCs w:val="28"/>
          <w:highlight w:val="none"/>
        </w:rPr>
      </w:pPr>
      <w:r>
        <w:rPr>
          <w:rFonts w:eastAsia="方正仿宋_GBK"/>
          <w:bCs/>
          <w:sz w:val="28"/>
          <w:szCs w:val="28"/>
          <w:highlight w:val="none"/>
        </w:rPr>
        <w:t xml:space="preserve">15.2 迟延交货的违约责任</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（2）如果乙方没有按照合同规定的时间交货和提供相关服务，甲方有权从货款中扣除误期赔偿费而不影响合同项下的其他补救方法，赔偿费按</w:t>
      </w:r>
      <w:r>
        <w:rPr>
          <w:rFonts w:eastAsia="方正仿宋_GBK"/>
          <w:b/>
          <w:sz w:val="28"/>
          <w:szCs w:val="28"/>
          <w:highlight w:val="none"/>
        </w:rPr>
        <w:t xml:space="preserve">【政府采购合同专用条款】</w:t>
      </w:r>
      <w:r>
        <w:rPr>
          <w:rFonts w:eastAsia="方正仿宋_GBK"/>
          <w:sz w:val="28"/>
          <w:szCs w:val="28"/>
          <w:highlight w:val="none"/>
        </w:rPr>
        <w:t xml:space="preserve">规定执行。如果涉及公共利益，且赔偿金额无法弥补公共利益损失，甲方可要求继续履行或者采取其他补救措施。</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15.3 迟延支付的违约责任</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甲方存在迟延支付乙方合同款项的，应当承担</w:t>
      </w:r>
      <w:r>
        <w:rPr>
          <w:rFonts w:eastAsia="方正仿宋_GBK"/>
          <w:b/>
          <w:bCs/>
          <w:sz w:val="28"/>
          <w:szCs w:val="28"/>
          <w:highlight w:val="none"/>
        </w:rPr>
        <w:t xml:space="preserve">【政府采购合同专用条款】</w:t>
      </w:r>
      <w:r>
        <w:rPr>
          <w:rFonts w:eastAsia="方正仿宋_GBK"/>
          <w:sz w:val="28"/>
          <w:szCs w:val="28"/>
          <w:highlight w:val="none"/>
        </w:rPr>
        <w:t xml:space="preserve">规定的逾期付款利息。</w:t>
      </w:r>
      <w:r/>
    </w:p>
    <w:p>
      <w:pPr>
        <w:ind w:firstLine="420"/>
        <w:jc w:val="left"/>
        <w:spacing w:line="480" w:lineRule="exact"/>
        <w:rPr>
          <w:rFonts w:eastAsia="方正仿宋_GBK"/>
          <w:sz w:val="28"/>
          <w:szCs w:val="28"/>
          <w:highlight w:val="none"/>
        </w:rPr>
      </w:pPr>
      <w:r>
        <w:rPr>
          <w:rFonts w:eastAsia="方正仿宋_GBK"/>
          <w:bCs/>
          <w:sz w:val="28"/>
          <w:szCs w:val="28"/>
          <w:highlight w:val="none"/>
        </w:rPr>
        <w:t xml:space="preserve">15.4其他违约责任根据项目实际需要按</w:t>
      </w:r>
      <w:r>
        <w:rPr>
          <w:rFonts w:eastAsia="方正仿宋_GBK"/>
          <w:b/>
          <w:bCs/>
          <w:sz w:val="28"/>
          <w:szCs w:val="28"/>
          <w:highlight w:val="none"/>
        </w:rPr>
        <w:t xml:space="preserve">【政府采购合同专用条款】</w:t>
      </w:r>
      <w:r>
        <w:rPr>
          <w:rFonts w:eastAsia="方正仿宋_GBK"/>
          <w:sz w:val="28"/>
          <w:szCs w:val="28"/>
          <w:highlight w:val="none"/>
        </w:rPr>
        <w:t xml:space="preserve">规定执行。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15.5其他具体违约责任条款详见采购文件要求。</w:t>
      </w:r>
      <w:r/>
    </w:p>
    <w:p>
      <w:pPr>
        <w:jc w:val="left"/>
        <w:spacing w:line="480" w:lineRule="exact"/>
        <w:rPr>
          <w:rFonts w:eastAsia="方正仿宋_GBK"/>
          <w:b/>
          <w:sz w:val="28"/>
          <w:szCs w:val="28"/>
          <w:highlight w:val="none"/>
        </w:rPr>
      </w:pPr>
      <w:r>
        <w:rPr>
          <w:rFonts w:hint="eastAsia" w:eastAsia="方正仿宋_GBK"/>
          <w:b/>
          <w:sz w:val="28"/>
          <w:szCs w:val="28"/>
          <w:highlight w:val="none"/>
        </w:rPr>
        <w:t xml:space="preserve">16.</w:t>
      </w:r>
      <w:r>
        <w:rPr>
          <w:rFonts w:eastAsia="方正仿宋_GBK"/>
          <w:b/>
          <w:sz w:val="28"/>
          <w:szCs w:val="28"/>
          <w:highlight w:val="none"/>
        </w:rPr>
        <w:t xml:space="preserve">合同变更、中止与终止</w:t>
      </w:r>
      <w:r/>
    </w:p>
    <w:p>
      <w:pPr>
        <w:jc w:val="left"/>
        <w:spacing w:line="480" w:lineRule="exact"/>
        <w:rPr>
          <w:rFonts w:eastAsia="方正仿宋_GBK"/>
          <w:sz w:val="28"/>
          <w:szCs w:val="28"/>
          <w:highlight w:val="none"/>
        </w:rPr>
      </w:pPr>
      <w:r>
        <w:rPr>
          <w:rFonts w:eastAsia="方正仿宋_GBK"/>
          <w:sz w:val="28"/>
          <w:szCs w:val="28"/>
          <w:highlight w:val="none"/>
        </w:rPr>
        <w:t xml:space="preserve">    16.1合同的变更</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16.2合同的中止</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（1）合同履行过程中因供应商就采购文件、采购过程或结果提起投诉的，甲方认为有必要的，可以中止合同的履行。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（4）甲方不得以行政区划调整、政府换届、机构或者职能调整以及相关责任人更替为由中止合同。</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16.3合同的终止</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（1）合同因有效期限届满而终止；</w:t>
      </w:r>
      <w:r/>
    </w:p>
    <w:p>
      <w:pPr>
        <w:ind w:firstLine="420"/>
        <w:spacing w:line="480" w:lineRule="exact"/>
        <w:rPr>
          <w:rFonts w:eastAsia="方正仿宋_GBK"/>
          <w:sz w:val="28"/>
          <w:szCs w:val="28"/>
          <w:highlight w:val="none"/>
        </w:rPr>
      </w:pPr>
      <w:r>
        <w:rPr>
          <w:rFonts w:eastAsia="方正仿宋_GBK"/>
          <w:sz w:val="28"/>
          <w:szCs w:val="28"/>
          <w:highlight w:val="none"/>
        </w:rPr>
        <w:t xml:space="preserve">（2）乙方未按合同约定履行，构成根本性违约的，甲方有权终止合同，并追究乙方的违约责任。</w:t>
      </w:r>
      <w:r/>
    </w:p>
    <w:p>
      <w:pPr>
        <w:pStyle w:val="1135"/>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16.4 涉及国家利益、社会公共利益的情形</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17. 合同分包</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17.1 乙方不得将合同转包给其他供应商。涉及合同分包的，乙方应根据采购文件和投标（响应）文件规定进行合同分包。</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17.2 乙方执行政府采购政策向中小企业依法分包的，乙方应当按采购文件和投标（响应）文件签订分包意向协议，分包意向协议属于本合同组成部分。</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18. 不可抗力</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18.1 不可抗力是指合同双方不能预见、不能避免且不能克服的客观情况。</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18.2 任何一方对由于不可抗力造成的部分或全部不能履行合同不承担违约责任。但迟延履行后发生不可抗力的，不能免除责任。</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80" w:lineRule="exact"/>
        <w:rPr>
          <w:rFonts w:eastAsia="方正仿宋_GBK"/>
          <w:b/>
          <w:bCs/>
          <w:sz w:val="28"/>
          <w:szCs w:val="28"/>
          <w:highlight w:val="none"/>
        </w:rPr>
      </w:pPr>
      <w:r>
        <w:rPr>
          <w:rFonts w:eastAsia="方正仿宋_GBK"/>
          <w:b/>
          <w:bCs/>
          <w:sz w:val="28"/>
          <w:szCs w:val="28"/>
          <w:highlight w:val="none"/>
        </w:rPr>
        <w:t xml:space="preserve">19. 解决争议的方法</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19.2选择仲裁的，应在</w:t>
      </w:r>
      <w:r>
        <w:rPr>
          <w:rFonts w:ascii="Times New Roman" w:hAnsi="Times New Roman" w:eastAsia="方正仿宋_GBK" w:cs="Times New Roman"/>
          <w:b/>
          <w:bCs/>
          <w:sz w:val="28"/>
          <w:szCs w:val="28"/>
          <w:highlight w:val="none"/>
        </w:rPr>
        <w:t xml:space="preserve">【政府采购合同专用条款】</w:t>
      </w:r>
      <w:r>
        <w:rPr>
          <w:rFonts w:ascii="Times New Roman" w:hAnsi="Times New Roman" w:eastAsia="方正仿宋_GBK" w:cs="Times New Roman"/>
          <w:sz w:val="28"/>
          <w:szCs w:val="28"/>
          <w:highlight w:val="none"/>
        </w:rPr>
        <w:t xml:space="preserve">中明确仲裁机构及仲裁地；通过诉讼方式解决的，可以在</w:t>
      </w:r>
      <w:r>
        <w:rPr>
          <w:rFonts w:ascii="Times New Roman" w:hAnsi="Times New Roman" w:eastAsia="方正仿宋_GBK" w:cs="Times New Roman"/>
          <w:b/>
          <w:bCs/>
          <w:sz w:val="28"/>
          <w:szCs w:val="28"/>
          <w:highlight w:val="none"/>
        </w:rPr>
        <w:t xml:space="preserve">【政府采购合同专用条款】</w:t>
      </w:r>
      <w:r>
        <w:rPr>
          <w:rFonts w:ascii="Times New Roman" w:hAnsi="Times New Roman" w:eastAsia="方正仿宋_GBK" w:cs="Times New Roman"/>
          <w:sz w:val="28"/>
          <w:szCs w:val="28"/>
          <w:highlight w:val="none"/>
        </w:rPr>
        <w:t xml:space="preserve">中进一步约定选择与争议有实际联系的地点的人民法院管辖，但管辖法院的约定不得违反级别管辖和专属管辖的规定。</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19.3如甲乙双方有争议的事项不影响合同其他部分的履行，在争议解决期间，合同其他部分应当继续履行。</w:t>
      </w:r>
      <w:r/>
    </w:p>
    <w:p>
      <w:pPr>
        <w:jc w:val="left"/>
        <w:spacing w:line="480" w:lineRule="exact"/>
        <w:rPr>
          <w:rFonts w:eastAsia="方正仿宋_GBK"/>
          <w:sz w:val="28"/>
          <w:szCs w:val="28"/>
          <w:highlight w:val="none"/>
        </w:rPr>
      </w:pPr>
      <w:r>
        <w:rPr>
          <w:rFonts w:eastAsia="方正仿宋_GBK"/>
          <w:b/>
          <w:sz w:val="28"/>
          <w:szCs w:val="28"/>
          <w:highlight w:val="none"/>
        </w:rPr>
        <w:t xml:space="preserve">20. 政府采购政策</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20.1 </w:t>
      </w:r>
      <w:r>
        <w:rPr>
          <w:rFonts w:eastAsia="方正仿宋_GBK"/>
          <w:sz w:val="28"/>
          <w:szCs w:val="28"/>
          <w:highlight w:val="none"/>
          <w:lang w:val="en-GB"/>
        </w:rPr>
        <w:t xml:space="preserve">本合同应当按照规定执行政府采购政策。</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20.2 本合同依法执行政府采购政策的方式和内容，属于合同履约验收的范围。甲乙双方</w:t>
      </w:r>
      <w:r>
        <w:rPr>
          <w:rFonts w:eastAsia="方正仿宋_GBK"/>
          <w:sz w:val="28"/>
          <w:szCs w:val="28"/>
          <w:highlight w:val="none"/>
          <w:lang w:val="en-GB"/>
        </w:rPr>
        <w:t xml:space="preserve">未按规定要求执行政府采购政策造成损失的</w:t>
      </w:r>
      <w:r>
        <w:rPr>
          <w:rFonts w:eastAsia="方正仿宋_GBK"/>
          <w:sz w:val="28"/>
          <w:szCs w:val="28"/>
          <w:highlight w:val="none"/>
        </w:rPr>
        <w:t xml:space="preserve">，有过错的一方应当承担赔偿责任，双方都有过错的，各自承担相应的责任。</w:t>
      </w:r>
      <w:r/>
    </w:p>
    <w:p>
      <w:pPr>
        <w:pStyle w:val="906"/>
        <w:ind w:firstLine="480"/>
        <w:spacing w:line="480" w:lineRule="exact"/>
        <w:rPr>
          <w:rFonts w:ascii="Times New Roman" w:hAnsi="Times New Roman" w:eastAsia="方正仿宋_GBK"/>
          <w:highlight w:val="none"/>
          <w:lang w:eastAsia="zh-CN"/>
        </w:rPr>
      </w:pPr>
      <w:r>
        <w:rPr>
          <w:rFonts w:ascii="Times New Roman" w:hAnsi="Times New Roman" w:eastAsia="方正仿宋_GBK"/>
          <w:highlight w:val="none"/>
          <w:lang w:eastAsia="zh-CN"/>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80" w:lineRule="exact"/>
        <w:rPr>
          <w:rFonts w:eastAsia="方正仿宋_GBK"/>
          <w:b/>
          <w:sz w:val="28"/>
          <w:szCs w:val="28"/>
          <w:highlight w:val="none"/>
        </w:rPr>
      </w:pPr>
      <w:r>
        <w:rPr>
          <w:rFonts w:eastAsia="方正仿宋_GBK"/>
          <w:b/>
          <w:sz w:val="28"/>
          <w:szCs w:val="28"/>
          <w:highlight w:val="none"/>
        </w:rPr>
        <w:t xml:space="preserve">21. 法律适用</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21.1本合同的订立、生效、解释、履行及与本合同有关的争议解决，均适用法律、行政法规。</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21.2本合同条款与法律、行政法规的强制性规定不一致的，双方当事人应按照法律、行政法规的强制性规定修改本合同的相关条款。</w:t>
      </w:r>
      <w:r/>
    </w:p>
    <w:p>
      <w:pPr>
        <w:jc w:val="left"/>
        <w:spacing w:line="480" w:lineRule="exact"/>
        <w:rPr>
          <w:rFonts w:eastAsia="方正仿宋_GBK"/>
          <w:b/>
          <w:sz w:val="28"/>
          <w:szCs w:val="28"/>
          <w:highlight w:val="none"/>
        </w:rPr>
      </w:pPr>
      <w:r>
        <w:rPr>
          <w:rFonts w:eastAsia="方正仿宋_GBK"/>
          <w:b/>
          <w:sz w:val="28"/>
          <w:szCs w:val="28"/>
          <w:highlight w:val="none"/>
        </w:rPr>
        <w:t xml:space="preserve">22. 通知</w:t>
      </w:r>
      <w:r/>
    </w:p>
    <w:p>
      <w:pPr>
        <w:pStyle w:val="1135"/>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22.1本合同任何一方向对方发出的通知、信件、数据电文等，应当发送至本合同第一部分《政府采购合同协议书》所约定的通讯地址、联系人、联系电话或电子邮箱。</w:t>
      </w:r>
      <w:r/>
    </w:p>
    <w:p>
      <w:pPr>
        <w:pStyle w:val="1135"/>
        <w:ind w:firstLine="0"/>
        <w:jc w:val="both"/>
        <w:spacing w:line="48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    22.2一方当事人变更名称、住所、联系人、联系电话或电子邮箱等信息的，应当在变更后3日内及时书面通知对方，对方实际收到变更通知前的送达仍为有效送达。</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22.3本合同一方给另一方的通知均应采用书面形式，传真或快递送到本合同中规定的对方的地址和办理签收手续。</w:t>
      </w:r>
      <w:r/>
    </w:p>
    <w:p>
      <w:pPr>
        <w:ind w:firstLine="420"/>
        <w:jc w:val="left"/>
        <w:spacing w:line="480" w:lineRule="exact"/>
        <w:rPr>
          <w:rFonts w:eastAsia="方正仿宋_GBK"/>
          <w:sz w:val="28"/>
          <w:szCs w:val="28"/>
          <w:highlight w:val="none"/>
        </w:rPr>
      </w:pPr>
      <w:r>
        <w:rPr>
          <w:rFonts w:eastAsia="方正仿宋_GBK"/>
          <w:sz w:val="28"/>
          <w:szCs w:val="28"/>
          <w:highlight w:val="none"/>
        </w:rPr>
        <w:t xml:space="preserve">22.4通知以送达之日或通知书中规定的生效之日起生效，两者中以较迟之日为准。</w:t>
      </w:r>
      <w:r/>
    </w:p>
    <w:p>
      <w:pPr>
        <w:jc w:val="left"/>
        <w:spacing w:line="480" w:lineRule="exact"/>
        <w:rPr>
          <w:rFonts w:eastAsia="方正仿宋_GBK"/>
          <w:b/>
          <w:bCs/>
          <w:sz w:val="28"/>
          <w:szCs w:val="28"/>
          <w:highlight w:val="none"/>
        </w:rPr>
      </w:pPr>
      <w:r>
        <w:rPr>
          <w:rFonts w:hint="eastAsia" w:eastAsia="方正仿宋_GBK"/>
          <w:b/>
          <w:bCs/>
          <w:sz w:val="28"/>
          <w:szCs w:val="28"/>
          <w:highlight w:val="none"/>
        </w:rPr>
        <w:t xml:space="preserve">23.</w:t>
      </w:r>
      <w:r>
        <w:rPr>
          <w:rFonts w:eastAsia="方正仿宋_GBK"/>
          <w:b/>
          <w:bCs/>
          <w:sz w:val="28"/>
          <w:szCs w:val="28"/>
          <w:highlight w:val="none"/>
        </w:rPr>
        <w:t xml:space="preserve">合同未尽事项</w:t>
      </w:r>
      <w:r/>
    </w:p>
    <w:p>
      <w:pPr>
        <w:ind w:firstLine="420"/>
        <w:jc w:val="left"/>
        <w:spacing w:line="480" w:lineRule="exact"/>
        <w:rPr>
          <w:rFonts w:eastAsia="方正仿宋_GBK"/>
          <w:bCs/>
          <w:sz w:val="28"/>
          <w:szCs w:val="28"/>
          <w:highlight w:val="none"/>
        </w:rPr>
      </w:pPr>
      <w:r>
        <w:rPr>
          <w:rFonts w:eastAsia="方正仿宋_GBK"/>
          <w:bCs/>
          <w:sz w:val="28"/>
          <w:szCs w:val="28"/>
          <w:highlight w:val="none"/>
        </w:rPr>
        <w:t xml:space="preserve">23.1合同未尽事项见</w:t>
      </w:r>
      <w:r>
        <w:rPr>
          <w:rFonts w:eastAsia="方正仿宋_GBK"/>
          <w:b/>
          <w:sz w:val="28"/>
          <w:szCs w:val="28"/>
          <w:highlight w:val="none"/>
        </w:rPr>
        <w:t xml:space="preserve">【政府采购合同专用条款】</w:t>
      </w:r>
      <w:r>
        <w:rPr>
          <w:rFonts w:eastAsia="方正仿宋_GBK"/>
          <w:bCs/>
          <w:sz w:val="28"/>
          <w:szCs w:val="28"/>
          <w:highlight w:val="none"/>
        </w:rPr>
        <w:t xml:space="preserve">。</w:t>
      </w:r>
      <w:r/>
    </w:p>
    <w:p>
      <w:pPr>
        <w:jc w:val="left"/>
        <w:spacing w:line="480" w:lineRule="exact"/>
        <w:rPr>
          <w:rFonts w:eastAsia="方正仿宋_GBK"/>
          <w:sz w:val="28"/>
          <w:szCs w:val="28"/>
          <w:highlight w:val="none"/>
        </w:rPr>
      </w:pPr>
      <w:r>
        <w:rPr>
          <w:rFonts w:eastAsia="方正仿宋_GBK"/>
          <w:bCs/>
          <w:sz w:val="28"/>
          <w:szCs w:val="28"/>
          <w:highlight w:val="none"/>
        </w:rPr>
        <w:t xml:space="preserve">    23.2 合同附件与合同正文具有同等的法律效力。</w:t>
      </w:r>
      <w:r/>
    </w:p>
    <w:p>
      <w:pPr>
        <w:rPr>
          <w:rFonts w:eastAsia="方正仿宋_GBK"/>
          <w:sz w:val="28"/>
          <w:szCs w:val="28"/>
          <w:highlight w:val="none"/>
        </w:rPr>
      </w:pPr>
      <w:r>
        <w:rPr>
          <w:rFonts w:eastAsia="方正仿宋_GBK"/>
          <w:sz w:val="28"/>
          <w:szCs w:val="28"/>
          <w:highlight w:val="none"/>
        </w:rPr>
      </w:r>
      <w:r/>
    </w:p>
    <w:p>
      <w:pPr>
        <w:rPr>
          <w:highlight w:val="none"/>
        </w:rPr>
      </w:pPr>
      <w:r>
        <w:rPr>
          <w:highlight w:val="none"/>
        </w:rPr>
      </w:r>
      <w:r/>
    </w:p>
    <w:p>
      <w:pPr>
        <w:rPr>
          <w:rFonts w:hint="eastAsia" w:ascii="方正仿宋_GBK" w:hAnsi="方正仿宋_GBK" w:eastAsia="方正仿宋_GBK" w:cs="方正仿宋_GBK"/>
          <w:b w:val="0"/>
          <w:bCs w:val="0"/>
          <w:sz w:val="32"/>
          <w:szCs w:val="32"/>
          <w:highlight w:val="none"/>
          <w:lang w:eastAsia="zh-CN"/>
        </w:rPr>
      </w:pPr>
      <w:r>
        <w:rPr>
          <w:rFonts w:hint="eastAsia" w:ascii="方正仿宋_GBK" w:hAnsi="方正仿宋_GBK" w:eastAsia="方正仿宋_GBK" w:cs="方正仿宋_GBK"/>
          <w:b w:val="0"/>
          <w:bCs w:val="0"/>
          <w:sz w:val="32"/>
          <w:szCs w:val="32"/>
          <w:highlight w:val="none"/>
          <w:lang w:eastAsia="zh-CN"/>
        </w:rPr>
        <w:br w:type="page" w:clear="all"/>
      </w:r>
      <w:r/>
    </w:p>
    <w:p>
      <w:pPr>
        <w:pStyle w:val="1025"/>
        <w:rPr>
          <w:rFonts w:ascii="方正仿宋_GBK" w:hAnsi="方正仿宋_GBK" w:eastAsia="方正仿宋_GBK" w:cs="方正仿宋_GBK"/>
          <w:b w:val="0"/>
          <w:bCs w:val="0"/>
          <w:sz w:val="32"/>
          <w:szCs w:val="32"/>
          <w:highlight w:val="none"/>
          <w:lang w:eastAsia="zh-CN"/>
        </w:rPr>
      </w:pPr>
      <w:r>
        <w:rPr>
          <w:rFonts w:hint="eastAsia" w:ascii="方正仿宋_GBK" w:hAnsi="方正仿宋_GBK" w:eastAsia="方正仿宋_GBK" w:cs="方正仿宋_GBK"/>
          <w:b w:val="0"/>
          <w:bCs w:val="0"/>
          <w:sz w:val="32"/>
          <w:szCs w:val="32"/>
          <w:highlight w:val="none"/>
          <w:lang w:eastAsia="zh-CN"/>
        </w:rPr>
        <w:t xml:space="preserve">第三节 政府采购合同专用条款</w:t>
      </w:r>
      <w:r/>
    </w:p>
    <w:tbl>
      <w:tblPr>
        <w:tblStyle w:val="796"/>
        <w:tblW w:w="9865"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516"/>
      </w:tblGrid>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第1.2（6）项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联合体具体要求</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r>
      <w:tr>
        <w:trPr>
          <w:trHeight w:val="604"/>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第1.2（7）项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其他术语解释</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第4.4款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履约验收中甲方提出异议或作出说明的期限</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自乙方交付之日起</w:t>
            </w:r>
            <w:r>
              <w:rPr>
                <w:rFonts w:hint="eastAsia" w:eastAsia="方正仿宋_GBK"/>
                <w:sz w:val="24"/>
                <w:szCs w:val="24"/>
                <w:highlight w:val="none"/>
                <w:lang w:val="en-US" w:eastAsia="zh-CN"/>
              </w:rPr>
              <w:t xml:space="preserve">60</w:t>
            </w:r>
            <w:r>
              <w:rPr>
                <w:rFonts w:hint="default" w:eastAsia="方正仿宋_GBK"/>
                <w:sz w:val="24"/>
                <w:szCs w:val="24"/>
                <w:highlight w:val="none"/>
              </w:rPr>
              <w:t xml:space="preserve">天</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第4.6款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约定甲方承担的其他义务和责任</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为乙方履行合同提供必要且合理的配合和协助</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第5.4款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约定乙方承担的其他义务和责任</w:t>
            </w:r>
            <w:r/>
          </w:p>
        </w:tc>
        <w:tc>
          <w:tcPr>
            <w:tcW w:w="6516" w:type="dxa"/>
            <w:vAlign w:val="center"/>
            <w:textDirection w:val="lrTb"/>
            <w:noWrap w:val="false"/>
          </w:tcPr>
          <w:p>
            <w:pPr>
              <w:pStyle w:val="803"/>
              <w:ind w:left="0" w:right="0"/>
              <w:jc w:val="left"/>
              <w:keepLines w:val="0"/>
              <w:keepNext w:val="0"/>
              <w:spacing w:before="0" w:beforeAutospacing="0" w:after="0" w:afterAutospacing="0"/>
              <w:rPr>
                <w:rFonts w:hint="default" w:eastAsia="方正仿宋_GBK"/>
                <w:sz w:val="24"/>
                <w:szCs w:val="24"/>
                <w:highlight w:val="none"/>
              </w:rPr>
              <w:suppressLineNumbers w:val="0"/>
            </w:pPr>
            <w:r>
              <w:rPr>
                <w:rFonts w:hint="default" w:eastAsia="方正仿宋_GBK"/>
                <w:sz w:val="24"/>
                <w:szCs w:val="24"/>
                <w:highlight w:val="none"/>
              </w:rPr>
              <w:t xml:space="preserve">1.乙方提供的货物必须符合招投标文件要求，且对其所提供货物应当拥有完整物权，并且乙方负有保证第三人不得向甲方主张任何权利（包括知识产权）的义务，否则由此引起的所有责任由乙方单方承担，甲方不承担任何责任。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pStyle w:val="803"/>
              <w:ind w:left="0" w:right="0"/>
              <w:jc w:val="left"/>
              <w:keepLines w:val="0"/>
              <w:keepNext w:val="0"/>
              <w:spacing w:before="0" w:beforeAutospacing="0" w:after="0" w:afterAutospacing="0"/>
              <w:rPr>
                <w:rFonts w:hint="default" w:eastAsia="方正仿宋_GBK"/>
                <w:sz w:val="24"/>
                <w:szCs w:val="24"/>
                <w:highlight w:val="none"/>
              </w:rPr>
              <w:suppressLineNumbers w:val="0"/>
            </w:pPr>
            <w:r>
              <w:rPr>
                <w:rFonts w:hint="default" w:eastAsia="方正仿宋_GBK"/>
                <w:sz w:val="24"/>
                <w:szCs w:val="24"/>
                <w:highlight w:val="none"/>
              </w:rPr>
              <w:t xml:space="preserve">2.乙方应根据甲方的要求（包括招标文件和本合同约定的要求），严格按照经甲方的参数规格、图示或工艺说明安装调试货物，并严格执行施工规范、安全操作规程、防火安全规定、环境保护规定和乙方投标响应文件承诺的项目实施方案等。乙方在作业过程中出现的安全事故，由乙方承担全部责任。安装调试</w:t>
            </w:r>
            <w:r>
              <w:rPr>
                <w:rFonts w:hint="default" w:eastAsia="方正仿宋_GBK"/>
                <w:sz w:val="24"/>
                <w:szCs w:val="24"/>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803"/>
              <w:ind w:left="0" w:right="0"/>
              <w:jc w:val="left"/>
              <w:keepLines w:val="0"/>
              <w:keepNext w:val="0"/>
              <w:spacing w:before="0" w:beforeAutospacing="0" w:after="0" w:afterAutospacing="0"/>
              <w:rPr>
                <w:rFonts w:hint="default" w:eastAsia="方正仿宋_GBK"/>
                <w:sz w:val="24"/>
                <w:szCs w:val="24"/>
                <w:highlight w:val="none"/>
              </w:rPr>
              <w:suppressLineNumbers w:val="0"/>
            </w:pPr>
            <w:r>
              <w:rPr>
                <w:rFonts w:hint="default" w:eastAsia="方正仿宋_GBK"/>
                <w:sz w:val="24"/>
                <w:szCs w:val="24"/>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造成本合同项下及甲方物品损毁的，乙方负责恢复原样，如无法复原则按被损坏物品市场价格1倍向甲方进行赔偿。以上情形适用招标文件中设定的违约责任条款的，按相关条款执行。</w:t>
            </w:r>
            <w:r/>
          </w:p>
          <w:p>
            <w:pPr>
              <w:pStyle w:val="803"/>
              <w:ind w:left="0" w:right="0"/>
              <w:jc w:val="left"/>
              <w:keepLines w:val="0"/>
              <w:keepNext w:val="0"/>
              <w:spacing w:before="0" w:beforeAutospacing="0" w:after="0" w:afterAutospacing="0"/>
              <w:rPr>
                <w:rFonts w:hint="default" w:eastAsia="方正仿宋_GBK"/>
                <w:sz w:val="24"/>
                <w:szCs w:val="24"/>
                <w:highlight w:val="none"/>
              </w:rPr>
              <w:suppressLineNumbers w:val="0"/>
            </w:pPr>
            <w:r>
              <w:rPr>
                <w:rFonts w:hint="default" w:eastAsia="方正仿宋_GBK"/>
                <w:sz w:val="24"/>
                <w:szCs w:val="24"/>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803"/>
              <w:ind w:left="0" w:right="0"/>
              <w:jc w:val="left"/>
              <w:keepLines w:val="0"/>
              <w:keepNext w:val="0"/>
              <w:spacing w:before="0" w:beforeAutospacing="0" w:after="0" w:afterAutospacing="0"/>
              <w:rPr>
                <w:rFonts w:hint="default" w:eastAsia="方正仿宋_GBK"/>
                <w:b/>
                <w:bCs/>
                <w:sz w:val="24"/>
                <w:szCs w:val="24"/>
                <w:highlight w:val="none"/>
              </w:rPr>
              <w:suppressLineNumbers w:val="0"/>
            </w:pPr>
            <w:r>
              <w:rPr>
                <w:rFonts w:hint="default" w:eastAsia="方正仿宋_GBK"/>
                <w:b/>
                <w:bCs/>
                <w:sz w:val="24"/>
                <w:szCs w:val="24"/>
                <w:highlight w:val="none"/>
              </w:rPr>
              <w:t xml:space="preserve">以上条款中乙方的责任承担期限不受甲方已收货且出具验收确认书的限制。</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5.乙方指定【姓名：     （电话：        ）】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6.乙方应按招投标文件列明的项目实施方案、优化方案及甲方确认的样品进行供货、安装调试等，以确保项目按本合同约定如期完成。甲方向乙方免费提供适当的物品堆放场地，但物品保管由乙方自行负责。</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7.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8.乙方应按招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第6.1款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履行合同义务的顺序</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乙方履行合同义务在先，甲方履行合同义务在后。</w:t>
            </w:r>
            <w:r/>
          </w:p>
        </w:tc>
      </w:tr>
      <w:tr>
        <w:trPr>
          <w:cantSplit/>
          <w:trHeight w:val="667"/>
        </w:trPr>
        <w:tc>
          <w:tcPr>
            <w:tcW w:w="1607" w:type="dxa"/>
            <w:vAlign w:val="center"/>
            <w:vMerge w:val="restart"/>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第7.1款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包装特殊要求</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r>
      <w:tr>
        <w:trPr>
          <w:cantSplit/>
          <w:trHeight w:val="667"/>
        </w:trPr>
        <w:tc>
          <w:tcPr>
            <w:tcW w:w="1607" w:type="dxa"/>
            <w:vAlign w:val="center"/>
            <w:vMerge w:val="continue"/>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指定现场</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南通职业大学钟秀校区（甲方书面）指定地点</w:t>
            </w:r>
            <w:r/>
          </w:p>
        </w:tc>
      </w:tr>
      <w:tr>
        <w:trPr>
          <w:trHeight w:val="772"/>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第7.2款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运输特殊要求</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r>
      <w:tr>
        <w:trPr>
          <w:trHeight w:val="667"/>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第7.3款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保险要求</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由乙方自行承担，已包含在合同价款中，甲方不再另行支付。</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第8.2（1）项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质量保证期</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自项目验收合格之日起，</w:t>
            </w:r>
            <w:r>
              <w:rPr>
                <w:rFonts w:hint="default" w:eastAsia="方正仿宋_GBK"/>
                <w:sz w:val="24"/>
                <w:szCs w:val="24"/>
                <w:highlight w:val="none"/>
                <w:u w:val="single"/>
              </w:rPr>
              <w:t xml:space="preserve">  </w:t>
            </w:r>
            <w:r>
              <w:rPr>
                <w:rFonts w:hint="default" w:eastAsia="方正仿宋_GBK"/>
                <w:sz w:val="24"/>
                <w:szCs w:val="24"/>
                <w:highlight w:val="none"/>
              </w:rPr>
              <w:t xml:space="preserve">个月（招标要求不少于</w:t>
            </w:r>
            <w:r>
              <w:rPr>
                <w:rFonts w:hint="eastAsia" w:eastAsia="方正仿宋_GBK"/>
                <w:sz w:val="24"/>
                <w:szCs w:val="24"/>
                <w:highlight w:val="none"/>
                <w:lang w:val="en-US" w:eastAsia="zh-CN"/>
              </w:rPr>
              <w:t xml:space="preserve">3</w:t>
            </w:r>
            <w:r>
              <w:rPr>
                <w:rFonts w:hint="default" w:eastAsia="方正仿宋_GBK"/>
                <w:sz w:val="24"/>
                <w:szCs w:val="24"/>
                <w:highlight w:val="none"/>
              </w:rPr>
              <w:t xml:space="preserve">年）</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第8.2（3）项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货物质量缺陷</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响应时间</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1.对达不到质量要求的，中标供应商须包退、包换，所发生的费用及损失全部由中标供应商自行承担。</w:t>
            </w:r>
            <w:r/>
          </w:p>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2.质保期内，中标供应商须配备充足的主辅料，对非人为原因造成的质量问题，进行无偿质量维修和预防性维护。</w:t>
            </w:r>
            <w:r/>
          </w:p>
          <w:p>
            <w:pPr>
              <w:ind w:left="0" w:right="0"/>
              <w:jc w:val="left"/>
              <w:keepLines w:val="0"/>
              <w:keepNext w:val="0"/>
              <w:spacing w:before="0" w:beforeAutospacing="0" w:afterAutospacing="0"/>
              <w:rPr>
                <w:rFonts w:hint="eastAsia" w:eastAsia="方正仿宋_GBK"/>
                <w:sz w:val="24"/>
                <w:szCs w:val="24"/>
                <w:highlight w:val="none"/>
              </w:rPr>
              <w:suppressLineNumbers w:val="0"/>
            </w:pPr>
            <w:r>
              <w:rPr>
                <w:rFonts w:hint="default" w:eastAsia="方正仿宋_GBK"/>
                <w:sz w:val="24"/>
                <w:szCs w:val="24"/>
                <w:highlight w:val="none"/>
              </w:rPr>
              <w:t xml:space="preserve">3.质保期内，中标供应商接到采购方产品出现问题的通知</w:t>
            </w:r>
            <w:r>
              <w:rPr>
                <w:rFonts w:hint="eastAsia" w:eastAsia="方正仿宋_GBK"/>
                <w:sz w:val="24"/>
                <w:szCs w:val="24"/>
                <w:highlight w:val="none"/>
              </w:rPr>
              <w:t xml:space="preserve">(书面通知、电子文件或电话、传真等方式)后</w:t>
            </w:r>
            <w:r>
              <w:rPr>
                <w:rFonts w:hint="default" w:eastAsia="方正仿宋_GBK"/>
                <w:sz w:val="24"/>
                <w:szCs w:val="24"/>
                <w:highlight w:val="none"/>
              </w:rPr>
              <w:t xml:space="preserve">后，除不可抗力和采购方责任外，</w:t>
            </w:r>
            <w:r>
              <w:rPr>
                <w:rFonts w:hint="eastAsia" w:eastAsia="方正仿宋_GBK"/>
                <w:sz w:val="24"/>
                <w:szCs w:val="24"/>
                <w:highlight w:val="none"/>
              </w:rPr>
              <w:t xml:space="preserve">一般故障2小时内排</w:t>
            </w:r>
            <w:r>
              <w:rPr>
                <w:rFonts w:hint="eastAsia" w:eastAsia="方正仿宋_GBK"/>
                <w:sz w:val="24"/>
                <w:szCs w:val="24"/>
                <w:highlight w:val="none"/>
                <w:lang w:eastAsia="zh-CN"/>
              </w:rPr>
              <w:t xml:space="preserve">，</w:t>
            </w:r>
            <w:r>
              <w:rPr>
                <w:rFonts w:hint="eastAsia" w:eastAsia="方正仿宋_GBK"/>
                <w:sz w:val="24"/>
                <w:szCs w:val="24"/>
                <w:highlight w:val="none"/>
              </w:rPr>
              <w:t xml:space="preserve">重大故障6小时排除。</w:t>
            </w:r>
            <w:r/>
          </w:p>
          <w:p>
            <w:pPr>
              <w:ind w:left="0" w:right="0"/>
              <w:jc w:val="left"/>
              <w:keepLines w:val="0"/>
              <w:keepNext w:val="0"/>
              <w:spacing w:before="0" w:beforeAutospacing="0" w:afterAutospacing="0"/>
              <w:rPr>
                <w:rFonts w:hint="default" w:eastAsia="方正仿宋_GBK"/>
                <w:sz w:val="24"/>
                <w:szCs w:val="24"/>
                <w:highlight w:val="none"/>
                <w:lang w:val="en-US" w:eastAsia="zh-CN"/>
              </w:rPr>
              <w:suppressLineNumbers w:val="0"/>
            </w:pPr>
            <w:r>
              <w:rPr>
                <w:rFonts w:hint="eastAsia" w:eastAsia="方正仿宋_GBK"/>
                <w:sz w:val="24"/>
                <w:szCs w:val="24"/>
                <w:highlight w:val="none"/>
                <w:lang w:val="en-US" w:eastAsia="zh-CN"/>
              </w:rPr>
              <w:t xml:space="preserve">4.</w:t>
            </w:r>
            <w:r>
              <w:rPr>
                <w:rFonts w:hint="default" w:eastAsia="方正仿宋_GBK"/>
                <w:sz w:val="24"/>
                <w:szCs w:val="24"/>
                <w:highlight w:val="none"/>
              </w:rPr>
              <w:t xml:space="preserve">中标供应商</w:t>
            </w:r>
            <w:r>
              <w:rPr>
                <w:rFonts w:hint="eastAsia" w:eastAsia="方正仿宋_GBK"/>
                <w:sz w:val="24"/>
                <w:szCs w:val="24"/>
                <w:highlight w:val="none"/>
              </w:rPr>
              <w:t xml:space="preserve">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pStyle w:val="1135"/>
              <w:ind w:left="0" w:right="0" w:firstLine="0"/>
              <w:jc w:val="center"/>
              <w:keepLines w:val="0"/>
              <w:keepNext w:val="0"/>
              <w:spacing w:before="0" w:beforeAutospacing="0" w:afterAutospacing="0"/>
              <w:widowControl/>
              <w:rPr>
                <w:rFonts w:hint="default" w:ascii="Times New Roman" w:hAnsi="Times New Roman" w:eastAsia="方正仿宋_GBK" w:cs="Times New Roman"/>
                <w:sz w:val="24"/>
                <w:szCs w:val="24"/>
                <w:highlight w:val="none"/>
              </w:rPr>
              <w:suppressLineNumbers w:val="0"/>
            </w:pPr>
            <w:r>
              <w:rPr>
                <w:rFonts w:hint="default" w:ascii="Times New Roman" w:hAnsi="Times New Roman" w:eastAsia="方正仿宋_GBK" w:cs="Times New Roman"/>
                <w:sz w:val="24"/>
                <w:szCs w:val="24"/>
                <w:highlight w:val="none"/>
              </w:rPr>
              <w:t xml:space="preserve">第11.1款</w:t>
            </w:r>
            <w:r/>
          </w:p>
        </w:tc>
        <w:tc>
          <w:tcPr>
            <w:tcW w:w="1742"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其他应当保密的信息</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没有甲方事先书面同意，乙方不得将由甲方提供的有关合同或任何合同条文、规格、计划、图纸、经甲方确认后的供货样品等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第12.2款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合同价款支付时间</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eastAsia" w:eastAsia="方正仿宋_GBK"/>
                <w:sz w:val="24"/>
                <w:szCs w:val="24"/>
                <w:highlight w:val="none"/>
              </w:rPr>
              <w:t xml:space="preserve">按合同要求完成任务并验收合格后付款。</w:t>
            </w:r>
            <w:r/>
          </w:p>
        </w:tc>
      </w:tr>
      <w:tr>
        <w:trPr>
          <w:trHeight w:val="697"/>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第13.2款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履约保证金不予退还的情形</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签订合同后中标供应商不履约的，采购人将全额扣除履约保证金，同时适用相关违约责任条款，采购人亦有权终止合同，中标供应商须承担相应的法律赔偿责任。</w:t>
            </w:r>
            <w:r/>
          </w:p>
        </w:tc>
      </w:tr>
      <w:tr>
        <w:trPr>
          <w:trHeight w:val="934"/>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第13.3款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履约保证金退还时间及逾期退还的违约金</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中标供应商无产品质量、安装进度等问题的，</w:t>
            </w:r>
            <w:r>
              <w:rPr>
                <w:rFonts w:hint="default" w:eastAsia="方正仿宋_GBK"/>
                <w:bCs/>
                <w:sz w:val="24"/>
                <w:szCs w:val="24"/>
                <w:highlight w:val="none"/>
              </w:rPr>
              <w:t xml:space="preserve">采购人在验收合格后30日内全额退还履约保证金（无息）。</w:t>
            </w:r>
            <w:r/>
          </w:p>
        </w:tc>
      </w:tr>
      <w:tr>
        <w:trPr>
          <w:trHeight w:val="784"/>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第14.1（3）项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运行监督、维修期限</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按招标文件的要求和乙方投标响应执行，具体如下：</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     】</w:t>
            </w:r>
            <w:r/>
          </w:p>
        </w:tc>
      </w:tr>
      <w:tr>
        <w:trPr>
          <w:trHeight w:val="90"/>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第14.1（5）项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货物回收的约定</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按相关法律法规执行。</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第14.1（6）项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乙方提供的其他服务</w:t>
            </w:r>
            <w:r/>
          </w:p>
        </w:tc>
        <w:tc>
          <w:tcPr>
            <w:tcW w:w="6516" w:type="dxa"/>
            <w:vAlign w:val="center"/>
            <w:textDirection w:val="lrTb"/>
            <w:noWrap w:val="false"/>
          </w:tcPr>
          <w:p>
            <w:pPr>
              <w:ind w:left="0" w:right="0"/>
              <w:jc w:val="left"/>
              <w:keepLines w:val="0"/>
              <w:keepNext w:val="0"/>
              <w:spacing w:before="0" w:beforeAutospacing="0" w:afterAutospacing="0" w:line="378" w:lineRule="exact"/>
              <w:rPr>
                <w:rFonts w:hint="default" w:eastAsia="方正仿宋_GBK"/>
                <w:sz w:val="24"/>
                <w:szCs w:val="24"/>
                <w:highlight w:val="none"/>
              </w:rPr>
              <w:suppressLineNumbers w:val="0"/>
            </w:pPr>
            <w:r>
              <w:rPr>
                <w:rFonts w:hint="default" w:eastAsia="方正仿宋_GBK"/>
                <w:sz w:val="24"/>
                <w:szCs w:val="24"/>
                <w:highlight w:val="none"/>
              </w:rPr>
              <w:t xml:space="preserve">1.乙方对本合同约定货物提供</w:t>
            </w:r>
            <w:r>
              <w:rPr>
                <w:rFonts w:hint="eastAsia" w:eastAsia="方正仿宋_GBK"/>
                <w:sz w:val="24"/>
                <w:szCs w:val="24"/>
                <w:highlight w:val="none"/>
              </w:rPr>
              <w:t xml:space="preserve">至少</w:t>
            </w:r>
            <w:r>
              <w:rPr>
                <w:rFonts w:hint="eastAsia" w:eastAsia="方正仿宋_GBK"/>
                <w:sz w:val="24"/>
                <w:szCs w:val="24"/>
                <w:highlight w:val="none"/>
                <w:lang w:val="en-US" w:eastAsia="zh-CN"/>
              </w:rPr>
              <w:t xml:space="preserve">3</w:t>
            </w:r>
            <w:r>
              <w:rPr>
                <w:rFonts w:hint="default" w:eastAsia="方正仿宋_GBK"/>
                <w:sz w:val="24"/>
                <w:szCs w:val="24"/>
                <w:highlight w:val="none"/>
              </w:rPr>
              <w:t xml:space="preserve">年维保服务，提供备品备件，以保证质保到期后及时维修和更换，乙方必按成本价供应备品备件，且不再另外收取人工费。</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2.乙方能提供及时、有效的售后服务。乙方须终身提供免费的应用咨询及技术帮助。如家具出现问题，</w:t>
            </w:r>
            <w:r>
              <w:rPr>
                <w:rFonts w:hint="eastAsia" w:eastAsia="方正仿宋_GBK"/>
                <w:sz w:val="24"/>
                <w:szCs w:val="24"/>
                <w:highlight w:val="none"/>
              </w:rPr>
              <w:t xml:space="preserve">一般故障2小时内排</w:t>
            </w:r>
            <w:r>
              <w:rPr>
                <w:rFonts w:hint="eastAsia" w:eastAsia="方正仿宋_GBK"/>
                <w:sz w:val="24"/>
                <w:szCs w:val="24"/>
                <w:highlight w:val="none"/>
                <w:lang w:eastAsia="zh-CN"/>
              </w:rPr>
              <w:t xml:space="preserve">，</w:t>
            </w:r>
            <w:r>
              <w:rPr>
                <w:rFonts w:hint="eastAsia" w:eastAsia="方正仿宋_GBK"/>
                <w:sz w:val="24"/>
                <w:szCs w:val="24"/>
                <w:highlight w:val="none"/>
              </w:rPr>
              <w:t xml:space="preserve">重大故障6小时排除。</w:t>
            </w:r>
            <w:r>
              <w:rPr>
                <w:rFonts w:hint="default" w:eastAsia="方正仿宋_GBK"/>
                <w:sz w:val="24"/>
                <w:szCs w:val="24"/>
                <w:highlight w:val="none"/>
              </w:rPr>
              <w:t xml:space="preserve">乙方提供针对本项目的售后服务方案，配备相应的售后服务人员，确保项目要求的各项售后服务的实现。</w:t>
            </w:r>
            <w:r/>
          </w:p>
          <w:p>
            <w:pPr>
              <w:ind w:left="0" w:right="0"/>
              <w:jc w:val="left"/>
              <w:keepLines w:val="0"/>
              <w:keepNext w:val="0"/>
              <w:spacing w:before="0" w:beforeAutospacing="0" w:afterAutospacing="0" w:line="378" w:lineRule="exact"/>
              <w:rPr>
                <w:rFonts w:hint="default" w:eastAsia="方正仿宋_GBK"/>
                <w:sz w:val="24"/>
                <w:szCs w:val="24"/>
                <w:highlight w:val="none"/>
              </w:rPr>
              <w:suppressLineNumbers w:val="0"/>
            </w:pPr>
            <w:r>
              <w:rPr>
                <w:rFonts w:hint="default" w:eastAsia="方正仿宋_GBK"/>
                <w:sz w:val="24"/>
                <w:szCs w:val="24"/>
                <w:highlight w:val="none"/>
              </w:rPr>
              <w:t xml:space="preserve">3.本合同约定的货物质保期内发生的非人为原因造成的质量问题由乙方负责免费处理。</w:t>
            </w:r>
            <w:r/>
          </w:p>
          <w:p>
            <w:pPr>
              <w:ind w:left="0" w:right="0"/>
              <w:jc w:val="left"/>
              <w:keepLines w:val="0"/>
              <w:keepNext w:val="0"/>
              <w:spacing w:before="0" w:beforeAutospacing="0" w:afterAutospacing="0" w:line="378" w:lineRule="exact"/>
              <w:rPr>
                <w:rFonts w:hint="default" w:eastAsia="方正仿宋_GBK"/>
                <w:sz w:val="24"/>
                <w:szCs w:val="24"/>
                <w:highlight w:val="none"/>
              </w:rPr>
              <w:suppressLineNumbers w:val="0"/>
            </w:pPr>
            <w:r>
              <w:rPr>
                <w:rFonts w:hint="default" w:eastAsia="方正仿宋_GBK"/>
                <w:sz w:val="24"/>
                <w:szCs w:val="24"/>
                <w:highlight w:val="none"/>
              </w:rPr>
              <w:t xml:space="preserve">4.质保期外，中标供应商接到采购方关于产品问题的通知后，24小时内到达现场进行处理，维修费用按照成本费收取。</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第15.1款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修理、重作、更换相关具体规定</w:t>
            </w:r>
            <w:r/>
          </w:p>
        </w:tc>
        <w:tc>
          <w:tcPr>
            <w:tcW w:w="6516" w:type="dxa"/>
            <w:vAlign w:val="center"/>
            <w:textDirection w:val="lrTb"/>
            <w:noWrap w:val="false"/>
          </w:tcPr>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1.乙方未严格按照规格尺寸参数和工艺要求加工产品或产品质量达不到相关参数要求的，应按合同总价款的5%向甲方承担违约责任并在规定期限内完成整改，否则按合同总价款20%的标准继续承担违约责任。</w:t>
            </w:r>
            <w:r/>
          </w:p>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2.乙方提供的产品在质保期内因产品质量问题发生安全事故的，乙方须免费替换相关产品，向甲方赔偿相关损失，并以50000元/起的标准向甲方承担违约责任。</w:t>
            </w:r>
            <w:r/>
          </w:p>
          <w:p>
            <w:pPr>
              <w:ind w:left="0" w:right="0"/>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3.乙方低于招标文件参数或技术标准供货的，乙方须恢复为不低于合同规定的参数或技术标准，同时支付给甲方该批次货款20%的违约金（违约金从货款中扣除）。</w:t>
            </w:r>
            <w:r/>
          </w:p>
        </w:tc>
      </w:tr>
      <w:tr>
        <w:trPr>
          <w:trHeight w:val="73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第15.2（2）项</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迟延交货赔偿费</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1.乙方因故不能按期分批供货安装的，按合同总价0.05%/天的标准累计加算违约金直至完成供货安装（违约金从货款中扣除）。甲方原因或不可抗力的因素影响除外。 </w:t>
            </w:r>
            <w:r/>
          </w:p>
          <w:p>
            <w:pPr>
              <w:ind w:left="0" w:right="0"/>
              <w:jc w:val="left"/>
              <w:keepLines w:val="0"/>
              <w:keepNext w:val="0"/>
              <w:spacing w:before="0" w:beforeAutospacing="0" w:afterAutospacing="0"/>
              <w:rPr>
                <w:rFonts w:hint="default" w:eastAsia="方正仿宋_GBK"/>
                <w:sz w:val="24"/>
                <w:szCs w:val="24"/>
                <w:highlight w:val="none"/>
                <w:u w:val="single"/>
              </w:rPr>
              <w:suppressLineNumbers w:val="0"/>
            </w:pPr>
            <w:r>
              <w:rPr>
                <w:rFonts w:hint="default" w:eastAsia="方正仿宋_GBK"/>
                <w:sz w:val="24"/>
                <w:szCs w:val="24"/>
                <w:highlight w:val="none"/>
              </w:rPr>
              <w:t xml:space="preserve">2.乙方生产进度比约定日期延后的，须以10000元/天的标准，付给采购人违约金。甲方原因或不可抗力的因素影响除外。</w:t>
            </w:r>
            <w:r/>
          </w:p>
        </w:tc>
      </w:tr>
      <w:tr>
        <w:trPr>
          <w:trHeight w:val="736"/>
        </w:trPr>
        <w:tc>
          <w:tcPr>
            <w:tcW w:w="1607" w:type="dxa"/>
            <w:vAlign w:val="center"/>
            <w:textDirection w:val="lrTb"/>
            <w:noWrap w:val="false"/>
          </w:tcPr>
          <w:p>
            <w:pPr>
              <w:ind w:left="0" w:right="0" w:firstLine="42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firstLine="42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第15.3 </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迟延支付的违约责任</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u w:val="single"/>
              </w:rPr>
              <w:suppressLineNumbers w:val="0"/>
            </w:pPr>
            <w:r>
              <w:rPr>
                <w:rFonts w:hint="default" w:eastAsia="方正仿宋_GBK"/>
                <w:sz w:val="24"/>
                <w:szCs w:val="24"/>
                <w:highlight w:val="none"/>
                <w:u w:val="single"/>
              </w:rPr>
              <w:t xml:space="preserve">无</w:t>
            </w:r>
            <w:r/>
          </w:p>
        </w:tc>
      </w:tr>
      <w:tr>
        <w:trPr>
          <w:trHeight w:val="876"/>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第15.4款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其他违约责任</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（1）乙方未按规定和承诺提供售后服务的，甲方有权没收全部在押履约保证金。</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（2）乙方无法提供原材料进货合同和发票的，须以10000元/次的标准向甲方承担违约责任，并在5天内补齐相关材料，否则按10000元/次的标准，继续承担违约责任。</w:t>
            </w:r>
            <w:r/>
          </w:p>
          <w:p>
            <w:pPr>
              <w:ind w:left="0" w:right="0"/>
              <w:jc w:val="left"/>
              <w:keepLines w:val="0"/>
              <w:keepNext w:val="0"/>
              <w:spacing w:before="0" w:beforeAutospacing="0" w:afterAutospacing="0"/>
              <w:rPr>
                <w:rFonts w:hint="default" w:eastAsia="方正仿宋_GBK"/>
                <w:sz w:val="24"/>
                <w:szCs w:val="24"/>
                <w:highlight w:val="none"/>
                <w:u w:val="single"/>
              </w:rPr>
              <w:suppressLineNumbers w:val="0"/>
            </w:pPr>
            <w:r>
              <w:rPr>
                <w:rFonts w:hint="default" w:eastAsia="方正仿宋_GBK"/>
                <w:sz w:val="24"/>
                <w:szCs w:val="24"/>
                <w:highlight w:val="none"/>
              </w:rPr>
              <w:t xml:space="preserve">（3）乙方未能按照本合同要求提供相应质保服务的，甲方有权将乙方报告本级财政部门，由财政部门依法对供应商进行处理处罚。</w:t>
            </w:r>
            <w:r/>
          </w:p>
        </w:tc>
      </w:tr>
      <w:tr>
        <w:trPr>
          <w:trHeight w:val="90"/>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第19.2款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解决争议的方法</w:t>
            </w:r>
            <w:r/>
          </w:p>
        </w:tc>
        <w:tc>
          <w:tcPr>
            <w:tcW w:w="6516" w:type="dxa"/>
            <w:vAlign w:val="center"/>
            <w:textDirection w:val="lrTb"/>
            <w:noWrap w:val="false"/>
          </w:tcPr>
          <w:p>
            <w:pPr>
              <w:ind w:left="0" w:right="0"/>
              <w:jc w:val="left"/>
              <w:keepLines w:val="0"/>
              <w:keepNext w:val="0"/>
              <w:spacing w:before="0" w:beforeAutospacing="0" w:afterAutospacing="0" w:line="400" w:lineRule="exact"/>
              <w:rPr>
                <w:rFonts w:hint="default" w:eastAsia="方正仿宋_GBK"/>
                <w:iCs/>
                <w:sz w:val="24"/>
                <w:szCs w:val="24"/>
                <w:highlight w:val="none"/>
              </w:rPr>
              <w:suppressLineNumbers w:val="0"/>
            </w:pPr>
            <w:r>
              <w:rPr>
                <w:rFonts w:hint="default" w:eastAsia="方正仿宋_GBK"/>
                <w:iCs/>
                <w:sz w:val="24"/>
                <w:szCs w:val="24"/>
                <w:highlight w:val="none"/>
              </w:rPr>
              <w:t xml:space="preserve">因本合同及合同有关事项发生的争议，按下列第</w:t>
            </w:r>
            <w:r>
              <w:rPr>
                <w:rFonts w:hint="default" w:eastAsia="方正仿宋_GBK"/>
                <w:iCs/>
                <w:sz w:val="24"/>
                <w:szCs w:val="24"/>
                <w:highlight w:val="none"/>
                <w:u w:val="single"/>
              </w:rPr>
              <w:t xml:space="preserve">（2）</w:t>
            </w:r>
            <w:r>
              <w:rPr>
                <w:rFonts w:hint="default" w:eastAsia="方正仿宋_GBK"/>
                <w:iCs/>
                <w:sz w:val="24"/>
                <w:szCs w:val="24"/>
                <w:highlight w:val="none"/>
              </w:rPr>
              <w:t xml:space="preserve">种方式解决：</w:t>
            </w:r>
            <w:r/>
          </w:p>
          <w:p>
            <w:pPr>
              <w:ind w:left="0" w:right="0"/>
              <w:jc w:val="left"/>
              <w:keepLines w:val="0"/>
              <w:keepNext w:val="0"/>
              <w:spacing w:before="0" w:beforeAutospacing="0" w:afterAutospacing="0" w:line="400" w:lineRule="exact"/>
              <w:rPr>
                <w:rFonts w:hint="default" w:eastAsia="方正仿宋_GBK"/>
                <w:iCs/>
                <w:sz w:val="24"/>
                <w:szCs w:val="24"/>
                <w:highlight w:val="none"/>
              </w:rPr>
              <w:suppressLineNumbers w:val="0"/>
            </w:pPr>
            <w:r>
              <w:rPr>
                <w:rFonts w:hint="default" w:eastAsia="方正仿宋_GBK"/>
                <w:iCs/>
                <w:sz w:val="24"/>
                <w:szCs w:val="24"/>
                <w:highlight w:val="none"/>
              </w:rPr>
              <w:t xml:space="preserve">（1）向</w:t>
            </w:r>
            <w:r>
              <w:rPr>
                <w:rFonts w:hint="default" w:eastAsia="方正仿宋_GBK"/>
                <w:iCs/>
                <w:sz w:val="24"/>
                <w:szCs w:val="24"/>
                <w:highlight w:val="none"/>
                <w:u w:val="single"/>
              </w:rPr>
              <w:t xml:space="preserve">                    </w:t>
            </w:r>
            <w:r>
              <w:rPr>
                <w:rFonts w:hint="default" w:eastAsia="方正仿宋_GBK"/>
                <w:iCs/>
                <w:sz w:val="24"/>
                <w:szCs w:val="24"/>
                <w:highlight w:val="none"/>
              </w:rPr>
              <w:t xml:space="preserve">仲裁委员会申请仲裁，仲裁地点为</w:t>
            </w:r>
            <w:r>
              <w:rPr>
                <w:rFonts w:hint="default" w:eastAsia="方正仿宋_GBK"/>
                <w:iCs/>
                <w:sz w:val="24"/>
                <w:szCs w:val="24"/>
                <w:highlight w:val="none"/>
                <w:u w:val="single"/>
              </w:rPr>
              <w:t xml:space="preserve">           </w:t>
            </w:r>
            <w:r>
              <w:rPr>
                <w:rFonts w:hint="default" w:eastAsia="方正仿宋_GBK"/>
                <w:iCs/>
                <w:sz w:val="24"/>
                <w:szCs w:val="24"/>
                <w:highlight w:val="none"/>
              </w:rPr>
              <w:t xml:space="preserve">；</w:t>
            </w:r>
            <w:r/>
          </w:p>
          <w:p>
            <w:pPr>
              <w:ind w:left="0" w:right="0"/>
              <w:jc w:val="left"/>
              <w:keepLines w:val="0"/>
              <w:keepNext w:val="0"/>
              <w:spacing w:before="0" w:beforeAutospacing="0" w:afterAutospacing="0"/>
              <w:rPr>
                <w:rFonts w:hint="default" w:eastAsia="方正仿宋_GBK"/>
                <w:sz w:val="24"/>
                <w:szCs w:val="24"/>
                <w:highlight w:val="none"/>
                <w:u w:val="single"/>
              </w:rPr>
              <w:suppressLineNumbers w:val="0"/>
            </w:pPr>
            <w:r>
              <w:rPr>
                <w:rFonts w:hint="default" w:eastAsia="方正仿宋_GBK"/>
                <w:iCs/>
                <w:sz w:val="24"/>
                <w:szCs w:val="24"/>
                <w:highlight w:val="none"/>
              </w:rPr>
              <w:t xml:space="preserve">（2）向</w:t>
            </w:r>
            <w:r>
              <w:rPr>
                <w:rFonts w:hint="default" w:eastAsia="方正仿宋_GBK"/>
                <w:iCs/>
                <w:sz w:val="24"/>
                <w:szCs w:val="24"/>
                <w:highlight w:val="none"/>
                <w:u w:val="single"/>
              </w:rPr>
              <w:t xml:space="preserve"> 甲方所在地 </w:t>
            </w:r>
            <w:r>
              <w:rPr>
                <w:rFonts w:hint="default" w:eastAsia="方正仿宋_GBK"/>
                <w:iCs/>
                <w:sz w:val="24"/>
                <w:szCs w:val="24"/>
                <w:highlight w:val="none"/>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第二节</w:t>
            </w:r>
            <w:r/>
          </w:p>
          <w:p>
            <w:pPr>
              <w:ind w:left="0" w:right="0"/>
              <w:jc w:val="center"/>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第23.1款</w:t>
            </w:r>
            <w:r/>
          </w:p>
        </w:tc>
        <w:tc>
          <w:tcPr>
            <w:tcW w:w="1742"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bCs/>
                <w:sz w:val="24"/>
                <w:szCs w:val="24"/>
                <w:highlight w:val="none"/>
              </w:rPr>
              <w:t xml:space="preserve">其他专用条款</w:t>
            </w:r>
            <w:r/>
          </w:p>
        </w:tc>
        <w:tc>
          <w:tcPr>
            <w:tcW w:w="6516" w:type="dxa"/>
            <w:vAlign w:val="center"/>
            <w:textDirection w:val="lrTb"/>
            <w:noWrap w:val="false"/>
          </w:tcPr>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t xml:space="preserve">乙方须现场踏勘，应充分考虑校区建设进度等情况对家具安装造成的影响，并配备充足的人力、物力，不得以工程现场交叉施工为由拖延安装时间，甲方为乙方现场安装提供必要的协调。否则乙方须按照本合同第15.2（2）款向甲方支付违约金。</w:t>
            </w:r>
            <w:r/>
          </w:p>
          <w:p>
            <w:pPr>
              <w:ind w:left="0" w:right="0"/>
              <w:jc w:val="left"/>
              <w:keepLines w:val="0"/>
              <w:keepNext w:val="0"/>
              <w:spacing w:before="0" w:beforeAutospacing="0" w:afterAutospacing="0"/>
              <w:rPr>
                <w:rFonts w:hint="default" w:eastAsia="方正仿宋_GBK"/>
                <w:sz w:val="24"/>
                <w:szCs w:val="24"/>
                <w:highlight w:val="none"/>
              </w:rPr>
              <w:suppressLineNumbers w:val="0"/>
            </w:pPr>
            <w:r>
              <w:rPr>
                <w:rFonts w:hint="default" w:eastAsia="方正仿宋_GBK"/>
                <w:sz w:val="24"/>
                <w:szCs w:val="24"/>
                <w:highlight w:val="none"/>
              </w:rPr>
            </w:r>
            <w:r/>
          </w:p>
        </w:tc>
      </w:tr>
    </w:tbl>
    <w:p>
      <w:pPr>
        <w:rPr>
          <w:rFonts w:ascii="方正仿宋_GBK" w:hAnsi="方正仿宋_GBK" w:eastAsia="方正仿宋_GBK" w:cs="方正仿宋_GBK"/>
          <w:szCs w:val="21"/>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ascii="方正仿宋_GBK" w:hAnsi="方正仿宋_GBK" w:eastAsia="方正仿宋_GBK" w:cs="方正仿宋_GBK"/>
          <w:szCs w:val="21"/>
          <w:highlight w:val="none"/>
        </w:rPr>
      </w:r>
      <w:r/>
    </w:p>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合同附件：投标分项报价表</w:t>
      </w:r>
      <w:r/>
    </w:p>
    <w:tbl>
      <w:tblPr>
        <w:tblStyle w:val="79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598"/>
        <w:gridCol w:w="739"/>
        <w:gridCol w:w="1929"/>
        <w:gridCol w:w="598"/>
        <w:gridCol w:w="598"/>
        <w:gridCol w:w="598"/>
        <w:gridCol w:w="980"/>
        <w:gridCol w:w="598"/>
        <w:gridCol w:w="598"/>
        <w:gridCol w:w="1363"/>
        <w:gridCol w:w="1363"/>
      </w:tblGrid>
      <w:tr>
        <w:trPr>
          <w:jc w:val="center"/>
          <w:tblHead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楼层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val="en-US" w:eastAsia="zh-CN" w:bidi="ar"/>
              </w:rPr>
              <w:suppressLineNumbers w:val="0"/>
            </w:pPr>
            <w:r>
              <w:rPr>
                <w:rFonts w:hint="eastAsia" w:ascii="仿宋" w:hAnsi="仿宋" w:eastAsia="仿宋" w:cs="仿宋"/>
                <w:b/>
                <w:bCs/>
                <w:color w:val="000000"/>
                <w:sz w:val="24"/>
                <w:szCs w:val="24"/>
                <w:highlight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生产厂家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rPr>
              <w:suppressLineNumbers w:val="0"/>
            </w:pPr>
            <w:r>
              <w:rPr>
                <w:rFonts w:hint="eastAsia" w:ascii="仿宋" w:hAnsi="仿宋" w:eastAsia="仿宋" w:cs="仿宋"/>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分项单价</w:t>
            </w:r>
            <w:r/>
          </w:p>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（单位：元）</w:t>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分项总价</w:t>
            </w:r>
            <w:r/>
          </w:p>
          <w:p>
            <w:pPr>
              <w:ind w:left="0" w:right="0" w:firstLine="0"/>
              <w:jc w:val="center"/>
              <w:keepLines w:val="0"/>
              <w:keepNext w:val="0"/>
              <w:spacing w:before="0" w:beforeAutospacing="0" w:after="0" w:afterAutospacing="0" w:line="240" w:lineRule="auto"/>
              <w:widowControl/>
              <w:rPr>
                <w:rFonts w:hint="eastAsia" w:ascii="仿宋" w:hAnsi="仿宋" w:eastAsia="仿宋" w:cs="仿宋"/>
                <w:b/>
                <w:bCs/>
                <w:color w:val="000000"/>
                <w:sz w:val="24"/>
                <w:szCs w:val="24"/>
                <w:highlight w:val="none"/>
                <w:lang w:bidi="ar"/>
              </w:rPr>
              <w:suppressLineNumbers w:val="0"/>
            </w:pPr>
            <w:r>
              <w:rPr>
                <w:rFonts w:hint="eastAsia" w:ascii="仿宋" w:hAnsi="仿宋" w:eastAsia="仿宋" w:cs="仿宋"/>
                <w:b/>
                <w:bCs/>
                <w:color w:val="000000"/>
                <w:sz w:val="24"/>
                <w:szCs w:val="24"/>
                <w:highlight w:val="none"/>
                <w:lang w:bidi="ar"/>
              </w:rPr>
              <w:t xml:space="preserve">（单位：元）</w:t>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洽谈桌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non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46</w:t>
            </w:r>
            <w:r/>
          </w:p>
        </w:tc>
        <w:tc>
          <w:tcPr>
            <w:tcBorders>
              <w:top w:val="single" w:color="000000" w:sz="4" w:space="0"/>
              <w:left w:val="single" w:color="000000" w:sz="4" w:space="0"/>
              <w:bottom w:val="non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non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半弧形书架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9</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单人沙发</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二层书架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11</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二层书架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12</w:t>
            </w:r>
            <w:r/>
          </w:p>
        </w:tc>
        <w:tc>
          <w:tcPr>
            <w:tcBorders>
              <w:top w:val="single" w:color="000000" w:sz="4" w:space="0"/>
              <w:left w:val="single" w:color="000000" w:sz="4" w:space="0"/>
              <w:bottom w:val="single" w:color="auto"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1层</w:t>
            </w:r>
            <w:r/>
          </w:p>
        </w:tc>
        <w:tc>
          <w:tcPr>
            <w:tcBorders>
              <w:top w:val="single" w:color="000000" w:sz="4" w:space="0"/>
              <w:left w:val="single" w:color="000000" w:sz="4" w:space="0"/>
              <w:bottom w:val="single" w:color="auto"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总服务台</w:t>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c>
          <w:tcPr>
            <w:tcBorders>
              <w:top w:val="single" w:color="000000" w:sz="4" w:space="0"/>
              <w:left w:val="single" w:color="000000" w:sz="4" w:space="0"/>
              <w:bottom w:val="single" w:color="auto"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14</w:t>
            </w:r>
            <w:r/>
          </w:p>
        </w:tc>
        <w:tc>
          <w:tcPr>
            <w:tcBorders>
              <w:top w:val="single" w:color="auto"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auto"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auto"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16</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17</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18</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六层书架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19</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洽谈椅</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三层期刊架（双面）</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21</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22</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23</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25</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26</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27</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28</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29</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30</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31</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三层书架</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32</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33</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34</w:t>
            </w:r>
            <w:r/>
          </w:p>
        </w:tc>
        <w:tc>
          <w:tcPr>
            <w:tcBorders>
              <w:top w:val="single" w:color="000000" w:sz="4" w:space="0"/>
              <w:left w:val="single" w:color="000000" w:sz="4" w:space="0"/>
              <w:bottom w:val="none" w:color="000000"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异形沙发</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35</w:t>
            </w:r>
            <w:r/>
          </w:p>
        </w:tc>
        <w:tc>
          <w:tcPr>
            <w:tcBorders>
              <w:top w:val="single" w:color="000000" w:sz="4" w:space="0"/>
              <w:left w:val="single" w:color="000000" w:sz="4" w:space="0"/>
              <w:bottom w:val="single" w:color="auto" w:sz="4" w:space="0"/>
              <w:right w:val="single" w:color="000000"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3层</w:t>
            </w:r>
            <w:r/>
          </w:p>
        </w:tc>
        <w:tc>
          <w:tcPr>
            <w:tcBorders>
              <w:top w:val="single" w:color="000000" w:sz="4" w:space="0"/>
              <w:left w:val="single" w:color="000000" w:sz="4" w:space="0"/>
              <w:bottom w:val="single" w:color="auto" w:sz="4" w:space="0"/>
              <w:right w:val="single" w:color="000000"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圆形沙发</w:t>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2-4层</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阅览椅</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1160</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rPr>
              <w:suppressLineNumbers w:val="0"/>
            </w:pPr>
            <w:r>
              <w:rPr>
                <w:rFonts w:hint="eastAsia" w:ascii="仿宋" w:hAnsi="仿宋" w:eastAsia="仿宋" w:cs="仿宋"/>
                <w:color w:val="000000"/>
                <w:sz w:val="24"/>
                <w:szCs w:val="24"/>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431"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红色书屋装饰</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tcPr>
          <w:p>
            <w:pPr>
              <w:ind w:left="0" w:right="0" w:firstLine="0"/>
              <w:jc w:val="left"/>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510"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firstLine="0"/>
              <w:jc w:val="center"/>
              <w:keepLines w:val="0"/>
              <w:keepNext w:val="0"/>
              <w:spacing w:before="0" w:beforeAutospacing="0" w:after="0" w:afterAutospacing="0" w:line="240" w:lineRule="auto"/>
              <w:widowControl/>
              <w:rPr>
                <w:rFonts w:hint="eastAsia" w:ascii="仿宋" w:hAnsi="仿宋" w:eastAsia="仿宋" w:cs="仿宋"/>
                <w:color w:val="000000"/>
                <w:sz w:val="24"/>
                <w:szCs w:val="24"/>
                <w:highlight w:val="none"/>
                <w:lang w:bidi="ar"/>
              </w:rPr>
              <w:suppressLineNumbers w:val="0"/>
            </w:pPr>
            <w:r>
              <w:rPr>
                <w:rFonts w:hint="eastAsia" w:ascii="仿宋" w:hAnsi="仿宋" w:eastAsia="仿宋" w:cs="仿宋"/>
                <w:color w:val="000000"/>
                <w:sz w:val="24"/>
                <w:szCs w:val="24"/>
                <w:highlight w:val="none"/>
                <w:lang w:bidi="ar"/>
              </w:rPr>
            </w:r>
            <w:r/>
          </w:p>
        </w:tc>
      </w:tr>
    </w:tbl>
    <w:p>
      <w:pP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823"/>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r>
      <w:bookmarkEnd w:id="172"/>
      <w:r/>
    </w:p>
    <w:tbl>
      <w:tblPr>
        <w:tblStyle w:val="827"/>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tbl>
      <w:tblPr>
        <w:tblStyle w:val="827"/>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jc w:val="center"/>
        <w:pageBreakBefore/>
        <w:spacing w:after="0" w:line="360" w:lineRule="auto"/>
        <w:rPr>
          <w:rFonts w:hint="eastAsia" w:ascii="宋体" w:hAnsi="宋体" w:eastAsia="宋体" w:cs="宋体"/>
          <w:sz w:val="24"/>
          <w:szCs w:val="24"/>
          <w:highlight w:val="none"/>
        </w:rPr>
      </w:pPr>
      <w:r>
        <w:rPr>
          <w:rFonts w:hint="eastAsia" w:ascii="宋体" w:hAnsi="宋体" w:eastAsia="宋体" w:cs="宋体"/>
          <w:bCs/>
          <w:sz w:val="44"/>
          <w:szCs w:val="21"/>
          <w:highlight w:val="none"/>
        </w:rPr>
        <w:t xml:space="preserve">第四章 采购需求</w:t>
      </w:r>
      <w:r/>
    </w:p>
    <w:p>
      <w:pPr>
        <w:ind w:firstLine="560"/>
        <w:keepLines w:val="0"/>
        <w:keepNext w:val="0"/>
        <w:pageBreakBefore w:val="0"/>
        <w:spacing w:line="360" w:lineRule="auto"/>
        <w:rPr>
          <w:rFonts w:hint="eastAsia" w:ascii="宋体" w:hAnsi="宋体" w:eastAsia="宋体" w:cs="宋体"/>
          <w:sz w:val="28"/>
          <w:szCs w:val="28"/>
          <w:highlight w:val="none"/>
        </w:rPr>
      </w:pPr>
      <w:r/>
      <w:bookmarkStart w:id="175" w:name="_Toc49090575"/>
      <w:r/>
      <w:bookmarkStart w:id="176" w:name="_Toc26554093"/>
      <w:r>
        <w:rPr>
          <w:rFonts w:hint="eastAsia" w:ascii="宋体" w:hAnsi="宋体" w:eastAsia="宋体" w:cs="宋体"/>
          <w:sz w:val="28"/>
          <w:szCs w:val="28"/>
          <w:highlight w:val="none"/>
        </w:rPr>
        <w:t xml:space="preserve">项目属性：货物类项目</w:t>
      </w:r>
      <w:r/>
    </w:p>
    <w:p>
      <w:pPr>
        <w:ind w:firstLine="560"/>
        <w:keepLines w:val="0"/>
        <w:keepNext w:val="0"/>
        <w:pageBreakBefore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采购需求包括拟采购的标的及其需要满足的技术、商务要求。</w:t>
      </w:r>
      <w:r/>
    </w:p>
    <w:p>
      <w:pPr>
        <w:ind w:firstLine="560"/>
        <w:keepLines w:val="0"/>
        <w:keepNext w:val="0"/>
        <w:pageBreakBefore w:val="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本章采购需求中</w:t>
      </w:r>
      <w:r>
        <w:rPr>
          <w:rFonts w:hint="eastAsia" w:ascii="宋体" w:hAnsi="宋体" w:eastAsia="宋体" w:cs="宋体"/>
          <w:sz w:val="28"/>
          <w:szCs w:val="28"/>
          <w:highlight w:val="none"/>
          <w:lang w:val="en-US" w:eastAsia="zh-CN"/>
        </w:rPr>
        <w:t xml:space="preserve">加</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条款为实质性响应条款，</w:t>
      </w:r>
      <w:r>
        <w:rPr>
          <w:rFonts w:hint="eastAsia" w:ascii="宋体" w:hAnsi="宋体" w:eastAsia="宋体" w:cs="宋体"/>
          <w:sz w:val="28"/>
          <w:szCs w:val="28"/>
          <w:highlight w:val="none"/>
          <w:lang w:val="en-US" w:eastAsia="zh-CN"/>
        </w:rPr>
        <w:t xml:space="preserve">投标人</w:t>
      </w:r>
      <w:r>
        <w:rPr>
          <w:rFonts w:hint="eastAsia" w:ascii="宋体" w:hAnsi="宋体" w:eastAsia="宋体" w:cs="宋体"/>
          <w:sz w:val="28"/>
          <w:szCs w:val="28"/>
          <w:highlight w:val="none"/>
        </w:rPr>
        <w:t xml:space="preserve">不得负偏离响应，如负偏离响应</w:t>
      </w:r>
      <w:r>
        <w:rPr>
          <w:rFonts w:hint="eastAsia" w:ascii="宋体" w:hAnsi="宋体" w:eastAsia="宋体" w:cs="宋体"/>
          <w:sz w:val="28"/>
          <w:szCs w:val="28"/>
          <w:highlight w:val="none"/>
          <w:lang w:val="en-US" w:eastAsia="zh-CN"/>
        </w:rPr>
        <w:t xml:space="preserve">或未按要求提供证明材料的</w:t>
      </w:r>
      <w:r>
        <w:rPr>
          <w:rFonts w:hint="eastAsia" w:ascii="宋体" w:hAnsi="宋体" w:eastAsia="宋体" w:cs="宋体"/>
          <w:sz w:val="28"/>
          <w:szCs w:val="28"/>
          <w:highlight w:val="none"/>
        </w:rPr>
        <w:t xml:space="preserve">认定为无效</w:t>
      </w:r>
      <w:r>
        <w:rPr>
          <w:rFonts w:hint="eastAsia" w:ascii="宋体" w:hAnsi="宋体" w:eastAsia="宋体" w:cs="宋体"/>
          <w:sz w:val="28"/>
          <w:szCs w:val="28"/>
          <w:highlight w:val="none"/>
          <w:lang w:val="en-US" w:eastAsia="zh-CN"/>
        </w:rPr>
        <w:t xml:space="preserve">投标</w:t>
      </w:r>
      <w:r>
        <w:rPr>
          <w:rFonts w:hint="eastAsia" w:ascii="宋体" w:hAnsi="宋体" w:eastAsia="宋体" w:cs="宋体"/>
          <w:sz w:val="28"/>
          <w:szCs w:val="28"/>
          <w:highlight w:val="none"/>
        </w:rPr>
        <w:t xml:space="preserve">文件。</w:t>
      </w:r>
      <w:r/>
    </w:p>
    <w:p>
      <w:pPr>
        <w:numPr>
          <w:ilvl w:val="0"/>
          <w:numId w:val="5"/>
        </w:numPr>
        <w:spacing w:after="0" w:line="360" w:lineRule="auto"/>
        <w:rPr>
          <w:rFonts w:hint="eastAsia" w:ascii="宋体" w:hAnsi="宋体" w:eastAsia="宋体" w:cs="宋体"/>
          <w:b/>
          <w:sz w:val="28"/>
          <w:szCs w:val="28"/>
          <w:highlight w:val="none"/>
        </w:rPr>
        <w:outlineLvl w:val="0"/>
      </w:pPr>
      <w:r/>
      <w:bookmarkStart w:id="177" w:name="_Toc120614281"/>
      <w:r>
        <w:rPr>
          <w:rFonts w:hint="eastAsia" w:ascii="宋体" w:hAnsi="宋体" w:eastAsia="宋体" w:cs="宋体"/>
          <w:b/>
          <w:sz w:val="28"/>
          <w:szCs w:val="28"/>
          <w:highlight w:val="none"/>
        </w:rPr>
        <w:t xml:space="preserve">采购标的清单</w:t>
      </w:r>
      <w:r/>
    </w:p>
    <w:p>
      <w:pPr>
        <w:pStyle w:val="855"/>
        <w:spacing w:before="0" w:after="0"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（一）采购清单</w:t>
      </w:r>
      <w:r/>
    </w:p>
    <w:tbl>
      <w:tblPr>
        <w:tblStyle w:val="796"/>
        <w:tblW w:w="8522" w:type="dxa"/>
        <w:jc w:val="center"/>
        <w:tblLayout w:type="fixed"/>
        <w:tblCellMar>
          <w:left w:w="108" w:type="dxa"/>
          <w:top w:w="0" w:type="dxa"/>
          <w:right w:w="108" w:type="dxa"/>
          <w:bottom w:w="0" w:type="dxa"/>
        </w:tblCellMar>
        <w:tblLook w:val="04A0" w:firstRow="1" w:lastRow="0" w:firstColumn="1" w:lastColumn="0" w:noHBand="0" w:noVBand="1"/>
      </w:tblPr>
      <w:tblGrid>
        <w:gridCol w:w="801"/>
        <w:gridCol w:w="954"/>
        <w:gridCol w:w="1646"/>
        <w:gridCol w:w="3513"/>
        <w:gridCol w:w="807"/>
        <w:gridCol w:w="801"/>
      </w:tblGrid>
      <w:tr>
        <w:trPr>
          <w:jc w:val="center"/>
          <w:tblHead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楼层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单位</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洽谈桌</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800*750（圆形）</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1600mm（长）*1200mm（宽）*750mm（高）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1600mm（长）*1200mm（宽）*750mm（高）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1600mm（长）*1200mm（宽）*750mm（高）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2000mm（长）*1200mm（宽）*750mm（高）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non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2000mm（长）*1200mm（宽）*750mm（高）</w:t>
            </w:r>
            <w:r/>
          </w:p>
        </w:tc>
        <w:tc>
          <w:tcPr>
            <w:tcBorders>
              <w:top w:val="single" w:color="000000" w:sz="4" w:space="0"/>
              <w:left w:val="single" w:color="000000" w:sz="4" w:space="0"/>
              <w:bottom w:val="non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46</w:t>
            </w:r>
            <w:r/>
          </w:p>
        </w:tc>
        <w:tc>
          <w:tcPr>
            <w:tcBorders>
              <w:top w:val="single" w:color="000000" w:sz="4" w:space="0"/>
              <w:left w:val="single" w:color="000000" w:sz="4" w:space="0"/>
              <w:bottom w:val="non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2000mm（长）*1200mm（宽）*750mm（高）</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r>
      <w:tr>
        <w:trPr>
          <w:jc w:val="center"/>
          <w:trHeight w:val="1226"/>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半弧形书架</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4360mm（直径长）×400mm（宽）×1600mm（高）四层书架</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3-4层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单人沙发</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630</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长</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*630</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宽</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*850</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t xml:space="preserve">880</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高</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，座高420</w:t>
            </w:r>
            <w:r>
              <w:rPr>
                <w:rFonts w:hint="eastAsia" w:ascii="宋体" w:hAnsi="宋体" w:cs="宋体"/>
                <w:color w:val="000000"/>
                <w:sz w:val="24"/>
                <w:szCs w:val="24"/>
                <w:highlight w:val="none"/>
                <w:lang w:eastAsia="zh-CN" w:bidi="ar"/>
              </w:rPr>
              <w:t xml:space="preserve">，</w:t>
            </w:r>
            <w:r>
              <w:rPr>
                <w:rFonts w:hint="eastAsia" w:ascii="宋体" w:hAnsi="宋体" w:eastAsia="宋体" w:cs="宋体"/>
                <w:sz w:val="24"/>
                <w:szCs w:val="24"/>
                <w:highlight w:val="none"/>
              </w:rPr>
              <w:t xml:space="preserve">单人独立扶手休闲阅读沙发</w:t>
            </w:r>
            <w:r>
              <w:rPr>
                <w:rFonts w:hint="eastAsia" w:ascii="宋体" w:hAnsi="宋体" w:eastAsia="宋体" w:cs="宋体"/>
                <w:color w:val="000000"/>
                <w:sz w:val="24"/>
                <w:szCs w:val="24"/>
                <w:highlight w:val="none"/>
                <w:lang w:bidi="ar"/>
              </w:rPr>
              <w:t xml:space="preserve">（</w:t>
            </w:r>
            <w:r>
              <w:rPr>
                <w:rFonts w:hint="eastAsia" w:ascii="宋体" w:hAnsi="宋体" w:eastAsia="宋体" w:cs="宋体"/>
                <w:sz w:val="24"/>
                <w:szCs w:val="24"/>
                <w:highlight w:val="none"/>
              </w:rPr>
              <w:t xml:space="preserve">外形尺寸允许偏差±5mm</w:t>
            </w: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个</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二层书架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6180mm（长）*500mm（宽）*900mm（高）1列   7节/列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二层书架</w:t>
            </w: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15750mm（长）*350mm（宽）*900mm（高）1列   18节/列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auto"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12</w:t>
            </w:r>
            <w:r/>
          </w:p>
        </w:tc>
        <w:tc>
          <w:tcPr>
            <w:tcBorders>
              <w:top w:val="single" w:color="000000" w:sz="4" w:space="0"/>
              <w:left w:val="single" w:color="000000" w:sz="4" w:space="0"/>
              <w:bottom w:val="single" w:color="auto"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1层</w:t>
            </w:r>
            <w:r/>
          </w:p>
        </w:tc>
        <w:tc>
          <w:tcPr>
            <w:tcBorders>
              <w:top w:val="single" w:color="000000" w:sz="4" w:space="0"/>
              <w:left w:val="single" w:color="000000" w:sz="4" w:space="0"/>
              <w:bottom w:val="single" w:color="auto"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总服务台</w:t>
            </w:r>
            <w:r/>
          </w:p>
        </w:tc>
        <w:tc>
          <w:tcPr>
            <w:tcBorders>
              <w:top w:val="single" w:color="000000" w:sz="4" w:space="0"/>
              <w:left w:val="single" w:color="000000" w:sz="4" w:space="0"/>
              <w:bottom w:val="single" w:color="auto" w:sz="4" w:space="0"/>
              <w:right w:val="single" w:color="000000" w:sz="4" w:space="0"/>
            </w:tcBorders>
            <w:tcW w:w="3513"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7750mm（长）*800mm（宽）*750mm（高）</w:t>
            </w:r>
            <w:r/>
          </w:p>
        </w:tc>
        <w:tc>
          <w:tcPr>
            <w:tcBorders>
              <w:top w:val="single" w:color="000000" w:sz="4" w:space="0"/>
              <w:left w:val="single" w:color="000000" w:sz="4" w:space="0"/>
              <w:bottom w:val="single" w:color="auto"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7050mm(长）*350mm（宽）*2200mm（高）1列  8节/列</w:t>
            </w:r>
            <w:r/>
          </w:p>
        </w:tc>
        <w:tc>
          <w:tcPr>
            <w:tcBorders>
              <w:top w:val="single" w:color="auto" w:sz="4" w:space="0"/>
              <w:left w:val="single" w:color="auto" w:sz="4" w:space="0"/>
              <w:bottom w:val="single" w:color="auto" w:sz="4" w:space="0"/>
              <w:right w:val="single" w:color="auto"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auto"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14</w:t>
            </w:r>
            <w:r/>
          </w:p>
        </w:tc>
        <w:tc>
          <w:tcPr>
            <w:tcBorders>
              <w:top w:val="single" w:color="auto"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auto"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7050mm(长）*350mm（宽）*2200mm（高）1列  8节/列</w:t>
            </w:r>
            <w:r/>
          </w:p>
        </w:tc>
        <w:tc>
          <w:tcPr>
            <w:tcBorders>
              <w:top w:val="single" w:color="auto"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auto"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3570mm(长）*500mm（宽）*2200mm（高）11列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4440mm(长）*500mm（宽）*2200mm（高）1列  5节/列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17</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5310mm(长）*500mm（宽）*2200mm（高）5列  6节/列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7050mm(长）*350mm（宽）*2200mm（高）3列  8节/列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19</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洽谈椅</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450mm（长）*450mm（宽）*坐高450mm/800mm（高）（弧形靠背、扶手）</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把</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三层期刊架（双面）</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3570mm(长）*500mm（宽）*1200mm（高）2列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21</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3570mm（长）*500mm（宽）*1200mm（高）4列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22</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1830mm（长）*500mm（宽）*1200mm（高）2列  2节/列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23</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2700mm（长）*500mm（宽）*1200mm（高）2列  3节/列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3570mm（长）*500mm（宽）*1200mm（高）5列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25</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4440mm（长）*500mm（宽）*1200mm（高）3列  5节/列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26</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10530mm（长）*500mm（宽）*1200mm（高）2列  12节/列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27</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1830mm(长）*500mm（宽）*1200mm（高）1列  2节/列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28</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2700mm(长）*500mm（宽）*1200mm（高）3列  3节/列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29</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3570mm(长）*350mm（宽）*1200mm（高）6列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30</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3570mm(长）*500mm（宽）*1200mm（高）1列  4节/列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31</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4440mm(长）*350mm（宽）*1200mm（高）1列  5节/列</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32</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定制（</w:t>
            </w:r>
            <w:r>
              <w:rPr>
                <w:rFonts w:hint="eastAsia" w:ascii="宋体" w:hAnsi="宋体" w:eastAsia="宋体" w:cs="宋体"/>
                <w:szCs w:val="24"/>
                <w:highlight w:val="none"/>
              </w:rPr>
              <w:t xml:space="preserve">外形尺寸允许偏差±5mm</w:t>
            </w: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33</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定制（</w:t>
            </w:r>
            <w:r>
              <w:rPr>
                <w:rFonts w:hint="eastAsia" w:ascii="宋体" w:hAnsi="宋体" w:eastAsia="宋体" w:cs="宋体"/>
                <w:szCs w:val="24"/>
                <w:highlight w:val="none"/>
              </w:rPr>
              <w:t xml:space="preserve">外形尺寸允许偏差±5mm</w:t>
            </w: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34</w:t>
            </w:r>
            <w:r/>
          </w:p>
        </w:tc>
        <w:tc>
          <w:tcPr>
            <w:tcBorders>
              <w:top w:val="single" w:color="000000" w:sz="4" w:space="0"/>
              <w:left w:val="single" w:color="000000" w:sz="4" w:space="0"/>
              <w:bottom w:val="none" w:color="000000"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定制（</w:t>
            </w:r>
            <w:r>
              <w:rPr>
                <w:rFonts w:hint="eastAsia" w:ascii="宋体" w:hAnsi="宋体" w:eastAsia="宋体" w:cs="宋体"/>
                <w:szCs w:val="24"/>
                <w:highlight w:val="none"/>
              </w:rPr>
              <w:t xml:space="preserve">外形尺寸允许偏差±5mm</w:t>
            </w:r>
            <w:r>
              <w:rPr>
                <w:rFonts w:hint="eastAsia" w:ascii="宋体" w:hAnsi="宋体" w:eastAsia="宋体" w:cs="宋体"/>
                <w:color w:val="000000"/>
                <w:sz w:val="24"/>
                <w:szCs w:val="24"/>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r>
      <w:tr>
        <w:trPr>
          <w:jc w:val="center"/>
        </w:trPr>
        <w:tc>
          <w:tcPr>
            <w:tcBorders>
              <w:top w:val="single" w:color="000000" w:sz="4" w:space="0"/>
              <w:left w:val="single" w:color="000000" w:sz="4" w:space="0"/>
              <w:bottom w:val="single" w:color="auto"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w:t>
            </w:r>
            <w:r/>
          </w:p>
        </w:tc>
        <w:tc>
          <w:tcPr>
            <w:tcBorders>
              <w:top w:val="single" w:color="000000" w:sz="4" w:space="0"/>
              <w:left w:val="single" w:color="000000" w:sz="4" w:space="0"/>
              <w:bottom w:val="single" w:color="auto" w:sz="4" w:space="0"/>
              <w:right w:val="single" w:color="000000"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auto" w:sz="4" w:space="0"/>
              <w:right w:val="single" w:color="000000"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圆形沙发</w:t>
            </w:r>
            <w:r/>
          </w:p>
        </w:tc>
        <w:tc>
          <w:tcPr>
            <w:tcBorders>
              <w:top w:val="single" w:color="000000" w:sz="4" w:space="0"/>
              <w:left w:val="single" w:color="000000" w:sz="4" w:space="0"/>
              <w:bottom w:val="single" w:color="auto" w:sz="4" w:space="0"/>
              <w:right w:val="single" w:color="000000"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直径2370MM</w:t>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r>
      <w:tr>
        <w:trPr>
          <w:jc w:val="center"/>
        </w:trPr>
        <w:tc>
          <w:tcPr>
            <w:tcBorders>
              <w:top w:val="single" w:color="auto" w:sz="4" w:space="0"/>
              <w:left w:val="single" w:color="auto" w:sz="4" w:space="0"/>
              <w:bottom w:val="single" w:color="auto" w:sz="4" w:space="0"/>
              <w:right w:val="single" w:color="auto"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阅览椅</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450mm（长）*450mm（宽）*坐高450mm/800mm（高）</w:t>
            </w:r>
            <w:r/>
          </w:p>
        </w:tc>
        <w:tc>
          <w:tcPr>
            <w:tcBorders>
              <w:top w:val="single" w:color="000000" w:sz="4" w:space="0"/>
              <w:left w:val="single" w:color="auto"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1160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把</w:t>
            </w:r>
            <w:r/>
          </w:p>
        </w:tc>
      </w:tr>
      <w:tr>
        <w:trPr>
          <w:jc w:val="center"/>
        </w:trPr>
        <w:tc>
          <w:tcPr>
            <w:tcBorders>
              <w:top w:val="single" w:color="auto" w:sz="4" w:space="0"/>
              <w:left w:val="single" w:color="auto" w:sz="4" w:space="0"/>
              <w:bottom w:val="single" w:color="auto" w:sz="4" w:space="0"/>
              <w:right w:val="single" w:color="auto"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954"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红色书屋装饰</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定制</w:t>
            </w:r>
            <w:r/>
          </w:p>
        </w:tc>
        <w:tc>
          <w:tcPr>
            <w:tcBorders>
              <w:top w:val="single" w:color="000000" w:sz="4" w:space="0"/>
              <w:left w:val="single" w:color="auto" w:sz="4" w:space="0"/>
              <w:bottom w:val="single" w:color="000000" w:sz="4" w:space="0"/>
              <w:right w:val="single" w:color="000000" w:sz="4" w:space="0"/>
            </w:tcBorders>
            <w:tcW w:w="807"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项</w:t>
            </w:r>
            <w:r/>
          </w:p>
        </w:tc>
      </w:tr>
    </w:tbl>
    <w:p>
      <w:pPr>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备注：阅览桌是本项目的</w:t>
      </w:r>
      <w:r>
        <w:rPr>
          <w:rFonts w:hint="eastAsia" w:ascii="宋体" w:hAnsi="宋体" w:eastAsia="宋体" w:cs="宋体"/>
          <w:b/>
          <w:bCs/>
          <w:sz w:val="24"/>
          <w:szCs w:val="24"/>
          <w:highlight w:val="none"/>
        </w:rPr>
        <w:t xml:space="preserve">核心产品</w:t>
      </w:r>
      <w:r>
        <w:rPr>
          <w:rFonts w:hint="eastAsia" w:ascii="宋体" w:hAnsi="宋体" w:eastAsia="宋体" w:cs="宋体"/>
          <w:sz w:val="24"/>
          <w:szCs w:val="24"/>
          <w:highlight w:val="none"/>
        </w:rPr>
        <w:t xml:space="preserve">。</w:t>
      </w:r>
      <w:r/>
    </w:p>
    <w:p>
      <w:pPr>
        <w:pStyle w:val="855"/>
        <w:spacing w:before="0" w:after="0"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（二）产品要求</w:t>
      </w:r>
      <w:r/>
    </w:p>
    <w:p>
      <w:pPr>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tbl>
      <w:tblPr>
        <w:tblStyle w:val="796"/>
        <w:tblW w:w="9608" w:type="dxa"/>
        <w:jc w:val="center"/>
        <w:tblLayout w:type="fixed"/>
        <w:tblCellMar>
          <w:left w:w="108" w:type="dxa"/>
          <w:top w:w="0" w:type="dxa"/>
          <w:right w:w="108" w:type="dxa"/>
          <w:bottom w:w="0" w:type="dxa"/>
        </w:tblCellMar>
        <w:tblLook w:val="04A0" w:firstRow="1" w:lastRow="0" w:firstColumn="1" w:lastColumn="0" w:noHBand="0" w:noVBand="1"/>
      </w:tblPr>
      <w:tblGrid>
        <w:gridCol w:w="516"/>
        <w:gridCol w:w="819"/>
        <w:gridCol w:w="5712"/>
        <w:gridCol w:w="2561"/>
      </w:tblGrid>
      <w:tr>
        <w:trPr>
          <w:jc w:val="center"/>
          <w:trHeight w:val="998"/>
          <w:tblHead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rPr>
              <w:t xml:space="preserve">参考样式</w:t>
            </w:r>
            <w:r>
              <w:rPr>
                <w:rFonts w:hint="eastAsia" w:ascii="宋体" w:hAnsi="宋体" w:eastAsia="宋体" w:cs="宋体"/>
                <w:b w:val="0"/>
                <w:bCs w:val="0"/>
                <w:color w:val="000000"/>
                <w:sz w:val="24"/>
                <w:szCs w:val="24"/>
                <w:highlight w:val="none"/>
              </w:rPr>
              <w:t xml:space="preserve">（</w:t>
            </w:r>
            <w:r>
              <w:rPr>
                <w:rFonts w:hint="eastAsia" w:ascii="宋体" w:hAnsi="宋体" w:cs="宋体"/>
                <w:b w:val="0"/>
                <w:bCs w:val="0"/>
                <w:color w:val="000000"/>
                <w:sz w:val="24"/>
                <w:szCs w:val="24"/>
                <w:highlight w:val="none"/>
                <w:lang w:val="en-US" w:eastAsia="zh-CN"/>
              </w:rPr>
              <w:t xml:space="preserve">图片仅供参考，</w:t>
            </w:r>
            <w:r>
              <w:rPr>
                <w:rFonts w:hint="eastAsia" w:ascii="宋体" w:hAnsi="宋体" w:eastAsia="宋体" w:cs="宋体"/>
                <w:sz w:val="24"/>
                <w:szCs w:val="24"/>
                <w:highlight w:val="none"/>
              </w:rPr>
              <w:t xml:space="preserve">款式、木纹、颜色提供色卡样品，经采购人确认后生产，尺寸、材质、工艺必须满足文字参数</w:t>
            </w:r>
            <w:r>
              <w:rPr>
                <w:rFonts w:hint="eastAsia" w:ascii="宋体" w:hAnsi="宋体" w:eastAsia="宋体" w:cs="宋体"/>
                <w:b/>
                <w:bCs/>
                <w:color w:val="000000"/>
                <w:sz w:val="24"/>
                <w:szCs w:val="24"/>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洽谈桌</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★1.整体材料均为实木白蜡木，面板厚度≥</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mm；边角圆润打磨，不伤手；</w:t>
            </w:r>
            <w:r>
              <w:rPr>
                <w:rFonts w:hint="eastAsia" w:ascii="宋体" w:hAnsi="宋体" w:eastAsia="宋体" w:cs="宋体"/>
                <w:sz w:val="24"/>
                <w:szCs w:val="24"/>
                <w:highlight w:val="none"/>
              </w:rPr>
              <w:t xml:space="preserve">尺寸允许偏差：长宽±3mm，高度±2mm，桌面平面度≤0.5mm/m</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highlight w:val="none"/>
                <w:lang w:eastAsia="zh-CN"/>
              </w:rPr>
              <w:suppressLineNumbers w:val="0"/>
            </w:pPr>
            <w:r>
              <w:rPr>
                <w:rFonts w:hint="eastAsia" w:ascii="宋体" w:hAnsi="宋体" w:eastAsia="宋体" w:cs="宋体"/>
                <w:color w:val="000000"/>
                <w:sz w:val="24"/>
                <w:szCs w:val="24"/>
                <w:highlight w:val="none"/>
              </w:rPr>
              <w:t xml:space="preserve">2.基材需经过防虫、防腐化、防蛀、耐酸碱、烘干等化学处理，强度高，不变形，比重合理，</w:t>
            </w:r>
            <w:r>
              <w:rPr>
                <w:rFonts w:hint="eastAsia" w:ascii="宋体" w:hAnsi="宋体" w:eastAsia="宋体" w:cs="宋体"/>
                <w:sz w:val="24"/>
                <w:szCs w:val="24"/>
                <w:highlight w:val="none"/>
              </w:rPr>
              <w:t xml:space="preserve">含水率控制</w:t>
            </w:r>
            <w:r>
              <w:rPr>
                <w:rFonts w:hint="eastAsia" w:ascii="宋体" w:hAnsi="宋体" w:cs="宋体"/>
                <w:sz w:val="24"/>
                <w:szCs w:val="24"/>
                <w:highlight w:val="none"/>
                <w:lang w:val="en-US" w:eastAsia="zh-CN"/>
              </w:rPr>
              <w:t xml:space="preserve">在</w:t>
            </w:r>
            <w:r>
              <w:rPr>
                <w:rFonts w:hint="eastAsia" w:ascii="宋体" w:hAnsi="宋体" w:cs="宋体"/>
                <w:sz w:val="24"/>
                <w:szCs w:val="24"/>
                <w:highlight w:val="none"/>
                <w:lang w:eastAsia="zh-CN"/>
              </w:rPr>
              <w:t xml:space="preserve">8%-12%</w:t>
            </w:r>
            <w:r>
              <w:rPr>
                <w:rFonts w:hint="eastAsia" w:ascii="宋体" w:hAnsi="宋体" w:eastAsia="宋体" w:cs="宋体"/>
                <w:sz w:val="24"/>
                <w:szCs w:val="24"/>
                <w:highlight w:val="none"/>
              </w:rPr>
              <w:t xml:space="preserve">；执行 GB/T3324-2024 《木家具通用技术条件》</w:t>
            </w:r>
            <w:r>
              <w:rPr>
                <w:rFonts w:hint="eastAsia" w:ascii="宋体" w:hAnsi="宋体" w:eastAsia="宋体" w:cs="宋体"/>
                <w:color w:val="000000"/>
                <w:sz w:val="24"/>
                <w:szCs w:val="24"/>
                <w:highlight w:val="none"/>
              </w:rPr>
              <w:t xml:space="preserve">、GB 18584-2024《家具中有害物质限量》、GB 28008-2024《家具结构安全技术规范》</w:t>
            </w:r>
            <w:r>
              <w:rPr>
                <w:rFonts w:hint="eastAsia" w:ascii="宋体" w:hAnsi="宋体" w:cs="宋体"/>
                <w:sz w:val="24"/>
                <w:szCs w:val="24"/>
                <w:highlight w:val="none"/>
                <w:lang w:eastAsia="zh-CN"/>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：采用环保水性漆，三底两面工艺，表面纹理清晰无颗粒，无气泡，无渣点，颜色均匀。漆面色泽美观、木纹纹理清晰、耐磨、耐腐蚀、耐油、耐湿热。</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油漆原料符合GB 30981.2-2025：VOC含量</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总铅、可溶性重金属（镉、铬、汞</w:t>
            </w:r>
            <w:r>
              <w:rPr>
                <w:rFonts w:hint="eastAsia" w:ascii="宋体" w:hAnsi="宋体" w:cs="宋体"/>
                <w:color w:val="000000"/>
                <w:sz w:val="24"/>
                <w:szCs w:val="24"/>
                <w:highlight w:val="none"/>
                <w:lang w:val="en-US" w:eastAsia="zh-CN"/>
              </w:rPr>
              <w:t xml:space="preserve">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乙二醇醚及醚酯总</w:t>
            </w:r>
            <w:r>
              <w:rPr>
                <w:rFonts w:hint="default" w:ascii="宋体" w:hAnsi="宋体" w:cs="宋体"/>
                <w:color w:val="000000"/>
                <w:sz w:val="24"/>
                <w:szCs w:val="24"/>
                <w:highlight w:val="none"/>
              </w:rPr>
              <w:t xml:space="preserve">和含量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89075" cy="1299845"/>
                      <wp:effectExtent l="0" t="0" r="9525" b="8255"/>
                      <wp:docPr id="4" name="图片 6" descr="99fd751f66bc3cbd5812465cbea6d1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99fd751f66bc3cbd5812465cbea6d16e"/>
                              <pic:cNvPicPr>
                                <a:picLocks noChangeAspect="1"/>
                              </pic:cNvPicPr>
                              <pic:nvPr/>
                            </pic:nvPicPr>
                            <pic:blipFill>
                              <a:blip r:embed="rId16"/>
                              <a:stretch/>
                            </pic:blipFill>
                            <pic:spPr bwMode="auto">
                              <a:xfrm>
                                <a:off x="0" y="0"/>
                                <a:ext cx="1489075" cy="1299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7.2pt;height:102.3pt;mso-wrap-distance-left:0.0pt;mso-wrap-distance-top:0.0pt;mso-wrap-distance-right:0.0pt;mso-wrap-distance-bottom:0.0pt;" stroked="false">
                      <v:path textboxrect="0,0,0,0"/>
                      <v:imagedata r:id="rId16" o:title=""/>
                    </v:shape>
                  </w:pict>
                </mc:Fallback>
              </mc:AlternateContent>
            </w:r>
            <w:r/>
          </w:p>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lang w:bidi="ar"/>
              </w:rPr>
              <w:t xml:space="preserve">4人位/6人位阅览桌</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核心产品</w:t>
            </w:r>
            <w:r>
              <w:rPr>
                <w:rFonts w:hint="eastAsia" w:ascii="宋体" w:hAnsi="宋体" w:eastAsia="宋体" w:cs="宋体"/>
                <w:color w:val="000000"/>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★1.整体材料均为</w:t>
            </w:r>
            <w:r>
              <w:rPr>
                <w:rFonts w:hint="eastAsia" w:ascii="宋体" w:hAnsi="宋体" w:cs="宋体"/>
                <w:color w:val="000000"/>
                <w:sz w:val="24"/>
                <w:szCs w:val="24"/>
                <w:highlight w:val="none"/>
                <w:lang w:eastAsia="zh-CN"/>
              </w:rPr>
              <w:t xml:space="preserve">实木白蜡木</w:t>
            </w:r>
            <w:r>
              <w:rPr>
                <w:rFonts w:hint="eastAsia" w:ascii="宋体" w:hAnsi="宋体" w:eastAsia="宋体" w:cs="宋体"/>
                <w:color w:val="000000"/>
                <w:sz w:val="24"/>
                <w:szCs w:val="24"/>
                <w:highlight w:val="none"/>
              </w:rPr>
              <w:t xml:space="preserve">。面板厚度≥30mm；边角圆润打磨，不伤手；桌腿尺寸80*80mm，牙板100*25mm，桌下拉档及加固斜档50*30mm，</w:t>
            </w:r>
            <w:r>
              <w:rPr>
                <w:rFonts w:hint="eastAsia" w:ascii="宋体" w:hAnsi="宋体" w:eastAsia="宋体" w:cs="宋体"/>
                <w:sz w:val="24"/>
                <w:szCs w:val="24"/>
                <w:highlight w:val="none"/>
              </w:rPr>
              <w:t xml:space="preserve">尺寸允许偏差：长宽±3mm，高度±2mm，桌面平面度≤0.5mm/m</w:t>
            </w:r>
            <w:r>
              <w:rPr>
                <w:rFonts w:hint="eastAsia" w:ascii="宋体" w:hAnsi="宋体" w:eastAsia="宋体" w:cs="宋体"/>
                <w:color w:val="000000"/>
                <w:sz w:val="24"/>
                <w:szCs w:val="24"/>
                <w:highlight w:val="none"/>
              </w:rPr>
              <w:t xml:space="preserve">。横梁为榫卯结构拼接，桌脚为方形桌腿，桌脚</w:t>
            </w:r>
            <w:r>
              <w:rPr>
                <w:rFonts w:hint="eastAsia" w:ascii="宋体" w:hAnsi="宋体" w:cs="宋体"/>
                <w:color w:val="000000"/>
                <w:sz w:val="24"/>
                <w:szCs w:val="24"/>
                <w:highlight w:val="none"/>
                <w:lang w:val="en-US" w:eastAsia="zh-CN"/>
              </w:rPr>
              <w:t xml:space="preserve">与</w:t>
            </w:r>
            <w:r>
              <w:rPr>
                <w:rFonts w:hint="eastAsia" w:ascii="宋体" w:hAnsi="宋体" w:eastAsia="宋体" w:cs="宋体"/>
                <w:color w:val="000000"/>
                <w:sz w:val="24"/>
                <w:szCs w:val="24"/>
                <w:highlight w:val="none"/>
              </w:rPr>
              <w:t xml:space="preserve">横梁采用榫卯结构+螺丝等五金件进行连接。</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2.基材需经过防虫、防腐化、防蛀、耐酸碱、烘干等化学处理，强度高，不变形，比重合理，</w:t>
            </w:r>
            <w:r>
              <w:rPr>
                <w:rFonts w:hint="eastAsia" w:ascii="宋体" w:hAnsi="宋体" w:eastAsia="宋体" w:cs="宋体"/>
                <w:sz w:val="24"/>
                <w:szCs w:val="24"/>
                <w:highlight w:val="none"/>
              </w:rPr>
              <w:t xml:space="preserve">含水率控制</w:t>
            </w:r>
            <w:r>
              <w:rPr>
                <w:rFonts w:hint="eastAsia" w:ascii="宋体" w:hAnsi="宋体" w:cs="宋体"/>
                <w:sz w:val="24"/>
                <w:szCs w:val="24"/>
                <w:highlight w:val="none"/>
                <w:lang w:val="en-US" w:eastAsia="zh-CN"/>
              </w:rPr>
              <w:t xml:space="preserve">在</w:t>
            </w:r>
            <w:r>
              <w:rPr>
                <w:rFonts w:hint="eastAsia" w:ascii="宋体" w:hAnsi="宋体" w:cs="宋体"/>
                <w:sz w:val="24"/>
                <w:szCs w:val="24"/>
                <w:highlight w:val="none"/>
                <w:lang w:eastAsia="zh-CN"/>
              </w:rPr>
              <w:t xml:space="preserve">8%-12%</w:t>
            </w:r>
            <w:r>
              <w:rPr>
                <w:rFonts w:hint="eastAsia" w:ascii="宋体" w:hAnsi="宋体" w:eastAsia="宋体" w:cs="宋体"/>
                <w:sz w:val="24"/>
                <w:szCs w:val="24"/>
                <w:highlight w:val="none"/>
              </w:rPr>
              <w:t xml:space="preserve">；执行 GB/T3324-2024 《木家具通用技术条件》</w:t>
            </w:r>
            <w:r>
              <w:rPr>
                <w:rFonts w:hint="eastAsia" w:ascii="宋体" w:hAnsi="宋体" w:eastAsia="宋体" w:cs="宋体"/>
                <w:color w:val="000000"/>
                <w:sz w:val="24"/>
                <w:szCs w:val="24"/>
                <w:highlight w:val="none"/>
              </w:rPr>
              <w:t xml:space="preserve">、GB 18584-2024《家具中有害物质限量》、GB 28008-2024《家具结构安全技术规范》。</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：采用环保水性漆，三底两面工艺，表面纹理清晰无颗粒，无气泡，无渣点，颜色均匀。漆面色泽美观、木纹纹理清晰、耐磨、耐腐蚀、耐油、耐湿热。</w:t>
            </w:r>
            <w:r/>
          </w:p>
          <w:p>
            <w:pPr>
              <w:ind w:left="0" w:right="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油漆原料符合GB 30981.2-2025：VOC含量、总铅、可溶性重金属（镉、铬、汞等）、乙二醇醚及醚酯总和含量</w:t>
            </w:r>
            <w:r>
              <w:rPr>
                <w:rFonts w:hint="eastAsia" w:ascii="宋体" w:hAnsi="宋体" w:cs="宋体"/>
                <w:color w:val="000000"/>
                <w:sz w:val="24"/>
                <w:szCs w:val="24"/>
                <w:highlight w:val="none"/>
              </w:rPr>
              <w:t xml:space="preserve">和含量（</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.桌面配备灯架（灯架总长度比桌面长度短100mm）：一级冷轧钢，钢管尺寸：90*50mm，壁厚≥1.2mm，表面经防锈静电喷涂处理。桌面阅读灯，</w:t>
            </w:r>
            <w:r>
              <w:rPr>
                <w:rFonts w:hint="eastAsia" w:ascii="宋体" w:hAnsi="宋体" w:eastAsia="宋体" w:cs="宋体"/>
                <w:sz w:val="24"/>
                <w:szCs w:val="24"/>
                <w:highlight w:val="none"/>
              </w:rPr>
              <w:t xml:space="preserve">4000K-5000K色温无极可调</w:t>
            </w:r>
            <w:r>
              <w:rPr>
                <w:rFonts w:hint="eastAsia" w:ascii="宋体" w:hAnsi="宋体" w:eastAsia="宋体" w:cs="宋体"/>
                <w:color w:val="000000"/>
                <w:sz w:val="24"/>
                <w:szCs w:val="24"/>
                <w:highlight w:val="none"/>
              </w:rPr>
              <w:t xml:space="preserve">，功率：≥36瓦，高品质无频闪智能调光驱动电源，一个触摸调光开关，两个插座模组（模组可方便拆卸和更换；每个模组包含2个二三插+2个USB+2个Type C，</w:t>
            </w:r>
            <w:r>
              <w:rPr>
                <w:rFonts w:hint="eastAsia" w:ascii="宋体" w:hAnsi="宋体" w:eastAsia="宋体" w:cs="宋体"/>
                <w:sz w:val="24"/>
                <w:szCs w:val="24"/>
                <w:highlight w:val="none"/>
              </w:rPr>
              <w:t xml:space="preserve">USB输出≥5V/2.1A，Type-C支持PD≥18W快充</w:t>
            </w:r>
            <w:r>
              <w:rPr>
                <w:rFonts w:hint="eastAsia" w:ascii="宋体" w:hAnsi="宋体" w:eastAsia="宋体" w:cs="宋体"/>
                <w:color w:val="000000"/>
                <w:sz w:val="24"/>
                <w:szCs w:val="24"/>
                <w:highlight w:val="none"/>
              </w:rPr>
              <w:t xml:space="preserve">）。3×1.5mm²三芯国标电源线隐蔽走线连接桌子下方地面预留的送电线（桌子至地面部分的电源线用方管隐蔽，地面已经预留86盒），</w:t>
            </w:r>
            <w:r>
              <w:rPr>
                <w:rFonts w:hint="eastAsia" w:ascii="宋体" w:hAnsi="宋体" w:eastAsia="宋体" w:cs="宋体"/>
                <w:sz w:val="24"/>
                <w:szCs w:val="24"/>
                <w:highlight w:val="none"/>
              </w:rPr>
              <w:t xml:space="preserve">内置短路、过载保护，桌内线路阻燃套管</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灯具应符合GB/T 7000.1-2023安全要求，具备CCC（GB/T 7000.1-2023）认证 </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80185" cy="853440"/>
                      <wp:effectExtent l="0" t="0" r="5715" b="1016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7"/>
                              <a:stretch/>
                            </pic:blipFill>
                            <pic:spPr bwMode="auto">
                              <a:xfrm>
                                <a:off x="0" y="0"/>
                                <a:ext cx="1480185" cy="8534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6.5pt;height:67.2pt;mso-wrap-distance-left:0.0pt;mso-wrap-distance-top:0.0pt;mso-wrap-distance-right:0.0pt;mso-wrap-distance-bottom:0.0pt;" stroked="f" strokeweight="0.75pt">
                      <v:path textboxrect="0,0,0,0"/>
                      <v:imagedata r:id="rId17"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半弧形书架</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★1.整体材料均为</w:t>
            </w:r>
            <w:r>
              <w:rPr>
                <w:rFonts w:hint="eastAsia" w:ascii="宋体" w:hAnsi="宋体" w:cs="宋体"/>
                <w:color w:val="000000"/>
                <w:sz w:val="24"/>
                <w:szCs w:val="24"/>
                <w:highlight w:val="none"/>
                <w:lang w:eastAsia="zh-CN"/>
              </w:rPr>
              <w:t xml:space="preserve">实木白蜡木</w:t>
            </w:r>
            <w:r>
              <w:rPr>
                <w:rFonts w:hint="eastAsia" w:ascii="宋体" w:hAnsi="宋体" w:eastAsia="宋体" w:cs="宋体"/>
                <w:color w:val="000000"/>
                <w:sz w:val="24"/>
                <w:szCs w:val="24"/>
                <w:highlight w:val="none"/>
              </w:rPr>
              <w:t xml:space="preserve">。面板厚度≥20mm；边角圆润打磨，不伤手；侧板、立板、层板厚度≥18mm。</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2.基材需经过防虫、防腐化、防蛀、耐酸碱、烘干等化学处理，强度高，不变形，比重合理，</w:t>
            </w:r>
            <w:r>
              <w:rPr>
                <w:rFonts w:hint="eastAsia" w:ascii="宋体" w:hAnsi="宋体" w:eastAsia="宋体" w:cs="宋体"/>
                <w:sz w:val="24"/>
                <w:szCs w:val="24"/>
                <w:highlight w:val="none"/>
              </w:rPr>
              <w:t xml:space="preserve">含水率控制</w:t>
            </w:r>
            <w:r>
              <w:rPr>
                <w:rFonts w:hint="eastAsia" w:ascii="宋体" w:hAnsi="宋体" w:cs="宋体"/>
                <w:sz w:val="24"/>
                <w:szCs w:val="24"/>
                <w:highlight w:val="none"/>
                <w:lang w:val="en-US" w:eastAsia="zh-CN"/>
              </w:rPr>
              <w:t xml:space="preserve">在</w:t>
            </w:r>
            <w:r>
              <w:rPr>
                <w:rFonts w:hint="eastAsia" w:ascii="宋体" w:hAnsi="宋体" w:cs="宋体"/>
                <w:sz w:val="24"/>
                <w:szCs w:val="24"/>
                <w:highlight w:val="none"/>
                <w:lang w:eastAsia="zh-CN"/>
              </w:rPr>
              <w:t xml:space="preserve">8%-12%</w:t>
            </w:r>
            <w:r>
              <w:rPr>
                <w:rFonts w:hint="eastAsia" w:ascii="宋体" w:hAnsi="宋体" w:eastAsia="宋体" w:cs="宋体"/>
                <w:sz w:val="24"/>
                <w:szCs w:val="24"/>
                <w:highlight w:val="none"/>
              </w:rPr>
              <w:t xml:space="preserve">；执行 GB/T3324-2024 《木家具通用技术条件》</w:t>
            </w:r>
            <w:r>
              <w:rPr>
                <w:rFonts w:hint="eastAsia" w:ascii="宋体" w:hAnsi="宋体" w:eastAsia="宋体" w:cs="宋体"/>
                <w:color w:val="000000"/>
                <w:sz w:val="24"/>
                <w:szCs w:val="24"/>
                <w:highlight w:val="none"/>
              </w:rPr>
              <w:t xml:space="preserve">、GB 18584-2024《家具中有害物质限量》、GB 28008-2024《家具结构安全技术规范》。</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：采用环保水性漆，三底两面工艺，表面纹理清晰无颗粒，无气泡，无渣点，颜色均匀。漆面色泽美观、木纹纹理清晰、耐磨、耐腐蚀、耐油、耐湿热。</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油漆原料符合GB 30981.2-2025：VOC含量、总铅、可溶性重金属（镉、铬、汞等）、乙二醇醚及醚酯总和含量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70660" cy="1017270"/>
                      <wp:effectExtent l="0" t="0" r="2540" b="11430"/>
                      <wp:docPr id="6"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pic:cNvPicPr>
                                <a:picLocks noChangeAspect="1"/>
                              </pic:cNvPicPr>
                              <pic:nvPr/>
                            </pic:nvPicPr>
                            <pic:blipFill>
                              <a:blip r:embed="rId18"/>
                              <a:stretch/>
                            </pic:blipFill>
                            <pic:spPr bwMode="auto">
                              <a:xfrm>
                                <a:off x="0" y="0"/>
                                <a:ext cx="1470660" cy="10172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5.8pt;height:80.1pt;mso-wrap-distance-left:0.0pt;mso-wrap-distance-top:0.0pt;mso-wrap-distance-right:0.0pt;mso-wrap-distance-bottom:0.0pt;" stroked="f" strokeweight="0.75pt">
                      <v:path textboxrect="0,0,0,0"/>
                      <v:imagedata r:id="rId18"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二层/三层/六层书架</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 符合标准:《钢制书架通用技术条件》GB/T13667.1-2015；钢木结构，两侧木护板，二层书架和三层书架顶面需配木质顶板。</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采用优质冷轧钢板，每层搁板承重不应少于100kg，每节在满负载的情况下，架体、立柱不应变形。钢制构件厚度:立柱≥1.5mm、搁板≥1.2mm、挂板≥1.0mm、顶板≥1.0mm、底梁≥2.5mm;置物架隔棒≥1.0mm，采用一次冲压成型工艺生产；</w:t>
            </w:r>
            <w:r>
              <w:rPr>
                <w:rFonts w:hint="eastAsia" w:ascii="宋体" w:hAnsi="宋体" w:eastAsia="宋体" w:cs="宋体"/>
                <w:sz w:val="24"/>
                <w:szCs w:val="24"/>
                <w:highlight w:val="none"/>
              </w:rPr>
              <w:t xml:space="preserve">载状态下，架体顶部水平位移≤架体高度的1/150，均布载荷下搁板中心挠度≤跨度的1/200</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cs="宋体"/>
                <w:sz w:val="24"/>
                <w:szCs w:val="24"/>
                <w:highlight w:val="none"/>
                <w:lang w:eastAsia="zh-CN"/>
              </w:rPr>
              <w:suppressLineNumbers w:val="0"/>
            </w:pPr>
            <w:r>
              <w:rPr>
                <w:rFonts w:hint="eastAsia" w:ascii="宋体" w:hAnsi="宋体" w:eastAsia="宋体" w:cs="宋体"/>
                <w:color w:val="000000"/>
                <w:sz w:val="24"/>
                <w:szCs w:val="24"/>
                <w:highlight w:val="none"/>
              </w:rPr>
              <w:t xml:space="preserve">3.侧板和顶板：</w:t>
            </w:r>
            <w:r>
              <w:rPr>
                <w:rFonts w:hint="eastAsia" w:ascii="宋体" w:hAnsi="宋体" w:cs="宋体"/>
                <w:color w:val="000000"/>
                <w:sz w:val="24"/>
                <w:szCs w:val="24"/>
                <w:highlight w:val="none"/>
                <w:lang w:eastAsia="zh-CN"/>
              </w:rPr>
              <w:t xml:space="preserve">实木白蜡木</w:t>
            </w:r>
            <w:r>
              <w:rPr>
                <w:rFonts w:hint="eastAsia" w:ascii="宋体" w:hAnsi="宋体" w:eastAsia="宋体" w:cs="宋体"/>
                <w:color w:val="000000"/>
                <w:sz w:val="24"/>
                <w:szCs w:val="24"/>
                <w:highlight w:val="none"/>
              </w:rPr>
              <w:t xml:space="preserve">，厚度≥18mm；边角圆润打磨，不伤手；油漆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漆面色泽美观、木纹纹理清晰、耐磨、耐腐蚀、耐油、耐湿热。</w:t>
            </w:r>
            <w:r/>
          </w:p>
          <w:p>
            <w:pPr>
              <w:ind w:left="0" w:right="0"/>
              <w:jc w:val="left"/>
              <w:keepLines w:val="0"/>
              <w:keepNext w:val="0"/>
              <w:spacing w:before="0" w:beforeAutospacing="0" w:after="0" w:afterAutospacing="0" w:line="360" w:lineRule="auto"/>
              <w:widowControl/>
              <w:rPr>
                <w:rFonts w:hint="eastAsia" w:ascii="宋体" w:hAnsi="宋体" w:cs="宋体"/>
                <w:sz w:val="24"/>
                <w:szCs w:val="24"/>
                <w:highlight w:val="none"/>
                <w:lang w:eastAsia="zh-CN"/>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4.木材所用</w:t>
            </w:r>
            <w:r>
              <w:rPr>
                <w:rFonts w:hint="eastAsia" w:ascii="宋体" w:hAnsi="宋体" w:cs="宋体"/>
                <w:color w:val="000000"/>
                <w:sz w:val="24"/>
                <w:szCs w:val="24"/>
                <w:highlight w:val="none"/>
                <w:lang w:eastAsia="zh-CN"/>
              </w:rPr>
              <w:t xml:space="preserve">油漆原料符合GB 30981.2-2025：VOC含量、总铅、可溶性重金属（镉、铬、汞等）、乙二醇醚及醚酯总和含量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.加工要求:搁板为双面可调试，立柱、搁板、挂板正面双圆筋结构或正面2条压型槽增加强度，书架装配后的单架整体尺寸长、宽、高允许偏差应控制在±2mm以内;书架尺寸长按组距计算;</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.立柱的正面宽为45~55mm，长度偏差应控制在±2 mm 以内;立柱压筋立柱:采用≥1.2mm优质冷轧钢板一体成型工艺，截面尺寸为≥50*39mm±1mm。立柱正面 压有凹槽和双圆筋，两侧面各冲有一排挂钩孔，外形美观，承重能力强，钢性足。立柱均匀冲孔，层数和间距可按需调整。</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.钢制部件表面处理要求：所有钢制部件应经酸洗去锈、脱脂、去油、漂洗、磷化、表面钝化后采用环氧树酯静电粉沫喷涂，高温流平、固化；喷涂用塑粉符合国家标准；涂层表面平整光滑， 色泽均匀一致， 无流挂、起粒、皱皮、露底、剥落、伤痕等外观缺陷；</w:t>
            </w:r>
            <w:r>
              <w:rPr>
                <w:rFonts w:hint="eastAsia" w:ascii="宋体" w:hAnsi="宋体" w:eastAsia="宋体" w:cs="宋体"/>
                <w:sz w:val="24"/>
                <w:szCs w:val="24"/>
                <w:highlight w:val="none"/>
              </w:rPr>
              <w:t xml:space="preserve">涂层厚度≥60μm，附着力≥0级（划格法），耐盐雾试验≥200h无锈蚀</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.连排书架最外侧配备双层亚克力标签框，尺寸大小：370*270mm</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尺寸偏差</w:t>
            </w:r>
            <w:r>
              <w:rPr>
                <w:rFonts w:hint="eastAsia" w:ascii="宋体" w:hAnsi="宋体" w:eastAsia="宋体" w:cs="宋体"/>
                <w:sz w:val="24"/>
                <w:szCs w:val="24"/>
                <w:highlight w:val="none"/>
              </w:rPr>
              <w:t xml:space="preserve">±2mm</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，厚度：</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2mm。</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79550" cy="2742565"/>
                      <wp:effectExtent l="0" t="0" r="6350" b="63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r/>
                            </pic:nvPicPr>
                            <pic:blipFill>
                              <a:blip r:embed="rId19"/>
                              <a:stretch/>
                            </pic:blipFill>
                            <pic:spPr bwMode="auto">
                              <a:xfrm>
                                <a:off x="0" y="0"/>
                                <a:ext cx="1479550" cy="2742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6.5pt;height:215.9pt;mso-wrap-distance-left:0.0pt;mso-wrap-distance-top:0.0pt;mso-wrap-distance-right:0.0pt;mso-wrap-distance-bottom:0.0pt;" stroked="f">
                      <v:path textboxrect="0,0,0,0"/>
                      <v:imagedata r:id="rId19"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总服务台</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★1.基材：实木白蜡木，桌面板厚度≥25mm，抽屉底板厚度≥8mm，其他板厚度≥15mm</w:t>
            </w:r>
            <w:r>
              <w:rPr>
                <w:rFonts w:hint="eastAsia" w:ascii="宋体" w:hAnsi="宋体" w:cs="宋体"/>
                <w:color w:val="000000"/>
                <w:sz w:val="24"/>
                <w:szCs w:val="24"/>
                <w:highlight w:val="none"/>
                <w:lang w:eastAsia="zh-CN"/>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2.基材需经过防虫、防腐化、防蛀、耐酸碱、烘干等化学处理，强度高，不变形，比重合理，</w:t>
            </w:r>
            <w:r>
              <w:rPr>
                <w:rFonts w:hint="eastAsia" w:ascii="宋体" w:hAnsi="宋体" w:eastAsia="宋体" w:cs="宋体"/>
                <w:sz w:val="24"/>
                <w:szCs w:val="24"/>
                <w:highlight w:val="none"/>
              </w:rPr>
              <w:t xml:space="preserve">含水率控制</w:t>
            </w:r>
            <w:r>
              <w:rPr>
                <w:rFonts w:hint="eastAsia" w:ascii="宋体" w:hAnsi="宋体" w:cs="宋体"/>
                <w:sz w:val="24"/>
                <w:szCs w:val="24"/>
                <w:highlight w:val="none"/>
                <w:lang w:val="en-US" w:eastAsia="zh-CN"/>
              </w:rPr>
              <w:t xml:space="preserve">在</w:t>
            </w:r>
            <w:r>
              <w:rPr>
                <w:rFonts w:hint="eastAsia" w:ascii="宋体" w:hAnsi="宋体" w:cs="宋体"/>
                <w:sz w:val="24"/>
                <w:szCs w:val="24"/>
                <w:highlight w:val="none"/>
                <w:lang w:eastAsia="zh-CN"/>
              </w:rPr>
              <w:t xml:space="preserve">8%-12%</w:t>
            </w:r>
            <w:r>
              <w:rPr>
                <w:rFonts w:hint="eastAsia" w:ascii="宋体" w:hAnsi="宋体" w:eastAsia="宋体" w:cs="宋体"/>
                <w:sz w:val="24"/>
                <w:szCs w:val="24"/>
                <w:highlight w:val="none"/>
              </w:rPr>
              <w:t xml:space="preserve">；执行 GB/T3324-2024 《木家具通用技术条件》</w:t>
            </w:r>
            <w:r>
              <w:rPr>
                <w:rFonts w:hint="eastAsia" w:ascii="宋体" w:hAnsi="宋体" w:eastAsia="宋体" w:cs="宋体"/>
                <w:color w:val="000000"/>
                <w:sz w:val="24"/>
                <w:szCs w:val="24"/>
                <w:highlight w:val="none"/>
              </w:rPr>
              <w:t xml:space="preserve">、GB 18584-2024《家具中有害物质限量》、GB 28008-2024《家具结构安全技术规范》。</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：采用环保水性漆，三底两面工艺，表面纹理清晰无颗粒，无气泡，无渣点，颜色均匀。漆面色泽美观、木纹纹理清晰、耐磨、耐腐蚀、耐油、耐湿热。</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油漆原料符合GB 30981.2-2025：VOC含量、总铅、可溶性重金属（镉、铬、汞等）、乙二醇醚及醚酯总和含量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预留不少于8个五孔插座+4个网络接口</w:t>
            </w:r>
            <w:r>
              <w:rPr>
                <w:rFonts w:hint="eastAsia" w:ascii="宋体" w:hAnsi="宋体" w:eastAsia="宋体" w:cs="宋体"/>
                <w:color w:val="000000"/>
                <w:sz w:val="24"/>
                <w:szCs w:val="24"/>
                <w:highlight w:val="none"/>
              </w:rPr>
              <w:t xml:space="preserve">。至少配置4个抽屉（宽500mm进深650mm）、4个带门的柜子（宽500mm进深650mm），4个键盘托架（宽600mm），</w:t>
            </w:r>
            <w:r>
              <w:rPr>
                <w:rFonts w:hint="eastAsia" w:ascii="宋体" w:hAnsi="宋体" w:cs="宋体"/>
                <w:color w:val="000000"/>
                <w:sz w:val="24"/>
                <w:szCs w:val="24"/>
                <w:highlight w:val="none"/>
                <w:lang w:val="en-US" w:eastAsia="zh-CN"/>
              </w:rPr>
              <w:t xml:space="preserve">尺寸偏差</w:t>
            </w:r>
            <w:r>
              <w:rPr>
                <w:rFonts w:hint="eastAsia" w:ascii="宋体" w:hAnsi="宋体" w:eastAsia="宋体" w:cs="宋体"/>
                <w:sz w:val="24"/>
                <w:szCs w:val="24"/>
                <w:highlight w:val="none"/>
              </w:rPr>
              <w:t xml:space="preserve">±2mm</w:t>
            </w:r>
            <w:r>
              <w:rPr>
                <w:rFonts w:hint="eastAsia" w:ascii="宋体" w:hAnsi="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合理间距，保证能安排不少于4个工位。</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525905" cy="790575"/>
                      <wp:effectExtent l="0" t="0" r="10795" b="9525"/>
                      <wp:docPr id="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r/>
                            </pic:nvPicPr>
                            <pic:blipFill>
                              <a:blip r:embed="rId20"/>
                              <a:stretch/>
                            </pic:blipFill>
                            <pic:spPr bwMode="auto">
                              <a:xfrm>
                                <a:off x="0" y="0"/>
                                <a:ext cx="1525905" cy="7905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20.1pt;height:62.2pt;mso-wrap-distance-left:0.0pt;mso-wrap-distance-top:0.0pt;mso-wrap-distance-right:0.0pt;mso-wrap-distance-bottom:0.0pt;" stroked="f" strokeweight="0.75pt">
                      <v:path textboxrect="0,0,0,0"/>
                      <v:imagedata r:id="rId20"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洽谈椅/阅览椅</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★1.整体材料均为</w:t>
            </w:r>
            <w:r>
              <w:rPr>
                <w:rFonts w:hint="eastAsia" w:ascii="宋体" w:hAnsi="宋体" w:cs="宋体"/>
                <w:color w:val="000000"/>
                <w:sz w:val="24"/>
                <w:szCs w:val="24"/>
                <w:highlight w:val="none"/>
                <w:lang w:eastAsia="zh-CN"/>
              </w:rPr>
              <w:t xml:space="preserve">实木白蜡木</w:t>
            </w:r>
            <w:r>
              <w:rPr>
                <w:rFonts w:hint="eastAsia" w:ascii="宋体" w:hAnsi="宋体" w:eastAsia="宋体" w:cs="宋体"/>
                <w:color w:val="000000"/>
                <w:sz w:val="24"/>
                <w:szCs w:val="24"/>
                <w:highlight w:val="none"/>
              </w:rPr>
              <w:t xml:space="preserve">。面板厚度</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20mm；四周倒圆角设计；椅腿必须为整木，不可有断接。坐板、靠背与人体接触面不可有金属配件外露；颜色和阅览桌保持一致；</w:t>
            </w:r>
            <w:r>
              <w:rPr>
                <w:rFonts w:hint="eastAsia" w:ascii="宋体" w:hAnsi="宋体" w:eastAsia="宋体" w:cs="宋体"/>
                <w:sz w:val="24"/>
                <w:szCs w:val="24"/>
                <w:highlight w:val="none"/>
              </w:rPr>
              <w:t xml:space="preserve">尺寸允许偏差：长宽±3mm，高度±2mm，椅面平面度≤0.5mm/m；座面宽度≥400mm，座面深度≥380mm，靠背高度≥350mm，靠背宽度≥380mm；依据GB/T 14531-2017，座面冲击试验（25kg沙袋180mm高度冲击）无断裂；椅背耐久性（300N循环加载5万次）无变形；批量产品与确认样品色差ΔE≤3.0</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▲2.基材需经过防虫、防腐化、防蛀、耐酸碱、烘干等化学处理，强度高，不变形，比重合理，</w:t>
            </w:r>
            <w:r>
              <w:rPr>
                <w:rFonts w:hint="eastAsia" w:ascii="宋体" w:hAnsi="宋体" w:eastAsia="宋体" w:cs="宋体"/>
                <w:sz w:val="24"/>
                <w:szCs w:val="24"/>
                <w:highlight w:val="none"/>
              </w:rPr>
              <w:t xml:space="preserve">含水率控制</w:t>
            </w:r>
            <w:r>
              <w:rPr>
                <w:rFonts w:hint="eastAsia" w:ascii="宋体" w:hAnsi="宋体" w:cs="宋体"/>
                <w:sz w:val="24"/>
                <w:szCs w:val="24"/>
                <w:highlight w:val="none"/>
                <w:lang w:val="en-US" w:eastAsia="zh-CN"/>
              </w:rPr>
              <w:t xml:space="preserve">在8%-12%</w:t>
            </w:r>
            <w:r>
              <w:rPr>
                <w:rFonts w:hint="eastAsia" w:ascii="宋体" w:hAnsi="宋体" w:eastAsia="宋体" w:cs="宋体"/>
                <w:sz w:val="24"/>
                <w:szCs w:val="24"/>
                <w:highlight w:val="none"/>
              </w:rPr>
              <w:t xml:space="preserve">；执行 GB/T3324-2024 《木家具通用技术条件》</w:t>
            </w:r>
            <w:r>
              <w:rPr>
                <w:rFonts w:hint="eastAsia" w:ascii="宋体" w:hAnsi="宋体" w:eastAsia="宋体" w:cs="宋体"/>
                <w:color w:val="000000"/>
                <w:sz w:val="24"/>
                <w:szCs w:val="24"/>
                <w:highlight w:val="none"/>
              </w:rPr>
              <w:t xml:space="preserve">、GB 18584-2024《家具中有害物质限量》、GB 28008-2024《家具结构安全技术规范》。</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3.油漆</w:t>
            </w:r>
            <w:r>
              <w:rPr>
                <w:rFonts w:hint="eastAsia" w:ascii="宋体" w:hAnsi="宋体" w:cs="宋体"/>
                <w:color w:val="000000"/>
                <w:sz w:val="24"/>
                <w:szCs w:val="24"/>
                <w:highlight w:val="none"/>
                <w:lang w:val="en-US" w:eastAsia="zh-CN"/>
              </w:rPr>
              <w:t xml:space="preserve">工艺</w:t>
            </w:r>
            <w:r>
              <w:rPr>
                <w:rFonts w:hint="eastAsia" w:ascii="宋体" w:hAnsi="宋体" w:eastAsia="宋体" w:cs="宋体"/>
                <w:color w:val="000000"/>
                <w:sz w:val="24"/>
                <w:szCs w:val="24"/>
                <w:highlight w:val="none"/>
              </w:rPr>
              <w:t xml:space="preserve">：采用环保水性漆，三底两面工艺，表面纹理清晰无颗粒，无气泡，无渣点，颜色均匀。漆面色泽美观、木纹纹理清晰、耐磨、耐腐蚀、耐油、耐湿热。</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油漆原料符合GB 30981.2-2025：VOC含量、总铅、可溶性重金属（镉、铬、汞等）、乙二醇醚及醚酯总和含量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cs="宋体"/>
                <w:color w:val="000000"/>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洽谈椅</w:t>
            </w:r>
            <w:r/>
          </w:p>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37640" cy="1475740"/>
                      <wp:effectExtent l="0" t="0" r="10160" b="10160"/>
                      <wp:docPr id="9" name="图片 9" descr="d4a6304b00def1d543dad1511c9304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d4a6304b00def1d543dad1511c93044c"/>
                              <pic:cNvPicPr>
                                <a:picLocks noChangeAspect="1"/>
                              </pic:cNvPicPr>
                              <pic:nvPr/>
                            </pic:nvPicPr>
                            <pic:blipFill>
                              <a:blip r:embed="rId21"/>
                              <a:stretch/>
                            </pic:blipFill>
                            <pic:spPr bwMode="auto">
                              <a:xfrm>
                                <a:off x="0" y="0"/>
                                <a:ext cx="1437640" cy="1475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3.2pt;height:116.2pt;mso-wrap-distance-left:0.0pt;mso-wrap-distance-top:0.0pt;mso-wrap-distance-right:0.0pt;mso-wrap-distance-bottom:0.0pt;" stroked="false">
                      <v:path textboxrect="0,0,0,0"/>
                      <v:imagedata r:id="rId21" o:title=""/>
                    </v:shape>
                  </w:pict>
                </mc:Fallback>
              </mc:AlternateContent>
            </w:r>
            <w:r/>
          </w:p>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阅览椅</w:t>
            </w:r>
            <w:r/>
          </w:p>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81455" cy="1969770"/>
                      <wp:effectExtent l="0" t="0" r="4445" b="1143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r/>
                            </pic:nvPicPr>
                            <pic:blipFill>
                              <a:blip r:embed="rId22"/>
                              <a:stretch/>
                            </pic:blipFill>
                            <pic:spPr bwMode="auto">
                              <a:xfrm>
                                <a:off x="0" y="0"/>
                                <a:ext cx="1481455" cy="19697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6.6pt;height:155.1pt;mso-wrap-distance-left:0.0pt;mso-wrap-distance-top:0.0pt;mso-wrap-distance-right:0.0pt;mso-wrap-distance-bottom:0.0pt;" stroked="f" strokeweight="0.75pt">
                      <v:path textboxrect="0,0,0,0"/>
                      <v:imagedata r:id="rId22"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三层期刊架（双面）</w:t>
            </w:r>
            <w:r/>
          </w:p>
        </w:tc>
        <w:tc>
          <w:tcPr>
            <w:tcBorders>
              <w:top w:val="single" w:color="000000" w:sz="4" w:space="0"/>
              <w:left w:val="single" w:color="000000" w:sz="4" w:space="0"/>
              <w:bottom w:val="single" w:color="000000" w:sz="4" w:space="0"/>
              <w:right w:val="single" w:color="000000" w:sz="4" w:space="0"/>
            </w:tcBorders>
            <w:tcW w:w="5712"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color w:val="000000"/>
                <w:sz w:val="24"/>
                <w:szCs w:val="24"/>
                <w:highlight w:val="none"/>
              </w:rPr>
              <w:t xml:space="preserve">尺寸和数量参见清单。</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1.采用一级冷轧钢板,经过剪切、冲压、折弯、焊接、装配而成；封板壁厚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1.0mm，立柱壁厚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1.2mm，刮板壁厚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1.0mm，挡书条壁厚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0.8mm，层板壁厚</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0.8mm；</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2.表面静电粉末喷塑，环保无毒害无气味，酸洗磷化喷塑处理；符合GB/T 13667.1-2015《钢制书架通用技术条件》或GB/T 3325-2024《金属家具通用技术条件》标准要求。</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058545" cy="1363980"/>
                      <wp:effectExtent l="0" t="0" r="8255" b="7620"/>
                      <wp:docPr id="11"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4"/>
                              <pic:cNvPicPr>
                                <a:picLocks noChangeAspect="1"/>
                              </pic:cNvPicPr>
                              <pic:nvPr/>
                            </pic:nvPicPr>
                            <pic:blipFill>
                              <a:blip r:embed="rId23"/>
                              <a:stretch/>
                            </pic:blipFill>
                            <pic:spPr bwMode="auto">
                              <a:xfrm>
                                <a:off x="0" y="0"/>
                                <a:ext cx="1058545" cy="13639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83.3pt;height:107.4pt;mso-wrap-distance-left:0.0pt;mso-wrap-distance-top:0.0pt;mso-wrap-distance-right:0.0pt;mso-wrap-distance-bottom:0.0pt;" stroked="f" strokeweight="0.75pt">
                      <v:path textboxrect="0,0,0,0"/>
                      <v:imagedata r:id="rId23" o:title=""/>
                    </v:shape>
                  </w:pict>
                </mc:Fallback>
              </mc:AlternateContent>
            </w:r>
            <w:r/>
          </w:p>
        </w:tc>
      </w:tr>
      <w:tr>
        <w:trPr>
          <w:jc w:val="center"/>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单人沙发</w:t>
            </w:r>
            <w:r/>
          </w:p>
        </w:tc>
        <w:tc>
          <w:tcPr>
            <w:tcBorders>
              <w:top w:val="single" w:color="000000" w:sz="4" w:space="0"/>
              <w:left w:val="single" w:color="000000" w:sz="4" w:space="0"/>
              <w:right w:val="single" w:color="000000" w:sz="4" w:space="0"/>
            </w:tcBorders>
            <w:tcW w:w="5712" w:type="dxa"/>
            <w:vAlign w:val="center"/>
            <w:vMerge w:val="restart"/>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五款沙发按参考样式定制，尺寸规格见采购清单，颜色等</w:t>
            </w:r>
            <w:r>
              <w:rPr>
                <w:rFonts w:hint="eastAsia" w:ascii="宋体" w:hAnsi="宋体" w:eastAsia="宋体" w:cs="宋体"/>
                <w:sz w:val="24"/>
                <w:szCs w:val="24"/>
                <w:highlight w:val="none"/>
              </w:rPr>
              <w:t xml:space="preserve">签约前需提供打样确认</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1.沙发材质超纤合成革（超纤皮），厚度：</w:t>
            </w:r>
            <w:r>
              <w:rPr>
                <w:rFonts w:hint="eastAsia" w:ascii="宋体" w:hAnsi="宋体" w:eastAsia="宋体" w:cs="宋体"/>
                <w:sz w:val="24"/>
                <w:szCs w:val="24"/>
                <w:highlight w:val="none"/>
              </w:rPr>
              <w:t xml:space="preserve">≥1.4mm</w:t>
            </w:r>
            <w:r>
              <w:rPr>
                <w:rFonts w:hint="eastAsia" w:ascii="宋体" w:hAnsi="宋体" w:eastAsia="宋体" w:cs="宋体"/>
                <w:color w:val="000000"/>
                <w:sz w:val="24"/>
                <w:szCs w:val="24"/>
                <w:highlight w:val="none"/>
              </w:rPr>
              <w:t xml:space="preserve">；底布结构：超细纤维基底，具备高强度、高撕裂强度与优良的耐弯折性能；面层材质：PU涂层，表面耐磨、耐刮、耐候性佳，可满足日常使用场景下的长期损耗需求；</w:t>
            </w:r>
            <w:r>
              <w:rPr>
                <w:rFonts w:hint="eastAsia" w:ascii="宋体" w:hAnsi="宋体" w:eastAsia="宋体" w:cs="宋体"/>
                <w:sz w:val="24"/>
                <w:szCs w:val="24"/>
                <w:highlight w:val="none"/>
              </w:rPr>
              <w:t xml:space="preserve">座面耐久性：10万次循环加载无明显变形；面料耐磨性：≥30000次（Martindale法）；</w:t>
            </w:r>
            <w:r>
              <w:rPr>
                <w:rFonts w:hint="eastAsia" w:ascii="宋体" w:hAnsi="宋体" w:eastAsia="宋体" w:cs="宋体"/>
                <w:color w:val="000000"/>
                <w:sz w:val="24"/>
                <w:szCs w:val="24"/>
                <w:highlight w:val="none"/>
              </w:rPr>
              <w:t xml:space="preserve">表面纹路：纹理细腻均匀，触感柔软；框架材质为实木或钢架。</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2.泡棉：采用一次成型高弹阻燃泡棉，密度≥30kg/m³，执行</w:t>
            </w:r>
            <w:r>
              <w:rPr>
                <w:rFonts w:hint="eastAsia" w:ascii="宋体" w:hAnsi="宋体" w:cs="宋体"/>
                <w:color w:val="000000"/>
                <w:sz w:val="24"/>
                <w:szCs w:val="24"/>
                <w:highlight w:val="none"/>
                <w:lang w:eastAsia="zh-CN"/>
              </w:rPr>
              <w:t xml:space="preserve">QB/T 1952.1-2023</w:t>
            </w:r>
            <w:r>
              <w:rPr>
                <w:rFonts w:hint="eastAsia" w:ascii="宋体" w:hAnsi="宋体" w:eastAsia="宋体" w:cs="宋体"/>
                <w:color w:val="000000"/>
                <w:sz w:val="24"/>
                <w:szCs w:val="24"/>
                <w:highlight w:val="none"/>
              </w:rPr>
              <w:t xml:space="preserve">《软体家具 沙发》和GB 17927-2024《家具阻燃性能安全技术规范》标准；总挥发性有机物标准要求A级≤0.50㎎/㎡·h、甲醛释放量标准要求≤0.05㎎/㎡·h。 </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3.胶水：采用优质白乳胶，达到国标GB 18583-2008 《室内装饰装修材料 胶粘剂中有害物质限量》的检验标准：①游离甲醛含量标准要求≤1.0g/㎏；②苯含量标准要求≤0.2g/㎏；③甲苯+二甲苯标准要求≤10g/㎏；④挥发性有机化合物（VOC）含量国标要求≤110g/L。</w:t>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mc:AlternateContent>
                <mc:Choice Requires="wpg">
                  <w:drawing>
                    <wp:inline xmlns:wp="http://schemas.openxmlformats.org/drawingml/2006/wordprocessingDrawing" distT="0" distB="0" distL="0" distR="0">
                      <wp:extent cx="514350" cy="657225"/>
                      <wp:effectExtent l="0" t="0" r="6350" b="3175"/>
                      <wp:docPr id="12"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IMG_256"/>
                              <pic:cNvPicPr>
                                <a:picLocks noChangeAspect="1"/>
                              </pic:cNvPicPr>
                              <pic:nvPr/>
                            </pic:nvPicPr>
                            <pic:blipFill>
                              <a:blip r:embed="rId24"/>
                              <a:stretch/>
                            </pic:blipFill>
                            <pic:spPr bwMode="auto">
                              <a:xfrm>
                                <a:off x="0" y="0"/>
                                <a:ext cx="514350" cy="657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0.5pt;height:51.8pt;mso-wrap-distance-left:0.0pt;mso-wrap-distance-top:0.0pt;mso-wrap-distance-right:0.0pt;mso-wrap-distance-bottom:0.0pt;" stroked="f" strokeweight="0.75pt">
                      <v:path textboxrect="0,0,0,0"/>
                      <v:imagedata r:id="rId24" o:title=""/>
                    </v:shape>
                  </w:pict>
                </mc:Fallback>
              </mc:AlternateContent>
            </w:r>
            <w:r/>
          </w:p>
        </w:tc>
      </w:tr>
      <w:tr>
        <w:trPr>
          <w:jc w:val="center"/>
          <w:trHeight w:val="1874"/>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non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p>
        </w:tc>
        <w:tc>
          <w:tcPr>
            <w:tcBorders>
              <w:left w:val="single" w:color="000000" w:sz="4" w:space="0"/>
              <w:right w:val="single" w:color="000000" w:sz="4" w:space="0"/>
            </w:tcBorders>
            <w:tcW w:w="5712" w:type="dxa"/>
            <w:vAlign w:val="center"/>
            <w:vMerge w:val="continue"/>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314450" cy="638175"/>
                      <wp:effectExtent l="0" t="0" r="6350" b="9525"/>
                      <wp:docPr id="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r/>
                            </pic:nvPicPr>
                            <pic:blipFill>
                              <a:blip r:embed="rId25"/>
                              <a:stretch/>
                            </pic:blipFill>
                            <pic:spPr bwMode="auto">
                              <a:xfrm>
                                <a:off x="0" y="0"/>
                                <a:ext cx="1314450"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3.5pt;height:50.2pt;mso-wrap-distance-left:0.0pt;mso-wrap-distance-top:0.0pt;mso-wrap-distance-right:0.0pt;mso-wrap-distance-bottom:0.0pt;" stroked="f">
                      <v:path textboxrect="0,0,0,0"/>
                      <v:imagedata r:id="rId25" o:title=""/>
                    </v:shape>
                  </w:pict>
                </mc:Fallback>
              </mc:AlternateContent>
            </w:r>
            <w:r/>
          </w:p>
        </w:tc>
      </w:tr>
      <w:tr>
        <w:trPr>
          <w:jc w:val="center"/>
          <w:trHeight w:val="1544"/>
        </w:trPr>
        <w:tc>
          <w:tcPr>
            <w:tcBorders>
              <w:top w:val="single" w:color="000000" w:sz="4" w:space="0"/>
              <w:left w:val="single" w:color="000000" w:sz="4" w:space="0"/>
              <w:bottom w:val="single" w:color="000000"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p>
        </w:tc>
        <w:tc>
          <w:tcPr>
            <w:tcBorders>
              <w:left w:val="single" w:color="000000" w:sz="4" w:space="0"/>
              <w:right w:val="single" w:color="000000" w:sz="4" w:space="0"/>
            </w:tcBorders>
            <w:tcW w:w="5712" w:type="dxa"/>
            <w:vAlign w:val="center"/>
            <w:vMerge w:val="continue"/>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87170" cy="507365"/>
                      <wp:effectExtent l="0" t="0" r="11430" b="635"/>
                      <wp:docPr id="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r/>
                            </pic:nvPicPr>
                            <pic:blipFill>
                              <a:blip r:embed="rId26"/>
                              <a:stretch/>
                            </pic:blipFill>
                            <pic:spPr bwMode="auto">
                              <a:xfrm>
                                <a:off x="0" y="0"/>
                                <a:ext cx="1487170" cy="507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17.1pt;height:39.9pt;mso-wrap-distance-left:0.0pt;mso-wrap-distance-top:0.0pt;mso-wrap-distance-right:0.0pt;mso-wrap-distance-bottom:0.0pt;" stroked="f">
                      <v:path textboxrect="0,0,0,0"/>
                      <v:imagedata r:id="rId26" o:title=""/>
                    </v:shape>
                  </w:pict>
                </mc:Fallback>
              </mc:AlternateContent>
            </w:r>
            <w:r/>
          </w:p>
        </w:tc>
      </w:tr>
      <w:tr>
        <w:trPr>
          <w:jc w:val="center"/>
        </w:trPr>
        <w:tc>
          <w:tcPr>
            <w:tcBorders>
              <w:top w:val="single" w:color="000000" w:sz="4" w:space="0"/>
              <w:left w:val="single" w:color="000000" w:sz="4" w:space="0"/>
              <w:bottom w:val="single" w:color="auto" w:sz="4" w:space="0"/>
              <w:right w:val="single" w:color="000000"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w:t>
            </w:r>
            <w:r/>
          </w:p>
        </w:tc>
        <w:tc>
          <w:tcPr>
            <w:tcBorders>
              <w:top w:val="single" w:color="000000" w:sz="4" w:space="0"/>
              <w:left w:val="single" w:color="000000" w:sz="4" w:space="0"/>
              <w:bottom w:val="single" w:color="auto" w:sz="4" w:space="0"/>
              <w:right w:val="single" w:color="000000"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p>
        </w:tc>
        <w:tc>
          <w:tcPr>
            <w:tcBorders>
              <w:left w:val="single" w:color="000000" w:sz="4" w:space="0"/>
              <w:right w:val="single" w:color="000000" w:sz="4" w:space="0"/>
            </w:tcBorders>
            <w:tcW w:w="5712" w:type="dxa"/>
            <w:vAlign w:val="center"/>
            <w:vMerge w:val="continue"/>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200150" cy="295275"/>
                      <wp:effectExtent l="0" t="0" r="6350" b="952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r/>
                            </pic:nvPicPr>
                            <pic:blipFill>
                              <a:blip r:embed="rId27"/>
                              <a:stretch/>
                            </pic:blipFill>
                            <pic:spPr bwMode="auto">
                              <a:xfrm>
                                <a:off x="0" y="0"/>
                                <a:ext cx="1200150" cy="29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4.5pt;height:23.2pt;mso-wrap-distance-left:0.0pt;mso-wrap-distance-top:0.0pt;mso-wrap-distance-right:0.0pt;mso-wrap-distance-bottom:0.0pt;" stroked="f">
                      <v:path textboxrect="0,0,0,0"/>
                      <v:imagedata r:id="rId27" o:title=""/>
                    </v:shape>
                  </w:pict>
                </mc:Fallback>
              </mc:AlternateContent>
            </w:r>
            <w:r/>
          </w:p>
        </w:tc>
      </w:tr>
      <w:tr>
        <w:trPr>
          <w:jc w:val="center"/>
        </w:trPr>
        <w:tc>
          <w:tcPr>
            <w:tcBorders>
              <w:top w:val="single" w:color="auto" w:sz="4" w:space="0"/>
              <w:left w:val="single" w:color="auto" w:sz="4" w:space="0"/>
              <w:bottom w:val="single" w:color="auto" w:sz="4" w:space="0"/>
              <w:right w:val="single" w:color="auto"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12</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圆形沙发</w:t>
            </w:r>
            <w:r/>
          </w:p>
        </w:tc>
        <w:tc>
          <w:tcPr>
            <w:tcBorders>
              <w:left w:val="single" w:color="000000" w:sz="4" w:space="0"/>
              <w:bottom w:val="single" w:color="auto" w:sz="4" w:space="0"/>
              <w:right w:val="single" w:color="000000" w:sz="4" w:space="0"/>
            </w:tcBorders>
            <w:tcW w:w="5712" w:type="dxa"/>
            <w:vAlign w:val="center"/>
            <w:vMerge w:val="continue"/>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1487170" cy="1572895"/>
                      <wp:effectExtent l="0" t="0" r="11430" b="1905"/>
                      <wp:docPr id="1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pic:cNvPicPr>
                              <pic:nvPr/>
                            </pic:nvPicPr>
                            <pic:blipFill>
                              <a:blip r:embed="rId28"/>
                              <a:stretch/>
                            </pic:blipFill>
                            <pic:spPr bwMode="auto">
                              <a:xfrm>
                                <a:off x="0" y="0"/>
                                <a:ext cx="1487170" cy="1572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17.1pt;height:123.8pt;mso-wrap-distance-left:0.0pt;mso-wrap-distance-top:0.0pt;mso-wrap-distance-right:0.0pt;mso-wrap-distance-bottom:0.0pt;" stroked="f">
                      <v:path textboxrect="0,0,0,0"/>
                      <v:imagedata r:id="rId28" o:title=""/>
                    </v:shape>
                  </w:pict>
                </mc:Fallback>
              </mc:AlternateContent>
            </w:r>
            <w:r/>
          </w:p>
        </w:tc>
      </w:tr>
      <w:tr>
        <w:trPr>
          <w:jc w:val="center"/>
        </w:trPr>
        <w:tc>
          <w:tcPr>
            <w:tcBorders>
              <w:top w:val="single" w:color="auto" w:sz="4" w:space="0"/>
              <w:left w:val="single" w:color="auto" w:sz="4" w:space="0"/>
              <w:bottom w:val="single" w:color="auto" w:sz="4" w:space="0"/>
              <w:right w:val="single" w:color="auto"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default" w:ascii="宋体" w:hAnsi="宋体" w:eastAsia="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检测报告</w:t>
            </w:r>
            <w:r/>
          </w:p>
        </w:tc>
        <w:tc>
          <w:tcPr>
            <w:tcBorders>
              <w:left w:val="single" w:color="000000" w:sz="4" w:space="0"/>
              <w:bottom w:val="single" w:color="auto"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白蜡木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依据至少包含</w:t>
            </w:r>
            <w:r>
              <w:rPr>
                <w:rFonts w:hint="eastAsia" w:ascii="宋体" w:hAnsi="宋体" w:cs="宋体"/>
                <w:color w:val="000000"/>
                <w:sz w:val="24"/>
                <w:szCs w:val="24"/>
                <w:highlight w:val="none"/>
                <w:lang w:eastAsia="zh-CN"/>
              </w:rPr>
              <w:t xml:space="preserve">GB/T 29894-2013</w:t>
            </w:r>
            <w:r>
              <w:rPr>
                <w:rFonts w:hint="eastAsia" w:ascii="宋体" w:hAnsi="宋体" w:eastAsia="宋体" w:cs="宋体"/>
                <w:color w:val="000000"/>
                <w:sz w:val="24"/>
                <w:szCs w:val="24"/>
                <w:highlight w:val="none"/>
              </w:rPr>
              <w:t xml:space="preserve">。检测项目至少包含：①甲醛释放量②木材名称鉴定。（</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冷轧钢板</w:t>
            </w:r>
            <w:r>
              <w:rPr>
                <w:rFonts w:hint="eastAsia" w:ascii="宋体" w:hAnsi="宋体" w:eastAsia="宋体" w:cs="宋体"/>
                <w:color w:val="000000"/>
                <w:sz w:val="24"/>
                <w:szCs w:val="24"/>
                <w:highlight w:val="none"/>
              </w:rPr>
              <w:t xml:space="preserve">：依据至少含GB/T</w:t>
            </w:r>
            <w:r>
              <w:rPr>
                <w:rFonts w:hint="eastAsia" w:ascii="宋体" w:hAnsi="宋体" w:eastAsia="宋体" w:cs="宋体"/>
                <w:color w:val="000000"/>
                <w:sz w:val="24"/>
                <w:szCs w:val="24"/>
                <w:highlight w:val="none"/>
                <w:lang w:val="en-US" w:eastAsia="zh-CN"/>
              </w:rPr>
              <w:t xml:space="preserve">11253-2019</w:t>
            </w:r>
            <w:r>
              <w:rPr>
                <w:rFonts w:hint="eastAsia" w:ascii="宋体" w:hAnsi="宋体" w:eastAsia="宋体" w:cs="宋体"/>
                <w:color w:val="000000"/>
                <w:sz w:val="24"/>
                <w:szCs w:val="24"/>
                <w:highlight w:val="none"/>
              </w:rPr>
              <w:t xml:space="preserve">标准。检测项目至少包含：①</w:t>
            </w:r>
            <w:r>
              <w:rPr>
                <w:rFonts w:hint="eastAsia" w:ascii="宋体" w:hAnsi="宋体" w:eastAsia="宋体" w:cs="宋体"/>
                <w:color w:val="000000"/>
                <w:sz w:val="24"/>
                <w:szCs w:val="24"/>
                <w:highlight w:val="none"/>
                <w:lang w:val="en-US" w:eastAsia="zh-CN"/>
              </w:rPr>
              <w:t xml:space="preserve">力学性能</w:t>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表面质量</w:t>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val="en-US" w:eastAsia="zh-CN"/>
              </w:rPr>
              <w:t xml:space="preserve">耐腐蚀性能</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阅览桌</w:t>
            </w:r>
            <w:r>
              <w:rPr>
                <w:rFonts w:hint="eastAsia" w:ascii="宋体" w:hAnsi="宋体" w:eastAsia="宋体" w:cs="宋体"/>
                <w:color w:val="000000"/>
                <w:sz w:val="24"/>
                <w:szCs w:val="24"/>
                <w:highlight w:val="none"/>
              </w:rPr>
              <w:t xml:space="preserve">：依据至少包含GB/T3324-2024标准。检测项目至少包含：①外观②力学性能③甲醛释放量④家具涂层可迁移元素。（</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书架：依据至少包含GB/T 13667.1-2015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GB/T 3325-2024标准。检测项目至少包含：①外观</w:t>
            </w:r>
            <w:r>
              <w:rPr>
                <w:rFonts w:hint="eastAsia" w:ascii="宋体" w:hAnsi="宋体" w:eastAsia="宋体" w:cs="宋体"/>
                <w:color w:val="000000"/>
                <w:sz w:val="24"/>
                <w:szCs w:val="24"/>
                <w:highlight w:val="none"/>
                <w:lang w:val="en-US" w:eastAsia="zh-CN"/>
              </w:rPr>
              <w:t xml:space="preserve">质量</w:t>
            </w:r>
            <w:r>
              <w:rPr>
                <w:rFonts w:hint="eastAsia" w:ascii="宋体" w:hAnsi="宋体" w:eastAsia="宋体" w:cs="宋体"/>
                <w:color w:val="000000"/>
                <w:sz w:val="24"/>
                <w:szCs w:val="24"/>
                <w:highlight w:val="none"/>
              </w:rPr>
              <w:t xml:space="preserve">②涂层硬度③涂层冲击强度④耐腐蚀⑤载重性能⑥稳定性⑦结构强度。（</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highlight w:val="none"/>
                <w:lang w:val="en-US" w:eastAsia="zh-CN"/>
              </w:rPr>
              <w:suppressLineNumbers w:val="0"/>
            </w:pPr>
            <w:r>
              <w:rPr>
                <w:rFonts w:hint="eastAsia"/>
                <w:highlight w:val="none"/>
                <w:lang w:val="en-US" w:eastAsia="zh-CN"/>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default" w:ascii="宋体" w:hAnsi="宋体" w:cs="宋体"/>
                <w:color w:val="000000"/>
                <w:sz w:val="24"/>
                <w:szCs w:val="24"/>
                <w:highlight w:val="none"/>
                <w:lang w:val="en-US" w:eastAsia="zh-CN" w:bidi="ar"/>
              </w:rPr>
              <w:suppressLineNumbers w:val="0"/>
            </w:pPr>
            <w:r>
              <w:rPr>
                <w:rFonts w:hint="eastAsia" w:ascii="宋体" w:hAnsi="宋体" w:cs="宋体"/>
                <w:color w:val="000000"/>
                <w:sz w:val="24"/>
                <w:szCs w:val="24"/>
                <w:highlight w:val="none"/>
                <w:lang w:val="en-US" w:eastAsia="zh-CN" w:bidi="ar"/>
              </w:rPr>
              <w:t xml:space="preserve">五金配件要求</w:t>
            </w:r>
            <w:r/>
          </w:p>
        </w:tc>
        <w:tc>
          <w:tcPr>
            <w:tcBorders>
              <w:left w:val="single" w:color="000000" w:sz="4" w:space="0"/>
              <w:bottom w:val="single" w:color="auto" w:sz="4" w:space="0"/>
              <w:right w:val="single" w:color="000000" w:sz="4" w:space="0"/>
            </w:tcBorders>
            <w:tcW w:w="5712"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1.</w:t>
            </w:r>
            <w:r>
              <w:rPr>
                <w:rFonts w:hint="default" w:ascii="宋体" w:hAnsi="宋体" w:cs="宋体"/>
                <w:color w:val="000000"/>
                <w:sz w:val="24"/>
                <w:szCs w:val="24"/>
                <w:highlight w:val="none"/>
                <w:lang w:val="en-US" w:eastAsia="zh-CN"/>
              </w:rPr>
              <w:t xml:space="preserve">三合一连接件</w:t>
            </w:r>
            <w:r>
              <w:rPr>
                <w:rFonts w:hint="eastAsia" w:ascii="宋体" w:hAnsi="宋体" w:cs="宋体"/>
                <w:color w:val="000000"/>
                <w:sz w:val="24"/>
                <w:szCs w:val="24"/>
                <w:highlight w:val="none"/>
                <w:lang w:val="en-US" w:eastAsia="zh-CN"/>
              </w:rPr>
              <w:t xml:space="preserve">：</w:t>
            </w:r>
            <w:r>
              <w:rPr>
                <w:rFonts w:hint="default" w:ascii="宋体" w:hAnsi="宋体" w:cs="宋体"/>
                <w:color w:val="000000"/>
                <w:sz w:val="24"/>
                <w:szCs w:val="24"/>
                <w:highlight w:val="none"/>
                <w:lang w:val="en-US" w:eastAsia="zh-CN"/>
              </w:rPr>
              <w:t xml:space="preserve">符合检测依据：GB/T 28203-2011、QB/T3832-1999、GB/T10125-2021标准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2.导轨：符合检测依据：QB/T2454-2013、GB/T3325-2017、GB/T10125-2021标准；（</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p>
            <w:pPr>
              <w:ind w:left="0" w:right="0"/>
              <w:jc w:val="left"/>
              <w:keepLines w:val="0"/>
              <w:keepNext w:val="0"/>
              <w:spacing w:before="0" w:beforeAutospacing="0" w:after="0" w:afterAutospacing="0" w:line="360" w:lineRule="auto"/>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3.铰链：符合检测依据：GB/T10125-2021、GB/T 3325-2017、QB/T 2189-2013标准。（</w:t>
            </w:r>
            <w:r>
              <w:rPr>
                <w:rFonts w:hint="eastAsia" w:ascii="宋体" w:hAnsi="宋体" w:eastAsia="宋体" w:cs="宋体"/>
                <w:color w:val="000000"/>
                <w:sz w:val="24"/>
                <w:szCs w:val="24"/>
                <w:highlight w:val="none"/>
                <w:lang w:val="en-US" w:eastAsia="zh-CN"/>
              </w:rPr>
              <w:t xml:space="preserve">投标人出具承诺函，承诺中标后签约前提供国家认可的检测机构出具的带有CMA或CNAS标志的检测报告，格式自拟</w:t>
            </w:r>
            <w:r>
              <w:rPr>
                <w:rFonts w:hint="eastAsia" w:ascii="宋体" w:hAnsi="宋体" w:eastAsia="宋体" w:cs="宋体"/>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16"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eastAsia="zh-CN" w:bidi="ar"/>
              </w:rPr>
              <w:suppressLineNumbers w:val="0"/>
            </w:pPr>
            <w:r>
              <w:rPr>
                <w:rFonts w:hint="eastAsia" w:ascii="宋体" w:hAnsi="宋体" w:eastAsia="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红色书屋装饰</w:t>
            </w:r>
            <w:r/>
          </w:p>
        </w:tc>
        <w:tc>
          <w:tcPr>
            <w:gridSpan w:val="2"/>
            <w:tcBorders>
              <w:top w:val="single" w:color="auto" w:sz="4" w:space="0"/>
              <w:left w:val="single" w:color="auto" w:sz="4" w:space="0"/>
              <w:bottom w:val="single" w:color="auto" w:sz="4" w:space="0"/>
              <w:right w:val="single" w:color="auto" w:sz="4" w:space="0"/>
            </w:tcBorders>
            <w:tcW w:w="8273" w:type="dxa"/>
            <w:vAlign w:val="center"/>
            <w:textDirection w:val="lrTb"/>
            <w:noWrap/>
          </w:tcPr>
          <w:p>
            <w:pPr>
              <w:numPr>
                <w:ilvl w:val="0"/>
                <w:numId w:val="0"/>
              </w:num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1.</w:t>
            </w:r>
            <w:r>
              <w:rPr>
                <w:rFonts w:hint="eastAsia" w:ascii="宋体" w:hAnsi="宋体" w:cs="宋体"/>
                <w:color w:val="000000"/>
                <w:sz w:val="24"/>
                <w:szCs w:val="24"/>
                <w:highlight w:val="none"/>
                <w:lang w:val="en-US" w:eastAsia="zh-CN"/>
              </w:rPr>
              <w:t xml:space="preserve">总体要求：</w:t>
            </w:r>
            <w:r>
              <w:rPr>
                <w:rFonts w:hint="eastAsia" w:ascii="宋体" w:hAnsi="宋体" w:eastAsia="宋体" w:cs="宋体"/>
                <w:color w:val="000000"/>
                <w:sz w:val="24"/>
                <w:szCs w:val="24"/>
                <w:highlight w:val="none"/>
              </w:rPr>
              <w:t xml:space="preserve">定制，标题</w:t>
            </w:r>
            <w:r>
              <w:rPr>
                <w:rFonts w:hint="eastAsia" w:ascii="宋体" w:hAnsi="宋体" w:cs="宋体"/>
                <w:color w:val="000000"/>
                <w:sz w:val="24"/>
                <w:szCs w:val="24"/>
                <w:highlight w:val="none"/>
                <w:lang w:val="en-US" w:eastAsia="zh-CN"/>
              </w:rPr>
              <w:t xml:space="preserve">墙</w:t>
            </w:r>
            <w:r>
              <w:rPr>
                <w:rFonts w:hint="eastAsia" w:ascii="宋体" w:hAnsi="宋体" w:eastAsia="宋体" w:cs="宋体"/>
                <w:color w:val="000000"/>
                <w:sz w:val="24"/>
                <w:szCs w:val="24"/>
                <w:highlight w:val="none"/>
              </w:rPr>
              <w:t xml:space="preserve">5.5平方米、新书推荐15.6平方米、思想火炬25.5平方米、精神谱系25.8平方米、经典之阅18.2平方米、历史长卷50.7平方米；墙面用宣绒布uv画面打底，上面用不同厚度雪弗板、亚克力、双色板雕刻立体字或造型</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签约后施工前和招标方项目负责人联系核准文字内容。</w:t>
            </w:r>
            <w:r/>
          </w:p>
          <w:p>
            <w:pPr>
              <w:numPr>
                <w:ilvl w:val="0"/>
                <w:numId w:val="0"/>
              </w:num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材料规格①雪弗板：厚度≥10mm（主体造型）/≥5mm（内容版面），密度≥0.9g/cm³；②亚克力板：厚度≥5mm（立体字），透光率≥92%；③宣绒布：克重≥200g/m²，UV印刷精度≥720dpi；④双色板：厚度≥3mm；⑤亚克力插页盒：厚度≥2mm，A4、A3规格，数据根据设计图配置</w:t>
            </w:r>
            <w:r>
              <w:rPr>
                <w:rFonts w:hint="eastAsia" w:ascii="宋体" w:hAnsi="宋体" w:cs="宋体"/>
                <w:color w:val="000000"/>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消防安全要求</w:t>
            </w:r>
            <w:r>
              <w:rPr>
                <w:rFonts w:hint="eastAsia" w:ascii="宋体" w:hAnsi="宋体" w:cs="宋体"/>
                <w:color w:val="000000"/>
                <w:sz w:val="24"/>
                <w:szCs w:val="24"/>
                <w:highlight w:val="none"/>
                <w:lang w:val="en-US" w:eastAsia="zh-CN"/>
              </w:rPr>
              <w:t xml:space="preserve">及环保要求</w:t>
            </w:r>
            <w:r>
              <w:rPr>
                <w:rFonts w:hint="eastAsia" w:ascii="宋体" w:hAnsi="宋体" w:eastAsia="宋体" w:cs="宋体"/>
                <w:color w:val="000000"/>
                <w:sz w:val="24"/>
                <w:szCs w:val="24"/>
                <w:highlight w:val="none"/>
              </w:rPr>
              <w:t xml:space="preserve">：装饰材料燃烧性能应达到B1级（难燃），符合GB 50222-2017要求；环保要求：①宣绒布：甲醛≤0.08mg/m³、TVOC≤0.50mg/m³；②雪弗板/亚克力：符合GB 18584-2024要求；③胶粘剂：符合GB 18583-2008要求。</w:t>
            </w:r>
            <w:r/>
          </w:p>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2667000" cy="3830320"/>
                      <wp:effectExtent l="0" t="0" r="5080" b="0"/>
                      <wp:docPr id="17" name="图片 19" descr="e45a709b-e4ba-4c4b-9af5-5c8c6be9f6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e45a709b-e4ba-4c4b-9af5-5c8c6be9f6bc"/>
                              <pic:cNvPicPr>
                                <a:picLocks noChangeAspect="1"/>
                              </pic:cNvPicPr>
                              <pic:nvPr/>
                            </pic:nvPicPr>
                            <pic:blipFill>
                              <a:blip r:embed="rId29"/>
                              <a:stretch/>
                            </pic:blipFill>
                            <pic:spPr bwMode="auto">
                              <a:xfrm rot="5400000">
                                <a:off x="0" y="0"/>
                                <a:ext cx="2667000" cy="38303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10.0pt;height:301.6pt;mso-wrap-distance-left:0.0pt;mso-wrap-distance-top:0.0pt;mso-wrap-distance-right:0.0pt;mso-wrap-distance-bottom:0.0pt;rotation:90;" stroked="false">
                      <v:path textboxrect="0,0,0,0"/>
                      <v:imagedata r:id="rId29"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113020" cy="3969385"/>
                      <wp:effectExtent l="0" t="0" r="5080" b="5715"/>
                      <wp:docPr id="18" name="图片 21" descr="166e86ee-8d4e-41be-9843-265a5949df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166e86ee-8d4e-41be-9843-265a5949df2c"/>
                              <pic:cNvPicPr>
                                <a:picLocks noChangeAspect="1"/>
                              </pic:cNvPicPr>
                              <pic:nvPr/>
                            </pic:nvPicPr>
                            <pic:blipFill>
                              <a:blip r:embed="rId30"/>
                              <a:stretch/>
                            </pic:blipFill>
                            <pic:spPr bwMode="auto">
                              <a:xfrm>
                                <a:off x="0" y="0"/>
                                <a:ext cx="5113020" cy="3969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02.6pt;height:312.6pt;mso-wrap-distance-left:0.0pt;mso-wrap-distance-top:0.0pt;mso-wrap-distance-right:0.0pt;mso-wrap-distance-bottom:0.0pt;" stroked="false">
                      <v:path textboxrect="0,0,0,0"/>
                      <v:imagedata r:id="rId30" o:title=""/>
                    </v:shape>
                  </w:pict>
                </mc:Fallback>
              </mc:AlternateContent>
            </w: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67325" cy="3507105"/>
                      <wp:effectExtent l="0" t="0" r="3175" b="10795"/>
                      <wp:docPr id="19" name="图片 22" descr="4790c981-fbfb-4818-87ee-18ed10c3ef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4790c981-fbfb-4818-87ee-18ed10c3ef95"/>
                              <pic:cNvPicPr>
                                <a:picLocks noChangeAspect="1"/>
                              </pic:cNvPicPr>
                              <pic:nvPr/>
                            </pic:nvPicPr>
                            <pic:blipFill>
                              <a:blip r:embed="rId31"/>
                              <a:stretch/>
                            </pic:blipFill>
                            <pic:spPr bwMode="auto">
                              <a:xfrm>
                                <a:off x="0" y="0"/>
                                <a:ext cx="5267325" cy="35071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8pt;height:276.1pt;mso-wrap-distance-left:0.0pt;mso-wrap-distance-top:0.0pt;mso-wrap-distance-right:0.0pt;mso-wrap-distance-bottom:0.0pt;" stroked="false">
                      <v:path textboxrect="0,0,0,0"/>
                      <v:imagedata r:id="rId31" o:title=""/>
                    </v:shape>
                  </w:pict>
                </mc:Fallback>
              </mc:AlternateConten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69230" cy="3150870"/>
                      <wp:effectExtent l="0" t="0" r="1270" b="11430"/>
                      <wp:docPr id="20" name="图片 23" descr="84fa67c5-a95a-41ff-99bb-1418478166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84fa67c5-a95a-41ff-99bb-1418478166e5"/>
                              <pic:cNvPicPr>
                                <a:picLocks noChangeAspect="1"/>
                              </pic:cNvPicPr>
                              <pic:nvPr/>
                            </pic:nvPicPr>
                            <pic:blipFill>
                              <a:blip r:embed="rId32"/>
                              <a:stretch/>
                            </pic:blipFill>
                            <pic:spPr bwMode="auto">
                              <a:xfrm>
                                <a:off x="0" y="0"/>
                                <a:ext cx="5269230" cy="31508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9pt;height:248.1pt;mso-wrap-distance-left:0.0pt;mso-wrap-distance-top:0.0pt;mso-wrap-distance-right:0.0pt;mso-wrap-distance-bottom:0.0pt;" stroked="false">
                      <v:path textboxrect="0,0,0,0"/>
                      <v:imagedata r:id="rId32" o:title=""/>
                    </v:shape>
                  </w:pict>
                </mc:Fallback>
              </mc:AlternateConten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69230" cy="3263265"/>
                      <wp:effectExtent l="0" t="0" r="1270" b="635"/>
                      <wp:docPr id="21" name="图片 24" descr="753719f6-fa46-4cbf-8719-540b26bba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753719f6-fa46-4cbf-8719-540b26bbadb0"/>
                              <pic:cNvPicPr>
                                <a:picLocks noChangeAspect="1"/>
                              </pic:cNvPicPr>
                              <pic:nvPr/>
                            </pic:nvPicPr>
                            <pic:blipFill>
                              <a:blip r:embed="rId33"/>
                              <a:stretch/>
                            </pic:blipFill>
                            <pic:spPr bwMode="auto">
                              <a:xfrm>
                                <a:off x="0" y="0"/>
                                <a:ext cx="5269230" cy="3263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9pt;height:256.9pt;mso-wrap-distance-left:0.0pt;mso-wrap-distance-top:0.0pt;mso-wrap-distance-right:0.0pt;mso-wrap-distance-bottom:0.0pt;" stroked="false">
                      <v:path textboxrect="0,0,0,0"/>
                      <v:imagedata r:id="rId33" o:title=""/>
                    </v:shape>
                  </w:pict>
                </mc:Fallback>
              </mc:AlternateConten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mc:AlternateContent>
                <mc:Choice Requires="wpg">
                  <w:drawing>
                    <wp:inline xmlns:wp="http://schemas.openxmlformats.org/drawingml/2006/wordprocessingDrawing" distT="0" distB="0" distL="0" distR="0">
                      <wp:extent cx="5272405" cy="3676650"/>
                      <wp:effectExtent l="0" t="0" r="10795" b="6350"/>
                      <wp:docPr id="22" name="图片 25" descr="96003c60-eadf-45b6-bf17-239b637d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96003c60-eadf-45b6-bf17-239b637d1196"/>
                              <pic:cNvPicPr>
                                <a:picLocks noChangeAspect="1"/>
                              </pic:cNvPicPr>
                              <pic:nvPr/>
                            </pic:nvPicPr>
                            <pic:blipFill>
                              <a:blip r:embed="rId34"/>
                              <a:stretch/>
                            </pic:blipFill>
                            <pic:spPr bwMode="auto">
                              <a:xfrm>
                                <a:off x="0" y="0"/>
                                <a:ext cx="5272405" cy="36766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5.1pt;height:289.5pt;mso-wrap-distance-left:0.0pt;mso-wrap-distance-top:0.0pt;mso-wrap-distance-right:0.0pt;mso-wrap-distance-bottom:0.0pt;" stroked="false">
                      <v:path textboxrect="0,0,0,0"/>
                      <v:imagedata r:id="rId34" o:title=""/>
                    </v:shape>
                  </w:pict>
                </mc:Fallback>
              </mc:AlternateContent>
            </w:r>
            <w:r/>
          </w:p>
        </w:tc>
      </w:tr>
    </w:tbl>
    <w:p>
      <w:pPr>
        <w:ind w:firstLine="482"/>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w:t>
      </w:r>
      <w:r/>
    </w:p>
    <w:p>
      <w:pPr>
        <w:numPr>
          <w:ilvl w:val="0"/>
          <w:numId w:val="0"/>
        </w:numPr>
        <w:ind w:firstLine="482"/>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bidi="ar-SA"/>
        </w:rPr>
        <w:t xml:space="preserve">1.</w:t>
      </w:r>
      <w:r>
        <w:rPr>
          <w:rFonts w:hint="eastAsia" w:ascii="宋体" w:hAnsi="宋体" w:eastAsia="宋体" w:cs="宋体"/>
          <w:b/>
          <w:sz w:val="24"/>
          <w:szCs w:val="24"/>
          <w:highlight w:val="none"/>
        </w:rPr>
        <w:t xml:space="preserve">本项目除有明确相关偏离要求的技术参数外，其余产品的规格尺寸均为参考数值。投标人在符合采购人的实际需求的基础上，可对产品进行优化设计。</w:t>
      </w:r>
      <w:r/>
    </w:p>
    <w:p>
      <w:pPr>
        <w:numPr>
          <w:ilvl w:val="0"/>
          <w:numId w:val="0"/>
        </w:numPr>
        <w:ind w:firstLine="482"/>
        <w:spacing w:after="0" w:line="360" w:lineRule="auto"/>
        <w:rPr>
          <w:rFonts w:hint="eastAsia" w:ascii="宋体" w:hAnsi="宋体" w:eastAsia="宋体" w:cs="宋体"/>
          <w:highlight w:val="none"/>
        </w:rPr>
      </w:pPr>
      <w:r>
        <w:rPr>
          <w:rFonts w:hint="eastAsia" w:ascii="宋体" w:hAnsi="宋体" w:eastAsia="宋体" w:cs="宋体"/>
          <w:b/>
          <w:sz w:val="24"/>
          <w:szCs w:val="24"/>
          <w:highlight w:val="none"/>
          <w:lang w:val="en-US" w:eastAsia="zh-CN" w:bidi="ar-SA"/>
        </w:rPr>
        <w:t xml:space="preserve">2.</w:t>
      </w:r>
      <w:r>
        <w:rPr>
          <w:rFonts w:hint="eastAsia" w:ascii="宋体" w:hAnsi="宋体" w:eastAsia="宋体" w:cs="宋体"/>
          <w:b/>
          <w:sz w:val="24"/>
          <w:szCs w:val="24"/>
          <w:highlight w:val="none"/>
        </w:rPr>
        <w:t xml:space="preserve">中标供应商与采购人签订合同后一周内提供符合采购人实质性需求的样品或经过优化设计的样品，同时提供优化说明及所投产品的实际规格尺寸，待采购人确认后批量生产。安装方案必须采购人认可后方可实施。低于样品参数要求的，适用相关违约责任条款。</w:t>
      </w:r>
      <w:r/>
    </w:p>
    <w:p>
      <w:pPr>
        <w:spacing w:after="0" w:line="360" w:lineRule="auto"/>
        <w:rPr>
          <w:rFonts w:hint="eastAsia" w:ascii="宋体" w:hAnsi="宋体" w:eastAsia="宋体" w:cs="宋体"/>
          <w:b/>
          <w:sz w:val="28"/>
          <w:szCs w:val="28"/>
          <w:highlight w:val="none"/>
        </w:rPr>
        <w:outlineLvl w:val="0"/>
      </w:pPr>
      <w:r>
        <w:rPr>
          <w:rFonts w:hint="eastAsia" w:ascii="宋体" w:hAnsi="宋体" w:eastAsia="宋体" w:cs="宋体"/>
          <w:b/>
          <w:sz w:val="28"/>
          <w:szCs w:val="28"/>
          <w:highlight w:val="none"/>
          <w:lang w:val="en-US" w:eastAsia="zh-CN"/>
        </w:rPr>
        <w:t xml:space="preserve">二、</w:t>
      </w:r>
      <w:r>
        <w:rPr>
          <w:rFonts w:hint="eastAsia" w:ascii="宋体" w:hAnsi="宋体" w:eastAsia="宋体" w:cs="宋体"/>
          <w:b/>
          <w:sz w:val="28"/>
          <w:szCs w:val="28"/>
          <w:highlight w:val="none"/>
        </w:rPr>
        <w:t xml:space="preserve">政府采购中实施本国产品标准及相关政策</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1.本项目对采购本国产品给予政策支持，具体内容见招标文件“第五章 评标方法与评标标准”。</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after="0" w:line="360" w:lineRule="auto"/>
        <w:rPr>
          <w:rFonts w:hint="eastAsia" w:ascii="宋体" w:hAnsi="宋体" w:eastAsia="宋体" w:cs="宋体"/>
          <w:b/>
          <w:bCs/>
          <w:sz w:val="28"/>
          <w:szCs w:val="28"/>
          <w:highlight w:val="none"/>
        </w:rPr>
        <w:outlineLvl w:val="0"/>
      </w:pPr>
      <w:r>
        <w:rPr>
          <w:rFonts w:hint="eastAsia" w:ascii="宋体" w:hAnsi="宋体" w:eastAsia="宋体" w:cs="宋体"/>
          <w:b/>
          <w:sz w:val="28"/>
          <w:szCs w:val="28"/>
          <w:highlight w:val="none"/>
          <w:lang w:val="en-US" w:eastAsia="zh-CN"/>
        </w:rPr>
        <w:t xml:space="preserve">三</w:t>
      </w:r>
      <w:r>
        <w:rPr>
          <w:rFonts w:hint="eastAsia" w:ascii="宋体" w:hAnsi="宋体" w:eastAsia="宋体" w:cs="宋体"/>
          <w:b/>
          <w:sz w:val="28"/>
          <w:szCs w:val="28"/>
          <w:highlight w:val="none"/>
        </w:rPr>
        <w:t xml:space="preserve">、技术要求</w:t>
      </w:r>
      <w:r/>
    </w:p>
    <w:p>
      <w:pPr>
        <w:ind w:firstLine="560"/>
        <w:spacing w:after="0" w:line="360" w:lineRule="auto"/>
        <w:rPr>
          <w:rFonts w:hint="eastAsia" w:ascii="宋体" w:hAnsi="宋体" w:eastAsia="宋体" w:cs="宋体"/>
          <w:bCs/>
          <w:sz w:val="28"/>
          <w:szCs w:val="28"/>
          <w:highlight w:val="none"/>
        </w:rPr>
      </w:pPr>
      <w:r/>
      <w:bookmarkStart w:id="178" w:name="_Toc26058"/>
      <w:r/>
      <w:bookmarkStart w:id="179" w:name="_Toc6719"/>
      <w:r/>
      <w:bookmarkStart w:id="180" w:name="_Toc16219"/>
      <w:r/>
      <w:bookmarkStart w:id="181" w:name="_Toc15528"/>
      <w:r>
        <w:rPr>
          <w:rFonts w:hint="eastAsia" w:ascii="宋体" w:hAnsi="宋体" w:eastAsia="宋体" w:cs="宋体"/>
          <w:bCs/>
          <w:sz w:val="28"/>
          <w:szCs w:val="28"/>
          <w:highlight w:val="none"/>
        </w:rPr>
        <w:t xml:space="preserve">技术要求是指对采购标的功能和质量要求，包括性能、材料、结构、外观、安全，或者服务内容和标准等。</w:t>
      </w:r>
      <w:r/>
    </w:p>
    <w:p>
      <w:pPr>
        <w:ind w:firstLine="643"/>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643"/>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采购人要严格执行绿色采购需求标准，参照《商品包装政府采购需求标准（试行）》《快递包装政府采购需求标准（试行）》（财办库〔2020〕123号）、《绿色数据中心政府采购需求标准（试行）》（财库〔2023〕7号）。</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3.品目清单见《关于印发环境标志产品政府采购品目清单的通知》（财库〔2019〕18号）、《关于印发节能产品政府采购品目清单的通知》（财库〔2019〕19号）。</w:t>
      </w:r>
      <w:r/>
    </w:p>
    <w:p>
      <w:pPr>
        <w:ind w:firstLine="643"/>
        <w:spacing w:after="0" w:line="360" w:lineRule="auto"/>
        <w:rPr>
          <w:rFonts w:hint="eastAsia" w:ascii="宋体" w:hAnsi="宋体" w:eastAsia="宋体" w:cs="宋体"/>
          <w:b/>
          <w:sz w:val="28"/>
          <w:szCs w:val="28"/>
          <w:highlight w:val="none"/>
        </w:rPr>
      </w:pPr>
      <w:r>
        <w:rPr>
          <w:rFonts w:hint="eastAsia" w:ascii="宋体" w:hAnsi="宋体" w:eastAsia="宋体" w:cs="宋体"/>
          <w:b/>
          <w:sz w:val="32"/>
          <w:szCs w:val="32"/>
          <w:highlight w:val="none"/>
        </w:rPr>
        <w:t xml:space="preserve">（一）采购标的需实现的功能或者目标，以及为落实政府采购政策需满足的要求</w:t>
      </w:r>
      <w:r>
        <w:rPr>
          <w:rFonts w:hint="eastAsia" w:ascii="宋体" w:hAnsi="宋体" w:eastAsia="宋体" w:cs="宋体"/>
          <w:b/>
          <w:sz w:val="28"/>
          <w:szCs w:val="28"/>
          <w:highlight w:val="none"/>
        </w:rPr>
        <w:t xml:space="preserve">；</w:t>
      </w:r>
      <w:r/>
    </w:p>
    <w:p>
      <w:pPr>
        <w:ind w:firstLine="643"/>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采购钟秀校区图书馆2-4层所需实木阅览桌椅、洽谈座椅、沙发、各种尺寸钢木书架等，以满足师生图书借阅和学习所需。</w:t>
      </w:r>
      <w:r/>
    </w:p>
    <w:p>
      <w:pPr>
        <w:ind w:firstLine="643"/>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本项目需求的产品规格、材质、数量、技术要求、设计和制造标准均为生产技术先进、品质优良、符合相关检验检测要求的全新产品，并且从设计、制造、包装、运输、安装到采购人指定地点，经调试、验收直至最后交付使用及质保的完整性产品项目。</w:t>
      </w:r>
      <w:r/>
    </w:p>
    <w:p>
      <w:pPr>
        <w:ind w:firstLine="643"/>
        <w:spacing w:after="0" w:line="360" w:lineRule="auto"/>
        <w:rPr>
          <w:rFonts w:hint="eastAsia" w:ascii="宋体" w:hAnsi="宋体" w:eastAsia="宋体" w:cs="宋体"/>
          <w:b/>
          <w:sz w:val="28"/>
          <w:szCs w:val="28"/>
          <w:highlight w:val="none"/>
        </w:rPr>
      </w:pPr>
      <w:r>
        <w:rPr>
          <w:rFonts w:hint="eastAsia" w:ascii="宋体" w:hAnsi="宋体" w:eastAsia="宋体" w:cs="宋体"/>
          <w:b/>
          <w:sz w:val="32"/>
          <w:szCs w:val="32"/>
          <w:highlight w:val="none"/>
        </w:rPr>
        <w:t xml:space="preserve">（二）采购标的需执行的国家相关标准、行业标准、地方标准或者其他标准、规范</w:t>
      </w:r>
      <w:r>
        <w:rPr>
          <w:rFonts w:hint="eastAsia" w:ascii="宋体" w:hAnsi="宋体" w:eastAsia="宋体" w:cs="宋体"/>
          <w:b/>
          <w:sz w:val="28"/>
          <w:szCs w:val="28"/>
          <w:highlight w:val="none"/>
        </w:rPr>
        <w:t xml:space="preserve">；</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1.符合但不限于下面列出的关于木质桌椅类安全、试验、检测、搬运、安装等相关最新标准。如：</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10357.1-2024《家具力学性能试验第1部分桌类强度和耐久性》</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10357.3-2025《家具力学性能试验第3部分椅凳类强度和耐久性》</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 28008-2024《家具结构安全技术规范》</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 18584-2024《家具中有害物质限量》</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3324-2024《木家具通用技术条件》</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 17927—2024《家具阻燃性能安全技术规范》</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35607-2024《绿色产品评价家具》</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4893.1-9 《家具表面漆膜理化性能试验》系列国家标准</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1927《无疵小试样木材物理力学性质试验方法》系列国家标准的全部21个文件</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GB/T 18883-2022 《室内空气质量标准》等。</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3.满足其他国家相关标准、行业标准、地方标准或者其他标准、规范；</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4.符合采购文件项目需求。</w:t>
      </w:r>
      <w:r/>
    </w:p>
    <w:p>
      <w:pPr>
        <w:ind w:firstLine="643"/>
        <w:spacing w:after="0" w:line="360" w:lineRule="auto"/>
        <w:rPr>
          <w:rFonts w:hint="eastAsia" w:ascii="宋体" w:hAnsi="宋体" w:eastAsia="宋体" w:cs="宋体"/>
          <w:b/>
          <w:sz w:val="28"/>
          <w:szCs w:val="28"/>
          <w:highlight w:val="none"/>
        </w:rPr>
      </w:pPr>
      <w:r>
        <w:rPr>
          <w:rFonts w:hint="eastAsia" w:ascii="宋体" w:hAnsi="宋体" w:eastAsia="宋体" w:cs="宋体"/>
          <w:b/>
          <w:sz w:val="32"/>
          <w:szCs w:val="32"/>
          <w:highlight w:val="none"/>
        </w:rPr>
        <w:t xml:space="preserve">（三）采购标的需满足的质量、安全、技术规格、物理特性等要求</w:t>
      </w:r>
      <w:r>
        <w:rPr>
          <w:rFonts w:hint="eastAsia" w:ascii="宋体" w:hAnsi="宋体" w:eastAsia="宋体" w:cs="宋体"/>
          <w:b/>
          <w:sz w:val="28"/>
          <w:szCs w:val="28"/>
          <w:highlight w:val="none"/>
        </w:rPr>
        <w:t xml:space="preserve">；</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投标人可以到现场踏勘以充分了解户型、地点、道路、储存空间、装卸限制及任何其它足以影响投标报价的情况，任何因忽视或误解工地情况而导致的索赔或供货期延长申请将不获批准，由此发生的任何费用由投标人自理。</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踏勘时间</w:t>
      </w:r>
      <w:r>
        <w:rPr>
          <w:rFonts w:hint="eastAsia" w:ascii="宋体" w:hAnsi="宋体" w:cs="宋体"/>
          <w:b/>
          <w:bCs w:val="0"/>
          <w:sz w:val="28"/>
          <w:szCs w:val="28"/>
          <w:highlight w:val="none"/>
          <w:lang w:eastAsia="zh-CN"/>
        </w:rPr>
        <w:t xml:space="preserve">（</w:t>
      </w:r>
      <w:r>
        <w:rPr>
          <w:rFonts w:hint="eastAsia" w:ascii="宋体" w:hAnsi="宋体" w:cs="宋体"/>
          <w:b/>
          <w:bCs w:val="0"/>
          <w:sz w:val="28"/>
          <w:szCs w:val="28"/>
          <w:highlight w:val="none"/>
          <w:lang w:val="en-US" w:eastAsia="zh-CN"/>
        </w:rPr>
        <w:t xml:space="preserve">提前预约</w:t>
      </w:r>
      <w:r>
        <w:rPr>
          <w:rFonts w:hint="eastAsia" w:ascii="宋体" w:hAnsi="宋体" w:cs="宋体"/>
          <w:b/>
          <w:bCs w:val="0"/>
          <w:sz w:val="28"/>
          <w:szCs w:val="28"/>
          <w:highlight w:val="none"/>
          <w:lang w:eastAsia="zh-CN"/>
        </w:rPr>
        <w:t xml:space="preserve">）</w:t>
      </w:r>
      <w:r>
        <w:rPr>
          <w:rFonts w:hint="eastAsia" w:ascii="宋体" w:hAnsi="宋体" w:eastAsia="宋体" w:cs="宋体"/>
          <w:bCs/>
          <w:sz w:val="28"/>
          <w:szCs w:val="28"/>
          <w:highlight w:val="none"/>
        </w:rPr>
        <w:t xml:space="preserve">：</w:t>
      </w:r>
      <w:r>
        <w:rPr>
          <w:rFonts w:hint="eastAsia" w:ascii="宋体" w:hAnsi="宋体" w:cs="宋体"/>
          <w:bCs/>
          <w:sz w:val="28"/>
          <w:szCs w:val="28"/>
          <w:highlight w:val="none"/>
          <w:lang w:val="en-US" w:eastAsia="zh-CN"/>
        </w:rPr>
        <w:t xml:space="preserve">2026年8月3日至2026年8月17日</w:t>
      </w:r>
      <w:r>
        <w:rPr>
          <w:rFonts w:hint="eastAsia" w:ascii="宋体" w:hAnsi="宋体" w:eastAsia="宋体" w:cs="宋体"/>
          <w:bCs/>
          <w:sz w:val="28"/>
          <w:szCs w:val="28"/>
          <w:highlight w:val="none"/>
        </w:rPr>
        <w:t xml:space="preserve">（</w:t>
      </w:r>
      <w:r>
        <w:rPr>
          <w:rFonts w:hint="eastAsia" w:ascii="宋体" w:hAnsi="宋体" w:cs="宋体"/>
          <w:bCs/>
          <w:sz w:val="28"/>
          <w:szCs w:val="28"/>
          <w:highlight w:val="none"/>
          <w:lang w:val="en-US" w:eastAsia="zh-CN"/>
        </w:rPr>
        <w:t xml:space="preserve">工作日，9</w:t>
      </w:r>
      <w:r>
        <w:rPr>
          <w:rFonts w:hint="eastAsia" w:ascii="宋体" w:hAnsi="宋体" w:eastAsia="宋体" w:cs="宋体"/>
          <w:bCs/>
          <w:sz w:val="28"/>
          <w:szCs w:val="28"/>
          <w:highlight w:val="none"/>
        </w:rPr>
        <w:t xml:space="preserve">:30-11:00，14:30-16:30），踏勘地点：南通职业大学钟秀校区，踏勘联系人：</w:t>
      </w:r>
      <w:r>
        <w:rPr>
          <w:rFonts w:hint="eastAsia" w:ascii="宋体" w:hAnsi="宋体" w:cs="宋体"/>
          <w:bCs/>
          <w:sz w:val="28"/>
          <w:szCs w:val="28"/>
          <w:highlight w:val="none"/>
          <w:lang w:val="en-US" w:eastAsia="zh-CN"/>
        </w:rPr>
        <w:t xml:space="preserve">丁</w:t>
      </w:r>
      <w:r>
        <w:rPr>
          <w:rFonts w:hint="eastAsia" w:ascii="宋体" w:hAnsi="宋体" w:eastAsia="宋体" w:cs="宋体"/>
          <w:bCs/>
          <w:sz w:val="28"/>
          <w:szCs w:val="28"/>
          <w:highlight w:val="none"/>
        </w:rPr>
        <w:t xml:space="preserve">老师（</w:t>
      </w:r>
      <w:r>
        <w:rPr>
          <w:rFonts w:hint="eastAsia" w:ascii="宋体" w:hAnsi="宋体" w:eastAsia="宋体" w:cs="宋体"/>
          <w:sz w:val="28"/>
          <w:szCs w:val="28"/>
          <w:highlight w:val="none"/>
          <w:lang w:val="en-US" w:eastAsia="zh-CN"/>
        </w:rPr>
        <w:t xml:space="preserve">13515201826</w:t>
      </w:r>
      <w:r>
        <w:rPr>
          <w:rFonts w:hint="eastAsia" w:ascii="宋体" w:hAnsi="宋体" w:eastAsia="宋体" w:cs="宋体"/>
          <w:bCs/>
          <w:sz w:val="28"/>
          <w:szCs w:val="28"/>
          <w:highlight w:val="none"/>
        </w:rPr>
        <w:t xml:space="preserve">）。</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2.投标人应采取必要的安全措施保证货物的运输及安装的安全，并承担货物的运输及安装过程中产生的风险。</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3.投标人所投产品必须从厂家生产完毕后在现场安装，不得在施工现场制作。</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投标人提供的所有货物必须满足招标文件要求，须与分项报价明细表注明的内容相符，否则投标人承担违约责任。货物到达现场后，需报采购人同意后方可安装，对于将不合格的货物使用到本项目，一切损失及后果由投标人自行承担。</w:t>
      </w:r>
      <w:r/>
    </w:p>
    <w:p>
      <w:pPr>
        <w:pStyle w:val="802"/>
        <w:ind w:firstLine="560"/>
        <w:spacing w:line="360" w:lineRule="auto"/>
        <w:rPr>
          <w:rFonts w:hint="default" w:eastAsia="宋体"/>
          <w:highlight w:val="none"/>
          <w:lang w:val="en-US" w:eastAsia="zh-CN"/>
        </w:rPr>
      </w:pPr>
      <w:r>
        <w:rPr>
          <w:rFonts w:hint="eastAsia" w:ascii="宋体" w:hAnsi="宋体" w:eastAsia="宋体" w:cs="宋体"/>
          <w:bCs/>
          <w:sz w:val="28"/>
          <w:szCs w:val="28"/>
          <w:highlight w:val="none"/>
          <w:lang w:val="en-US" w:eastAsia="zh-CN"/>
        </w:rPr>
        <w:t xml:space="preserve">5.中标人所有供货产品的主体结构或金属铭牌上，须清晰、永久性地刻印或铸印有产品品牌Logo，品牌须与中标人投标时提供的品牌完全一致。</w:t>
      </w:r>
      <w:r/>
    </w:p>
    <w:p>
      <w:pPr>
        <w:spacing w:after="0" w:line="360" w:lineRule="auto"/>
        <w:rPr>
          <w:rFonts w:hint="eastAsia" w:ascii="宋体" w:hAnsi="宋体" w:eastAsia="宋体" w:cs="宋体"/>
          <w:b/>
          <w:bCs/>
          <w:sz w:val="28"/>
          <w:szCs w:val="28"/>
          <w:highlight w:val="none"/>
        </w:rPr>
        <w:outlineLvl w:val="0"/>
      </w:pPr>
      <w:r>
        <w:rPr>
          <w:rFonts w:hint="eastAsia" w:ascii="宋体" w:hAnsi="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、商务要求</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商务要求是指取得采购标的的时间、地点、财务和服务要求，包括交付（实施）的时间（期限）和地点（范围），付款条件（进度和方法），包装和运输，售后服务，保险等。</w:t>
      </w:r>
      <w:r/>
    </w:p>
    <w:p>
      <w:pPr>
        <w:ind w:firstLine="562"/>
        <w:spacing w:after="0" w:line="360" w:lineRule="auto"/>
        <w:tabs>
          <w:tab w:val="left" w:pos="0" w:leader="none"/>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（一）采购标的数量、采购项目交付或者实施的时间和地点</w:t>
      </w:r>
      <w:r/>
    </w:p>
    <w:p>
      <w:pPr>
        <w:contextualSpacing/>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1.采购标的清单及数量：详细内容见第四章采购需求</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2.交货期（服务时间）</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自合同签定之日起</w:t>
      </w:r>
      <w:r>
        <w:rPr>
          <w:rFonts w:hint="eastAsia" w:ascii="宋体" w:hAnsi="宋体" w:eastAsia="宋体" w:cs="宋体"/>
          <w:bCs/>
          <w:sz w:val="28"/>
          <w:szCs w:val="28"/>
          <w:highlight w:val="none"/>
          <w:lang w:val="en-US" w:eastAsia="zh-CN"/>
        </w:rPr>
        <w:t xml:space="preserve">30日历</w:t>
      </w:r>
      <w:r>
        <w:rPr>
          <w:rFonts w:hint="eastAsia" w:ascii="宋体" w:hAnsi="宋体" w:eastAsia="宋体" w:cs="宋体"/>
          <w:bCs/>
          <w:sz w:val="28"/>
          <w:szCs w:val="28"/>
          <w:highlight w:val="none"/>
        </w:rPr>
        <w:t xml:space="preserve">天内供货安装到位，接受采购人验收。</w:t>
      </w:r>
      <w:r/>
    </w:p>
    <w:p>
      <w:pPr>
        <w:contextualSpacing/>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3.交货（服务）地点：南通职业大学钟秀校区指定地点。</w:t>
      </w:r>
      <w:r/>
    </w:p>
    <w:p>
      <w:pPr>
        <w:numPr>
          <w:ilvl w:val="0"/>
          <w:numId w:val="6"/>
        </w:numPr>
        <w:ind w:firstLine="562"/>
        <w:spacing w:after="0" w:line="360" w:lineRule="auto"/>
        <w:tabs>
          <w:tab w:val="left" w:pos="0" w:leader="none"/>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项目实施要求</w:t>
      </w:r>
      <w:r/>
    </w:p>
    <w:p>
      <w:pPr>
        <w:ind w:firstLine="56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A</w:t>
      </w:r>
      <w:r>
        <w:rPr>
          <w:rFonts w:hint="eastAsia" w:ascii="宋体" w:hAnsi="宋体" w:eastAsia="宋体" w:cs="宋体"/>
          <w:bCs/>
          <w:sz w:val="28"/>
          <w:szCs w:val="28"/>
          <w:highlight w:val="none"/>
          <w:lang w:val="en-US" w:eastAsia="zh-CN"/>
        </w:rPr>
        <w:t xml:space="preserve">、</w:t>
      </w:r>
      <w:r>
        <w:rPr>
          <w:rFonts w:hint="eastAsia" w:ascii="宋体" w:hAnsi="宋体" w:eastAsia="宋体" w:cs="宋体"/>
          <w:bCs/>
          <w:sz w:val="28"/>
          <w:szCs w:val="28"/>
          <w:highlight w:val="none"/>
        </w:rPr>
        <w:t xml:space="preserve">售后服务要求</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1.在质保期内乙方对产品质量实行三包。因设备配置、制造质量等原因产生的故障，在甲方通知(书面通知、电子文件或电话、传真等方式)后，一般故障2小时内排除,重大故障6小时排除。</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3.验收通过之日起对设施、设备免费保修，质量保证期不少于3年（按投标人实际承诺期限）。</w:t>
      </w:r>
      <w:r/>
    </w:p>
    <w:p>
      <w:pPr>
        <w:ind w:firstLine="560"/>
        <w:spacing w:after="0" w:line="360" w:lineRule="auto"/>
        <w:rPr>
          <w:rFonts w:hint="eastAsia" w:ascii="宋体" w:hAnsi="宋体" w:eastAsia="宋体" w:cs="宋体"/>
          <w:bCs/>
          <w:sz w:val="28"/>
          <w:szCs w:val="28"/>
          <w:highlight w:val="none"/>
        </w:rPr>
      </w:pPr>
      <w:r>
        <w:rPr>
          <w:rFonts w:hint="eastAsia" w:ascii="宋体" w:hAnsi="宋体" w:cs="宋体"/>
          <w:bCs/>
          <w:sz w:val="28"/>
          <w:szCs w:val="28"/>
          <w:highlight w:val="none"/>
          <w:lang w:val="en-US" w:eastAsia="zh-CN"/>
        </w:rPr>
        <w:t xml:space="preserve">B</w:t>
      </w:r>
      <w:r>
        <w:rPr>
          <w:rFonts w:hint="eastAsia" w:ascii="宋体" w:hAnsi="宋体" w:eastAsia="宋体" w:cs="宋体"/>
          <w:bCs/>
          <w:sz w:val="28"/>
          <w:szCs w:val="28"/>
          <w:highlight w:val="none"/>
        </w:rPr>
        <w:t xml:space="preserve">、其他</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1.签订合同日期：自成交通知书发出之日起30日内按时签约。</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2.交货期（服务时间）：合同签订生效后三十个日历天完成供货和安装。</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3.交货（服务）地点：南通职业大学指定地点。</w:t>
      </w:r>
      <w:r/>
    </w:p>
    <w:p>
      <w:pPr>
        <w:ind w:firstLine="560"/>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4.验收的具体方案：在接到供应商以书面形式提出验收申请后，在5个工作日内及时组织相关专业技术人员参与验收，空间密闭72小时后检测甲醛、苯系物（苯、甲苯、二甲苯）及总挥发性有机化合物（TVOC）等5项指标是否符合国标</w:t>
      </w:r>
      <w:r>
        <w:rPr>
          <w:rFonts w:hint="eastAsia" w:ascii="宋体" w:hAnsi="宋体" w:cs="宋体"/>
          <w:bCs/>
          <w:sz w:val="28"/>
          <w:szCs w:val="28"/>
          <w:highlight w:val="none"/>
          <w:lang w:eastAsia="zh-CN"/>
        </w:rPr>
        <w:t xml:space="preserve">，</w:t>
      </w:r>
      <w:r>
        <w:rPr>
          <w:rFonts w:hint="eastAsia" w:ascii="宋体" w:hAnsi="宋体" w:cs="宋体"/>
          <w:bCs/>
          <w:sz w:val="28"/>
          <w:szCs w:val="28"/>
          <w:highlight w:val="none"/>
          <w:lang w:val="en-US" w:eastAsia="zh-CN"/>
        </w:rPr>
        <w:t xml:space="preserve">全部符合方为验收通过，</w:t>
      </w:r>
      <w:r>
        <w:rPr>
          <w:rFonts w:hint="eastAsia" w:ascii="宋体" w:hAnsi="宋体" w:eastAsia="宋体" w:cs="宋体"/>
          <w:bCs/>
          <w:sz w:val="28"/>
          <w:szCs w:val="28"/>
          <w:highlight w:val="none"/>
        </w:rPr>
        <w:t xml:space="preserve">并出具验收报告，作为支付货款的依据。</w:t>
      </w:r>
      <w:r/>
    </w:p>
    <w:p>
      <w:pPr>
        <w:ind w:firstLine="562"/>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）履约保证金</w:t>
      </w:r>
      <w:r/>
    </w:p>
    <w:p>
      <w:pPr>
        <w:ind w:firstLine="560"/>
        <w:jc w:val="left"/>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1、本项目成交后的履约保证金为项目成交价的10%，中标供应商的履约保证金须在成交通知书发出之日起至合同签订前汇入采购单位账户（应当以数字人民币、支票、汇票或者金融机构、担保机构出具的保函等非现金形式提交），中标供应商凭成交通知书与采购单位签订合同。超期付款或未有协商，则视为拒绝签订合同。</w:t>
      </w:r>
      <w:r>
        <w:rPr>
          <w:rFonts w:hint="eastAsia" w:ascii="宋体" w:hAnsi="宋体" w:eastAsia="宋体" w:cs="宋体"/>
          <w:sz w:val="28"/>
          <w:szCs w:val="28"/>
          <w:highlight w:val="none"/>
        </w:rPr>
        <w:br/>
      </w:r>
      <w:r>
        <w:rPr>
          <w:rFonts w:hint="eastAsia" w:ascii="宋体" w:hAnsi="宋体" w:eastAsia="宋体" w:cs="宋体"/>
          <w:sz w:val="28"/>
          <w:szCs w:val="28"/>
          <w:highlight w:val="none"/>
        </w:rPr>
        <w:t xml:space="preserve">    </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.2、中标供应商全部履约合同义务，经采购单位验收合格无质量、进度等问题的，采购人在验收合格后30日内全额退还履约保证金（无息）。采购人若逾期退还履约保证金的，按照逾期部分的每日0.05%支付违约金；</w:t>
      </w:r>
      <w:r/>
    </w:p>
    <w:p>
      <w:pPr>
        <w:ind w:firstLine="562"/>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.3、发生以下情况的，履约保证金不予退还或部分退还：</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a.签订合同后，中标供应商不履行合同义务的，采购单位有权全额扣除履约保证金，全额不予退还，同时采购单位亦有权终止合同，中标供应商还须承担相应的法律赔偿责任。</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2"/>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562"/>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）违约责任条款</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1.中标供应商因故不能按期分批供货安装的，按合同总价0.05%/天的标准累计加算违约金直至完成供货安装（违约金从货款中扣除）。采购人原因或不可抗力的因素影响除外。</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2.中标供应商低于招标文件参数或技术标准供货的，中标供应商须恢复为不低于合同规定的参数或技术标准，同时支付给采购人该批次货款20%的违约金（违约金从货款中扣除）。</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3.中标供应商未按规定和承诺提供售后服务的，采购人有权没收全部在押履约保证金。</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4.中标供应商在采购人过程监控监督时发生违约行为的，中标供应商须付给采购人相应的违约金（违约金从货款中扣除）：</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4.1中标供应商无法提供原材料进货合同和发票的，须以10000元/次的标准向采购人承担违约责任，并在5天内补齐相关材料，否则按10000元/次的标准，继续承担违约责任。</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4.2中标供应商未严格按照规格尺寸参数和工艺要求加工产品或产品质量达不到相关参数要求的，应按合同总价款的5%向采购人承担违约责任并在规定期限内完成整改，否则按合同总价款20%的标准继续承担违约责任。</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4.3中标供应商生产进度比约定日期延后的，中标供应商须以10000元/天的标准，付给采购人违约金。采购人原因或不可抗力的因素影响除外。</w:t>
      </w:r>
      <w:r/>
    </w:p>
    <w:p>
      <w:pPr>
        <w:ind w:firstLine="56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5.中标供应商提供的产品，在质保期内因产品质量问题发生安全事故的，中标供应商须免费替换相关产品，向采购人（或使用人）赔偿相关损失，并以50000元/起的标准向采购人承担违约责任。</w:t>
      </w:r>
      <w:r/>
    </w:p>
    <w:p>
      <w:pPr>
        <w:ind w:firstLine="562"/>
        <w:spacing w:after="0" w:line="360" w:lineRule="auto"/>
        <w:rPr>
          <w:rFonts w:hint="eastAsia" w:ascii="宋体" w:hAnsi="宋体" w:eastAsia="宋体" w:cs="宋体"/>
          <w:highlight w:val="none"/>
        </w:rPr>
      </w:pPr>
      <w:r>
        <w:rPr>
          <w:rFonts w:hint="eastAsia" w:ascii="宋体" w:hAnsi="宋体" w:eastAsia="宋体" w:cs="宋体"/>
          <w:sz w:val="28"/>
          <w:szCs w:val="28"/>
          <w:highlight w:val="none"/>
        </w:rPr>
        <w:t xml:space="preserve">6.采购方除中标供应商低于参数、技术标准供货或不可抗力因素外，要求退货或不接受货物的，需赔偿中标供应商相应损失（以实际发生额为准）。</w:t>
      </w:r>
      <w:r/>
    </w:p>
    <w:p>
      <w:pPr>
        <w:ind w:firstLine="562"/>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）非单一产品采购项目，采购标的中的核心产品。</w:t>
      </w:r>
      <w:r/>
    </w:p>
    <w:p>
      <w:pPr>
        <w:pStyle w:val="787"/>
        <w:ind w:firstLine="562"/>
        <w:spacing w:before="0" w:after="0" w:line="360" w:lineRule="auto"/>
        <w:rPr>
          <w:rFonts w:hint="eastAsia" w:ascii="宋体" w:hAnsi="宋体" w:eastAsia="宋体" w:cs="宋体"/>
          <w:highlight w:val="none"/>
          <w:lang w:val="en-US" w:eastAsia="zh-CN"/>
        </w:rPr>
      </w:pPr>
      <w:r>
        <w:rPr>
          <w:rFonts w:hint="eastAsia" w:ascii="宋体" w:hAnsi="宋体" w:eastAsia="宋体" w:cs="宋体"/>
          <w:b/>
          <w:bCs/>
          <w:sz w:val="28"/>
          <w:szCs w:val="28"/>
          <w:highlight w:val="none"/>
        </w:rPr>
        <w:t xml:space="preserve">本</w:t>
      </w:r>
      <w:r>
        <w:rPr>
          <w:rFonts w:hint="eastAsia" w:ascii="宋体" w:hAnsi="宋体" w:eastAsia="宋体" w:cs="宋体"/>
          <w:b/>
          <w:bCs/>
          <w:sz w:val="28"/>
          <w:szCs w:val="28"/>
          <w:highlight w:val="none"/>
          <w:lang w:val="en-US" w:eastAsia="zh-CN"/>
        </w:rPr>
        <w:t xml:space="preserve">项目核心产品为：各尺寸阅览桌</w:t>
      </w:r>
      <w:r/>
    </w:p>
    <w:p>
      <w:pPr>
        <w:ind w:firstLine="562"/>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）本项目</w:t>
      </w:r>
      <w:r>
        <w:rPr>
          <w:rFonts w:hint="eastAsia" w:ascii="宋体" w:hAnsi="宋体" w:eastAsia="宋体" w:cs="宋体"/>
          <w:b/>
          <w:bCs/>
          <w:sz w:val="28"/>
          <w:szCs w:val="28"/>
          <w:highlight w:val="none"/>
          <w:u w:val="single"/>
        </w:rPr>
        <w:t xml:space="preserve">不</w:t>
      </w:r>
      <w:r>
        <w:rPr>
          <w:rFonts w:hint="eastAsia" w:ascii="宋体" w:hAnsi="宋体" w:eastAsia="宋体" w:cs="宋体"/>
          <w:b/>
          <w:bCs/>
          <w:sz w:val="28"/>
          <w:szCs w:val="28"/>
          <w:highlight w:val="none"/>
        </w:rPr>
        <w:t xml:space="preserve">接受进口产品投标。</w:t>
      </w:r>
      <w:r/>
    </w:p>
    <w:p>
      <w:pPr>
        <w:ind w:firstLine="562"/>
        <w:spacing w:line="360" w:lineRule="auto"/>
        <w:rPr>
          <w:rFonts w:eastAsia="仿宋"/>
          <w:b/>
          <w:bCs/>
          <w:i/>
          <w:iCs/>
          <w:sz w:val="28"/>
          <w:szCs w:val="28"/>
          <w:highlight w:val="none"/>
          <w:u w:val="single"/>
        </w:rPr>
      </w:pPr>
      <w:r>
        <w:rPr>
          <w:rFonts w:eastAsia="仿宋"/>
          <w:b/>
          <w:bCs/>
          <w:i/>
          <w:iCs/>
          <w:sz w:val="28"/>
          <w:szCs w:val="28"/>
          <w:highlight w:val="none"/>
          <w:u w:val="single"/>
        </w:rPr>
      </w:r>
      <w:r/>
    </w:p>
    <w:p>
      <w:pPr>
        <w:jc w:val="left"/>
        <w:spacing w:after="0" w:line="360" w:lineRule="auto"/>
        <w:rPr>
          <w:rFonts w:hint="eastAsia" w:ascii="宋体" w:hAnsi="宋体" w:eastAsia="宋体" w:cs="宋体"/>
          <w:highlight w:val="none"/>
        </w:rPr>
      </w:pPr>
      <w:r>
        <w:rPr>
          <w:rFonts w:hint="eastAsia" w:ascii="宋体" w:hAnsi="宋体" w:eastAsia="宋体" w:cs="宋体"/>
          <w:highlight w:val="none"/>
        </w:rPr>
      </w:r>
      <w:r/>
    </w:p>
    <w:p>
      <w:pPr>
        <w:jc w:val="center"/>
        <w:pageBreakBefore/>
        <w:spacing w:after="0" w:line="360" w:lineRule="auto"/>
        <w:rPr>
          <w:rFonts w:hint="eastAsia" w:ascii="宋体" w:hAnsi="宋体" w:eastAsia="宋体" w:cs="宋体"/>
          <w:highlight w:val="none"/>
        </w:rPr>
      </w:pPr>
      <w:r>
        <w:rPr>
          <w:rFonts w:hint="eastAsia" w:ascii="宋体" w:hAnsi="宋体" w:eastAsia="宋体" w:cs="宋体"/>
          <w:b/>
          <w:bCs/>
          <w:sz w:val="44"/>
          <w:szCs w:val="44"/>
          <w:highlight w:val="none"/>
        </w:rPr>
        <w:t xml:space="preserve">第五章  评标方法与评标标准</w:t>
      </w:r>
      <w:bookmarkEnd w:id="178"/>
      <w:r/>
      <w:bookmarkEnd w:id="179"/>
      <w:r/>
      <w:bookmarkEnd w:id="180"/>
      <w:r/>
      <w:bookmarkEnd w:id="181"/>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cs="宋体"/>
          <w:color w:val="auto"/>
          <w:sz w:val="28"/>
          <w:szCs w:val="28"/>
          <w:highlight w:val="none"/>
        </w:rPr>
        <w:t xml:space="preserve">且按照评审因素的量化指标评审得分前三名的投标人为中标候选人</w:t>
      </w:r>
      <w:r>
        <w:rPr>
          <w:rFonts w:hint="eastAsia" w:ascii="宋体" w:hAnsi="宋体" w:eastAsia="宋体" w:cs="宋体"/>
          <w:sz w:val="28"/>
          <w:szCs w:val="28"/>
          <w:highlight w:val="none"/>
        </w:rPr>
        <w:t xml:space="preserve">。本项目选取</w:t>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名中标候选人。</w:t>
      </w:r>
      <w:r/>
    </w:p>
    <w:tbl>
      <w:tblPr>
        <w:tblStyle w:val="796"/>
        <w:tblW w:w="8185"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59"/>
        <w:gridCol w:w="5826"/>
      </w:tblGrid>
      <w:tr>
        <w:trPr/>
        <w:tc>
          <w:tcPr>
            <w:tcW w:w="23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选取中标候选人数量</w:t>
            </w:r>
            <w:r/>
          </w:p>
        </w:tc>
        <w:tc>
          <w:tcPr>
            <w:tcW w:w="58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选取中标候选人的原则</w:t>
            </w:r>
            <w:r/>
          </w:p>
        </w:tc>
      </w:tr>
      <w:tr>
        <w:trPr/>
        <w:tc>
          <w:tcPr>
            <w:tcW w:w="235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eastAsia="zh-CN"/>
              </w:rPr>
              <w:suppressLineNumbers w:val="0"/>
            </w:pPr>
            <w:r>
              <w:rPr>
                <w:rFonts w:hint="eastAsia" w:ascii="宋体" w:hAnsi="宋体" w:cs="宋体"/>
                <w:sz w:val="28"/>
                <w:szCs w:val="28"/>
                <w:highlight w:val="none"/>
                <w:lang w:val="en-US" w:eastAsia="zh-CN"/>
              </w:rPr>
              <w:t xml:space="preserve">3</w:t>
            </w:r>
            <w:r/>
          </w:p>
        </w:tc>
        <w:tc>
          <w:tcPr>
            <w:tcW w:w="5826" w:type="dxa"/>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满足招标文件全部实质性要求，</w:t>
            </w:r>
            <w:r>
              <w:rPr>
                <w:rFonts w:hint="eastAsia" w:ascii="宋体" w:hAnsi="宋体" w:cs="宋体"/>
                <w:color w:val="auto"/>
                <w:sz w:val="28"/>
                <w:szCs w:val="28"/>
                <w:highlight w:val="none"/>
              </w:rPr>
              <w:t xml:space="preserve">且按照评审因素的量化指标评审得分前三名的投标人为中标候选人</w:t>
            </w:r>
            <w:r>
              <w:rPr>
                <w:rFonts w:hint="eastAsia" w:ascii="宋体" w:hAnsi="宋体" w:eastAsia="宋体" w:cs="宋体"/>
                <w:sz w:val="28"/>
                <w:szCs w:val="28"/>
                <w:highlight w:val="none"/>
              </w:rPr>
              <w:t xml:space="preserve">。</w:t>
            </w:r>
            <w:r/>
          </w:p>
        </w:tc>
      </w:tr>
    </w:tbl>
    <w:p>
      <w:pPr>
        <w:ind w:firstLine="562"/>
        <w:jc w:val="left"/>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一、</w:t>
      </w:r>
      <w:r>
        <w:rPr>
          <w:rFonts w:hint="eastAsia" w:ascii="宋体" w:hAnsi="宋体" w:eastAsia="宋体" w:cs="宋体"/>
          <w:b/>
          <w:sz w:val="28"/>
          <w:szCs w:val="28"/>
          <w:highlight w:val="none"/>
        </w:rPr>
        <w:t xml:space="preserve">政府采购政策功能落实：本项目专门面向中小企业采购，价格评审不再执行优惠扣除。</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采购本国产品的支持政策</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.3 供应商需按照招标文件的要求提供《关于符合本国产品标准的声明函》（以下简称《声明函》），如不提供将不享受本国产品价格评审优惠。</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1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after="0" w:line="36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r>
      <w:r/>
    </w:p>
    <w:p>
      <w:pPr>
        <w:ind w:firstLine="562"/>
        <w:jc w:val="left"/>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 xml:space="preserve">二、</w:t>
      </w:r>
      <w:r>
        <w:rPr>
          <w:rFonts w:hint="eastAsia" w:ascii="宋体" w:hAnsi="宋体" w:eastAsia="宋体" w:cs="宋体"/>
          <w:b/>
          <w:sz w:val="28"/>
          <w:szCs w:val="28"/>
          <w:highlight w:val="none"/>
        </w:rPr>
        <w:t xml:space="preserve">评标方法与评标标准</w:t>
      </w:r>
      <w:r/>
    </w:p>
    <w:p>
      <w:pPr>
        <w:pStyle w:val="1105"/>
        <w:ind w:firstLine="562"/>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1、价格分：</w:t>
      </w:r>
      <w:r>
        <w:rPr>
          <w:rFonts w:hint="eastAsia" w:ascii="宋体" w:hAnsi="宋体" w:eastAsia="宋体" w:cs="宋体"/>
          <w:b/>
          <w:sz w:val="28"/>
          <w:szCs w:val="28"/>
          <w:highlight w:val="none"/>
          <w:lang w:val="en-US" w:eastAsia="zh-CN"/>
        </w:rPr>
        <w:t xml:space="preserve">30</w:t>
      </w:r>
      <w:r>
        <w:rPr>
          <w:rFonts w:hint="eastAsia" w:ascii="宋体" w:hAnsi="宋体" w:eastAsia="宋体" w:cs="宋体"/>
          <w:b/>
          <w:sz w:val="28"/>
          <w:szCs w:val="28"/>
          <w:highlight w:val="none"/>
        </w:rPr>
        <w:t xml:space="preserve">分</w:t>
      </w:r>
      <w:r/>
    </w:p>
    <w:p>
      <w:pPr>
        <w:pStyle w:val="1105"/>
        <w:ind w:firstLine="482"/>
        <w:jc w:val="both"/>
        <w:spacing w:before="0"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价格分统一采用低价优先法计算，即满足招标文件要求且投标价格最低的投标报价为评标基准价，其价格分为满分。其他投标人的价格分统一按照下列公式计算：</w:t>
      </w:r>
      <w:r/>
    </w:p>
    <w:p>
      <w:pPr>
        <w:pStyle w:val="1105"/>
        <w:ind w:firstLine="482"/>
        <w:jc w:val="both"/>
        <w:spacing w:before="0"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投标报价得分=（评标基准价/投标报价）×价格权值×100</w:t>
      </w:r>
      <w:r/>
    </w:p>
    <w:p>
      <w:pPr>
        <w:pStyle w:val="1105"/>
        <w:ind w:firstLine="562"/>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2、商务分：</w:t>
      </w:r>
      <w:r>
        <w:rPr>
          <w:rFonts w:hint="eastAsia" w:ascii="宋体" w:hAnsi="宋体" w:cs="宋体"/>
          <w:b/>
          <w:sz w:val="28"/>
          <w:szCs w:val="28"/>
          <w:highlight w:val="none"/>
          <w:lang w:val="en-US" w:eastAsia="zh-CN"/>
        </w:rPr>
        <w:t xml:space="preserve">20</w:t>
      </w:r>
      <w:r>
        <w:rPr>
          <w:rFonts w:hint="eastAsia" w:ascii="宋体" w:hAnsi="宋体" w:eastAsia="宋体" w:cs="宋体"/>
          <w:b/>
          <w:sz w:val="28"/>
          <w:szCs w:val="28"/>
          <w:highlight w:val="none"/>
        </w:rPr>
        <w:t xml:space="preserve">分</w:t>
      </w:r>
      <w:r/>
    </w:p>
    <w:tbl>
      <w:tblPr>
        <w:tblStyle w:val="796"/>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43"/>
        <w:gridCol w:w="1063"/>
        <w:gridCol w:w="1247"/>
        <w:gridCol w:w="5396"/>
        <w:gridCol w:w="867"/>
      </w:tblGrid>
      <w:tr>
        <w:trPr>
          <w:jc w:val="center"/>
          <w:trHeight w:val="323"/>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bookmarkStart w:id="182" w:name="_Hlk207827554"/>
            <w:r>
              <w:rPr>
                <w:rFonts w:hint="eastAsia" w:ascii="宋体" w:hAnsi="宋体" w:eastAsia="宋体" w:cs="宋体"/>
                <w:sz w:val="28"/>
                <w:szCs w:val="28"/>
                <w:highlight w:val="none"/>
              </w:rPr>
              <w:t xml:space="preserve">序号</w:t>
            </w:r>
            <w:r/>
          </w:p>
        </w:tc>
        <w:tc>
          <w:tcPr>
            <w:tcW w:w="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评审因素</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最高分</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最低分</w:t>
            </w:r>
            <w:r/>
          </w:p>
        </w:tc>
        <w:tc>
          <w:tcPr>
            <w:tcW w:w="53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评审细则</w:t>
            </w:r>
            <w:r/>
          </w:p>
        </w:tc>
        <w:tc>
          <w:tcPr>
            <w:tcW w:w="8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主/客观分</w:t>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eastAsia="zh-CN"/>
              </w:rPr>
              <w:suppressLineNumbers w:val="0"/>
            </w:pPr>
            <w:r>
              <w:rPr>
                <w:rFonts w:hint="eastAsia" w:ascii="宋体" w:hAnsi="宋体" w:eastAsia="宋体" w:cs="宋体"/>
                <w:sz w:val="28"/>
                <w:szCs w:val="28"/>
                <w:highlight w:val="none"/>
                <w:lang w:val="en-US" w:eastAsia="zh-CN"/>
              </w:rPr>
              <w:t xml:space="preserve">1</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综合实力</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6</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（1）投标人或产品制造商通过ISO9001质量管理体系认证得2分，提供证书</w:t>
            </w:r>
            <w:r>
              <w:rPr>
                <w:rFonts w:hint="eastAsia" w:ascii="宋体" w:hAnsi="宋体" w:cs="宋体"/>
                <w:color w:val="000000"/>
                <w:sz w:val="28"/>
                <w:szCs w:val="28"/>
                <w:highlight w:val="none"/>
                <w:lang w:val="en-US" w:eastAsia="zh-CN"/>
              </w:rPr>
              <w:t xml:space="preserve">扫描</w:t>
            </w:r>
            <w:r>
              <w:rPr>
                <w:rFonts w:hint="eastAsia" w:ascii="宋体" w:hAnsi="宋体" w:eastAsia="宋体" w:cs="宋体"/>
                <w:color w:val="000000"/>
                <w:sz w:val="28"/>
                <w:szCs w:val="28"/>
                <w:highlight w:val="none"/>
              </w:rPr>
              <w:t xml:space="preserve">件并加盖</w:t>
            </w:r>
            <w:r>
              <w:rPr>
                <w:rFonts w:hint="eastAsia" w:ascii="宋体" w:hAnsi="宋体" w:cs="宋体"/>
                <w:color w:val="000000"/>
                <w:sz w:val="28"/>
                <w:szCs w:val="28"/>
                <w:highlight w:val="none"/>
                <w:lang w:eastAsia="zh-CN"/>
              </w:rPr>
              <w:t xml:space="preserve">投标人CA电子公章</w:t>
            </w:r>
            <w:r>
              <w:rPr>
                <w:rFonts w:hint="eastAsia" w:ascii="宋体" w:hAnsi="宋体" w:eastAsia="宋体" w:cs="宋体"/>
                <w:color w:val="000000"/>
                <w:sz w:val="28"/>
                <w:szCs w:val="28"/>
                <w:highlight w:val="none"/>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（2）投标人或产品制造商具有有效期内“家具中有害物质限量认证证书”（证书认证单元至少包含“木家具”的实木家具-阅览桌、椅子</w:t>
            </w:r>
            <w:r>
              <w:rPr>
                <w:rFonts w:hint="eastAsia" w:ascii="宋体" w:hAnsi="宋体" w:cs="宋体"/>
                <w:color w:val="000000"/>
                <w:sz w:val="28"/>
                <w:szCs w:val="28"/>
                <w:highlight w:val="none"/>
                <w:lang w:val="en-US" w:eastAsia="zh-CN"/>
              </w:rPr>
              <w:t xml:space="preserve">类</w:t>
            </w:r>
            <w:r>
              <w:rPr>
                <w:rFonts w:hint="eastAsia" w:ascii="宋体" w:hAnsi="宋体" w:eastAsia="宋体" w:cs="宋体"/>
                <w:color w:val="000000"/>
                <w:sz w:val="28"/>
                <w:szCs w:val="28"/>
                <w:highlight w:val="none"/>
              </w:rPr>
              <w:t xml:space="preserve">；“金属家具”的书架</w:t>
            </w:r>
            <w:r>
              <w:rPr>
                <w:rFonts w:hint="eastAsia" w:ascii="宋体" w:hAnsi="宋体" w:cs="宋体"/>
                <w:color w:val="000000"/>
                <w:sz w:val="28"/>
                <w:szCs w:val="28"/>
                <w:highlight w:val="none"/>
                <w:lang w:val="en-US" w:eastAsia="zh-CN"/>
              </w:rPr>
              <w:t xml:space="preserve">类</w:t>
            </w:r>
            <w:r>
              <w:rPr>
                <w:rFonts w:hint="eastAsia" w:ascii="宋体" w:hAnsi="宋体" w:eastAsia="宋体" w:cs="宋体"/>
                <w:color w:val="000000"/>
                <w:sz w:val="28"/>
                <w:szCs w:val="28"/>
                <w:highlight w:val="none"/>
              </w:rPr>
              <w:t xml:space="preserve">；“软体家具”的</w:t>
            </w:r>
            <w:r>
              <w:rPr>
                <w:rFonts w:hint="eastAsia" w:ascii="宋体" w:hAnsi="宋体" w:cs="宋体"/>
                <w:color w:val="000000"/>
                <w:sz w:val="28"/>
                <w:szCs w:val="28"/>
                <w:highlight w:val="none"/>
                <w:lang w:val="en-US" w:eastAsia="zh-CN"/>
              </w:rPr>
              <w:t xml:space="preserve">沙发类</w:t>
            </w:r>
            <w:r>
              <w:rPr>
                <w:rFonts w:hint="eastAsia" w:ascii="宋体" w:hAnsi="宋体" w:eastAsia="宋体" w:cs="宋体"/>
                <w:color w:val="000000"/>
                <w:sz w:val="28"/>
                <w:szCs w:val="28"/>
                <w:highlight w:val="none"/>
              </w:rPr>
              <w:t xml:space="preserve">），得2分。(提供证书原件扫描件及全国认证认可信息公共服务平台查询截图并加盖</w:t>
            </w:r>
            <w:r>
              <w:rPr>
                <w:rFonts w:hint="eastAsia" w:ascii="宋体" w:hAnsi="宋体" w:cs="宋体"/>
                <w:color w:val="000000"/>
                <w:sz w:val="28"/>
                <w:szCs w:val="28"/>
                <w:highlight w:val="none"/>
                <w:lang w:eastAsia="zh-CN"/>
              </w:rPr>
              <w:t xml:space="preserve">投标人CA电子公章</w:t>
            </w:r>
            <w:r>
              <w:rPr>
                <w:rFonts w:hint="eastAsia" w:ascii="宋体" w:hAnsi="宋体" w:eastAsia="宋体" w:cs="宋体"/>
                <w:color w:val="000000"/>
                <w:sz w:val="28"/>
                <w:szCs w:val="28"/>
                <w:highlight w:val="none"/>
              </w:rPr>
              <w:t xml:space="preserve">，认证范围不全本项不得分。若认证范围不一致，投标人可提供说明等材料证明服务能力)。</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（3）投标人或产品制造商通过ISO 14001环境管理体系认证得2分，提供证书复印件并加盖</w:t>
            </w:r>
            <w:r>
              <w:rPr>
                <w:rFonts w:hint="eastAsia" w:ascii="宋体" w:hAnsi="宋体" w:cs="宋体"/>
                <w:color w:val="000000"/>
                <w:sz w:val="28"/>
                <w:szCs w:val="28"/>
                <w:highlight w:val="none"/>
                <w:lang w:eastAsia="zh-CN"/>
              </w:rPr>
              <w:t xml:space="preserve">投标人CA电子公章</w:t>
            </w:r>
            <w:r>
              <w:rPr>
                <w:rFonts w:hint="eastAsia" w:ascii="宋体" w:hAnsi="宋体" w:eastAsia="宋体" w:cs="宋体"/>
                <w:color w:val="000000"/>
                <w:sz w:val="28"/>
                <w:szCs w:val="28"/>
                <w:highlight w:val="none"/>
              </w:rPr>
              <w:t xml:space="preserve">。</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客观分</w:t>
            </w:r>
            <w:bookmarkEnd w:id="182"/>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2</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业绩</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10</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0</w:t>
            </w:r>
            <w:r/>
          </w:p>
        </w:tc>
        <w:tc>
          <w:tcPr>
            <w:tcW w:w="5396" w:type="dxa"/>
            <w:vAlign w:val="center"/>
            <w:textDirection w:val="lrTb"/>
            <w:noWrap w:val="false"/>
          </w:tcPr>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rPr>
              <w:t xml:space="preserve">投标人提供2023年1月1日以来</w:t>
            </w:r>
            <w:r>
              <w:rPr>
                <w:rFonts w:hint="eastAsia" w:ascii="宋体" w:hAnsi="宋体" w:cs="宋体"/>
                <w:color w:val="000000"/>
                <w:sz w:val="28"/>
                <w:szCs w:val="28"/>
                <w:highlight w:val="none"/>
                <w:lang w:val="en-US" w:eastAsia="zh-CN"/>
              </w:rPr>
              <w:t xml:space="preserve">家具类</w:t>
            </w:r>
            <w:r>
              <w:rPr>
                <w:rFonts w:hint="eastAsia" w:ascii="宋体" w:hAnsi="宋体" w:eastAsia="宋体" w:cs="宋体"/>
                <w:color w:val="000000"/>
                <w:sz w:val="28"/>
                <w:szCs w:val="28"/>
                <w:highlight w:val="none"/>
              </w:rPr>
              <w:t xml:space="preserve">供货业绩案例，每提供一个投标人自身作为合同签约主体</w:t>
            </w:r>
            <w:r>
              <w:rPr>
                <w:rFonts w:hint="eastAsia" w:ascii="宋体" w:hAnsi="宋体" w:cs="宋体"/>
                <w:color w:val="000000"/>
                <w:sz w:val="28"/>
                <w:szCs w:val="28"/>
                <w:highlight w:val="none"/>
                <w:lang w:val="en-US" w:eastAsia="zh-CN"/>
              </w:rPr>
              <w:t xml:space="preserve">的业绩，</w:t>
            </w:r>
            <w:r>
              <w:rPr>
                <w:rFonts w:hint="eastAsia" w:ascii="宋体" w:hAnsi="宋体" w:eastAsia="宋体" w:cs="宋体"/>
                <w:color w:val="000000"/>
                <w:sz w:val="28"/>
                <w:szCs w:val="28"/>
                <w:highlight w:val="none"/>
              </w:rPr>
              <w:t xml:space="preserve">得</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rPr>
                <w:rFonts w:hint="eastAsia" w:ascii="宋体" w:hAnsi="宋体" w:cs="宋体"/>
                <w:color w:val="000000"/>
                <w:sz w:val="28"/>
                <w:szCs w:val="28"/>
                <w:highlight w:val="none"/>
                <w:lang w:val="en-US" w:eastAsia="zh-CN"/>
              </w:rPr>
              <w:t xml:space="preserve">满分2</w:t>
            </w:r>
            <w:r>
              <w:rPr>
                <w:rFonts w:hint="eastAsia" w:ascii="宋体" w:hAnsi="宋体" w:eastAsia="宋体" w:cs="宋体"/>
                <w:color w:val="000000"/>
                <w:sz w:val="28"/>
                <w:szCs w:val="28"/>
                <w:highlight w:val="none"/>
              </w:rPr>
              <w:t xml:space="preserve">分</w:t>
            </w:r>
            <w:r>
              <w:rPr>
                <w:rFonts w:hint="eastAsia" w:ascii="宋体" w:hAnsi="宋体" w:cs="宋体"/>
                <w:color w:val="000000"/>
                <w:sz w:val="28"/>
                <w:szCs w:val="28"/>
                <w:highlight w:val="none"/>
                <w:lang w:eastAsia="zh-CN"/>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lang w:val="en-US" w:eastAsia="zh-CN" w:bidi="ar-SA"/>
              </w:rPr>
              <w:t xml:space="preserve">2.</w:t>
            </w:r>
            <w:r>
              <w:rPr>
                <w:rFonts w:hint="eastAsia" w:ascii="宋体" w:hAnsi="宋体" w:eastAsia="宋体" w:cs="宋体"/>
                <w:color w:val="000000"/>
                <w:sz w:val="28"/>
                <w:szCs w:val="28"/>
                <w:highlight w:val="none"/>
              </w:rPr>
              <w:t xml:space="preserve">投标人提供2023年1月1日以来</w:t>
            </w:r>
            <w:r>
              <w:rPr>
                <w:rFonts w:hint="eastAsia" w:ascii="宋体" w:hAnsi="宋体" w:cs="宋体"/>
                <w:color w:val="000000"/>
                <w:sz w:val="28"/>
                <w:szCs w:val="28"/>
                <w:highlight w:val="none"/>
                <w:lang w:val="en-US" w:eastAsia="zh-CN"/>
              </w:rPr>
              <w:t xml:space="preserve">类似</w:t>
            </w:r>
            <w:r>
              <w:rPr>
                <w:rFonts w:hint="eastAsia" w:ascii="宋体" w:hAnsi="宋体" w:eastAsia="宋体" w:cs="宋体"/>
                <w:color w:val="000000"/>
                <w:sz w:val="28"/>
                <w:szCs w:val="28"/>
                <w:highlight w:val="none"/>
              </w:rPr>
              <w:t xml:space="preserve">供货业绩案例（</w:t>
            </w:r>
            <w:r>
              <w:rPr>
                <w:rFonts w:hint="eastAsia" w:ascii="宋体" w:hAnsi="宋体" w:cs="宋体"/>
                <w:color w:val="000000"/>
                <w:sz w:val="28"/>
                <w:szCs w:val="28"/>
                <w:highlight w:val="none"/>
                <w:lang w:val="en-US" w:eastAsia="zh-CN"/>
              </w:rPr>
              <w:t xml:space="preserve">采购内容</w:t>
            </w:r>
            <w:r>
              <w:rPr>
                <w:rFonts w:hint="eastAsia" w:ascii="宋体" w:hAnsi="宋体" w:eastAsia="宋体" w:cs="宋体"/>
                <w:color w:val="000000"/>
                <w:sz w:val="28"/>
                <w:szCs w:val="28"/>
                <w:highlight w:val="none"/>
              </w:rPr>
              <w:t xml:space="preserve">包含</w:t>
            </w:r>
            <w:r>
              <w:rPr>
                <w:rFonts w:hint="eastAsia" w:ascii="宋体" w:hAnsi="宋体" w:cs="宋体"/>
                <w:color w:val="000000"/>
                <w:sz w:val="28"/>
                <w:szCs w:val="28"/>
                <w:highlight w:val="none"/>
                <w:lang w:val="en-US" w:eastAsia="zh-CN"/>
              </w:rPr>
              <w:t xml:space="preserve">实木</w:t>
            </w:r>
            <w:r>
              <w:rPr>
                <w:rFonts w:hint="eastAsia" w:ascii="宋体" w:hAnsi="宋体" w:eastAsia="宋体" w:cs="宋体"/>
                <w:color w:val="000000"/>
                <w:sz w:val="28"/>
                <w:szCs w:val="28"/>
                <w:highlight w:val="none"/>
              </w:rPr>
              <w:t xml:space="preserve">阅览桌），每提供一个投标人自身作为合同签约主体</w:t>
            </w:r>
            <w:r>
              <w:rPr>
                <w:rFonts w:hint="eastAsia" w:ascii="宋体" w:hAnsi="宋体" w:cs="宋体"/>
                <w:color w:val="000000"/>
                <w:sz w:val="28"/>
                <w:szCs w:val="28"/>
                <w:highlight w:val="none"/>
                <w:lang w:val="en-US" w:eastAsia="zh-CN"/>
              </w:rPr>
              <w:t xml:space="preserve">的业绩，</w:t>
            </w:r>
            <w:r>
              <w:rPr>
                <w:rFonts w:hint="eastAsia" w:ascii="宋体" w:hAnsi="宋体" w:eastAsia="宋体" w:cs="宋体"/>
                <w:color w:val="000000"/>
                <w:sz w:val="28"/>
                <w:szCs w:val="28"/>
                <w:highlight w:val="none"/>
              </w:rPr>
              <w:t xml:space="preserve">得2分，</w:t>
            </w:r>
            <w:r>
              <w:rPr>
                <w:rFonts w:hint="eastAsia" w:ascii="宋体" w:hAnsi="宋体" w:cs="宋体"/>
                <w:color w:val="000000"/>
                <w:sz w:val="28"/>
                <w:szCs w:val="28"/>
                <w:highlight w:val="none"/>
                <w:lang w:val="en-US" w:eastAsia="zh-CN"/>
              </w:rPr>
              <w:t xml:space="preserve">满分6</w:t>
            </w:r>
            <w:r>
              <w:rPr>
                <w:rFonts w:hint="eastAsia" w:ascii="宋体" w:hAnsi="宋体" w:eastAsia="宋体" w:cs="宋体"/>
                <w:color w:val="000000"/>
                <w:sz w:val="28"/>
                <w:szCs w:val="28"/>
                <w:highlight w:val="none"/>
              </w:rPr>
              <w:t xml:space="preserve">分</w:t>
            </w:r>
            <w:r>
              <w:rPr>
                <w:rFonts w:hint="eastAsia" w:ascii="宋体" w:hAnsi="宋体" w:cs="宋体"/>
                <w:color w:val="000000"/>
                <w:sz w:val="28"/>
                <w:szCs w:val="28"/>
                <w:highlight w:val="none"/>
                <w:lang w:eastAsia="zh-CN"/>
              </w:rPr>
              <w:t xml:space="preserve">。</w:t>
            </w:r>
            <w:r/>
          </w:p>
          <w:p>
            <w:pPr>
              <w:pStyle w:val="805"/>
              <w:ind w:left="0" w:right="0" w:firstLine="0"/>
              <w:keepLines w:val="0"/>
              <w:keepNext w:val="0"/>
              <w:spacing w:before="0" w:beforeAutospacing="0" w:afterAutospacing="0"/>
              <w:rPr>
                <w:rFonts w:hint="default"/>
                <w:highlight w:val="none"/>
                <w:lang w:val="en-US" w:eastAsia="zh-CN"/>
              </w:rPr>
              <w:suppressLineNumbers w:val="0"/>
            </w:pP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投标人提供2023年1月1日以来</w:t>
            </w:r>
            <w:r>
              <w:rPr>
                <w:rFonts w:hint="eastAsia" w:ascii="宋体" w:hAnsi="宋体" w:cs="宋体"/>
                <w:color w:val="000000"/>
                <w:sz w:val="28"/>
                <w:szCs w:val="28"/>
                <w:highlight w:val="none"/>
                <w:lang w:val="en-US" w:eastAsia="zh-CN"/>
              </w:rPr>
              <w:t xml:space="preserve">类似</w:t>
            </w:r>
            <w:r>
              <w:rPr>
                <w:rFonts w:hint="eastAsia" w:ascii="宋体" w:hAnsi="宋体" w:eastAsia="宋体" w:cs="宋体"/>
                <w:color w:val="000000"/>
                <w:sz w:val="28"/>
                <w:szCs w:val="28"/>
                <w:highlight w:val="none"/>
              </w:rPr>
              <w:t xml:space="preserve">供货业绩案例（</w:t>
            </w:r>
            <w:r>
              <w:rPr>
                <w:rFonts w:hint="eastAsia" w:ascii="宋体" w:hAnsi="宋体" w:cs="宋体"/>
                <w:color w:val="000000"/>
                <w:sz w:val="28"/>
                <w:szCs w:val="28"/>
                <w:highlight w:val="none"/>
                <w:lang w:val="en-US" w:eastAsia="zh-CN"/>
              </w:rPr>
              <w:t xml:space="preserve">采购内容</w:t>
            </w:r>
            <w:r>
              <w:rPr>
                <w:rFonts w:hint="eastAsia" w:ascii="宋体" w:hAnsi="宋体" w:eastAsia="宋体" w:cs="宋体"/>
                <w:color w:val="000000"/>
                <w:sz w:val="28"/>
                <w:szCs w:val="28"/>
                <w:highlight w:val="none"/>
              </w:rPr>
              <w:t xml:space="preserve">包含</w:t>
            </w:r>
            <w:r>
              <w:rPr>
                <w:rFonts w:hint="eastAsia" w:ascii="宋体" w:hAnsi="宋体" w:cs="宋体"/>
                <w:color w:val="000000"/>
                <w:sz w:val="28"/>
                <w:szCs w:val="28"/>
                <w:highlight w:val="none"/>
                <w:lang w:val="en-US" w:eastAsia="zh-CN"/>
              </w:rPr>
              <w:t xml:space="preserve">钢木书架</w:t>
            </w:r>
            <w:r>
              <w:rPr>
                <w:rFonts w:hint="eastAsia" w:ascii="宋体" w:hAnsi="宋体" w:eastAsia="宋体" w:cs="宋体"/>
                <w:color w:val="000000"/>
                <w:sz w:val="28"/>
                <w:szCs w:val="28"/>
                <w:highlight w:val="none"/>
              </w:rPr>
              <w:t xml:space="preserve">），每提供一个投标人自身作为合同签约主体</w:t>
            </w:r>
            <w:r>
              <w:rPr>
                <w:rFonts w:hint="eastAsia" w:ascii="宋体" w:hAnsi="宋体" w:cs="宋体"/>
                <w:color w:val="000000"/>
                <w:sz w:val="28"/>
                <w:szCs w:val="28"/>
                <w:highlight w:val="none"/>
                <w:lang w:val="en-US" w:eastAsia="zh-CN"/>
              </w:rPr>
              <w:t xml:space="preserve">的业绩，</w:t>
            </w:r>
            <w:r>
              <w:rPr>
                <w:rFonts w:hint="eastAsia" w:ascii="宋体" w:hAnsi="宋体" w:eastAsia="宋体" w:cs="宋体"/>
                <w:color w:val="000000"/>
                <w:sz w:val="28"/>
                <w:szCs w:val="28"/>
                <w:highlight w:val="none"/>
              </w:rPr>
              <w:t xml:space="preserve">得</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w:t>
            </w:r>
            <w:r>
              <w:rPr>
                <w:rFonts w:hint="eastAsia" w:ascii="宋体" w:hAnsi="宋体" w:cs="宋体"/>
                <w:color w:val="000000"/>
                <w:sz w:val="28"/>
                <w:szCs w:val="28"/>
                <w:highlight w:val="none"/>
                <w:lang w:val="en-US" w:eastAsia="zh-CN"/>
              </w:rPr>
              <w:t xml:space="preserve">满分2</w:t>
            </w:r>
            <w:r>
              <w:rPr>
                <w:rFonts w:hint="eastAsia" w:ascii="宋体" w:hAnsi="宋体" w:eastAsia="宋体" w:cs="宋体"/>
                <w:color w:val="000000"/>
                <w:sz w:val="28"/>
                <w:szCs w:val="28"/>
                <w:highlight w:val="none"/>
              </w:rPr>
              <w:t xml:space="preserve">分</w:t>
            </w:r>
            <w:r>
              <w:rPr>
                <w:rFonts w:hint="eastAsia" w:ascii="宋体" w:hAnsi="宋体" w:cs="宋体"/>
                <w:color w:val="000000"/>
                <w:sz w:val="28"/>
                <w:szCs w:val="28"/>
                <w:highlight w:val="none"/>
                <w:lang w:eastAsia="zh-CN"/>
              </w:rPr>
              <w:t xml:space="preserve">。</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（提供中标</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成交</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通知书、合同、验收报告</w:t>
            </w:r>
            <w:r>
              <w:rPr>
                <w:rFonts w:hint="eastAsia" w:ascii="宋体" w:hAnsi="宋体" w:cs="宋体"/>
                <w:color w:val="000000"/>
                <w:sz w:val="28"/>
                <w:szCs w:val="28"/>
                <w:highlight w:val="none"/>
                <w:lang w:val="en-US" w:eastAsia="zh-CN"/>
              </w:rPr>
              <w:t xml:space="preserve">及与业绩合同相对应的的增值税发票扫描件</w:t>
            </w:r>
            <w:r>
              <w:rPr>
                <w:rFonts w:hint="eastAsia" w:ascii="宋体" w:hAnsi="宋体" w:eastAsia="宋体" w:cs="宋体"/>
                <w:color w:val="000000"/>
                <w:sz w:val="28"/>
                <w:szCs w:val="28"/>
                <w:highlight w:val="none"/>
              </w:rPr>
              <w:t xml:space="preserve">并加盖</w:t>
            </w:r>
            <w:r>
              <w:rPr>
                <w:rFonts w:hint="eastAsia" w:ascii="宋体" w:hAnsi="宋体" w:cs="宋体"/>
                <w:color w:val="000000"/>
                <w:sz w:val="28"/>
                <w:szCs w:val="28"/>
                <w:highlight w:val="none"/>
                <w:lang w:eastAsia="zh-CN"/>
              </w:rPr>
              <w:t xml:space="preserve">投标人CA电子公章，</w:t>
            </w:r>
            <w:r>
              <w:rPr>
                <w:rFonts w:hint="eastAsia" w:ascii="宋体" w:hAnsi="宋体" w:cs="宋体"/>
                <w:color w:val="000000"/>
                <w:sz w:val="28"/>
                <w:szCs w:val="28"/>
                <w:highlight w:val="none"/>
                <w:lang w:val="en-US" w:eastAsia="zh-CN"/>
              </w:rPr>
              <w:t xml:space="preserve">证明材料需反映相关信息，否则不得分</w:t>
            </w:r>
            <w:r>
              <w:rPr>
                <w:rFonts w:hint="eastAsia" w:ascii="宋体" w:hAnsi="宋体" w:eastAsia="宋体" w:cs="宋体"/>
                <w:color w:val="000000"/>
                <w:sz w:val="28"/>
                <w:szCs w:val="28"/>
                <w:highlight w:val="none"/>
              </w:rPr>
              <w:t xml:space="preserve">）。</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客观分</w:t>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3</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延保服务</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4</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在三年免费质保的基础上，投标人每承诺免费延长质保期一年的，得</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分，最高得</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分。（提供承诺函并加盖</w:t>
            </w:r>
            <w:r>
              <w:rPr>
                <w:rFonts w:hint="eastAsia" w:ascii="宋体" w:hAnsi="宋体" w:cs="宋体"/>
                <w:color w:val="000000"/>
                <w:sz w:val="28"/>
                <w:szCs w:val="28"/>
                <w:highlight w:val="none"/>
                <w:lang w:eastAsia="zh-CN"/>
              </w:rPr>
              <w:t xml:space="preserve">投标人CA电子公章</w:t>
            </w:r>
            <w:r>
              <w:rPr>
                <w:rFonts w:hint="eastAsia" w:ascii="宋体" w:hAnsi="宋体" w:eastAsia="宋体" w:cs="宋体"/>
                <w:color w:val="000000"/>
                <w:sz w:val="28"/>
                <w:szCs w:val="28"/>
                <w:highlight w:val="none"/>
              </w:rPr>
              <w:t xml:space="preserve">，格式自拟）</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客观分</w:t>
            </w:r>
            <w:r/>
          </w:p>
        </w:tc>
      </w:tr>
    </w:tbl>
    <w:p>
      <w:pPr>
        <w:pStyle w:val="1105"/>
        <w:ind w:left="562" w:firstLine="0"/>
        <w:spacing w:before="0"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pStyle w:val="1105"/>
        <w:ind w:firstLine="561"/>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4、技术分：</w:t>
      </w:r>
      <w:r>
        <w:rPr>
          <w:rFonts w:hint="eastAsia" w:ascii="宋体" w:hAnsi="宋体" w:cs="宋体"/>
          <w:b/>
          <w:sz w:val="28"/>
          <w:szCs w:val="28"/>
          <w:highlight w:val="none"/>
          <w:lang w:val="en-US" w:eastAsia="zh-CN"/>
        </w:rPr>
        <w:t xml:space="preserve">50</w:t>
      </w:r>
      <w:r>
        <w:rPr>
          <w:rFonts w:hint="eastAsia" w:ascii="宋体" w:hAnsi="宋体" w:eastAsia="宋体" w:cs="宋体"/>
          <w:b/>
          <w:sz w:val="28"/>
          <w:szCs w:val="28"/>
          <w:highlight w:val="none"/>
        </w:rPr>
        <w:t xml:space="preserve">分</w:t>
      </w:r>
      <w:r/>
    </w:p>
    <w:tbl>
      <w:tblPr>
        <w:tblStyle w:val="796"/>
        <w:tblW w:w="9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843"/>
        <w:gridCol w:w="1063"/>
        <w:gridCol w:w="1247"/>
        <w:gridCol w:w="5396"/>
        <w:gridCol w:w="867"/>
      </w:tblGrid>
      <w:tr>
        <w:trPr>
          <w:jc w:val="center"/>
          <w:trHeight w:val="323"/>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序号</w:t>
            </w:r>
            <w:r/>
          </w:p>
        </w:tc>
        <w:tc>
          <w:tcPr>
            <w:tcW w:w="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评审因素</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最高分</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最低分</w:t>
            </w:r>
            <w:r/>
          </w:p>
        </w:tc>
        <w:tc>
          <w:tcPr>
            <w:tcW w:w="539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评审细则</w:t>
            </w:r>
            <w:r/>
          </w:p>
        </w:tc>
        <w:tc>
          <w:tcPr>
            <w:tcW w:w="86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主/客观分</w:t>
            </w:r>
            <w:r/>
          </w:p>
        </w:tc>
      </w:tr>
      <w:tr>
        <w:trPr>
          <w:jc w:val="center"/>
          <w:trHeight w:val="1264"/>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1</w:t>
            </w:r>
            <w:r/>
          </w:p>
        </w:tc>
        <w:tc>
          <w:tcPr>
            <w:tcW w:w="843"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产品技术参数</w:t>
            </w:r>
            <w:r/>
          </w:p>
        </w:tc>
        <w:tc>
          <w:tcPr>
            <w:tcW w:w="1063" w:type="dxa"/>
            <w:vAlign w:val="center"/>
            <w:textDirection w:val="lrTb"/>
            <w:noWrap w:val="false"/>
          </w:tcPr>
          <w:p>
            <w:pPr>
              <w:ind w:left="0" w:right="0" w:firstLine="280"/>
              <w:keepLines w:val="0"/>
              <w:keepNext w:val="0"/>
              <w:spacing w:before="0" w:beforeAutospacing="0" w:after="0" w:afterAutospacing="0" w:line="360" w:lineRule="auto"/>
              <w:rPr>
                <w:rFonts w:hint="default"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30</w:t>
            </w:r>
            <w:r/>
          </w:p>
        </w:tc>
        <w:tc>
          <w:tcPr>
            <w:tcW w:w="1247" w:type="dxa"/>
            <w:vAlign w:val="center"/>
            <w:textDirection w:val="lrTb"/>
            <w:noWrap w:val="false"/>
          </w:tcPr>
          <w:p>
            <w:pPr>
              <w:ind w:left="0" w:right="0" w:firstLine="280"/>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根据投标人所投产品对采购技术参数的响应情况进行打分，投标人按招标文件提供的《技术部分正负偏离表》（格式详见附件）进行逐条（逐行）响应：</w:t>
            </w:r>
            <w:r/>
          </w:p>
          <w:p>
            <w:pPr>
              <w:ind w:left="0" w:right="0"/>
              <w:jc w:val="left"/>
              <w:keepLines w:val="0"/>
              <w:keepNext w:val="0"/>
              <w:spacing w:before="0" w:beforeAutospacing="0" w:after="0" w:afterAutospacing="0" w:line="360" w:lineRule="auto"/>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1.打“★”条款为实质性参数，不接受负偏离，否则作废标处理。</w:t>
            </w:r>
            <w:r/>
          </w:p>
          <w:p>
            <w:pPr>
              <w:ind w:left="0" w:right="0"/>
              <w:jc w:val="left"/>
              <w:keepLines w:val="0"/>
              <w:keepNext w:val="0"/>
              <w:spacing w:before="0" w:beforeAutospacing="0" w:after="0" w:afterAutospacing="0" w:line="360" w:lineRule="auto"/>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2.打“▲”参数每有一项负偏离扣</w:t>
            </w:r>
            <w:r>
              <w:rPr>
                <w:rFonts w:hint="eastAsia" w:ascii="宋体" w:hAnsi="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lang w:val="en-US" w:eastAsia="zh-CN"/>
              </w:rPr>
              <w:t xml:space="preserve">分，扣完为止。</w:t>
            </w:r>
            <w:r/>
          </w:p>
          <w:p>
            <w:pPr>
              <w:ind w:left="0" w:right="0"/>
              <w:jc w:val="left"/>
              <w:keepLines w:val="0"/>
              <w:keepNext w:val="0"/>
              <w:spacing w:before="0" w:beforeAutospacing="0" w:after="0" w:afterAutospacing="0" w:line="360" w:lineRule="auto"/>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3.其余参数每有一项负偏离扣</w:t>
            </w:r>
            <w:r>
              <w:rPr>
                <w:rFonts w:hint="eastAsia" w:ascii="宋体" w:hAnsi="宋体" w:cs="宋体"/>
                <w:bCs/>
                <w:color w:val="000000"/>
                <w:sz w:val="28"/>
                <w:szCs w:val="28"/>
                <w:highlight w:val="none"/>
                <w:lang w:val="en-US" w:eastAsia="zh-CN"/>
              </w:rPr>
              <w:t xml:space="preserve">0.5</w:t>
            </w:r>
            <w:r>
              <w:rPr>
                <w:rFonts w:hint="eastAsia" w:ascii="宋体" w:hAnsi="宋体" w:eastAsia="宋体" w:cs="宋体"/>
                <w:bCs/>
                <w:color w:val="000000"/>
                <w:sz w:val="28"/>
                <w:szCs w:val="28"/>
                <w:highlight w:val="none"/>
                <w:lang w:val="en-US" w:eastAsia="zh-CN"/>
              </w:rPr>
              <w:t xml:space="preserve">分，扣完为止。</w:t>
            </w:r>
            <w:r/>
          </w:p>
          <w:p>
            <w:pPr>
              <w:ind w:left="0" w:right="0"/>
              <w:jc w:val="left"/>
              <w:keepLines w:val="0"/>
              <w:keepNext w:val="0"/>
              <w:spacing w:before="0" w:beforeAutospacing="0" w:after="0" w:afterAutospacing="0" w:line="360" w:lineRule="auto"/>
              <w:rPr>
                <w:rFonts w:hint="eastAsia" w:ascii="宋体" w:hAnsi="宋体" w:eastAsia="宋体" w:cs="宋体"/>
                <w:bCs/>
                <w:color w:val="000000"/>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投标时提供《技术要求响应及偏离表》及相关佐证材料。</w:t>
            </w:r>
            <w:r/>
          </w:p>
          <w:p>
            <w:pPr>
              <w:ind w:left="0" w:right="0"/>
              <w:jc w:val="left"/>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bCs/>
                <w:color w:val="000000"/>
                <w:sz w:val="28"/>
                <w:szCs w:val="28"/>
                <w:highlight w:val="none"/>
                <w:lang w:val="en-US" w:eastAsia="zh-CN"/>
              </w:rPr>
              <w:t xml:space="preserve">注：需求中要求提供证明材料的，需提供证明材料，否则视为负偏离；需求中没有要求提供证明材料的，以《技术要求响应及偏离表》为准。</w:t>
            </w:r>
            <w:r/>
          </w:p>
        </w:tc>
        <w:tc>
          <w:tcPr>
            <w:tcW w:w="867"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eastAsia="宋体" w:cs="宋体"/>
                <w:sz w:val="28"/>
                <w:szCs w:val="28"/>
                <w:highlight w:val="none"/>
                <w:lang w:val="en-US" w:eastAsia="zh-CN"/>
              </w:rPr>
              <w:t xml:space="preserve">客观分</w:t>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2</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组织实施方案</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9</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评委根据投标人提供的组织实施方案，包括：①质量保障措施②</w:t>
            </w:r>
            <w:r>
              <w:rPr>
                <w:rFonts w:hint="eastAsia" w:ascii="宋体" w:hAnsi="宋体" w:cs="宋体"/>
                <w:color w:val="000000"/>
                <w:sz w:val="28"/>
                <w:szCs w:val="28"/>
                <w:highlight w:val="none"/>
                <w:lang w:val="en-US" w:eastAsia="zh-CN"/>
              </w:rPr>
              <w:t xml:space="preserve">现场管理</w:t>
            </w:r>
            <w:r>
              <w:rPr>
                <w:rFonts w:hint="eastAsia" w:ascii="宋体" w:hAnsi="宋体" w:eastAsia="宋体" w:cs="宋体"/>
                <w:color w:val="000000"/>
                <w:sz w:val="28"/>
                <w:szCs w:val="28"/>
                <w:highlight w:val="none"/>
              </w:rPr>
              <w:t xml:space="preserve">③</w:t>
            </w:r>
            <w:r>
              <w:rPr>
                <w:rFonts w:hint="eastAsia" w:ascii="宋体" w:hAnsi="宋体" w:cs="宋体"/>
                <w:color w:val="000000"/>
                <w:sz w:val="28"/>
                <w:szCs w:val="28"/>
                <w:highlight w:val="none"/>
                <w:lang w:val="en-US" w:eastAsia="zh-CN"/>
              </w:rPr>
              <w:t xml:space="preserve">突发事件处理</w:t>
            </w:r>
            <w:r>
              <w:rPr>
                <w:rFonts w:hint="eastAsia" w:ascii="宋体" w:hAnsi="宋体" w:eastAsia="宋体" w:cs="宋体"/>
                <w:color w:val="000000"/>
                <w:sz w:val="28"/>
                <w:szCs w:val="28"/>
                <w:highlight w:val="none"/>
              </w:rPr>
              <w:t xml:space="preserve">④</w:t>
            </w:r>
            <w:r>
              <w:rPr>
                <w:rFonts w:hint="eastAsia" w:ascii="宋体" w:hAnsi="宋体" w:cs="宋体"/>
                <w:color w:val="000000"/>
                <w:sz w:val="28"/>
                <w:szCs w:val="28"/>
                <w:highlight w:val="none"/>
                <w:lang w:val="en-US" w:eastAsia="zh-CN"/>
              </w:rPr>
              <w:t xml:space="preserve">安全及环保</w:t>
            </w:r>
            <w:r>
              <w:rPr>
                <w:rFonts w:hint="eastAsia" w:ascii="宋体" w:hAnsi="宋体" w:eastAsia="宋体" w:cs="宋体"/>
                <w:color w:val="000000"/>
                <w:sz w:val="28"/>
                <w:szCs w:val="28"/>
                <w:highlight w:val="none"/>
              </w:rPr>
              <w:t xml:space="preserve">⑤</w:t>
            </w:r>
            <w:r>
              <w:rPr>
                <w:rFonts w:hint="eastAsia" w:ascii="宋体" w:hAnsi="宋体" w:cs="宋体"/>
                <w:color w:val="000000"/>
                <w:sz w:val="28"/>
                <w:szCs w:val="28"/>
                <w:highlight w:val="none"/>
                <w:lang w:val="en-US" w:eastAsia="zh-CN"/>
              </w:rPr>
              <w:t xml:space="preserve">进度安排</w:t>
            </w:r>
            <w:r>
              <w:rPr>
                <w:rFonts w:hint="eastAsia" w:ascii="宋体" w:hAnsi="宋体" w:eastAsia="宋体" w:cs="宋体"/>
                <w:color w:val="000000"/>
                <w:sz w:val="28"/>
                <w:szCs w:val="28"/>
                <w:highlight w:val="none"/>
              </w:rPr>
              <w:t xml:space="preserve">⑥</w:t>
            </w:r>
            <w:r>
              <w:rPr>
                <w:rFonts w:hint="eastAsia" w:ascii="宋体" w:hAnsi="宋体" w:cs="宋体"/>
                <w:color w:val="000000"/>
                <w:sz w:val="28"/>
                <w:szCs w:val="28"/>
                <w:highlight w:val="none"/>
                <w:lang w:val="en-US" w:eastAsia="zh-CN"/>
              </w:rPr>
              <w:t xml:space="preserve">安装调试</w:t>
            </w:r>
            <w:r>
              <w:rPr>
                <w:rFonts w:hint="eastAsia" w:ascii="宋体" w:hAnsi="宋体" w:eastAsia="宋体" w:cs="宋体"/>
                <w:color w:val="000000"/>
                <w:sz w:val="28"/>
                <w:szCs w:val="28"/>
                <w:highlight w:val="none"/>
              </w:rPr>
              <w:t xml:space="preserve">。（不包含红色书屋装饰部分）</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根据上述内容综合评审，每有一项缺失扣</w:t>
            </w:r>
            <w:r>
              <w:rPr>
                <w:rFonts w:hint="eastAsia" w:ascii="宋体" w:hAnsi="宋体" w:cs="宋体"/>
                <w:color w:val="000000"/>
                <w:sz w:val="28"/>
                <w:szCs w:val="28"/>
                <w:highlight w:val="none"/>
                <w:lang w:val="en-US" w:eastAsia="zh-CN"/>
              </w:rPr>
              <w:t xml:space="preserve">1.5</w:t>
            </w:r>
            <w:r>
              <w:rPr>
                <w:rFonts w:hint="eastAsia" w:ascii="宋体" w:hAnsi="宋体" w:eastAsia="宋体" w:cs="宋体"/>
                <w:color w:val="000000"/>
                <w:sz w:val="28"/>
                <w:szCs w:val="28"/>
                <w:highlight w:val="none"/>
              </w:rPr>
              <w:t xml:space="preserve">分，每有一项内容存在缺陷扣</w:t>
            </w:r>
            <w:r>
              <w:rPr>
                <w:rFonts w:hint="eastAsia" w:ascii="宋体" w:hAnsi="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分(同一内容不同缺陷可重复扣分，扣完为止)未提供的不得分。</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备注:缺陷是指内容不合理、虽有内容但不完善、内容标书前后不一致、套用其他项目方案或与项目需求不匹配及其他不利于项目实施的等任意一种情形。</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主观分</w:t>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3</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售后服务方案</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5</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eastAsia="zh-CN"/>
              </w:rPr>
              <w:suppressLineNumbers w:val="0"/>
            </w:pPr>
            <w:r>
              <w:rPr>
                <w:rFonts w:hint="eastAsia" w:ascii="宋体" w:hAnsi="宋体" w:eastAsia="宋体" w:cs="宋体"/>
                <w:color w:val="000000"/>
                <w:sz w:val="28"/>
                <w:szCs w:val="28"/>
                <w:highlight w:val="none"/>
              </w:rPr>
              <w:t xml:space="preserve">评委根据投标人提供的售后服务方案</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包括：</w:t>
            </w:r>
            <w:r>
              <w:rPr>
                <w:rFonts w:hint="eastAsia" w:ascii="宋体" w:hAnsi="宋体" w:eastAsia="宋体" w:cs="宋体"/>
                <w:color w:val="000000"/>
                <w:sz w:val="28"/>
                <w:szCs w:val="28"/>
                <w:highlight w:val="none"/>
              </w:rPr>
              <w:t xml:space="preserve">①服务体系</w:t>
            </w:r>
            <w:r>
              <w:rPr>
                <w:rFonts w:hint="eastAsia" w:ascii="宋体" w:hAnsi="宋体" w:cs="宋体"/>
                <w:color w:val="000000"/>
                <w:sz w:val="28"/>
                <w:szCs w:val="28"/>
                <w:highlight w:val="none"/>
                <w:lang w:val="en-US" w:eastAsia="zh-CN"/>
              </w:rPr>
              <w:t xml:space="preserve">②</w:t>
            </w:r>
            <w:r>
              <w:rPr>
                <w:rFonts w:hint="eastAsia" w:ascii="宋体" w:hAnsi="宋体" w:eastAsia="宋体" w:cs="宋体"/>
                <w:color w:val="000000"/>
                <w:sz w:val="28"/>
                <w:szCs w:val="28"/>
                <w:highlight w:val="none"/>
              </w:rPr>
              <w:t xml:space="preserve">服务内容</w:t>
            </w:r>
            <w:r>
              <w:rPr>
                <w:rFonts w:hint="eastAsia" w:ascii="宋体" w:hAnsi="宋体" w:cs="宋体"/>
                <w:color w:val="000000"/>
                <w:sz w:val="28"/>
                <w:szCs w:val="28"/>
                <w:highlight w:val="none"/>
                <w:lang w:val="en-US" w:eastAsia="zh-CN"/>
              </w:rPr>
              <w:t xml:space="preserve">③</w:t>
            </w:r>
            <w:r>
              <w:rPr>
                <w:rFonts w:hint="eastAsia" w:ascii="宋体" w:hAnsi="宋体" w:eastAsia="宋体" w:cs="宋体"/>
                <w:color w:val="000000"/>
                <w:sz w:val="28"/>
                <w:szCs w:val="28"/>
                <w:highlight w:val="none"/>
              </w:rPr>
              <w:t xml:space="preserve">故障解决方案</w:t>
            </w:r>
            <w:r>
              <w:rPr>
                <w:rFonts w:hint="eastAsia" w:ascii="宋体" w:hAnsi="宋体" w:cs="宋体"/>
                <w:color w:val="000000"/>
                <w:sz w:val="28"/>
                <w:szCs w:val="28"/>
                <w:highlight w:val="none"/>
                <w:lang w:val="en-US" w:eastAsia="zh-CN"/>
              </w:rPr>
              <w:t xml:space="preserve">④</w:t>
            </w:r>
            <w:r>
              <w:rPr>
                <w:rFonts w:hint="eastAsia" w:ascii="宋体" w:hAnsi="宋体" w:eastAsia="宋体" w:cs="宋体"/>
                <w:color w:val="000000"/>
                <w:sz w:val="28"/>
                <w:szCs w:val="28"/>
                <w:highlight w:val="none"/>
              </w:rPr>
              <w:t xml:space="preserve">故障响应⑤专业技术人员保障</w:t>
            </w:r>
            <w:r>
              <w:rPr>
                <w:rFonts w:hint="eastAsia" w:ascii="宋体" w:hAnsi="宋体" w:cs="宋体"/>
                <w:color w:val="000000"/>
                <w:sz w:val="28"/>
                <w:szCs w:val="28"/>
                <w:highlight w:val="none"/>
                <w:lang w:eastAsia="zh-CN"/>
              </w:rPr>
              <w:t xml:space="preserve">。</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根据上述内容综合评审，每有一项缺失扣</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分，每有一项内容存在缺陷扣</w:t>
            </w:r>
            <w:r>
              <w:rPr>
                <w:rFonts w:hint="eastAsia" w:ascii="宋体" w:hAnsi="宋体" w:cs="宋体"/>
                <w:color w:val="000000"/>
                <w:sz w:val="28"/>
                <w:szCs w:val="28"/>
                <w:highlight w:val="none"/>
                <w:lang w:val="en-US" w:eastAsia="zh-CN"/>
              </w:rPr>
              <w:t xml:space="preserve">0.5</w:t>
            </w:r>
            <w:r>
              <w:rPr>
                <w:rFonts w:hint="eastAsia" w:ascii="宋体" w:hAnsi="宋体" w:eastAsia="宋体" w:cs="宋体"/>
                <w:color w:val="000000"/>
                <w:sz w:val="28"/>
                <w:szCs w:val="28"/>
                <w:highlight w:val="none"/>
              </w:rPr>
              <w:t xml:space="preserve">分(同一内容不同缺陷可重复扣分，扣完为止)未提供的不得分。</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备注:缺陷是指内容不合理、虽有内容但不完善、内容标书前后不一致、套用其他项目方案或与项目需求不匹配及其他不利于项目实施的等任意一种情形。</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主观分</w:t>
            </w:r>
            <w:r/>
          </w:p>
        </w:tc>
      </w:tr>
      <w:tr>
        <w:trPr>
          <w:jc w:val="center"/>
          <w:trHeight w:val="1191"/>
        </w:trPr>
        <w:tc>
          <w:tcPr>
            <w:tcW w:w="5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lang w:val="en-US" w:eastAsia="zh-CN"/>
              </w:rPr>
              <w:suppressLineNumbers w:val="0"/>
            </w:pPr>
            <w:r>
              <w:rPr>
                <w:rFonts w:hint="eastAsia" w:ascii="宋体" w:hAnsi="宋体" w:cs="宋体"/>
                <w:sz w:val="28"/>
                <w:szCs w:val="28"/>
                <w:highlight w:val="none"/>
                <w:lang w:val="en-US" w:eastAsia="zh-CN"/>
              </w:rPr>
              <w:t xml:space="preserve">4</w:t>
            </w:r>
            <w:r/>
          </w:p>
        </w:tc>
        <w:tc>
          <w:tcPr>
            <w:tcW w:w="84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rPr>
              <w:t xml:space="preserve">红色书屋装饰专项设计及施工方案</w:t>
            </w:r>
            <w:r/>
          </w:p>
        </w:tc>
        <w:tc>
          <w:tcPr>
            <w:tcW w:w="1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8"/>
                <w:szCs w:val="28"/>
                <w:highlight w:val="none"/>
                <w:lang w:val="en-US" w:eastAsia="zh-CN"/>
              </w:rPr>
              <w:t xml:space="preserve">6</w:t>
            </w:r>
            <w:r/>
          </w:p>
        </w:tc>
        <w:tc>
          <w:tcPr>
            <w:tcW w:w="12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0</w:t>
            </w:r>
            <w:r/>
          </w:p>
        </w:tc>
        <w:tc>
          <w:tcPr>
            <w:tcW w:w="539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评委根据投标人提供的红色书屋装饰专项设计及施工方案，包括：①设计方案：效果图完整性、创意与主题契合度</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②施工方案：</w:t>
            </w:r>
            <w:r>
              <w:rPr>
                <w:rFonts w:hint="eastAsia" w:ascii="宋体" w:hAnsi="宋体" w:cs="宋体"/>
                <w:color w:val="000000"/>
                <w:sz w:val="28"/>
                <w:szCs w:val="28"/>
                <w:highlight w:val="none"/>
                <w:lang w:val="en-US" w:eastAsia="zh-CN"/>
              </w:rPr>
              <w:t xml:space="preserve">施工图、</w:t>
            </w:r>
            <w:r>
              <w:rPr>
                <w:rFonts w:hint="eastAsia" w:ascii="宋体" w:hAnsi="宋体" w:eastAsia="宋体" w:cs="宋体"/>
                <w:color w:val="000000"/>
                <w:sz w:val="28"/>
                <w:szCs w:val="28"/>
                <w:highlight w:val="none"/>
              </w:rPr>
              <w:t xml:space="preserve">施工组织情况、安全保障措施</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③</w:t>
            </w:r>
            <w:r>
              <w:rPr>
                <w:rFonts w:hint="eastAsia" w:ascii="宋体" w:hAnsi="宋体" w:cs="宋体"/>
                <w:color w:val="000000"/>
                <w:sz w:val="28"/>
                <w:szCs w:val="28"/>
                <w:highlight w:val="none"/>
                <w:lang w:val="en-US" w:eastAsia="zh-CN"/>
              </w:rPr>
              <w:t xml:space="preserve">材料清单和</w:t>
            </w:r>
            <w:r>
              <w:rPr>
                <w:rFonts w:hint="eastAsia" w:ascii="宋体" w:hAnsi="宋体" w:eastAsia="宋体" w:cs="宋体"/>
                <w:color w:val="000000"/>
                <w:sz w:val="28"/>
                <w:szCs w:val="28"/>
                <w:highlight w:val="none"/>
              </w:rPr>
              <w:t xml:space="preserve">材料环保情况。</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根据上述内容综合评审，每有一项缺失扣</w:t>
            </w: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分，每有一项内容存在缺陷扣</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分(同一内容不同缺陷可重复扣分，扣完为止)未提供的不得分。</w:t>
            </w:r>
            <w:r/>
          </w:p>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备注:缺陷是指内容不合理、虽有内容但不完善、内容标书前后不一致、套用其他项目方案或与项目需求不匹配及其他不利于项目实施的等任意一种情形。</w:t>
            </w:r>
            <w:r/>
          </w:p>
        </w:tc>
        <w:tc>
          <w:tcPr>
            <w:tcW w:w="867"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000000"/>
                <w:sz w:val="28"/>
                <w:szCs w:val="28"/>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8"/>
                <w:szCs w:val="28"/>
                <w:highlight w:val="none"/>
                <w:lang w:val="en-US" w:eastAsia="zh-CN"/>
              </w:rPr>
              <w:t xml:space="preserve">主观分</w:t>
            </w:r>
            <w:r/>
          </w:p>
        </w:tc>
      </w:tr>
    </w:tbl>
    <w:p>
      <w:pPr>
        <w:spacing w:after="0" w:line="360" w:lineRule="auto"/>
        <w:rPr>
          <w:rFonts w:hint="eastAsia" w:ascii="宋体" w:hAnsi="宋体" w:eastAsia="宋体" w:cs="宋体"/>
          <w:b/>
          <w:sz w:val="44"/>
          <w:szCs w:val="21"/>
          <w:highlight w:val="none"/>
        </w:rPr>
      </w:pPr>
      <w:r>
        <w:rPr>
          <w:rFonts w:hint="eastAsia" w:ascii="宋体" w:hAnsi="宋体" w:eastAsia="宋体" w:cs="宋体"/>
          <w:b/>
          <w:sz w:val="44"/>
          <w:szCs w:val="21"/>
          <w:highlight w:val="none"/>
        </w:rPr>
      </w:r>
      <w:r/>
    </w:p>
    <w:p>
      <w:pPr>
        <w:pStyle w:val="905"/>
        <w:ind w:firstLine="0"/>
        <w:jc w:val="center"/>
        <w:pageBreakBefore/>
        <w:spacing w:after="0" w:line="360" w:lineRule="auto"/>
        <w:rPr>
          <w:rFonts w:hint="eastAsia" w:ascii="宋体" w:hAnsi="宋体" w:eastAsia="宋体" w:cs="宋体"/>
          <w:b/>
          <w:sz w:val="44"/>
          <w:szCs w:val="21"/>
          <w:highlight w:val="none"/>
          <w:lang w:eastAsia="zh-CN"/>
        </w:rPr>
      </w:pPr>
      <w:r>
        <w:rPr>
          <w:rFonts w:hint="eastAsia" w:ascii="宋体" w:hAnsi="宋体" w:eastAsia="宋体" w:cs="宋体"/>
          <w:b/>
          <w:sz w:val="44"/>
          <w:szCs w:val="21"/>
          <w:highlight w:val="none"/>
          <w:lang w:eastAsia="zh-CN"/>
        </w:rPr>
        <w:t xml:space="preserve">第六章  投标</w:t>
      </w:r>
      <w:bookmarkEnd w:id="175"/>
      <w:r/>
      <w:bookmarkEnd w:id="176"/>
      <w:r/>
      <w:bookmarkEnd w:id="177"/>
      <w:r>
        <w:rPr>
          <w:rFonts w:hint="eastAsia" w:ascii="宋体" w:hAnsi="宋体" w:eastAsia="宋体" w:cs="宋体"/>
          <w:b/>
          <w:sz w:val="44"/>
          <w:szCs w:val="21"/>
          <w:highlight w:val="none"/>
          <w:lang w:eastAsia="zh-CN"/>
        </w:rPr>
        <w:t xml:space="preserve">文件格式</w:t>
      </w:r>
      <w:r/>
    </w:p>
    <w:p>
      <w:pPr>
        <w:jc w:val="center"/>
        <w:spacing w:after="0" w:line="360" w:lineRule="auto"/>
        <w:rPr>
          <w:rFonts w:hint="eastAsia" w:ascii="宋体" w:hAnsi="宋体" w:eastAsia="宋体" w:cs="宋体"/>
          <w:b/>
          <w:sz w:val="72"/>
          <w:szCs w:val="21"/>
          <w:highlight w:val="none"/>
        </w:rPr>
      </w:pPr>
      <w:r/>
      <w:bookmarkStart w:id="183" w:name="_Hlt26671244"/>
      <w:r/>
      <w:bookmarkEnd w:id="183"/>
      <w:r/>
      <w:bookmarkStart w:id="184" w:name="_Hlt26955039"/>
      <w:r/>
      <w:bookmarkEnd w:id="184"/>
      <w:r/>
      <w:bookmarkStart w:id="185" w:name="_Toc49090576"/>
      <w:r/>
      <w:bookmarkStart w:id="186" w:name="_Toc26554094"/>
      <w:r/>
      <w:bookmarkStart w:id="187" w:name="_Toc120614282"/>
      <w:r/>
      <w:r/>
    </w:p>
    <w:p>
      <w:pPr>
        <w:jc w:val="center"/>
        <w:spacing w:after="0" w:line="360" w:lineRule="auto"/>
        <w:rPr>
          <w:rFonts w:hint="eastAsia" w:ascii="宋体" w:hAnsi="宋体" w:eastAsia="宋体" w:cs="宋体"/>
          <w:b/>
          <w:sz w:val="72"/>
          <w:szCs w:val="21"/>
          <w:highlight w:val="none"/>
        </w:rPr>
      </w:pPr>
      <w:r>
        <w:rPr>
          <w:rFonts w:hint="eastAsia" w:ascii="宋体" w:hAnsi="宋体" w:eastAsia="宋体" w:cs="宋体"/>
          <w:b/>
          <w:sz w:val="72"/>
          <w:szCs w:val="21"/>
          <w:highlight w:val="none"/>
        </w:rPr>
        <w:t xml:space="preserve">投  标  文  件</w:t>
      </w:r>
      <w:r/>
    </w:p>
    <w:p>
      <w:pPr>
        <w:jc w:val="center"/>
        <w:spacing w:after="0" w:line="360" w:lineRule="auto"/>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jc w:val="center"/>
        <w:spacing w:after="0" w:line="360" w:lineRule="auto"/>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jc w:val="center"/>
        <w:spacing w:after="0"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jc w:val="center"/>
        <w:spacing w:after="0"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jc w:val="center"/>
        <w:spacing w:after="0"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ind w:firstLine="1084"/>
        <w:spacing w:after="0" w:line="360" w:lineRule="auto"/>
        <w:rPr>
          <w:rFonts w:hint="eastAsia" w:ascii="宋体" w:hAnsi="宋体" w:eastAsia="宋体" w:cs="宋体"/>
          <w:b/>
          <w:sz w:val="36"/>
          <w:szCs w:val="21"/>
          <w:highlight w:val="none"/>
        </w:rPr>
      </w:pPr>
      <w:r>
        <w:rPr>
          <w:rFonts w:hint="eastAsia" w:ascii="宋体" w:hAnsi="宋体" w:eastAsia="宋体" w:cs="宋体"/>
          <w:b/>
          <w:sz w:val="36"/>
          <w:szCs w:val="21"/>
          <w:highlight w:val="none"/>
        </w:rPr>
        <w:t xml:space="preserve">项 目 名 称：</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u w:val="single"/>
          <w:lang w:eastAsia="zh-CN"/>
        </w:rPr>
        <w:t xml:space="preserve">南通职业大学钟秀校区图书馆一期阅览桌椅等设备项目</w:t>
      </w:r>
      <w:r>
        <w:rPr>
          <w:rFonts w:hint="eastAsia" w:ascii="宋体" w:hAnsi="宋体" w:eastAsia="宋体" w:cs="宋体"/>
          <w:b/>
          <w:sz w:val="36"/>
          <w:szCs w:val="21"/>
          <w:highlight w:val="none"/>
          <w:u w:val="single"/>
        </w:rPr>
        <w:t xml:space="preserve">  </w:t>
      </w:r>
      <w:r/>
    </w:p>
    <w:p>
      <w:pPr>
        <w:ind w:firstLine="1084"/>
        <w:spacing w:after="0" w:line="36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项 目 编 号：</w:t>
      </w:r>
      <w:r>
        <w:rPr>
          <w:rFonts w:hint="eastAsia" w:ascii="宋体" w:hAnsi="宋体" w:eastAsia="宋体" w:cs="宋体"/>
          <w:bCs/>
          <w:sz w:val="36"/>
          <w:szCs w:val="21"/>
          <w:highlight w:val="none"/>
          <w:u w:val="single"/>
        </w:rPr>
        <w:t xml:space="preserve">  </w:t>
      </w:r>
      <w:r>
        <w:rPr>
          <w:rFonts w:hint="eastAsia" w:ascii="宋体" w:hAnsi="宋体" w:eastAsia="宋体" w:cs="宋体"/>
          <w:bCs/>
          <w:sz w:val="36"/>
          <w:szCs w:val="21"/>
          <w:highlight w:val="none"/>
          <w:u w:val="single"/>
          <w:lang w:eastAsia="zh-CN"/>
        </w:rPr>
        <w:t xml:space="preserve">JSZC</w:t>
      </w:r>
      <w:r>
        <w:rPr>
          <w:rFonts w:hint="eastAsia" w:ascii="宋体" w:hAnsi="宋体" w:eastAsia="宋体" w:cs="宋体"/>
          <w:bCs/>
          <w:sz w:val="36"/>
          <w:szCs w:val="21"/>
          <w:highlight w:val="none"/>
          <w:u w:val="single"/>
        </w:rPr>
        <w:t xml:space="preserve">   </w:t>
      </w:r>
      <w:r>
        <w:rPr>
          <w:rFonts w:hint="eastAsia" w:ascii="宋体" w:hAnsi="宋体" w:eastAsia="宋体" w:cs="宋体"/>
          <w:b/>
          <w:sz w:val="36"/>
          <w:szCs w:val="21"/>
          <w:highlight w:val="none"/>
          <w:u w:val="single"/>
        </w:rPr>
        <w:t xml:space="preserve">                </w:t>
      </w:r>
      <w:r/>
    </w:p>
    <w:p>
      <w:pPr>
        <w:spacing w:after="0" w:line="360" w:lineRule="auto"/>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      投标人名称 ：</w:t>
      </w:r>
      <w:r>
        <w:rPr>
          <w:rFonts w:hint="eastAsia" w:ascii="宋体" w:hAnsi="宋体" w:eastAsia="宋体" w:cs="宋体"/>
          <w:b/>
          <w:sz w:val="36"/>
          <w:szCs w:val="21"/>
          <w:highlight w:val="none"/>
          <w:u w:val="single"/>
        </w:rPr>
        <w:t xml:space="preserve">（加盖CA电子公章）                  </w:t>
      </w:r>
      <w:r/>
    </w:p>
    <w:p>
      <w:pPr>
        <w:spacing w:after="0" w:line="360" w:lineRule="auto"/>
        <w:rPr>
          <w:rFonts w:hint="eastAsia" w:ascii="宋体" w:hAnsi="宋体" w:eastAsia="宋体" w:cs="宋体"/>
          <w:b/>
          <w:bCs/>
          <w:sz w:val="36"/>
          <w:szCs w:val="36"/>
          <w:highlight w:val="none"/>
          <w:u w:val="single"/>
        </w:rPr>
      </w:pPr>
      <w:r>
        <w:rPr>
          <w:rFonts w:hint="eastAsia" w:ascii="宋体" w:hAnsi="宋体" w:eastAsia="宋体" w:cs="宋体"/>
          <w:b/>
          <w:sz w:val="36"/>
          <w:szCs w:val="21"/>
          <w:highlight w:val="none"/>
        </w:rPr>
        <w:t xml:space="preserve">      日      期 ：</w:t>
      </w:r>
      <w:r>
        <w:rPr>
          <w:rFonts w:hint="eastAsia" w:ascii="宋体" w:hAnsi="宋体" w:eastAsia="宋体" w:cs="宋体"/>
          <w:b/>
          <w:sz w:val="36"/>
          <w:szCs w:val="21"/>
          <w:highlight w:val="none"/>
          <w:u w:val="single"/>
        </w:rPr>
        <w:t xml:space="preserve">                                   </w:t>
      </w:r>
      <w:r/>
    </w:p>
    <w:p>
      <w:pPr>
        <w:jc w:val="center"/>
        <w:pageBreakBefore/>
        <w:spacing w:after="0"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投标文件目录</w:t>
      </w:r>
      <w:r/>
    </w:p>
    <w:p>
      <w:pPr>
        <w:jc w:val="center"/>
        <w:spacing w:after="0"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left="480"/>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一、基本目录</w:t>
      </w:r>
      <w:r/>
    </w:p>
    <w:p>
      <w:pPr>
        <w:ind w:left="4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1.开标一览表（格式参见附件）</w:t>
      </w:r>
      <w:r/>
    </w:p>
    <w:p>
      <w:pPr>
        <w:ind w:left="480"/>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二、资格审查内容</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1.投标人符合《中华人民共和国政府采购法》第二十二条规定条件的声明函（格式参见附件）</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2.供应商具有独立承担民事责任的能力，提供法人或者其他组织的营业执照等证明文件。</w:t>
      </w:r>
      <w:r/>
    </w:p>
    <w:p>
      <w:pPr>
        <w:contextualSpacing w:val="0"/>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3.如为法定代表人参加</w:t>
      </w:r>
      <w:r>
        <w:rPr>
          <w:rFonts w:hint="eastAsia" w:ascii="宋体" w:hAnsi="宋体" w:eastAsia="宋体" w:cs="宋体"/>
          <w:sz w:val="28"/>
          <w:szCs w:val="28"/>
          <w:highlight w:val="none"/>
          <w:lang w:val="en-US" w:eastAsia="zh-CN"/>
        </w:rPr>
        <w:t xml:space="preserve">投标</w:t>
      </w:r>
      <w:r>
        <w:rPr>
          <w:rFonts w:hint="eastAsia" w:ascii="宋体" w:hAnsi="宋体" w:eastAsia="宋体" w:cs="宋体"/>
          <w:sz w:val="28"/>
          <w:szCs w:val="28"/>
          <w:highlight w:val="none"/>
        </w:rPr>
        <w:t xml:space="preserve">的，必须提供法定代表人身份证明及法定代表人本人身份证扫描件；非法定代表人参加</w:t>
      </w:r>
      <w:r>
        <w:rPr>
          <w:rFonts w:hint="eastAsia" w:ascii="宋体" w:hAnsi="宋体" w:eastAsia="宋体" w:cs="宋体"/>
          <w:sz w:val="28"/>
          <w:szCs w:val="28"/>
          <w:highlight w:val="none"/>
          <w:lang w:val="en-US" w:eastAsia="zh-CN"/>
        </w:rPr>
        <w:t xml:space="preserve">投标</w:t>
      </w:r>
      <w:r>
        <w:rPr>
          <w:rFonts w:hint="eastAsia" w:ascii="宋体" w:hAnsi="宋体" w:eastAsia="宋体" w:cs="宋体"/>
          <w:sz w:val="28"/>
          <w:szCs w:val="28"/>
          <w:highlight w:val="none"/>
        </w:rPr>
        <w:t xml:space="preserve">的，必须提供法定代表人签字或盖章的授权委托书、法定代表人本人身份证扫描件及被授权人本人身份证扫描件（格式参见附件）。</w:t>
      </w:r>
      <w:r/>
    </w:p>
    <w:p>
      <w:pPr>
        <w:contextualSpacing w:val="0"/>
        <w:ind w:firstLine="560"/>
        <w:spacing w:after="0"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供应商按要求填写并提供《中小微企业声明函》或《残疾人福利性单位声明函》，或提供由省级以上监狱管理局、戒毒管理局(含新疆生产建设兵团)出具的属于监狱企业的证明文件。（格式参见附件）</w:t>
      </w:r>
      <w:r/>
    </w:p>
    <w:p>
      <w:pPr>
        <w:ind w:left="480"/>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三、符合性审查内容</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1</w:t>
      </w:r>
      <w:r>
        <w:rPr>
          <w:rFonts w:hint="eastAsia" w:ascii="宋体" w:hAnsi="宋体" w:eastAsia="宋体" w:cs="宋体"/>
          <w:sz w:val="28"/>
          <w:szCs w:val="28"/>
          <w:highlight w:val="none"/>
        </w:rPr>
        <w:t xml:space="preserve">.投标函（格式参见附件）</w:t>
      </w:r>
      <w:r/>
    </w:p>
    <w:p>
      <w:pPr>
        <w:ind w:left="4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投标分项报价表（格式参见附件）</w:t>
      </w:r>
      <w:r/>
    </w:p>
    <w:p>
      <w:pPr>
        <w:ind w:left="4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3.</w:t>
      </w:r>
      <w:r>
        <w:rPr>
          <w:rFonts w:hint="eastAsia" w:ascii="宋体" w:hAnsi="宋体" w:eastAsia="宋体" w:cs="宋体"/>
          <w:sz w:val="28"/>
          <w:szCs w:val="28"/>
          <w:highlight w:val="none"/>
        </w:rPr>
        <w:t xml:space="preserve">技术要求响应及偏离表（格式参见附件）</w:t>
      </w:r>
      <w:r/>
    </w:p>
    <w:p>
      <w:pPr>
        <w:ind w:left="48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4</w:t>
      </w:r>
      <w:r>
        <w:rPr>
          <w:rFonts w:hint="eastAsia" w:ascii="宋体" w:hAnsi="宋体" w:eastAsia="宋体" w:cs="宋体"/>
          <w:sz w:val="28"/>
          <w:szCs w:val="28"/>
          <w:highlight w:val="none"/>
        </w:rPr>
        <w:t xml:space="preserve">.商务要求响应及偏离表（格式参见附件）</w:t>
      </w:r>
      <w:r/>
    </w:p>
    <w:p>
      <w:pPr>
        <w:ind w:firstLine="560"/>
        <w:spacing w:after="0" w:line="360" w:lineRule="auto"/>
        <w:rPr>
          <w:rFonts w:hint="eastAsia" w:ascii="宋体" w:hAnsi="宋体" w:eastAsia="宋体" w:cs="宋体"/>
          <w:b/>
          <w:bCs/>
          <w:sz w:val="28"/>
          <w:szCs w:val="28"/>
          <w:highlight w:val="none"/>
        </w:rPr>
      </w:pPr>
      <w:r>
        <w:rPr>
          <w:rFonts w:hint="eastAsia" w:ascii="宋体" w:hAnsi="宋体" w:cs="宋体"/>
          <w:sz w:val="28"/>
          <w:szCs w:val="28"/>
          <w:highlight w:val="none"/>
          <w:lang w:val="en-US" w:eastAsia="zh-CN"/>
        </w:rPr>
        <w:t xml:space="preserve">5.</w:t>
      </w:r>
      <w:r>
        <w:rPr>
          <w:rFonts w:hint="eastAsia" w:ascii="宋体" w:hAnsi="宋体" w:eastAsia="宋体" w:cs="宋体"/>
          <w:sz w:val="28"/>
          <w:szCs w:val="28"/>
          <w:highlight w:val="none"/>
        </w:rPr>
        <w:t xml:space="preserve">实质性要求</w:t>
      </w:r>
      <w:r>
        <w:rPr>
          <w:rFonts w:hint="eastAsia" w:ascii="宋体" w:hAnsi="宋体" w:cs="宋体"/>
          <w:sz w:val="28"/>
          <w:szCs w:val="28"/>
          <w:highlight w:val="none"/>
          <w:lang w:val="en-US" w:eastAsia="zh-CN"/>
        </w:rPr>
        <w:t xml:space="preserve">需</w:t>
      </w:r>
      <w:r>
        <w:rPr>
          <w:rFonts w:hint="eastAsia" w:ascii="宋体" w:hAnsi="宋体" w:eastAsia="宋体" w:cs="宋体"/>
          <w:sz w:val="28"/>
          <w:szCs w:val="28"/>
          <w:highlight w:val="none"/>
        </w:rPr>
        <w:t xml:space="preserve">提供</w:t>
      </w:r>
      <w:r>
        <w:rPr>
          <w:rFonts w:hint="eastAsia" w:ascii="宋体" w:hAnsi="宋体" w:cs="宋体"/>
          <w:sz w:val="28"/>
          <w:szCs w:val="28"/>
          <w:highlight w:val="none"/>
          <w:lang w:val="en-US" w:eastAsia="zh-CN"/>
        </w:rPr>
        <w:t xml:space="preserve">的</w:t>
      </w:r>
      <w:r>
        <w:rPr>
          <w:rFonts w:hint="eastAsia" w:ascii="宋体" w:hAnsi="宋体" w:eastAsia="宋体" w:cs="宋体"/>
          <w:sz w:val="28"/>
          <w:szCs w:val="28"/>
          <w:highlight w:val="none"/>
        </w:rPr>
        <w:t xml:space="preserve">证明材料</w:t>
      </w:r>
      <w:r/>
    </w:p>
    <w:p>
      <w:pPr>
        <w:ind w:firstLine="480"/>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四、价格扣除证明文件</w:t>
      </w:r>
      <w:r/>
    </w:p>
    <w:p>
      <w:pPr>
        <w:ind w:firstLine="560"/>
        <w:spacing w:after="0" w:line="360" w:lineRule="auto"/>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1</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关于符合本国产品标准的声明函（</w:t>
      </w:r>
      <w:r>
        <w:rPr>
          <w:rFonts w:hint="eastAsia" w:ascii="方正魏碑_GBK" w:hAnsi="方正魏碑_GBK" w:eastAsia="方正魏碑_GBK" w:cs="方正魏碑_GBK"/>
          <w:color w:val="auto"/>
          <w:sz w:val="24"/>
          <w:szCs w:val="21"/>
          <w:highlight w:val="none"/>
          <w:lang w:val="en-US" w:eastAsia="zh-CN"/>
        </w:rPr>
        <w:t xml:space="preserve">如涉及则提供，</w:t>
      </w:r>
      <w:r>
        <w:rPr>
          <w:rFonts w:hint="eastAsia" w:ascii="方正魏碑_GBK" w:hAnsi="方正魏碑_GBK" w:eastAsia="方正魏碑_GBK" w:cs="方正魏碑_GBK"/>
          <w:color w:val="auto"/>
          <w:sz w:val="24"/>
          <w:szCs w:val="21"/>
          <w:highlight w:val="none"/>
        </w:rPr>
        <w:t xml:space="preserve">格式见附件</w:t>
      </w:r>
      <w:r>
        <w:rPr>
          <w:rFonts w:hint="eastAsia" w:ascii="宋体" w:hAnsi="宋体" w:eastAsia="宋体" w:cs="宋体"/>
          <w:sz w:val="28"/>
          <w:szCs w:val="28"/>
          <w:highlight w:val="none"/>
        </w:rPr>
        <w:t xml:space="preserve">）</w:t>
      </w:r>
      <w:r/>
    </w:p>
    <w:p>
      <w:pPr>
        <w:spacing w:after="0" w:line="360" w:lineRule="auto"/>
        <w:rPr>
          <w:rFonts w:hint="eastAsia" w:ascii="宋体" w:hAnsi="宋体" w:eastAsia="宋体" w:cs="宋体"/>
          <w:b/>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sz w:val="28"/>
          <w:szCs w:val="28"/>
          <w:highlight w:val="none"/>
        </w:rPr>
        <w:t xml:space="preserve">附件1 </w:t>
      </w:r>
      <w:r/>
    </w:p>
    <w:p>
      <w:pPr>
        <w:jc w:val="center"/>
        <w:spacing w:after="0"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开标一览表</w:t>
      </w:r>
      <w:r/>
    </w:p>
    <w:p>
      <w:pPr>
        <w:ind w:firstLine="48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投标人全称（加盖CA电子签章）：</w:t>
      </w:r>
      <w:r/>
    </w:p>
    <w:p>
      <w:pPr>
        <w:ind w:firstLine="48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项目名称：</w:t>
      </w:r>
      <w:r/>
    </w:p>
    <w:p>
      <w:pPr>
        <w:ind w:firstLine="48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项目编号：</w:t>
      </w:r>
      <w:r/>
    </w:p>
    <w:p>
      <w:pPr>
        <w:ind w:firstLine="482"/>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分包号：</w:t>
      </w:r>
      <w:r/>
    </w:p>
    <w:tbl>
      <w:tblPr>
        <w:tblStyle w:val="796"/>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                      投标总报价</w:t>
            </w:r>
            <w:r/>
          </w:p>
        </w:tc>
      </w:tr>
      <w:tr>
        <w:trPr>
          <w:cantSplit/>
          <w:trHeight w:val="612"/>
        </w:trPr>
        <w:tc>
          <w:tcPr>
            <w:gridSpan w:val="2"/>
            <w:tcW w:w="8886"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小写：                             （人民币：元）</w:t>
            </w:r>
            <w:r/>
          </w:p>
        </w:tc>
      </w:tr>
      <w:tr>
        <w:trPr>
          <w:cantSplit/>
          <w:trHeight w:val="612"/>
        </w:trPr>
        <w:tc>
          <w:tcPr>
            <w:tcW w:w="24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核心产品品牌</w:t>
            </w:r>
            <w:r/>
          </w:p>
        </w:tc>
        <w:tc>
          <w:tcPr>
            <w:tcW w:w="6405"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r>
    </w:tbl>
    <w:p>
      <w:pPr>
        <w:spacing w:after="0" w:line="360" w:lineRule="auto"/>
        <w:rPr>
          <w:rFonts w:hint="eastAsia" w:ascii="宋体" w:hAnsi="宋体" w:eastAsia="宋体" w:cs="宋体"/>
          <w:b/>
          <w:sz w:val="28"/>
          <w:szCs w:val="28"/>
          <w:highlight w:val="none"/>
        </w:rPr>
      </w:pPr>
      <w:r>
        <w:rPr>
          <w:rFonts w:hint="eastAsia" w:ascii="宋体" w:hAnsi="宋体" w:eastAsia="宋体" w:cs="宋体"/>
          <w:sz w:val="28"/>
          <w:szCs w:val="28"/>
          <w:highlight w:val="none"/>
        </w:rPr>
        <w:br w:type="page" w:clear="all"/>
      </w:r>
      <w:r>
        <w:rPr>
          <w:rFonts w:hint="eastAsia" w:ascii="宋体" w:hAnsi="宋体" w:eastAsia="宋体" w:cs="宋体"/>
          <w:b/>
          <w:sz w:val="28"/>
          <w:szCs w:val="28"/>
          <w:highlight w:val="none"/>
        </w:rPr>
        <w:t xml:space="preserve">附件2 </w:t>
      </w:r>
      <w:r/>
    </w:p>
    <w:p>
      <w:pPr>
        <w:pStyle w:val="855"/>
        <w:jc w:val="center"/>
        <w:spacing w:before="0" w:after="0" w:line="360" w:lineRule="auto"/>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lang w:eastAsia="zh-CN"/>
        </w:rPr>
        <w:t xml:space="preserve">投标分项报价表</w:t>
      </w:r>
      <w:r/>
    </w:p>
    <w:tbl>
      <w:tblPr>
        <w:tblStyle w:val="796"/>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616"/>
        <w:gridCol w:w="764"/>
        <w:gridCol w:w="1641"/>
        <w:gridCol w:w="617"/>
        <w:gridCol w:w="617"/>
        <w:gridCol w:w="617"/>
        <w:gridCol w:w="1018"/>
        <w:gridCol w:w="617"/>
        <w:gridCol w:w="617"/>
        <w:gridCol w:w="1419"/>
        <w:gridCol w:w="1419"/>
      </w:tblGrid>
      <w:tr>
        <w:trPr>
          <w:jc w:val="center"/>
          <w:tblHead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楼层</w:t>
            </w:r>
            <w:r/>
          </w:p>
        </w:tc>
        <w:tc>
          <w:tcPr>
            <w:tcBorders>
              <w:top w:val="single" w:color="000000" w:sz="4" w:space="0"/>
              <w:left w:val="single" w:color="000000" w:sz="4" w:space="0"/>
              <w:bottom w:val="single" w:color="000000" w:sz="4" w:space="0"/>
              <w:right w:val="single" w:color="000000" w:sz="4" w:space="0"/>
            </w:tcBorders>
            <w:tcW w:w="964"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规格</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生产厂家</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分项单价</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（单位：元）</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分项总价</w:t>
            </w:r>
            <w:r/>
          </w:p>
          <w:p>
            <w:pPr>
              <w:ind w:left="0" w:right="0" w:firstLine="0"/>
              <w:jc w:val="center"/>
              <w:keepLines w:val="0"/>
              <w:keepNext w:val="0"/>
              <w:spacing w:before="0" w:beforeAutospacing="0" w:after="0" w:afterAutospacing="0" w:line="360" w:lineRule="auto"/>
              <w:widowControl/>
              <w:rPr>
                <w:rFonts w:hint="eastAsia" w:ascii="宋体" w:hAnsi="宋体" w:eastAsia="宋体" w:cs="宋体"/>
                <w:b/>
                <w:bCs/>
                <w:color w:val="000000"/>
                <w:sz w:val="24"/>
                <w:szCs w:val="24"/>
                <w:highlight w:val="none"/>
                <w:lang w:bidi="ar"/>
              </w:rPr>
              <w:suppressLineNumbers w:val="0"/>
            </w:pPr>
            <w:r>
              <w:rPr>
                <w:rFonts w:hint="eastAsia" w:ascii="宋体" w:hAnsi="宋体" w:eastAsia="宋体" w:cs="宋体"/>
                <w:b/>
                <w:bCs/>
                <w:color w:val="000000"/>
                <w:sz w:val="24"/>
                <w:szCs w:val="24"/>
                <w:highlight w:val="none"/>
                <w:lang w:bidi="ar"/>
              </w:rPr>
              <w:t xml:space="preserve">（单位：元）</w:t>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4人位阅览桌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non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46</w:t>
            </w:r>
            <w:r/>
          </w:p>
        </w:tc>
        <w:tc>
          <w:tcPr>
            <w:tcBorders>
              <w:top w:val="single" w:color="000000" w:sz="4" w:space="0"/>
              <w:left w:val="single" w:color="000000" w:sz="4" w:space="0"/>
              <w:bottom w:val="non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non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non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6人位阅览桌</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张</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半弧形书架</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单人沙发</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10</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二层书架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二层书架</w:t>
            </w:r>
            <w:r>
              <w:rPr>
                <w:rFonts w:hint="eastAsia" w:ascii="宋体" w:hAnsi="宋体" w:eastAsia="宋体" w:cs="宋体"/>
                <w:color w:val="000000"/>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12</w:t>
            </w:r>
            <w:r/>
          </w:p>
        </w:tc>
        <w:tc>
          <w:tcPr>
            <w:tcBorders>
              <w:top w:val="single" w:color="000000" w:sz="4" w:space="0"/>
              <w:left w:val="single" w:color="000000" w:sz="4" w:space="0"/>
              <w:bottom w:val="single" w:color="auto"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1层</w:t>
            </w:r>
            <w:r/>
          </w:p>
        </w:tc>
        <w:tc>
          <w:tcPr>
            <w:tcBorders>
              <w:top w:val="single" w:color="000000" w:sz="4" w:space="0"/>
              <w:left w:val="single" w:color="000000" w:sz="4" w:space="0"/>
              <w:bottom w:val="single" w:color="auto"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总服务台</w:t>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c>
          <w:tcPr>
            <w:tcBorders>
              <w:top w:val="single" w:color="000000" w:sz="4" w:space="0"/>
              <w:left w:val="single" w:color="000000" w:sz="4" w:space="0"/>
              <w:bottom w:val="single" w:color="auto"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14</w:t>
            </w:r>
            <w:r/>
          </w:p>
        </w:tc>
        <w:tc>
          <w:tcPr>
            <w:tcBorders>
              <w:top w:val="single" w:color="auto"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auto"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auto"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auto"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17</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18</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六层书架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19</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洽谈椅</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三层期刊架（双面）</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21</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22</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23</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25</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26</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27</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28</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29</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singl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30</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31</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三层书架</w:t>
            </w:r>
            <w:r>
              <w:rPr>
                <w:rFonts w:hint="eastAsia" w:ascii="宋体" w:hAnsi="宋体" w:cs="宋体"/>
                <w:color w:val="000000"/>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节</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32</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5.4</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33</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7.6</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34</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4层</w:t>
            </w:r>
            <w:r/>
          </w:p>
        </w:tc>
        <w:tc>
          <w:tcPr>
            <w:tcBorders>
              <w:top w:val="single" w:color="000000" w:sz="4" w:space="0"/>
              <w:left w:val="single" w:color="000000" w:sz="4" w:space="0"/>
              <w:bottom w:val="none" w:color="000000"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异形沙发</w:t>
            </w:r>
            <w:r>
              <w:rPr>
                <w:rFonts w:hint="eastAsia" w:ascii="宋体" w:hAnsi="宋体" w:cs="宋体"/>
                <w:color w:val="000000"/>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5.8</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米</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35</w:t>
            </w:r>
            <w:r/>
          </w:p>
        </w:tc>
        <w:tc>
          <w:tcPr>
            <w:tcBorders>
              <w:top w:val="single" w:color="000000" w:sz="4" w:space="0"/>
              <w:left w:val="single" w:color="000000" w:sz="4" w:space="0"/>
              <w:bottom w:val="single" w:color="auto" w:sz="4" w:space="0"/>
              <w:right w:val="single" w:color="000000"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3层</w:t>
            </w:r>
            <w:r/>
          </w:p>
        </w:tc>
        <w:tc>
          <w:tcPr>
            <w:tcBorders>
              <w:top w:val="single" w:color="000000" w:sz="4" w:space="0"/>
              <w:left w:val="single" w:color="000000" w:sz="4" w:space="0"/>
              <w:bottom w:val="single" w:color="auto" w:sz="4" w:space="0"/>
              <w:right w:val="single" w:color="000000"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圆形沙发</w:t>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auto" w:sz="4" w:space="0"/>
              <w:right w:val="single" w:color="000000"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组</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36</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2-4层</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阅览椅</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r>
            <w:r/>
          </w:p>
        </w:tc>
        <w:tc>
          <w:tcPr>
            <w:tcBorders>
              <w:top w:val="single" w:color="000000" w:sz="4" w:space="0"/>
              <w:left w:val="single" w:color="auto"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1160</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bidi="ar"/>
              </w:rPr>
              <w:t xml:space="preserve">把</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37</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2层</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红色书屋装饰</w:t>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301" w:type="pct"/>
            <w:vAlign w:val="center"/>
            <w:textDirection w:val="lrTb"/>
            <w:noWrap/>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49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auto"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01"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82"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r>
            <w:r/>
          </w:p>
        </w:tc>
      </w:tr>
      <w:tr>
        <w:trPr>
          <w:jc w:val="center"/>
        </w:trPr>
        <w:tc>
          <w:tcPr>
            <w:gridSpan w:val="11"/>
            <w:tcBorders>
              <w:top w:val="single" w:color="auto" w:sz="4" w:space="0"/>
              <w:left w:val="single" w:color="auto" w:sz="4" w:space="0"/>
              <w:bottom w:val="single" w:color="auto" w:sz="4" w:space="0"/>
              <w:right w:val="single" w:color="000000" w:sz="4" w:space="0"/>
            </w:tcBorders>
            <w:tcW w:w="5000" w:type="pct"/>
            <w:vAlign w:val="center"/>
            <w:textDirection w:val="lrTb"/>
            <w:noWrap/>
          </w:tcPr>
          <w:p>
            <w:pPr>
              <w:ind w:left="0" w:right="0" w:firstLine="0"/>
              <w:jc w:val="center"/>
              <w:keepLines w:val="0"/>
              <w:keepNext w:val="0"/>
              <w:spacing w:before="0" w:beforeAutospacing="0" w:after="0" w:afterAutospacing="0" w:line="360" w:lineRule="auto"/>
              <w:widowControl/>
              <w:rPr>
                <w:rFonts w:hint="eastAsia" w:ascii="宋体" w:hAnsi="宋体" w:eastAsia="宋体" w:cs="宋体"/>
                <w:color w:val="000000"/>
                <w:sz w:val="24"/>
                <w:szCs w:val="24"/>
                <w:highlight w:val="none"/>
                <w:lang w:bidi="ar"/>
              </w:rPr>
              <w:suppressLineNumbers w:val="0"/>
            </w:pPr>
            <w:r>
              <w:rPr>
                <w:rFonts w:hint="eastAsia" w:ascii="宋体" w:hAnsi="宋体" w:eastAsia="宋体" w:cs="宋体"/>
                <w:color w:val="000000"/>
                <w:sz w:val="24"/>
                <w:szCs w:val="24"/>
                <w:highlight w:val="none"/>
                <w:lang w:bidi="ar"/>
              </w:rPr>
              <w:t xml:space="preserve">本采购包中提供的符合本国产品标准的产品成本之和占该采购包提供的全部产品成本之和的比例为***%。</w:t>
            </w:r>
            <w:r/>
          </w:p>
        </w:tc>
      </w:tr>
    </w:tbl>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tbl>
      <w:tblPr>
        <w:tblStyle w:val="827"/>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tbl>
      <w:tblPr>
        <w:tblStyle w:val="827"/>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tc>
      </w:tr>
    </w:tbl>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1.投标报价采用总承包方式，“投标总报价”应包括所投货物（包含与货物相关的服务）费用、安装调试费、测试验收费、税金、运输保险及其他有关的为完成本项目发生的所有费用。</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2.“投标分项报价表”中“投标总报价”数额应当与“开标一览表”中“投标总报价”数额一致。</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3.“规格”一栏，填写标书项目需求中投标人或制造商所投产品的实际规格尺寸等相关内容。</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4.投标人或制造商需认真填写本分项报价表，缺项或不填写作无效投标处理。</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0" w:line="360" w:lineRule="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787"/>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787"/>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附件3 </w:t>
      </w:r>
      <w:r/>
    </w:p>
    <w:p>
      <w:pPr>
        <w:jc w:val="cente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技术要求响应及偏离表</w:t>
      </w:r>
      <w:r/>
    </w:p>
    <w:tbl>
      <w:tblPr>
        <w:tblStyle w:val="79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序号</w:t>
            </w:r>
            <w:r/>
          </w:p>
        </w:tc>
        <w:tc>
          <w:tcPr>
            <w:tcW w:w="3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技术要求</w:t>
            </w:r>
            <w:r/>
          </w:p>
        </w:tc>
        <w:tc>
          <w:tcPr>
            <w:tcW w:w="31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投标响应情况</w:t>
            </w:r>
            <w:r/>
          </w:p>
        </w:tc>
        <w:tc>
          <w:tcPr>
            <w:tcW w:w="21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超出、符合或偏离</w:t>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1</w:t>
            </w:r>
            <w:r/>
          </w:p>
        </w:tc>
        <w:tc>
          <w:tcPr>
            <w:tcW w:w="306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319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21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306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w:t>
            </w:r>
            <w:r/>
          </w:p>
        </w:tc>
        <w:tc>
          <w:tcPr>
            <w:tcW w:w="319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21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r>
    </w:tbl>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附件3-1  证明材料1，证明材料2，……</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1.投标人提交的投标文件中与招标文件第四章采购需求中的</w:t>
      </w:r>
      <w:r>
        <w:rPr>
          <w:rFonts w:hint="eastAsia" w:ascii="宋体" w:hAnsi="宋体" w:cs="宋体"/>
          <w:sz w:val="28"/>
          <w:szCs w:val="28"/>
          <w:highlight w:val="none"/>
          <w:lang w:val="en-US" w:eastAsia="zh-CN"/>
        </w:rPr>
        <w:t xml:space="preserve">技术</w:t>
      </w:r>
      <w:r>
        <w:rPr>
          <w:rFonts w:hint="eastAsia" w:ascii="宋体" w:hAnsi="宋体" w:eastAsia="宋体" w:cs="宋体"/>
          <w:sz w:val="28"/>
          <w:szCs w:val="28"/>
          <w:highlight w:val="none"/>
        </w:rPr>
        <w:t xml:space="preserve">部分的要求，</w:t>
      </w:r>
      <w:r>
        <w:rPr>
          <w:rFonts w:hint="eastAsia" w:ascii="宋体" w:hAnsi="宋体" w:eastAsia="宋体" w:cs="宋体"/>
          <w:sz w:val="28"/>
          <w:szCs w:val="28"/>
          <w:highlight w:val="none"/>
          <w:lang w:val="en-US" w:eastAsia="zh-CN"/>
        </w:rPr>
        <w:t xml:space="preserve">如有偏离，</w:t>
      </w:r>
      <w:r>
        <w:rPr>
          <w:rFonts w:hint="eastAsia" w:ascii="宋体" w:hAnsi="宋体" w:eastAsia="宋体" w:cs="宋体"/>
          <w:sz w:val="28"/>
          <w:szCs w:val="28"/>
          <w:highlight w:val="none"/>
        </w:rPr>
        <w:t xml:space="preserve">应逐条填列在偏离表中</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完全响应的，可空白列示。</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.投标人如果虚假响应，将依法追究有关责任。</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若提供其他增值服务，可以在表中自行据实填写。</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.如果招标文件要求提供证明材料，投标人或制造商需将证明材料列于该表之下。</w:t>
      </w:r>
      <w:r/>
    </w:p>
    <w:p>
      <w:pPr>
        <w:pStyle w:val="805"/>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rPr>
          <w:rFonts w:hint="eastAsia"/>
          <w:highlight w:val="none"/>
        </w:rPr>
      </w:pPr>
      <w:r>
        <w:rPr>
          <w:rFonts w:hint="eastAsia"/>
          <w:highlight w:val="none"/>
        </w:rPr>
      </w:r>
      <w:r/>
    </w:p>
    <w:p>
      <w:pPr>
        <w:pStyle w:val="905"/>
        <w:ind w:firstLine="0"/>
        <w:spacing w:after="0" w:line="360" w:lineRule="auto"/>
        <w:rPr>
          <w:rFonts w:hint="eastAsia" w:ascii="宋体" w:hAnsi="宋体" w:eastAsia="宋体" w:cs="宋体"/>
          <w:b/>
          <w:sz w:val="28"/>
          <w:szCs w:val="28"/>
          <w:highlight w:val="none"/>
          <w:lang w:eastAsia="zh-CN"/>
        </w:rPr>
      </w:pPr>
      <w:r>
        <w:rPr>
          <w:rFonts w:hint="eastAsia" w:ascii="宋体" w:hAnsi="宋体" w:eastAsia="宋体" w:cs="宋体"/>
          <w:highlight w:val="none"/>
          <w:lang w:eastAsia="zh-CN"/>
        </w:rPr>
        <w:br w:type="page" w:clear="all"/>
      </w:r>
      <w:r>
        <w:rPr>
          <w:rFonts w:hint="eastAsia" w:ascii="宋体" w:hAnsi="宋体" w:eastAsia="宋体" w:cs="宋体"/>
          <w:b/>
          <w:sz w:val="28"/>
          <w:szCs w:val="28"/>
          <w:highlight w:val="none"/>
          <w:lang w:eastAsia="zh-CN"/>
        </w:rPr>
        <w:t xml:space="preserve">附件4 </w:t>
      </w:r>
      <w:r/>
    </w:p>
    <w:p>
      <w:pPr>
        <w:jc w:val="cente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商务要求响应及偏离表</w:t>
      </w:r>
      <w:r/>
    </w:p>
    <w:tbl>
      <w:tblPr>
        <w:tblStyle w:val="796"/>
        <w:tblW w:w="89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序号</w:t>
            </w:r>
            <w:r/>
          </w:p>
        </w:tc>
        <w:tc>
          <w:tcPr>
            <w:tcW w:w="30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商务要求</w:t>
            </w:r>
            <w:r/>
          </w:p>
        </w:tc>
        <w:tc>
          <w:tcPr>
            <w:tcW w:w="31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投标响应情况</w:t>
            </w:r>
            <w:r/>
          </w:p>
        </w:tc>
        <w:tc>
          <w:tcPr>
            <w:tcW w:w="21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超出、符合或偏离</w:t>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1</w:t>
            </w:r>
            <w:r/>
          </w:p>
        </w:tc>
        <w:tc>
          <w:tcPr>
            <w:tcW w:w="306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319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21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3063"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t xml:space="preserve">……</w:t>
            </w:r>
            <w:r/>
          </w:p>
        </w:tc>
        <w:tc>
          <w:tcPr>
            <w:tcW w:w="319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c>
          <w:tcPr>
            <w:tcW w:w="21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8"/>
                <w:szCs w:val="28"/>
                <w:highlight w:val="none"/>
              </w:rPr>
              <w:suppressLineNumbers w:val="0"/>
            </w:pPr>
            <w:r>
              <w:rPr>
                <w:rFonts w:hint="eastAsia" w:ascii="宋体" w:hAnsi="宋体" w:eastAsia="宋体" w:cs="宋体"/>
                <w:sz w:val="28"/>
                <w:szCs w:val="28"/>
                <w:highlight w:val="none"/>
              </w:rPr>
            </w:r>
            <w:r/>
          </w:p>
        </w:tc>
      </w:tr>
    </w:tbl>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附件4-1  证明材料1，证明材料2，……</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1.投标人提交的投标文件中与招标文件第四章采购需求中的</w:t>
      </w:r>
      <w:r>
        <w:rPr>
          <w:rFonts w:hint="eastAsia" w:ascii="宋体" w:hAnsi="宋体" w:cs="宋体"/>
          <w:sz w:val="28"/>
          <w:szCs w:val="28"/>
          <w:highlight w:val="none"/>
          <w:lang w:val="en-US" w:eastAsia="zh-CN"/>
        </w:rPr>
        <w:t xml:space="preserve">商务</w:t>
      </w:r>
      <w:r>
        <w:rPr>
          <w:rFonts w:hint="eastAsia" w:ascii="宋体" w:hAnsi="宋体" w:eastAsia="宋体" w:cs="宋体"/>
          <w:sz w:val="28"/>
          <w:szCs w:val="28"/>
          <w:highlight w:val="none"/>
        </w:rPr>
        <w:t xml:space="preserve">部分的要求，</w:t>
      </w:r>
      <w:r>
        <w:rPr>
          <w:rFonts w:hint="eastAsia" w:ascii="宋体" w:hAnsi="宋体" w:eastAsia="宋体" w:cs="宋体"/>
          <w:sz w:val="28"/>
          <w:szCs w:val="28"/>
          <w:highlight w:val="none"/>
          <w:lang w:val="en-US" w:eastAsia="zh-CN"/>
        </w:rPr>
        <w:t xml:space="preserve">如有偏离，</w:t>
      </w:r>
      <w:r>
        <w:rPr>
          <w:rFonts w:hint="eastAsia" w:ascii="宋体" w:hAnsi="宋体" w:eastAsia="宋体" w:cs="宋体"/>
          <w:sz w:val="28"/>
          <w:szCs w:val="28"/>
          <w:highlight w:val="none"/>
        </w:rPr>
        <w:t xml:space="preserve">应逐条填列在偏离表中</w:t>
      </w:r>
      <w:r>
        <w:rPr>
          <w:rFonts w:hint="eastAsia" w:ascii="宋体" w:hAnsi="宋体" w:eastAsia="宋体" w:cs="宋体"/>
          <w:sz w:val="28"/>
          <w:szCs w:val="28"/>
          <w:highlight w:val="none"/>
          <w:lang w:eastAsia="zh-CN"/>
        </w:rPr>
        <w:t xml:space="preserve">，</w:t>
      </w:r>
      <w:r>
        <w:rPr>
          <w:rFonts w:hint="eastAsia" w:ascii="宋体" w:hAnsi="宋体" w:eastAsia="宋体" w:cs="宋体"/>
          <w:sz w:val="28"/>
          <w:szCs w:val="28"/>
          <w:highlight w:val="none"/>
        </w:rPr>
        <w:t xml:space="preserve">完全响应的，可空白列示。</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t xml:space="preserve">.投标人如果虚假响应，将依法追究有关责任。</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eastAsia="zh-CN"/>
        </w:rPr>
        <w:t xml:space="preserve">投标人</w:t>
      </w:r>
      <w:r>
        <w:rPr>
          <w:rFonts w:hint="eastAsia" w:ascii="宋体" w:hAnsi="宋体" w:eastAsia="宋体" w:cs="宋体"/>
          <w:sz w:val="28"/>
          <w:szCs w:val="28"/>
          <w:highlight w:val="none"/>
        </w:rPr>
        <w:t xml:space="preserve">若提供其他增值服务，可以在表中自行据实填写。</w:t>
      </w:r>
      <w:r/>
    </w:p>
    <w:p>
      <w:pPr>
        <w:spacing w:after="0" w:line="360" w:lineRule="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rPr>
        <w:t xml:space="preserve">.如果招标文件要求提供证明材料，投标人或制造商需将证明材料列于该表之下。</w:t>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rPr>
          <w:rFonts w:hint="eastAsia" w:ascii="宋体" w:hAnsi="宋体" w:eastAsia="宋体" w:cs="宋体"/>
          <w:b/>
          <w:sz w:val="28"/>
          <w:szCs w:val="28"/>
          <w:highlight w:val="none"/>
        </w:rPr>
        <w:t xml:space="preserve">附件5 </w:t>
      </w:r>
      <w:r/>
    </w:p>
    <w:p>
      <w:pPr>
        <w:jc w:val="center"/>
        <w:spacing w:after="0"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投标人符合《中华人民共和国政府采购法》第二十二条规定条件的声明函</w:t>
      </w:r>
      <w:r/>
    </w:p>
    <w:p>
      <w:pPr>
        <w:jc w:val="center"/>
        <w:spacing w:after="0" w:line="360" w:lineRule="auto"/>
        <w:rPr>
          <w:rFonts w:hint="eastAsia" w:ascii="宋体" w:hAnsi="宋体" w:eastAsia="宋体" w:cs="宋体"/>
          <w:b/>
          <w:bCs/>
          <w:sz w:val="48"/>
          <w:szCs w:val="48"/>
          <w:highlight w:val="none"/>
        </w:rPr>
      </w:pPr>
      <w:r>
        <w:rPr>
          <w:rFonts w:hint="eastAsia" w:ascii="宋体" w:hAnsi="宋体" w:eastAsia="宋体" w:cs="宋体"/>
          <w:b/>
          <w:bCs/>
          <w:sz w:val="28"/>
          <w:highlight w:val="none"/>
        </w:rPr>
        <w:t xml:space="preserve">                  </w:t>
      </w:r>
      <w:r>
        <w:rPr>
          <w:rFonts w:hint="eastAsia" w:ascii="宋体" w:hAnsi="宋体" w:eastAsia="宋体" w:cs="宋体"/>
          <w:b/>
          <w:bCs/>
          <w:sz w:val="48"/>
          <w:szCs w:val="48"/>
          <w:highlight w:val="none"/>
        </w:rPr>
        <w:t xml:space="preserve">   </w:t>
      </w:r>
      <w:r/>
    </w:p>
    <w:p>
      <w:pPr>
        <w:ind w:firstLine="480"/>
        <w:spacing w:after="0" w:line="360" w:lineRule="auto"/>
        <w:rPr>
          <w:rFonts w:hint="eastAsia" w:ascii="宋体" w:hAnsi="宋体" w:eastAsia="宋体" w:cs="宋体"/>
          <w:b/>
          <w:bCs/>
          <w:sz w:val="28"/>
          <w:szCs w:val="24"/>
          <w:highlight w:val="none"/>
        </w:rPr>
      </w:pPr>
      <w:r>
        <w:rPr>
          <w:rFonts w:hint="eastAsia" w:ascii="宋体" w:hAnsi="宋体" w:eastAsia="宋体" w:cs="宋体"/>
          <w:bCs/>
          <w:sz w:val="28"/>
          <w:szCs w:val="24"/>
          <w:highlight w:val="none"/>
        </w:rPr>
        <w:t xml:space="preserve">我单位参加</w:t>
      </w:r>
      <w:r>
        <w:rPr>
          <w:rFonts w:hint="eastAsia" w:ascii="宋体" w:hAnsi="宋体" w:eastAsia="宋体" w:cs="宋体"/>
          <w:bCs/>
          <w:sz w:val="28"/>
          <w:szCs w:val="24"/>
          <w:highlight w:val="none"/>
          <w:u w:val="single"/>
        </w:rPr>
        <w:t xml:space="preserve">                 </w:t>
      </w:r>
      <w:r>
        <w:rPr>
          <w:rFonts w:hint="eastAsia" w:ascii="宋体" w:hAnsi="宋体" w:eastAsia="宋体" w:cs="宋体"/>
          <w:bCs/>
          <w:sz w:val="28"/>
          <w:highlight w:val="none"/>
        </w:rPr>
        <w:t xml:space="preserve">（项目名称），</w:t>
      </w:r>
      <w:r>
        <w:rPr>
          <w:rFonts w:hint="eastAsia" w:ascii="宋体" w:hAnsi="宋体" w:eastAsia="宋体" w:cs="宋体"/>
          <w:bCs/>
          <w:sz w:val="28"/>
          <w:highlight w:val="none"/>
          <w:u w:val="single"/>
        </w:rPr>
        <w:t xml:space="preserve">                 </w:t>
      </w:r>
      <w:r>
        <w:rPr>
          <w:rFonts w:hint="eastAsia" w:ascii="宋体" w:hAnsi="宋体" w:eastAsia="宋体" w:cs="宋体"/>
          <w:bCs/>
          <w:sz w:val="28"/>
          <w:highlight w:val="none"/>
        </w:rPr>
        <w:t xml:space="preserve">（项目编号）投标活动。针对《中华人民共和国政府采购法》第二十二条规定做出如下声明：</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bCs/>
          <w:sz w:val="28"/>
          <w:highlight w:val="none"/>
        </w:rPr>
        <w:t xml:space="preserve">1.我单位具有独立承担民事责任的能力；</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2.我单位具有良好的商业信誉和健全的财务会计制度；</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3.我单位具有履行合同所必需的设备和专业技术能力；</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4.我单位有依法缴纳税收和社会保障资金的良好记录；</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after="0" w:line="360" w:lineRule="auto"/>
        <w:rPr>
          <w:rFonts w:hint="eastAsia" w:ascii="宋体" w:hAnsi="宋体" w:eastAsia="宋体" w:cs="宋体"/>
          <w:sz w:val="28"/>
          <w:szCs w:val="24"/>
          <w:highlight w:val="none"/>
        </w:rPr>
      </w:pPr>
      <w:r>
        <w:rPr>
          <w:rFonts w:hint="eastAsia" w:ascii="宋体" w:hAnsi="宋体" w:eastAsia="宋体" w:cs="宋体"/>
          <w:sz w:val="28"/>
          <w:szCs w:val="24"/>
          <w:highlight w:val="none"/>
        </w:rPr>
        <w:t xml:space="preserve">6.我单位满足法律、行政法规规定的其他条件。</w:t>
      </w:r>
      <w:r/>
    </w:p>
    <w:p>
      <w:pPr>
        <w:jc w:val="center"/>
        <w:spacing w:after="0" w:line="360" w:lineRule="auto"/>
        <w:rPr>
          <w:rFonts w:hint="eastAsia" w:ascii="宋体" w:hAnsi="宋体" w:eastAsia="宋体" w:cs="宋体"/>
          <w:bCs/>
          <w:sz w:val="28"/>
          <w:highlight w:val="none"/>
        </w:rPr>
      </w:pPr>
      <w:r>
        <w:rPr>
          <w:rFonts w:hint="eastAsia" w:ascii="宋体" w:hAnsi="宋体" w:eastAsia="宋体" w:cs="宋体"/>
          <w:bCs/>
          <w:sz w:val="28"/>
          <w:highlight w:val="none"/>
        </w:rPr>
        <w:t xml:space="preserve">                                           承诺人名称（公章）：</w:t>
      </w:r>
      <w:r/>
    </w:p>
    <w:p>
      <w:pPr>
        <w:jc w:val="right"/>
        <w:spacing w:after="0" w:line="360" w:lineRule="auto"/>
        <w:rPr>
          <w:rFonts w:hint="eastAsia" w:ascii="宋体" w:hAnsi="宋体" w:eastAsia="宋体" w:cs="宋体"/>
          <w:bCs/>
          <w:sz w:val="28"/>
          <w:highlight w:val="none"/>
        </w:rPr>
      </w:pPr>
      <w:r>
        <w:rPr>
          <w:rFonts w:hint="eastAsia" w:ascii="宋体" w:hAnsi="宋体" w:eastAsia="宋体" w:cs="宋体"/>
          <w:bCs/>
          <w:sz w:val="28"/>
          <w:highlight w:val="none"/>
        </w:rPr>
        <w:t xml:space="preserve">    </w:t>
      </w:r>
      <w:r/>
    </w:p>
    <w:p>
      <w:pPr>
        <w:jc w:val="right"/>
        <w:spacing w:after="0" w:line="360" w:lineRule="auto"/>
        <w:rPr>
          <w:rFonts w:hint="eastAsia" w:ascii="宋体" w:hAnsi="宋体" w:eastAsia="宋体" w:cs="宋体"/>
          <w:bCs/>
          <w:sz w:val="28"/>
          <w:highlight w:val="none"/>
        </w:rPr>
      </w:pPr>
      <w:r>
        <w:rPr>
          <w:rFonts w:hint="eastAsia" w:ascii="宋体" w:hAnsi="宋体" w:eastAsia="宋体" w:cs="宋体"/>
          <w:bCs/>
          <w:sz w:val="28"/>
          <w:highlight w:val="none"/>
        </w:rPr>
        <w:t xml:space="preserve">                                 日期：</w:t>
      </w:r>
      <w:r>
        <w:rPr>
          <w:rFonts w:hint="eastAsia" w:ascii="宋体" w:hAnsi="宋体" w:eastAsia="宋体" w:cs="宋体"/>
          <w:bCs/>
          <w:sz w:val="28"/>
          <w:highlight w:val="none"/>
          <w:u w:val="single"/>
        </w:rPr>
        <w:t xml:space="preserve">     </w:t>
      </w:r>
      <w:r>
        <w:rPr>
          <w:rFonts w:hint="eastAsia" w:ascii="宋体" w:hAnsi="宋体" w:eastAsia="宋体" w:cs="宋体"/>
          <w:bCs/>
          <w:sz w:val="28"/>
          <w:highlight w:val="none"/>
        </w:rPr>
        <w:t xml:space="preserve">年</w:t>
      </w:r>
      <w:r>
        <w:rPr>
          <w:rFonts w:hint="eastAsia" w:ascii="宋体" w:hAnsi="宋体" w:eastAsia="宋体" w:cs="宋体"/>
          <w:bCs/>
          <w:sz w:val="28"/>
          <w:highlight w:val="none"/>
          <w:u w:val="single"/>
        </w:rPr>
        <w:t xml:space="preserve">    </w:t>
      </w:r>
      <w:r>
        <w:rPr>
          <w:rFonts w:hint="eastAsia" w:ascii="宋体" w:hAnsi="宋体" w:eastAsia="宋体" w:cs="宋体"/>
          <w:bCs/>
          <w:sz w:val="28"/>
          <w:highlight w:val="none"/>
        </w:rPr>
        <w:t xml:space="preserve">月</w:t>
      </w:r>
      <w:r>
        <w:rPr>
          <w:rFonts w:hint="eastAsia" w:ascii="宋体" w:hAnsi="宋体" w:eastAsia="宋体" w:cs="宋体"/>
          <w:bCs/>
          <w:sz w:val="28"/>
          <w:highlight w:val="none"/>
          <w:u w:val="single"/>
        </w:rPr>
        <w:t xml:space="preserve">    </w:t>
      </w:r>
      <w:r>
        <w:rPr>
          <w:rFonts w:hint="eastAsia" w:ascii="宋体" w:hAnsi="宋体" w:eastAsia="宋体" w:cs="宋体"/>
          <w:bCs/>
          <w:sz w:val="28"/>
          <w:highlight w:val="none"/>
        </w:rPr>
        <w:t xml:space="preserve">日</w:t>
      </w:r>
      <w:r/>
    </w:p>
    <w:p>
      <w:pPr>
        <w:spacing w:after="0" w:line="36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rPr>
          <w:rFonts w:hint="eastAsia" w:ascii="宋体" w:hAnsi="宋体" w:eastAsia="宋体" w:cs="宋体"/>
          <w:b/>
          <w:sz w:val="28"/>
          <w:szCs w:val="28"/>
          <w:highlight w:val="none"/>
        </w:rPr>
        <w:t xml:space="preserve">附件6 </w:t>
      </w:r>
      <w:r/>
    </w:p>
    <w:p>
      <w:pPr>
        <w:ind w:firstLine="482"/>
        <w:jc w:val="center"/>
        <w:spacing w:line="360" w:lineRule="auto"/>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法定代表人身份证明</w:t>
      </w:r>
      <w:r/>
    </w:p>
    <w:p>
      <w:pPr>
        <w:ind w:firstLine="482"/>
        <w:jc w:val="center"/>
        <w:spacing w:line="360" w:lineRule="auto"/>
        <w:rPr>
          <w:rFonts w:ascii="宋体" w:hAnsi="宋体" w:cs="宋体"/>
          <w:sz w:val="24"/>
          <w:highlight w:val="none"/>
          <w:u w:val="single"/>
        </w:rPr>
      </w:pPr>
      <w:r>
        <w:rPr>
          <w:rFonts w:hint="eastAsia" w:ascii="宋体" w:hAnsi="宋体" w:cs="宋体"/>
          <w:sz w:val="24"/>
          <w:highlight w:val="none"/>
          <w:u w:val="single"/>
        </w:rPr>
        <w:t xml:space="preserve">（法定代表人参加</w:t>
      </w:r>
      <w:r>
        <w:rPr>
          <w:rFonts w:hint="eastAsia" w:ascii="宋体" w:hAnsi="宋体" w:cs="宋体"/>
          <w:sz w:val="24"/>
          <w:highlight w:val="none"/>
          <w:u w:val="single"/>
          <w:lang w:val="en-US" w:eastAsia="zh-CN"/>
        </w:rPr>
        <w:t xml:space="preserve">投标</w:t>
      </w:r>
      <w:r>
        <w:rPr>
          <w:rFonts w:hint="eastAsia" w:ascii="宋体" w:hAnsi="宋体" w:cs="宋体"/>
          <w:sz w:val="24"/>
          <w:highlight w:val="none"/>
          <w:u w:val="single"/>
        </w:rPr>
        <w:t xml:space="preserve">时，须出示此证明）</w:t>
      </w:r>
      <w:r/>
    </w:p>
    <w:p>
      <w:pPr>
        <w:ind w:firstLine="482"/>
        <w:jc w:val="center"/>
        <w:spacing w:line="360" w:lineRule="auto"/>
        <w:rPr>
          <w:rFonts w:ascii="宋体" w:hAnsi="宋体" w:cs="宋体"/>
          <w:sz w:val="24"/>
          <w:highlight w:val="none"/>
        </w:rPr>
      </w:pPr>
      <w:r>
        <w:rPr>
          <w:rFonts w:ascii="宋体" w:hAnsi="宋体" w:cs="宋体"/>
          <w:sz w:val="24"/>
          <w:highlight w:val="none"/>
        </w:rPr>
      </w:r>
      <w:r/>
    </w:p>
    <w:p>
      <w:pPr>
        <w:jc w:val="left"/>
        <w:spacing w:line="360" w:lineRule="auto"/>
        <w:rPr>
          <w:rFonts w:ascii="宋体" w:hAnsi="宋体" w:cs="宋体"/>
          <w:bCs/>
          <w:sz w:val="24"/>
          <w:highlight w:val="none"/>
        </w:rPr>
      </w:pPr>
      <w:r>
        <w:rPr>
          <w:rFonts w:hint="eastAsia" w:ascii="宋体" w:hAnsi="宋体" w:cs="宋体"/>
          <w:sz w:val="24"/>
          <w:highlight w:val="none"/>
          <w:u w:val="single"/>
        </w:rPr>
        <w:t xml:space="preserve">南通</w:t>
      </w:r>
      <w:r>
        <w:rPr>
          <w:rFonts w:hint="eastAsia" w:ascii="宋体" w:hAnsi="宋体" w:cs="宋体"/>
          <w:sz w:val="24"/>
          <w:highlight w:val="none"/>
          <w:u w:val="single"/>
          <w:lang w:val="en-US" w:eastAsia="zh-CN"/>
        </w:rPr>
        <w:t xml:space="preserve">职业大学</w:t>
      </w:r>
      <w:r>
        <w:rPr>
          <w:rFonts w:hint="eastAsia" w:ascii="宋体" w:hAnsi="宋体" w:cs="宋体"/>
          <w:bCs/>
          <w:sz w:val="24"/>
          <w:highlight w:val="none"/>
        </w:rPr>
        <w:t xml:space="preserve">：</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我公司法定代表人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参加贵单位组织的</w:t>
      </w:r>
      <w:r>
        <w:rPr>
          <w:rFonts w:hint="eastAsia" w:ascii="宋体" w:hAnsi="宋体" w:cs="宋体"/>
          <w:sz w:val="24"/>
          <w:highlight w:val="none"/>
          <w:u w:val="single"/>
        </w:rPr>
        <w:t xml:space="preserve">    </w:t>
      </w:r>
      <w:r>
        <w:rPr>
          <w:rFonts w:hint="eastAsia" w:ascii="宋体" w:hAnsi="宋体" w:cs="宋体"/>
          <w:sz w:val="24"/>
          <w:highlight w:val="none"/>
        </w:rPr>
        <w:t xml:space="preserve">（采购项目名称）的项目</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活动，全权代表我公司处理</w:t>
      </w:r>
      <w:r>
        <w:rPr>
          <w:rFonts w:hint="eastAsia" w:ascii="宋体" w:hAnsi="宋体" w:cs="宋体"/>
          <w:sz w:val="24"/>
          <w:highlight w:val="none"/>
          <w:lang w:val="en-US" w:eastAsia="zh-CN"/>
        </w:rPr>
        <w:t xml:space="preserve">本项目投标</w:t>
      </w:r>
      <w:r>
        <w:rPr>
          <w:rFonts w:hint="eastAsia" w:ascii="宋体" w:hAnsi="宋体" w:cs="宋体"/>
          <w:sz w:val="24"/>
          <w:highlight w:val="none"/>
        </w:rPr>
        <w:t xml:space="preserve">的有关事宜。</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附：法定代表人情况：</w:t>
      </w:r>
      <w:r/>
    </w:p>
    <w:p>
      <w:pPr>
        <w:ind w:firstLine="482"/>
        <w:spacing w:line="360" w:lineRule="auto"/>
        <w:rPr>
          <w:rFonts w:ascii="宋体" w:hAnsi="宋体" w:cs="宋体"/>
          <w:sz w:val="24"/>
          <w:highlight w:val="none"/>
          <w:u w:val="single"/>
        </w:rPr>
      </w:pPr>
      <w:r>
        <w:rPr>
          <w:rFonts w:hint="eastAsia" w:ascii="宋体" w:hAnsi="宋体" w:cs="宋体"/>
          <w:sz w:val="24"/>
          <w:highlight w:val="none"/>
        </w:rPr>
        <w:t xml:space="preserve">姓名：    性别：    年龄：    职务：</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身份证号码：</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手机：    传真：</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供应商全称（加盖CA电子公章）：</w:t>
      </w:r>
      <w:r/>
    </w:p>
    <w:p>
      <w:pPr>
        <w:ind w:firstLine="482"/>
        <w:jc w:val="right"/>
        <w:spacing w:line="360" w:lineRule="auto"/>
        <w:rPr>
          <w:rFonts w:hint="eastAsia" w:ascii="宋体" w:hAnsi="宋体" w:cs="宋体"/>
          <w:sz w:val="24"/>
          <w:highlight w:val="none"/>
        </w:rPr>
      </w:pPr>
      <w:r>
        <w:rPr>
          <w:rFonts w:hint="eastAsia" w:ascii="宋体" w:hAnsi="宋体" w:cs="宋体"/>
          <w:sz w:val="24"/>
          <w:highlight w:val="none"/>
        </w:rPr>
        <w:t xml:space="preserve">法定代表人（签字或盖电子章）：</w:t>
      </w:r>
      <w:r/>
    </w:p>
    <w:p>
      <w:pPr>
        <w:ind w:firstLine="482"/>
        <w:jc w:val="right"/>
        <w:spacing w:line="360" w:lineRule="auto"/>
        <w:rPr>
          <w:rFonts w:ascii="宋体" w:hAnsi="宋体" w:cs="宋体"/>
          <w:sz w:val="24"/>
          <w:highlight w:val="none"/>
        </w:rPr>
      </w:pPr>
      <w:r>
        <w:rPr>
          <w:rFonts w:hint="eastAsia" w:ascii="宋体" w:hAnsi="宋体" w:cs="宋体"/>
          <w:sz w:val="24"/>
          <w:highlight w:val="none"/>
        </w:rPr>
        <w:t xml:space="preserve">年   月   日                             </w:t>
      </w:r>
      <w:r/>
    </w:p>
    <w:p>
      <w:pPr>
        <w:ind w:firstLine="482"/>
        <w:spacing w:line="360" w:lineRule="auto"/>
        <w:rPr>
          <w:rFonts w:ascii="宋体" w:hAnsi="宋体" w:cs="宋体"/>
          <w:sz w:val="24"/>
          <w:highlight w:val="none"/>
        </w:rPr>
      </w:pPr>
      <w:r>
        <w:rPr>
          <w:rFonts w:ascii="宋体" w:hAnsi="宋体" w:cs="宋体"/>
          <w:sz w:val="24"/>
          <w:highlight w:val="none"/>
        </w:rPr>
      </w:r>
      <w:r/>
    </w:p>
    <w:p>
      <w:pPr>
        <w:pStyle w:val="1144"/>
        <w:ind w:firstLine="960"/>
        <w:rPr>
          <w:rFonts w:eastAsia="宋体"/>
          <w:highlight w:val="none"/>
        </w:rPr>
      </w:pPr>
      <w:r>
        <w:rPr>
          <w:rFonts w:eastAsia="宋体"/>
          <w:highlight w:val="none"/>
        </w:rPr>
      </w:r>
      <w:r/>
    </w:p>
    <w:p>
      <w:pPr>
        <w:ind w:firstLine="482"/>
        <w:jc w:val="center"/>
        <w:spacing w:line="360" w:lineRule="auto"/>
        <w:rPr>
          <w:rFonts w:ascii="宋体" w:hAnsi="宋体" w:cs="宋体"/>
          <w:sz w:val="24"/>
          <w:highlight w:val="none"/>
        </w:rPr>
      </w:pPr>
      <w:r>
        <w:rPr>
          <w:rFonts w:hint="eastAsia" w:ascii="宋体" w:hAnsi="宋体" w:cs="宋体"/>
          <w:sz w:val="24"/>
          <w:highlight w:val="none"/>
        </w:rPr>
        <w:t xml:space="preserve">法定代表人身份证正反面扫描件</w:t>
      </w:r>
      <w:r/>
    </w:p>
    <w:p>
      <w:pPr>
        <w:ind w:firstLine="482"/>
        <w:jc w:val="center"/>
        <w:spacing w:line="360" w:lineRule="auto"/>
        <w:rPr>
          <w:rFonts w:ascii="宋体" w:hAnsi="宋体" w:cs="宋体"/>
          <w:sz w:val="24"/>
          <w:highlight w:val="none"/>
        </w:rPr>
      </w:pPr>
      <w:r>
        <w:rPr>
          <w:rFonts w:hint="eastAsia" w:ascii="宋体" w:hAnsi="宋体" w:cs="宋体"/>
          <w:sz w:val="24"/>
          <w:highlight w:val="none"/>
        </w:rPr>
        <w:t xml:space="preserve">（粘贴此处）</w:t>
      </w:r>
      <w:r/>
    </w:p>
    <w:p>
      <w:pPr>
        <w:spacing w:line="4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eastAsia="宋体"/>
          <w:sz w:val="24"/>
          <w:szCs w:val="24"/>
          <w:highlight w:val="none"/>
          <w:lang w:val="zh-CN" w:eastAsia="zh-CN"/>
        </w:rPr>
      </w:pPr>
      <w:r>
        <w:rPr>
          <w:rFonts w:ascii="宋体" w:hAnsi="宋体"/>
          <w:bCs/>
          <w:sz w:val="24"/>
          <w:szCs w:val="21"/>
          <w:highlight w:val="none"/>
        </w:rPr>
        <w:br w:type="page" w:clear="all"/>
      </w:r>
      <w:r>
        <w:rPr>
          <w:rFonts w:hint="eastAsia" w:ascii="宋体" w:hAnsi="宋体" w:eastAsia="宋体" w:cs="宋体"/>
          <w:b/>
          <w:bCs/>
          <w:sz w:val="24"/>
          <w:szCs w:val="24"/>
          <w:highlight w:val="none"/>
          <w:lang w:val="zh-CN"/>
        </w:rPr>
        <w:t xml:space="preserve">附件</w:t>
      </w:r>
      <w:r>
        <w:rPr>
          <w:rFonts w:hint="eastAsia" w:ascii="宋体" w:hAnsi="宋体" w:cs="宋体"/>
          <w:b/>
          <w:bCs/>
          <w:sz w:val="24"/>
          <w:szCs w:val="24"/>
          <w:highlight w:val="none"/>
          <w:lang w:val="en-US" w:eastAsia="zh-CN"/>
        </w:rPr>
        <w:t xml:space="preserve">7</w:t>
      </w:r>
      <w:r/>
    </w:p>
    <w:p>
      <w:pPr>
        <w:ind w:firstLine="480"/>
        <w:jc w:val="center"/>
        <w:spacing w:line="360" w:lineRule="auto"/>
        <w:rPr>
          <w:rFonts w:ascii="宋体" w:hAnsi="宋体" w:cs="宋体"/>
          <w:b/>
          <w:bCs/>
          <w:sz w:val="24"/>
          <w:highlight w:val="none"/>
        </w:rPr>
        <w:outlineLvl w:val="3"/>
      </w:pPr>
      <w:r>
        <w:rPr>
          <w:rFonts w:hint="eastAsia" w:ascii="宋体" w:hAnsi="宋体" w:cs="宋体"/>
          <w:b/>
          <w:bCs/>
          <w:sz w:val="24"/>
          <w:highlight w:val="none"/>
        </w:rPr>
        <w:t xml:space="preserve">授权委托书</w:t>
      </w:r>
      <w:r/>
    </w:p>
    <w:p>
      <w:pPr>
        <w:ind w:firstLine="482"/>
        <w:jc w:val="center"/>
        <w:spacing w:line="360" w:lineRule="auto"/>
        <w:rPr>
          <w:rFonts w:ascii="宋体" w:hAnsi="宋体" w:cs="宋体"/>
          <w:sz w:val="24"/>
          <w:highlight w:val="none"/>
          <w:u w:val="single"/>
        </w:rPr>
      </w:pPr>
      <w:r>
        <w:rPr>
          <w:rFonts w:hint="eastAsia" w:ascii="宋体" w:hAnsi="宋体" w:cs="宋体"/>
          <w:sz w:val="24"/>
          <w:highlight w:val="none"/>
          <w:u w:val="single"/>
        </w:rPr>
        <w:t xml:space="preserve">（被授权人参加</w:t>
      </w:r>
      <w:r>
        <w:rPr>
          <w:rFonts w:hint="eastAsia" w:ascii="宋体" w:hAnsi="宋体" w:cs="宋体"/>
          <w:sz w:val="24"/>
          <w:highlight w:val="none"/>
          <w:u w:val="single"/>
          <w:lang w:val="en-US" w:eastAsia="zh-CN"/>
        </w:rPr>
        <w:t xml:space="preserve">投标</w:t>
      </w:r>
      <w:r>
        <w:rPr>
          <w:rFonts w:hint="eastAsia" w:ascii="宋体" w:hAnsi="宋体" w:cs="宋体"/>
          <w:sz w:val="24"/>
          <w:highlight w:val="none"/>
          <w:u w:val="single"/>
        </w:rPr>
        <w:t xml:space="preserve">时，须出示此证明）</w:t>
      </w:r>
      <w:r/>
    </w:p>
    <w:p>
      <w:pPr>
        <w:jc w:val="left"/>
        <w:spacing w:line="360" w:lineRule="auto"/>
        <w:rPr>
          <w:rFonts w:ascii="宋体" w:hAnsi="宋体" w:cs="宋体"/>
          <w:bCs/>
          <w:sz w:val="24"/>
          <w:highlight w:val="none"/>
        </w:rPr>
      </w:pPr>
      <w:r>
        <w:rPr>
          <w:rFonts w:hint="eastAsia" w:ascii="宋体" w:hAnsi="宋体" w:cs="宋体"/>
          <w:sz w:val="24"/>
          <w:highlight w:val="none"/>
          <w:u w:val="single"/>
        </w:rPr>
        <w:t xml:space="preserve">南通</w:t>
      </w:r>
      <w:r>
        <w:rPr>
          <w:rFonts w:hint="eastAsia" w:ascii="宋体" w:hAnsi="宋体" w:cs="宋体"/>
          <w:sz w:val="24"/>
          <w:highlight w:val="none"/>
          <w:u w:val="single"/>
          <w:lang w:val="en-US" w:eastAsia="zh-CN"/>
        </w:rPr>
        <w:t xml:space="preserve">职业大学</w:t>
      </w:r>
      <w:r>
        <w:rPr>
          <w:rFonts w:hint="eastAsia" w:ascii="宋体" w:hAnsi="宋体" w:cs="宋体"/>
          <w:bCs/>
          <w:sz w:val="24"/>
          <w:highlight w:val="none"/>
        </w:rPr>
        <w:t xml:space="preserve">：</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兹授权</w:t>
      </w:r>
      <w:r>
        <w:rPr>
          <w:rFonts w:hint="eastAsia" w:ascii="宋体" w:hAnsi="宋体" w:cs="宋体"/>
          <w:sz w:val="24"/>
          <w:highlight w:val="none"/>
          <w:u w:val="single"/>
        </w:rPr>
        <w:t xml:space="preserve">               （</w:t>
      </w:r>
      <w:r>
        <w:rPr>
          <w:rFonts w:hint="eastAsia" w:ascii="宋体" w:hAnsi="宋体" w:cs="宋体"/>
          <w:sz w:val="24"/>
          <w:highlight w:val="none"/>
        </w:rPr>
        <w:t xml:space="preserve">被授权人的姓名）代表我公司参加</w:t>
      </w:r>
      <w:r>
        <w:rPr>
          <w:rFonts w:hint="eastAsia" w:ascii="宋体" w:hAnsi="宋体" w:cs="宋体"/>
          <w:sz w:val="24"/>
          <w:highlight w:val="none"/>
          <w:u w:val="single"/>
        </w:rPr>
        <w:t xml:space="preserve">   </w:t>
      </w:r>
      <w:r>
        <w:rPr>
          <w:rFonts w:hint="eastAsia" w:ascii="宋体" w:hAnsi="宋体" w:cs="宋体"/>
          <w:sz w:val="24"/>
          <w:highlight w:val="none"/>
        </w:rPr>
        <w:t xml:space="preserve">（采购项目名称）项目的</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活动，全权处理一切与该项目</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有关的事务。其在办理上述事宜过程中所签署的所有文件我公司均予以承认。</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被授权人无转委托权。特此委托。</w:t>
      </w:r>
      <w:r/>
    </w:p>
    <w:p>
      <w:pPr>
        <w:ind w:firstLine="482"/>
        <w:spacing w:line="360" w:lineRule="auto"/>
        <w:rPr>
          <w:rFonts w:ascii="宋体" w:hAnsi="宋体" w:cs="宋体"/>
          <w:sz w:val="24"/>
          <w:highlight w:val="none"/>
        </w:rPr>
      </w:pPr>
      <w:r>
        <w:rPr>
          <w:rFonts w:ascii="宋体" w:hAnsi="宋体" w:cs="宋体"/>
          <w:sz w:val="24"/>
          <w:highlight w:val="none"/>
        </w:rPr>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附：被授权人情况：</w:t>
      </w:r>
      <w:r/>
    </w:p>
    <w:p>
      <w:pPr>
        <w:ind w:firstLine="482"/>
        <w:spacing w:line="360" w:lineRule="auto"/>
        <w:rPr>
          <w:rFonts w:ascii="宋体" w:hAnsi="宋体" w:cs="宋体"/>
          <w:sz w:val="24"/>
          <w:highlight w:val="none"/>
          <w:u w:val="single"/>
        </w:rPr>
      </w:pPr>
      <w:r>
        <w:rPr>
          <w:rFonts w:hint="eastAsia" w:ascii="宋体" w:hAnsi="宋体" w:cs="宋体"/>
          <w:sz w:val="24"/>
          <w:highlight w:val="none"/>
        </w:rPr>
        <w:t xml:space="preserve">姓名：    性别：    年龄：    职务：</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身份证号码：</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手机：    传真：</w:t>
      </w:r>
      <w:r/>
    </w:p>
    <w:p>
      <w:pPr>
        <w:ind w:firstLine="482"/>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供应商全称（加盖CA电子公章）：</w:t>
      </w:r>
      <w:r/>
    </w:p>
    <w:p>
      <w:pPr>
        <w:ind w:firstLine="482"/>
        <w:jc w:val="right"/>
        <w:spacing w:line="360" w:lineRule="auto"/>
        <w:rPr>
          <w:rFonts w:hint="eastAsia" w:ascii="宋体" w:hAnsi="宋体" w:cs="宋体"/>
          <w:sz w:val="24"/>
          <w:highlight w:val="none"/>
        </w:rPr>
      </w:pPr>
      <w:r>
        <w:rPr>
          <w:rFonts w:hint="eastAsia" w:ascii="宋体" w:hAnsi="宋体" w:cs="宋体"/>
          <w:sz w:val="24"/>
          <w:highlight w:val="none"/>
        </w:rPr>
        <w:t xml:space="preserve">法定代表人（签字或盖电子章）：</w:t>
      </w:r>
      <w:r/>
    </w:p>
    <w:p>
      <w:pPr>
        <w:ind w:firstLine="482"/>
        <w:jc w:val="right"/>
        <w:spacing w:line="360" w:lineRule="auto"/>
        <w:rPr>
          <w:rFonts w:ascii="宋体" w:hAnsi="宋体" w:cs="宋体"/>
          <w:sz w:val="24"/>
          <w:highlight w:val="none"/>
        </w:rPr>
      </w:pPr>
      <w:r>
        <w:rPr>
          <w:rFonts w:hint="eastAsia" w:ascii="宋体" w:hAnsi="宋体" w:cs="宋体"/>
          <w:sz w:val="24"/>
          <w:highlight w:val="none"/>
        </w:rPr>
        <w:t xml:space="preserve">年   月   日                       </w:t>
      </w:r>
      <w:r/>
    </w:p>
    <w:p>
      <w:pPr>
        <w:ind w:firstLine="482"/>
        <w:jc w:val="center"/>
        <w:spacing w:line="360" w:lineRule="auto"/>
        <w:rPr>
          <w:rFonts w:ascii="宋体" w:hAnsi="宋体" w:cs="宋体"/>
          <w:sz w:val="24"/>
          <w:highlight w:val="none"/>
        </w:rPr>
      </w:pPr>
      <w:r>
        <w:rPr>
          <w:rFonts w:hint="eastAsia" w:ascii="宋体" w:hAnsi="宋体" w:cs="宋体"/>
          <w:sz w:val="24"/>
          <w:highlight w:val="none"/>
        </w:rPr>
        <w:t xml:space="preserve">法定代表人身份证正反面扫描件</w:t>
      </w:r>
      <w:r/>
    </w:p>
    <w:p>
      <w:pPr>
        <w:ind w:firstLine="482"/>
        <w:jc w:val="center"/>
        <w:spacing w:line="360" w:lineRule="auto"/>
        <w:rPr>
          <w:rFonts w:hint="eastAsia" w:ascii="宋体" w:hAnsi="宋体" w:cs="宋体"/>
          <w:sz w:val="24"/>
          <w:highlight w:val="none"/>
        </w:rPr>
      </w:pPr>
      <w:r>
        <w:rPr>
          <w:rFonts w:hint="eastAsia" w:ascii="宋体" w:hAnsi="宋体" w:cs="宋体"/>
          <w:sz w:val="24"/>
          <w:highlight w:val="none"/>
        </w:rPr>
        <w:t xml:space="preserve">（粘贴此处）</w:t>
      </w:r>
      <w:r/>
    </w:p>
    <w:p>
      <w:pPr>
        <w:pStyle w:val="905"/>
        <w:rPr>
          <w:highlight w:val="none"/>
        </w:rPr>
      </w:pPr>
      <w:r>
        <w:rPr>
          <w:highlight w:val="none"/>
        </w:rPr>
      </w:r>
      <w:r/>
    </w:p>
    <w:p>
      <w:pPr>
        <w:ind w:firstLine="482"/>
        <w:jc w:val="center"/>
        <w:spacing w:line="360" w:lineRule="auto"/>
        <w:rPr>
          <w:rFonts w:ascii="宋体" w:hAnsi="宋体" w:cs="宋体"/>
          <w:sz w:val="24"/>
          <w:highlight w:val="none"/>
        </w:rPr>
      </w:pPr>
      <w:r>
        <w:rPr>
          <w:rFonts w:hint="eastAsia" w:ascii="宋体" w:hAnsi="宋体" w:cs="宋体"/>
          <w:sz w:val="24"/>
          <w:highlight w:val="none"/>
        </w:rPr>
        <w:t xml:space="preserve">被授权人身份证正反面扫描件</w:t>
      </w:r>
      <w:r/>
    </w:p>
    <w:p>
      <w:pPr>
        <w:ind w:firstLine="482"/>
        <w:jc w:val="center"/>
        <w:spacing w:line="360" w:lineRule="auto"/>
        <w:rPr>
          <w:rFonts w:ascii="宋体" w:hAnsi="宋体" w:cs="宋体"/>
          <w:b/>
          <w:bCs/>
          <w:sz w:val="24"/>
          <w:highlight w:val="none"/>
        </w:rPr>
      </w:pPr>
      <w:r>
        <w:rPr>
          <w:rFonts w:hint="eastAsia" w:ascii="宋体" w:hAnsi="宋体" w:cs="宋体"/>
          <w:sz w:val="24"/>
          <w:highlight w:val="none"/>
        </w:rPr>
        <w:t xml:space="preserve">（粘贴此处）</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560"/>
        <w:jc w:val="left"/>
        <w:spacing w:after="0" w:line="360" w:lineRule="auto"/>
        <w:tabs>
          <w:tab w:val="left" w:pos="360" w:leader="none"/>
        </w:tabs>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附件</w:t>
      </w:r>
      <w:r>
        <w:rPr>
          <w:rFonts w:hint="eastAsia" w:ascii="宋体" w:hAnsi="宋体" w:cs="宋体"/>
          <w:b/>
          <w:sz w:val="28"/>
          <w:szCs w:val="28"/>
          <w:highlight w:val="none"/>
          <w:lang w:val="en-US" w:eastAsia="zh-CN"/>
        </w:rPr>
        <w:t xml:space="preserve">8</w:t>
      </w:r>
      <w:r>
        <w:rPr>
          <w:rFonts w:hint="eastAsia" w:ascii="宋体" w:hAnsi="宋体" w:eastAsia="宋体" w:cs="宋体"/>
          <w:b/>
          <w:sz w:val="28"/>
          <w:szCs w:val="28"/>
          <w:highlight w:val="none"/>
        </w:rPr>
        <w:t xml:space="preserve">                      投标函</w:t>
      </w:r>
      <w:r/>
    </w:p>
    <w:p>
      <w:pPr>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致：南通职业大学</w:t>
      </w:r>
      <w:r/>
    </w:p>
    <w:p>
      <w:pPr>
        <w:ind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根据贵方的</w:t>
      </w:r>
      <w:r>
        <w:rPr>
          <w:rFonts w:hint="eastAsia" w:ascii="宋体" w:hAnsi="宋体" w:eastAsia="宋体" w:cs="宋体"/>
          <w:bCs/>
          <w:sz w:val="28"/>
          <w:highlight w:val="none"/>
          <w:u w:val="single"/>
        </w:rPr>
        <w:t xml:space="preserve">                                </w:t>
      </w:r>
      <w:r>
        <w:rPr>
          <w:rFonts w:hint="eastAsia" w:ascii="宋体" w:hAnsi="宋体" w:eastAsia="宋体" w:cs="宋体"/>
          <w:sz w:val="28"/>
          <w:szCs w:val="28"/>
          <w:highlight w:val="none"/>
        </w:rPr>
        <w:t xml:space="preserve">招标文件，正式授权下述签字人_____(姓名)代表我方_______（投标人的名称），全权处理本次项目投标的有关事宜。</w:t>
      </w:r>
      <w:r/>
    </w:p>
    <w:p>
      <w:pPr>
        <w:ind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据此函，__________签字人兹宣布同意如下：</w:t>
      </w:r>
      <w:r/>
    </w:p>
    <w:p>
      <w:pPr>
        <w:ind w:firstLine="4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1.按招标文件规定的各项要求，向买方提供所需货物（包含与货物相关的服务）。</w:t>
      </w:r>
      <w:r/>
    </w:p>
    <w:p>
      <w:pPr>
        <w:ind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2.我们完全理解贵方不一定将合同授予最低报价的投标人。</w:t>
      </w:r>
      <w:r/>
    </w:p>
    <w:p>
      <w:pPr>
        <w:ind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3.我们已详细审核全部招标文件及其有效补充文件，我们知道必须放弃提出含糊不清或误解问题的权利。</w:t>
      </w:r>
      <w:r/>
    </w:p>
    <w:p>
      <w:pPr>
        <w:ind w:firstLine="4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4.我们同意从规定的开标日期起遵循本投标文件，并在规定的投标有效期期满之前均具有约束力。</w:t>
      </w:r>
      <w:r/>
    </w:p>
    <w:p>
      <w:pPr>
        <w:ind w:firstLine="4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5.同意向贵方提供贵方可能另外要求的与投标有关的任何证据或资料，并保证我方已提供和将要提供的文件是真实的、准确的。</w:t>
      </w:r>
      <w:r/>
    </w:p>
    <w:p>
      <w:pPr>
        <w:ind w:firstLine="48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6.一旦我方中标,我方将根据招标文件的规定，严格履行合同的责任和义务,并保证在招标文件规定的时间完成项目，交付买方验收、使用。</w:t>
      </w:r>
      <w:r/>
    </w:p>
    <w:p>
      <w:pPr>
        <w:ind w:left="425"/>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7.与本投标有关的正式通讯地址为：</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          址：</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邮          编：</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电          话：</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传          真：</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投标人开户行：</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账          号： </w:t>
      </w:r>
      <w:r/>
    </w:p>
    <w:p>
      <w:pPr>
        <w:ind w:left="420" w:firstLine="560"/>
        <w:jc w:val="lef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           期：________年____月____日</w:t>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p>
    <w:p>
      <w:pPr>
        <w:jc w:val="left"/>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附件</w:t>
      </w:r>
      <w:r>
        <w:rPr>
          <w:rFonts w:hint="eastAsia" w:ascii="宋体" w:hAnsi="宋体" w:cs="宋体"/>
          <w:b/>
          <w:sz w:val="28"/>
          <w:szCs w:val="28"/>
          <w:highlight w:val="none"/>
          <w:lang w:val="en-US" w:eastAsia="zh-CN"/>
        </w:rPr>
        <w:t xml:space="preserve">9</w:t>
      </w:r>
      <w:r>
        <w:rPr>
          <w:rFonts w:hint="eastAsia" w:ascii="宋体" w:hAnsi="宋体" w:eastAsia="宋体" w:cs="宋体"/>
          <w:b/>
          <w:sz w:val="28"/>
          <w:szCs w:val="28"/>
          <w:highlight w:val="none"/>
        </w:rPr>
        <w:t xml:space="preserve"> </w:t>
      </w:r>
      <w:r/>
    </w:p>
    <w:p>
      <w:pPr>
        <w:ind w:firstLine="281"/>
        <w:jc w:val="cente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中小微企业声明函（货物类项目）</w:t>
      </w:r>
      <w:r/>
    </w:p>
    <w:p>
      <w:pPr>
        <w:ind w:firstLine="42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本公司（联合体）郑重声明，根据《政府采购促进中小企业发展管理办法》(财库〔2020〕46号)的规定，本公司（联合体）参加</w:t>
      </w:r>
      <w:r>
        <w:rPr>
          <w:rFonts w:hint="eastAsia" w:ascii="宋体" w:hAnsi="宋体" w:eastAsia="宋体" w:cs="宋体"/>
          <w:sz w:val="28"/>
          <w:szCs w:val="28"/>
          <w:highlight w:val="none"/>
          <w:u w:val="single"/>
        </w:rPr>
        <w:t xml:space="preserve">南通职业大学</w:t>
      </w:r>
      <w:r>
        <w:rPr>
          <w:rFonts w:hint="eastAsia" w:ascii="宋体" w:hAnsi="宋体" w:eastAsia="宋体" w:cs="宋体"/>
          <w:sz w:val="28"/>
          <w:szCs w:val="28"/>
          <w:highlight w:val="none"/>
        </w:rPr>
        <w:t xml:space="preserve">采购编号为</w:t>
      </w:r>
      <w:r>
        <w:rPr>
          <w:rFonts w:hint="eastAsia" w:ascii="宋体" w:hAnsi="宋体" w:eastAsia="宋体" w:cs="宋体"/>
          <w:bCs/>
          <w:sz w:val="28"/>
          <w:highlight w:val="none"/>
          <w:u w:val="single"/>
        </w:rPr>
        <w:t xml:space="preserve">                                   </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u w:val="single"/>
        </w:rPr>
        <w:t xml:space="preserve">（项目名称）</w:t>
      </w:r>
      <w:r>
        <w:rPr>
          <w:rFonts w:hint="eastAsia" w:ascii="宋体" w:hAnsi="宋体" w:eastAsia="宋体" w:cs="宋体"/>
          <w:sz w:val="28"/>
          <w:szCs w:val="28"/>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after="0" w:line="360" w:lineRule="auto"/>
        <w:rPr>
          <w:rFonts w:hint="eastAsia" w:ascii="宋体" w:hAnsi="宋体" w:eastAsia="宋体" w:cs="宋体"/>
          <w:i/>
          <w:sz w:val="28"/>
          <w:szCs w:val="28"/>
          <w:highlight w:val="none"/>
          <w:u w:val="singl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u w:val="single"/>
          <w:lang w:val="en-US" w:eastAsia="zh-CN"/>
        </w:rPr>
        <w:t xml:space="preserve"> （标的名称） </w:t>
      </w:r>
      <w:r>
        <w:rPr>
          <w:rFonts w:hint="eastAsia" w:ascii="宋体" w:hAnsi="宋体" w:eastAsia="宋体" w:cs="宋体"/>
          <w:i/>
          <w:sz w:val="28"/>
          <w:szCs w:val="28"/>
          <w:highlight w:val="none"/>
        </w:rPr>
        <w:t xml:space="preserve">，</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工业</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 □小型企业 □微型企业）；</w:t>
      </w:r>
      <w:r/>
    </w:p>
    <w:p>
      <w:pPr>
        <w:ind w:firstLine="420"/>
        <w:spacing w:after="0" w:line="360" w:lineRule="auto"/>
        <w:rPr>
          <w:rFonts w:hint="eastAsia" w:ascii="宋体" w:hAnsi="宋体" w:eastAsia="宋体" w:cs="宋体"/>
          <w:i/>
          <w:sz w:val="28"/>
          <w:szCs w:val="28"/>
          <w:highlight w:val="none"/>
          <w:u w:val="single"/>
        </w:rPr>
      </w:pPr>
      <w:r>
        <w:rPr>
          <w:rFonts w:hint="eastAsia" w:ascii="宋体" w:hAnsi="宋体" w:eastAsia="宋体" w:cs="宋体"/>
          <w:sz w:val="28"/>
          <w:szCs w:val="28"/>
          <w:highlight w:val="none"/>
        </w:rPr>
        <w:t xml:space="preserve">2.</w:t>
      </w:r>
      <w:r>
        <w:rPr>
          <w:rFonts w:hint="eastAsia" w:ascii="宋体" w:hAnsi="宋体" w:cs="宋体"/>
          <w:sz w:val="28"/>
          <w:szCs w:val="28"/>
          <w:highlight w:val="none"/>
          <w:u w:val="single"/>
          <w:lang w:val="en-US" w:eastAsia="zh-CN"/>
        </w:rPr>
        <w:t xml:space="preserve"> （标的名称） </w:t>
      </w:r>
      <w:r>
        <w:rPr>
          <w:rFonts w:hint="eastAsia" w:ascii="宋体" w:hAnsi="宋体" w:eastAsia="宋体" w:cs="宋体"/>
          <w:i/>
          <w:sz w:val="28"/>
          <w:szCs w:val="28"/>
          <w:highlight w:val="none"/>
        </w:rPr>
        <w:t xml:space="preserve">，</w:t>
      </w:r>
      <w:r>
        <w:rPr>
          <w:rFonts w:hint="eastAsia" w:ascii="宋体" w:hAnsi="宋体" w:eastAsia="宋体" w:cs="宋体"/>
          <w:sz w:val="28"/>
          <w:szCs w:val="28"/>
          <w:highlight w:val="none"/>
        </w:rPr>
        <w:t xml:space="preserve">属于</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u w:val="single"/>
          <w:lang w:val="en-US" w:eastAsia="zh-CN"/>
        </w:rPr>
        <w:t xml:space="preserve">工业</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行业；制造商为</w:t>
      </w:r>
      <w:r>
        <w:rPr>
          <w:rFonts w:hint="eastAsia" w:ascii="宋体" w:hAnsi="宋体" w:eastAsia="宋体" w:cs="宋体"/>
          <w:sz w:val="28"/>
          <w:szCs w:val="28"/>
          <w:highlight w:val="none"/>
          <w:u w:val="single"/>
        </w:rPr>
        <w:t xml:space="preserve">（企业名称）</w:t>
      </w:r>
      <w:r>
        <w:rPr>
          <w:rFonts w:hint="eastAsia" w:ascii="宋体" w:hAnsi="宋体" w:eastAsia="宋体" w:cs="宋体"/>
          <w:sz w:val="28"/>
          <w:szCs w:val="28"/>
          <w:highlight w:val="none"/>
        </w:rPr>
        <w:t xml:space="preserve">，从业人员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人，营业收入为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万元，资产总额为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万元，属于</w:t>
      </w:r>
      <w:r>
        <w:rPr>
          <w:rFonts w:hint="eastAsia" w:ascii="宋体" w:hAnsi="宋体" w:eastAsia="宋体" w:cs="宋体"/>
          <w:sz w:val="28"/>
          <w:szCs w:val="28"/>
          <w:highlight w:val="none"/>
          <w:u w:val="single"/>
        </w:rPr>
        <w:t xml:space="preserve">（□中型企业 □小型企业 □微型企业）；</w:t>
      </w:r>
      <w:r/>
    </w:p>
    <w:p>
      <w:pPr>
        <w:ind w:firstLine="42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以上企业，不属于大企业的分支机构，不存在控股股东为大企业的情形，也不存在与大企业的负责人为同一人的情形。</w:t>
      </w:r>
      <w:r/>
    </w:p>
    <w:p>
      <w:pPr>
        <w:ind w:firstLine="42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本企业对上述声明内容的真实性负责。如有虚假，将依法承担相应责任</w:t>
      </w:r>
      <w:r/>
    </w:p>
    <w:p>
      <w:pPr>
        <w:ind w:right="180" w:firstLine="420"/>
        <w:jc w:val="righ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180" w:firstLine="420"/>
        <w:jc w:val="righ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180" w:firstLine="420"/>
        <w:jc w:val="right"/>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企业名称（加盖CA电子公章）：</w:t>
      </w:r>
      <w:r/>
    </w:p>
    <w:p>
      <w:pPr>
        <w:ind w:right="480" w:firstLine="630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  期：</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1.从业人员、营业收入、资产总额填报上一年度数据，无上一年度数据的新成立企业可不填报。</w:t>
      </w:r>
      <w:r/>
    </w:p>
    <w:p>
      <w:pPr>
        <w:ind w:firstLine="562"/>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61"/>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3.供应商自行勾选制造商的企业规模类型。</w:t>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spacing w:line="24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中小企业划型标准规定</w:t>
      </w:r>
      <w:r/>
    </w:p>
    <w:p>
      <w:pPr>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p>
    <w:p>
      <w:pPr>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spacing w:after="0" w:line="360" w:lineRule="auto"/>
        <w:rPr>
          <w:rFonts w:hint="default" w:ascii="宋体" w:hAnsi="宋体" w:eastAsia="宋体" w:cs="宋体"/>
          <w:b/>
          <w:sz w:val="28"/>
          <w:szCs w:val="28"/>
          <w:highlight w:val="none"/>
          <w:lang w:val="en-US" w:eastAsia="zh-CN"/>
        </w:rPr>
      </w:pPr>
      <w:r>
        <w:rPr>
          <w:rFonts w:hint="eastAsia" w:ascii="宋体" w:hAnsi="宋体" w:eastAsia="宋体" w:cs="宋体"/>
          <w:b/>
          <w:sz w:val="28"/>
          <w:szCs w:val="28"/>
          <w:highlight w:val="none"/>
        </w:rPr>
        <w:br w:type="page" w:clear="all"/>
      </w:r>
      <w:r>
        <w:rPr>
          <w:rFonts w:hint="eastAsia" w:ascii="宋体" w:hAnsi="宋体" w:eastAsia="宋体" w:cs="宋体"/>
          <w:b/>
          <w:sz w:val="28"/>
          <w:szCs w:val="28"/>
          <w:highlight w:val="none"/>
        </w:rPr>
        <w:t xml:space="preserve">附件</w:t>
      </w:r>
      <w:r>
        <w:rPr>
          <w:rFonts w:hint="eastAsia" w:ascii="宋体" w:hAnsi="宋体" w:cs="宋体"/>
          <w:b/>
          <w:sz w:val="28"/>
          <w:szCs w:val="28"/>
          <w:highlight w:val="none"/>
          <w:lang w:val="en-US" w:eastAsia="zh-CN"/>
        </w:rPr>
        <w:t xml:space="preserve">10</w:t>
      </w:r>
      <w:r/>
    </w:p>
    <w:p>
      <w:pPr>
        <w:ind w:left="561" w:hanging="141"/>
        <w:jc w:val="center"/>
        <w:spacing w:after="0" w:line="360" w:lineRule="auto"/>
        <w:rPr>
          <w:rFonts w:hint="eastAsia" w:ascii="宋体" w:hAnsi="宋体" w:eastAsia="宋体" w:cs="宋体"/>
          <w:sz w:val="28"/>
          <w:szCs w:val="28"/>
          <w:highlight w:val="none"/>
        </w:rPr>
      </w:pPr>
      <w:r>
        <w:rPr>
          <w:rFonts w:hint="eastAsia" w:ascii="宋体" w:hAnsi="宋体" w:eastAsia="宋体" w:cs="宋体"/>
          <w:b/>
          <w:sz w:val="28"/>
          <w:szCs w:val="28"/>
          <w:highlight w:val="none"/>
        </w:rPr>
        <w:t xml:space="preserve">残疾人福利性单位声明函（货物类项目）</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bCs/>
          <w:sz w:val="28"/>
          <w:highlight w:val="none"/>
          <w:u w:val="single"/>
        </w:rPr>
        <w:t xml:space="preserve">     </w:t>
      </w:r>
      <w:r>
        <w:rPr>
          <w:rFonts w:hint="eastAsia" w:ascii="宋体" w:hAnsi="宋体" w:eastAsia="宋体" w:cs="宋体"/>
          <w:sz w:val="28"/>
          <w:szCs w:val="28"/>
          <w:highlight w:val="none"/>
        </w:rPr>
        <w:t xml:space="preserve">的</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项目采购活动提供本单位制造的货物，或者提供其他残疾人福利性单位制造的货物（不包括使用非残疾人福利性单位注册商标的货物）。</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本单位对上述声明的真实性负责。如有虚假，将依法承担相应责任。</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备注：</w:t>
      </w:r>
      <w:r/>
    </w:p>
    <w:p>
      <w:pPr>
        <w:ind w:firstLine="562"/>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 非专门面向中小微型企业采购的项目，供应商如不提供此声明函，价格将不做相应扣除。</w:t>
      </w:r>
      <w:r/>
    </w:p>
    <w:p>
      <w:pPr>
        <w:ind w:firstLine="560"/>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3.中标/成交供应商为残疾人福利性单位的，此声明函将随中标/成交结果同时公告，接受社会监督。</w:t>
      </w:r>
      <w:r/>
    </w:p>
    <w:p>
      <w:pPr>
        <w:pStyle w:val="905"/>
        <w:ind w:firstLine="0"/>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905"/>
        <w:ind w:firstLine="600"/>
        <w:spacing w:after="0" w:line="360" w:lineRule="auto"/>
        <w:rPr>
          <w:rFonts w:hint="eastAsia" w:ascii="宋体" w:hAnsi="宋体" w:eastAsia="宋体" w:cs="宋体"/>
          <w:highlight w:val="none"/>
          <w:lang w:eastAsia="zh-CN"/>
        </w:rPr>
      </w:pPr>
      <w:r>
        <w:rPr>
          <w:rFonts w:hint="eastAsia" w:ascii="宋体" w:hAnsi="宋体" w:eastAsia="宋体" w:cs="宋体"/>
          <w:highlight w:val="none"/>
          <w:lang w:eastAsia="zh-CN"/>
        </w:rPr>
      </w:r>
      <w:r/>
    </w:p>
    <w:p>
      <w:pPr>
        <w:ind w:right="1559" w:firstLine="584"/>
        <w:jc w:val="right"/>
        <w:spacing w:after="0" w:line="360" w:lineRule="auto"/>
        <w:tabs>
          <w:tab w:val="left" w:pos="4860" w:leader="none"/>
        </w:tabs>
        <w:rPr>
          <w:rFonts w:hint="eastAsia" w:ascii="宋体" w:hAnsi="宋体" w:eastAsia="宋体" w:cs="宋体"/>
          <w:sz w:val="28"/>
          <w:szCs w:val="28"/>
          <w:highlight w:val="none"/>
        </w:rPr>
      </w:pPr>
      <w:r>
        <w:rPr>
          <w:rFonts w:hint="eastAsia" w:ascii="宋体" w:hAnsi="宋体" w:eastAsia="宋体" w:cs="宋体"/>
          <w:spacing w:val="6"/>
          <w:sz w:val="28"/>
          <w:szCs w:val="28"/>
          <w:highlight w:val="none"/>
        </w:rPr>
        <w:t xml:space="preserve">             </w:t>
      </w:r>
      <w:r>
        <w:rPr>
          <w:rFonts w:hint="eastAsia" w:ascii="宋体" w:hAnsi="宋体" w:eastAsia="宋体" w:cs="宋体"/>
          <w:sz w:val="28"/>
          <w:szCs w:val="28"/>
          <w:highlight w:val="none"/>
        </w:rPr>
        <w:t xml:space="preserve">    供应商全称（加盖CA电子章）：</w:t>
      </w:r>
      <w:r/>
    </w:p>
    <w:p>
      <w:pPr>
        <w:ind w:right="1559" w:firstLine="560"/>
        <w:jc w:val="right"/>
        <w:spacing w:after="0" w:line="360" w:lineRule="auto"/>
        <w:tabs>
          <w:tab w:val="left" w:pos="486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  期：</w:t>
      </w:r>
      <w:bookmarkEnd w:id="185"/>
      <w:r/>
      <w:bookmarkEnd w:id="186"/>
      <w:r/>
      <w:bookmarkEnd w:id="187"/>
      <w:r/>
      <w:r/>
    </w:p>
    <w:p>
      <w:pPr>
        <w:ind w:right="1559" w:firstLine="560"/>
        <w:jc w:val="right"/>
        <w:spacing w:after="0" w:line="360" w:lineRule="auto"/>
        <w:tabs>
          <w:tab w:val="left" w:pos="486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0"/>
        <w:jc w:val="left"/>
        <w:spacing w:line="24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br w:type="page" w:clear="all"/>
      </w:r>
      <w:r/>
    </w:p>
    <w:p>
      <w:pPr>
        <w:ind w:firstLine="482"/>
        <w:jc w:val="left"/>
        <w:spacing w:line="360" w:lineRule="auto"/>
        <w:rPr>
          <w:rFonts w:hint="eastAsia" w:ascii="宋体" w:hAnsi="宋体" w:eastAsia="宋体" w:cs="宋体"/>
          <w:b/>
          <w:bCs/>
          <w:sz w:val="24"/>
          <w:szCs w:val="24"/>
          <w:highlight w:val="none"/>
        </w:rPr>
        <w:outlineLvl w:val="3"/>
      </w:pPr>
      <w:r>
        <w:rPr>
          <w:rFonts w:hint="eastAsia" w:ascii="宋体" w:hAnsi="宋体" w:eastAsia="宋体" w:cs="宋体"/>
          <w:b/>
          <w:sz w:val="28"/>
          <w:szCs w:val="28"/>
          <w:highlight w:val="none"/>
        </w:rPr>
        <w:t xml:space="preserve">附件</w:t>
      </w:r>
      <w:r>
        <w:rPr>
          <w:rFonts w:hint="eastAsia" w:ascii="宋体" w:hAnsi="宋体" w:cs="宋体"/>
          <w:b/>
          <w:sz w:val="28"/>
          <w:szCs w:val="28"/>
          <w:highlight w:val="none"/>
          <w:lang w:val="en-US" w:eastAsia="zh-CN"/>
        </w:rPr>
        <w:t xml:space="preserve">11</w:t>
      </w:r>
      <w:r/>
    </w:p>
    <w:p>
      <w:pPr>
        <w:ind w:firstLine="482"/>
        <w:jc w:val="center"/>
        <w:spacing w:line="360" w:lineRule="auto"/>
        <w:rPr>
          <w:rFonts w:hint="eastAsia" w:ascii="宋体" w:hAnsi="宋体" w:eastAsia="宋体" w:cs="宋体"/>
          <w:b/>
          <w:bCs/>
          <w:sz w:val="24"/>
          <w:szCs w:val="24"/>
          <w:highlight w:val="none"/>
        </w:rPr>
        <w:outlineLvl w:val="3"/>
      </w:pPr>
      <w:r>
        <w:rPr>
          <w:rFonts w:hint="eastAsia" w:ascii="宋体" w:hAnsi="宋体" w:eastAsia="宋体" w:cs="宋体"/>
          <w:b/>
          <w:bCs/>
          <w:sz w:val="24"/>
          <w:szCs w:val="24"/>
          <w:highlight w:val="none"/>
        </w:rPr>
        <w:t xml:space="preserve">监狱和戒毒企业证明材料</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26"/>
        <w:spacing w:line="420" w:lineRule="exact"/>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424"/>
        <w:spacing w:line="420" w:lineRule="exact"/>
        <w:rPr>
          <w:rFonts w:ascii="宋体" w:hAnsi="宋体" w:cs="宋体"/>
          <w:sz w:val="24"/>
          <w:szCs w:val="24"/>
          <w:highlight w:val="none"/>
        </w:rPr>
      </w:pPr>
      <w:r>
        <w:rPr>
          <w:rFonts w:ascii="宋体" w:hAnsi="宋体" w:cs="宋体"/>
          <w:sz w:val="24"/>
          <w:szCs w:val="24"/>
          <w:highlight w:val="none"/>
        </w:rPr>
      </w:r>
      <w:r/>
    </w:p>
    <w:p>
      <w:pPr>
        <w:ind w:firstLine="566"/>
        <w:spacing w:line="420" w:lineRule="exact"/>
        <w:rPr>
          <w:rFonts w:ascii="宋体" w:hAnsi="宋体" w:cs="宋体"/>
          <w:sz w:val="24"/>
          <w:szCs w:val="24"/>
          <w:highlight w:val="none"/>
        </w:rPr>
      </w:pPr>
      <w:r>
        <w:rPr>
          <w:rFonts w:hint="eastAsia" w:ascii="宋体" w:hAnsi="宋体" w:cs="宋体"/>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sz w:val="24"/>
          <w:szCs w:val="24"/>
          <w:highlight w:val="none"/>
        </w:rPr>
        <w:outlineLvl w:val="9"/>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Cs w:val="21"/>
          <w:highlight w:val="none"/>
        </w:rPr>
      </w:pPr>
      <w:r>
        <w:rPr>
          <w:rFonts w:hint="eastAsia" w:ascii="宋体" w:hAnsi="宋体"/>
          <w:szCs w:val="21"/>
          <w:highlight w:val="none"/>
        </w:rPr>
        <w:t xml:space="preserve">注：1、供应商如不提供此声明函，价格将不做相应扣除。</w:t>
      </w:r>
      <w:r/>
    </w:p>
    <w:p>
      <w:pPr>
        <w:rPr>
          <w:rFonts w:hint="eastAsia" w:ascii="宋体" w:hAnsi="宋体"/>
          <w:szCs w:val="21"/>
          <w:highlight w:val="none"/>
        </w:rPr>
      </w:pPr>
      <w:r>
        <w:rPr>
          <w:rFonts w:hint="eastAsia" w:ascii="宋体" w:hAnsi="宋体"/>
          <w:szCs w:val="21"/>
          <w:highlight w:val="none"/>
        </w:rPr>
        <w:t xml:space="preserve">2、</w:t>
      </w:r>
      <w:r>
        <w:rPr>
          <w:rFonts w:hint="eastAsia" w:ascii="宋体" w:hAnsi="宋体" w:cs="宋体"/>
          <w:szCs w:val="21"/>
          <w:highlight w:val="none"/>
        </w:rPr>
        <w:t xml:space="preserve">成交</w:t>
      </w:r>
      <w:r>
        <w:rPr>
          <w:rFonts w:hint="eastAsia" w:ascii="宋体" w:hAnsi="宋体"/>
          <w:szCs w:val="21"/>
          <w:highlight w:val="none"/>
        </w:rPr>
        <w:t xml:space="preserve">供应商为监狱企业的，此声明函将随</w:t>
      </w:r>
      <w:r>
        <w:rPr>
          <w:rFonts w:hint="eastAsia" w:ascii="宋体" w:hAnsi="宋体" w:cs="宋体"/>
          <w:szCs w:val="21"/>
          <w:highlight w:val="none"/>
        </w:rPr>
        <w:t xml:space="preserve">成交</w:t>
      </w:r>
      <w:r>
        <w:rPr>
          <w:rFonts w:hint="eastAsia" w:ascii="宋体" w:hAnsi="宋体"/>
          <w:szCs w:val="21"/>
          <w:highlight w:val="none"/>
        </w:rPr>
        <w:t xml:space="preserve">结果同时公告，接受社会监督。供应商按照本办法规定提供声明函内容不实的，属于提供虚假材料谋取中标、成交，依照《中华人民共和国政府采购法》等国家有关规定追究相应责任。</w:t>
      </w:r>
      <w:r/>
    </w:p>
    <w:p>
      <w:pPr>
        <w:spacing w:line="360" w:lineRule="auto"/>
        <w:rPr>
          <w:rFonts w:hint="eastAsia" w:ascii="Times New Roman" w:hAnsi="Times New Roman"/>
          <w:szCs w:val="21"/>
          <w:highlight w:val="none"/>
        </w:rPr>
      </w:pPr>
      <w:r>
        <w:rPr>
          <w:rFonts w:hint="eastAsia" w:ascii="Times New Roman" w:hAnsi="Times New Roman"/>
          <w:szCs w:val="21"/>
          <w:highlight w:val="none"/>
        </w:rPr>
      </w:r>
      <w:r/>
    </w:p>
    <w:p>
      <w:pPr>
        <w:ind w:firstLine="360"/>
        <w:spacing w:line="560" w:lineRule="exact"/>
        <w:rPr>
          <w:rFonts w:hint="eastAsia" w:ascii="华文新魏" w:hAnsi="宋体" w:eastAsia="华文新魏"/>
          <w:sz w:val="36"/>
          <w:szCs w:val="36"/>
          <w:highlight w:val="none"/>
        </w:rPr>
      </w:pPr>
      <w:r>
        <w:rPr>
          <w:rFonts w:hint="eastAsia" w:ascii="华文新魏" w:hAnsi="宋体" w:eastAsia="华文新魏"/>
          <w:sz w:val="36"/>
          <w:szCs w:val="36"/>
          <w:highlight w:val="none"/>
        </w:rPr>
      </w:r>
      <w:r/>
    </w:p>
    <w:p>
      <w:pPr>
        <w:ind w:right="1559" w:firstLine="560"/>
        <w:jc w:val="right"/>
        <w:spacing w:after="0" w:line="360" w:lineRule="auto"/>
        <w:tabs>
          <w:tab w:val="left" w:pos="4860" w:leader="none"/>
        </w:tabs>
        <w:rPr>
          <w:rFonts w:hint="eastAsia" w:ascii="宋体" w:hAnsi="宋体" w:eastAsia="宋体" w:cs="宋体"/>
          <w:sz w:val="28"/>
          <w:szCs w:val="28"/>
          <w:highlight w:val="none"/>
        </w:rPr>
        <w:sectPr>
          <w:footnotePr/>
          <w:endnotePr/>
          <w:type w:val="nextPage"/>
          <w:pgSz w:w="11906" w:h="16838" w:orient="portrait"/>
          <w:pgMar w:top="1327" w:right="1080" w:bottom="1327" w:left="1080" w:header="851" w:footer="992" w:gutter="0"/>
          <w:cols w:num="1" w:sep="0" w:space="720" w:equalWidth="1"/>
          <w:docGrid w:linePitch="360"/>
        </w:sectPr>
      </w:pPr>
      <w:r>
        <w:rPr>
          <w:rFonts w:hint="eastAsia" w:ascii="宋体" w:hAnsi="宋体"/>
          <w:b/>
          <w:sz w:val="32"/>
          <w:szCs w:val="32"/>
          <w:highlight w:val="none"/>
        </w:rPr>
        <w:br w:type="page" w:clear="all"/>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附件</w:t>
      </w:r>
      <w:r>
        <w:rPr>
          <w:rFonts w:hint="eastAsia" w:ascii="宋体" w:hAnsi="宋体" w:eastAsia="宋体" w:cs="宋体"/>
          <w:b/>
          <w:sz w:val="28"/>
          <w:szCs w:val="28"/>
          <w:highlight w:val="none"/>
          <w:lang w:val="en-US" w:eastAsia="zh-CN"/>
        </w:rPr>
        <w:t xml:space="preserve">1</w:t>
      </w:r>
      <w:r>
        <w:rPr>
          <w:rFonts w:hint="eastAsia" w:ascii="宋体" w:hAnsi="宋体" w:cs="宋体"/>
          <w:b/>
          <w:sz w:val="28"/>
          <w:szCs w:val="28"/>
          <w:highlight w:val="none"/>
          <w:lang w:val="en-US" w:eastAsia="zh-CN"/>
        </w:rPr>
        <w:t xml:space="preserve">2</w:t>
      </w:r>
      <w:r>
        <w:rPr>
          <w:rFonts w:hint="eastAsia" w:ascii="宋体" w:hAnsi="宋体" w:eastAsia="宋体" w:cs="宋体"/>
          <w:b/>
          <w:sz w:val="28"/>
          <w:szCs w:val="28"/>
          <w:highlight w:val="none"/>
        </w:rPr>
        <w:t xml:space="preserve"> </w:t>
      </w:r>
      <w:r/>
    </w:p>
    <w:p>
      <w:pPr>
        <w:ind w:right="1559" w:firstLine="560"/>
        <w:jc w:val="right"/>
        <w:spacing w:after="0" w:line="360" w:lineRule="auto"/>
        <w:tabs>
          <w:tab w:val="left" w:pos="486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right="0" w:firstLine="482"/>
        <w:jc w:val="center"/>
        <w:keepLines w:val="0"/>
        <w:keepNext w:val="0"/>
        <w:pageBreakBefore w:val="0"/>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b/>
          <w:color w:val="auto"/>
          <w:sz w:val="24"/>
          <w:szCs w:val="24"/>
          <w:highlight w:val="none"/>
        </w:rPr>
        <w:t xml:space="preserve">关于符合本国产品标准的声明函</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2632710</wp:posOffset>
                </wp:positionH>
                <wp:positionV relativeFrom="paragraph">
                  <wp:posOffset>649605</wp:posOffset>
                </wp:positionV>
                <wp:extent cx="475615" cy="147320"/>
                <wp:effectExtent l="1270" t="4445" r="5715" b="13335"/>
                <wp:wrapNone/>
                <wp:docPr id="23" name="直接箭头连接符 66"/>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207.3pt;mso-position-horizontal:absolute;mso-position-vertical-relative:text;margin-top:51.1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1510030</wp:posOffset>
                </wp:positionH>
                <wp:positionV relativeFrom="paragraph">
                  <wp:posOffset>641350</wp:posOffset>
                </wp:positionV>
                <wp:extent cx="565785" cy="130810"/>
                <wp:effectExtent l="1270" t="4445" r="4445" b="17145"/>
                <wp:wrapNone/>
                <wp:docPr id="24" name="直接箭头连接符 6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7456;o:allowoverlap:true;o:allowincell:true;mso-position-horizontal-relative:text;margin-left:118.9pt;mso-position-horizontal:absolute;mso-position-vertical-relative:text;margin-top:50.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4935855</wp:posOffset>
                </wp:positionH>
                <wp:positionV relativeFrom="paragraph">
                  <wp:posOffset>337185</wp:posOffset>
                </wp:positionV>
                <wp:extent cx="424815" cy="112395"/>
                <wp:effectExtent l="1270" t="4445" r="5715" b="10160"/>
                <wp:wrapNone/>
                <wp:docPr id="25" name="直接箭头连接符 6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70528;o:allowoverlap:true;o:allowincell:true;mso-position-horizontal-relative:text;margin-left:388.6pt;mso-position-horizontal:absolute;mso-position-vertical-relative:text;margin-top:26.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3592195</wp:posOffset>
                </wp:positionH>
                <wp:positionV relativeFrom="paragraph">
                  <wp:posOffset>327025</wp:posOffset>
                </wp:positionV>
                <wp:extent cx="816610" cy="147320"/>
                <wp:effectExtent l="635" t="4445" r="8255" b="13335"/>
                <wp:wrapNone/>
                <wp:docPr id="26" name="直接箭头连接符 6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6432;o:allowoverlap:true;o:allowincell:true;mso-position-horizontal-relative:text;margin-left:282.8pt;mso-position-horizontal:absolute;mso-position-vertical-relative:text;margin-top:25.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2527935</wp:posOffset>
                </wp:positionH>
                <wp:positionV relativeFrom="paragraph">
                  <wp:posOffset>343535</wp:posOffset>
                </wp:positionV>
                <wp:extent cx="567690" cy="111125"/>
                <wp:effectExtent l="635" t="4445" r="3175" b="11430"/>
                <wp:wrapNone/>
                <wp:docPr id="27" name="直接箭头连接符 63"/>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59264;o:allowoverlap:true;o:allowincell:true;mso-position-horizontal-relative:text;margin-left:199.0pt;mso-position-horizontal:absolute;mso-position-vertical-relative:text;margin-top:27.0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5009515</wp:posOffset>
                </wp:positionH>
                <wp:positionV relativeFrom="paragraph">
                  <wp:posOffset>42545</wp:posOffset>
                </wp:positionV>
                <wp:extent cx="577215" cy="92075"/>
                <wp:effectExtent l="635" t="4445" r="6350" b="5080"/>
                <wp:wrapNone/>
                <wp:docPr id="28" name="直接箭头连接符 6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4384;o:allowoverlap:true;o:allowincell:true;mso-position-horizontal-relative:text;margin-left:394.4pt;mso-position-horizontal:absolute;mso-position-vertical-relative:text;margin-top:3.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29"/>
          <w:rFonts w:hint="eastAsia" w:ascii="宋体" w:hAnsi="宋体" w:eastAsia="宋体" w:cs="宋体"/>
          <w:i w:val="0"/>
          <w:color w:val="auto"/>
          <w:sz w:val="24"/>
          <w:szCs w:val="24"/>
          <w:highlight w:val="none"/>
          <w:u w:val="single"/>
          <w:shd w:val="clear" w:color="auto" w:fill="ffffff"/>
        </w:rPr>
        <w:t xml:space="preserve">（产品名称1）</w:t>
      </w:r>
      <w:r>
        <w:rPr>
          <w:rStyle w:val="829"/>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29"/>
          <w:rFonts w:hint="eastAsia" w:ascii="宋体" w:hAnsi="宋体" w:eastAsia="宋体" w:cs="宋体"/>
          <w:i w:val="0"/>
          <w:color w:val="auto"/>
          <w:sz w:val="24"/>
          <w:szCs w:val="24"/>
          <w:highlight w:val="none"/>
          <w:u w:val="single"/>
          <w:shd w:val="clear" w:color="auto" w:fill="ffffff"/>
        </w:rPr>
        <w:t xml:space="preserve">（厂名）</w:t>
      </w:r>
      <w:r>
        <w:rPr>
          <w:rStyle w:val="829"/>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2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29"/>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29"/>
          <w:rFonts w:hint="eastAsia" w:ascii="宋体" w:hAnsi="宋体" w:eastAsia="宋体" w:cs="宋体"/>
          <w:i w:val="0"/>
          <w:color w:val="auto"/>
          <w:sz w:val="24"/>
          <w:szCs w:val="24"/>
          <w:highlight w:val="none"/>
          <w:u w:val="single"/>
          <w:shd w:val="clear" w:color="auto" w:fill="ffffff"/>
        </w:rPr>
        <w:t xml:space="preserve">（规定比例）</w:t>
      </w:r>
      <w:r>
        <w:rPr>
          <w:rStyle w:val="829"/>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2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9"/>
          <w:rFonts w:hint="eastAsia" w:ascii="宋体" w:hAnsi="宋体" w:eastAsia="宋体" w:cs="宋体"/>
          <w:i w:val="0"/>
          <w:color w:val="auto"/>
          <w:sz w:val="24"/>
          <w:szCs w:val="24"/>
          <w:highlight w:val="none"/>
          <w:u w:val="single"/>
          <w:shd w:val="clear" w:color="auto" w:fill="ffffff"/>
        </w:rPr>
        <w:t xml:space="preserve">（关键组件）</w:t>
      </w:r>
      <w:r>
        <w:rPr>
          <w:rStyle w:val="829"/>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2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9"/>
          <w:rFonts w:hint="eastAsia" w:ascii="宋体" w:hAnsi="宋体" w:eastAsia="宋体" w:cs="宋体"/>
          <w:i w:val="0"/>
          <w:color w:val="auto"/>
          <w:sz w:val="24"/>
          <w:szCs w:val="24"/>
          <w:highlight w:val="none"/>
          <w:u w:val="single"/>
          <w:shd w:val="clear" w:color="auto" w:fill="ffffff"/>
        </w:rPr>
        <w:t xml:space="preserve">（关键工序）</w:t>
      </w:r>
      <w:r>
        <w:rPr>
          <w:rStyle w:val="829"/>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1031240</wp:posOffset>
                </wp:positionH>
                <wp:positionV relativeFrom="paragraph">
                  <wp:posOffset>621030</wp:posOffset>
                </wp:positionV>
                <wp:extent cx="908685" cy="140970"/>
                <wp:effectExtent l="635" t="4445" r="5080" b="6985"/>
                <wp:wrapNone/>
                <wp:docPr id="29"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62336;o:allowoverlap:true;o:allowincell:true;mso-position-horizontal-relative:text;margin-left:81.2pt;mso-position-horizontal:absolute;mso-position-vertical-relative:text;margin-top:48.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2318385</wp:posOffset>
                </wp:positionH>
                <wp:positionV relativeFrom="paragraph">
                  <wp:posOffset>641985</wp:posOffset>
                </wp:positionV>
                <wp:extent cx="821690" cy="102870"/>
                <wp:effectExtent l="635" t="4445" r="3175" b="6985"/>
                <wp:wrapNone/>
                <wp:docPr id="30"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63360;o:allowoverlap:true;o:allowincell:true;mso-position-horizontal-relative:text;margin-left:182.5pt;mso-position-horizontal:absolute;mso-position-vertical-relative:text;margin-top:50.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4830445</wp:posOffset>
                </wp:positionH>
                <wp:positionV relativeFrom="paragraph">
                  <wp:posOffset>341630</wp:posOffset>
                </wp:positionV>
                <wp:extent cx="462280" cy="147320"/>
                <wp:effectExtent l="1270" t="4445" r="6350" b="13335"/>
                <wp:wrapNone/>
                <wp:docPr id="31"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69504;o:allowoverlap:true;o:allowincell:true;mso-position-horizontal-relative:text;margin-left:380.3pt;mso-position-horizontal:absolute;mso-position-vertical-relative:text;margin-top:26.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3453765</wp:posOffset>
                </wp:positionH>
                <wp:positionV relativeFrom="paragraph">
                  <wp:posOffset>360045</wp:posOffset>
                </wp:positionV>
                <wp:extent cx="849630" cy="120015"/>
                <wp:effectExtent l="635" t="4445" r="635" b="15240"/>
                <wp:wrapNone/>
                <wp:docPr id="32"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61312;o:allowoverlap:true;o:allowincell:true;mso-position-horizontal-relative:text;margin-left:271.9pt;mso-position-horizontal:absolute;mso-position-vertical-relative:text;margin-top:28.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2341880</wp:posOffset>
                </wp:positionH>
                <wp:positionV relativeFrom="paragraph">
                  <wp:posOffset>332105</wp:posOffset>
                </wp:positionV>
                <wp:extent cx="843915" cy="125730"/>
                <wp:effectExtent l="635" t="4445" r="6350" b="9525"/>
                <wp:wrapNone/>
                <wp:docPr id="33"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60288;o:allowoverlap:true;o:allowincell:true;mso-position-horizontal-relative:text;margin-left:184.4pt;mso-position-horizontal:absolute;mso-position-vertical-relative:text;margin-top:26.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4784090</wp:posOffset>
                </wp:positionH>
                <wp:positionV relativeFrom="paragraph">
                  <wp:posOffset>53340</wp:posOffset>
                </wp:positionV>
                <wp:extent cx="718185" cy="97790"/>
                <wp:effectExtent l="635" t="4445" r="5080" b="12065"/>
                <wp:wrapNone/>
                <wp:docPr id="34"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68480;o:allowoverlap:true;o:allowincell:true;mso-position-horizontal-relative:text;margin-left:376.7pt;mso-position-horizontal:absolute;mso-position-vertical-relative:text;margin-top:4.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2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29"/>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29"/>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2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29"/>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29"/>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29"/>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29"/>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29"/>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3"/>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23"/>
        <w:ind w:right="0" w:firstLine="480"/>
        <w:jc w:val="right"/>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23"/>
        <w:ind w:right="0" w:firstLine="480"/>
        <w:jc w:val="both"/>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ind w:right="0" w:firstLine="643"/>
        <w:jc w:val="both"/>
        <w:keepLines w:val="0"/>
        <w:keepNext w:val="0"/>
        <w:pageBreakBefore w:val="0"/>
        <w:spacing w:line="360" w:lineRule="auto"/>
        <w:rPr>
          <w:rFonts w:ascii="黑体" w:hAnsi="黑体" w:eastAsia="黑体"/>
          <w:b/>
          <w:color w:val="000000"/>
          <w:sz w:val="32"/>
          <w:szCs w:val="32"/>
          <w:highlight w:val="none"/>
        </w:rPr>
      </w:pPr>
      <w:r>
        <w:rPr>
          <w:rFonts w:ascii="黑体" w:hAnsi="黑体" w:eastAsia="黑体"/>
          <w:b/>
          <w:color w:val="000000"/>
          <w:sz w:val="32"/>
          <w:szCs w:val="32"/>
          <w:highlight w:val="none"/>
        </w:rPr>
      </w:r>
      <w:r/>
    </w:p>
    <w:p>
      <w:pPr>
        <w:spacing w:after="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ind w:firstLine="843"/>
        <w:jc w:val="left"/>
        <w:pageBreakBefore/>
        <w:spacing w:after="0" w:line="360" w:lineRule="auto"/>
        <w:rPr>
          <w:rFonts w:hint="eastAsia" w:ascii="宋体" w:hAnsi="宋体" w:eastAsia="宋体" w:cs="宋体"/>
          <w:b/>
          <w:bCs/>
          <w:sz w:val="28"/>
          <w:szCs w:val="28"/>
          <w:highlight w:val="none"/>
        </w:rPr>
      </w:pPr>
      <w:r>
        <w:rPr>
          <w:rFonts w:hint="eastAsia" w:ascii="宋体" w:hAnsi="宋体" w:eastAsia="宋体" w:cs="宋体"/>
          <w:b/>
          <w:sz w:val="28"/>
          <w:szCs w:val="28"/>
          <w:highlight w:val="none"/>
        </w:rPr>
        <w:t xml:space="preserve">                     </w:t>
      </w:r>
      <w:r>
        <w:rPr>
          <w:rFonts w:hint="eastAsia" w:ascii="宋体" w:hAnsi="宋体" w:eastAsia="宋体" w:cs="宋体"/>
          <w:b/>
          <w:bCs/>
          <w:sz w:val="28"/>
          <w:szCs w:val="28"/>
          <w:highlight w:val="none"/>
        </w:rPr>
        <w:t xml:space="preserve">质疑函范本</w:t>
      </w:r>
      <w:r/>
    </w:p>
    <w:p>
      <w:pPr>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一、质疑供应商基本信息</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质疑供应商：</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邮编：</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授权代表：</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联系电话：</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地址：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邮编：</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二、质疑项目基本情况</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质疑项目的名称：</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质疑项目的编号：</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包号：</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采购人名称：</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采购文件获取日期：</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三、质疑事项具体内容</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质疑事项1：</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事实依据：</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法律依据：</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质疑事项2</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p>
    <w:p>
      <w:pPr>
        <w:spacing w:after="0"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四、与质疑事项相关的质疑请求</w:t>
      </w:r>
      <w:r/>
    </w:p>
    <w:p>
      <w:pPr>
        <w:spacing w:after="0"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 xml:space="preserve">请求：</w:t>
      </w:r>
      <w:r>
        <w:rPr>
          <w:rFonts w:hint="eastAsia" w:ascii="宋体" w:hAnsi="宋体" w:eastAsia="宋体" w:cs="宋体"/>
          <w:sz w:val="28"/>
          <w:szCs w:val="28"/>
          <w:highlight w:val="none"/>
          <w:u w:val="single"/>
        </w:rPr>
        <w:t xml:space="preserve">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签字(签章)：                   公章：                      </w:t>
      </w:r>
      <w:r/>
    </w:p>
    <w:p>
      <w:pPr>
        <w:spacing w:after="0"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日期：    </w:t>
      </w:r>
      <w:r/>
    </w:p>
    <w:p>
      <w:pPr>
        <w:spacing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质疑函制作说明：</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1.供应商提出质疑时，应提交质疑函和必要的证明材料。</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3.质疑供应商若对项目的某一分包进行质疑，质疑函中应列明具体分包号。</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4.质疑函的质疑事项应具体、明确，并有必要的事实依据和法律依据。</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5.质疑函的质疑请求应与质疑事项相关。</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61"/>
        <w:jc w:val="left"/>
        <w:spacing w:after="0" w:line="36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after="0" w:line="360" w:lineRule="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r>
      <w:r/>
    </w:p>
    <w:sectPr>
      <w:headerReference w:type="default" r:id="rId9"/>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魏碑_GBK">
    <w:panose1 w:val="020B0503020202020204"/>
  </w:font>
  <w:font w:name="仿宋">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Pr>
        <w:rFonts w:hint="eastAsia"/>
      </w:rP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Pr id="0" name=""/>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27.9pt;height:17.5pt;mso-wrap-distance-left:9.0pt;mso-wrap-distance-top:0.0pt;mso-wrap-distance-right:9.0pt;mso-wrap-distance-bottom:0.0pt;v-text-anchor:top;visibility:visible;" filled="f" stroked="f" strokeweight="0.50pt">
              <v:textbox inset="0,0,0,0">
                <w:txbxContent>
                  <w:p>
                    <w:pPr>
                      <w:pStyle w:val="812"/>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5590" cy="3263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5715" cy="326277"/>
                      </a:xfrm>
                      <a:prstGeom prst="rect">
                        <a:avLst/>
                      </a:prstGeom>
                      <a:noFill/>
                      <a:ln>
                        <a:noFill/>
                      </a:ln>
                    </wps:spPr>
                    <wps:txbx>
                      <w:txbxContent>
                        <w:p>
                          <w:pPr>
                            <w:pStyle w:val="1068"/>
                            <w:tabs>
                              <w:tab w:val="clear" w:pos="4153" w:leader="none"/>
                              <w:tab w:val="clear" w:pos="8306" w:leader="none"/>
                            </w:tabs>
                            <w:rPr>
                              <w:rStyle w:val="1091"/>
                              <w:sz w:val="21"/>
                              <w:szCs w:val="21"/>
                            </w:rPr>
                          </w:pPr>
                          <w:r>
                            <w:rPr>
                              <w:sz w:val="21"/>
                              <w:szCs w:val="21"/>
                            </w:rPr>
                            <w:fldChar w:fldCharType="begin"/>
                          </w:r>
                          <w:r>
                            <w:rPr>
                              <w:rStyle w:val="1091"/>
                              <w:sz w:val="21"/>
                              <w:szCs w:val="21"/>
                            </w:rPr>
                            <w:instrText xml:space="preserve">PAGE  </w:instrText>
                          </w:r>
                          <w:r>
                            <w:rPr>
                              <w:sz w:val="21"/>
                              <w:szCs w:val="21"/>
                            </w:rPr>
                            <w:fldChar w:fldCharType="separate"/>
                          </w:r>
                          <w:r>
                            <w:rPr>
                              <w:rStyle w:val="1091"/>
                              <w:sz w:val="21"/>
                              <w:szCs w:val="21"/>
                            </w:rPr>
                            <w:t xml:space="preserve">４８</w:t>
                          </w:r>
                          <w:r>
                            <w:rPr>
                              <w:sz w:val="21"/>
                              <w:szCs w:val="21"/>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1.7pt;height:25.7pt;mso-wrap-distance-left:9.0pt;mso-wrap-distance-top:0.0pt;mso-wrap-distance-right:9.0pt;mso-wrap-distance-bottom:0.0pt;visibility:visible;" filled="f" stroked="f">
              <v:textbox inset="0,0,0,0">
                <w:txbxContent>
                  <w:p>
                    <w:pPr>
                      <w:pStyle w:val="1068"/>
                      <w:tabs>
                        <w:tab w:val="clear" w:pos="4153" w:leader="none"/>
                        <w:tab w:val="clear" w:pos="8306" w:leader="none"/>
                      </w:tabs>
                      <w:rPr>
                        <w:rStyle w:val="1091"/>
                        <w:sz w:val="21"/>
                        <w:szCs w:val="21"/>
                      </w:rPr>
                    </w:pPr>
                    <w:r>
                      <w:rPr>
                        <w:sz w:val="21"/>
                        <w:szCs w:val="21"/>
                      </w:rPr>
                      <w:fldChar w:fldCharType="begin"/>
                    </w:r>
                    <w:r>
                      <w:rPr>
                        <w:rStyle w:val="1091"/>
                        <w:sz w:val="21"/>
                        <w:szCs w:val="21"/>
                      </w:rPr>
                      <w:instrText xml:space="preserve">PAGE  </w:instrText>
                    </w:r>
                    <w:r>
                      <w:rPr>
                        <w:sz w:val="21"/>
                        <w:szCs w:val="21"/>
                      </w:rPr>
                      <w:fldChar w:fldCharType="separate"/>
                    </w:r>
                    <w:r>
                      <w:rPr>
                        <w:rStyle w:val="1091"/>
                        <w:sz w:val="21"/>
                        <w:szCs w:val="21"/>
                      </w:rPr>
                      <w:t xml:space="preserve">４８</w:t>
                    </w:r>
                    <w:r>
                      <w:rPr>
                        <w:sz w:val="21"/>
                        <w:szCs w:val="21"/>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97"/>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35"/>
      <w:isLgl w:val="false"/>
      <w:suff w:val="nothing"/>
      <w:lvlText w:val=""/>
      <w:lvlJc w:val="left"/>
      <w:pPr>
        <w:ind w:left="0" w:firstLine="0"/>
      </w:pPr>
      <w:rPr>
        <w:rFonts w:hint="eastAsia"/>
      </w:rPr>
    </w:lvl>
    <w:lvl w:ilvl="6">
      <w:start w:val="1"/>
      <w:numFmt w:val="decimal"/>
      <w:pStyle w:val="1037"/>
      <w:isLgl w:val="false"/>
      <w:suff w:val="nothing"/>
      <w:lvlText w:val=""/>
      <w:lvlJc w:val="left"/>
      <w:pPr>
        <w:ind w:left="0" w:firstLine="0"/>
      </w:pPr>
      <w:rPr>
        <w:rFonts w:hint="eastAsia"/>
      </w:rPr>
    </w:lvl>
    <w:lvl w:ilvl="7">
      <w:start w:val="1"/>
      <w:numFmt w:val="decimal"/>
      <w:pStyle w:val="1039"/>
      <w:isLgl w:val="false"/>
      <w:suff w:val="nothing"/>
      <w:lvlText w:val=""/>
      <w:lvlJc w:val="left"/>
      <w:pPr>
        <w:ind w:left="0" w:firstLine="0"/>
      </w:pPr>
      <w:rPr>
        <w:rFonts w:hint="eastAsia"/>
      </w:rPr>
    </w:lvl>
    <w:lvl w:ilvl="8">
      <w:start w:val="1"/>
      <w:numFmt w:val="decimal"/>
      <w:pStyle w:val="1041"/>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4"/>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5" w:default="1">
    <w:name w:val="Normal"/>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786">
    <w:name w:val="Heading 1"/>
    <w:basedOn w:val="785"/>
    <w:next w:val="785"/>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uiPriority w:val="9"/>
    <w:unhideWhenUsed/>
    <w:qFormat/>
    <w:pPr>
      <w:keepLines/>
      <w:keepNext/>
      <w:spacing w:before="320" w:after="200"/>
      <w:outlineLvl w:val="5"/>
    </w:pPr>
    <w:rPr>
      <w:rFonts w:ascii="Arial" w:hAnsi="Arial" w:eastAsia="Arial" w:cs="Arial"/>
      <w:b/>
      <w:bCs/>
      <w:sz w:val="22"/>
    </w:rPr>
  </w:style>
  <w:style w:type="paragraph" w:styleId="792">
    <w:name w:val="Heading 7"/>
    <w:basedOn w:val="785"/>
    <w:next w:val="785"/>
    <w:uiPriority w:val="9"/>
    <w:unhideWhenUsed/>
    <w:qFormat/>
    <w:pPr>
      <w:keepLines/>
      <w:keepNext/>
      <w:spacing w:before="320" w:after="200"/>
      <w:outlineLvl w:val="6"/>
    </w:pPr>
    <w:rPr>
      <w:rFonts w:ascii="Arial" w:hAnsi="Arial" w:eastAsia="Arial" w:cs="Arial"/>
      <w:b/>
      <w:bCs/>
      <w:i/>
      <w:iCs/>
      <w:sz w:val="22"/>
    </w:rPr>
  </w:style>
  <w:style w:type="paragraph" w:styleId="793">
    <w:name w:val="Heading 8"/>
    <w:basedOn w:val="785"/>
    <w:next w:val="785"/>
    <w:uiPriority w:val="9"/>
    <w:unhideWhenUsed/>
    <w:qFormat/>
    <w:pPr>
      <w:keepLines/>
      <w:keepNext/>
      <w:spacing w:before="320" w:after="200"/>
      <w:outlineLvl w:val="7"/>
    </w:pPr>
    <w:rPr>
      <w:rFonts w:ascii="Arial" w:hAnsi="Arial" w:eastAsia="Arial" w:cs="Arial"/>
      <w:i/>
      <w:iCs/>
      <w:sz w:val="22"/>
    </w:rPr>
  </w:style>
  <w:style w:type="paragraph" w:styleId="794">
    <w:name w:val="Heading 9"/>
    <w:basedOn w:val="785"/>
    <w:next w:val="785"/>
    <w:uiPriority w:val="9"/>
    <w:unhideWhenUsed/>
    <w:qFormat/>
    <w:pPr>
      <w:keepLines/>
      <w:keepNext/>
      <w:spacing w:before="320" w:after="200"/>
      <w:outlineLvl w:val="8"/>
    </w:pPr>
    <w:rPr>
      <w:rFonts w:ascii="Arial" w:hAnsi="Arial" w:eastAsia="Arial" w:cs="Arial"/>
      <w:i/>
      <w:iCs/>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7">
    <w:name w:val="toc 7"/>
    <w:basedOn w:val="785"/>
    <w:next w:val="785"/>
    <w:uiPriority w:val="39"/>
    <w:unhideWhenUsed/>
    <w:qFormat/>
    <w:pPr>
      <w:ind w:left="1701"/>
      <w:spacing w:after="57"/>
    </w:pPr>
  </w:style>
  <w:style w:type="paragraph" w:styleId="798">
    <w:name w:val="Normal Indent"/>
    <w:basedOn w:val="785"/>
    <w:uiPriority w:val="0"/>
    <w:qFormat/>
    <w:pPr>
      <w:ind w:firstLine="420"/>
    </w:pPr>
    <w:rPr>
      <w:sz w:val="20"/>
      <w:szCs w:val="21"/>
    </w:rPr>
  </w:style>
  <w:style w:type="paragraph" w:styleId="799">
    <w:name w:val="Caption"/>
    <w:basedOn w:val="785"/>
    <w:next w:val="785"/>
    <w:uiPriority w:val="0"/>
    <w:semiHidden/>
    <w:unhideWhenUsed/>
    <w:qFormat/>
    <w:pPr>
      <w:spacing w:line="276" w:lineRule="auto"/>
    </w:pPr>
    <w:rPr>
      <w:b/>
      <w:bCs/>
      <w:color w:val="4f81bd" w:themeColor="accent1"/>
      <w:sz w:val="18"/>
      <w:szCs w:val="18"/>
      <w14:textFill>
        <w14:solidFill>
          <w14:schemeClr w14:val="accent1"/>
        </w14:solidFill>
      </w14:textFill>
    </w:rPr>
  </w:style>
  <w:style w:type="paragraph" w:styleId="800">
    <w:name w:val="toa heading"/>
    <w:basedOn w:val="785"/>
    <w:next w:val="785"/>
    <w:uiPriority w:val="0"/>
    <w:qFormat/>
    <w:pPr>
      <w:jc w:val="center"/>
      <w:spacing w:line="360" w:lineRule="atLeast"/>
    </w:pPr>
    <w:rPr>
      <w:rFonts w:ascii="Arial" w:hAnsi="Arial" w:eastAsia="黑体"/>
      <w:sz w:val="36"/>
      <w:szCs w:val="20"/>
    </w:rPr>
  </w:style>
  <w:style w:type="paragraph" w:styleId="801">
    <w:name w:val="annotation text"/>
    <w:basedOn w:val="785"/>
    <w:uiPriority w:val="99"/>
    <w:semiHidden/>
    <w:unhideWhenUsed/>
    <w:qFormat/>
    <w:pPr>
      <w:jc w:val="left"/>
    </w:pPr>
  </w:style>
  <w:style w:type="paragraph" w:styleId="802">
    <w:name w:val="Body Text"/>
    <w:basedOn w:val="785"/>
    <w:next w:val="785"/>
    <w:uiPriority w:val="0"/>
    <w:qFormat/>
    <w:rPr>
      <w:rFonts w:ascii="楷体_GB2312" w:hAnsi="Arial" w:eastAsia="楷体_GB2312"/>
      <w:sz w:val="28"/>
      <w:szCs w:val="28"/>
    </w:rPr>
  </w:style>
  <w:style w:type="paragraph" w:styleId="803">
    <w:name w:val="Body Text Indent"/>
    <w:basedOn w:val="785"/>
    <w:uiPriority w:val="99"/>
    <w:semiHidden/>
    <w:unhideWhenUsed/>
    <w:qFormat/>
    <w:pPr>
      <w:ind w:left="420"/>
      <w:spacing w:after="120"/>
    </w:pPr>
  </w:style>
  <w:style w:type="paragraph" w:styleId="804">
    <w:name w:val="Block Text"/>
    <w:basedOn w:val="785"/>
    <w:uiPriority w:val="0"/>
    <w:qFormat/>
    <w:pPr>
      <w:ind w:left="256" w:right="6" w:firstLine="624"/>
    </w:pPr>
    <w:rPr>
      <w:rFonts w:eastAsia="仿宋_GB2312"/>
      <w:sz w:val="28"/>
      <w:szCs w:val="20"/>
    </w:rPr>
  </w:style>
  <w:style w:type="paragraph" w:styleId="805">
    <w:name w:val="index 4"/>
    <w:basedOn w:val="785"/>
    <w:next w:val="785"/>
    <w:uiPriority w:val="99"/>
    <w:unhideWhenUsed/>
    <w:qFormat/>
    <w:pPr>
      <w:ind w:left="600"/>
    </w:pPr>
  </w:style>
  <w:style w:type="paragraph" w:styleId="806">
    <w:name w:val="toc 5"/>
    <w:basedOn w:val="785"/>
    <w:next w:val="785"/>
    <w:uiPriority w:val="39"/>
    <w:unhideWhenUsed/>
    <w:qFormat/>
    <w:pPr>
      <w:ind w:left="1134"/>
      <w:spacing w:after="57"/>
    </w:pPr>
  </w:style>
  <w:style w:type="paragraph" w:styleId="807">
    <w:name w:val="toc 3"/>
    <w:basedOn w:val="785"/>
    <w:next w:val="785"/>
    <w:uiPriority w:val="39"/>
    <w:unhideWhenUsed/>
    <w:qFormat/>
    <w:pPr>
      <w:ind w:left="567"/>
      <w:spacing w:after="57"/>
    </w:pPr>
  </w:style>
  <w:style w:type="paragraph" w:styleId="808">
    <w:name w:val="Plain Text"/>
    <w:basedOn w:val="785"/>
    <w:uiPriority w:val="99"/>
    <w:qFormat/>
    <w:rPr>
      <w:rFonts w:ascii="宋体" w:hAnsi="Courier New" w:cs="Courier New"/>
      <w:szCs w:val="21"/>
    </w:rPr>
  </w:style>
  <w:style w:type="paragraph" w:styleId="809">
    <w:name w:val="toc 8"/>
    <w:basedOn w:val="785"/>
    <w:next w:val="785"/>
    <w:uiPriority w:val="39"/>
    <w:unhideWhenUsed/>
    <w:qFormat/>
    <w:pPr>
      <w:ind w:left="1984"/>
      <w:spacing w:after="57"/>
    </w:pPr>
  </w:style>
  <w:style w:type="paragraph" w:styleId="810">
    <w:name w:val="endnote text"/>
    <w:basedOn w:val="785"/>
    <w:uiPriority w:val="99"/>
    <w:semiHidden/>
    <w:unhideWhenUsed/>
    <w:qFormat/>
    <w:pPr>
      <w:spacing w:after="0" w:line="240" w:lineRule="auto"/>
    </w:pPr>
    <w:rPr>
      <w:sz w:val="20"/>
    </w:rPr>
  </w:style>
  <w:style w:type="paragraph" w:styleId="811">
    <w:name w:val="Balloon Text"/>
    <w:basedOn w:val="785"/>
    <w:link w:val="1143"/>
    <w:uiPriority w:val="99"/>
    <w:semiHidden/>
    <w:unhideWhenUsed/>
    <w:qFormat/>
    <w:rPr>
      <w:sz w:val="18"/>
    </w:rPr>
  </w:style>
  <w:style w:type="paragraph" w:styleId="812">
    <w:name w:val="Footer"/>
    <w:basedOn w:val="785"/>
    <w:uiPriority w:val="99"/>
    <w:unhideWhenUsed/>
    <w:qFormat/>
    <w:pPr>
      <w:spacing w:after="0" w:line="240" w:lineRule="auto"/>
      <w:tabs>
        <w:tab w:val="center" w:pos="7143" w:leader="none"/>
        <w:tab w:val="right" w:pos="14287" w:leader="none"/>
      </w:tabs>
    </w:pPr>
  </w:style>
  <w:style w:type="paragraph" w:styleId="813">
    <w:name w:val="Header"/>
    <w:basedOn w:val="785"/>
    <w:uiPriority w:val="99"/>
    <w:unhideWhenUsed/>
    <w:qFormat/>
    <w:pPr>
      <w:spacing w:after="0" w:line="240" w:lineRule="auto"/>
      <w:tabs>
        <w:tab w:val="center" w:pos="7143" w:leader="none"/>
        <w:tab w:val="right" w:pos="14287" w:leader="none"/>
      </w:tabs>
    </w:pPr>
  </w:style>
  <w:style w:type="paragraph" w:styleId="814">
    <w:name w:val="toc 1"/>
    <w:basedOn w:val="785"/>
    <w:next w:val="785"/>
    <w:uiPriority w:val="39"/>
    <w:unhideWhenUsed/>
    <w:qFormat/>
    <w:pPr>
      <w:spacing w:after="57"/>
    </w:pPr>
  </w:style>
  <w:style w:type="paragraph" w:styleId="815">
    <w:name w:val="toc 4"/>
    <w:basedOn w:val="785"/>
    <w:next w:val="785"/>
    <w:uiPriority w:val="39"/>
    <w:unhideWhenUsed/>
    <w:qFormat/>
    <w:pPr>
      <w:ind w:left="850"/>
      <w:spacing w:after="57"/>
    </w:pPr>
  </w:style>
  <w:style w:type="paragraph" w:styleId="816">
    <w:name w:val="Subtitle"/>
    <w:basedOn w:val="785"/>
    <w:next w:val="785"/>
    <w:uiPriority w:val="11"/>
    <w:qFormat/>
    <w:pPr>
      <w:spacing w:before="200" w:after="200"/>
    </w:pPr>
    <w:rPr>
      <w:sz w:val="24"/>
      <w:szCs w:val="24"/>
    </w:rPr>
  </w:style>
  <w:style w:type="paragraph" w:styleId="817">
    <w:name w:val="footnote text"/>
    <w:basedOn w:val="785"/>
    <w:uiPriority w:val="99"/>
    <w:semiHidden/>
    <w:unhideWhenUsed/>
    <w:qFormat/>
    <w:pPr>
      <w:spacing w:after="40" w:line="240" w:lineRule="auto"/>
    </w:pPr>
    <w:rPr>
      <w:sz w:val="18"/>
    </w:rPr>
  </w:style>
  <w:style w:type="paragraph" w:styleId="818">
    <w:name w:val="toc 6"/>
    <w:basedOn w:val="785"/>
    <w:next w:val="785"/>
    <w:uiPriority w:val="39"/>
    <w:unhideWhenUsed/>
    <w:qFormat/>
    <w:pPr>
      <w:ind w:left="1417"/>
      <w:spacing w:after="57"/>
    </w:pPr>
  </w:style>
  <w:style w:type="paragraph" w:styleId="819">
    <w:name w:val="Body Text Indent 3"/>
    <w:basedOn w:val="785"/>
    <w:next w:val="800"/>
    <w:uiPriority w:val="0"/>
    <w:qFormat/>
    <w:pPr>
      <w:ind w:firstLine="539"/>
      <w:spacing w:line="520" w:lineRule="exact"/>
    </w:pPr>
    <w:rPr>
      <w:rFonts w:ascii="宋体"/>
      <w:b/>
      <w:spacing w:val="6"/>
      <w:sz w:val="28"/>
    </w:rPr>
  </w:style>
  <w:style w:type="paragraph" w:styleId="820">
    <w:name w:val="table of figures"/>
    <w:basedOn w:val="785"/>
    <w:next w:val="785"/>
    <w:uiPriority w:val="99"/>
    <w:unhideWhenUsed/>
    <w:qFormat/>
    <w:pPr>
      <w:spacing w:after="0"/>
    </w:pPr>
  </w:style>
  <w:style w:type="paragraph" w:styleId="821">
    <w:name w:val="toc 2"/>
    <w:basedOn w:val="785"/>
    <w:next w:val="785"/>
    <w:uiPriority w:val="39"/>
    <w:unhideWhenUsed/>
    <w:qFormat/>
    <w:pPr>
      <w:ind w:left="283"/>
      <w:spacing w:after="57"/>
    </w:pPr>
  </w:style>
  <w:style w:type="paragraph" w:styleId="822">
    <w:name w:val="toc 9"/>
    <w:basedOn w:val="785"/>
    <w:next w:val="785"/>
    <w:uiPriority w:val="39"/>
    <w:unhideWhenUsed/>
    <w:qFormat/>
    <w:pPr>
      <w:ind w:left="2268"/>
      <w:spacing w:after="57"/>
    </w:pPr>
  </w:style>
  <w:style w:type="paragraph" w:styleId="823">
    <w:name w:val="Normal (Web)"/>
    <w:basedOn w:val="785"/>
    <w:uiPriority w:val="99"/>
    <w:qFormat/>
    <w:pPr>
      <w:jc w:val="left"/>
      <w:spacing w:before="100" w:beforeAutospacing="1" w:after="100" w:afterAutospacing="1"/>
      <w:widowControl/>
    </w:pPr>
    <w:rPr>
      <w:rFonts w:ascii="宋体" w:hAnsi="宋体" w:cs="宋体"/>
      <w:sz w:val="24"/>
      <w:szCs w:val="24"/>
    </w:rPr>
  </w:style>
  <w:style w:type="paragraph" w:styleId="824">
    <w:name w:val="Title"/>
    <w:basedOn w:val="785"/>
    <w:next w:val="785"/>
    <w:uiPriority w:val="10"/>
    <w:qFormat/>
    <w:pPr>
      <w:contextualSpacing/>
      <w:spacing w:before="300" w:after="200"/>
    </w:pPr>
    <w:rPr>
      <w:sz w:val="48"/>
      <w:szCs w:val="48"/>
    </w:rPr>
  </w:style>
  <w:style w:type="paragraph" w:styleId="825">
    <w:name w:val="Body Text First Indent"/>
    <w:basedOn w:val="802"/>
    <w:uiPriority w:val="0"/>
    <w:qFormat/>
    <w:pPr>
      <w:ind w:firstLine="200"/>
      <w:spacing w:line="360" w:lineRule="auto"/>
    </w:pPr>
    <w:rPr>
      <w:rFonts w:ascii="仿宋_GB2312" w:hAnsi="Times New Roman" w:eastAsia="仿宋_GB2312"/>
      <w:sz w:val="30"/>
      <w:szCs w:val="30"/>
    </w:rPr>
  </w:style>
  <w:style w:type="paragraph" w:styleId="826">
    <w:name w:val="Body Text First Indent 2"/>
    <w:basedOn w:val="803"/>
    <w:next w:val="819"/>
    <w:uiPriority w:val="99"/>
    <w:unhideWhenUsed/>
    <w:qFormat/>
    <w:pPr>
      <w:ind w:firstLine="200"/>
    </w:pPr>
  </w:style>
  <w:style w:type="table" w:styleId="82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endnote reference"/>
    <w:uiPriority w:val="99"/>
    <w:semiHidden/>
    <w:unhideWhenUsed/>
    <w:qFormat/>
    <w:rPr>
      <w:vertAlign w:val="superscript"/>
    </w:rPr>
  </w:style>
  <w:style w:type="character" w:styleId="829">
    <w:name w:val="Emphasis"/>
    <w:uiPriority w:val="0"/>
    <w:qFormat/>
    <w:rPr>
      <w:i/>
    </w:rPr>
  </w:style>
  <w:style w:type="character" w:styleId="830">
    <w:name w:val="Hyperlink"/>
    <w:uiPriority w:val="99"/>
    <w:unhideWhenUsed/>
    <w:qFormat/>
    <w:rPr>
      <w:color w:val="0000ff" w:themeColor="hyperlink"/>
      <w:u w:val="single"/>
      <w14:textFill>
        <w14:solidFill>
          <w14:schemeClr w14:val="hlink"/>
        </w14:solidFill>
      </w14:textFill>
    </w:rPr>
  </w:style>
  <w:style w:type="character" w:styleId="831">
    <w:name w:val="footnote reference"/>
    <w:uiPriority w:val="99"/>
    <w:unhideWhenUsed/>
    <w:qFormat/>
    <w:rPr>
      <w:vertAlign w:val="superscript"/>
    </w:rPr>
  </w:style>
  <w:style w:type="table" w:styleId="832" w:customStyle="1">
    <w:name w:val="无格式表格 11"/>
    <w:basedOn w:val="796"/>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96"/>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96"/>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96"/>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796"/>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96"/>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796"/>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796"/>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796"/>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79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796"/>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796"/>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796"/>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796"/>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796"/>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796"/>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1" w:customStyle="1">
    <w:name w:val="TOC 标题1"/>
    <w:uiPriority w:val="39"/>
    <w:unhideWhenUsed/>
    <w:qFormat/>
    <w:rPr>
      <w:rFonts w:ascii="Times New Roman" w:hAnsi="Times New Roman" w:eastAsia="宋体" w:cs="Times New Roman"/>
      <w:lang w:val="en-US" w:eastAsia="zh-CN" w:bidi="ar-SA"/>
    </w:rPr>
  </w:style>
  <w:style w:type="character" w:styleId="852" w:customStyle="1">
    <w:name w:val="Quote Char"/>
    <w:uiPriority w:val="29"/>
    <w:qFormat/>
    <w:rPr>
      <w:i/>
    </w:rPr>
  </w:style>
  <w:style w:type="character" w:styleId="853" w:customStyle="1">
    <w:name w:val="Intense Quote Char"/>
    <w:uiPriority w:val="30"/>
    <w:qFormat/>
    <w:rPr>
      <w:i/>
    </w:rPr>
  </w:style>
  <w:style w:type="paragraph" w:styleId="854" w:customStyle="1">
    <w:name w:val="TOC 标题111"/>
    <w:uiPriority w:val="39"/>
    <w:unhideWhenUsed/>
    <w:qFormat/>
    <w:rPr>
      <w:rFonts w:ascii="Times New Roman" w:hAnsi="Times New Roman" w:eastAsia="宋体" w:cs="Times New Roman"/>
      <w:lang w:val="en-US" w:eastAsia="zh-CN" w:bidi="ar-SA"/>
    </w:rPr>
  </w:style>
  <w:style w:type="paragraph" w:styleId="855" w:customStyle="1">
    <w:name w:val="标题 21"/>
    <w:basedOn w:val="785"/>
    <w:next w:val="785"/>
    <w:uiPriority w:val="9"/>
    <w:unhideWhenUsed/>
    <w:qFormat/>
    <w:pPr>
      <w:keepLines/>
      <w:keepNext/>
      <w:spacing w:before="360" w:after="200"/>
      <w:outlineLvl w:val="1"/>
    </w:pPr>
    <w:rPr>
      <w:rFonts w:ascii="Arial" w:hAnsi="Arial" w:eastAsia="Arial"/>
      <w:sz w:val="34"/>
      <w:szCs w:val="20"/>
      <w:lang w:eastAsia="en-US"/>
    </w:rPr>
  </w:style>
  <w:style w:type="paragraph" w:styleId="856" w:customStyle="1">
    <w:name w:val="正文文本1"/>
    <w:basedOn w:val="785"/>
    <w:next w:val="785"/>
    <w:uiPriority w:val="0"/>
    <w:qFormat/>
    <w:rPr>
      <w:rFonts w:ascii="楷体_GB2312" w:hAnsi="Arial" w:eastAsia="楷体_GB2312"/>
      <w:sz w:val="28"/>
      <w:szCs w:val="28"/>
      <w:lang w:eastAsia="en-US"/>
    </w:rPr>
  </w:style>
  <w:style w:type="paragraph" w:styleId="857" w:customStyle="1">
    <w:name w:val="标题 111"/>
    <w:basedOn w:val="785"/>
    <w:next w:val="785"/>
    <w:link w:val="868"/>
    <w:uiPriority w:val="9"/>
    <w:qFormat/>
    <w:pPr>
      <w:keepLines/>
      <w:keepNext/>
      <w:spacing w:before="480" w:after="200"/>
      <w:outlineLvl w:val="0"/>
    </w:pPr>
    <w:rPr>
      <w:rFonts w:ascii="Arial" w:hAnsi="Arial" w:eastAsia="Arial" w:cs="Arial"/>
      <w:sz w:val="40"/>
      <w:szCs w:val="40"/>
    </w:rPr>
  </w:style>
  <w:style w:type="paragraph" w:styleId="858" w:customStyle="1">
    <w:name w:val="标题 211"/>
    <w:basedOn w:val="785"/>
    <w:next w:val="785"/>
    <w:link w:val="869"/>
    <w:uiPriority w:val="9"/>
    <w:unhideWhenUsed/>
    <w:qFormat/>
    <w:pPr>
      <w:keepLines/>
      <w:keepNext/>
      <w:spacing w:before="360" w:after="200"/>
      <w:outlineLvl w:val="1"/>
    </w:pPr>
    <w:rPr>
      <w:rFonts w:ascii="Arial" w:hAnsi="Arial" w:eastAsia="Arial" w:cs="Arial"/>
      <w:sz w:val="34"/>
    </w:rPr>
  </w:style>
  <w:style w:type="paragraph" w:styleId="859" w:customStyle="1">
    <w:name w:val="标题 311"/>
    <w:basedOn w:val="785"/>
    <w:next w:val="785"/>
    <w:link w:val="870"/>
    <w:uiPriority w:val="9"/>
    <w:unhideWhenUsed/>
    <w:qFormat/>
    <w:pPr>
      <w:keepLines/>
      <w:keepNext/>
      <w:spacing w:before="320" w:after="200"/>
      <w:outlineLvl w:val="2"/>
    </w:pPr>
    <w:rPr>
      <w:rFonts w:ascii="Arial" w:hAnsi="Arial" w:eastAsia="Arial" w:cs="Arial"/>
      <w:sz w:val="30"/>
      <w:szCs w:val="30"/>
    </w:rPr>
  </w:style>
  <w:style w:type="paragraph" w:styleId="860" w:customStyle="1">
    <w:name w:val="标题 411"/>
    <w:basedOn w:val="785"/>
    <w:next w:val="785"/>
    <w:link w:val="871"/>
    <w:uiPriority w:val="9"/>
    <w:unhideWhenUsed/>
    <w:qFormat/>
    <w:pPr>
      <w:keepLines/>
      <w:keepNext/>
      <w:spacing w:before="320" w:after="200"/>
      <w:outlineLvl w:val="3"/>
    </w:pPr>
    <w:rPr>
      <w:rFonts w:ascii="Arial" w:hAnsi="Arial" w:eastAsia="Arial" w:cs="Arial"/>
      <w:b/>
      <w:bCs/>
      <w:sz w:val="26"/>
      <w:szCs w:val="26"/>
    </w:rPr>
  </w:style>
  <w:style w:type="paragraph" w:styleId="861" w:customStyle="1">
    <w:name w:val="标题 511"/>
    <w:basedOn w:val="785"/>
    <w:next w:val="785"/>
    <w:link w:val="872"/>
    <w:uiPriority w:val="9"/>
    <w:unhideWhenUsed/>
    <w:qFormat/>
    <w:pPr>
      <w:keepLines/>
      <w:keepNext/>
      <w:spacing w:before="320" w:after="200"/>
      <w:outlineLvl w:val="4"/>
    </w:pPr>
    <w:rPr>
      <w:rFonts w:ascii="Arial" w:hAnsi="Arial" w:eastAsia="Arial" w:cs="Arial"/>
      <w:b/>
      <w:bCs/>
      <w:sz w:val="24"/>
      <w:szCs w:val="24"/>
    </w:rPr>
  </w:style>
  <w:style w:type="paragraph" w:styleId="862" w:customStyle="1">
    <w:name w:val="标题 611"/>
    <w:basedOn w:val="785"/>
    <w:next w:val="785"/>
    <w:link w:val="873"/>
    <w:uiPriority w:val="9"/>
    <w:unhideWhenUsed/>
    <w:qFormat/>
    <w:pPr>
      <w:keepLines/>
      <w:keepNext/>
      <w:spacing w:before="320" w:after="200"/>
      <w:outlineLvl w:val="5"/>
    </w:pPr>
    <w:rPr>
      <w:rFonts w:ascii="Arial" w:hAnsi="Arial" w:eastAsia="Arial" w:cs="Arial"/>
      <w:b/>
      <w:bCs/>
      <w:sz w:val="22"/>
    </w:rPr>
  </w:style>
  <w:style w:type="paragraph" w:styleId="863" w:customStyle="1">
    <w:name w:val="标题 711"/>
    <w:basedOn w:val="785"/>
    <w:next w:val="785"/>
    <w:link w:val="874"/>
    <w:uiPriority w:val="9"/>
    <w:unhideWhenUsed/>
    <w:qFormat/>
    <w:pPr>
      <w:keepLines/>
      <w:keepNext/>
      <w:spacing w:before="320" w:after="200"/>
      <w:outlineLvl w:val="6"/>
    </w:pPr>
    <w:rPr>
      <w:rFonts w:ascii="Arial" w:hAnsi="Arial" w:eastAsia="Arial" w:cs="Arial"/>
      <w:b/>
      <w:bCs/>
      <w:i/>
      <w:iCs/>
      <w:sz w:val="22"/>
    </w:rPr>
  </w:style>
  <w:style w:type="paragraph" w:styleId="864" w:customStyle="1">
    <w:name w:val="标题 811"/>
    <w:basedOn w:val="785"/>
    <w:next w:val="785"/>
    <w:link w:val="875"/>
    <w:uiPriority w:val="9"/>
    <w:unhideWhenUsed/>
    <w:qFormat/>
    <w:pPr>
      <w:keepLines/>
      <w:keepNext/>
      <w:spacing w:before="320" w:after="200"/>
      <w:outlineLvl w:val="7"/>
    </w:pPr>
    <w:rPr>
      <w:rFonts w:ascii="Arial" w:hAnsi="Arial" w:eastAsia="Arial" w:cs="Arial"/>
      <w:i/>
      <w:iCs/>
      <w:sz w:val="22"/>
    </w:rPr>
  </w:style>
  <w:style w:type="paragraph" w:styleId="865" w:customStyle="1">
    <w:name w:val="标题 911"/>
    <w:basedOn w:val="785"/>
    <w:next w:val="785"/>
    <w:link w:val="876"/>
    <w:uiPriority w:val="9"/>
    <w:unhideWhenUsed/>
    <w:qFormat/>
    <w:pPr>
      <w:keepLines/>
      <w:keepNext/>
      <w:spacing w:before="320" w:after="200"/>
      <w:outlineLvl w:val="8"/>
    </w:pPr>
    <w:rPr>
      <w:rFonts w:ascii="Arial" w:hAnsi="Arial" w:eastAsia="Arial" w:cs="Arial"/>
      <w:i/>
      <w:iCs/>
      <w:szCs w:val="21"/>
    </w:rPr>
  </w:style>
  <w:style w:type="character" w:styleId="866" w:customStyle="1">
    <w:name w:val="默认段落字体11"/>
    <w:uiPriority w:val="1"/>
    <w:unhideWhenUsed/>
    <w:qFormat/>
  </w:style>
  <w:style w:type="table" w:styleId="867" w:customStyle="1">
    <w:name w:val="普通表格11"/>
    <w:uiPriority w:val="99"/>
    <w:unhideWhenUsed/>
    <w:qFormat/>
    <w:tblPr>
      <w:tblCellMar>
        <w:left w:w="0" w:type="dxa"/>
        <w:top w:w="0" w:type="dxa"/>
        <w:right w:w="0" w:type="dxa"/>
        <w:bottom w:w="0" w:type="dxa"/>
      </w:tblCellMar>
    </w:tblPr>
  </w:style>
  <w:style w:type="character" w:styleId="868" w:customStyle="1">
    <w:name w:val="Heading 1 Char"/>
    <w:link w:val="857"/>
    <w:uiPriority w:val="9"/>
    <w:qFormat/>
    <w:rPr>
      <w:rFonts w:ascii="Arial" w:hAnsi="Arial" w:eastAsia="Arial" w:cs="Arial"/>
      <w:sz w:val="40"/>
      <w:szCs w:val="40"/>
    </w:rPr>
  </w:style>
  <w:style w:type="character" w:styleId="869" w:customStyle="1">
    <w:name w:val="Heading 2 Char"/>
    <w:link w:val="858"/>
    <w:uiPriority w:val="9"/>
    <w:qFormat/>
    <w:rPr>
      <w:rFonts w:ascii="Arial" w:hAnsi="Arial" w:eastAsia="Arial" w:cs="Arial"/>
      <w:sz w:val="34"/>
    </w:rPr>
  </w:style>
  <w:style w:type="character" w:styleId="870" w:customStyle="1">
    <w:name w:val="Heading 3 Char"/>
    <w:link w:val="859"/>
    <w:uiPriority w:val="9"/>
    <w:qFormat/>
    <w:rPr>
      <w:rFonts w:ascii="Arial" w:hAnsi="Arial" w:eastAsia="Arial" w:cs="Arial"/>
      <w:sz w:val="30"/>
      <w:szCs w:val="30"/>
    </w:rPr>
  </w:style>
  <w:style w:type="character" w:styleId="871" w:customStyle="1">
    <w:name w:val="Heading 4 Char"/>
    <w:link w:val="860"/>
    <w:uiPriority w:val="9"/>
    <w:qFormat/>
    <w:rPr>
      <w:rFonts w:ascii="Arial" w:hAnsi="Arial" w:eastAsia="Arial" w:cs="Arial"/>
      <w:b/>
      <w:bCs/>
      <w:sz w:val="26"/>
      <w:szCs w:val="26"/>
    </w:rPr>
  </w:style>
  <w:style w:type="character" w:styleId="872" w:customStyle="1">
    <w:name w:val="Heading 5 Char"/>
    <w:link w:val="861"/>
    <w:uiPriority w:val="9"/>
    <w:qFormat/>
    <w:rPr>
      <w:rFonts w:ascii="Arial" w:hAnsi="Arial" w:eastAsia="Arial" w:cs="Arial"/>
      <w:b/>
      <w:bCs/>
      <w:sz w:val="24"/>
      <w:szCs w:val="24"/>
    </w:rPr>
  </w:style>
  <w:style w:type="character" w:styleId="873" w:customStyle="1">
    <w:name w:val="Heading 6 Char"/>
    <w:link w:val="862"/>
    <w:uiPriority w:val="9"/>
    <w:qFormat/>
    <w:rPr>
      <w:rFonts w:ascii="Arial" w:hAnsi="Arial" w:eastAsia="Arial" w:cs="Arial"/>
      <w:b/>
      <w:bCs/>
      <w:sz w:val="22"/>
      <w:szCs w:val="22"/>
    </w:rPr>
  </w:style>
  <w:style w:type="character" w:styleId="874" w:customStyle="1">
    <w:name w:val="Heading 7 Char"/>
    <w:link w:val="863"/>
    <w:uiPriority w:val="9"/>
    <w:qFormat/>
    <w:rPr>
      <w:rFonts w:ascii="Arial" w:hAnsi="Arial" w:eastAsia="Arial" w:cs="Arial"/>
      <w:b/>
      <w:bCs/>
      <w:i/>
      <w:iCs/>
      <w:sz w:val="22"/>
      <w:szCs w:val="22"/>
    </w:rPr>
  </w:style>
  <w:style w:type="character" w:styleId="875" w:customStyle="1">
    <w:name w:val="Heading 8 Char"/>
    <w:link w:val="864"/>
    <w:uiPriority w:val="9"/>
    <w:qFormat/>
    <w:rPr>
      <w:rFonts w:ascii="Arial" w:hAnsi="Arial" w:eastAsia="Arial" w:cs="Arial"/>
      <w:i/>
      <w:iCs/>
      <w:sz w:val="22"/>
      <w:szCs w:val="22"/>
    </w:rPr>
  </w:style>
  <w:style w:type="character" w:styleId="876" w:customStyle="1">
    <w:name w:val="Heading 9 Char"/>
    <w:link w:val="865"/>
    <w:uiPriority w:val="9"/>
    <w:qFormat/>
    <w:rPr>
      <w:rFonts w:ascii="Arial" w:hAnsi="Arial" w:eastAsia="Arial" w:cs="Arial"/>
      <w:i/>
      <w:iCs/>
      <w:sz w:val="21"/>
      <w:szCs w:val="21"/>
    </w:rPr>
  </w:style>
  <w:style w:type="paragraph" w:styleId="877" w:customStyle="1">
    <w:name w:val="目录 711"/>
    <w:basedOn w:val="785"/>
    <w:next w:val="785"/>
    <w:uiPriority w:val="39"/>
    <w:unhideWhenUsed/>
    <w:qFormat/>
    <w:pPr>
      <w:ind w:left="1701"/>
      <w:spacing w:after="57"/>
    </w:pPr>
  </w:style>
  <w:style w:type="paragraph" w:styleId="878" w:customStyle="1">
    <w:name w:val="题注1"/>
    <w:basedOn w:val="785"/>
    <w:next w:val="785"/>
    <w:uiPriority w:val="35"/>
    <w:unhideWhenUsed/>
    <w:qFormat/>
    <w:pPr>
      <w:spacing w:line="276" w:lineRule="auto"/>
    </w:pPr>
    <w:rPr>
      <w:b/>
      <w:bCs/>
      <w:color w:val="4f81bd"/>
      <w:sz w:val="18"/>
      <w:szCs w:val="18"/>
    </w:rPr>
  </w:style>
  <w:style w:type="paragraph" w:styleId="879" w:customStyle="1">
    <w:name w:val="目录 511"/>
    <w:basedOn w:val="785"/>
    <w:next w:val="785"/>
    <w:uiPriority w:val="39"/>
    <w:unhideWhenUsed/>
    <w:qFormat/>
    <w:pPr>
      <w:ind w:left="1134"/>
      <w:spacing w:after="57"/>
    </w:pPr>
  </w:style>
  <w:style w:type="paragraph" w:styleId="880" w:customStyle="1">
    <w:name w:val="目录 311"/>
    <w:basedOn w:val="785"/>
    <w:next w:val="785"/>
    <w:uiPriority w:val="39"/>
    <w:unhideWhenUsed/>
    <w:qFormat/>
    <w:pPr>
      <w:ind w:left="567"/>
      <w:spacing w:after="57"/>
    </w:pPr>
  </w:style>
  <w:style w:type="paragraph" w:styleId="881" w:customStyle="1">
    <w:name w:val="目录 811"/>
    <w:basedOn w:val="785"/>
    <w:next w:val="785"/>
    <w:uiPriority w:val="39"/>
    <w:unhideWhenUsed/>
    <w:qFormat/>
    <w:pPr>
      <w:ind w:left="1984"/>
      <w:spacing w:after="57"/>
    </w:pPr>
  </w:style>
  <w:style w:type="paragraph" w:styleId="882" w:customStyle="1">
    <w:name w:val="尾注文本1"/>
    <w:basedOn w:val="785"/>
    <w:link w:val="883"/>
    <w:uiPriority w:val="99"/>
    <w:unhideWhenUsed/>
    <w:qFormat/>
    <w:pPr>
      <w:spacing w:after="0" w:line="240" w:lineRule="auto"/>
    </w:pPr>
    <w:rPr>
      <w:sz w:val="20"/>
    </w:rPr>
  </w:style>
  <w:style w:type="character" w:styleId="883" w:customStyle="1">
    <w:name w:val="Endnote Text Char"/>
    <w:link w:val="882"/>
    <w:uiPriority w:val="99"/>
    <w:qFormat/>
    <w:rPr>
      <w:sz w:val="20"/>
    </w:rPr>
  </w:style>
  <w:style w:type="paragraph" w:styleId="884" w:customStyle="1">
    <w:name w:val="页脚11"/>
    <w:basedOn w:val="785"/>
    <w:link w:val="904"/>
    <w:uiPriority w:val="99"/>
    <w:unhideWhenUsed/>
    <w:qFormat/>
    <w:pPr>
      <w:spacing w:after="0" w:line="240" w:lineRule="auto"/>
      <w:tabs>
        <w:tab w:val="center" w:pos="7143" w:leader="none"/>
        <w:tab w:val="right" w:pos="14287" w:leader="none"/>
      </w:tabs>
    </w:pPr>
  </w:style>
  <w:style w:type="character" w:styleId="885" w:customStyle="1">
    <w:name w:val="Caption Char"/>
    <w:uiPriority w:val="99"/>
    <w:qFormat/>
  </w:style>
  <w:style w:type="paragraph" w:styleId="886" w:customStyle="1">
    <w:name w:val="页眉11"/>
    <w:basedOn w:val="785"/>
    <w:link w:val="887"/>
    <w:uiPriority w:val="99"/>
    <w:unhideWhenUsed/>
    <w:qFormat/>
    <w:pPr>
      <w:spacing w:after="0" w:line="240" w:lineRule="auto"/>
      <w:tabs>
        <w:tab w:val="center" w:pos="7143" w:leader="none"/>
        <w:tab w:val="right" w:pos="14287" w:leader="none"/>
      </w:tabs>
    </w:pPr>
  </w:style>
  <w:style w:type="character" w:styleId="887" w:customStyle="1">
    <w:name w:val="Header Char"/>
    <w:link w:val="886"/>
    <w:uiPriority w:val="99"/>
    <w:qFormat/>
  </w:style>
  <w:style w:type="paragraph" w:styleId="888" w:customStyle="1">
    <w:name w:val="目录 111"/>
    <w:basedOn w:val="785"/>
    <w:next w:val="785"/>
    <w:uiPriority w:val="39"/>
    <w:unhideWhenUsed/>
    <w:qFormat/>
    <w:pPr>
      <w:spacing w:after="57"/>
    </w:pPr>
  </w:style>
  <w:style w:type="paragraph" w:styleId="889" w:customStyle="1">
    <w:name w:val="目录 411"/>
    <w:basedOn w:val="785"/>
    <w:next w:val="785"/>
    <w:uiPriority w:val="39"/>
    <w:unhideWhenUsed/>
    <w:qFormat/>
    <w:pPr>
      <w:ind w:left="850"/>
      <w:spacing w:after="57"/>
    </w:pPr>
  </w:style>
  <w:style w:type="paragraph" w:styleId="890" w:customStyle="1">
    <w:name w:val="副标题1"/>
    <w:basedOn w:val="785"/>
    <w:next w:val="785"/>
    <w:link w:val="891"/>
    <w:uiPriority w:val="11"/>
    <w:qFormat/>
    <w:pPr>
      <w:spacing w:before="200" w:after="200"/>
    </w:pPr>
    <w:rPr>
      <w:sz w:val="24"/>
      <w:szCs w:val="24"/>
    </w:rPr>
  </w:style>
  <w:style w:type="character" w:styleId="891" w:customStyle="1">
    <w:name w:val="Subtitle Char"/>
    <w:link w:val="890"/>
    <w:uiPriority w:val="11"/>
    <w:qFormat/>
    <w:rPr>
      <w:sz w:val="24"/>
      <w:szCs w:val="24"/>
    </w:rPr>
  </w:style>
  <w:style w:type="paragraph" w:styleId="892" w:customStyle="1">
    <w:name w:val="脚注文本1"/>
    <w:basedOn w:val="785"/>
    <w:link w:val="893"/>
    <w:uiPriority w:val="99"/>
    <w:unhideWhenUsed/>
    <w:qFormat/>
    <w:pPr>
      <w:spacing w:after="40" w:line="240" w:lineRule="auto"/>
    </w:pPr>
    <w:rPr>
      <w:sz w:val="18"/>
    </w:rPr>
  </w:style>
  <w:style w:type="character" w:styleId="893" w:customStyle="1">
    <w:name w:val="Footnote Text Char"/>
    <w:link w:val="892"/>
    <w:uiPriority w:val="99"/>
    <w:qFormat/>
    <w:rPr>
      <w:sz w:val="18"/>
    </w:rPr>
  </w:style>
  <w:style w:type="paragraph" w:styleId="894" w:customStyle="1">
    <w:name w:val="目录 611"/>
    <w:basedOn w:val="785"/>
    <w:next w:val="785"/>
    <w:uiPriority w:val="39"/>
    <w:unhideWhenUsed/>
    <w:qFormat/>
    <w:pPr>
      <w:ind w:left="1417"/>
      <w:spacing w:after="57"/>
    </w:pPr>
  </w:style>
  <w:style w:type="paragraph" w:styleId="895" w:customStyle="1">
    <w:name w:val="图表目录11"/>
    <w:basedOn w:val="785"/>
    <w:next w:val="785"/>
    <w:uiPriority w:val="99"/>
    <w:unhideWhenUsed/>
    <w:qFormat/>
    <w:pPr>
      <w:spacing w:after="0"/>
    </w:pPr>
  </w:style>
  <w:style w:type="paragraph" w:styleId="896" w:customStyle="1">
    <w:name w:val="目录 211"/>
    <w:basedOn w:val="785"/>
    <w:next w:val="785"/>
    <w:uiPriority w:val="39"/>
    <w:unhideWhenUsed/>
    <w:qFormat/>
    <w:pPr>
      <w:ind w:left="283"/>
      <w:spacing w:after="57"/>
    </w:pPr>
  </w:style>
  <w:style w:type="paragraph" w:styleId="897" w:customStyle="1">
    <w:name w:val="目录 911"/>
    <w:basedOn w:val="785"/>
    <w:next w:val="785"/>
    <w:uiPriority w:val="39"/>
    <w:unhideWhenUsed/>
    <w:qFormat/>
    <w:pPr>
      <w:ind w:left="2268"/>
      <w:spacing w:after="57"/>
    </w:pPr>
  </w:style>
  <w:style w:type="paragraph" w:styleId="898" w:customStyle="1">
    <w:name w:val="标题11"/>
    <w:basedOn w:val="785"/>
    <w:next w:val="785"/>
    <w:link w:val="899"/>
    <w:uiPriority w:val="10"/>
    <w:qFormat/>
    <w:pPr>
      <w:contextualSpacing/>
      <w:spacing w:before="300" w:after="200"/>
    </w:pPr>
    <w:rPr>
      <w:sz w:val="48"/>
      <w:szCs w:val="48"/>
    </w:rPr>
  </w:style>
  <w:style w:type="character" w:styleId="899" w:customStyle="1">
    <w:name w:val="Title Char"/>
    <w:link w:val="898"/>
    <w:uiPriority w:val="10"/>
    <w:qFormat/>
    <w:rPr>
      <w:sz w:val="48"/>
      <w:szCs w:val="48"/>
    </w:rPr>
  </w:style>
  <w:style w:type="table" w:styleId="900" w:customStyle="1">
    <w:name w:val="网格型11"/>
    <w:uiPriority w:val="59"/>
    <w:qFormat/>
    <w:tblPr>
      <w:tblCellMar>
        <w:left w:w="0" w:type="dxa"/>
        <w:top w:w="0" w:type="dxa"/>
        <w:right w:w="0" w:type="dxa"/>
        <w:bottom w:w="0" w:type="dxa"/>
      </w:tblCellMar>
    </w:tblPr>
  </w:style>
  <w:style w:type="character" w:styleId="901" w:customStyle="1">
    <w:name w:val="尾注引用1"/>
    <w:uiPriority w:val="99"/>
    <w:unhideWhenUsed/>
    <w:qFormat/>
    <w:rPr>
      <w:vertAlign w:val="superscript"/>
    </w:rPr>
  </w:style>
  <w:style w:type="character" w:styleId="902" w:customStyle="1">
    <w:name w:val="超链接111"/>
    <w:uiPriority w:val="99"/>
    <w:unhideWhenUsed/>
    <w:qFormat/>
    <w:rPr>
      <w:color w:val="0000ff"/>
      <w:u w:val="single"/>
    </w:rPr>
  </w:style>
  <w:style w:type="character" w:styleId="903" w:customStyle="1">
    <w:name w:val="脚注引用1"/>
    <w:uiPriority w:val="99"/>
    <w:unhideWhenUsed/>
    <w:qFormat/>
    <w:rPr>
      <w:vertAlign w:val="superscript"/>
    </w:rPr>
  </w:style>
  <w:style w:type="character" w:styleId="904" w:customStyle="1">
    <w:name w:val="Footer Char"/>
    <w:link w:val="884"/>
    <w:uiPriority w:val="99"/>
    <w:qFormat/>
  </w:style>
  <w:style w:type="paragraph" w:styleId="905" w:customStyle="1">
    <w:name w:val="正文首行缩进11"/>
    <w:basedOn w:val="906"/>
    <w:link w:val="908"/>
    <w:uiPriority w:val="0"/>
    <w:qFormat/>
    <w:pPr>
      <w:ind w:firstLine="200"/>
      <w:spacing w:line="360" w:lineRule="auto"/>
    </w:pPr>
    <w:rPr>
      <w:rFonts w:ascii="仿宋_GB2312" w:hAnsi="Times New Roman" w:eastAsia="仿宋_GB2312"/>
      <w:sz w:val="30"/>
      <w:szCs w:val="30"/>
    </w:rPr>
  </w:style>
  <w:style w:type="paragraph" w:styleId="906" w:customStyle="1">
    <w:name w:val="正文文本11"/>
    <w:basedOn w:val="785"/>
    <w:next w:val="785"/>
    <w:link w:val="907"/>
    <w:uiPriority w:val="0"/>
    <w:qFormat/>
    <w:rPr>
      <w:rFonts w:ascii="楷体_GB2312" w:hAnsi="Arial" w:eastAsia="楷体_GB2312"/>
      <w:sz w:val="28"/>
      <w:szCs w:val="28"/>
      <w:lang w:eastAsia="en-US"/>
    </w:rPr>
  </w:style>
  <w:style w:type="character" w:styleId="907" w:customStyle="1">
    <w:name w:val="正文文本 Char"/>
    <w:link w:val="906"/>
    <w:uiPriority w:val="0"/>
    <w:qFormat/>
    <w:rPr>
      <w:rFonts w:ascii="楷体_GB2312" w:hAnsi="Arial" w:eastAsia="楷体_GB2312" w:cs="Times New Roman"/>
      <w:sz w:val="28"/>
      <w:szCs w:val="28"/>
    </w:rPr>
  </w:style>
  <w:style w:type="character" w:styleId="908" w:customStyle="1">
    <w:name w:val="正文首行缩进 Char"/>
    <w:link w:val="905"/>
    <w:uiPriority w:val="0"/>
    <w:qFormat/>
    <w:rPr>
      <w:rFonts w:ascii="仿宋_GB2312" w:hAnsi="Times New Roman" w:eastAsia="仿宋_GB2312" w:cs="Times New Roman"/>
      <w:sz w:val="30"/>
      <w:szCs w:val="30"/>
    </w:rPr>
  </w:style>
  <w:style w:type="character" w:styleId="909" w:customStyle="1">
    <w:name w:val="超链接1"/>
    <w:uiPriority w:val="0"/>
    <w:qFormat/>
    <w:rPr>
      <w:rFonts w:ascii="Times New Roman" w:hAnsi="Times New Roman" w:eastAsia="宋体" w:cs="Times New Roman"/>
      <w:sz w:val="21"/>
      <w:szCs w:val="24"/>
      <w:lang w:val="en-US" w:eastAsia="zh-CN" w:bidi="ar-SA"/>
    </w:rPr>
  </w:style>
  <w:style w:type="paragraph" w:styleId="910">
    <w:name w:val="List Paragraph"/>
    <w:basedOn w:val="785"/>
    <w:uiPriority w:val="34"/>
    <w:qFormat/>
    <w:pPr>
      <w:contextualSpacing/>
      <w:ind w:left="720"/>
    </w:pPr>
  </w:style>
  <w:style w:type="paragraph" w:styleId="911">
    <w:name w:val="No Spacing"/>
    <w:uiPriority w:val="1"/>
    <w:qFormat/>
    <w:rPr>
      <w:rFonts w:ascii="Times New Roman" w:hAnsi="Times New Roman" w:eastAsia="宋体" w:cs="Times New Roman"/>
      <w:lang w:val="en-US" w:eastAsia="zh-CN" w:bidi="ar-SA"/>
    </w:rPr>
  </w:style>
  <w:style w:type="paragraph" w:styleId="912">
    <w:name w:val="Quote"/>
    <w:basedOn w:val="785"/>
    <w:next w:val="785"/>
    <w:link w:val="913"/>
    <w:uiPriority w:val="29"/>
    <w:qFormat/>
    <w:pPr>
      <w:ind w:left="720" w:right="720"/>
    </w:pPr>
    <w:rPr>
      <w:i/>
    </w:rPr>
  </w:style>
  <w:style w:type="character" w:styleId="913" w:customStyle="1">
    <w:name w:val="引用 字符"/>
    <w:link w:val="912"/>
    <w:uiPriority w:val="29"/>
    <w:qFormat/>
    <w:rPr>
      <w:i/>
    </w:rPr>
  </w:style>
  <w:style w:type="paragraph" w:styleId="914">
    <w:name w:val="Intense Quote"/>
    <w:basedOn w:val="785"/>
    <w:next w:val="785"/>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5" w:customStyle="1">
    <w:name w:val="明显引用 字符"/>
    <w:link w:val="914"/>
    <w:uiPriority w:val="30"/>
    <w:qFormat/>
    <w:rPr>
      <w:i/>
    </w:rPr>
  </w:style>
  <w:style w:type="table" w:styleId="916" w:customStyle="1">
    <w:name w:val="Table Grid Light"/>
    <w:uiPriority w:val="59"/>
    <w:qFormat/>
    <w:tblPr>
      <w:tblCellMar>
        <w:left w:w="0" w:type="dxa"/>
        <w:top w:w="0" w:type="dxa"/>
        <w:right w:w="0" w:type="dxa"/>
        <w:bottom w:w="0" w:type="dxa"/>
      </w:tblCellMar>
    </w:tblPr>
  </w:style>
  <w:style w:type="table" w:styleId="917" w:customStyle="1">
    <w:name w:val="Grid Table 1 Light - Accent 1"/>
    <w:uiPriority w:val="99"/>
    <w:qFormat/>
    <w:tblPr>
      <w:tblCellMar>
        <w:left w:w="0" w:type="dxa"/>
        <w:top w:w="0" w:type="dxa"/>
        <w:right w:w="0" w:type="dxa"/>
        <w:bottom w:w="0" w:type="dxa"/>
      </w:tblCellMar>
    </w:tblPr>
  </w:style>
  <w:style w:type="table" w:styleId="918" w:customStyle="1">
    <w:name w:val="Grid Table 1 Light - Accent 2"/>
    <w:uiPriority w:val="99"/>
    <w:qFormat/>
    <w:tblPr>
      <w:tblCellMar>
        <w:left w:w="0" w:type="dxa"/>
        <w:top w:w="0" w:type="dxa"/>
        <w:right w:w="0" w:type="dxa"/>
        <w:bottom w:w="0" w:type="dxa"/>
      </w:tblCellMar>
    </w:tblPr>
  </w:style>
  <w:style w:type="table" w:styleId="919" w:customStyle="1">
    <w:name w:val="Grid Table 1 Light - Accent 3"/>
    <w:uiPriority w:val="99"/>
    <w:qFormat/>
    <w:tblPr>
      <w:tblCellMar>
        <w:left w:w="0" w:type="dxa"/>
        <w:top w:w="0" w:type="dxa"/>
        <w:right w:w="0" w:type="dxa"/>
        <w:bottom w:w="0" w:type="dxa"/>
      </w:tblCellMar>
    </w:tblPr>
  </w:style>
  <w:style w:type="table" w:styleId="920" w:customStyle="1">
    <w:name w:val="Grid Table 1 Light - Accent 4"/>
    <w:uiPriority w:val="99"/>
    <w:qFormat/>
    <w:tblPr>
      <w:tblCellMar>
        <w:left w:w="0" w:type="dxa"/>
        <w:top w:w="0" w:type="dxa"/>
        <w:right w:w="0" w:type="dxa"/>
        <w:bottom w:w="0" w:type="dxa"/>
      </w:tblCellMar>
    </w:tblPr>
  </w:style>
  <w:style w:type="table" w:styleId="921" w:customStyle="1">
    <w:name w:val="Grid Table 1 Light - Accent 5"/>
    <w:uiPriority w:val="99"/>
    <w:qFormat/>
    <w:tblPr>
      <w:tblCellMar>
        <w:left w:w="0" w:type="dxa"/>
        <w:top w:w="0" w:type="dxa"/>
        <w:right w:w="0" w:type="dxa"/>
        <w:bottom w:w="0" w:type="dxa"/>
      </w:tblCellMar>
    </w:tblPr>
  </w:style>
  <w:style w:type="table" w:styleId="922" w:customStyle="1">
    <w:name w:val="Grid Table 1 Light - Accent 6"/>
    <w:uiPriority w:val="99"/>
    <w:qFormat/>
    <w:tblPr>
      <w:tblCellMar>
        <w:left w:w="0" w:type="dxa"/>
        <w:top w:w="0" w:type="dxa"/>
        <w:right w:w="0" w:type="dxa"/>
        <w:bottom w:w="0" w:type="dxa"/>
      </w:tblCellMar>
    </w:tblPr>
  </w:style>
  <w:style w:type="table" w:styleId="923" w:customStyle="1">
    <w:name w:val="Grid Table 2 - Accent 1"/>
    <w:uiPriority w:val="99"/>
    <w:qFormat/>
    <w:tblPr>
      <w:tblCellMar>
        <w:left w:w="0" w:type="dxa"/>
        <w:top w:w="0" w:type="dxa"/>
        <w:right w:w="0" w:type="dxa"/>
        <w:bottom w:w="0" w:type="dxa"/>
      </w:tblCellMar>
    </w:tblPr>
  </w:style>
  <w:style w:type="table" w:styleId="924" w:customStyle="1">
    <w:name w:val="Grid Table 2 - Accent 2"/>
    <w:uiPriority w:val="99"/>
    <w:qFormat/>
    <w:tblPr>
      <w:tblCellMar>
        <w:left w:w="0" w:type="dxa"/>
        <w:top w:w="0" w:type="dxa"/>
        <w:right w:w="0" w:type="dxa"/>
        <w:bottom w:w="0" w:type="dxa"/>
      </w:tblCellMar>
    </w:tblPr>
  </w:style>
  <w:style w:type="table" w:styleId="925" w:customStyle="1">
    <w:name w:val="Grid Table 2 - Accent 3"/>
    <w:uiPriority w:val="99"/>
    <w:qFormat/>
    <w:tblPr>
      <w:tblCellMar>
        <w:left w:w="0" w:type="dxa"/>
        <w:top w:w="0" w:type="dxa"/>
        <w:right w:w="0" w:type="dxa"/>
        <w:bottom w:w="0" w:type="dxa"/>
      </w:tblCellMar>
    </w:tblPr>
  </w:style>
  <w:style w:type="table" w:styleId="926" w:customStyle="1">
    <w:name w:val="Grid Table 2 - Accent 4"/>
    <w:uiPriority w:val="99"/>
    <w:qFormat/>
    <w:tblPr>
      <w:tblCellMar>
        <w:left w:w="0" w:type="dxa"/>
        <w:top w:w="0" w:type="dxa"/>
        <w:right w:w="0" w:type="dxa"/>
        <w:bottom w:w="0" w:type="dxa"/>
      </w:tblCellMar>
    </w:tblPr>
  </w:style>
  <w:style w:type="table" w:styleId="927" w:customStyle="1">
    <w:name w:val="Grid Table 2 - Accent 5"/>
    <w:uiPriority w:val="99"/>
    <w:qFormat/>
    <w:tblPr>
      <w:tblCellMar>
        <w:left w:w="0" w:type="dxa"/>
        <w:top w:w="0" w:type="dxa"/>
        <w:right w:w="0" w:type="dxa"/>
        <w:bottom w:w="0" w:type="dxa"/>
      </w:tblCellMar>
    </w:tblPr>
  </w:style>
  <w:style w:type="table" w:styleId="928" w:customStyle="1">
    <w:name w:val="Grid Table 2 - Accent 6"/>
    <w:uiPriority w:val="99"/>
    <w:qFormat/>
    <w:tblPr>
      <w:tblCellMar>
        <w:left w:w="0" w:type="dxa"/>
        <w:top w:w="0" w:type="dxa"/>
        <w:right w:w="0" w:type="dxa"/>
        <w:bottom w:w="0" w:type="dxa"/>
      </w:tblCellMar>
    </w:tblPr>
  </w:style>
  <w:style w:type="table" w:styleId="929" w:customStyle="1">
    <w:name w:val="Grid Table 3 - Accent 1"/>
    <w:uiPriority w:val="99"/>
    <w:qFormat/>
    <w:tblPr>
      <w:tblCellMar>
        <w:left w:w="0" w:type="dxa"/>
        <w:top w:w="0" w:type="dxa"/>
        <w:right w:w="0" w:type="dxa"/>
        <w:bottom w:w="0" w:type="dxa"/>
      </w:tblCellMar>
    </w:tblPr>
  </w:style>
  <w:style w:type="table" w:styleId="930" w:customStyle="1">
    <w:name w:val="Grid Table 3 - Accent 2"/>
    <w:uiPriority w:val="99"/>
    <w:qFormat/>
    <w:tblPr>
      <w:tblCellMar>
        <w:left w:w="0" w:type="dxa"/>
        <w:top w:w="0" w:type="dxa"/>
        <w:right w:w="0" w:type="dxa"/>
        <w:bottom w:w="0" w:type="dxa"/>
      </w:tblCellMar>
    </w:tblPr>
  </w:style>
  <w:style w:type="table" w:styleId="931" w:customStyle="1">
    <w:name w:val="Grid Table 3 - Accent 3"/>
    <w:uiPriority w:val="99"/>
    <w:qFormat/>
    <w:tblPr>
      <w:tblCellMar>
        <w:left w:w="0" w:type="dxa"/>
        <w:top w:w="0" w:type="dxa"/>
        <w:right w:w="0" w:type="dxa"/>
        <w:bottom w:w="0" w:type="dxa"/>
      </w:tblCellMar>
    </w:tblPr>
  </w:style>
  <w:style w:type="table" w:styleId="932" w:customStyle="1">
    <w:name w:val="Grid Table 3 - Accent 4"/>
    <w:uiPriority w:val="99"/>
    <w:qFormat/>
    <w:tblPr>
      <w:tblCellMar>
        <w:left w:w="0" w:type="dxa"/>
        <w:top w:w="0" w:type="dxa"/>
        <w:right w:w="0" w:type="dxa"/>
        <w:bottom w:w="0" w:type="dxa"/>
      </w:tblCellMar>
    </w:tblPr>
  </w:style>
  <w:style w:type="table" w:styleId="933" w:customStyle="1">
    <w:name w:val="Grid Table 3 - Accent 5"/>
    <w:uiPriority w:val="99"/>
    <w:qFormat/>
    <w:tblPr>
      <w:tblCellMar>
        <w:left w:w="0" w:type="dxa"/>
        <w:top w:w="0" w:type="dxa"/>
        <w:right w:w="0" w:type="dxa"/>
        <w:bottom w:w="0" w:type="dxa"/>
      </w:tblCellMar>
    </w:tblPr>
  </w:style>
  <w:style w:type="table" w:styleId="934" w:customStyle="1">
    <w:name w:val="Grid Table 3 - Accent 6"/>
    <w:uiPriority w:val="99"/>
    <w:qFormat/>
    <w:tblPr>
      <w:tblCellMar>
        <w:left w:w="0" w:type="dxa"/>
        <w:top w:w="0" w:type="dxa"/>
        <w:right w:w="0" w:type="dxa"/>
        <w:bottom w:w="0" w:type="dxa"/>
      </w:tblCellMar>
    </w:tblPr>
  </w:style>
  <w:style w:type="table" w:styleId="935" w:customStyle="1">
    <w:name w:val="Grid Table 4 - Accent 1"/>
    <w:uiPriority w:val="59"/>
    <w:qFormat/>
    <w:tblPr>
      <w:tblCellMar>
        <w:left w:w="0" w:type="dxa"/>
        <w:top w:w="0" w:type="dxa"/>
        <w:right w:w="0" w:type="dxa"/>
        <w:bottom w:w="0" w:type="dxa"/>
      </w:tblCellMar>
    </w:tblPr>
  </w:style>
  <w:style w:type="table" w:styleId="936" w:customStyle="1">
    <w:name w:val="Grid Table 4 - Accent 2"/>
    <w:uiPriority w:val="59"/>
    <w:qFormat/>
    <w:tblPr>
      <w:tblCellMar>
        <w:left w:w="0" w:type="dxa"/>
        <w:top w:w="0" w:type="dxa"/>
        <w:right w:w="0" w:type="dxa"/>
        <w:bottom w:w="0" w:type="dxa"/>
      </w:tblCellMar>
    </w:tblPr>
  </w:style>
  <w:style w:type="table" w:styleId="937" w:customStyle="1">
    <w:name w:val="Grid Table 4 - Accent 3"/>
    <w:uiPriority w:val="59"/>
    <w:qFormat/>
    <w:tblPr>
      <w:tblCellMar>
        <w:left w:w="0" w:type="dxa"/>
        <w:top w:w="0" w:type="dxa"/>
        <w:right w:w="0" w:type="dxa"/>
        <w:bottom w:w="0" w:type="dxa"/>
      </w:tblCellMar>
    </w:tblPr>
  </w:style>
  <w:style w:type="table" w:styleId="938" w:customStyle="1">
    <w:name w:val="Grid Table 4 - Accent 4"/>
    <w:uiPriority w:val="59"/>
    <w:qFormat/>
    <w:tblPr>
      <w:tblCellMar>
        <w:left w:w="0" w:type="dxa"/>
        <w:top w:w="0" w:type="dxa"/>
        <w:right w:w="0" w:type="dxa"/>
        <w:bottom w:w="0" w:type="dxa"/>
      </w:tblCellMar>
    </w:tblPr>
  </w:style>
  <w:style w:type="table" w:styleId="939" w:customStyle="1">
    <w:name w:val="Grid Table 4 - Accent 5"/>
    <w:uiPriority w:val="59"/>
    <w:qFormat/>
    <w:tblPr>
      <w:tblCellMar>
        <w:left w:w="0" w:type="dxa"/>
        <w:top w:w="0" w:type="dxa"/>
        <w:right w:w="0" w:type="dxa"/>
        <w:bottom w:w="0" w:type="dxa"/>
      </w:tblCellMar>
    </w:tblPr>
  </w:style>
  <w:style w:type="table" w:styleId="940" w:customStyle="1">
    <w:name w:val="Grid Table 4 - Accent 6"/>
    <w:uiPriority w:val="59"/>
    <w:qFormat/>
    <w:tblPr>
      <w:tblCellMar>
        <w:left w:w="0" w:type="dxa"/>
        <w:top w:w="0" w:type="dxa"/>
        <w:right w:w="0" w:type="dxa"/>
        <w:bottom w:w="0" w:type="dxa"/>
      </w:tblCellMar>
    </w:tblPr>
  </w:style>
  <w:style w:type="table" w:styleId="941" w:customStyle="1">
    <w:name w:val="Grid Table 5 Dark- Accent 1"/>
    <w:uiPriority w:val="99"/>
    <w:qFormat/>
    <w:tblPr>
      <w:tblCellMar>
        <w:left w:w="0" w:type="dxa"/>
        <w:top w:w="0" w:type="dxa"/>
        <w:right w:w="0" w:type="dxa"/>
        <w:bottom w:w="0" w:type="dxa"/>
      </w:tblCellMar>
    </w:tblPr>
  </w:style>
  <w:style w:type="table" w:styleId="942" w:customStyle="1">
    <w:name w:val="Grid Table 5 Dark - Accent 2"/>
    <w:uiPriority w:val="99"/>
    <w:qFormat/>
    <w:tblPr>
      <w:tblCellMar>
        <w:left w:w="0" w:type="dxa"/>
        <w:top w:w="0" w:type="dxa"/>
        <w:right w:w="0" w:type="dxa"/>
        <w:bottom w:w="0" w:type="dxa"/>
      </w:tblCellMar>
    </w:tblPr>
  </w:style>
  <w:style w:type="table" w:styleId="943" w:customStyle="1">
    <w:name w:val="Grid Table 5 Dark - Accent 3"/>
    <w:uiPriority w:val="99"/>
    <w:qFormat/>
    <w:tblPr>
      <w:tblCellMar>
        <w:left w:w="0" w:type="dxa"/>
        <w:top w:w="0" w:type="dxa"/>
        <w:right w:w="0" w:type="dxa"/>
        <w:bottom w:w="0" w:type="dxa"/>
      </w:tblCellMar>
    </w:tblPr>
  </w:style>
  <w:style w:type="table" w:styleId="944" w:customStyle="1">
    <w:name w:val="Grid Table 5 Dark- Accent 4"/>
    <w:uiPriority w:val="99"/>
    <w:qFormat/>
    <w:tblPr>
      <w:tblCellMar>
        <w:left w:w="0" w:type="dxa"/>
        <w:top w:w="0" w:type="dxa"/>
        <w:right w:w="0" w:type="dxa"/>
        <w:bottom w:w="0" w:type="dxa"/>
      </w:tblCellMar>
    </w:tblPr>
  </w:style>
  <w:style w:type="table" w:styleId="945" w:customStyle="1">
    <w:name w:val="Grid Table 5 Dark - Accent 5"/>
    <w:uiPriority w:val="99"/>
    <w:qFormat/>
    <w:tblPr>
      <w:tblCellMar>
        <w:left w:w="0" w:type="dxa"/>
        <w:top w:w="0" w:type="dxa"/>
        <w:right w:w="0" w:type="dxa"/>
        <w:bottom w:w="0" w:type="dxa"/>
      </w:tblCellMar>
    </w:tblPr>
  </w:style>
  <w:style w:type="table" w:styleId="946" w:customStyle="1">
    <w:name w:val="Grid Table 5 Dark - Accent 6"/>
    <w:uiPriority w:val="99"/>
    <w:qFormat/>
    <w:tblPr>
      <w:tblCellMar>
        <w:left w:w="0" w:type="dxa"/>
        <w:top w:w="0" w:type="dxa"/>
        <w:right w:w="0" w:type="dxa"/>
        <w:bottom w:w="0" w:type="dxa"/>
      </w:tblCellMar>
    </w:tblPr>
  </w:style>
  <w:style w:type="table" w:styleId="947" w:customStyle="1">
    <w:name w:val="Grid Table 6 Colorful - Accent 1"/>
    <w:uiPriority w:val="99"/>
    <w:qFormat/>
    <w:tblPr>
      <w:tblCellMar>
        <w:left w:w="0" w:type="dxa"/>
        <w:top w:w="0" w:type="dxa"/>
        <w:right w:w="0" w:type="dxa"/>
        <w:bottom w:w="0" w:type="dxa"/>
      </w:tblCellMar>
    </w:tblPr>
  </w:style>
  <w:style w:type="table" w:styleId="948" w:customStyle="1">
    <w:name w:val="Grid Table 6 Colorful - Accent 2"/>
    <w:uiPriority w:val="99"/>
    <w:qFormat/>
    <w:tblPr>
      <w:tblCellMar>
        <w:left w:w="0" w:type="dxa"/>
        <w:top w:w="0" w:type="dxa"/>
        <w:right w:w="0" w:type="dxa"/>
        <w:bottom w:w="0" w:type="dxa"/>
      </w:tblCellMar>
    </w:tblPr>
  </w:style>
  <w:style w:type="table" w:styleId="949" w:customStyle="1">
    <w:name w:val="Grid Table 6 Colorful - Accent 3"/>
    <w:uiPriority w:val="99"/>
    <w:qFormat/>
    <w:tblPr>
      <w:tblCellMar>
        <w:left w:w="0" w:type="dxa"/>
        <w:top w:w="0" w:type="dxa"/>
        <w:right w:w="0" w:type="dxa"/>
        <w:bottom w:w="0" w:type="dxa"/>
      </w:tblCellMar>
    </w:tblPr>
  </w:style>
  <w:style w:type="table" w:styleId="950" w:customStyle="1">
    <w:name w:val="Grid Table 6 Colorful - Accent 4"/>
    <w:uiPriority w:val="99"/>
    <w:qFormat/>
    <w:tblPr>
      <w:tblCellMar>
        <w:left w:w="0" w:type="dxa"/>
        <w:top w:w="0" w:type="dxa"/>
        <w:right w:w="0" w:type="dxa"/>
        <w:bottom w:w="0" w:type="dxa"/>
      </w:tblCellMar>
    </w:tblPr>
  </w:style>
  <w:style w:type="table" w:styleId="951" w:customStyle="1">
    <w:name w:val="Grid Table 6 Colorful - Accent 5"/>
    <w:uiPriority w:val="99"/>
    <w:qFormat/>
    <w:tblPr>
      <w:tblCellMar>
        <w:left w:w="0" w:type="dxa"/>
        <w:top w:w="0" w:type="dxa"/>
        <w:right w:w="0" w:type="dxa"/>
        <w:bottom w:w="0" w:type="dxa"/>
      </w:tblCellMar>
    </w:tblPr>
  </w:style>
  <w:style w:type="table" w:styleId="952" w:customStyle="1">
    <w:name w:val="Grid Table 6 Colorful - Accent 6"/>
    <w:uiPriority w:val="99"/>
    <w:qFormat/>
    <w:tblPr>
      <w:tblCellMar>
        <w:left w:w="0" w:type="dxa"/>
        <w:top w:w="0" w:type="dxa"/>
        <w:right w:w="0" w:type="dxa"/>
        <w:bottom w:w="0" w:type="dxa"/>
      </w:tblCellMar>
    </w:tblPr>
  </w:style>
  <w:style w:type="table" w:styleId="953" w:customStyle="1">
    <w:name w:val="Grid Table 7 Colorful - Accent 1"/>
    <w:uiPriority w:val="99"/>
    <w:qFormat/>
    <w:tblPr>
      <w:tblCellMar>
        <w:left w:w="0" w:type="dxa"/>
        <w:top w:w="0" w:type="dxa"/>
        <w:right w:w="0" w:type="dxa"/>
        <w:bottom w:w="0" w:type="dxa"/>
      </w:tblCellMar>
    </w:tblPr>
  </w:style>
  <w:style w:type="table" w:styleId="954" w:customStyle="1">
    <w:name w:val="Grid Table 7 Colorful - Accent 2"/>
    <w:uiPriority w:val="99"/>
    <w:qFormat/>
    <w:tblPr>
      <w:tblCellMar>
        <w:left w:w="0" w:type="dxa"/>
        <w:top w:w="0" w:type="dxa"/>
        <w:right w:w="0" w:type="dxa"/>
        <w:bottom w:w="0" w:type="dxa"/>
      </w:tblCellMar>
    </w:tblPr>
  </w:style>
  <w:style w:type="table" w:styleId="955" w:customStyle="1">
    <w:name w:val="Grid Table 7 Colorful - Accent 3"/>
    <w:uiPriority w:val="99"/>
    <w:qFormat/>
    <w:tblPr>
      <w:tblCellMar>
        <w:left w:w="0" w:type="dxa"/>
        <w:top w:w="0" w:type="dxa"/>
        <w:right w:w="0" w:type="dxa"/>
        <w:bottom w:w="0" w:type="dxa"/>
      </w:tblCellMar>
    </w:tblPr>
  </w:style>
  <w:style w:type="table" w:styleId="956" w:customStyle="1">
    <w:name w:val="Grid Table 7 Colorful - Accent 4"/>
    <w:uiPriority w:val="99"/>
    <w:qFormat/>
    <w:tblPr>
      <w:tblCellMar>
        <w:left w:w="0" w:type="dxa"/>
        <w:top w:w="0" w:type="dxa"/>
        <w:right w:w="0" w:type="dxa"/>
        <w:bottom w:w="0" w:type="dxa"/>
      </w:tblCellMar>
    </w:tblPr>
  </w:style>
  <w:style w:type="table" w:styleId="957" w:customStyle="1">
    <w:name w:val="Grid Table 7 Colorful - Accent 5"/>
    <w:uiPriority w:val="99"/>
    <w:qFormat/>
    <w:tblPr>
      <w:tblCellMar>
        <w:left w:w="0" w:type="dxa"/>
        <w:top w:w="0" w:type="dxa"/>
        <w:right w:w="0" w:type="dxa"/>
        <w:bottom w:w="0" w:type="dxa"/>
      </w:tblCellMar>
    </w:tblPr>
  </w:style>
  <w:style w:type="table" w:styleId="958" w:customStyle="1">
    <w:name w:val="Grid Table 7 Colorful - Accent 6"/>
    <w:uiPriority w:val="99"/>
    <w:qFormat/>
    <w:tblPr>
      <w:tblCellMar>
        <w:left w:w="0" w:type="dxa"/>
        <w:top w:w="0" w:type="dxa"/>
        <w:right w:w="0" w:type="dxa"/>
        <w:bottom w:w="0" w:type="dxa"/>
      </w:tblCellMar>
    </w:tblPr>
  </w:style>
  <w:style w:type="table" w:styleId="959" w:customStyle="1">
    <w:name w:val="List Table 1 Light - Accent 1"/>
    <w:uiPriority w:val="99"/>
    <w:qFormat/>
    <w:tblPr>
      <w:tblCellMar>
        <w:left w:w="0" w:type="dxa"/>
        <w:top w:w="0" w:type="dxa"/>
        <w:right w:w="0" w:type="dxa"/>
        <w:bottom w:w="0" w:type="dxa"/>
      </w:tblCellMar>
    </w:tblPr>
  </w:style>
  <w:style w:type="table" w:styleId="960" w:customStyle="1">
    <w:name w:val="List Table 1 Light - Accent 2"/>
    <w:uiPriority w:val="99"/>
    <w:qFormat/>
    <w:tblPr>
      <w:tblCellMar>
        <w:left w:w="0" w:type="dxa"/>
        <w:top w:w="0" w:type="dxa"/>
        <w:right w:w="0" w:type="dxa"/>
        <w:bottom w:w="0" w:type="dxa"/>
      </w:tblCellMar>
    </w:tblPr>
  </w:style>
  <w:style w:type="table" w:styleId="961" w:customStyle="1">
    <w:name w:val="List Table 1 Light - Accent 3"/>
    <w:uiPriority w:val="99"/>
    <w:qFormat/>
    <w:tblPr>
      <w:tblCellMar>
        <w:left w:w="0" w:type="dxa"/>
        <w:top w:w="0" w:type="dxa"/>
        <w:right w:w="0" w:type="dxa"/>
        <w:bottom w:w="0" w:type="dxa"/>
      </w:tblCellMar>
    </w:tblPr>
  </w:style>
  <w:style w:type="table" w:styleId="962" w:customStyle="1">
    <w:name w:val="List Table 1 Light - Accent 4"/>
    <w:uiPriority w:val="99"/>
    <w:qFormat/>
    <w:tblPr>
      <w:tblCellMar>
        <w:left w:w="0" w:type="dxa"/>
        <w:top w:w="0" w:type="dxa"/>
        <w:right w:w="0" w:type="dxa"/>
        <w:bottom w:w="0" w:type="dxa"/>
      </w:tblCellMar>
    </w:tblPr>
  </w:style>
  <w:style w:type="table" w:styleId="963" w:customStyle="1">
    <w:name w:val="List Table 1 Light - Accent 5"/>
    <w:uiPriority w:val="99"/>
    <w:qFormat/>
    <w:tblPr>
      <w:tblCellMar>
        <w:left w:w="0" w:type="dxa"/>
        <w:top w:w="0" w:type="dxa"/>
        <w:right w:w="0" w:type="dxa"/>
        <w:bottom w:w="0" w:type="dxa"/>
      </w:tblCellMar>
    </w:tblPr>
  </w:style>
  <w:style w:type="table" w:styleId="964" w:customStyle="1">
    <w:name w:val="List Table 1 Light - Accent 6"/>
    <w:uiPriority w:val="99"/>
    <w:qFormat/>
    <w:tblPr>
      <w:tblCellMar>
        <w:left w:w="0" w:type="dxa"/>
        <w:top w:w="0" w:type="dxa"/>
        <w:right w:w="0" w:type="dxa"/>
        <w:bottom w:w="0" w:type="dxa"/>
      </w:tblCellMar>
    </w:tblPr>
  </w:style>
  <w:style w:type="table" w:styleId="965" w:customStyle="1">
    <w:name w:val="List Table 2 - Accent 1"/>
    <w:uiPriority w:val="99"/>
    <w:qFormat/>
    <w:tblPr>
      <w:tblCellMar>
        <w:left w:w="0" w:type="dxa"/>
        <w:top w:w="0" w:type="dxa"/>
        <w:right w:w="0" w:type="dxa"/>
        <w:bottom w:w="0" w:type="dxa"/>
      </w:tblCellMar>
    </w:tblPr>
  </w:style>
  <w:style w:type="table" w:styleId="966" w:customStyle="1">
    <w:name w:val="List Table 2 - Accent 2"/>
    <w:uiPriority w:val="99"/>
    <w:qFormat/>
    <w:tblPr>
      <w:tblCellMar>
        <w:left w:w="0" w:type="dxa"/>
        <w:top w:w="0" w:type="dxa"/>
        <w:right w:w="0" w:type="dxa"/>
        <w:bottom w:w="0" w:type="dxa"/>
      </w:tblCellMar>
    </w:tblPr>
  </w:style>
  <w:style w:type="table" w:styleId="967" w:customStyle="1">
    <w:name w:val="List Table 2 - Accent 3"/>
    <w:uiPriority w:val="99"/>
    <w:qFormat/>
    <w:tblPr>
      <w:tblCellMar>
        <w:left w:w="0" w:type="dxa"/>
        <w:top w:w="0" w:type="dxa"/>
        <w:right w:w="0" w:type="dxa"/>
        <w:bottom w:w="0" w:type="dxa"/>
      </w:tblCellMar>
    </w:tblPr>
  </w:style>
  <w:style w:type="table" w:styleId="968" w:customStyle="1">
    <w:name w:val="List Table 2 - Accent 4"/>
    <w:uiPriority w:val="99"/>
    <w:qFormat/>
    <w:tblPr>
      <w:tblCellMar>
        <w:left w:w="0" w:type="dxa"/>
        <w:top w:w="0" w:type="dxa"/>
        <w:right w:w="0" w:type="dxa"/>
        <w:bottom w:w="0" w:type="dxa"/>
      </w:tblCellMar>
    </w:tblPr>
  </w:style>
  <w:style w:type="table" w:styleId="969" w:customStyle="1">
    <w:name w:val="List Table 2 - Accent 5"/>
    <w:uiPriority w:val="99"/>
    <w:qFormat/>
    <w:tblPr>
      <w:tblCellMar>
        <w:left w:w="0" w:type="dxa"/>
        <w:top w:w="0" w:type="dxa"/>
        <w:right w:w="0" w:type="dxa"/>
        <w:bottom w:w="0" w:type="dxa"/>
      </w:tblCellMar>
    </w:tblPr>
  </w:style>
  <w:style w:type="table" w:styleId="970" w:customStyle="1">
    <w:name w:val="List Table 2 - Accent 6"/>
    <w:uiPriority w:val="99"/>
    <w:qFormat/>
    <w:tblPr>
      <w:tblCellMar>
        <w:left w:w="0" w:type="dxa"/>
        <w:top w:w="0" w:type="dxa"/>
        <w:right w:w="0" w:type="dxa"/>
        <w:bottom w:w="0" w:type="dxa"/>
      </w:tblCellMar>
    </w:tblPr>
  </w:style>
  <w:style w:type="table" w:styleId="971" w:customStyle="1">
    <w:name w:val="List Table 3 - Accent 1"/>
    <w:uiPriority w:val="99"/>
    <w:qFormat/>
    <w:tblPr>
      <w:tblCellMar>
        <w:left w:w="0" w:type="dxa"/>
        <w:top w:w="0" w:type="dxa"/>
        <w:right w:w="0" w:type="dxa"/>
        <w:bottom w:w="0" w:type="dxa"/>
      </w:tblCellMar>
    </w:tblPr>
  </w:style>
  <w:style w:type="table" w:styleId="972" w:customStyle="1">
    <w:name w:val="List Table 3 - Accent 2"/>
    <w:uiPriority w:val="99"/>
    <w:qFormat/>
    <w:tblPr>
      <w:tblCellMar>
        <w:left w:w="0" w:type="dxa"/>
        <w:top w:w="0" w:type="dxa"/>
        <w:right w:w="0" w:type="dxa"/>
        <w:bottom w:w="0" w:type="dxa"/>
      </w:tblCellMar>
    </w:tblPr>
  </w:style>
  <w:style w:type="table" w:styleId="973" w:customStyle="1">
    <w:name w:val="List Table 3 - Accent 3"/>
    <w:uiPriority w:val="99"/>
    <w:qFormat/>
    <w:tblPr>
      <w:tblCellMar>
        <w:left w:w="0" w:type="dxa"/>
        <w:top w:w="0" w:type="dxa"/>
        <w:right w:w="0" w:type="dxa"/>
        <w:bottom w:w="0" w:type="dxa"/>
      </w:tblCellMar>
    </w:tblPr>
  </w:style>
  <w:style w:type="table" w:styleId="974" w:customStyle="1">
    <w:name w:val="List Table 3 - Accent 4"/>
    <w:uiPriority w:val="99"/>
    <w:qFormat/>
    <w:tblPr>
      <w:tblCellMar>
        <w:left w:w="0" w:type="dxa"/>
        <w:top w:w="0" w:type="dxa"/>
        <w:right w:w="0" w:type="dxa"/>
        <w:bottom w:w="0" w:type="dxa"/>
      </w:tblCellMar>
    </w:tblPr>
  </w:style>
  <w:style w:type="table" w:styleId="975" w:customStyle="1">
    <w:name w:val="List Table 3 - Accent 5"/>
    <w:uiPriority w:val="99"/>
    <w:qFormat/>
    <w:tblPr>
      <w:tblCellMar>
        <w:left w:w="0" w:type="dxa"/>
        <w:top w:w="0" w:type="dxa"/>
        <w:right w:w="0" w:type="dxa"/>
        <w:bottom w:w="0" w:type="dxa"/>
      </w:tblCellMar>
    </w:tblPr>
  </w:style>
  <w:style w:type="table" w:styleId="976" w:customStyle="1">
    <w:name w:val="List Table 3 - Accent 6"/>
    <w:uiPriority w:val="99"/>
    <w:qFormat/>
    <w:tblPr>
      <w:tblCellMar>
        <w:left w:w="0" w:type="dxa"/>
        <w:top w:w="0" w:type="dxa"/>
        <w:right w:w="0" w:type="dxa"/>
        <w:bottom w:w="0" w:type="dxa"/>
      </w:tblCellMar>
    </w:tblPr>
  </w:style>
  <w:style w:type="table" w:styleId="977" w:customStyle="1">
    <w:name w:val="List Table 4 - Accent 1"/>
    <w:uiPriority w:val="99"/>
    <w:qFormat/>
    <w:tblPr>
      <w:tblCellMar>
        <w:left w:w="0" w:type="dxa"/>
        <w:top w:w="0" w:type="dxa"/>
        <w:right w:w="0" w:type="dxa"/>
        <w:bottom w:w="0" w:type="dxa"/>
      </w:tblCellMar>
    </w:tblPr>
  </w:style>
  <w:style w:type="table" w:styleId="978" w:customStyle="1">
    <w:name w:val="List Table 4 - Accent 2"/>
    <w:uiPriority w:val="99"/>
    <w:qFormat/>
    <w:tblPr>
      <w:tblCellMar>
        <w:left w:w="0" w:type="dxa"/>
        <w:top w:w="0" w:type="dxa"/>
        <w:right w:w="0" w:type="dxa"/>
        <w:bottom w:w="0" w:type="dxa"/>
      </w:tblCellMar>
    </w:tblPr>
  </w:style>
  <w:style w:type="table" w:styleId="979" w:customStyle="1">
    <w:name w:val="List Table 4 - Accent 3"/>
    <w:uiPriority w:val="99"/>
    <w:qFormat/>
    <w:tblPr>
      <w:tblCellMar>
        <w:left w:w="0" w:type="dxa"/>
        <w:top w:w="0" w:type="dxa"/>
        <w:right w:w="0" w:type="dxa"/>
        <w:bottom w:w="0" w:type="dxa"/>
      </w:tblCellMar>
    </w:tblPr>
  </w:style>
  <w:style w:type="table" w:styleId="980" w:customStyle="1">
    <w:name w:val="List Table 4 - Accent 4"/>
    <w:uiPriority w:val="99"/>
    <w:qFormat/>
    <w:tblPr>
      <w:tblCellMar>
        <w:left w:w="0" w:type="dxa"/>
        <w:top w:w="0" w:type="dxa"/>
        <w:right w:w="0" w:type="dxa"/>
        <w:bottom w:w="0" w:type="dxa"/>
      </w:tblCellMar>
    </w:tblPr>
  </w:style>
  <w:style w:type="table" w:styleId="981" w:customStyle="1">
    <w:name w:val="List Table 4 - Accent 5"/>
    <w:uiPriority w:val="99"/>
    <w:qFormat/>
    <w:tblPr>
      <w:tblCellMar>
        <w:left w:w="0" w:type="dxa"/>
        <w:top w:w="0" w:type="dxa"/>
        <w:right w:w="0" w:type="dxa"/>
        <w:bottom w:w="0" w:type="dxa"/>
      </w:tblCellMar>
    </w:tblPr>
  </w:style>
  <w:style w:type="table" w:styleId="982" w:customStyle="1">
    <w:name w:val="List Table 4 - Accent 6"/>
    <w:uiPriority w:val="99"/>
    <w:qFormat/>
    <w:tblPr>
      <w:tblCellMar>
        <w:left w:w="0" w:type="dxa"/>
        <w:top w:w="0" w:type="dxa"/>
        <w:right w:w="0" w:type="dxa"/>
        <w:bottom w:w="0" w:type="dxa"/>
      </w:tblCellMar>
    </w:tblPr>
  </w:style>
  <w:style w:type="table" w:styleId="983" w:customStyle="1">
    <w:name w:val="List Table 5 Dark - Accent 1"/>
    <w:uiPriority w:val="99"/>
    <w:qFormat/>
    <w:tblPr>
      <w:tblCellMar>
        <w:left w:w="0" w:type="dxa"/>
        <w:top w:w="0" w:type="dxa"/>
        <w:right w:w="0" w:type="dxa"/>
        <w:bottom w:w="0" w:type="dxa"/>
      </w:tblCellMar>
    </w:tblPr>
  </w:style>
  <w:style w:type="table" w:styleId="984" w:customStyle="1">
    <w:name w:val="List Table 5 Dark - Accent 2"/>
    <w:uiPriority w:val="99"/>
    <w:qFormat/>
    <w:tblPr>
      <w:tblCellMar>
        <w:left w:w="0" w:type="dxa"/>
        <w:top w:w="0" w:type="dxa"/>
        <w:right w:w="0" w:type="dxa"/>
        <w:bottom w:w="0" w:type="dxa"/>
      </w:tblCellMar>
    </w:tblPr>
  </w:style>
  <w:style w:type="table" w:styleId="985" w:customStyle="1">
    <w:name w:val="List Table 5 Dark - Accent 3"/>
    <w:uiPriority w:val="99"/>
    <w:qFormat/>
    <w:tblPr>
      <w:tblCellMar>
        <w:left w:w="0" w:type="dxa"/>
        <w:top w:w="0" w:type="dxa"/>
        <w:right w:w="0" w:type="dxa"/>
        <w:bottom w:w="0" w:type="dxa"/>
      </w:tblCellMar>
    </w:tblPr>
  </w:style>
  <w:style w:type="table" w:styleId="986" w:customStyle="1">
    <w:name w:val="List Table 5 Dark - Accent 4"/>
    <w:uiPriority w:val="99"/>
    <w:qFormat/>
    <w:tblPr>
      <w:tblCellMar>
        <w:left w:w="0" w:type="dxa"/>
        <w:top w:w="0" w:type="dxa"/>
        <w:right w:w="0" w:type="dxa"/>
        <w:bottom w:w="0" w:type="dxa"/>
      </w:tblCellMar>
    </w:tblPr>
  </w:style>
  <w:style w:type="table" w:styleId="987" w:customStyle="1">
    <w:name w:val="List Table 5 Dark - Accent 5"/>
    <w:uiPriority w:val="99"/>
    <w:qFormat/>
    <w:tblPr>
      <w:tblCellMar>
        <w:left w:w="0" w:type="dxa"/>
        <w:top w:w="0" w:type="dxa"/>
        <w:right w:w="0" w:type="dxa"/>
        <w:bottom w:w="0" w:type="dxa"/>
      </w:tblCellMar>
    </w:tblPr>
  </w:style>
  <w:style w:type="table" w:styleId="988" w:customStyle="1">
    <w:name w:val="List Table 5 Dark - Accent 6"/>
    <w:uiPriority w:val="99"/>
    <w:qFormat/>
    <w:tblPr>
      <w:tblCellMar>
        <w:left w:w="0" w:type="dxa"/>
        <w:top w:w="0" w:type="dxa"/>
        <w:right w:w="0" w:type="dxa"/>
        <w:bottom w:w="0" w:type="dxa"/>
      </w:tblCellMar>
    </w:tblPr>
  </w:style>
  <w:style w:type="table" w:styleId="989" w:customStyle="1">
    <w:name w:val="List Table 6 Colorful - Accent 1"/>
    <w:uiPriority w:val="99"/>
    <w:qFormat/>
    <w:tblPr>
      <w:tblCellMar>
        <w:left w:w="0" w:type="dxa"/>
        <w:top w:w="0" w:type="dxa"/>
        <w:right w:w="0" w:type="dxa"/>
        <w:bottom w:w="0" w:type="dxa"/>
      </w:tblCellMar>
    </w:tblPr>
  </w:style>
  <w:style w:type="table" w:styleId="990" w:customStyle="1">
    <w:name w:val="List Table 6 Colorful - Accent 2"/>
    <w:uiPriority w:val="99"/>
    <w:qFormat/>
    <w:tblPr>
      <w:tblCellMar>
        <w:left w:w="0" w:type="dxa"/>
        <w:top w:w="0" w:type="dxa"/>
        <w:right w:w="0" w:type="dxa"/>
        <w:bottom w:w="0" w:type="dxa"/>
      </w:tblCellMar>
    </w:tblPr>
  </w:style>
  <w:style w:type="table" w:styleId="991" w:customStyle="1">
    <w:name w:val="List Table 6 Colorful - Accent 3"/>
    <w:uiPriority w:val="99"/>
    <w:qFormat/>
    <w:tblPr>
      <w:tblCellMar>
        <w:left w:w="0" w:type="dxa"/>
        <w:top w:w="0" w:type="dxa"/>
        <w:right w:w="0" w:type="dxa"/>
        <w:bottom w:w="0" w:type="dxa"/>
      </w:tblCellMar>
    </w:tblPr>
  </w:style>
  <w:style w:type="table" w:styleId="992" w:customStyle="1">
    <w:name w:val="List Table 6 Colorful - Accent 4"/>
    <w:uiPriority w:val="99"/>
    <w:qFormat/>
    <w:tblPr>
      <w:tblCellMar>
        <w:left w:w="0" w:type="dxa"/>
        <w:top w:w="0" w:type="dxa"/>
        <w:right w:w="0" w:type="dxa"/>
        <w:bottom w:w="0" w:type="dxa"/>
      </w:tblCellMar>
    </w:tblPr>
  </w:style>
  <w:style w:type="table" w:styleId="993" w:customStyle="1">
    <w:name w:val="List Table 6 Colorful - Accent 5"/>
    <w:uiPriority w:val="99"/>
    <w:qFormat/>
    <w:tblPr>
      <w:tblCellMar>
        <w:left w:w="0" w:type="dxa"/>
        <w:top w:w="0" w:type="dxa"/>
        <w:right w:w="0" w:type="dxa"/>
        <w:bottom w:w="0" w:type="dxa"/>
      </w:tblCellMar>
    </w:tblPr>
  </w:style>
  <w:style w:type="table" w:styleId="994" w:customStyle="1">
    <w:name w:val="List Table 6 Colorful - Accent 6"/>
    <w:uiPriority w:val="99"/>
    <w:qFormat/>
    <w:tblPr>
      <w:tblCellMar>
        <w:left w:w="0" w:type="dxa"/>
        <w:top w:w="0" w:type="dxa"/>
        <w:right w:w="0" w:type="dxa"/>
        <w:bottom w:w="0" w:type="dxa"/>
      </w:tblCellMar>
    </w:tblPr>
  </w:style>
  <w:style w:type="table" w:styleId="995" w:customStyle="1">
    <w:name w:val="List Table 7 Colorful - Accent 1"/>
    <w:uiPriority w:val="99"/>
    <w:qFormat/>
    <w:tblPr>
      <w:tblCellMar>
        <w:left w:w="0" w:type="dxa"/>
        <w:top w:w="0" w:type="dxa"/>
        <w:right w:w="0" w:type="dxa"/>
        <w:bottom w:w="0" w:type="dxa"/>
      </w:tblCellMar>
    </w:tblPr>
  </w:style>
  <w:style w:type="table" w:styleId="996" w:customStyle="1">
    <w:name w:val="List Table 7 Colorful - Accent 2"/>
    <w:uiPriority w:val="99"/>
    <w:qFormat/>
    <w:tblPr>
      <w:tblCellMar>
        <w:left w:w="0" w:type="dxa"/>
        <w:top w:w="0" w:type="dxa"/>
        <w:right w:w="0" w:type="dxa"/>
        <w:bottom w:w="0" w:type="dxa"/>
      </w:tblCellMar>
    </w:tblPr>
  </w:style>
  <w:style w:type="table" w:styleId="997" w:customStyle="1">
    <w:name w:val="List Table 7 Colorful - Accent 3"/>
    <w:uiPriority w:val="99"/>
    <w:qFormat/>
    <w:tblPr>
      <w:tblCellMar>
        <w:left w:w="0" w:type="dxa"/>
        <w:top w:w="0" w:type="dxa"/>
        <w:right w:w="0" w:type="dxa"/>
        <w:bottom w:w="0" w:type="dxa"/>
      </w:tblCellMar>
    </w:tblPr>
  </w:style>
  <w:style w:type="table" w:styleId="998" w:customStyle="1">
    <w:name w:val="List Table 7 Colorful - Accent 4"/>
    <w:uiPriority w:val="99"/>
    <w:qFormat/>
    <w:tblPr>
      <w:tblCellMar>
        <w:left w:w="0" w:type="dxa"/>
        <w:top w:w="0" w:type="dxa"/>
        <w:right w:w="0" w:type="dxa"/>
        <w:bottom w:w="0" w:type="dxa"/>
      </w:tblCellMar>
    </w:tblPr>
  </w:style>
  <w:style w:type="table" w:styleId="999" w:customStyle="1">
    <w:name w:val="List Table 7 Colorful - Accent 5"/>
    <w:uiPriority w:val="99"/>
    <w:qFormat/>
    <w:tblPr>
      <w:tblCellMar>
        <w:left w:w="0" w:type="dxa"/>
        <w:top w:w="0" w:type="dxa"/>
        <w:right w:w="0" w:type="dxa"/>
        <w:bottom w:w="0" w:type="dxa"/>
      </w:tblCellMar>
    </w:tblPr>
  </w:style>
  <w:style w:type="table" w:styleId="1000" w:customStyle="1">
    <w:name w:val="List Table 7 Colorful - Accent 6"/>
    <w:uiPriority w:val="99"/>
    <w:qFormat/>
    <w:tblPr>
      <w:tblCellMar>
        <w:left w:w="0" w:type="dxa"/>
        <w:top w:w="0" w:type="dxa"/>
        <w:right w:w="0" w:type="dxa"/>
        <w:bottom w:w="0" w:type="dxa"/>
      </w:tblCellMar>
    </w:tblPr>
  </w:style>
  <w:style w:type="table" w:styleId="1001" w:customStyle="1">
    <w:name w:val="Lined - Accent"/>
    <w:uiPriority w:val="99"/>
    <w:qFormat/>
    <w:rPr>
      <w:color w:val="404040"/>
    </w:rPr>
    <w:tblPr>
      <w:tblCellMar>
        <w:left w:w="0" w:type="dxa"/>
        <w:top w:w="0" w:type="dxa"/>
        <w:right w:w="0" w:type="dxa"/>
        <w:bottom w:w="0" w:type="dxa"/>
      </w:tblCellMar>
    </w:tblPr>
  </w:style>
  <w:style w:type="table" w:styleId="1002" w:customStyle="1">
    <w:name w:val="Lined - Accent 1"/>
    <w:uiPriority w:val="99"/>
    <w:qFormat/>
    <w:rPr>
      <w:color w:val="404040"/>
    </w:rPr>
    <w:tblPr>
      <w:tblCellMar>
        <w:left w:w="0" w:type="dxa"/>
        <w:top w:w="0" w:type="dxa"/>
        <w:right w:w="0" w:type="dxa"/>
        <w:bottom w:w="0" w:type="dxa"/>
      </w:tblCellMar>
    </w:tblPr>
  </w:style>
  <w:style w:type="table" w:styleId="1003" w:customStyle="1">
    <w:name w:val="Lined - Accent 2"/>
    <w:uiPriority w:val="99"/>
    <w:qFormat/>
    <w:rPr>
      <w:color w:val="404040"/>
    </w:rPr>
    <w:tblPr>
      <w:tblCellMar>
        <w:left w:w="0" w:type="dxa"/>
        <w:top w:w="0" w:type="dxa"/>
        <w:right w:w="0" w:type="dxa"/>
        <w:bottom w:w="0" w:type="dxa"/>
      </w:tblCellMar>
    </w:tblPr>
  </w:style>
  <w:style w:type="table" w:styleId="1004" w:customStyle="1">
    <w:name w:val="Lined - Accent 3"/>
    <w:uiPriority w:val="99"/>
    <w:qFormat/>
    <w:rPr>
      <w:color w:val="404040"/>
    </w:rPr>
    <w:tblPr>
      <w:tblCellMar>
        <w:left w:w="0" w:type="dxa"/>
        <w:top w:w="0" w:type="dxa"/>
        <w:right w:w="0" w:type="dxa"/>
        <w:bottom w:w="0" w:type="dxa"/>
      </w:tblCellMar>
    </w:tblPr>
  </w:style>
  <w:style w:type="table" w:styleId="1005" w:customStyle="1">
    <w:name w:val="Lined - Accent 4"/>
    <w:uiPriority w:val="99"/>
    <w:qFormat/>
    <w:rPr>
      <w:color w:val="404040"/>
    </w:rPr>
    <w:tblPr>
      <w:tblCellMar>
        <w:left w:w="0" w:type="dxa"/>
        <w:top w:w="0" w:type="dxa"/>
        <w:right w:w="0" w:type="dxa"/>
        <w:bottom w:w="0" w:type="dxa"/>
      </w:tblCellMar>
    </w:tblPr>
  </w:style>
  <w:style w:type="table" w:styleId="1006" w:customStyle="1">
    <w:name w:val="Lined - Accent 5"/>
    <w:uiPriority w:val="99"/>
    <w:qFormat/>
    <w:rPr>
      <w:color w:val="404040"/>
    </w:rPr>
    <w:tblPr>
      <w:tblCellMar>
        <w:left w:w="0" w:type="dxa"/>
        <w:top w:w="0" w:type="dxa"/>
        <w:right w:w="0" w:type="dxa"/>
        <w:bottom w:w="0" w:type="dxa"/>
      </w:tblCellMar>
    </w:tblPr>
  </w:style>
  <w:style w:type="table" w:styleId="1007" w:customStyle="1">
    <w:name w:val="Lined - Accent 6"/>
    <w:uiPriority w:val="99"/>
    <w:qFormat/>
    <w:rPr>
      <w:color w:val="404040"/>
    </w:rPr>
    <w:tblPr>
      <w:tblCellMar>
        <w:left w:w="0" w:type="dxa"/>
        <w:top w:w="0" w:type="dxa"/>
        <w:right w:w="0" w:type="dxa"/>
        <w:bottom w:w="0" w:type="dxa"/>
      </w:tblCellMar>
    </w:tblPr>
  </w:style>
  <w:style w:type="table" w:styleId="1008" w:customStyle="1">
    <w:name w:val="Bordered &amp; Lined - Accent"/>
    <w:uiPriority w:val="99"/>
    <w:qFormat/>
    <w:rPr>
      <w:color w:val="404040"/>
    </w:rPr>
    <w:tblPr>
      <w:tblCellMar>
        <w:left w:w="0" w:type="dxa"/>
        <w:top w:w="0" w:type="dxa"/>
        <w:right w:w="0" w:type="dxa"/>
        <w:bottom w:w="0" w:type="dxa"/>
      </w:tblCellMar>
    </w:tblPr>
  </w:style>
  <w:style w:type="table" w:styleId="1009" w:customStyle="1">
    <w:name w:val="Bordered &amp; Lined - Accent 1"/>
    <w:uiPriority w:val="99"/>
    <w:qFormat/>
    <w:rPr>
      <w:color w:val="404040"/>
    </w:rPr>
    <w:tblPr>
      <w:tblCellMar>
        <w:left w:w="0" w:type="dxa"/>
        <w:top w:w="0" w:type="dxa"/>
        <w:right w:w="0" w:type="dxa"/>
        <w:bottom w:w="0" w:type="dxa"/>
      </w:tblCellMar>
    </w:tblPr>
  </w:style>
  <w:style w:type="table" w:styleId="1010" w:customStyle="1">
    <w:name w:val="Bordered &amp; Lined - Accent 2"/>
    <w:uiPriority w:val="99"/>
    <w:qFormat/>
    <w:rPr>
      <w:color w:val="404040"/>
    </w:rPr>
    <w:tblPr>
      <w:tblCellMar>
        <w:left w:w="0" w:type="dxa"/>
        <w:top w:w="0" w:type="dxa"/>
        <w:right w:w="0" w:type="dxa"/>
        <w:bottom w:w="0" w:type="dxa"/>
      </w:tblCellMar>
    </w:tblPr>
  </w:style>
  <w:style w:type="table" w:styleId="1011" w:customStyle="1">
    <w:name w:val="Bordered &amp; Lined - Accent 3"/>
    <w:uiPriority w:val="99"/>
    <w:qFormat/>
    <w:rPr>
      <w:color w:val="404040"/>
    </w:rPr>
    <w:tblPr>
      <w:tblCellMar>
        <w:left w:w="0" w:type="dxa"/>
        <w:top w:w="0" w:type="dxa"/>
        <w:right w:w="0" w:type="dxa"/>
        <w:bottom w:w="0" w:type="dxa"/>
      </w:tblCellMar>
    </w:tblPr>
  </w:style>
  <w:style w:type="table" w:styleId="1012" w:customStyle="1">
    <w:name w:val="Bordered &amp; Lined - Accent 4"/>
    <w:uiPriority w:val="99"/>
    <w:qFormat/>
    <w:rPr>
      <w:color w:val="404040"/>
    </w:rPr>
    <w:tblPr>
      <w:tblCellMar>
        <w:left w:w="0" w:type="dxa"/>
        <w:top w:w="0" w:type="dxa"/>
        <w:right w:w="0" w:type="dxa"/>
        <w:bottom w:w="0" w:type="dxa"/>
      </w:tblCellMar>
    </w:tblPr>
  </w:style>
  <w:style w:type="table" w:styleId="1013" w:customStyle="1">
    <w:name w:val="Bordered &amp; Lined - Accent 5"/>
    <w:uiPriority w:val="99"/>
    <w:qFormat/>
    <w:rPr>
      <w:color w:val="404040"/>
    </w:rPr>
    <w:tblPr>
      <w:tblCellMar>
        <w:left w:w="0" w:type="dxa"/>
        <w:top w:w="0" w:type="dxa"/>
        <w:right w:w="0" w:type="dxa"/>
        <w:bottom w:w="0" w:type="dxa"/>
      </w:tblCellMar>
    </w:tblPr>
  </w:style>
  <w:style w:type="table" w:styleId="1014" w:customStyle="1">
    <w:name w:val="Bordered &amp; Lined - Accent 6"/>
    <w:uiPriority w:val="99"/>
    <w:qFormat/>
    <w:rPr>
      <w:color w:val="404040"/>
    </w:rPr>
    <w:tblPr>
      <w:tblCellMar>
        <w:left w:w="0" w:type="dxa"/>
        <w:top w:w="0" w:type="dxa"/>
        <w:right w:w="0" w:type="dxa"/>
        <w:bottom w:w="0" w:type="dxa"/>
      </w:tblCellMar>
    </w:tblPr>
  </w:style>
  <w:style w:type="table" w:styleId="1015" w:customStyle="1">
    <w:name w:val="Bordered"/>
    <w:uiPriority w:val="99"/>
    <w:qFormat/>
    <w:tblPr>
      <w:tblCellMar>
        <w:left w:w="0" w:type="dxa"/>
        <w:top w:w="0" w:type="dxa"/>
        <w:right w:w="0" w:type="dxa"/>
        <w:bottom w:w="0" w:type="dxa"/>
      </w:tblCellMar>
    </w:tblPr>
  </w:style>
  <w:style w:type="table" w:styleId="1016" w:customStyle="1">
    <w:name w:val="Bordered - Accent 1"/>
    <w:uiPriority w:val="99"/>
    <w:qFormat/>
    <w:tblPr>
      <w:tblCellMar>
        <w:left w:w="0" w:type="dxa"/>
        <w:top w:w="0" w:type="dxa"/>
        <w:right w:w="0" w:type="dxa"/>
        <w:bottom w:w="0" w:type="dxa"/>
      </w:tblCellMar>
    </w:tblPr>
  </w:style>
  <w:style w:type="table" w:styleId="1017" w:customStyle="1">
    <w:name w:val="Bordered - Accent 2"/>
    <w:uiPriority w:val="99"/>
    <w:qFormat/>
    <w:tblPr>
      <w:tblCellMar>
        <w:left w:w="0" w:type="dxa"/>
        <w:top w:w="0" w:type="dxa"/>
        <w:right w:w="0" w:type="dxa"/>
        <w:bottom w:w="0" w:type="dxa"/>
      </w:tblCellMar>
    </w:tblPr>
  </w:style>
  <w:style w:type="table" w:styleId="1018" w:customStyle="1">
    <w:name w:val="Bordered - Accent 3"/>
    <w:uiPriority w:val="99"/>
    <w:qFormat/>
    <w:tblPr>
      <w:tblCellMar>
        <w:left w:w="0" w:type="dxa"/>
        <w:top w:w="0" w:type="dxa"/>
        <w:right w:w="0" w:type="dxa"/>
        <w:bottom w:w="0" w:type="dxa"/>
      </w:tblCellMar>
    </w:tblPr>
  </w:style>
  <w:style w:type="table" w:styleId="1019" w:customStyle="1">
    <w:name w:val="Bordered - Accent 4"/>
    <w:uiPriority w:val="99"/>
    <w:qFormat/>
    <w:tblPr>
      <w:tblCellMar>
        <w:left w:w="0" w:type="dxa"/>
        <w:top w:w="0" w:type="dxa"/>
        <w:right w:w="0" w:type="dxa"/>
        <w:bottom w:w="0" w:type="dxa"/>
      </w:tblCellMar>
    </w:tblPr>
  </w:style>
  <w:style w:type="table" w:styleId="1020" w:customStyle="1">
    <w:name w:val="Bordered - Accent 5"/>
    <w:uiPriority w:val="99"/>
    <w:qFormat/>
    <w:tblPr>
      <w:tblCellMar>
        <w:left w:w="0" w:type="dxa"/>
        <w:top w:w="0" w:type="dxa"/>
        <w:right w:w="0" w:type="dxa"/>
        <w:bottom w:w="0" w:type="dxa"/>
      </w:tblCellMar>
    </w:tblPr>
  </w:style>
  <w:style w:type="table" w:styleId="1021" w:customStyle="1">
    <w:name w:val="Bordered - Accent 6"/>
    <w:uiPriority w:val="99"/>
    <w:qFormat/>
    <w:tblPr>
      <w:tblCellMar>
        <w:left w:w="0" w:type="dxa"/>
        <w:top w:w="0" w:type="dxa"/>
        <w:right w:w="0" w:type="dxa"/>
        <w:bottom w:w="0" w:type="dxa"/>
      </w:tblCellMar>
    </w:tblPr>
  </w:style>
  <w:style w:type="paragraph" w:styleId="1022"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023" w:customStyle="1">
    <w:name w:val="标题 11"/>
    <w:basedOn w:val="785"/>
    <w:next w:val="785"/>
    <w:link w:val="1024"/>
    <w:uiPriority w:val="0"/>
    <w:qFormat/>
    <w:pPr>
      <w:jc w:val="center"/>
      <w:keepNext/>
      <w:outlineLvl w:val="0"/>
    </w:pPr>
    <w:rPr>
      <w:rFonts w:ascii="楷体_GB2312" w:eastAsia="楷体_GB2312"/>
      <w:sz w:val="28"/>
      <w:szCs w:val="28"/>
      <w:lang w:eastAsia="en-US"/>
    </w:rPr>
  </w:style>
  <w:style w:type="character" w:styleId="1024" w:customStyle="1">
    <w:name w:val="标题 1 Char"/>
    <w:link w:val="1023"/>
    <w:uiPriority w:val="0"/>
    <w:qFormat/>
    <w:rPr>
      <w:rFonts w:ascii="楷体_GB2312" w:hAnsi="Times New Roman" w:eastAsia="楷体_GB2312" w:cs="Times New Roman"/>
      <w:sz w:val="28"/>
      <w:szCs w:val="28"/>
    </w:rPr>
  </w:style>
  <w:style w:type="paragraph" w:styleId="1025" w:customStyle="1">
    <w:name w:val="标题 212"/>
    <w:basedOn w:val="785"/>
    <w:next w:val="1026"/>
    <w:link w:val="102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26" w:customStyle="1">
    <w:name w:val="正文缩进1"/>
    <w:basedOn w:val="785"/>
    <w:next w:val="785"/>
    <w:link w:val="1028"/>
    <w:uiPriority w:val="0"/>
    <w:qFormat/>
    <w:pPr>
      <w:ind w:firstLine="420"/>
    </w:pPr>
    <w:rPr>
      <w:sz w:val="20"/>
      <w:szCs w:val="21"/>
      <w:lang w:eastAsia="en-US"/>
    </w:rPr>
  </w:style>
  <w:style w:type="character" w:styleId="1027" w:customStyle="1">
    <w:name w:val="标题 2 Char"/>
    <w:link w:val="1025"/>
    <w:uiPriority w:val="0"/>
    <w:qFormat/>
    <w:rPr>
      <w:rFonts w:ascii="Arial" w:hAnsi="Arial" w:eastAsia="幼圆" w:cs="Arial"/>
      <w:b/>
      <w:bCs/>
      <w:sz w:val="44"/>
      <w:szCs w:val="44"/>
    </w:rPr>
  </w:style>
  <w:style w:type="character" w:styleId="1028" w:customStyle="1">
    <w:name w:val="正文缩进 Char"/>
    <w:link w:val="1026"/>
    <w:uiPriority w:val="0"/>
    <w:qFormat/>
    <w:rPr>
      <w:szCs w:val="21"/>
    </w:rPr>
  </w:style>
  <w:style w:type="paragraph" w:styleId="1029" w:customStyle="1">
    <w:name w:val="标题 31"/>
    <w:basedOn w:val="785"/>
    <w:next w:val="1026"/>
    <w:link w:val="1030"/>
    <w:uiPriority w:val="0"/>
    <w:qFormat/>
    <w:pPr>
      <w:keepLines/>
      <w:keepNext/>
      <w:spacing w:before="260" w:after="260" w:line="416" w:lineRule="auto"/>
      <w:outlineLvl w:val="2"/>
    </w:pPr>
    <w:rPr>
      <w:b/>
      <w:bCs/>
      <w:sz w:val="32"/>
      <w:szCs w:val="32"/>
      <w:lang w:eastAsia="en-US"/>
    </w:rPr>
  </w:style>
  <w:style w:type="character" w:styleId="1030" w:customStyle="1">
    <w:name w:val="标题 3 Char"/>
    <w:link w:val="1029"/>
    <w:uiPriority w:val="0"/>
    <w:qFormat/>
    <w:rPr>
      <w:rFonts w:ascii="Times New Roman" w:hAnsi="Times New Roman" w:eastAsia="宋体" w:cs="Times New Roman"/>
      <w:b/>
      <w:bCs/>
      <w:sz w:val="32"/>
      <w:szCs w:val="32"/>
    </w:rPr>
  </w:style>
  <w:style w:type="paragraph" w:styleId="1031" w:customStyle="1">
    <w:name w:val="标题 41"/>
    <w:basedOn w:val="785"/>
    <w:next w:val="1026"/>
    <w:link w:val="1032"/>
    <w:uiPriority w:val="0"/>
    <w:qFormat/>
    <w:pPr>
      <w:keepLines/>
      <w:keepNext/>
      <w:spacing w:before="280" w:after="290" w:line="376" w:lineRule="auto"/>
      <w:outlineLvl w:val="3"/>
    </w:pPr>
    <w:rPr>
      <w:rFonts w:ascii="Arial" w:hAnsi="Arial" w:eastAsia="黑体"/>
      <w:b/>
      <w:bCs/>
      <w:sz w:val="28"/>
      <w:szCs w:val="28"/>
      <w:lang w:eastAsia="en-US"/>
    </w:rPr>
  </w:style>
  <w:style w:type="character" w:styleId="1032" w:customStyle="1">
    <w:name w:val="标题 4 Char"/>
    <w:link w:val="1031"/>
    <w:uiPriority w:val="0"/>
    <w:qFormat/>
    <w:rPr>
      <w:rFonts w:ascii="Arial" w:hAnsi="Arial" w:eastAsia="黑体" w:cs="Arial"/>
      <w:b/>
      <w:bCs/>
      <w:sz w:val="28"/>
      <w:szCs w:val="28"/>
    </w:rPr>
  </w:style>
  <w:style w:type="paragraph" w:styleId="1033" w:customStyle="1">
    <w:name w:val="标题 51"/>
    <w:basedOn w:val="785"/>
    <w:next w:val="1026"/>
    <w:link w:val="1034"/>
    <w:uiPriority w:val="0"/>
    <w:qFormat/>
    <w:pPr>
      <w:keepNext/>
      <w:outlineLvl w:val="4"/>
    </w:pPr>
    <w:rPr>
      <w:rFonts w:ascii="宋体"/>
      <w:color w:val="000000"/>
      <w:sz w:val="28"/>
      <w:szCs w:val="28"/>
      <w:lang w:eastAsia="en-US"/>
    </w:rPr>
  </w:style>
  <w:style w:type="character" w:styleId="1034" w:customStyle="1">
    <w:name w:val="标题 5 Char"/>
    <w:link w:val="1033"/>
    <w:uiPriority w:val="0"/>
    <w:qFormat/>
    <w:rPr>
      <w:rFonts w:ascii="宋体" w:hAnsi="Times New Roman" w:eastAsia="宋体" w:cs="Times New Roman"/>
      <w:color w:val="000000"/>
      <w:sz w:val="28"/>
      <w:szCs w:val="28"/>
    </w:rPr>
  </w:style>
  <w:style w:type="paragraph" w:styleId="1035" w:customStyle="1">
    <w:name w:val="标题 61"/>
    <w:basedOn w:val="785"/>
    <w:next w:val="785"/>
    <w:link w:val="103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36" w:customStyle="1">
    <w:name w:val="标题 6 Char"/>
    <w:link w:val="1035"/>
    <w:uiPriority w:val="0"/>
    <w:qFormat/>
    <w:rPr>
      <w:rFonts w:ascii="Arial" w:hAnsi="Arial" w:eastAsia="黑体" w:cs="Times New Roman"/>
      <w:b/>
      <w:bCs/>
      <w:sz w:val="24"/>
      <w:szCs w:val="24"/>
    </w:rPr>
  </w:style>
  <w:style w:type="paragraph" w:styleId="1037" w:customStyle="1">
    <w:name w:val="标题 71"/>
    <w:basedOn w:val="785"/>
    <w:next w:val="785"/>
    <w:link w:val="1038"/>
    <w:uiPriority w:val="0"/>
    <w:qFormat/>
    <w:pPr>
      <w:numPr>
        <w:ilvl w:val="6"/>
        <w:numId w:val="1"/>
      </w:numPr>
      <w:keepLines/>
      <w:keepNext/>
      <w:spacing w:before="240" w:after="64" w:line="320" w:lineRule="auto"/>
      <w:outlineLvl w:val="6"/>
    </w:pPr>
    <w:rPr>
      <w:b/>
      <w:bCs/>
      <w:sz w:val="24"/>
      <w:szCs w:val="24"/>
      <w:lang w:eastAsia="en-US"/>
    </w:rPr>
  </w:style>
  <w:style w:type="character" w:styleId="1038" w:customStyle="1">
    <w:name w:val="标题 7 Char"/>
    <w:link w:val="1037"/>
    <w:uiPriority w:val="0"/>
    <w:qFormat/>
    <w:rPr>
      <w:rFonts w:ascii="Times New Roman" w:hAnsi="Times New Roman" w:eastAsia="宋体" w:cs="Times New Roman"/>
      <w:b/>
      <w:bCs/>
      <w:sz w:val="24"/>
      <w:szCs w:val="24"/>
    </w:rPr>
  </w:style>
  <w:style w:type="paragraph" w:styleId="1039" w:customStyle="1">
    <w:name w:val="标题 81"/>
    <w:basedOn w:val="785"/>
    <w:next w:val="785"/>
    <w:link w:val="104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40" w:customStyle="1">
    <w:name w:val="标题 8 Char"/>
    <w:link w:val="1039"/>
    <w:uiPriority w:val="0"/>
    <w:qFormat/>
    <w:rPr>
      <w:rFonts w:ascii="Arial" w:hAnsi="Arial" w:eastAsia="黑体" w:cs="Times New Roman"/>
      <w:sz w:val="24"/>
      <w:szCs w:val="24"/>
    </w:rPr>
  </w:style>
  <w:style w:type="paragraph" w:styleId="1041" w:customStyle="1">
    <w:name w:val="标题 91"/>
    <w:basedOn w:val="785"/>
    <w:next w:val="785"/>
    <w:link w:val="1042"/>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42" w:customStyle="1">
    <w:name w:val="标题 9 Char"/>
    <w:link w:val="1041"/>
    <w:uiPriority w:val="0"/>
    <w:qFormat/>
    <w:rPr>
      <w:rFonts w:ascii="Arial" w:hAnsi="Arial" w:eastAsia="黑体" w:cs="Times New Roman"/>
      <w:szCs w:val="21"/>
    </w:rPr>
  </w:style>
  <w:style w:type="character" w:styleId="1043" w:customStyle="1">
    <w:name w:val="默认段落字体1"/>
    <w:uiPriority w:val="1"/>
    <w:unhideWhenUsed/>
    <w:qFormat/>
  </w:style>
  <w:style w:type="table" w:styleId="1044" w:customStyle="1">
    <w:name w:val="普通表格1"/>
    <w:uiPriority w:val="99"/>
    <w:unhideWhenUsed/>
    <w:qFormat/>
    <w:tblPr>
      <w:tblCellMar>
        <w:left w:w="0" w:type="dxa"/>
        <w:top w:w="0" w:type="dxa"/>
        <w:right w:w="0" w:type="dxa"/>
        <w:bottom w:w="0" w:type="dxa"/>
      </w:tblCellMar>
    </w:tblPr>
  </w:style>
  <w:style w:type="paragraph" w:styleId="1045" w:customStyle="1">
    <w:name w:val="列表 31"/>
    <w:basedOn w:val="785"/>
    <w:uiPriority w:val="0"/>
    <w:qFormat/>
    <w:pPr>
      <w:ind w:left="100" w:hanging="200"/>
    </w:pPr>
    <w:rPr>
      <w:szCs w:val="21"/>
    </w:rPr>
  </w:style>
  <w:style w:type="paragraph" w:styleId="1046" w:customStyle="1">
    <w:name w:val="目录 71"/>
    <w:basedOn w:val="785"/>
    <w:next w:val="785"/>
    <w:uiPriority w:val="0"/>
    <w:semiHidden/>
    <w:qFormat/>
    <w:pPr>
      <w:ind w:left="1260"/>
      <w:jc w:val="left"/>
    </w:pPr>
    <w:rPr>
      <w:szCs w:val="21"/>
    </w:rPr>
  </w:style>
  <w:style w:type="paragraph" w:styleId="1047" w:customStyle="1">
    <w:name w:val="文档结构图1"/>
    <w:basedOn w:val="785"/>
    <w:link w:val="1048"/>
    <w:uiPriority w:val="0"/>
    <w:semiHidden/>
    <w:qFormat/>
    <w:pPr>
      <w:shd w:val="clear" w:color="auto" w:fill="000080"/>
    </w:pPr>
    <w:rPr>
      <w:sz w:val="20"/>
      <w:szCs w:val="21"/>
      <w:lang w:eastAsia="en-US"/>
    </w:rPr>
  </w:style>
  <w:style w:type="character" w:styleId="1048" w:customStyle="1">
    <w:name w:val="文档结构图 Char"/>
    <w:link w:val="1047"/>
    <w:uiPriority w:val="0"/>
    <w:semiHidden/>
    <w:qFormat/>
    <w:rPr>
      <w:rFonts w:ascii="Times New Roman" w:hAnsi="Times New Roman" w:eastAsia="宋体" w:cs="Times New Roman"/>
      <w:szCs w:val="21"/>
      <w:shd w:val="clear" w:color="auto" w:fill="000080"/>
    </w:rPr>
  </w:style>
  <w:style w:type="paragraph" w:styleId="1049" w:customStyle="1">
    <w:name w:val="批注文字1"/>
    <w:basedOn w:val="785"/>
    <w:link w:val="1050"/>
    <w:uiPriority w:val="99"/>
    <w:unhideWhenUsed/>
    <w:qFormat/>
    <w:pPr>
      <w:jc w:val="left"/>
    </w:pPr>
  </w:style>
  <w:style w:type="character" w:styleId="1050" w:customStyle="1">
    <w:name w:val="批注文字 Char"/>
    <w:link w:val="1049"/>
    <w:uiPriority w:val="99"/>
    <w:semiHidden/>
    <w:qFormat/>
  </w:style>
  <w:style w:type="paragraph" w:styleId="1051" w:customStyle="1">
    <w:name w:val="正文文本 31"/>
    <w:basedOn w:val="785"/>
    <w:link w:val="1052"/>
    <w:uiPriority w:val="0"/>
    <w:qFormat/>
    <w:rPr>
      <w:rFonts w:ascii="仿宋_GB2312" w:hAnsi="Arial" w:eastAsia="仿宋_GB2312"/>
      <w:sz w:val="32"/>
      <w:szCs w:val="32"/>
      <w:lang w:eastAsia="en-US"/>
    </w:rPr>
  </w:style>
  <w:style w:type="character" w:styleId="1052" w:customStyle="1">
    <w:name w:val="正文文本 3 Char"/>
    <w:link w:val="1051"/>
    <w:uiPriority w:val="0"/>
    <w:qFormat/>
    <w:rPr>
      <w:rFonts w:ascii="仿宋_GB2312" w:hAnsi="Arial" w:eastAsia="仿宋_GB2312" w:cs="Times New Roman"/>
      <w:sz w:val="32"/>
      <w:szCs w:val="32"/>
    </w:rPr>
  </w:style>
  <w:style w:type="paragraph" w:styleId="1053" w:customStyle="1">
    <w:name w:val="正文文本缩进1"/>
    <w:basedOn w:val="785"/>
    <w:next w:val="1054"/>
    <w:link w:val="1055"/>
    <w:uiPriority w:val="99"/>
    <w:unhideWhenUsed/>
    <w:qFormat/>
    <w:pPr>
      <w:ind w:left="420"/>
      <w:spacing w:after="120"/>
    </w:pPr>
  </w:style>
  <w:style w:type="paragraph" w:styleId="1054" w:customStyle="1">
    <w:name w:val="寄信人地址1"/>
    <w:basedOn w:val="785"/>
    <w:uiPriority w:val="99"/>
    <w:qFormat/>
    <w:rPr>
      <w:rFonts w:ascii="Arial" w:hAnsi="Arial"/>
    </w:rPr>
  </w:style>
  <w:style w:type="character" w:styleId="1055" w:customStyle="1">
    <w:name w:val="正文文本缩进 Char"/>
    <w:link w:val="1053"/>
    <w:uiPriority w:val="99"/>
    <w:semiHidden/>
    <w:qFormat/>
  </w:style>
  <w:style w:type="paragraph" w:styleId="1056" w:customStyle="1">
    <w:name w:val="列表 21"/>
    <w:basedOn w:val="785"/>
    <w:uiPriority w:val="0"/>
    <w:qFormat/>
    <w:pPr>
      <w:ind w:left="100" w:hanging="200"/>
    </w:pPr>
    <w:rPr>
      <w:szCs w:val="21"/>
    </w:rPr>
  </w:style>
  <w:style w:type="paragraph" w:styleId="1057" w:customStyle="1">
    <w:name w:val="目录 51"/>
    <w:basedOn w:val="785"/>
    <w:next w:val="785"/>
    <w:uiPriority w:val="0"/>
    <w:semiHidden/>
    <w:qFormat/>
    <w:pPr>
      <w:ind w:left="840"/>
      <w:jc w:val="left"/>
    </w:pPr>
    <w:rPr>
      <w:szCs w:val="21"/>
    </w:rPr>
  </w:style>
  <w:style w:type="paragraph" w:styleId="1058" w:customStyle="1">
    <w:name w:val="目录 31"/>
    <w:basedOn w:val="785"/>
    <w:next w:val="785"/>
    <w:uiPriority w:val="0"/>
    <w:semiHidden/>
    <w:qFormat/>
    <w:pPr>
      <w:ind w:left="420"/>
      <w:jc w:val="left"/>
    </w:pPr>
    <w:rPr>
      <w:i/>
      <w:iCs/>
      <w:szCs w:val="24"/>
    </w:rPr>
  </w:style>
  <w:style w:type="paragraph" w:styleId="1059" w:customStyle="1">
    <w:name w:val="纯文本1"/>
    <w:basedOn w:val="785"/>
    <w:link w:val="1060"/>
    <w:uiPriority w:val="0"/>
    <w:qFormat/>
    <w:rPr>
      <w:rFonts w:ascii="宋体" w:hAnsi="Courier New"/>
      <w:sz w:val="20"/>
      <w:szCs w:val="21"/>
      <w:lang w:eastAsia="en-US"/>
    </w:rPr>
  </w:style>
  <w:style w:type="character" w:styleId="1060" w:customStyle="1">
    <w:name w:val="纯文本 Char"/>
    <w:link w:val="1059"/>
    <w:uiPriority w:val="0"/>
    <w:qFormat/>
    <w:rPr>
      <w:rFonts w:ascii="宋体" w:hAnsi="Courier New" w:eastAsia="宋体" w:cs="Courier New"/>
      <w:szCs w:val="21"/>
    </w:rPr>
  </w:style>
  <w:style w:type="paragraph" w:styleId="1061" w:customStyle="1">
    <w:name w:val="目录 81"/>
    <w:basedOn w:val="785"/>
    <w:next w:val="785"/>
    <w:uiPriority w:val="0"/>
    <w:semiHidden/>
    <w:qFormat/>
    <w:pPr>
      <w:ind w:left="1470"/>
      <w:jc w:val="left"/>
    </w:pPr>
    <w:rPr>
      <w:szCs w:val="21"/>
    </w:rPr>
  </w:style>
  <w:style w:type="paragraph" w:styleId="1062" w:customStyle="1">
    <w:name w:val="日期1"/>
    <w:basedOn w:val="785"/>
    <w:next w:val="785"/>
    <w:link w:val="1063"/>
    <w:uiPriority w:val="0"/>
    <w:qFormat/>
    <w:rPr>
      <w:sz w:val="24"/>
      <w:szCs w:val="24"/>
      <w:lang w:eastAsia="en-US"/>
    </w:rPr>
  </w:style>
  <w:style w:type="character" w:styleId="1063" w:customStyle="1">
    <w:name w:val="日期 Char"/>
    <w:link w:val="1062"/>
    <w:uiPriority w:val="0"/>
    <w:qFormat/>
    <w:rPr>
      <w:rFonts w:ascii="Times New Roman" w:hAnsi="Times New Roman" w:eastAsia="宋体" w:cs="Times New Roman"/>
      <w:sz w:val="24"/>
      <w:szCs w:val="24"/>
    </w:rPr>
  </w:style>
  <w:style w:type="paragraph" w:styleId="1064" w:customStyle="1">
    <w:name w:val="正文文本缩进 21"/>
    <w:basedOn w:val="785"/>
    <w:link w:val="1065"/>
    <w:uiPriority w:val="0"/>
    <w:qFormat/>
    <w:pPr>
      <w:ind w:left="630" w:firstLine="645"/>
    </w:pPr>
    <w:rPr>
      <w:rFonts w:ascii="Arial" w:hAnsi="Arial" w:eastAsia="仿宋_GB2312"/>
      <w:sz w:val="32"/>
      <w:szCs w:val="32"/>
      <w:lang w:eastAsia="en-US"/>
    </w:rPr>
  </w:style>
  <w:style w:type="character" w:styleId="1065" w:customStyle="1">
    <w:name w:val="正文文本缩进 2 Char"/>
    <w:link w:val="1064"/>
    <w:uiPriority w:val="0"/>
    <w:qFormat/>
    <w:rPr>
      <w:rFonts w:ascii="Arial" w:hAnsi="Arial" w:eastAsia="仿宋_GB2312" w:cs="Arial"/>
      <w:sz w:val="32"/>
      <w:szCs w:val="32"/>
    </w:rPr>
  </w:style>
  <w:style w:type="paragraph" w:styleId="1066" w:customStyle="1">
    <w:name w:val="批注框文本1"/>
    <w:basedOn w:val="785"/>
    <w:link w:val="1067"/>
    <w:uiPriority w:val="0"/>
    <w:semiHidden/>
    <w:qFormat/>
    <w:rPr>
      <w:sz w:val="18"/>
      <w:szCs w:val="18"/>
      <w:lang w:eastAsia="en-US"/>
    </w:rPr>
  </w:style>
  <w:style w:type="character" w:styleId="1067" w:customStyle="1">
    <w:name w:val="批注框文本 Char"/>
    <w:link w:val="1066"/>
    <w:uiPriority w:val="0"/>
    <w:semiHidden/>
    <w:qFormat/>
    <w:rPr>
      <w:rFonts w:ascii="Times New Roman" w:hAnsi="Times New Roman" w:eastAsia="宋体" w:cs="Times New Roman"/>
      <w:sz w:val="18"/>
      <w:szCs w:val="18"/>
    </w:rPr>
  </w:style>
  <w:style w:type="paragraph" w:styleId="1068" w:customStyle="1">
    <w:name w:val="页脚1"/>
    <w:basedOn w:val="785"/>
    <w:link w:val="1069"/>
    <w:uiPriority w:val="0"/>
    <w:qFormat/>
    <w:pPr>
      <w:jc w:val="left"/>
      <w:tabs>
        <w:tab w:val="center" w:pos="4153" w:leader="none"/>
        <w:tab w:val="right" w:pos="8306" w:leader="none"/>
      </w:tabs>
    </w:pPr>
    <w:rPr>
      <w:sz w:val="18"/>
      <w:szCs w:val="18"/>
      <w:lang w:eastAsia="en-US"/>
    </w:rPr>
  </w:style>
  <w:style w:type="character" w:styleId="1069" w:customStyle="1">
    <w:name w:val="页脚 Char"/>
    <w:link w:val="1068"/>
    <w:uiPriority w:val="0"/>
    <w:qFormat/>
    <w:rPr>
      <w:rFonts w:ascii="Times New Roman" w:hAnsi="Times New Roman" w:eastAsia="宋体" w:cs="Times New Roman"/>
      <w:sz w:val="18"/>
      <w:szCs w:val="18"/>
    </w:rPr>
  </w:style>
  <w:style w:type="paragraph" w:styleId="1070" w:customStyle="1">
    <w:name w:val="页眉1"/>
    <w:basedOn w:val="785"/>
    <w:next w:val="785"/>
    <w:link w:val="1071"/>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71" w:customStyle="1">
    <w:name w:val="页眉 Char"/>
    <w:link w:val="1070"/>
    <w:uiPriority w:val="0"/>
    <w:qFormat/>
    <w:rPr>
      <w:rFonts w:ascii="Times New Roman" w:hAnsi="Times New Roman" w:eastAsia="宋体" w:cs="Times New Roman"/>
      <w:sz w:val="18"/>
      <w:szCs w:val="18"/>
    </w:rPr>
  </w:style>
  <w:style w:type="paragraph" w:styleId="1072" w:customStyle="1">
    <w:name w:val="目录 11"/>
    <w:basedOn w:val="785"/>
    <w:next w:val="785"/>
    <w:uiPriority w:val="0"/>
    <w:semiHidden/>
    <w:qFormat/>
    <w:pPr>
      <w:jc w:val="left"/>
      <w:spacing w:before="120" w:after="120" w:line="400" w:lineRule="exact"/>
      <w:tabs>
        <w:tab w:val="right" w:pos="8720" w:leader="dot"/>
      </w:tabs>
    </w:pPr>
    <w:rPr>
      <w:rFonts w:ascii="宋体" w:hAnsi="宋体"/>
      <w:caps/>
      <w:sz w:val="24"/>
      <w:szCs w:val="24"/>
    </w:rPr>
  </w:style>
  <w:style w:type="paragraph" w:styleId="1073" w:customStyle="1">
    <w:name w:val="目录 41"/>
    <w:basedOn w:val="785"/>
    <w:next w:val="785"/>
    <w:uiPriority w:val="0"/>
    <w:semiHidden/>
    <w:qFormat/>
    <w:pPr>
      <w:ind w:left="630"/>
      <w:jc w:val="left"/>
    </w:pPr>
    <w:rPr>
      <w:szCs w:val="21"/>
    </w:rPr>
  </w:style>
  <w:style w:type="paragraph" w:styleId="1074" w:customStyle="1">
    <w:name w:val="列表1"/>
    <w:basedOn w:val="785"/>
    <w:uiPriority w:val="0"/>
    <w:qFormat/>
    <w:pPr>
      <w:ind w:left="200" w:hanging="200"/>
    </w:pPr>
    <w:rPr>
      <w:szCs w:val="21"/>
    </w:rPr>
  </w:style>
  <w:style w:type="paragraph" w:styleId="1075" w:customStyle="1">
    <w:name w:val="目录 61"/>
    <w:basedOn w:val="785"/>
    <w:next w:val="785"/>
    <w:uiPriority w:val="0"/>
    <w:semiHidden/>
    <w:qFormat/>
    <w:pPr>
      <w:ind w:left="1050"/>
      <w:jc w:val="left"/>
    </w:pPr>
    <w:rPr>
      <w:szCs w:val="21"/>
    </w:rPr>
  </w:style>
  <w:style w:type="paragraph" w:styleId="1076" w:customStyle="1">
    <w:name w:val="正文文本缩进 31"/>
    <w:basedOn w:val="785"/>
    <w:link w:val="1077"/>
    <w:uiPriority w:val="0"/>
    <w:qFormat/>
    <w:pPr>
      <w:ind w:left="645" w:firstLine="645"/>
    </w:pPr>
    <w:rPr>
      <w:rFonts w:ascii="Arial" w:hAnsi="Arial" w:eastAsia="仿宋_GB2312"/>
      <w:color w:val="ffff00"/>
      <w:sz w:val="32"/>
      <w:szCs w:val="32"/>
      <w:lang w:eastAsia="en-US"/>
    </w:rPr>
  </w:style>
  <w:style w:type="character" w:styleId="1077" w:customStyle="1">
    <w:name w:val="正文文本缩进 3 Char"/>
    <w:link w:val="1076"/>
    <w:uiPriority w:val="0"/>
    <w:qFormat/>
    <w:rPr>
      <w:rFonts w:ascii="Arial" w:hAnsi="Arial" w:eastAsia="仿宋_GB2312" w:cs="Arial"/>
      <w:color w:val="ffff00"/>
      <w:sz w:val="32"/>
      <w:szCs w:val="32"/>
    </w:rPr>
  </w:style>
  <w:style w:type="paragraph" w:styleId="1078" w:customStyle="1">
    <w:name w:val="图表目录1"/>
    <w:basedOn w:val="785"/>
    <w:next w:val="785"/>
    <w:uiPriority w:val="0"/>
    <w:semiHidden/>
    <w:qFormat/>
    <w:pPr>
      <w:ind w:left="840" w:hanging="420"/>
    </w:pPr>
    <w:rPr>
      <w:szCs w:val="21"/>
    </w:rPr>
  </w:style>
  <w:style w:type="paragraph" w:styleId="1079" w:customStyle="1">
    <w:name w:val="目录 21"/>
    <w:basedOn w:val="785"/>
    <w:next w:val="785"/>
    <w:uiPriority w:val="0"/>
    <w:semiHidden/>
    <w:qFormat/>
    <w:pPr>
      <w:ind w:left="210"/>
      <w:jc w:val="left"/>
    </w:pPr>
    <w:rPr>
      <w:smallCaps/>
      <w:szCs w:val="24"/>
    </w:rPr>
  </w:style>
  <w:style w:type="paragraph" w:styleId="1080" w:customStyle="1">
    <w:name w:val="目录 91"/>
    <w:basedOn w:val="785"/>
    <w:next w:val="785"/>
    <w:uiPriority w:val="0"/>
    <w:semiHidden/>
    <w:qFormat/>
    <w:pPr>
      <w:ind w:left="1680"/>
      <w:jc w:val="left"/>
    </w:pPr>
    <w:rPr>
      <w:szCs w:val="21"/>
    </w:rPr>
  </w:style>
  <w:style w:type="paragraph" w:styleId="1081" w:customStyle="1">
    <w:name w:val="正文文本 21"/>
    <w:basedOn w:val="785"/>
    <w:link w:val="1082"/>
    <w:uiPriority w:val="0"/>
    <w:qFormat/>
    <w:pPr>
      <w:jc w:val="center"/>
      <w:widowControl/>
    </w:pPr>
    <w:rPr>
      <w:rFonts w:ascii="楷体_GB2312" w:eastAsia="楷体_GB2312"/>
      <w:sz w:val="28"/>
      <w:szCs w:val="28"/>
      <w:lang w:eastAsia="en-US"/>
    </w:rPr>
  </w:style>
  <w:style w:type="character" w:styleId="1082" w:customStyle="1">
    <w:name w:val="正文文本 2 Char"/>
    <w:link w:val="1081"/>
    <w:uiPriority w:val="0"/>
    <w:qFormat/>
    <w:rPr>
      <w:rFonts w:ascii="楷体_GB2312" w:hAnsi="Times New Roman" w:eastAsia="楷体_GB2312" w:cs="Times New Roman"/>
      <w:sz w:val="28"/>
      <w:szCs w:val="28"/>
    </w:rPr>
  </w:style>
  <w:style w:type="paragraph" w:styleId="1083" w:customStyle="1">
    <w:name w:val="普通(网站)1"/>
    <w:basedOn w:val="785"/>
    <w:uiPriority w:val="99"/>
    <w:qFormat/>
    <w:pPr>
      <w:jc w:val="left"/>
      <w:spacing w:before="100" w:beforeAutospacing="1" w:after="100" w:afterAutospacing="1"/>
      <w:widowControl/>
    </w:pPr>
    <w:rPr>
      <w:rFonts w:ascii="宋体" w:hAnsi="宋体" w:cs="宋体"/>
      <w:sz w:val="24"/>
      <w:szCs w:val="24"/>
    </w:rPr>
  </w:style>
  <w:style w:type="paragraph" w:styleId="1084" w:customStyle="1">
    <w:name w:val="索引 11"/>
    <w:basedOn w:val="785"/>
    <w:next w:val="785"/>
    <w:uiPriority w:val="0"/>
    <w:semiHidden/>
    <w:qFormat/>
    <w:pPr>
      <w:spacing w:line="240" w:lineRule="atLeast"/>
    </w:pPr>
    <w:rPr>
      <w:b/>
      <w:bCs/>
      <w:szCs w:val="21"/>
    </w:rPr>
  </w:style>
  <w:style w:type="paragraph" w:styleId="1085" w:customStyle="1">
    <w:name w:val="批注主题1"/>
    <w:basedOn w:val="1049"/>
    <w:next w:val="1049"/>
    <w:link w:val="1086"/>
    <w:uiPriority w:val="0"/>
    <w:semiHidden/>
    <w:qFormat/>
    <w:rPr>
      <w:b/>
      <w:bCs/>
      <w:sz w:val="20"/>
      <w:szCs w:val="21"/>
      <w:lang w:eastAsia="en-US"/>
    </w:rPr>
  </w:style>
  <w:style w:type="character" w:styleId="1086" w:customStyle="1">
    <w:name w:val="批注主题 Char"/>
    <w:link w:val="1085"/>
    <w:uiPriority w:val="0"/>
    <w:semiHidden/>
    <w:qFormat/>
    <w:rPr>
      <w:rFonts w:ascii="Times New Roman" w:hAnsi="Times New Roman" w:eastAsia="宋体" w:cs="Times New Roman"/>
      <w:b/>
      <w:bCs/>
      <w:szCs w:val="21"/>
    </w:rPr>
  </w:style>
  <w:style w:type="paragraph" w:styleId="1087" w:customStyle="1">
    <w:name w:val="正文首行缩进 21"/>
    <w:basedOn w:val="1053"/>
    <w:link w:val="1088"/>
    <w:uiPriority w:val="0"/>
    <w:qFormat/>
    <w:pPr>
      <w:ind w:left="0" w:firstLine="420"/>
      <w:spacing w:after="0" w:line="360" w:lineRule="auto"/>
    </w:pPr>
    <w:rPr>
      <w:rFonts w:ascii="宋体" w:hAnsi="宋体"/>
      <w:sz w:val="20"/>
      <w:szCs w:val="20"/>
      <w:lang w:eastAsia="en-US"/>
    </w:rPr>
  </w:style>
  <w:style w:type="character" w:styleId="1088" w:customStyle="1">
    <w:name w:val="正文首行缩进 2 Char"/>
    <w:link w:val="1087"/>
    <w:uiPriority w:val="0"/>
    <w:qFormat/>
    <w:rPr>
      <w:rFonts w:ascii="宋体" w:hAnsi="宋体" w:eastAsia="宋体" w:cs="Times New Roman"/>
      <w:szCs w:val="20"/>
    </w:rPr>
  </w:style>
  <w:style w:type="table" w:styleId="1089" w:customStyle="1">
    <w:name w:val="网格型1"/>
    <w:basedOn w:val="1044"/>
    <w:uiPriority w:val="0"/>
    <w:qFormat/>
    <w:pPr>
      <w:jc w:val="both"/>
      <w:widowControl w:val="off"/>
    </w:pPr>
    <w:tblPr/>
  </w:style>
  <w:style w:type="character" w:styleId="1090" w:customStyle="1">
    <w:name w:val="要点1"/>
    <w:uiPriority w:val="0"/>
    <w:qFormat/>
    <w:rPr>
      <w:b/>
      <w:bCs/>
    </w:rPr>
  </w:style>
  <w:style w:type="character" w:styleId="1091" w:customStyle="1">
    <w:name w:val="页码1"/>
    <w:uiPriority w:val="0"/>
    <w:qFormat/>
  </w:style>
  <w:style w:type="character" w:styleId="1092" w:customStyle="1">
    <w:name w:val="已访问的超链接1"/>
    <w:uiPriority w:val="0"/>
    <w:qFormat/>
    <w:rPr>
      <w:color w:val="800080"/>
      <w:u w:val="single"/>
    </w:rPr>
  </w:style>
  <w:style w:type="character" w:styleId="1093" w:customStyle="1">
    <w:name w:val="超链接11"/>
    <w:uiPriority w:val="0"/>
    <w:qFormat/>
    <w:rPr>
      <w:color w:val="0000ff"/>
      <w:u w:val="single"/>
    </w:rPr>
  </w:style>
  <w:style w:type="character" w:styleId="1094" w:customStyle="1">
    <w:name w:val="批注引用1"/>
    <w:uiPriority w:val="0"/>
    <w:semiHidden/>
    <w:qFormat/>
    <w:rPr>
      <w:sz w:val="21"/>
      <w:szCs w:val="21"/>
    </w:rPr>
  </w:style>
  <w:style w:type="character" w:styleId="1095" w:customStyle="1">
    <w:name w:val="font5 Char"/>
    <w:uiPriority w:val="0"/>
    <w:qFormat/>
    <w:rPr>
      <w:rFonts w:ascii="宋体" w:hAnsi="宋体" w:eastAsia="宋体"/>
      <w:sz w:val="28"/>
      <w:szCs w:val="28"/>
      <w:lang w:val="en-US" w:eastAsia="zh-CN" w:bidi="ar-SA"/>
    </w:rPr>
  </w:style>
  <w:style w:type="character" w:styleId="1096" w:customStyle="1">
    <w:name w:val="二级目录 Char"/>
    <w:link w:val="1097"/>
    <w:uiPriority w:val="0"/>
    <w:qFormat/>
    <w:rPr>
      <w:b/>
      <w:sz w:val="30"/>
      <w:szCs w:val="28"/>
      <w:lang w:val="en-US" w:eastAsia="zh-CN" w:bidi="ar-SA"/>
    </w:rPr>
  </w:style>
  <w:style w:type="paragraph" w:styleId="1097" w:customStyle="1">
    <w:name w:val="二级目录"/>
    <w:next w:val="785"/>
    <w:link w:val="1096"/>
    <w:uiPriority w:val="0"/>
    <w:qFormat/>
    <w:pPr>
      <w:numPr>
        <w:ilvl w:val="0"/>
        <w:numId w:val="2"/>
      </w:numPr>
      <w:spacing w:after="160" w:line="278" w:lineRule="auto"/>
      <w:tabs>
        <w:tab w:val="left" w:pos="1145" w:leader="none"/>
      </w:tabs>
      <w:outlineLvl w:val="1"/>
    </w:pPr>
    <w:rPr>
      <w:rFonts w:ascii="Times New Roman" w:hAnsi="Times New Roman" w:eastAsia="宋体" w:cs="Times New Roman"/>
      <w:b/>
      <w:sz w:val="30"/>
      <w:szCs w:val="28"/>
      <w:lang w:val="en-US" w:eastAsia="zh-CN" w:bidi="ar-SA"/>
    </w:rPr>
  </w:style>
  <w:style w:type="character" w:styleId="1098" w:customStyle="1">
    <w:name w:val="列出段落 Char"/>
    <w:link w:val="1099"/>
    <w:uiPriority w:val="0"/>
    <w:qFormat/>
    <w:rPr>
      <w:rFonts w:ascii="Calibri" w:hAnsi="Calibri"/>
      <w:sz w:val="24"/>
      <w:szCs w:val="24"/>
      <w:lang w:eastAsia="en-US" w:bidi="en-US"/>
    </w:rPr>
  </w:style>
  <w:style w:type="paragraph" w:styleId="1099" w:customStyle="1">
    <w:name w:val="列出段落1"/>
    <w:basedOn w:val="785"/>
    <w:link w:val="1098"/>
    <w:uiPriority w:val="0"/>
    <w:qFormat/>
    <w:pPr>
      <w:contextualSpacing/>
      <w:ind w:left="720"/>
      <w:jc w:val="left"/>
      <w:widowControl/>
    </w:pPr>
    <w:rPr>
      <w:rFonts w:ascii="Calibri" w:hAnsi="Calibri"/>
      <w:sz w:val="24"/>
      <w:szCs w:val="24"/>
      <w:lang w:eastAsia="en-US" w:bidi="en-US"/>
    </w:rPr>
  </w:style>
  <w:style w:type="paragraph" w:styleId="1100" w:customStyle="1">
    <w:name w:val="Body Text(ch)"/>
    <w:basedOn w:val="785"/>
    <w:next w:val="906"/>
    <w:uiPriority w:val="0"/>
    <w:qFormat/>
    <w:pPr>
      <w:spacing w:after="120"/>
    </w:pPr>
    <w:rPr>
      <w:rFonts w:ascii="宋体" w:hAnsi="Arial"/>
      <w:bCs/>
      <w:iCs/>
      <w:szCs w:val="24"/>
    </w:rPr>
  </w:style>
  <w:style w:type="paragraph" w:styleId="1101" w:customStyle="1">
    <w:name w:val="xl27"/>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customStyle="1">
    <w:name w:val="xl26"/>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3" w:customStyle="1">
    <w:name w:val="Char"/>
    <w:basedOn w:val="785"/>
    <w:uiPriority w:val="0"/>
    <w:qFormat/>
    <w:pPr>
      <w:ind w:firstLine="200"/>
      <w:tabs>
        <w:tab w:val="left" w:pos="360" w:leader="none"/>
      </w:tabs>
    </w:pPr>
    <w:rPr>
      <w:sz w:val="28"/>
      <w:szCs w:val="30"/>
    </w:rPr>
  </w:style>
  <w:style w:type="paragraph" w:styleId="1104" w:customStyle="1">
    <w:name w:val="Char1"/>
    <w:basedOn w:val="1047"/>
    <w:uiPriority w:val="0"/>
    <w:qFormat/>
    <w:rPr>
      <w:rFonts w:ascii="Tahoma" w:hAnsi="Tahoma"/>
      <w:sz w:val="24"/>
      <w:szCs w:val="24"/>
    </w:rPr>
  </w:style>
  <w:style w:type="paragraph" w:styleId="1105" w:customStyle="1">
    <w:name w:val="普通正文"/>
    <w:basedOn w:val="785"/>
    <w:uiPriority w:val="0"/>
    <w:qFormat/>
    <w:pPr>
      <w:ind w:firstLine="480"/>
      <w:jc w:val="left"/>
      <w:spacing w:before="120" w:after="120" w:line="360" w:lineRule="auto"/>
    </w:pPr>
    <w:rPr>
      <w:rFonts w:ascii="Arial" w:hAnsi="Arial"/>
      <w:sz w:val="24"/>
      <w:szCs w:val="24"/>
    </w:rPr>
  </w:style>
  <w:style w:type="paragraph" w:styleId="1106" w:customStyle="1">
    <w:name w:val="table_lines"/>
    <w:basedOn w:val="785"/>
    <w:uiPriority w:val="0"/>
    <w:qFormat/>
    <w:pPr>
      <w:jc w:val="left"/>
      <w:widowControl/>
    </w:pPr>
    <w:rPr>
      <w:sz w:val="20"/>
      <w:szCs w:val="20"/>
      <w:lang w:val="de-DE" w:eastAsia="de-DE"/>
    </w:rPr>
  </w:style>
  <w:style w:type="paragraph" w:styleId="1107" w:customStyle="1">
    <w:name w:val="附录1"/>
    <w:uiPriority w:val="0"/>
    <w:qFormat/>
    <w:pPr>
      <w:ind w:left="907" w:hanging="907"/>
      <w:spacing w:before="240" w:after="160" w:line="600" w:lineRule="atLeast"/>
      <w:tabs>
        <w:tab w:val="left" w:pos="907" w:leader="none"/>
      </w:tabs>
    </w:pPr>
    <w:rPr>
      <w:rFonts w:ascii="Times New Roman" w:hAnsi="Times New Roman" w:eastAsia="宋体" w:cs="Times New Roman"/>
      <w:b/>
      <w:i/>
      <w:sz w:val="28"/>
      <w:lang w:val="en-US" w:eastAsia="zh-CN" w:bidi="ar-SA"/>
    </w:rPr>
  </w:style>
  <w:style w:type="paragraph" w:styleId="1108" w:customStyle="1">
    <w:name w:val="font7"/>
    <w:basedOn w:val="785"/>
    <w:uiPriority w:val="0"/>
    <w:qFormat/>
    <w:pPr>
      <w:jc w:val="left"/>
      <w:spacing w:before="100" w:beforeAutospacing="1" w:after="100" w:afterAutospacing="1"/>
      <w:widowControl/>
    </w:pPr>
    <w:rPr>
      <w:rFonts w:hint="eastAsia" w:ascii="宋体" w:hAnsi="宋体"/>
      <w:sz w:val="18"/>
      <w:szCs w:val="18"/>
    </w:rPr>
  </w:style>
  <w:style w:type="paragraph" w:styleId="1109" w:customStyle="1">
    <w:name w:val="Char Char Char Char"/>
    <w:basedOn w:val="1047"/>
    <w:uiPriority w:val="0"/>
    <w:qFormat/>
    <w:pPr>
      <w:spacing w:line="360" w:lineRule="auto"/>
    </w:pPr>
    <w:rPr>
      <w:rFonts w:ascii="Tahoma" w:hAnsi="Tahoma"/>
      <w:sz w:val="24"/>
      <w:szCs w:val="24"/>
    </w:rPr>
  </w:style>
  <w:style w:type="paragraph" w:styleId="1110" w:customStyle="1">
    <w:name w:val="列出段落"/>
    <w:basedOn w:val="785"/>
    <w:uiPriority w:val="34"/>
    <w:qFormat/>
    <w:pPr>
      <w:contextualSpacing/>
      <w:ind w:left="720"/>
      <w:jc w:val="left"/>
      <w:widowControl/>
    </w:pPr>
    <w:rPr>
      <w:rFonts w:ascii="Calibri" w:hAnsi="Calibri"/>
      <w:sz w:val="24"/>
      <w:szCs w:val="24"/>
      <w:lang w:eastAsia="en-US" w:bidi="en-US"/>
    </w:rPr>
  </w:style>
  <w:style w:type="paragraph" w:styleId="1111" w:customStyle="1">
    <w:name w:val="4"/>
    <w:basedOn w:val="785"/>
    <w:next w:val="1076"/>
    <w:uiPriority w:val="0"/>
    <w:qFormat/>
    <w:pPr>
      <w:ind w:firstLine="420"/>
      <w:spacing w:line="360" w:lineRule="auto"/>
    </w:pPr>
    <w:rPr>
      <w:color w:val="ff0000"/>
      <w:sz w:val="24"/>
      <w:szCs w:val="24"/>
    </w:rPr>
  </w:style>
  <w:style w:type="paragraph" w:styleId="1112" w:customStyle="1">
    <w:name w:val="普通 (Web)"/>
    <w:basedOn w:val="785"/>
    <w:uiPriority w:val="0"/>
    <w:qFormat/>
    <w:pPr>
      <w:jc w:val="left"/>
      <w:spacing w:before="100" w:beforeAutospacing="1" w:after="100" w:afterAutospacing="1"/>
      <w:widowControl/>
    </w:pPr>
    <w:rPr>
      <w:rFonts w:ascii="宋体" w:hAnsi="宋体"/>
      <w:sz w:val="24"/>
      <w:szCs w:val="24"/>
    </w:rPr>
  </w:style>
  <w:style w:type="paragraph" w:styleId="1113" w:customStyle="1">
    <w:name w:val="Char Char Char Char Char Char Char Char Char Char"/>
    <w:basedOn w:val="785"/>
    <w:uiPriority w:val="0"/>
    <w:qFormat/>
    <w:pPr>
      <w:spacing w:line="360" w:lineRule="auto"/>
    </w:pPr>
    <w:rPr>
      <w:sz w:val="24"/>
      <w:szCs w:val="20"/>
    </w:rPr>
  </w:style>
  <w:style w:type="paragraph" w:styleId="1114" w:customStyle="1">
    <w:name w:val="样式1"/>
    <w:basedOn w:val="785"/>
    <w:uiPriority w:val="0"/>
    <w:qFormat/>
    <w:pPr>
      <w:numPr>
        <w:ilvl w:val="0"/>
        <w:numId w:val="3"/>
      </w:numPr>
    </w:pPr>
    <w:rPr>
      <w:rFonts w:ascii="宋体" w:hAnsi="宋体"/>
      <w:szCs w:val="21"/>
    </w:rPr>
  </w:style>
  <w:style w:type="paragraph" w:styleId="1115" w:customStyle="1">
    <w:name w:val="font6"/>
    <w:basedOn w:val="785"/>
    <w:uiPriority w:val="0"/>
    <w:qFormat/>
    <w:pPr>
      <w:jc w:val="left"/>
      <w:spacing w:before="100" w:beforeAutospacing="1" w:after="100" w:afterAutospacing="1"/>
      <w:widowControl/>
    </w:pPr>
    <w:rPr>
      <w:rFonts w:hint="eastAsia" w:ascii="宋体" w:hAnsi="宋体"/>
      <w:sz w:val="28"/>
      <w:szCs w:val="28"/>
      <w:u w:val="single"/>
    </w:rPr>
  </w:style>
  <w:style w:type="paragraph" w:styleId="1116" w:customStyle="1">
    <w:name w:val="xl25"/>
    <w:basedOn w:val="78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7" w:customStyle="1">
    <w:name w:val="图标"/>
    <w:basedOn w:val="785"/>
    <w:next w:val="78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8" w:customStyle="1">
    <w:name w:val="标题3"/>
    <w:basedOn w:val="785"/>
    <w:next w:val="785"/>
    <w:uiPriority w:val="0"/>
    <w:qFormat/>
    <w:pPr>
      <w:ind w:firstLine="624"/>
      <w:spacing w:line="590" w:lineRule="atLeast"/>
    </w:pPr>
    <w:rPr>
      <w:rFonts w:ascii="方正黑体_GBK" w:eastAsia="方正黑体_GBK"/>
      <w:sz w:val="32"/>
      <w:szCs w:val="32"/>
    </w:rPr>
  </w:style>
  <w:style w:type="paragraph" w:styleId="1119" w:customStyle="1">
    <w:name w:val="xl24"/>
    <w:basedOn w:val="7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0" w:customStyle="1">
    <w:name w:val="xl29"/>
    <w:basedOn w:val="78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1" w:customStyle="1">
    <w:name w:val="Char Char Char Char Char Char Char Char"/>
    <w:basedOn w:val="785"/>
    <w:uiPriority w:val="0"/>
    <w:qFormat/>
    <w:pPr>
      <w:jc w:val="left"/>
      <w:spacing w:line="240" w:lineRule="exact"/>
      <w:widowControl/>
    </w:pPr>
    <w:rPr>
      <w:rFonts w:ascii="Verdana" w:hAnsi="Verdana"/>
      <w:sz w:val="20"/>
      <w:szCs w:val="20"/>
      <w:lang w:eastAsia="en-US"/>
    </w:rPr>
  </w:style>
  <w:style w:type="paragraph" w:styleId="1122" w:customStyle="1">
    <w:name w:val="xl28"/>
    <w:basedOn w:val="78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3" w:customStyle="1">
    <w:name w:val="Char Char Char Char Char Char Char Char1"/>
    <w:basedOn w:val="785"/>
    <w:uiPriority w:val="0"/>
    <w:qFormat/>
    <w:pPr>
      <w:jc w:val="left"/>
      <w:spacing w:line="240" w:lineRule="exact"/>
      <w:widowControl/>
    </w:pPr>
    <w:rPr>
      <w:rFonts w:ascii="Verdana" w:hAnsi="Verdana"/>
      <w:sz w:val="20"/>
      <w:szCs w:val="20"/>
      <w:lang w:eastAsia="en-US"/>
    </w:rPr>
  </w:style>
  <w:style w:type="paragraph" w:styleId="1124" w:customStyle="1">
    <w:name w:val="xl30"/>
    <w:basedOn w:val="785"/>
    <w:uiPriority w:val="0"/>
    <w:qFormat/>
    <w:pPr>
      <w:jc w:val="center"/>
      <w:spacing w:before="100" w:beforeAutospacing="1" w:after="100" w:afterAutospacing="1"/>
      <w:widowControl/>
    </w:pPr>
    <w:rPr>
      <w:rFonts w:ascii="宋体" w:hAnsi="宋体"/>
      <w:b/>
      <w:bCs/>
      <w:sz w:val="36"/>
      <w:szCs w:val="36"/>
    </w:rPr>
  </w:style>
  <w:style w:type="paragraph" w:styleId="1125" w:customStyle="1">
    <w:name w:val="Char Char Char Char1"/>
    <w:basedOn w:val="1047"/>
    <w:uiPriority w:val="0"/>
    <w:qFormat/>
    <w:pPr>
      <w:spacing w:line="360" w:lineRule="auto"/>
    </w:pPr>
    <w:rPr>
      <w:rFonts w:ascii="Tahoma" w:hAnsi="Tahoma"/>
      <w:sz w:val="24"/>
      <w:szCs w:val="24"/>
    </w:rPr>
  </w:style>
  <w:style w:type="paragraph" w:styleId="1126" w:customStyle="1">
    <w:name w:val="table_1stline"/>
    <w:basedOn w:val="785"/>
    <w:uiPriority w:val="0"/>
    <w:qFormat/>
    <w:pPr>
      <w:jc w:val="left"/>
      <w:spacing w:before="120"/>
      <w:widowControl/>
    </w:pPr>
    <w:rPr>
      <w:bCs/>
      <w:sz w:val="20"/>
      <w:szCs w:val="20"/>
      <w:lang w:val="de-DE" w:eastAsia="de-DE"/>
    </w:rPr>
  </w:style>
  <w:style w:type="paragraph" w:styleId="1127" w:customStyle="1">
    <w:name w:val="font5"/>
    <w:basedOn w:val="785"/>
    <w:uiPriority w:val="0"/>
    <w:qFormat/>
    <w:pPr>
      <w:jc w:val="left"/>
      <w:spacing w:before="100" w:beforeAutospacing="1" w:after="100" w:afterAutospacing="1"/>
      <w:widowControl/>
    </w:pPr>
    <w:rPr>
      <w:rFonts w:hint="eastAsia" w:ascii="宋体" w:hAnsi="宋体"/>
      <w:sz w:val="28"/>
      <w:szCs w:val="28"/>
    </w:rPr>
  </w:style>
  <w:style w:type="paragraph" w:styleId="1128" w:customStyle="1">
    <w:name w:val="标题1"/>
    <w:basedOn w:val="785"/>
    <w:next w:val="78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9"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130"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1131" w:customStyle="1">
    <w:name w:val="引文目录标题1"/>
    <w:basedOn w:val="785"/>
    <w:next w:val="785"/>
    <w:uiPriority w:val="0"/>
    <w:qFormat/>
    <w:pPr>
      <w:spacing w:before="120"/>
    </w:pPr>
    <w:rPr>
      <w:rFonts w:ascii="Arial" w:hAnsi="Arial"/>
      <w:sz w:val="24"/>
    </w:rPr>
  </w:style>
  <w:style w:type="paragraph" w:styleId="1132" w:customStyle="1">
    <w:name w:val="段"/>
    <w:next w:val="785"/>
    <w:uiPriority w:val="0"/>
    <w:qFormat/>
    <w:pPr>
      <w:ind w:firstLine="200"/>
      <w:jc w:val="both"/>
      <w:spacing w:after="160" w:line="278" w:lineRule="auto"/>
    </w:pPr>
    <w:rPr>
      <w:rFonts w:ascii="宋体" w:hAnsi="Times New Roman" w:eastAsia="Times New Roman" w:cs="Times New Roman"/>
      <w:sz w:val="21"/>
      <w:lang w:val="en-US" w:eastAsia="zh-CN" w:bidi="ar-SA"/>
    </w:rPr>
  </w:style>
  <w:style w:type="paragraph" w:styleId="1133" w:customStyle="1">
    <w:name w:val="正文首行缩进1"/>
    <w:basedOn w:val="856"/>
    <w:uiPriority w:val="0"/>
    <w:qFormat/>
    <w:pPr>
      <w:ind w:firstLine="200"/>
      <w:spacing w:line="360" w:lineRule="auto"/>
    </w:pPr>
    <w:rPr>
      <w:rFonts w:ascii="仿宋_GB2312" w:hAnsi="Times New Roman" w:eastAsia="仿宋_GB2312"/>
      <w:sz w:val="30"/>
      <w:szCs w:val="30"/>
    </w:rPr>
  </w:style>
  <w:style w:type="paragraph" w:styleId="1134" w:customStyle="1">
    <w:name w:val="正文缩进2格"/>
    <w:basedOn w:val="785"/>
    <w:uiPriority w:val="0"/>
    <w:qFormat/>
    <w:pPr>
      <w:ind w:firstLine="639"/>
      <w:spacing w:line="600" w:lineRule="exact"/>
    </w:pPr>
    <w:rPr>
      <w:rFonts w:ascii="仿宋_GB2312" w:hAnsi="宋体" w:eastAsia="仿宋_GB2312"/>
      <w:sz w:val="31"/>
      <w:szCs w:val="28"/>
      <w:lang w:eastAsia="en-US"/>
    </w:rPr>
  </w:style>
  <w:style w:type="paragraph" w:styleId="1135"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136" w:customStyle="1">
    <w:name w:val="普通(网站) Char"/>
    <w:basedOn w:val="785"/>
    <w:uiPriority w:val="0"/>
    <w:qFormat/>
    <w:pPr>
      <w:jc w:val="left"/>
      <w:spacing w:before="100" w:beforeAutospacing="1" w:after="100" w:afterAutospacing="1"/>
      <w:widowControl/>
    </w:pPr>
    <w:rPr>
      <w:rFonts w:ascii="宋体" w:hAnsi="宋体" w:cs="宋体"/>
      <w:sz w:val="24"/>
      <w:szCs w:val="24"/>
    </w:rPr>
  </w:style>
  <w:style w:type="paragraph" w:styleId="1137" w:customStyle="1">
    <w:name w:val="普通(网站) Char Char"/>
    <w:basedOn w:val="785"/>
    <w:uiPriority w:val="0"/>
    <w:qFormat/>
    <w:pPr>
      <w:jc w:val="left"/>
      <w:spacing w:before="100" w:beforeAutospacing="1" w:after="100" w:afterAutospacing="1"/>
      <w:widowControl/>
    </w:pPr>
    <w:rPr>
      <w:rFonts w:hint="eastAsia" w:ascii="宋体" w:hAnsi="宋体"/>
      <w:sz w:val="24"/>
      <w:szCs w:val="24"/>
    </w:rPr>
  </w:style>
  <w:style w:type="paragraph" w:styleId="1138" w:customStyle="1">
    <w:name w:val="正文文本2"/>
    <w:basedOn w:val="785"/>
    <w:next w:val="785"/>
    <w:uiPriority w:val="0"/>
    <w:qFormat/>
    <w:rPr>
      <w:rFonts w:ascii="楷体_GB2312" w:hAnsi="Arial" w:eastAsia="楷体_GB2312"/>
      <w:sz w:val="28"/>
      <w:szCs w:val="28"/>
    </w:rPr>
  </w:style>
  <w:style w:type="paragraph" w:styleId="1139" w:customStyle="1">
    <w:name w:val="Default"/>
    <w:uiPriority w:val="99"/>
    <w:qFormat/>
    <w:pPr>
      <w:spacing w:after="160" w:line="278" w:lineRule="auto"/>
      <w:widowControl w:val="off"/>
    </w:pPr>
    <w:rPr>
      <w:rFonts w:ascii="宋体" w:hAnsi="Tahoma" w:eastAsia="宋体" w:cs="宋体"/>
      <w:b/>
      <w:bCs/>
      <w:color w:val="000000"/>
      <w:sz w:val="24"/>
      <w:szCs w:val="24"/>
      <w:lang w:val="en-US" w:eastAsia="zh-CN" w:bidi="ar-SA"/>
    </w:rPr>
  </w:style>
  <w:style w:type="paragraph" w:styleId="1140" w:customStyle="1">
    <w:name w:val="HTML 预设格式1"/>
    <w:basedOn w:val="785"/>
    <w:uiPriority w:val="0"/>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41" w:customStyle="1">
    <w:name w:val="纯文本11"/>
    <w:basedOn w:val="785"/>
    <w:uiPriority w:val="0"/>
    <w:qFormat/>
    <w:rPr>
      <w:rFonts w:ascii="宋体" w:hAnsi="Courier New" w:cs="Courier New"/>
      <w:szCs w:val="21"/>
    </w:rPr>
  </w:style>
  <w:style w:type="paragraph" w:styleId="1142" w:customStyle="1">
    <w:name w:val="标题 22"/>
    <w:basedOn w:val="785"/>
    <w:next w:val="785"/>
    <w:uiPriority w:val="9"/>
    <w:unhideWhenUsed/>
    <w:qFormat/>
    <w:pPr>
      <w:keepLines/>
      <w:keepNext/>
      <w:spacing w:before="360" w:after="200"/>
      <w:outlineLvl w:val="1"/>
    </w:pPr>
    <w:rPr>
      <w:rFonts w:ascii="Arial" w:hAnsi="Arial" w:eastAsia="Arial"/>
      <w:sz w:val="34"/>
      <w:szCs w:val="20"/>
      <w:lang w:eastAsia="en-US"/>
    </w:rPr>
  </w:style>
  <w:style w:type="character" w:styleId="1143" w:customStyle="1">
    <w:name w:val="批注框文本 字符"/>
    <w:basedOn w:val="795"/>
    <w:link w:val="811"/>
    <w:uiPriority w:val="0"/>
    <w:qFormat/>
    <w:rPr>
      <w:sz w:val="18"/>
      <w:szCs w:val="18"/>
    </w:rPr>
  </w:style>
  <w:style w:type="paragraph" w:styleId="1144" w:customStyle="1">
    <w:name w:val="正文首行缩进 211"/>
    <w:basedOn w:val="1053"/>
    <w:uiPriority w:val="0"/>
    <w:unhideWhenUsed/>
    <w:qFormat/>
    <w:pPr>
      <w:ind w:left="0"/>
      <w:jc w:val="center"/>
      <w:spacing w:line="360" w:lineRule="auto"/>
    </w:pPr>
    <w:rPr>
      <w:rFonts w:ascii="宋体" w:hAnsi="宋体"/>
      <w:sz w:val="20"/>
    </w:rPr>
  </w:style>
  <w:style w:type="numbering" w:styleId="244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jp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吴国锋</cp:lastModifiedBy>
  <cp:revision>3</cp:revision>
  <dcterms:created xsi:type="dcterms:W3CDTF">2026-07-04T05:19:00Z</dcterms:created>
  <dcterms:modified xsi:type="dcterms:W3CDTF">2026-07-31T08:50:54Z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99AB69B01B9C4FE0B4F3AABDAB99DD6A_13</vt:lpwstr>
  </property>
  <property fmtid="{D5CDD505-2E9C-101B-9397-08002B2CF9AE}" pid="4" name="KSOTemplateDocerSaveRecord">
    <vt:lpwstr>eyJoZGlkIjoiNGU3NDM3MzI5YzEyZGZjZjkzY2E5N2U2OGRlYTgzNGEiLCJ1c2VySWQiOiIxODE5OTk5MTgxIn0=</vt:lpwstr>
  </property>
</Properties>
</file>