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项目编号：JSZC-320500-JZCG-G2026-0204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苏州市公共文化中心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苏州市公共文化中心物业管理服务项目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2"/>
        <w:ind w:firstLine="0"/>
        <w:jc w:val="left"/>
        <w:spacing w:before="120" w:after="120"/>
        <w:tabs>
          <w:tab w:val="right" w:pos="9856" w:leader="dot"/>
        </w:tabs>
        <w:rPr>
          <w:rStyle w:val="937"/>
          <w:rFonts w:ascii="宋体" w:hAnsi="宋体" w:cs="Calibri"/>
          <w:bCs/>
          <w:caps/>
          <w:color w:val="auto"/>
          <w:sz w:val="32"/>
          <w:szCs w:val="32"/>
        </w:rPr>
        <w:outlineLvl w:val="9"/>
      </w:pPr>
      <w:r>
        <w:rPr>
          <w:rFonts w:ascii="宋体" w:hAnsi="宋体" w:cs="Calibri"/>
          <w:bCs/>
          <w:caps/>
          <w:color w:val="auto"/>
          <w:sz w:val="32"/>
          <w:szCs w:val="32"/>
        </w:rPr>
      </w:r>
      <w:r/>
    </w:p>
    <w:p>
      <w:pPr>
        <w:pStyle w:val="902"/>
        <w:ind w:firstLine="0"/>
        <w:tabs>
          <w:tab w:val="right" w:pos="9854" w:leader="dot"/>
        </w:tabs>
        <w:rPr>
          <w:rFonts w:asciiTheme="majorEastAsia" w:hAnsiTheme="majorEastAsia" w:eastAsiaTheme="majorEastAsia" w:cstheme="minorBidi"/>
          <w:sz w:val="32"/>
          <w:szCs w:val="32"/>
        </w:rPr>
      </w:pPr>
      <w:r>
        <w:rPr>
          <w:rStyle w:val="937"/>
          <w:rFonts w:cs="Calibri" w:asciiTheme="majorEastAsia" w:hAnsiTheme="majorEastAsia" w:eastAsiaTheme="majorEastAsia"/>
          <w:bCs/>
          <w:caps/>
          <w:color w:val="auto"/>
          <w:sz w:val="32"/>
          <w:szCs w:val="32"/>
        </w:rPr>
        <w:fldChar w:fldCharType="begin"/>
      </w:r>
      <w:r>
        <w:rPr>
          <w:rStyle w:val="937"/>
          <w:rFonts w:cs="Calibri" w:asciiTheme="majorEastAsia" w:hAnsiTheme="majorEastAsia" w:eastAsiaTheme="majorEastAsia"/>
          <w:bCs/>
          <w:caps/>
          <w:color w:val="auto"/>
          <w:sz w:val="32"/>
          <w:szCs w:val="32"/>
        </w:rPr>
        <w:instrText xml:space="preserve"> TOC \o "1-1" \h \z \u </w:instrText>
      </w:r>
      <w:r>
        <w:rPr>
          <w:rStyle w:val="937"/>
          <w:rFonts w:cs="Calibri" w:asciiTheme="majorEastAsia" w:hAnsiTheme="majorEastAsia" w:eastAsiaTheme="majorEastAsia"/>
          <w:bCs/>
          <w:caps/>
          <w:color w:val="auto"/>
          <w:sz w:val="32"/>
          <w:szCs w:val="32"/>
        </w:rPr>
        <w:fldChar w:fldCharType="separate"/>
      </w:r>
      <w:hyperlink w:tooltip="#_Toc165274502" w:anchor="_Toc165274502" w:history="1">
        <w:r>
          <w:rPr>
            <w:rStyle w:val="937"/>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902"/>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37"/>
            <w:rFonts w:asciiTheme="majorEastAsia" w:hAnsiTheme="majorEastAsia" w:eastAsiaTheme="majorEastAsia"/>
            <w:sz w:val="32"/>
            <w:szCs w:val="32"/>
          </w:rPr>
          <w:t xml:space="preserve">第二章</w:t>
        </w:r>
        <w:r>
          <w:rPr>
            <w:rStyle w:val="937"/>
            <w:rFonts w:hint="eastAsia" w:asciiTheme="majorEastAsia" w:hAnsiTheme="majorEastAsia" w:eastAsiaTheme="majorEastAsia"/>
            <w:sz w:val="32"/>
            <w:szCs w:val="32"/>
          </w:rPr>
          <w:t xml:space="preserve"> </w:t>
        </w:r>
        <w:r>
          <w:rPr>
            <w:rStyle w:val="937"/>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902"/>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37"/>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902"/>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37"/>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902"/>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37"/>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hyperlink>
      <w:r/>
      <w:r/>
    </w:p>
    <w:p>
      <w:pPr>
        <w:pStyle w:val="902"/>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37"/>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hyperlink>
      <w:r/>
      <w:r/>
    </w:p>
    <w:p>
      <w:pPr>
        <w:pStyle w:val="902"/>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37"/>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902"/>
        <w:ind w:firstLine="0"/>
        <w:spacing w:before="120" w:after="120"/>
        <w:tabs>
          <w:tab w:val="right" w:pos="9854" w:leader="dot"/>
        </w:tabs>
        <w:rPr>
          <w:rFonts w:ascii="宋体" w:hAnsi="宋体"/>
          <w:sz w:val="32"/>
          <w:szCs w:val="32"/>
        </w:rPr>
        <w:outlineLvl w:val="9"/>
      </w:pPr>
      <w:r>
        <w:rPr>
          <w:rStyle w:val="937"/>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JSZC-320500-JZCG-G2026-0204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苏州市公共文化中心物业管理服务项目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名称：苏州市公共文化中心</w:t>
            </w:r>
            <w:r/>
          </w:p>
          <w:p>
            <w:pPr>
              <w:ind w:left="0"/>
              <w:jc w:val="left"/>
              <w:spacing w:line="440" w:lineRule="exact"/>
              <w:rPr>
                <w:rFonts w:ascii="宋体" w:hAnsi="宋体"/>
                <w:sz w:val="21"/>
                <w:szCs w:val="21"/>
              </w:rPr>
            </w:pPr>
            <w:r>
              <w:rPr>
                <w:rFonts w:hint="eastAsia" w:ascii="宋体" w:hAnsi="宋体"/>
                <w:sz w:val="21"/>
                <w:szCs w:val="21"/>
              </w:rPr>
              <w:t xml:space="preserve">地址：苏州市姑苏区人民路2075号</w:t>
            </w:r>
            <w:r/>
          </w:p>
          <w:p>
            <w:pPr>
              <w:ind w:left="0"/>
              <w:jc w:val="left"/>
              <w:spacing w:line="440" w:lineRule="exact"/>
              <w:rPr>
                <w:rFonts w:ascii="宋体" w:hAnsi="宋体"/>
                <w:sz w:val="21"/>
                <w:szCs w:val="21"/>
              </w:rPr>
            </w:pPr>
            <w:r>
              <w:rPr>
                <w:rFonts w:hint="eastAsia" w:ascii="宋体" w:hAnsi="宋体"/>
                <w:sz w:val="21"/>
                <w:szCs w:val="21"/>
              </w:rPr>
              <w:t xml:space="preserve">联系人：虞荟栋</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0512-65811263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9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9"/>
        <w:ind w:left="431" w:firstLine="17"/>
        <w:jc w:val="center"/>
        <w:spacing w:before="0" w:after="0" w:line="360" w:lineRule="auto"/>
        <w:rPr>
          <w:rStyle w:val="1002"/>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苏州市公共文化中心物业管理服务项目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JSZC-320500-JZCG-G2026-0204</w:t>
      </w:r>
      <w:r/>
    </w:p>
    <w:p>
      <w:pPr>
        <w:pStyle w:val="887"/>
        <w:ind w:left="0" w:firstLine="420"/>
        <w:spacing w:line="360" w:lineRule="auto"/>
        <w:rPr>
          <w:rFonts w:ascii="宋体" w:hAnsi="宋体"/>
          <w:sz w:val="21"/>
          <w:szCs w:val="21"/>
        </w:rPr>
      </w:pPr>
      <w:r>
        <w:rPr>
          <w:rFonts w:hint="eastAsia" w:ascii="宋体" w:hAnsi="宋体"/>
          <w:sz w:val="21"/>
          <w:szCs w:val="21"/>
        </w:rPr>
        <w:t xml:space="preserve">2.项目名称：苏州市公共文化中心物业管理服务项目</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b/>
          <w:sz w:val="21"/>
        </w:rPr>
      </w:pPr>
      <w:r>
        <w:rPr>
          <w:rFonts w:hint="eastAsia" w:ascii="宋体" w:hAnsi="宋体"/>
          <w:sz w:val="21"/>
          <w:szCs w:val="21"/>
        </w:rPr>
        <w:t xml:space="preserve">4.预算金额：</w:t>
      </w:r>
      <w:r>
        <w:rPr>
          <w:rFonts w:hint="eastAsia" w:ascii="宋体" w:hAnsi="宋体"/>
          <w:bCs/>
          <w:sz w:val="21"/>
          <w:szCs w:val="21"/>
        </w:rPr>
        <w:t xml:space="preserve">人民币柒佰柒拾柒万叁仟零伍拾柒元贰角玖分(￥7773057.29元）</w:t>
      </w:r>
      <w:r>
        <w:rPr>
          <w:rFonts w:hint="eastAsia" w:ascii="宋体" w:hAnsi="宋体"/>
          <w:sz w:val="21"/>
        </w:rPr>
        <w:t xml:space="preserve">，</w:t>
      </w:r>
      <w:r>
        <w:rPr>
          <w:rFonts w:hint="eastAsia" w:ascii="宋体" w:hAnsi="宋体"/>
          <w:b/>
          <w:sz w:val="21"/>
        </w:rPr>
        <w:t xml:space="preserve">其中含餐费柒</w:t>
      </w:r>
      <w:r>
        <w:rPr>
          <w:rFonts w:hint="eastAsia" w:ascii="宋体" w:hAnsi="宋体"/>
          <w:b/>
          <w:sz w:val="21"/>
          <w:szCs w:val="21"/>
        </w:rPr>
        <w:t xml:space="preserve">拾玖万伍仟元整</w:t>
      </w:r>
      <w:r>
        <w:rPr>
          <w:rFonts w:hint="eastAsia" w:ascii="宋体" w:hAnsi="宋体"/>
          <w:b/>
          <w:sz w:val="21"/>
        </w:rPr>
        <w:t xml:space="preserve"> (￥</w:t>
      </w:r>
      <w:r>
        <w:rPr>
          <w:rFonts w:ascii="宋体" w:hAnsi="宋体"/>
          <w:b/>
          <w:sz w:val="21"/>
        </w:rPr>
        <w:t xml:space="preserve">795000</w:t>
      </w:r>
      <w:r>
        <w:rPr>
          <w:rFonts w:hint="eastAsia" w:ascii="宋体" w:hAnsi="宋体"/>
          <w:b/>
          <w:sz w:val="21"/>
        </w:rPr>
        <w:t xml:space="preserve">.00）。</w:t>
      </w:r>
      <w:r>
        <w:rPr>
          <w:rFonts w:hint="eastAsia" w:ascii="宋体" w:hAnsi="宋体"/>
          <w:bCs/>
          <w:sz w:val="21"/>
          <w:szCs w:val="21"/>
        </w:rPr>
        <w:t xml:space="preserve">  </w:t>
      </w:r>
      <w:r/>
    </w:p>
    <w:p>
      <w:pPr>
        <w:ind w:left="0" w:firstLine="420"/>
        <w:spacing w:line="360" w:lineRule="auto"/>
        <w:tabs>
          <w:tab w:val="left" w:pos="0" w:leader="none"/>
        </w:tabs>
        <w:rPr>
          <w:rFonts w:ascii="宋体" w:hAnsi="宋体"/>
          <w:b/>
          <w:sz w:val="21"/>
        </w:rPr>
      </w:pPr>
      <w:r>
        <w:rPr>
          <w:rFonts w:hint="eastAsia" w:ascii="宋体" w:hAnsi="宋体"/>
          <w:sz w:val="21"/>
          <w:szCs w:val="21"/>
        </w:rPr>
        <w:t xml:space="preserve">5.最高限价：</w:t>
      </w:r>
      <w:r>
        <w:rPr>
          <w:rFonts w:hint="eastAsia" w:ascii="宋体" w:hAnsi="宋体"/>
          <w:bCs/>
          <w:sz w:val="21"/>
          <w:szCs w:val="21"/>
        </w:rPr>
        <w:t xml:space="preserve">人民币柒佰柒拾柒万叁仟零伍拾柒元贰角玖分(￥7773057.29元）</w:t>
      </w:r>
      <w:r>
        <w:rPr>
          <w:rFonts w:hint="eastAsia" w:ascii="宋体" w:hAnsi="宋体"/>
          <w:sz w:val="21"/>
        </w:rPr>
        <w:t xml:space="preserve">，</w:t>
      </w:r>
      <w:r>
        <w:rPr>
          <w:rFonts w:hint="eastAsia" w:ascii="宋体" w:hAnsi="宋体"/>
          <w:b/>
          <w:sz w:val="21"/>
        </w:rPr>
        <w:t xml:space="preserve">其中含餐费柒</w:t>
      </w:r>
      <w:r>
        <w:rPr>
          <w:rFonts w:hint="eastAsia" w:ascii="宋体" w:hAnsi="宋体"/>
          <w:b/>
          <w:sz w:val="21"/>
          <w:szCs w:val="21"/>
        </w:rPr>
        <w:t xml:space="preserve">拾玖万伍仟元整</w:t>
      </w:r>
      <w:r>
        <w:rPr>
          <w:rFonts w:hint="eastAsia" w:ascii="宋体" w:hAnsi="宋体"/>
          <w:b/>
          <w:sz w:val="21"/>
        </w:rPr>
        <w:t xml:space="preserve"> (￥</w:t>
      </w:r>
      <w:r>
        <w:rPr>
          <w:rFonts w:ascii="宋体" w:hAnsi="宋体"/>
          <w:b/>
          <w:sz w:val="21"/>
        </w:rPr>
        <w:t xml:space="preserve">795000</w:t>
      </w:r>
      <w:r>
        <w:rPr>
          <w:rFonts w:hint="eastAsia" w:ascii="宋体" w:hAnsi="宋体"/>
          <w:b/>
          <w:sz w:val="21"/>
        </w:rPr>
        <w:t xml:space="preserve">.00）。</w:t>
      </w:r>
      <w:r>
        <w:rPr>
          <w:rFonts w:hint="eastAsia" w:ascii="宋体" w:hAnsi="宋体"/>
          <w:bCs/>
          <w:sz w:val="21"/>
          <w:szCs w:val="21"/>
        </w:rPr>
        <w:t xml:space="preserve">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bookmarkStart w:id="9" w:name="OLE_LINK66"/>
      <w:r/>
      <w:bookmarkStart w:id="10" w:name="OLE_LINK67"/>
      <w:r>
        <w:rPr>
          <w:rFonts w:hint="eastAsia" w:ascii="宋体" w:hAnsi="宋体"/>
          <w:sz w:val="21"/>
        </w:rPr>
        <w:t xml:space="preserve">自合同签订之日起1</w:t>
      </w:r>
      <w:r>
        <w:rPr>
          <w:rFonts w:ascii="宋体" w:hAnsi="宋体"/>
          <w:sz w:val="21"/>
        </w:rPr>
        <w:t xml:space="preserve">2</w:t>
      </w:r>
      <w:r>
        <w:rPr>
          <w:rFonts w:hint="eastAsia" w:ascii="宋体" w:hAnsi="宋体"/>
          <w:sz w:val="21"/>
        </w:rPr>
        <w:t xml:space="preserve">个月。</w:t>
      </w:r>
      <w:bookmarkEnd w:id="9"/>
      <w:r/>
      <w:bookmarkEnd w:id="10"/>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7.采购需求：苏州市公共文化中心物业管理服务项目：</w:t>
      </w:r>
      <w:r>
        <w:rPr>
          <w:rFonts w:hint="eastAsia" w:ascii="宋体" w:hAnsi="宋体"/>
          <w:sz w:val="21"/>
        </w:rPr>
        <w:t xml:space="preserve">苏州市公共文化中心文化馆、美术馆、名人馆、正道书院、创客空间、品苏空间、培训楼、观众服务中心（苏州市人民路2075号）及下辖吴作人纪念馆、苏州版画院（朴园）、颜文樑纪念馆和杭鸣时粉画艺术馆各项目秩序维护、消监控室值班、停车管理等；日常保洁、特殊区域（会议室、会客厅、展厅等等）专业性保洁、突击性保洁，以及大型活动综合保障等；日常客户服务接待等；版画院室外绿化养护；职工食堂餐饮服务；工程水、电设施设备系统的日常巡视巡查、维护、维修及工程维修施工管理等，以及本项目的创优工作。</w:t>
      </w:r>
      <w:r>
        <w:rPr>
          <w:rFonts w:hint="eastAsia" w:ascii="宋体" w:hAnsi="宋体"/>
          <w:sz w:val="21"/>
          <w:szCs w:val="21"/>
        </w:rPr>
        <w:t xml:space="preserve">（详见采购文件</w:t>
      </w:r>
      <w:r>
        <w:rPr>
          <w:rFonts w:hint="eastAsia" w:ascii="宋体" w:hAnsi="宋体"/>
          <w:sz w:val="21"/>
          <w:szCs w:val="21"/>
        </w:rPr>
        <w:t xml:space="preserve">第四章</w:t>
      </w:r>
      <w:r>
        <w:rPr>
          <w:rFonts w:hint="eastAsia" w:ascii="宋体" w:hAnsi="宋体"/>
          <w:sz w:val="21"/>
          <w:szCs w:val="21"/>
        </w:rPr>
        <w:t xml:space="preserve">）</w:t>
      </w:r>
      <w:r/>
    </w:p>
    <w:p>
      <w:pPr>
        <w:pStyle w:val="887"/>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87"/>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7"/>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7"/>
        <w:ind w:left="0" w:firstLine="420"/>
        <w:spacing w:line="360" w:lineRule="auto"/>
        <w:rPr>
          <w:rFonts w:ascii="宋体" w:hAnsi="宋体"/>
          <w:sz w:val="21"/>
          <w:szCs w:val="21"/>
        </w:rPr>
      </w:pPr>
      <w:r>
        <w:rPr>
          <w:rFonts w:hint="eastAsia" w:ascii="宋体" w:hAnsi="宋体"/>
          <w:sz w:val="21"/>
          <w:szCs w:val="21"/>
        </w:rPr>
        <w:t xml:space="preserve">3.方式：</w:t>
      </w:r>
      <w:r/>
    </w:p>
    <w:p>
      <w:pPr>
        <w:pStyle w:val="88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1" w:name="OLE_LINK31"/>
      <w:r/>
      <w:bookmarkStart w:id="12" w:name="OLE_LINK32"/>
      <w:r>
        <w:rPr>
          <w:rFonts w:hint="eastAsia" w:ascii="宋体" w:hAnsi="宋体"/>
          <w:b/>
          <w:bCs/>
          <w:sz w:val="21"/>
          <w:szCs w:val="21"/>
        </w:rPr>
        <w:t xml:space="preserve">苏州高新区邓尉路105号狮山科技馆1楼</w:t>
      </w:r>
      <w:bookmarkEnd w:id="11"/>
      <w:r/>
      <w:bookmarkEnd w:id="12"/>
      <w:r>
        <w:rPr>
          <w:rFonts w:hint="eastAsia" w:ascii="宋体" w:hAnsi="宋体"/>
          <w:b/>
          <w:bCs/>
          <w:sz w:val="21"/>
          <w:szCs w:val="21"/>
        </w:rPr>
        <w:t xml:space="preserve">服务大厅，咨询电话：0512-65737699。</w:t>
      </w:r>
      <w:r/>
    </w:p>
    <w:p>
      <w:pPr>
        <w:pStyle w:val="88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8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3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3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3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3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8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7"/>
        <w:ind w:left="0" w:firstLine="420"/>
        <w:spacing w:line="360" w:lineRule="auto"/>
        <w:rPr>
          <w:rFonts w:ascii="宋体" w:hAnsi="宋体"/>
          <w:sz w:val="21"/>
          <w:szCs w:val="21"/>
        </w:rPr>
      </w:pPr>
      <w:r>
        <w:rPr>
          <w:rFonts w:hint="eastAsia" w:ascii="宋体" w:hAnsi="宋体"/>
          <w:sz w:val="21"/>
          <w:szCs w:val="21"/>
        </w:rPr>
        <w:t xml:space="preserve">名称：苏州市公共文化中心  </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地址：苏州市姑苏区人民路2075号</w:t>
      </w:r>
      <w:r/>
    </w:p>
    <w:p>
      <w:pPr>
        <w:pStyle w:val="887"/>
        <w:ind w:left="0" w:firstLine="420"/>
        <w:spacing w:line="360" w:lineRule="auto"/>
        <w:rPr>
          <w:rFonts w:ascii="宋体" w:hAnsi="宋体"/>
          <w:sz w:val="21"/>
          <w:szCs w:val="21"/>
        </w:rPr>
      </w:pPr>
      <w:r>
        <w:rPr>
          <w:rFonts w:hint="eastAsia" w:ascii="宋体" w:hAnsi="宋体"/>
          <w:sz w:val="21"/>
          <w:szCs w:val="21"/>
        </w:rPr>
        <w:t xml:space="preserve">联系人：虞荟栋</w:t>
      </w:r>
      <w:r/>
    </w:p>
    <w:p>
      <w:pPr>
        <w:pStyle w:val="88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0512-65811263</w:t>
      </w:r>
      <w:r>
        <w:rPr>
          <w:rFonts w:hint="eastAsia"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7"/>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8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7"/>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87"/>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81"/>
      </w:pPr>
      <w:r/>
      <w:r/>
    </w:p>
    <w:p>
      <w:r/>
      <w:r/>
    </w:p>
    <w:p>
      <w:pPr>
        <w:pStyle w:val="881"/>
      </w:pPr>
      <w:r/>
      <w:r/>
    </w:p>
    <w:p>
      <w:r/>
      <w:r/>
    </w:p>
    <w:p>
      <w:pPr>
        <w:pStyle w:val="881"/>
      </w:pPr>
      <w:r/>
      <w:r/>
    </w:p>
    <w:p>
      <w:r/>
      <w:r/>
    </w:p>
    <w:p>
      <w:pPr>
        <w:pStyle w:val="881"/>
        <w:ind w:left="0" w:firstLine="0"/>
      </w:pPr>
      <w:r/>
      <w:r/>
    </w:p>
    <w:p>
      <w:r/>
      <w:r/>
    </w:p>
    <w:p>
      <w:pPr>
        <w:pStyle w:val="881"/>
      </w:pPr>
      <w:r/>
      <w:r/>
    </w:p>
    <w:p>
      <w:r/>
      <w:r/>
    </w:p>
    <w:p>
      <w:pPr>
        <w:pStyle w:val="881"/>
      </w:pPr>
      <w:r/>
      <w:r/>
    </w:p>
    <w:p>
      <w:r/>
      <w:r/>
    </w:p>
    <w:p>
      <w:pPr>
        <w:pStyle w:val="869"/>
        <w:ind w:left="0" w:firstLine="0"/>
        <w:jc w:val="center"/>
        <w:rPr>
          <w:rFonts w:ascii="宋体" w:hAnsi="宋体"/>
          <w:b/>
          <w:sz w:val="44"/>
          <w:szCs w:val="22"/>
        </w:rPr>
      </w:pPr>
      <w:r/>
      <w:bookmarkStart w:id="13" w:name="_Toc6217"/>
      <w:r/>
      <w:bookmarkStart w:id="14" w:name="_Toc165274503"/>
      <w:r/>
      <w:bookmarkStart w:id="15"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87"/>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887"/>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8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7"/>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8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887"/>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8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8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7"/>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87"/>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41"/>
      <w:r/>
      <w:bookmarkStart w:id="28" w:name="OLE_LINK38"/>
      <w:r/>
      <w:bookmarkStart w:id="29"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88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87"/>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87"/>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8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8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87"/>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0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0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0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0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0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10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0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0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8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0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0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9371"/>
      <w:r/>
      <w:bookmarkStart w:id="3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10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0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6"/>
        <w:ind w:left="0" w:firstLine="422"/>
        <w:spacing w:line="360" w:lineRule="auto"/>
        <w:rPr>
          <w:rFonts w:ascii="宋体" w:hAnsi="宋体" w:cs="宋体"/>
          <w:b/>
          <w:color w:val="000000" w:themeColor="text1"/>
          <w:sz w:val="21"/>
          <w:szCs w:val="21"/>
        </w:rPr>
      </w:pPr>
      <w:r/>
      <w:bookmarkStart w:id="35" w:name="OLE_LINK20"/>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5"/>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106"/>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3" w:name="OLE_LINK10"/>
      <w:r/>
      <w:bookmarkStart w:id="44" w:name="OLE_LINK9"/>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0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10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0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0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10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10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10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10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6"/>
        <w:ind w:left="0" w:firstLine="0"/>
        <w:spacing w:line="360" w:lineRule="auto"/>
        <w:rPr>
          <w:rFonts w:ascii="宋体" w:hAnsi="宋体" w:cs="宋体"/>
          <w:sz w:val="21"/>
          <w:szCs w:val="21"/>
        </w:rPr>
      </w:pPr>
      <w:r>
        <w:rPr>
          <w:rFonts w:ascii="宋体" w:hAnsi="宋体" w:cs="宋体"/>
          <w:sz w:val="21"/>
          <w:szCs w:val="21"/>
        </w:rPr>
      </w:r>
      <w:r/>
    </w:p>
    <w:p>
      <w:pPr>
        <w:pStyle w:val="869"/>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165274504"/>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10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7036"/>
      <w:r/>
      <w:bookmarkStart w:id="54" w:name="_Toc165274505"/>
      <w:r/>
      <w:bookmarkStart w:id="55" w:name="_Toc71810480"/>
      <w:r/>
      <w:bookmarkStart w:id="56" w:name="_Toc105397779"/>
      <w:r/>
      <w:bookmarkStart w:id="57" w:name="_Toc3821"/>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165274506"/>
      <w:r/>
      <w:bookmarkStart w:id="6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95"/>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65274507"/>
      <w:r/>
      <w:bookmarkStart w:id="74" w:name="_Toc105397781"/>
      <w:r>
        <w:rPr>
          <w:rFonts w:ascii="宋体" w:hAnsi="宋体"/>
          <w:b/>
          <w:sz w:val="21"/>
          <w:szCs w:val="21"/>
        </w:rPr>
        <w:t xml:space="preserve">附件3</w:t>
      </w:r>
      <w:bookmarkEnd w:id="70"/>
      <w:r/>
      <w:bookmarkEnd w:id="71"/>
      <w:r>
        <w:rPr>
          <w:rFonts w:hint="eastAsia" w:ascii="宋体" w:hAnsi="宋体"/>
          <w:b/>
          <w:sz w:val="21"/>
          <w:szCs w:val="21"/>
        </w:rPr>
        <w:t xml:space="preserve">.公开分项报价</w:t>
      </w:r>
      <w:bookmarkEnd w:id="72"/>
      <w:r/>
      <w:bookmarkEnd w:id="73"/>
      <w:r/>
      <w:bookmarkEnd w:id="74"/>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color w:val="ff0000"/>
                <w:sz w:val="21"/>
                <w:szCs w:val="21"/>
              </w:rPr>
              <w:t xml:space="preserve">餐费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95000</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firstLine="422"/>
        <w:spacing w:line="360" w:lineRule="auto"/>
        <w:widowControl w:val="off"/>
        <w:rPr>
          <w:rFonts w:ascii="宋体" w:hAnsi="宋体"/>
          <w:b/>
          <w:bCs/>
          <w:sz w:val="21"/>
          <w:szCs w:val="21"/>
        </w:rPr>
      </w:pPr>
      <w:r>
        <w:rPr>
          <w:rFonts w:ascii="宋体" w:hAnsi="宋体"/>
          <w:b/>
          <w:bCs/>
          <w:sz w:val="21"/>
          <w:szCs w:val="21"/>
        </w:rPr>
        <w:t xml:space="preserve">7.</w:t>
      </w:r>
      <w:r>
        <w:rPr>
          <w:rFonts w:hint="eastAsia" w:ascii="宋体" w:hAnsi="宋体"/>
          <w:b/>
          <w:bCs/>
          <w:sz w:val="21"/>
          <w:szCs w:val="21"/>
        </w:rPr>
        <w:t xml:space="preserve">餐费为固定报价，不得变动。 </w:t>
      </w:r>
      <w:r/>
    </w:p>
    <w:p>
      <w:pPr>
        <w:ind w:left="0"/>
        <w:rPr>
          <w:rFonts w:ascii="宋体" w:hAnsi="宋体"/>
          <w:sz w:val="21"/>
          <w:szCs w:val="21"/>
        </w:rPr>
        <w:outlineLvl w:val="0"/>
      </w:pPr>
      <w:r>
        <w:rPr>
          <w:rFonts w:ascii="宋体" w:hAnsi="宋体"/>
          <w:b/>
          <w:sz w:val="21"/>
          <w:szCs w:val="21"/>
        </w:rPr>
        <w:br w:type="page" w:clear="all"/>
      </w:r>
      <w:bookmarkStart w:id="75" w:name="_Toc165274508"/>
      <w:r/>
      <w:bookmarkStart w:id="76" w:name="_Toc105397782"/>
      <w:r/>
      <w:bookmarkStart w:id="77"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9621"/>
      <w:r/>
      <w:bookmarkStart w:id="79" w:name="_Toc165274509"/>
      <w:r/>
      <w:bookmarkStart w:id="80" w:name="_Toc105397783"/>
      <w:r/>
      <w:bookmarkStart w:id="81" w:name="_Toc71810484"/>
      <w:r/>
      <w:bookmarkStart w:id="8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苏州市公共文化中心</w:t>
      </w:r>
      <w:r>
        <w:rPr>
          <w:rFonts w:hint="eastAsia" w:ascii="宋体" w:hAnsi="宋体"/>
          <w:sz w:val="21"/>
          <w:szCs w:val="21"/>
        </w:rPr>
        <w:t xml:space="preserve">的</w:t>
      </w:r>
      <w:r>
        <w:rPr>
          <w:rFonts w:hint="eastAsia" w:ascii="宋体" w:hAnsi="宋体"/>
          <w:b/>
          <w:sz w:val="21"/>
          <w:szCs w:val="21"/>
          <w:u w:val="single"/>
        </w:rPr>
        <w:t xml:space="preserve">苏州市公共文化中心物业管理服务项目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苏州市公共文化中心物业管理服务项目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15378"/>
      <w:r/>
      <w:bookmarkStart w:id="87" w:name="_Toc32206"/>
      <w:r/>
      <w:bookmarkStart w:id="8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30"/>
        <w:ind w:left="0" w:firstLine="0"/>
        <w:rPr>
          <w:rFonts w:ascii="宋体" w:hAnsi="宋体"/>
          <w:b/>
          <w:lang w:val="zh-CN"/>
        </w:rPr>
      </w:pPr>
      <w:r>
        <w:rPr>
          <w:rFonts w:ascii="宋体" w:hAnsi="宋体"/>
          <w:b/>
          <w:lang w:val="zh-CN"/>
        </w:rPr>
      </w:r>
      <w:r/>
    </w:p>
    <w:p>
      <w:pPr>
        <w:pStyle w:val="93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3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3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3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65274511"/>
      <w:r/>
      <w:bookmarkStart w:id="91" w:name="_Toc105397785"/>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27138"/>
      <w:r/>
      <w:bookmarkStart w:id="93" w:name="_Toc31973"/>
      <w:r>
        <w:rPr>
          <w:rFonts w:ascii="宋体" w:hAnsi="宋体"/>
          <w:sz w:val="21"/>
          <w:szCs w:val="21"/>
        </w:rPr>
        <w:t xml:space="preserve"> </w:t>
      </w:r>
      <w:r/>
    </w:p>
    <w:p>
      <w:pPr>
        <w:pStyle w:val="89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8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内勤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bookmarkStart w:id="96" w:name="OLE_LINK68"/>
            <w:r/>
            <w:bookmarkStart w:id="97" w:name="OLE_LINK69"/>
            <w:r>
              <w:rPr>
                <w:rFonts w:hint="eastAsia" w:ascii="宋体" w:hAnsi="宋体"/>
                <w:sz w:val="21"/>
                <w:szCs w:val="21"/>
              </w:rPr>
              <w:t xml:space="preserve">客服人员（按岗位名称）</w:t>
            </w:r>
            <w:bookmarkEnd w:id="96"/>
            <w:r/>
            <w:bookmarkEnd w:id="97"/>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98" w:name="OLE_LINK72"/>
            <w:r/>
            <w:bookmarkStart w:id="99" w:name="OLE_LINK73"/>
            <w:r>
              <w:rPr>
                <w:rFonts w:hint="eastAsia" w:ascii="宋体" w:hAnsi="宋体"/>
                <w:sz w:val="21"/>
                <w:szCs w:val="21"/>
              </w:rPr>
              <w:t xml:space="preserve">...</w:t>
            </w:r>
            <w:bookmarkEnd w:id="98"/>
            <w:r/>
            <w:bookmarkEnd w:id="99"/>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bookmarkStart w:id="100" w:name="OLE_LINK71"/>
            <w:r/>
            <w:bookmarkStart w:id="101" w:name="OLE_LINK70"/>
            <w:r>
              <w:rPr>
                <w:rFonts w:hint="eastAsia" w:ascii="宋体" w:hAnsi="宋体"/>
                <w:sz w:val="21"/>
                <w:szCs w:val="21"/>
              </w:rPr>
              <w:t xml:space="preserve">工程人员（按岗位名称）</w:t>
            </w:r>
            <w:bookmarkEnd w:id="100"/>
            <w:r/>
            <w:bookmarkEnd w:id="101"/>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保安人员（按岗位名称）</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保洁人员（按岗位名称）</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餐饮人员（按岗位名称）</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105397787"/>
      <w:r/>
      <w:bookmarkStart w:id="103" w:name="_Toc71810489"/>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5" w:name="_Toc165274514"/>
      <w:r/>
      <w:bookmarkStart w:id="106" w:name="_Toc105397788"/>
      <w:r/>
      <w:bookmarkStart w:id="107"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03258863"/>
      <w:r/>
      <w:bookmarkStart w:id="111" w:name="_Toc105397791"/>
      <w:r/>
      <w:bookmarkStart w:id="112"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30"/>
        <w:ind w:left="400" w:firstLine="400"/>
      </w:pPr>
      <w:r/>
      <w:r/>
    </w:p>
    <w:p>
      <w:pPr>
        <w:pStyle w:val="930"/>
        <w:ind w:left="400" w:firstLine="400"/>
      </w:pPr>
      <w:r/>
      <w:r/>
    </w:p>
    <w:p>
      <w:pPr>
        <w:pStyle w:val="930"/>
        <w:ind w:left="400" w:firstLine="400"/>
      </w:pPr>
      <w:r/>
      <w:r/>
    </w:p>
    <w:p>
      <w:pPr>
        <w:pStyle w:val="930"/>
        <w:ind w:left="400" w:firstLine="400"/>
      </w:pPr>
      <w:r/>
      <w:r/>
    </w:p>
    <w:p>
      <w:pPr>
        <w:pStyle w:val="930"/>
        <w:ind w:left="400" w:firstLine="400"/>
      </w:pPr>
      <w:r/>
      <w:r/>
    </w:p>
    <w:p>
      <w:pPr>
        <w:pStyle w:val="930"/>
        <w:ind w:left="400" w:firstLine="400"/>
      </w:pPr>
      <w:r/>
      <w:r/>
    </w:p>
    <w:p>
      <w:pPr>
        <w:pStyle w:val="930"/>
        <w:ind w:left="400" w:firstLine="400"/>
      </w:pPr>
      <w:r/>
      <w:r/>
    </w:p>
    <w:p>
      <w:pPr>
        <w:pStyle w:val="930"/>
        <w:ind w:left="400" w:firstLine="400"/>
      </w:pPr>
      <w:r/>
      <w:r/>
    </w:p>
    <w:p>
      <w:pPr>
        <w:pStyle w:val="930"/>
        <w:ind w:left="400" w:firstLine="400"/>
      </w:pPr>
      <w:r/>
      <w:r/>
    </w:p>
    <w:p>
      <w:pPr>
        <w:pStyle w:val="930"/>
        <w:ind w:left="400" w:firstLine="400"/>
      </w:pPr>
      <w:r/>
      <w:r/>
    </w:p>
    <w:p>
      <w:pPr>
        <w:pStyle w:val="930"/>
        <w:ind w:left="0" w:firstLine="0"/>
      </w:pPr>
      <w:r/>
      <w:r/>
    </w:p>
    <w:p>
      <w:pPr>
        <w:ind w:left="0"/>
        <w:rPr>
          <w:rFonts w:ascii="宋体" w:hAnsi="宋体"/>
          <w:b/>
          <w:bCs/>
          <w:sz w:val="21"/>
          <w:szCs w:val="21"/>
        </w:rPr>
        <w:outlineLvl w:val="0"/>
      </w:pPr>
      <w:r/>
      <w:bookmarkStart w:id="113" w:name="_Toc165274518"/>
      <w:r/>
      <w:bookmarkStart w:id="114" w:name="_Toc105397792"/>
      <w:r/>
      <w:bookmarkStart w:id="115"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lang w:val="zh-CN"/>
        </w:rPr>
      </w:pPr>
      <w:r>
        <w:rPr>
          <w:lang w:val="zh-CN"/>
        </w:rPr>
      </w:r>
      <w:r/>
    </w:p>
    <w:p>
      <w:pPr>
        <w:rPr>
          <w:lang w:val="zh-CN"/>
        </w:rPr>
      </w:pPr>
      <w:r>
        <w:rPr>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rPr>
          <w:lang w:val="zh-CN"/>
        </w:rPr>
      </w:pPr>
      <w:r>
        <w:rPr>
          <w:lang w:val="zh-CN"/>
        </w:rPr>
      </w:r>
      <w:r/>
    </w:p>
    <w:p>
      <w:pPr>
        <w:pStyle w:val="881"/>
        <w:rPr>
          <w:lang w:val="zh-CN"/>
        </w:rPr>
      </w:pPr>
      <w:r>
        <w:rPr>
          <w:lang w:val="zh-CN"/>
        </w:rPr>
      </w:r>
      <w:r/>
    </w:p>
    <w:p>
      <w:pPr>
        <w:pStyle w:val="881"/>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8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17"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8" w:name="OLE_LINK16"/>
      <w:r>
        <w:rPr>
          <w:rFonts w:hint="eastAsia" w:ascii="宋体" w:hAnsi="宋体"/>
          <w:b/>
          <w:color w:val="ff0000"/>
          <w:sz w:val="21"/>
          <w:szCs w:val="21"/>
          <w:lang w:val="zh-CN"/>
        </w:rPr>
        <w:t xml:space="preserve">的</w:t>
      </w:r>
      <w:bookmarkEnd w:id="117"/>
      <w:r/>
      <w:bookmarkEnd w:id="118"/>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81"/>
      </w:pPr>
      <w:r/>
      <w:r/>
    </w:p>
    <w:p>
      <w:r/>
      <w:r/>
    </w:p>
    <w:p>
      <w:pPr>
        <w:pStyle w:val="881"/>
      </w:pPr>
      <w:r/>
      <w:r/>
    </w:p>
    <w:p>
      <w:pPr>
        <w:pStyle w:val="869"/>
        <w:ind w:left="0" w:firstLine="0"/>
        <w:jc w:val="center"/>
        <w:rPr>
          <w:rFonts w:ascii="宋体" w:hAnsi="宋体"/>
          <w:b/>
          <w:sz w:val="44"/>
          <w:szCs w:val="22"/>
        </w:rPr>
      </w:pPr>
      <w:r/>
      <w:bookmarkStart w:id="119" w:name="_Toc23660"/>
      <w:r/>
      <w:bookmarkStart w:id="120" w:name="_Toc4098"/>
      <w:r/>
      <w:bookmarkStart w:id="121" w:name="_Toc165274520"/>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苏州市公共文化中心 </w:t>
      </w:r>
      <w:r>
        <w:rPr>
          <w:rFonts w:ascii="宋体" w:hAnsi="宋体"/>
          <w:sz w:val="21"/>
          <w:szCs w:val="21"/>
        </w:rPr>
        <w:t xml:space="preserve">的委托，就</w:t>
      </w:r>
      <w:r>
        <w:rPr>
          <w:rFonts w:hint="eastAsia" w:ascii="宋体" w:hAnsi="宋体"/>
          <w:sz w:val="21"/>
          <w:szCs w:val="21"/>
          <w:u w:val="single"/>
        </w:rPr>
        <w:t xml:space="preserve">苏州市公共文化中心物业管理服务项目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JSZC-320500-JZCG-G2026-0204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二、项目名称：苏州市公共文化中心物业管理服务项目</w:t>
      </w:r>
      <w:r/>
    </w:p>
    <w:p>
      <w:pPr>
        <w:ind w:left="0" w:firstLine="420"/>
        <w:spacing w:line="360" w:lineRule="auto"/>
        <w:tabs>
          <w:tab w:val="left" w:pos="0" w:leader="none"/>
        </w:tabs>
        <w:rPr>
          <w:rFonts w:ascii="宋体" w:hAnsi="宋体"/>
          <w:b/>
          <w:sz w:val="21"/>
        </w:rPr>
      </w:pPr>
      <w:r>
        <w:rPr>
          <w:rFonts w:hint="eastAsia" w:ascii="宋体" w:hAnsi="宋体"/>
          <w:sz w:val="21"/>
          <w:szCs w:val="21"/>
        </w:rPr>
        <w:t xml:space="preserve">三、预算金额：</w:t>
      </w:r>
      <w:r>
        <w:rPr>
          <w:rFonts w:hint="eastAsia" w:ascii="宋体" w:hAnsi="宋体"/>
          <w:bCs/>
          <w:sz w:val="21"/>
          <w:szCs w:val="21"/>
        </w:rPr>
        <w:t xml:space="preserve">人民币柒佰柒拾柒万叁仟零伍拾柒元贰角玖分(￥7773057.29元） </w:t>
      </w:r>
      <w:r>
        <w:rPr>
          <w:rFonts w:hint="eastAsia" w:ascii="宋体" w:hAnsi="宋体"/>
          <w:sz w:val="21"/>
        </w:rPr>
        <w:t xml:space="preserve">，</w:t>
      </w:r>
      <w:bookmarkStart w:id="123" w:name="OLE_LINK52"/>
      <w:r/>
      <w:bookmarkStart w:id="124" w:name="OLE_LINK53"/>
      <w:r>
        <w:rPr>
          <w:rFonts w:hint="eastAsia" w:ascii="宋体" w:hAnsi="宋体"/>
          <w:b/>
          <w:sz w:val="21"/>
        </w:rPr>
        <w:t xml:space="preserve">其中含餐费柒</w:t>
      </w:r>
      <w:r>
        <w:rPr>
          <w:rFonts w:hint="eastAsia" w:ascii="宋体" w:hAnsi="宋体"/>
          <w:b/>
          <w:sz w:val="21"/>
          <w:szCs w:val="21"/>
        </w:rPr>
        <w:t xml:space="preserve">拾玖万伍仟元整</w:t>
      </w:r>
      <w:r>
        <w:rPr>
          <w:rFonts w:hint="eastAsia" w:ascii="宋体" w:hAnsi="宋体"/>
          <w:b/>
          <w:sz w:val="21"/>
        </w:rPr>
        <w:t xml:space="preserve"> (￥</w:t>
      </w:r>
      <w:r>
        <w:rPr>
          <w:rFonts w:ascii="宋体" w:hAnsi="宋体"/>
          <w:b/>
          <w:sz w:val="21"/>
        </w:rPr>
        <w:t xml:space="preserve">795000</w:t>
      </w:r>
      <w:r>
        <w:rPr>
          <w:rFonts w:hint="eastAsia" w:ascii="宋体" w:hAnsi="宋体"/>
          <w:b/>
          <w:sz w:val="21"/>
        </w:rPr>
        <w:t xml:space="preserve">.00）。</w:t>
      </w:r>
      <w:bookmarkEnd w:id="123"/>
      <w:r/>
      <w:bookmarkEnd w:id="124"/>
      <w:r>
        <w:rPr>
          <w:rFonts w:hint="eastAsia" w:ascii="宋体" w:hAnsi="宋体"/>
          <w:bCs/>
          <w:sz w:val="21"/>
          <w:szCs w:val="21"/>
        </w:rPr>
        <w:t xml:space="preserve"> </w:t>
      </w:r>
      <w:r/>
    </w:p>
    <w:p>
      <w:pPr>
        <w:ind w:left="0" w:firstLine="420"/>
        <w:spacing w:line="360" w:lineRule="auto"/>
        <w:tabs>
          <w:tab w:val="left" w:pos="0" w:leader="none"/>
        </w:tabs>
        <w:rPr>
          <w:rFonts w:ascii="宋体" w:hAnsi="宋体"/>
          <w:b/>
          <w:sz w:val="21"/>
        </w:rPr>
      </w:pPr>
      <w:r>
        <w:rPr>
          <w:rFonts w:hint="eastAsia" w:ascii="宋体" w:hAnsi="宋体"/>
          <w:sz w:val="21"/>
          <w:szCs w:val="21"/>
        </w:rPr>
        <w:t xml:space="preserve">四、最高限价：</w:t>
      </w:r>
      <w:r>
        <w:rPr>
          <w:rFonts w:hint="eastAsia" w:ascii="宋体" w:hAnsi="宋体"/>
          <w:bCs/>
          <w:sz w:val="21"/>
          <w:szCs w:val="21"/>
        </w:rPr>
        <w:t xml:space="preserve">人民币柒佰柒拾柒万叁仟零伍拾柒元贰角玖分(￥7773057.29元）  </w:t>
      </w:r>
      <w:r>
        <w:rPr>
          <w:rFonts w:hint="eastAsia" w:ascii="宋体" w:hAnsi="宋体"/>
          <w:sz w:val="21"/>
        </w:rPr>
        <w:t xml:space="preserve">，</w:t>
      </w:r>
      <w:r>
        <w:rPr>
          <w:rFonts w:hint="eastAsia" w:ascii="宋体" w:hAnsi="宋体"/>
          <w:b/>
          <w:sz w:val="21"/>
        </w:rPr>
        <w:t xml:space="preserve">其中含餐费柒</w:t>
      </w:r>
      <w:r>
        <w:rPr>
          <w:rFonts w:hint="eastAsia" w:ascii="宋体" w:hAnsi="宋体"/>
          <w:b/>
          <w:sz w:val="21"/>
          <w:szCs w:val="21"/>
        </w:rPr>
        <w:t xml:space="preserve">拾玖万伍仟元整</w:t>
      </w:r>
      <w:r>
        <w:rPr>
          <w:rFonts w:hint="eastAsia" w:ascii="宋体" w:hAnsi="宋体"/>
          <w:b/>
          <w:sz w:val="21"/>
        </w:rPr>
        <w:t xml:space="preserve"> (￥</w:t>
      </w:r>
      <w:r>
        <w:rPr>
          <w:rFonts w:ascii="宋体" w:hAnsi="宋体"/>
          <w:b/>
          <w:sz w:val="21"/>
        </w:rPr>
        <w:t xml:space="preserve">795000</w:t>
      </w:r>
      <w:r>
        <w:rPr>
          <w:rFonts w:hint="eastAsia" w:ascii="宋体" w:hAnsi="宋体"/>
          <w:b/>
          <w:sz w:val="21"/>
        </w:rPr>
        <w:t xml:space="preserve">.00）。</w:t>
      </w:r>
      <w:r>
        <w:rPr>
          <w:rFonts w:hint="eastAsia" w:ascii="宋体" w:hAnsi="宋体"/>
          <w:bCs/>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五、合同履行期限：</w:t>
      </w:r>
      <w:r>
        <w:rPr>
          <w:rFonts w:hint="eastAsia" w:ascii="宋体" w:hAnsi="宋体"/>
          <w:sz w:val="21"/>
        </w:rPr>
        <w:t xml:space="preserve">自合同签订之日起1</w:t>
      </w:r>
      <w:r>
        <w:rPr>
          <w:rFonts w:ascii="宋体" w:hAnsi="宋体"/>
          <w:sz w:val="21"/>
        </w:rPr>
        <w:t xml:space="preserve">2</w:t>
      </w:r>
      <w:r>
        <w:rPr>
          <w:rFonts w:hint="eastAsia" w:ascii="宋体" w:hAnsi="宋体"/>
          <w:sz w:val="21"/>
        </w:rPr>
        <w:t xml:space="preserve">个月。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（一）服务</w:t>
      </w:r>
      <w:r>
        <w:rPr>
          <w:rFonts w:ascii="宋体" w:hAnsi="宋体" w:cs="Times New Roman"/>
          <w:sz w:val="21"/>
          <w:szCs w:val="21"/>
        </w:rPr>
        <w:t xml:space="preserve">内容</w:t>
      </w:r>
      <w:r>
        <w:rPr>
          <w:rFonts w:hint="eastAsia" w:ascii="宋体" w:hAnsi="宋体" w:cs="Times New Roman"/>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苏州市公共文化中心文化馆、美术馆、名人馆、正道书院、创客空间、品苏空间、培训楼、观众服务中心（苏州市人民路2075号）及下辖吴作人纪念馆、苏州版画院（朴园）、颜文樑纪念馆和杭鸣时粉画艺术馆各项目秩序维护、消监控室值班、停车管理等；日常保洁、特殊区域（会议室、会客厅、展厅等等）专业性保洁、突击性保洁，以及大型活动综合保障等；日常客户服务接待等；版画院室外绿化养护；职工食堂餐饮服务；工程水、电设施设备系统的日常巡视巡查、维护、维修及工程维修施工管理等，以及本项目的创优工作。</w:t>
      </w:r>
      <w:r/>
    </w:p>
    <w:p>
      <w:pPr>
        <w:ind w:left="0" w:firstLine="420"/>
        <w:jc w:val="left"/>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项目服务点清单：</w:t>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3827"/>
        <w:gridCol w:w="2835"/>
        <w:gridCol w:w="2268"/>
      </w:tblGrid>
      <w:tr>
        <w:trPr>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服务单位名称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地  址</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建筑面积（平方米）</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苏州市公共文化中心</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（文化馆、美术馆、名人馆、正道书院、创客空间、品苏空间、培训楼、观众服务中心）</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苏州市人民路2075号</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33421</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吴作人艺术馆</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苏州市双塔定慧寺88号</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880</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苏州版画院（朴园）</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苏州市校场桥路8号</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1994</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颜文樑纪念馆</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苏州市沧浪亭后4号</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1200</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杭鸣时粉画艺术馆</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苏州市太湖西路1199号</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1795</w:t>
            </w:r>
            <w:r/>
          </w:p>
        </w:tc>
      </w:tr>
      <w:tr>
        <w:trPr>
          <w:cantSplit/>
          <w:jc w:val="center"/>
          <w:trHeight w:val="397"/>
        </w:trPr>
        <w:tc>
          <w:tcPr>
            <w:gridSpan w:val="3"/>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  计</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39290</w:t>
            </w:r>
            <w:r/>
          </w:p>
        </w:tc>
      </w:tr>
    </w:tbl>
    <w:p>
      <w:pPr>
        <w:ind w:left="0"/>
        <w:spacing w:line="360" w:lineRule="exact"/>
        <w:rPr>
          <w:rFonts w:ascii="Times New Roman" w:hAnsi="Times New Roman" w:cs="Times New Roman"/>
        </w:rPr>
      </w:pPr>
      <w:r>
        <w:rPr>
          <w:rFonts w:ascii="Times New Roman" w:hAnsi="Times New Roman" w:cs="Times New Roman"/>
        </w:rPr>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保洁管理服务：</w:t>
      </w:r>
      <w:r/>
    </w:p>
    <w:p>
      <w:pPr>
        <w:ind w:left="0" w:firstLine="420"/>
        <w:spacing w:line="360" w:lineRule="auto"/>
        <w:tabs>
          <w:tab w:val="left" w:pos="0" w:leader="none"/>
        </w:tabs>
        <w:rPr>
          <w:rFonts w:ascii="宋体" w:hAnsi="宋体"/>
          <w:sz w:val="21"/>
        </w:rPr>
      </w:pPr>
      <w:r>
        <w:rPr>
          <w:rFonts w:ascii="宋体" w:hAnsi="宋体"/>
          <w:sz w:val="21"/>
        </w:rPr>
        <w:t xml:space="preserve">1.1</w:t>
      </w:r>
      <w:r>
        <w:rPr>
          <w:rFonts w:hint="eastAsia" w:ascii="宋体" w:hAnsi="宋体"/>
          <w:sz w:val="21"/>
        </w:rPr>
        <w:t xml:space="preserve">负责地段范围内的清洁要求：</w:t>
      </w:r>
      <w:r/>
    </w:p>
    <w:p>
      <w:pPr>
        <w:ind w:left="0" w:firstLine="420"/>
        <w:spacing w:line="360" w:lineRule="auto"/>
        <w:tabs>
          <w:tab w:val="left" w:pos="0" w:leader="none"/>
        </w:tabs>
        <w:rPr>
          <w:rFonts w:ascii="宋体" w:hAnsi="宋体"/>
          <w:sz w:val="21"/>
        </w:rPr>
      </w:pPr>
      <w:r>
        <w:rPr>
          <w:rFonts w:hint="eastAsia" w:ascii="宋体" w:hAnsi="宋体"/>
          <w:sz w:val="21"/>
        </w:rPr>
        <w:t xml:space="preserve">门前三包，随时随地打扫，定期进行大扫除。保洁要求：所有公共区域要求随时随地打扫，定期进行大扫除。</w:t>
      </w:r>
      <w:r/>
    </w:p>
    <w:p>
      <w:pPr>
        <w:ind w:left="0" w:firstLine="420"/>
        <w:spacing w:line="360" w:lineRule="auto"/>
        <w:tabs>
          <w:tab w:val="left" w:pos="0" w:leader="none"/>
        </w:tabs>
        <w:rPr>
          <w:rFonts w:ascii="宋体" w:hAnsi="宋体"/>
          <w:sz w:val="21"/>
        </w:rPr>
      </w:pPr>
      <w:r>
        <w:rPr>
          <w:rFonts w:hint="eastAsia" w:ascii="宋体" w:hAnsi="宋体"/>
          <w:sz w:val="21"/>
        </w:rPr>
        <w:t xml:space="preserve">（1）剧院、展厅要求：剧院内（含观众厅、主舞台、剧院后区）演出活动前和结束后用吸尘器吸尘保洁1次；每年对剧院整体（含台下机舱、舞台上空平台等）、地毯、座椅用专业设备和专业清洁剂不少于2次的清洗保洁；巡回清扫室内外走廊、地面等并拖干净；下雨、刮风后要及时擦拖干净。</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标准：窗台无沉积，玻璃表面无污迹、手印，干净明亮；剧院内无污迹、垃圾，保持干净整洁；展厅内、外地面无堆积物、污迹、垃圾，目视干净，地面洁净。</w:t>
      </w:r>
      <w:r/>
    </w:p>
    <w:p>
      <w:pPr>
        <w:ind w:left="0" w:firstLine="420"/>
        <w:spacing w:line="360" w:lineRule="auto"/>
        <w:tabs>
          <w:tab w:val="left" w:pos="0" w:leader="none"/>
        </w:tabs>
        <w:rPr>
          <w:rFonts w:ascii="宋体" w:hAnsi="宋体"/>
          <w:sz w:val="21"/>
        </w:rPr>
      </w:pPr>
      <w:r>
        <w:rPr>
          <w:rFonts w:hint="eastAsia" w:ascii="宋体" w:hAnsi="宋体"/>
          <w:sz w:val="21"/>
        </w:rPr>
        <w:t xml:space="preserve">建筑物、玻璃顶、门、窗、柱、走廊等要求：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建筑物、门、窗、柱、走廊等高度在2米以下部分，每天用干净毛巾巡回擦拭（古建门窗尽量不用水擦拭，彩绘绝对不可碰擦）；2米以上所有部分，要求每半月巡回擦拭1次。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玻璃顶面及侧面，实行不间断查看，发现污渍及时清除。</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标准：目视干净，无积灰；保持玻璃窗透明光亮，墙体洁净无污迹。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路面、假山、亭子、小桥、水池等：每天循环保洁，定人定点开放时间内巡回清扫，定期清洗水池每月不少于一次。</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标准：地面、台阶干净，无明显泥沙污垢，无堆积物，无积水，无杂草。池水面无杂物，水质良好。</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公共场地及庭院（含屋顶花园）保洁：每天循环打扫，及时清除绿化带中的杂物和落叶，并确保不损伤绿化。</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标准：庭院清洁，绿化带中目视无白色垃圾、落叶堆积等污物。</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公共座椅、消防设备与其他设备：每天用毛巾擦拭。</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标准：无污迹、无积灰。</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果皮箱（垃圾箱）：每天清洗一次，垃圾不超过1/3桶。果皮箱周边无垃圾，无堆积物，无异味。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标准：桶内垃圾及时清理，表面无污物、粘附物；每月消毒一次。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窨井：每周冲洗一次，及时排除沟内泥沙、污物等垃圾。</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标准：目视无污物，无杂草、青苔、污迹等，排水沟畅通，无堵塞。</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广告牌及南大门前2米内区域：每天巡回清扫、清除；广告牌每天清擦一次。 </w:t>
      </w:r>
      <w:r/>
    </w:p>
    <w:p>
      <w:pPr>
        <w:ind w:left="0" w:firstLine="420"/>
        <w:spacing w:line="360" w:lineRule="auto"/>
        <w:tabs>
          <w:tab w:val="left" w:pos="0" w:leader="none"/>
        </w:tabs>
        <w:rPr>
          <w:rFonts w:ascii="宋体" w:hAnsi="宋体"/>
          <w:sz w:val="21"/>
        </w:rPr>
      </w:pPr>
      <w:r>
        <w:rPr>
          <w:rFonts w:hint="eastAsia" w:ascii="宋体" w:hAnsi="宋体"/>
          <w:sz w:val="21"/>
        </w:rPr>
        <w:t xml:space="preserve">标准：保持地面清洁无垃圾和烟蒂，墙柱面无海报等纸片。</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屋顶天沟和地面水沟（包括坡屋面、平屋面、玻璃屋脊、玻璃屋顶和天窗以及砼屋面落水）：每月检查1次，汛期每日检查1次，每季度清洗不少于1次，及时排除屋顶、地面沟内的污物。如天沟和地沟出现堵塞，应及时清理疏通。</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标准：排水畅通，无堵塞。</w:t>
      </w:r>
      <w:r/>
    </w:p>
    <w:p>
      <w:pPr>
        <w:ind w:left="0" w:firstLine="420"/>
        <w:spacing w:line="360" w:lineRule="auto"/>
        <w:tabs>
          <w:tab w:val="left" w:pos="0" w:leader="none"/>
        </w:tabs>
        <w:rPr>
          <w:rFonts w:ascii="宋体" w:hAnsi="宋体"/>
          <w:sz w:val="21"/>
        </w:rPr>
      </w:pPr>
      <w:r>
        <w:rPr>
          <w:rFonts w:ascii="宋体" w:hAnsi="宋体"/>
          <w:sz w:val="21"/>
        </w:rPr>
        <w:t xml:space="preserve">1.2</w:t>
      </w:r>
      <w:r>
        <w:rPr>
          <w:rFonts w:hint="eastAsia" w:ascii="宋体" w:hAnsi="宋体"/>
          <w:sz w:val="21"/>
        </w:rPr>
        <w:t xml:space="preserve">办公区域保洁要求（范围：包括走廊、楼梯、电梯、停车库（场）、公共区域的地面、墙面、门窗和固定设备等）。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（1）楼道保洁：每日打扫2次各楼层通道和楼梯台阶，并拖洗干净；大理石地面每天不停地循环推地；每月清洗2次；每日收集2次公共垃圾（节假日、暑寒假除外）；清理2次电梯口和通道摆放的烟灰缸</w:t>
      </w:r>
      <w:r>
        <w:rPr>
          <w:rFonts w:hint="eastAsia" w:ascii="宋体" w:hAnsi="宋体"/>
          <w:sz w:val="21"/>
        </w:rPr>
        <w:t xml:space="preserve">内垃圾和烟头；每日用干净的抹布擦抹1次楼梯扶手、各层和通道的防火门、消防栓、玻璃箱内侧、灯具、墙面、地脚线、指示牌等公共设施；各梯间墙面、天花板每周除尘1次；每周擦1次楼梯道外墙及共用门窗玻璃。地面、梯间洁净，无污渍、水渍、灰尘，无乱贴乱划，无乱堆乱放；检查1遍楼梯内纸屑、烟头不多于2处；铁栏油漆完好无脱皮，扶手护拦干净、光亮，清洁结束用干净纸巾擦拭检查50cm无显著脏污；梯间顶面无蜘蛛网、灰尘，地脚线干净无灰尘，大理石地面干净无灰尘，水泥地面干净无杂物、污迹；楼梯道内外玻璃，玻璃、门窗等要保持明亮、干净。</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标准：窗台无沉积，玻璃表面无污迹、手印，干净明亮。楼道内外地面无堆积物、污迹、垃圾，目视干净，地面洁净如镜。</w:t>
      </w:r>
      <w:r/>
    </w:p>
    <w:p>
      <w:pPr>
        <w:ind w:left="0" w:firstLine="420"/>
        <w:spacing w:line="360" w:lineRule="auto"/>
        <w:tabs>
          <w:tab w:val="left" w:pos="0" w:leader="none"/>
        </w:tabs>
        <w:rPr>
          <w:rFonts w:ascii="宋体" w:hAnsi="宋体"/>
          <w:sz w:val="21"/>
        </w:rPr>
      </w:pPr>
      <w:r>
        <w:rPr>
          <w:rFonts w:hint="eastAsia" w:ascii="宋体" w:hAnsi="宋体"/>
          <w:sz w:val="21"/>
        </w:rPr>
        <w:t xml:space="preserve">（2）电梯及电梯厅保洁：保持电梯轿厢清洁，每日用吸尘器洗尘1次，每日更换1次地毯，必要时增加更换次数；白天不停循环对电梯厅的地坪进行清洁；每日夜间对电梯内的墙面和地面进行全面的擦拭清洗1次；电梯地板每周抛光1次；每半月对电梯门壁打腊上光1次；灯饰及轿厢顶部每周清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标准：玻璃镜面保持光亮、无手印、污迹，灯具、天花板无灰尘，轿厢四壁干净无灰尘，用纸巾擦拭50cm无明显污迹。</w:t>
      </w:r>
      <w:r/>
    </w:p>
    <w:p>
      <w:pPr>
        <w:ind w:left="0" w:firstLine="420"/>
        <w:spacing w:line="360" w:lineRule="auto"/>
        <w:tabs>
          <w:tab w:val="left" w:pos="0" w:leader="none"/>
        </w:tabs>
        <w:rPr>
          <w:rFonts w:ascii="宋体" w:hAnsi="宋体"/>
          <w:sz w:val="21"/>
        </w:rPr>
      </w:pPr>
      <w:r>
        <w:rPr>
          <w:rFonts w:hint="eastAsia" w:ascii="宋体" w:hAnsi="宋体"/>
          <w:sz w:val="21"/>
        </w:rPr>
        <w:t xml:space="preserve">（3）地下车库：每日清扫1次车库的纸屑和垃圾；每日用拖把拖1次场地；每日将墙面及箱柜上的灰尘掸掉，用湿布擦拭1次用湿布擦拭干净；及时清除地下室进出口的垃圾；发现油迹、污迹、锈迹，应及时擦洗干净；每周打开地下室、车库的集水坑和排水沟盖板彻底疏通冲刷1次；每周擦洗1次门窗、消防栓、指示牌、指示灯、车位档、防火门等公共设施；每月清扫1次地下室管线；按季节合理进行地下室消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地面无垃圾、果皮、纸屑、无积水、无明显灰尘无油迹、无污迹和杂物；无异味、空气流通；管道标识清楚，油漆鲜亮，无脱落、无锈迹；标识、指示牌等公共设施无明显灰尘；墙面、管线无污迹、无灰尘。</w:t>
      </w:r>
      <w:r/>
    </w:p>
    <w:p>
      <w:pPr>
        <w:ind w:left="0" w:firstLine="420"/>
        <w:spacing w:line="360" w:lineRule="auto"/>
        <w:tabs>
          <w:tab w:val="left" w:pos="0" w:leader="none"/>
        </w:tabs>
        <w:rPr>
          <w:rFonts w:ascii="宋体" w:hAnsi="宋体"/>
          <w:sz w:val="21"/>
        </w:rPr>
      </w:pPr>
      <w:r>
        <w:rPr>
          <w:rFonts w:hint="eastAsia" w:ascii="宋体" w:hAnsi="宋体"/>
          <w:sz w:val="21"/>
        </w:rPr>
        <w:t xml:space="preserve">（4）门卫、岗亭、保洁：门卫、岗亭每日清洁2次，内外地面拖洗干净，擦洗干净内外门窗玻璃、窗台，及其他台面，室内外墙面每月清洁2次，发现不卫生随时处理。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标准：保持墙、地面干净、光亮、整洁，保安岗亭随时保洁，墙面、顶面无积灰；工、器具排放整齐、有序。</w:t>
      </w:r>
      <w:r/>
    </w:p>
    <w:p>
      <w:pPr>
        <w:ind w:left="0" w:firstLine="420"/>
        <w:spacing w:line="360" w:lineRule="auto"/>
        <w:tabs>
          <w:tab w:val="left" w:pos="0" w:leader="none"/>
        </w:tabs>
        <w:rPr>
          <w:rFonts w:ascii="宋体" w:hAnsi="宋体"/>
          <w:sz w:val="21"/>
        </w:rPr>
      </w:pPr>
      <w:r>
        <w:rPr>
          <w:rFonts w:ascii="宋体" w:hAnsi="宋体"/>
          <w:sz w:val="21"/>
        </w:rPr>
        <w:t xml:space="preserve">1.3</w:t>
      </w:r>
      <w:r>
        <w:rPr>
          <w:rFonts w:hint="eastAsia" w:ascii="宋体" w:hAnsi="宋体"/>
          <w:sz w:val="21"/>
        </w:rPr>
        <w:t xml:space="preserve">全馆（含外馆）厕所的保洁要求：厕所管理制度上墙，设备设施完好无损，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污物筐及时处理，垃圾日产日清，保持环境整洁。应确保厕所内卫生纸和擦手纸的正常供应（卫生纸、擦手纸、垃圾袋、洗手液等耗材需由中标单位提供）。</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标准：巡回保洁，地面干燥，无水迹、无污迹、无虫蝇、无异味等；保持洗手池干净。空气中无异味。卫生纸和擦手纸质量安全达标。</w:t>
      </w:r>
      <w:r/>
    </w:p>
    <w:p>
      <w:pPr>
        <w:ind w:left="0" w:firstLine="420"/>
        <w:spacing w:line="360" w:lineRule="auto"/>
        <w:tabs>
          <w:tab w:val="left" w:pos="0" w:leader="none"/>
        </w:tabs>
        <w:rPr>
          <w:rFonts w:ascii="宋体" w:hAnsi="宋体"/>
          <w:sz w:val="21"/>
        </w:rPr>
      </w:pPr>
      <w:r>
        <w:rPr>
          <w:rFonts w:ascii="宋体" w:hAnsi="宋体"/>
          <w:sz w:val="21"/>
        </w:rPr>
        <w:t xml:space="preserve">1.4</w:t>
      </w:r>
      <w:r>
        <w:rPr>
          <w:rFonts w:hint="eastAsia" w:ascii="宋体" w:hAnsi="宋体"/>
          <w:sz w:val="21"/>
        </w:rPr>
        <w:t xml:space="preserve">贵宾室、报告厅保洁要求：对各贵宾室和报告厅每日用吸尘器吸尘保洁1次，每年不少于2次对地毯、布艺沙发、窗帘等使用专业设备和专业清洁剂的清洗保洁（贵宾室和报告厅每使用一次，吸尘保洁1次）。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标准：地面无堆积物、污迹、灰尘、垃圾，保持干净整洁。</w:t>
      </w:r>
      <w:r/>
    </w:p>
    <w:p>
      <w:pPr>
        <w:ind w:left="0" w:firstLine="420"/>
        <w:spacing w:line="360" w:lineRule="auto"/>
        <w:tabs>
          <w:tab w:val="left" w:pos="0" w:leader="none"/>
        </w:tabs>
        <w:rPr>
          <w:rFonts w:ascii="宋体" w:hAnsi="宋体"/>
          <w:sz w:val="21"/>
        </w:rPr>
      </w:pPr>
      <w:r>
        <w:rPr>
          <w:rFonts w:ascii="宋体" w:hAnsi="宋体"/>
          <w:sz w:val="21"/>
        </w:rPr>
        <w:t xml:space="preserve">1.5 </w:t>
      </w:r>
      <w:r>
        <w:rPr>
          <w:rFonts w:hint="eastAsia" w:ascii="宋体" w:hAnsi="宋体"/>
          <w:sz w:val="21"/>
        </w:rPr>
        <w:t xml:space="preserve">观众服务中心要求：每日室内外常规保洁，及垃圾倾倒；屋檐板每月冲洗清洁一次，春秋两季请专业公司各完成一次精度清洁；花坛部分保持每日坛内整洁无烟头杂物。并视天气情况做好定期浇水。</w:t>
      </w:r>
      <w:r/>
    </w:p>
    <w:p>
      <w:pPr>
        <w:ind w:left="0" w:firstLine="420"/>
        <w:spacing w:line="360" w:lineRule="auto"/>
        <w:tabs>
          <w:tab w:val="left" w:pos="0" w:leader="none"/>
        </w:tabs>
        <w:rPr>
          <w:rFonts w:ascii="宋体" w:hAnsi="宋体"/>
          <w:sz w:val="21"/>
        </w:rPr>
      </w:pPr>
      <w:r>
        <w:rPr>
          <w:rFonts w:hint="eastAsia" w:ascii="宋体" w:hAnsi="宋体"/>
          <w:sz w:val="21"/>
        </w:rPr>
        <w:t xml:space="preserve"> 标准：地面无堆积物、污迹、灰尘、垃圾，保持干净整洁。</w:t>
      </w:r>
      <w:r/>
    </w:p>
    <w:p>
      <w:pPr>
        <w:ind w:left="0" w:firstLine="420"/>
        <w:spacing w:line="360" w:lineRule="auto"/>
        <w:tabs>
          <w:tab w:val="left" w:pos="0" w:leader="none"/>
        </w:tabs>
        <w:rPr>
          <w:rFonts w:ascii="宋体" w:hAnsi="宋体"/>
          <w:sz w:val="21"/>
        </w:rPr>
      </w:pPr>
      <w:r>
        <w:rPr>
          <w:rFonts w:ascii="宋体" w:hAnsi="宋体"/>
          <w:sz w:val="21"/>
        </w:rPr>
        <w:t xml:space="preserve">1.6</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（1）在以下期间和场所内，应积极配合采购单位做好卫生保洁工作，作为美化环境和气氛烘托之用：</w:t>
      </w:r>
      <w:r/>
    </w:p>
    <w:p>
      <w:pPr>
        <w:ind w:left="0" w:firstLine="420"/>
        <w:spacing w:line="360" w:lineRule="auto"/>
        <w:tabs>
          <w:tab w:val="left" w:pos="0" w:leader="none"/>
        </w:tabs>
        <w:rPr>
          <w:rFonts w:ascii="宋体" w:hAnsi="宋体"/>
          <w:sz w:val="21"/>
        </w:rPr>
      </w:pPr>
      <w:r>
        <w:rPr>
          <w:rFonts w:hint="eastAsia" w:ascii="宋体" w:hAnsi="宋体"/>
          <w:sz w:val="21"/>
        </w:rPr>
        <w:t xml:space="preserve">①节假日：元旦、春节、清明、“五一”、端午节、中秋节和“十一”；</w:t>
      </w:r>
      <w:r/>
    </w:p>
    <w:p>
      <w:pPr>
        <w:ind w:left="0" w:firstLine="420"/>
        <w:spacing w:line="360" w:lineRule="auto"/>
        <w:tabs>
          <w:tab w:val="left" w:pos="0" w:leader="none"/>
        </w:tabs>
        <w:rPr>
          <w:rFonts w:ascii="宋体" w:hAnsi="宋体"/>
          <w:sz w:val="21"/>
        </w:rPr>
      </w:pPr>
      <w:r>
        <w:rPr>
          <w:rFonts w:hint="eastAsia" w:ascii="宋体" w:hAnsi="宋体"/>
          <w:sz w:val="21"/>
        </w:rPr>
        <w:t xml:space="preserve">②重大活动和公共文化性展览、演出等活动时，重点做好接待室、会议室、贵宾室、剧院、报告厅、展览厅、排练厅、多功能厅等的保洁、清理工作；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（2）垃圾清运</w:t>
      </w:r>
      <w:r/>
    </w:p>
    <w:p>
      <w:pPr>
        <w:ind w:left="0" w:firstLine="420"/>
        <w:spacing w:line="360" w:lineRule="auto"/>
        <w:tabs>
          <w:tab w:val="left" w:pos="0" w:leader="none"/>
        </w:tabs>
        <w:rPr>
          <w:rFonts w:ascii="宋体" w:hAnsi="宋体"/>
          <w:sz w:val="21"/>
        </w:rPr>
      </w:pPr>
      <w:r>
        <w:rPr>
          <w:rFonts w:hint="eastAsia" w:ascii="宋体" w:hAnsi="宋体"/>
          <w:sz w:val="21"/>
        </w:rPr>
        <w:t xml:space="preserve">①每天8：30之前把馆内垃圾清运至采购单位指定位置。</w:t>
      </w:r>
      <w:r/>
    </w:p>
    <w:p>
      <w:pPr>
        <w:ind w:left="0" w:firstLine="420"/>
        <w:spacing w:line="360" w:lineRule="auto"/>
        <w:tabs>
          <w:tab w:val="left" w:pos="0" w:leader="none"/>
        </w:tabs>
        <w:rPr>
          <w:rFonts w:ascii="宋体" w:hAnsi="宋体"/>
          <w:sz w:val="21"/>
        </w:rPr>
      </w:pPr>
      <w:r>
        <w:rPr>
          <w:rFonts w:hint="eastAsia" w:ascii="宋体" w:hAnsi="宋体"/>
          <w:sz w:val="21"/>
        </w:rPr>
        <w:t xml:space="preserve">②垃圾清运过程中无泄漏，不造成二次污染。</w:t>
      </w:r>
      <w:r/>
    </w:p>
    <w:p>
      <w:pPr>
        <w:ind w:left="0" w:firstLine="420"/>
        <w:spacing w:line="360" w:lineRule="auto"/>
        <w:tabs>
          <w:tab w:val="left" w:pos="0" w:leader="none"/>
        </w:tabs>
        <w:rPr>
          <w:rFonts w:ascii="宋体" w:hAnsi="宋体"/>
          <w:sz w:val="21"/>
        </w:rPr>
      </w:pPr>
      <w:r>
        <w:rPr>
          <w:rFonts w:hint="eastAsia" w:ascii="宋体" w:hAnsi="宋体"/>
          <w:sz w:val="21"/>
        </w:rPr>
        <w:t xml:space="preserve">③所有垃圾桶每天清运一次，按照垃圾分类要求做到日产日清。</w:t>
      </w:r>
      <w:r/>
    </w:p>
    <w:p>
      <w:pPr>
        <w:ind w:left="0" w:firstLine="420"/>
        <w:spacing w:line="360" w:lineRule="auto"/>
        <w:tabs>
          <w:tab w:val="left" w:pos="0" w:leader="none"/>
        </w:tabs>
        <w:rPr>
          <w:rFonts w:ascii="宋体" w:hAnsi="宋体"/>
          <w:sz w:val="21"/>
        </w:rPr>
      </w:pPr>
      <w:r>
        <w:rPr>
          <w:rFonts w:hint="eastAsia" w:ascii="宋体" w:hAnsi="宋体"/>
          <w:sz w:val="21"/>
        </w:rPr>
        <w:t xml:space="preserve">④落叶季节垃圾和垃圾桶要随时清运和清理。</w:t>
      </w:r>
      <w:r/>
    </w:p>
    <w:p>
      <w:pPr>
        <w:ind w:left="0" w:firstLine="420"/>
        <w:spacing w:line="360" w:lineRule="auto"/>
        <w:tabs>
          <w:tab w:val="left" w:pos="0" w:leader="none"/>
        </w:tabs>
        <w:rPr>
          <w:rFonts w:ascii="宋体" w:hAnsi="宋体"/>
          <w:sz w:val="21"/>
        </w:rPr>
      </w:pPr>
      <w:r>
        <w:rPr>
          <w:rFonts w:hint="eastAsia" w:ascii="宋体" w:hAnsi="宋体"/>
          <w:sz w:val="21"/>
        </w:rPr>
        <w:t xml:space="preserve">⑤雨天、台风季节要加强排水、排污疏通，及时清理污垢和地面积水。</w:t>
      </w:r>
      <w:r/>
    </w:p>
    <w:p>
      <w:pPr>
        <w:ind w:left="0" w:firstLine="420"/>
        <w:spacing w:line="360" w:lineRule="auto"/>
        <w:tabs>
          <w:tab w:val="left" w:pos="0" w:leader="none"/>
        </w:tabs>
        <w:rPr>
          <w:rFonts w:ascii="宋体" w:hAnsi="宋体"/>
          <w:sz w:val="21"/>
        </w:rPr>
      </w:pPr>
      <w:r>
        <w:rPr>
          <w:rFonts w:hint="eastAsia" w:ascii="宋体" w:hAnsi="宋体"/>
          <w:sz w:val="21"/>
        </w:rPr>
        <w:t xml:space="preserve">⑥寒冷和下雪季节地面，特别是游客通道，冰迹、水迹、雪迹随时清除。</w:t>
      </w:r>
      <w:r/>
    </w:p>
    <w:p>
      <w:pPr>
        <w:ind w:left="0" w:firstLine="420"/>
        <w:spacing w:line="360" w:lineRule="auto"/>
        <w:tabs>
          <w:tab w:val="left" w:pos="0" w:leader="none"/>
        </w:tabs>
        <w:rPr>
          <w:rFonts w:ascii="宋体" w:hAnsi="宋体"/>
          <w:sz w:val="21"/>
        </w:rPr>
      </w:pPr>
      <w:r>
        <w:rPr>
          <w:rFonts w:hint="eastAsia" w:ascii="宋体" w:hAnsi="宋体"/>
          <w:sz w:val="21"/>
        </w:rPr>
        <w:t xml:space="preserve">（3）卫生保洁用具、设备等及时清洁整理，按指定区域堆放。</w:t>
      </w:r>
      <w:r/>
    </w:p>
    <w:p>
      <w:pPr>
        <w:ind w:left="0" w:firstLine="420"/>
        <w:spacing w:line="360" w:lineRule="auto"/>
        <w:tabs>
          <w:tab w:val="left" w:pos="0" w:leader="none"/>
        </w:tabs>
        <w:rPr>
          <w:rFonts w:ascii="宋体" w:hAnsi="宋体"/>
          <w:sz w:val="21"/>
        </w:rPr>
      </w:pPr>
      <w:r>
        <w:rPr>
          <w:rFonts w:hint="eastAsia" w:ascii="宋体" w:hAnsi="宋体"/>
          <w:sz w:val="21"/>
        </w:rPr>
        <w:t xml:space="preserve">（4）卫生消杀：夏季等蚊、蝇、孳生季节每月消杀1次；其他根据季节和当地情况制定具体计划；灭鼠：每季进行1次；确保操作人员和使用人安全，有切实可行措施，不干扰使用人正常工作，检查仓库、地下室，目视无明显蚊虫在飞；检查办公室、食堂，目视无苍蝇在飞；抽查楼道、公共区域无明显鼠迹，用布粉法检查老鼠密度，不超过1%。</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保安管理工作要求：</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.1身体健康，责任心强，工作认真负责，体态良好；接受过两年或以上安全护卫或相关训练，训练有素，掌握基本安全护卫技能，并定期进行安全防范学习，增强安全防范能</w:t>
      </w:r>
      <w:r>
        <w:rPr>
          <w:rFonts w:hint="eastAsia" w:ascii="宋体" w:hAnsi="宋体"/>
          <w:sz w:val="21"/>
        </w:rPr>
        <w:t xml:space="preserve">力；熟悉区域环境，熟悉物业管理及有关法律法规，能恰当的处理和应对区域护卫工作；思想品质好，作风正派，热爱安全护卫工作，无犯罪记录；安全护卫人员配备对讲装置和必备的警用器械，如警棍、钢叉、绑绳等安全护卫工具；当班时佩戴统一标志和执勤工号，穿戴统一制服，工具佩戴规范，仪容仪表规范整齐；上岗时精神振作，举止应文明，姿态良好，大方、得体，精神振作，姿态良好，抬头挺胸，注意检查和保持仪表；在执勤时不吸烟、吃零食, 不袖手、背手、插腰或将手插入衣袋，不弯腰驼背，前倾后靠；讲普通话，交接班制度完善，并有工作及交接班记录。</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2门卫：各出入口24小时值班看守，每个出入口至少1人驻守或按照采购单位要求配备，其余出入口至少一人值守；按照要求进行进出车辆管理、访客登记，谢绝闲杂人员入内，大件物品搬出实行登记检查，实施交通指挥交通疏导等工作；除“中心”非机动车库外，“中心”的其他区域内禁止驶入和停放非机动车。</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3巡逻：白天巡逻次数不少于8次，夜间巡逻次数不少于12次，重点部位、重点时间以及特殊情况加强巡逻；每组巡逻人员不少于2人，并排或列队巡逻，规范整齐；在遇极端天气情况时增加值班值守和巡逻人员；及时发现和处理不安全隐患；接受使用人投诉和求助；回答用户的询问；在遇到突发事件时，及时报告警方与管理处，必要时采取正当防卫，防止事态扩大，协助保护现场和证据；安全巡逻有记录有检查。</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.4具体岗位要求：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（1）门岗秩序维护要求：24小时负责大门人员车辆进出管理，维护现场秩序，收发报刊、邮件，填写各类记录表格。</w:t>
      </w:r>
      <w:r/>
    </w:p>
    <w:p>
      <w:pPr>
        <w:ind w:left="0" w:firstLine="420"/>
        <w:spacing w:line="360" w:lineRule="auto"/>
        <w:tabs>
          <w:tab w:val="left" w:pos="0" w:leader="none"/>
        </w:tabs>
        <w:rPr>
          <w:rFonts w:ascii="宋体" w:hAnsi="宋体"/>
          <w:sz w:val="21"/>
        </w:rPr>
      </w:pPr>
      <w:r>
        <w:rPr>
          <w:rFonts w:hint="eastAsia" w:ascii="宋体" w:hAnsi="宋体"/>
          <w:sz w:val="21"/>
        </w:rPr>
        <w:t xml:space="preserve">标准：保证馆内秩序安全</w:t>
      </w:r>
      <w:r/>
    </w:p>
    <w:p>
      <w:pPr>
        <w:ind w:left="0" w:firstLine="420"/>
        <w:spacing w:line="360" w:lineRule="auto"/>
        <w:tabs>
          <w:tab w:val="left" w:pos="0" w:leader="none"/>
        </w:tabs>
        <w:rPr>
          <w:rFonts w:ascii="宋体" w:hAnsi="宋体"/>
          <w:sz w:val="21"/>
        </w:rPr>
      </w:pPr>
      <w:r>
        <w:rPr>
          <w:rFonts w:hint="eastAsia" w:ascii="宋体" w:hAnsi="宋体"/>
          <w:sz w:val="21"/>
        </w:rPr>
        <w:t xml:space="preserve">（2）监控岗秩序维护要求：24小时对场馆各监控部位进行监视控制，填写各类记录表格。</w:t>
      </w:r>
      <w:r/>
    </w:p>
    <w:p>
      <w:pPr>
        <w:ind w:left="0" w:firstLine="420"/>
        <w:spacing w:line="360" w:lineRule="auto"/>
        <w:tabs>
          <w:tab w:val="left" w:pos="0" w:leader="none"/>
        </w:tabs>
        <w:rPr>
          <w:rFonts w:ascii="宋体" w:hAnsi="宋体"/>
          <w:sz w:val="21"/>
        </w:rPr>
      </w:pPr>
      <w:r>
        <w:rPr>
          <w:rFonts w:hint="eastAsia" w:ascii="宋体" w:hAnsi="宋体"/>
          <w:sz w:val="21"/>
        </w:rPr>
        <w:t xml:space="preserve">标准：保证馆内秩序安全</w:t>
      </w:r>
      <w:r/>
    </w:p>
    <w:p>
      <w:pPr>
        <w:ind w:left="0" w:firstLine="420"/>
        <w:spacing w:line="360" w:lineRule="auto"/>
        <w:tabs>
          <w:tab w:val="left" w:pos="0" w:leader="none"/>
        </w:tabs>
        <w:rPr>
          <w:rFonts w:ascii="宋体" w:hAnsi="宋体"/>
          <w:sz w:val="21"/>
        </w:rPr>
      </w:pPr>
      <w:r>
        <w:rPr>
          <w:rFonts w:hint="eastAsia" w:ascii="宋体" w:hAnsi="宋体"/>
          <w:sz w:val="21"/>
        </w:rPr>
        <w:t xml:space="preserve">（3）展厅的秩序维护要求：每天定人定岗在各展厅内维持秩序、巡查或排查可疑人员。</w:t>
      </w:r>
      <w:r/>
    </w:p>
    <w:p>
      <w:pPr>
        <w:ind w:left="0" w:firstLine="420"/>
        <w:spacing w:line="360" w:lineRule="auto"/>
        <w:tabs>
          <w:tab w:val="left" w:pos="0" w:leader="none"/>
        </w:tabs>
        <w:rPr>
          <w:rFonts w:ascii="宋体" w:hAnsi="宋体"/>
          <w:sz w:val="21"/>
        </w:rPr>
      </w:pPr>
      <w:r>
        <w:rPr>
          <w:rFonts w:hint="eastAsia" w:ascii="宋体" w:hAnsi="宋体"/>
          <w:sz w:val="21"/>
        </w:rPr>
        <w:t xml:space="preserve">标准：保证展厅内秩序安全，配合利用安检设备。</w:t>
      </w:r>
      <w:r/>
    </w:p>
    <w:p>
      <w:pPr>
        <w:ind w:left="0" w:firstLine="420"/>
        <w:spacing w:line="360" w:lineRule="auto"/>
        <w:tabs>
          <w:tab w:val="left" w:pos="0" w:leader="none"/>
        </w:tabs>
        <w:rPr>
          <w:rFonts w:ascii="宋体" w:hAnsi="宋体"/>
          <w:sz w:val="21"/>
        </w:rPr>
      </w:pPr>
      <w:r>
        <w:rPr>
          <w:rFonts w:hint="eastAsia" w:ascii="宋体" w:hAnsi="宋体"/>
          <w:sz w:val="21"/>
        </w:rPr>
        <w:t xml:space="preserve">（4）公共场所区域秩序维护要求（公共场所区域是指除不对市民开放的区域均为公共场所区域）：定人定岗负责公共场所区域内的安全秩序维护工作，根据各个不同岗位工作任务，履行岗位职责。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标准：景观文明游览，文化场所秩序井然，地下车库车辆停放、引导规范有序，门岗保安严格把关，人员进出安全有序；制止市民的不良行为，使市民文明参观，平安出入。</w:t>
      </w:r>
      <w:r/>
    </w:p>
    <w:p>
      <w:pPr>
        <w:ind w:left="0" w:firstLine="420"/>
        <w:spacing w:line="360" w:lineRule="auto"/>
        <w:tabs>
          <w:tab w:val="left" w:pos="0" w:leader="none"/>
        </w:tabs>
        <w:rPr>
          <w:rFonts w:ascii="宋体" w:hAnsi="宋体"/>
          <w:sz w:val="21"/>
        </w:rPr>
      </w:pPr>
      <w:r>
        <w:rPr>
          <w:rFonts w:hint="eastAsia" w:ascii="宋体" w:hAnsi="宋体"/>
          <w:sz w:val="21"/>
        </w:rPr>
        <w:t xml:space="preserve">（5）办公区域的秩序维护要求：根据办公区域布局，安排秩序维护人员对进入办公区域的通道门、报告厅、图书资料室、办公室等通道巡查。</w:t>
      </w:r>
      <w:r/>
    </w:p>
    <w:p>
      <w:pPr>
        <w:ind w:left="0" w:firstLine="420"/>
        <w:spacing w:line="360" w:lineRule="auto"/>
        <w:tabs>
          <w:tab w:val="left" w:pos="0" w:leader="none"/>
        </w:tabs>
        <w:rPr>
          <w:rFonts w:ascii="宋体" w:hAnsi="宋体"/>
          <w:sz w:val="21"/>
        </w:rPr>
      </w:pPr>
      <w:r>
        <w:rPr>
          <w:rFonts w:hint="eastAsia" w:ascii="宋体" w:hAnsi="宋体"/>
          <w:sz w:val="21"/>
        </w:rPr>
        <w:t xml:space="preserve">标准：严禁外来无关人员进入办公区域，并确保办公区域安全。</w:t>
      </w:r>
      <w:r/>
    </w:p>
    <w:p>
      <w:pPr>
        <w:ind w:left="0" w:firstLine="420"/>
        <w:spacing w:line="360" w:lineRule="auto"/>
        <w:tabs>
          <w:tab w:val="left" w:pos="0" w:leader="none"/>
        </w:tabs>
        <w:rPr>
          <w:rFonts w:ascii="宋体" w:hAnsi="宋体"/>
          <w:sz w:val="21"/>
        </w:rPr>
      </w:pPr>
      <w:r>
        <w:rPr>
          <w:rFonts w:hint="eastAsia" w:ascii="宋体" w:hAnsi="宋体"/>
          <w:sz w:val="21"/>
        </w:rPr>
        <w:t xml:space="preserve">（6）白天及夜间的秩序维护要求：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所有各部位的清场检查：闭馆后对苏州市公共文化中心所有各个部位、角落进行彻底、仔细地清场检查，清除各类可疑物品、易燃易爆品和无关人员。</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标准：无闲杂人员和可疑人员藏匿馆内，不留安全隐患。</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夜间秩序维护巡更：防盗、防火报警设备布防后，秩序维护人员进入夜间布防区域外的部位巡更，按照规定的时间段和巡更路线、巡更点进行所有全方位不留死角巡更；当接到监控室报警指令后，立即赶赴报警点进行查看并处置。</w:t>
      </w:r>
      <w:r/>
    </w:p>
    <w:p>
      <w:pPr>
        <w:ind w:left="0" w:firstLine="420"/>
        <w:spacing w:line="360" w:lineRule="auto"/>
        <w:tabs>
          <w:tab w:val="left" w:pos="0" w:leader="none"/>
        </w:tabs>
        <w:rPr>
          <w:rFonts w:ascii="宋体" w:hAnsi="宋体"/>
          <w:sz w:val="21"/>
        </w:rPr>
      </w:pPr>
      <w:r>
        <w:rPr>
          <w:rFonts w:hint="eastAsia" w:ascii="宋体" w:hAnsi="宋体"/>
          <w:sz w:val="21"/>
        </w:rPr>
        <w:t xml:space="preserve">标准：遵守规定的巡更时间、巡更线路、巡更点进行巡更。每天检查巡更考勤记录，能处理报警器误报和非误报等情况。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夜间值班：闭馆后，秩序维护人员定人定岗在门卫、监控、外围等相关重要部位设岗值班。</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标准：确保上述岗位夜间安全无事故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消防要求：熟悉了解馆内所有消防设施器材，懂得防火、灭火知识，能熟练使用灭火器材扑救火灾，每日检查灭火器材是否完好无损，并做好检查记录。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标准：懂防火、灭火知识，会使用灭火设备扑救火灾，制定应急预案，能按照应急预案处理突发事件。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其它安全工作要求：根据实际情况承担苏州市公共文化中心举办的展览、演出、接待等活动的安全秩序维护工作。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标准：确保以上活动安全无事故。</w:t>
      </w:r>
      <w:r/>
    </w:p>
    <w:p>
      <w:pPr>
        <w:ind w:left="0" w:firstLine="420"/>
        <w:spacing w:line="360" w:lineRule="auto"/>
        <w:tabs>
          <w:tab w:val="left" w:pos="0" w:leader="none"/>
        </w:tabs>
        <w:rPr>
          <w:rFonts w:ascii="宋体" w:hAnsi="宋体"/>
          <w:sz w:val="21"/>
        </w:rPr>
      </w:pPr>
      <w:r>
        <w:rPr>
          <w:rFonts w:hint="eastAsia" w:ascii="宋体" w:hAnsi="宋体"/>
          <w:sz w:val="21"/>
        </w:rPr>
        <w:t xml:space="preserve">（7）安检岗要求：熟练掌握各种安检设备的操作及识别方法；按照“逢包必检”的安检要求，负责宣传引导人员进入安检区域。</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熟练掌握图像识别、易燃、易爆等危险品的外部特征，及时准确观察、识别可疑物；对乘客携带超长、超高、超大的物品(体积大于X光机检测通道)，易碎物品（例如：玻璃器皿、工艺品），易损物品（食品、药品、电脑），金属类工具及尖锐类等不宜机检的物品，要及时提醒乘客及手检员进行手检；发现可疑物品，及时向保安队长或主管报告并进行妥善处理；负责填写《 违禁品登记簿》；负责X光机、显示器、键盘、安检门的保管；在执岗过程中，严格执行“温馨提示”的礼貌用语。</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绿化服务：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绿化</w:t>
      </w:r>
      <w:r>
        <w:rPr>
          <w:rFonts w:hint="eastAsia" w:ascii="宋体" w:hAnsi="宋体"/>
          <w:sz w:val="21"/>
        </w:rPr>
        <w:t xml:space="preserve">服务范围：苏州市公共文化中心（含外馆）。</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无人为损坏，能及时发现和处理、绿地、草坪内无堆物堆料或侵占等。</w:t>
      </w:r>
      <w:r/>
    </w:p>
    <w:p>
      <w:pPr>
        <w:ind w:left="0" w:firstLine="420"/>
        <w:spacing w:line="360" w:lineRule="auto"/>
        <w:tabs>
          <w:tab w:val="left" w:pos="0" w:leader="none"/>
        </w:tabs>
        <w:rPr>
          <w:rFonts w:ascii="宋体" w:hAnsi="宋体"/>
          <w:sz w:val="21"/>
        </w:rPr>
      </w:pPr>
      <w:r>
        <w:rPr>
          <w:rFonts w:hint="eastAsia" w:ascii="宋体" w:hAnsi="宋体"/>
          <w:sz w:val="21"/>
        </w:rPr>
        <w:t xml:space="preserve">（3）枯枝及落叶等</w:t>
      </w:r>
      <w:r>
        <w:rPr>
          <w:rFonts w:ascii="宋体" w:hAnsi="宋体"/>
          <w:sz w:val="21"/>
        </w:rPr>
        <w:t xml:space="preserve">垃圾要做到日产日清，绿地内无明显的废弃物</w:t>
      </w:r>
      <w:r>
        <w:rPr>
          <w:rFonts w:hint="eastAsia" w:ascii="宋体" w:hAnsi="宋体"/>
          <w:sz w:val="21"/>
        </w:rPr>
        <w:t xml:space="preserve">，能坚持在重大节日前进行突击清理。</w:t>
      </w:r>
      <w:r/>
    </w:p>
    <w:p>
      <w:pPr>
        <w:ind w:left="0" w:firstLine="420"/>
        <w:spacing w:line="360" w:lineRule="auto"/>
        <w:tabs>
          <w:tab w:val="left" w:pos="0" w:leader="none"/>
        </w:tabs>
        <w:rPr>
          <w:rFonts w:ascii="宋体" w:hAnsi="宋体"/>
          <w:sz w:val="21"/>
        </w:rPr>
      </w:pPr>
      <w:r>
        <w:rPr>
          <w:rFonts w:hint="eastAsia" w:ascii="宋体" w:hAnsi="宋体"/>
          <w:sz w:val="21"/>
        </w:rPr>
        <w:t xml:space="preserve">（4）加强对树木的巡查力度，发现树木倾斜或断裂的情况及时处理，防止发生安全事故。</w:t>
      </w:r>
      <w:r/>
    </w:p>
    <w:p>
      <w:pPr>
        <w:ind w:left="0" w:firstLine="420"/>
        <w:spacing w:line="360" w:lineRule="auto"/>
        <w:tabs>
          <w:tab w:val="left" w:pos="0" w:leader="none"/>
        </w:tabs>
        <w:rPr>
          <w:rFonts w:ascii="宋体" w:hAnsi="宋体"/>
          <w:sz w:val="21"/>
        </w:rPr>
      </w:pPr>
      <w:r>
        <w:rPr>
          <w:rFonts w:hint="eastAsia" w:ascii="宋体" w:hAnsi="宋体"/>
          <w:sz w:val="21"/>
        </w:rPr>
        <w:t xml:space="preserve">（5）根据气象天气，提示公众在大风、暴雨等极端天气时避开大树，防止发生意外。</w:t>
      </w:r>
      <w:r/>
    </w:p>
    <w:p>
      <w:pPr>
        <w:ind w:left="0" w:firstLine="420"/>
        <w:spacing w:line="360" w:lineRule="auto"/>
        <w:tabs>
          <w:tab w:val="left" w:pos="0" w:leader="none"/>
        </w:tabs>
        <w:rPr>
          <w:rFonts w:ascii="宋体" w:hAnsi="宋体"/>
          <w:sz w:val="21"/>
        </w:rPr>
      </w:pPr>
      <w:r>
        <w:rPr>
          <w:rFonts w:hint="eastAsia" w:ascii="宋体" w:hAnsi="宋体"/>
          <w:sz w:val="21"/>
        </w:rPr>
        <w:t xml:space="preserve">（6）制订应急抢险预案，建立健全应急抢险救援组织体系，确保在极端天气发生时能够及时响应和处理。</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设备服务：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（1）维修保养范围：苏州市公共文化中心（含外馆）。</w:t>
      </w:r>
      <w:r/>
    </w:p>
    <w:p>
      <w:pPr>
        <w:ind w:left="0" w:firstLine="420"/>
        <w:spacing w:line="360" w:lineRule="auto"/>
        <w:tabs>
          <w:tab w:val="left" w:pos="0" w:leader="none"/>
        </w:tabs>
        <w:rPr>
          <w:rFonts w:ascii="宋体" w:hAnsi="宋体"/>
          <w:sz w:val="21"/>
        </w:rPr>
      </w:pPr>
      <w:r>
        <w:rPr>
          <w:rFonts w:hint="eastAsia" w:ascii="宋体" w:hAnsi="宋体"/>
          <w:sz w:val="21"/>
        </w:rPr>
        <w:t xml:space="preserve">（2）维修保养内容：每天对用电设备进行巡视检查；每周对各场馆灯光进行维护保养；每月对所有机房、泵房设备进行维护保养。每次巡查、维护保养后出具维修保养报告，并存档备查。发现问题时，由专人及时通知维修人员，维修人员在接到通知后及时到现场排除故障。如遇较大故障当场无法修复的，应立即汇报采购单位指定专业部门人员并在规定时间内修复使用。因维护、维修设备所需更换部件产生的费用，由采购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（3）展厅灯光：各场馆每次展览期间配合采购方对各展厅专业灯光进行调试和维护，并适当辅助美术馆工作人员展厅布展。</w:t>
      </w:r>
      <w:r/>
    </w:p>
    <w:p>
      <w:pPr>
        <w:ind w:left="0" w:firstLine="420"/>
        <w:spacing w:line="360" w:lineRule="auto"/>
        <w:tabs>
          <w:tab w:val="left" w:pos="0" w:leader="none"/>
        </w:tabs>
        <w:rPr>
          <w:rFonts w:ascii="宋体" w:hAnsi="宋体"/>
          <w:sz w:val="21"/>
        </w:rPr>
      </w:pPr>
      <w:r>
        <w:rPr>
          <w:rFonts w:hint="eastAsia" w:ascii="宋体" w:hAnsi="宋体"/>
          <w:sz w:val="21"/>
        </w:rPr>
        <w:t xml:space="preserve">（4）操作电动叉车和升降平台，工程维护人员会熟练使用。</w:t>
      </w:r>
      <w:r/>
    </w:p>
    <w:p>
      <w:pPr>
        <w:ind w:left="0" w:firstLine="420"/>
        <w:spacing w:line="360" w:lineRule="auto"/>
        <w:tabs>
          <w:tab w:val="left" w:pos="0" w:leader="none"/>
        </w:tabs>
        <w:rPr>
          <w:rFonts w:ascii="宋体" w:hAnsi="宋体"/>
          <w:sz w:val="21"/>
        </w:rPr>
      </w:pPr>
      <w:r>
        <w:rPr>
          <w:rFonts w:hint="eastAsia" w:ascii="宋体" w:hAnsi="宋体"/>
          <w:sz w:val="21"/>
        </w:rPr>
        <w:t xml:space="preserve">（5）其他事项：若发生零配件更换的，须得到采购单位认可，并将更换下的设施、配件归还给采购单位。</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其他零星维修服务：其他零星维修服务指更换水龙头、灯管、门锁、瓦工、木工等小维修，更新的易损件或材料费用由采购单位提供。</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涉及项目的消防</w:t>
      </w:r>
      <w:r>
        <w:rPr>
          <w:rFonts w:hint="eastAsia" w:ascii="宋体" w:hAnsi="宋体"/>
          <w:sz w:val="21"/>
        </w:rPr>
        <w:t xml:space="preserve">、监控、电梯等系统的维护由中标单位和专业维保单位按照各自日常责任范围维护管理，中标单位应全力配合协调相关维保单位的维保保障工作。</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客户接待服务：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（1）处理日常接待咨询、引导服务，认真对待业主及服务对象的投诉，建立投诉记录。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（2）正确分理信件，认真登记报刊杂志和挂号信，正确处理特殊邮件（如退信等）。</w:t>
      </w:r>
      <w:r/>
    </w:p>
    <w:p>
      <w:pPr>
        <w:ind w:left="0" w:firstLine="420"/>
        <w:spacing w:line="360" w:lineRule="auto"/>
        <w:tabs>
          <w:tab w:val="left" w:pos="0" w:leader="none"/>
        </w:tabs>
        <w:rPr>
          <w:rFonts w:ascii="宋体" w:hAnsi="宋体"/>
          <w:sz w:val="21"/>
        </w:rPr>
      </w:pPr>
      <w:r>
        <w:rPr>
          <w:rFonts w:hint="eastAsia" w:ascii="宋体" w:hAnsi="宋体"/>
          <w:sz w:val="21"/>
        </w:rPr>
        <w:t xml:space="preserve">（3）自觉遵守采购方、公司与项目部的各项规章制度、规定、注意文明礼貌。</w:t>
      </w:r>
      <w:r/>
    </w:p>
    <w:p>
      <w:pPr>
        <w:ind w:left="0" w:firstLine="420"/>
        <w:spacing w:line="360" w:lineRule="auto"/>
        <w:tabs>
          <w:tab w:val="left" w:pos="0" w:leader="none"/>
        </w:tabs>
        <w:rPr>
          <w:rFonts w:ascii="宋体" w:hAnsi="宋体"/>
          <w:sz w:val="21"/>
        </w:rPr>
      </w:pPr>
      <w:r>
        <w:rPr>
          <w:rFonts w:hint="eastAsia" w:ascii="宋体" w:hAnsi="宋体"/>
          <w:sz w:val="21"/>
        </w:rPr>
        <w:t xml:space="preserve">（4）树立客户至上、爱护环境、节约能源、职业健康安全意识。</w:t>
      </w:r>
      <w:r/>
    </w:p>
    <w:p>
      <w:pPr>
        <w:ind w:left="0" w:firstLine="420"/>
        <w:spacing w:line="360" w:lineRule="auto"/>
        <w:tabs>
          <w:tab w:val="left" w:pos="0" w:leader="none"/>
        </w:tabs>
        <w:rPr>
          <w:rFonts w:ascii="宋体" w:hAnsi="宋体"/>
          <w:sz w:val="21"/>
        </w:rPr>
      </w:pPr>
      <w:r>
        <w:rPr>
          <w:rFonts w:hint="eastAsia" w:ascii="宋体" w:hAnsi="宋体"/>
          <w:sz w:val="21"/>
        </w:rPr>
        <w:t xml:space="preserve">（5）遵守和执行与质量、环境、职业健康安全体系相关的规定、要求、管控措施。</w:t>
      </w:r>
      <w:r/>
    </w:p>
    <w:p>
      <w:pPr>
        <w:ind w:left="0" w:firstLine="420"/>
        <w:spacing w:line="360" w:lineRule="auto"/>
        <w:tabs>
          <w:tab w:val="left" w:pos="0" w:leader="none"/>
        </w:tabs>
        <w:rPr>
          <w:rFonts w:ascii="宋体" w:hAnsi="宋体"/>
          <w:sz w:val="21"/>
        </w:rPr>
      </w:pPr>
      <w:r>
        <w:rPr>
          <w:rFonts w:hint="eastAsia" w:ascii="宋体" w:hAnsi="宋体"/>
          <w:sz w:val="21"/>
        </w:rPr>
        <w:t xml:space="preserve">（6）建立、建全档案制度。所有资料分门别类，制作档案目录，并在档案柜上标明存放类别，以便迅速查找资料。</w:t>
      </w:r>
      <w:r/>
    </w:p>
    <w:p>
      <w:pPr>
        <w:ind w:left="0" w:firstLine="420"/>
        <w:spacing w:line="360" w:lineRule="auto"/>
        <w:tabs>
          <w:tab w:val="left" w:pos="0" w:leader="none"/>
        </w:tabs>
        <w:rPr>
          <w:rFonts w:ascii="宋体" w:hAnsi="宋体"/>
          <w:sz w:val="21"/>
        </w:rPr>
      </w:pPr>
      <w:r>
        <w:rPr>
          <w:rFonts w:hint="eastAsia" w:ascii="宋体" w:hAnsi="宋体"/>
          <w:sz w:val="21"/>
        </w:rPr>
        <w:t xml:space="preserve">（7）观众服务中心客服：定人定岗及专人专岗，做好场内设施设备管理、客户服务及接待工作。（ 工作时间：每周一至周日9:00-17:00如遇演出及重大活动时间顺延。）</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关于展览方面和剧院方面工作的相关服务：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6.1协助展览工作：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（1）布撤展期间</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展品一旦进入公共文化中心所属区域，即刻负责起展品的安全保障；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配合美术馆工作人员进行辅助性布撤展、典藏、公共教育、展览开闭幕式及开放期间的其他工作；</w:t>
      </w:r>
      <w:r/>
    </w:p>
    <w:p>
      <w:pPr>
        <w:ind w:left="0" w:firstLine="420"/>
        <w:spacing w:line="360" w:lineRule="auto"/>
        <w:tabs>
          <w:tab w:val="left" w:pos="0" w:leader="none"/>
        </w:tabs>
        <w:rPr>
          <w:rFonts w:ascii="宋体" w:hAnsi="宋体"/>
          <w:sz w:val="21"/>
        </w:rPr>
      </w:pPr>
      <w:r/>
      <w:bookmarkStart w:id="125" w:name="OLE_LINK56"/>
      <w:r/>
      <w:bookmarkStart w:id="126" w:name="OLE_LINK57"/>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bookmarkEnd w:id="125"/>
      <w:r/>
      <w:bookmarkEnd w:id="126"/>
      <w:r>
        <w:rPr>
          <w:rFonts w:hint="eastAsia" w:ascii="宋体" w:hAnsi="宋体"/>
          <w:sz w:val="21"/>
        </w:rPr>
        <w:t xml:space="preserve">负责升降平台、推行梯、展览用灯具等大型展陈设备的日常保管维护工作，配备专业人员操作升降平台协助布展（布撤展前一天检查设备，保障电力充足；布撤展期间，根据布展人员的要求，操作设备协助布展；布撤展工作结束后对设备进行检修、保养）；</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及时清理布撤展工作产生的各种垃圾（建筑工程垃圾由布展公司负责）。</w:t>
      </w:r>
      <w:r/>
    </w:p>
    <w:p>
      <w:pPr>
        <w:ind w:left="0" w:firstLine="420"/>
        <w:spacing w:line="360" w:lineRule="auto"/>
        <w:tabs>
          <w:tab w:val="left" w:pos="0" w:leader="none"/>
        </w:tabs>
        <w:rPr>
          <w:rFonts w:ascii="宋体" w:hAnsi="宋体"/>
          <w:sz w:val="21"/>
        </w:rPr>
      </w:pPr>
      <w:r>
        <w:rPr>
          <w:rFonts w:hint="eastAsia" w:ascii="宋体" w:hAnsi="宋体"/>
          <w:sz w:val="21"/>
        </w:rPr>
        <w:t xml:space="preserve">（2）展览开幕式及展期内：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常规保安、保洁工作；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开幕式车辆管理工作及高规格保安保洁工作（具体要求根据每次开幕式要求不同而分别制定）；</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展期内所使用的展览设备的开关与维护。</w:t>
      </w:r>
      <w:r/>
    </w:p>
    <w:p>
      <w:pPr>
        <w:ind w:left="0" w:firstLine="420"/>
        <w:spacing w:line="360" w:lineRule="auto"/>
        <w:tabs>
          <w:tab w:val="left" w:pos="0" w:leader="none"/>
        </w:tabs>
        <w:rPr>
          <w:rFonts w:ascii="宋体" w:hAnsi="宋体"/>
          <w:sz w:val="21"/>
        </w:rPr>
      </w:pPr>
      <w:r>
        <w:rPr>
          <w:rFonts w:hint="eastAsia" w:ascii="宋体" w:hAnsi="宋体"/>
          <w:sz w:val="21"/>
        </w:rPr>
        <w:t xml:space="preserve">6.2装拆台及彩排期间：</w:t>
      </w:r>
      <w:r/>
    </w:p>
    <w:p>
      <w:pPr>
        <w:ind w:left="0" w:firstLine="420"/>
        <w:spacing w:line="360" w:lineRule="auto"/>
        <w:tabs>
          <w:tab w:val="left" w:pos="0" w:leader="none"/>
        </w:tabs>
        <w:rPr>
          <w:rFonts w:ascii="宋体" w:hAnsi="宋体"/>
          <w:sz w:val="21"/>
        </w:rPr>
      </w:pPr>
      <w:r>
        <w:rPr>
          <w:rFonts w:hint="eastAsia" w:ascii="宋体" w:hAnsi="宋体"/>
          <w:sz w:val="21"/>
        </w:rPr>
        <w:t xml:space="preserve">（1）根据剧院人员要求，指引道具车辆进入装卸区域；</w:t>
      </w:r>
      <w:r/>
    </w:p>
    <w:p>
      <w:pPr>
        <w:ind w:left="0" w:firstLine="420"/>
        <w:spacing w:line="360" w:lineRule="auto"/>
        <w:tabs>
          <w:tab w:val="left" w:pos="0" w:leader="none"/>
        </w:tabs>
        <w:rPr>
          <w:rFonts w:ascii="宋体" w:hAnsi="宋体"/>
          <w:sz w:val="21"/>
        </w:rPr>
      </w:pPr>
      <w:r>
        <w:rPr>
          <w:rFonts w:hint="eastAsia" w:ascii="宋体" w:hAnsi="宋体"/>
          <w:sz w:val="21"/>
        </w:rPr>
        <w:t xml:space="preserve">（2）活动主办方及其委托方装拆台期间，负责场地安全监督；</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（3）根据活动主办方及其委托方的要求，配合完成接电、拆电、电力保障工作；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（4）及时清理舞台区域（含观众厅、舞台及后区）的垃圾。</w:t>
      </w:r>
      <w:r/>
    </w:p>
    <w:p>
      <w:pPr>
        <w:ind w:left="0" w:firstLine="420"/>
        <w:spacing w:line="360" w:lineRule="auto"/>
        <w:tabs>
          <w:tab w:val="left" w:pos="0" w:leader="none"/>
        </w:tabs>
        <w:rPr>
          <w:rFonts w:ascii="宋体" w:hAnsi="宋体"/>
          <w:sz w:val="21"/>
        </w:rPr>
      </w:pPr>
      <w:r>
        <w:rPr>
          <w:rFonts w:hint="eastAsia" w:ascii="宋体" w:hAnsi="宋体"/>
          <w:sz w:val="21"/>
        </w:rPr>
        <w:t xml:space="preserve">6.3演出活动期间：</w:t>
      </w:r>
      <w:r/>
    </w:p>
    <w:p>
      <w:pPr>
        <w:ind w:left="0" w:firstLine="420"/>
        <w:spacing w:line="360" w:lineRule="auto"/>
        <w:tabs>
          <w:tab w:val="left" w:pos="0" w:leader="none"/>
        </w:tabs>
        <w:rPr>
          <w:rFonts w:ascii="宋体" w:hAnsi="宋体"/>
          <w:sz w:val="21"/>
        </w:rPr>
      </w:pPr>
      <w:r>
        <w:rPr>
          <w:rFonts w:hint="eastAsia" w:ascii="宋体" w:hAnsi="宋体"/>
          <w:sz w:val="21"/>
        </w:rPr>
        <w:t xml:space="preserve">（1）演出活动当日贵宾室清洁工作及热水保障；</w:t>
      </w:r>
      <w:r/>
    </w:p>
    <w:p>
      <w:pPr>
        <w:ind w:left="0" w:firstLine="420"/>
        <w:spacing w:line="360" w:lineRule="auto"/>
        <w:tabs>
          <w:tab w:val="left" w:pos="0" w:leader="none"/>
        </w:tabs>
        <w:rPr>
          <w:rFonts w:ascii="宋体" w:hAnsi="宋体"/>
          <w:sz w:val="21"/>
        </w:rPr>
      </w:pPr>
      <w:r>
        <w:rPr>
          <w:rFonts w:hint="eastAsia" w:ascii="宋体" w:hAnsi="宋体"/>
          <w:sz w:val="21"/>
        </w:rPr>
        <w:t xml:space="preserve">（2）演出活动当日车辆管理工作及高规格保安保洁工作（具体要求根据每次活动要求不同而分别制定）；</w:t>
      </w:r>
      <w:r/>
    </w:p>
    <w:p>
      <w:pPr>
        <w:ind w:left="0" w:firstLine="420"/>
        <w:spacing w:line="360" w:lineRule="auto"/>
        <w:tabs>
          <w:tab w:val="left" w:pos="0" w:leader="none"/>
        </w:tabs>
        <w:rPr>
          <w:rFonts w:ascii="宋体" w:hAnsi="宋体"/>
          <w:sz w:val="21"/>
        </w:rPr>
      </w:pPr>
      <w:r>
        <w:rPr>
          <w:rFonts w:hint="eastAsia" w:ascii="宋体" w:hAnsi="宋体"/>
          <w:sz w:val="21"/>
        </w:rPr>
        <w:t xml:space="preserve">（3）演出活动当日导引、安检、剧院前厅及观众厅内秩序、检票等保障。</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餐饮服务：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（1）按照最低每人每天标准提供餐饮服务；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（2）餐饮服务费用按报价明细表中餐饮费用规定固定报价。</w:t>
      </w:r>
      <w:r/>
    </w:p>
    <w:p>
      <w:pPr>
        <w:ind w:left="0" w:firstLine="420"/>
        <w:spacing w:line="360" w:lineRule="auto"/>
        <w:tabs>
          <w:tab w:val="left" w:pos="0" w:leader="none"/>
        </w:tabs>
        <w:rPr>
          <w:rFonts w:ascii="宋体" w:hAnsi="宋体"/>
          <w:sz w:val="21"/>
        </w:rPr>
      </w:pPr>
      <w:r>
        <w:rPr>
          <w:rFonts w:hint="eastAsia" w:ascii="宋体" w:hAnsi="宋体"/>
          <w:sz w:val="21"/>
        </w:rPr>
        <w:t xml:space="preserve">（3）工作餐费按实际发生数量结算，多退少补；如有特殊活动，采购单位将另行通知，实际使用的餐饮份数按成交单价季度一起结算。</w:t>
      </w:r>
      <w:r/>
    </w:p>
    <w:p>
      <w:pPr>
        <w:ind w:left="0" w:firstLine="420"/>
        <w:spacing w:line="360" w:lineRule="auto"/>
        <w:tabs>
          <w:tab w:val="left" w:pos="0" w:leader="none"/>
        </w:tabs>
        <w:rPr>
          <w:rFonts w:ascii="宋体" w:hAnsi="宋体"/>
          <w:sz w:val="21"/>
        </w:rPr>
      </w:pPr>
      <w:r>
        <w:rPr>
          <w:rFonts w:hint="eastAsia" w:ascii="宋体" w:hAnsi="宋体"/>
          <w:sz w:val="21"/>
        </w:rPr>
        <w:t xml:space="preserve">（4）符合相关法律法规餐饮服务的规定。</w:t>
      </w:r>
      <w:r/>
    </w:p>
    <w:p>
      <w:pPr>
        <w:ind w:left="0" w:firstLine="420"/>
        <w:spacing w:line="360" w:lineRule="auto"/>
        <w:tabs>
          <w:tab w:val="left" w:pos="0" w:leader="none"/>
        </w:tabs>
        <w:rPr>
          <w:rFonts w:ascii="宋体" w:hAnsi="宋体"/>
          <w:sz w:val="21"/>
        </w:rPr>
      </w:pPr>
      <w:r>
        <w:rPr>
          <w:rFonts w:hint="eastAsia" w:ascii="宋体" w:hAnsi="宋体"/>
          <w:sz w:val="21"/>
        </w:rPr>
        <w:t xml:space="preserve">（5）提供餐饮服务安全承诺。</w:t>
      </w:r>
      <w:r/>
    </w:p>
    <w:p>
      <w:pPr>
        <w:ind w:left="0" w:firstLine="420"/>
        <w:spacing w:line="360" w:lineRule="auto"/>
        <w:tabs>
          <w:tab w:val="left" w:pos="0" w:leader="none"/>
        </w:tabs>
        <w:rPr>
          <w:rFonts w:ascii="宋体" w:hAnsi="宋体"/>
          <w:sz w:val="21"/>
        </w:rPr>
      </w:pPr>
      <w:r>
        <w:rPr>
          <w:rFonts w:hint="eastAsia" w:ascii="宋体" w:hAnsi="宋体"/>
          <w:sz w:val="21"/>
        </w:rPr>
        <w:t xml:space="preserve">（6）其他要求：要求所有服务人员须持有效健康证上岗工作。</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其他管理要求：</w:t>
      </w:r>
      <w:r/>
    </w:p>
    <w:p>
      <w:pPr>
        <w:ind w:left="0" w:firstLine="422"/>
        <w:spacing w:line="360" w:lineRule="auto"/>
        <w:tabs>
          <w:tab w:val="left" w:pos="0" w:leader="none"/>
        </w:tabs>
        <w:rPr>
          <w:rFonts w:ascii="宋体" w:hAnsi="宋体"/>
          <w:b/>
          <w:sz w:val="21"/>
        </w:rPr>
      </w:pPr>
      <w:r>
        <w:rPr>
          <w:rFonts w:ascii="宋体" w:hAnsi="宋体"/>
          <w:b/>
          <w:sz w:val="21"/>
        </w:rPr>
        <w:t xml:space="preserve">8.1</w:t>
      </w:r>
      <w:r>
        <w:rPr>
          <w:rFonts w:hint="eastAsia" w:ascii="宋体" w:hAnsi="宋体"/>
          <w:b/>
          <w:sz w:val="21"/>
        </w:rPr>
        <w:t xml:space="preserve">针对目前季节性传染病服务要求: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（1）做好“中心”管辖区域消杀工作，防止各类传染疾病在“中心”管理区域的传播和蔓延。</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（2）个人保持良好的卫生习惯和做好个人防护工作，倡议戴口罩，尽量避免人员过度聚集。</w:t>
      </w:r>
      <w:r/>
    </w:p>
    <w:p>
      <w:pPr>
        <w:ind w:left="0" w:firstLine="422"/>
        <w:spacing w:line="360" w:lineRule="auto"/>
        <w:tabs>
          <w:tab w:val="left" w:pos="0" w:leader="none"/>
        </w:tabs>
        <w:rPr>
          <w:rFonts w:ascii="宋体" w:hAnsi="宋体"/>
          <w:b/>
          <w:sz w:val="21"/>
        </w:rPr>
      </w:pPr>
      <w:r>
        <w:rPr>
          <w:rFonts w:hint="eastAsia" w:ascii="宋体" w:hAnsi="宋体"/>
          <w:b/>
          <w:sz w:val="21"/>
        </w:rPr>
        <w:t xml:space="preserve">（3）“中心”根据实际情况做好预防动态管理工作,“中心”开放场馆工作人员、物业工作人员在确保健康的情况下方可上岗，并做好日常保洁、及时通风、早晚消毒等工作，确保防范措施落实到位。</w:t>
      </w:r>
      <w:r/>
    </w:p>
    <w:p>
      <w:pPr>
        <w:ind w:left="0" w:firstLine="420"/>
        <w:spacing w:line="360" w:lineRule="auto"/>
        <w:tabs>
          <w:tab w:val="left" w:pos="0" w:leader="none"/>
        </w:tabs>
        <w:rPr>
          <w:rFonts w:ascii="宋体" w:hAnsi="宋体"/>
          <w:sz w:val="21"/>
        </w:rPr>
      </w:pPr>
      <w:r>
        <w:rPr>
          <w:rFonts w:hint="eastAsia" w:ascii="宋体" w:hAnsi="宋体"/>
          <w:sz w:val="21"/>
        </w:rPr>
        <w:t xml:space="preserve">（4）各开放场馆配备医用消毒液或其他消杀物品（消毒液用品等费用由中标方承担），免费提供观众使用，并严格按照技术规定做好管理使用的安全防范。</w:t>
      </w:r>
      <w:r/>
    </w:p>
    <w:p>
      <w:pPr>
        <w:ind w:left="0" w:firstLine="420"/>
        <w:spacing w:line="360" w:lineRule="auto"/>
        <w:tabs>
          <w:tab w:val="left" w:pos="0" w:leader="none"/>
        </w:tabs>
        <w:rPr>
          <w:rFonts w:ascii="宋体" w:hAnsi="宋体"/>
          <w:sz w:val="21"/>
        </w:rPr>
      </w:pPr>
      <w:r>
        <w:rPr>
          <w:rFonts w:ascii="宋体" w:hAnsi="宋体"/>
          <w:sz w:val="21"/>
        </w:rPr>
        <w:t xml:space="preserve">8.2</w:t>
      </w:r>
      <w:r>
        <w:rPr>
          <w:rFonts w:hint="eastAsia" w:ascii="宋体" w:hAnsi="宋体"/>
          <w:sz w:val="21"/>
        </w:rPr>
        <w:t xml:space="preserve">紧急事故反应：制定紧急事故处理预案，至少包括：火灾、爆炸、地震、炸弹恐吓、安全疏散以及电梯应急等； 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ind w:left="0" w:firstLine="420"/>
        <w:spacing w:line="360" w:lineRule="auto"/>
        <w:tabs>
          <w:tab w:val="left" w:pos="0" w:leader="none"/>
        </w:tabs>
        <w:rPr>
          <w:rFonts w:ascii="宋体" w:hAnsi="宋体"/>
          <w:sz w:val="21"/>
        </w:rPr>
      </w:pPr>
      <w:r>
        <w:rPr>
          <w:rFonts w:ascii="宋体" w:hAnsi="宋体"/>
          <w:sz w:val="21"/>
        </w:rPr>
        <w:t xml:space="preserve">8.3</w:t>
      </w:r>
      <w:r>
        <w:rPr>
          <w:rFonts w:hint="eastAsia" w:ascii="宋体" w:hAnsi="宋体"/>
          <w:sz w:val="21"/>
        </w:rPr>
        <w:t xml:space="preserve">其他防范措施：设有使用人求助与报警电话，24小时有人值守；接到报警信号，确认后管理处应立即派人赶往现场查看，予以恰当的紧急处理；涉及人身安全处，设有明显标志并有防护措施；协助有关部门</w:t>
      </w:r>
      <w:r>
        <w:rPr>
          <w:rFonts w:hint="eastAsia" w:ascii="宋体" w:hAnsi="宋体"/>
          <w:sz w:val="21"/>
        </w:rPr>
        <w:t xml:space="preserve">维持正常秩序，防止不安全事件发生；交通、车辆管理有较为完善的车辆管理制度；维持公共秩序，发现车辆未上锁及乱停乱放进行忠告或纠正，发现偷盗车辆、破坏交通设施等现象及时制止；停车场由专人管理，车辆进场、离场有检查、记录；管理人员责任心强，认真负责。</w:t>
      </w:r>
      <w:r/>
    </w:p>
    <w:p>
      <w:pPr>
        <w:ind w:left="0" w:firstLine="420"/>
        <w:spacing w:line="360" w:lineRule="auto"/>
        <w:tabs>
          <w:tab w:val="left" w:pos="0" w:leader="none"/>
        </w:tabs>
        <w:rPr>
          <w:rFonts w:ascii="宋体" w:hAnsi="宋体"/>
          <w:sz w:val="21"/>
        </w:rPr>
      </w:pPr>
      <w:r>
        <w:rPr>
          <w:rFonts w:ascii="宋体" w:hAnsi="宋体"/>
          <w:sz w:val="21"/>
        </w:rPr>
        <w:t xml:space="preserve">8.4</w:t>
      </w:r>
      <w:r>
        <w:rPr>
          <w:rFonts w:hint="eastAsia" w:ascii="宋体" w:hAnsi="宋体"/>
          <w:sz w:val="21"/>
        </w:rPr>
        <w:t xml:space="preserve">停车场管理职责：</w:t>
      </w:r>
      <w:r/>
    </w:p>
    <w:p>
      <w:pPr>
        <w:ind w:left="0" w:firstLine="420"/>
        <w:spacing w:line="360" w:lineRule="auto"/>
        <w:tabs>
          <w:tab w:val="left" w:pos="0" w:leader="none"/>
        </w:tabs>
        <w:rPr>
          <w:rFonts w:ascii="宋体" w:hAnsi="宋体"/>
          <w:sz w:val="21"/>
        </w:rPr>
      </w:pPr>
      <w:r/>
      <w:bookmarkStart w:id="127" w:name="OLE_LINK51"/>
      <w:r/>
      <w:bookmarkStart w:id="128" w:name="OLE_LINK44"/>
      <w:r>
        <w:rPr>
          <w:rFonts w:hint="eastAsia" w:ascii="宋体" w:hAnsi="宋体"/>
          <w:sz w:val="21"/>
        </w:rPr>
        <w:t xml:space="preserve">（</w:t>
      </w:r>
      <w:r>
        <w:rPr>
          <w:rFonts w:ascii="宋体" w:hAnsi="宋体"/>
          <w:sz w:val="21"/>
        </w:rPr>
        <w:t xml:space="preserve">1</w:t>
      </w:r>
      <w:r>
        <w:rPr>
          <w:rFonts w:hint="eastAsia" w:ascii="宋体" w:hAnsi="宋体"/>
          <w:sz w:val="21"/>
        </w:rPr>
        <w:t xml:space="preserve">）配合采购单位做好停车收费运营申办相关工作。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）制定停车场收费管理方案，做好停车场收费工作。</w:t>
      </w:r>
      <w:r/>
    </w:p>
    <w:p>
      <w:pPr>
        <w:ind w:left="0" w:firstLine="420"/>
        <w:spacing w:line="360" w:lineRule="auto"/>
        <w:tabs>
          <w:tab w:val="left" w:pos="0" w:leader="none"/>
        </w:tabs>
      </w:pPr>
      <w:r>
        <w:rPr>
          <w:rFonts w:hint="eastAsia" w:ascii="宋体" w:hAnsi="宋体"/>
          <w:sz w:val="21"/>
        </w:rPr>
        <w:t xml:space="preserve">（</w:t>
      </w:r>
      <w:r>
        <w:rPr>
          <w:rFonts w:ascii="宋体" w:hAnsi="宋体"/>
          <w:sz w:val="21"/>
        </w:rPr>
        <w:t xml:space="preserve">3</w:t>
      </w:r>
      <w:r>
        <w:rPr>
          <w:rFonts w:hint="eastAsia" w:ascii="宋体" w:hAnsi="宋体"/>
          <w:sz w:val="21"/>
        </w:rPr>
        <w:t xml:space="preserve">）车场安保人员忠于职守，按规定上岗交接班，不以个人理由随意脱岗，熟悉岗位职责。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）维护停车场的治安交通秩序，疏导车场流量，保障交通畅通，协调和指挥车辆停放指定车位。</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）提醒车主离车前关好门窗，带走车上贵重物品，做好巡检工作，保证车辆安全。</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）严禁载有易燃易爆、剧毒等危险品的车辆进入，禁止超过停车场限高以及漏油、漏水等病车进入停车场。</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）车场内出现治安纠纷或交通事故要及时报告、疏导、处理。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）认真按规定巡查车场车辆、消防设施及卫生情况，发现问题及时处理或向上一级汇报。</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）认真、如实做好车场各类情况记录。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）完成上级交办的其他工作。</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服务人员配置要求表（最低配置119人）</w:t>
      </w:r>
      <w:bookmarkEnd w:id="127"/>
      <w:r/>
      <w:bookmarkEnd w:id="128"/>
      <w:r/>
      <w:r/>
    </w:p>
    <w:tbl>
      <w:tblPr>
        <w:tblW w:w="9938"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9"/>
        <w:gridCol w:w="709"/>
        <w:gridCol w:w="1134"/>
        <w:gridCol w:w="709"/>
        <w:gridCol w:w="850"/>
        <w:gridCol w:w="851"/>
        <w:gridCol w:w="4536"/>
      </w:tblGrid>
      <w:tr>
        <w:trPr>
          <w:trHeight w:val="327"/>
        </w:trPr>
        <w:tc>
          <w:tcPr>
            <w:tcW w:w="114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部门</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序号</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岗位名称</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班次</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数量（人）</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班次</w:t>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人员配置调整说明</w:t>
            </w:r>
            <w:r/>
          </w:p>
        </w:tc>
      </w:tr>
      <w:tr>
        <w:trPr>
          <w:trHeight w:val="420"/>
        </w:trPr>
        <w:tc>
          <w:tcPr>
            <w:gridSpan w:val="7"/>
            <w:tcW w:w="993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中心本部</w:t>
            </w:r>
            <w:r/>
          </w:p>
        </w:tc>
      </w:tr>
      <w:tr>
        <w:trPr>
          <w:trHeight w:val="35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管理人员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项目经理</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建（构）筑物消防员证书或消防设施操作员证书上岗。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保安主管</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公安部门颁发的保安员证上岗。同时</w:t>
            </w:r>
            <w:r>
              <w:rPr>
                <w:rFonts w:hint="eastAsia" w:ascii="宋体" w:hAnsi="宋体" w:cs="Times New Roman"/>
                <w:b/>
                <w:sz w:val="21"/>
                <w:szCs w:val="21"/>
              </w:rPr>
              <w:t xml:space="preserve">需持有</w:t>
            </w:r>
            <w:r>
              <w:rPr>
                <w:rFonts w:hint="eastAsia" w:ascii="宋体" w:hAnsi="宋体"/>
                <w:b/>
                <w:sz w:val="21"/>
                <w:szCs w:val="21"/>
              </w:rPr>
              <w:t xml:space="preserve">建（构）筑物消防员证书或消防设施操作员证书上岗。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保洁主管</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工程主管</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bookmarkStart w:id="129" w:name="OLE_LINK47"/>
            <w:r/>
            <w:bookmarkStart w:id="130" w:name="OLE_LINK48"/>
            <w:r>
              <w:rPr>
                <w:rFonts w:hint="eastAsia" w:ascii="宋体" w:hAnsi="宋体" w:cs="Times New Roman"/>
                <w:b/>
                <w:bCs/>
                <w:sz w:val="21"/>
                <w:szCs w:val="21"/>
              </w:rPr>
              <w:t xml:space="preserve">需持有</w:t>
            </w:r>
            <w:bookmarkStart w:id="131" w:name="OLE_LINK55"/>
            <w:r/>
            <w:bookmarkStart w:id="132" w:name="OLE_LINK54"/>
            <w:r/>
            <w:bookmarkStart w:id="133" w:name="OLE_LINK91"/>
            <w:r>
              <w:rPr>
                <w:rFonts w:hint="eastAsia" w:ascii="宋体" w:hAnsi="宋体"/>
                <w:b/>
                <w:sz w:val="21"/>
                <w:szCs w:val="21"/>
              </w:rPr>
              <w:t xml:space="preserve">特种作业操作证</w:t>
            </w:r>
            <w:bookmarkEnd w:id="131"/>
            <w:r/>
            <w:bookmarkEnd w:id="132"/>
            <w:r>
              <w:rPr>
                <w:rFonts w:hint="eastAsia" w:ascii="宋体" w:hAnsi="宋体"/>
                <w:b/>
                <w:sz w:val="21"/>
                <w:szCs w:val="21"/>
              </w:rPr>
              <w:t xml:space="preserve">（准操项目：高压电工作业）</w:t>
            </w:r>
            <w:bookmarkEnd w:id="129"/>
            <w:r/>
            <w:bookmarkEnd w:id="130"/>
            <w:r/>
            <w:bookmarkEnd w:id="133"/>
            <w:r>
              <w:rPr>
                <w:rFonts w:hint="eastAsia" w:ascii="宋体" w:hAnsi="宋体"/>
                <w:b/>
                <w:sz w:val="21"/>
                <w:szCs w:val="21"/>
              </w:rPr>
              <w:t xml:space="preserve">上岗</w:t>
            </w:r>
            <w:r>
              <w:rPr>
                <w:rFonts w:hint="eastAsia" w:ascii="宋体" w:hAnsi="宋体" w:cs="Times New Roman"/>
                <w:b/>
                <w:sz w:val="21"/>
                <w:szCs w:val="21"/>
              </w:rPr>
              <w:t xml:space="preserve">。</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内勤</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restart"/>
            <w:textDirection w:val="lrTb"/>
            <w:noWrap w:val="false"/>
          </w:tcPr>
          <w:p>
            <w:pPr>
              <w:ind w:left="0"/>
              <w:spacing w:line="360" w:lineRule="auto"/>
              <w:widowControl w:val="off"/>
              <w:rPr>
                <w:rFonts w:ascii="宋体" w:hAnsi="宋体"/>
                <w:bCs/>
                <w:sz w:val="21"/>
                <w:szCs w:val="21"/>
              </w:rPr>
            </w:pPr>
            <w:r>
              <w:rPr>
                <w:rFonts w:ascii="宋体" w:hAnsi="宋体"/>
                <w:bCs/>
                <w:sz w:val="21"/>
                <w:szCs w:val="21"/>
              </w:rPr>
            </w:r>
            <w:r/>
          </w:p>
          <w:p>
            <w:pPr>
              <w:ind w:left="0"/>
              <w:jc w:val="center"/>
              <w:spacing w:line="360" w:lineRule="auto"/>
              <w:widowControl w:val="off"/>
              <w:rPr>
                <w:rFonts w:ascii="宋体" w:hAnsi="宋体"/>
                <w:bCs/>
                <w:sz w:val="21"/>
                <w:szCs w:val="21"/>
              </w:rPr>
            </w:pPr>
            <w:r>
              <w:rPr>
                <w:rFonts w:hint="eastAsia" w:ascii="宋体" w:hAnsi="宋体"/>
                <w:bCs/>
                <w:sz w:val="21"/>
                <w:szCs w:val="21"/>
              </w:rPr>
              <w:t xml:space="preserve">客服人员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三馆客服</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观众服务中心客服</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综合楼客服</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工程人员</w:t>
            </w:r>
            <w:r/>
          </w:p>
        </w:tc>
        <w:tc>
          <w:tcPr>
            <w:shd w:val="clear" w:color="auto" w:fill="auto"/>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shd w:val="clear" w:color="auto" w:fill="auto"/>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低压电工</w:t>
            </w:r>
            <w:r/>
          </w:p>
        </w:tc>
        <w:tc>
          <w:tcPr>
            <w:shd w:val="clear" w:color="auto" w:fill="auto"/>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shd w:val="clear" w:color="auto" w:fill="auto"/>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shd w:val="clear" w:color="auto" w:fill="auto"/>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shd w:val="clear" w:color="auto" w:fill="auto"/>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bCs/>
                <w:sz w:val="21"/>
                <w:szCs w:val="21"/>
              </w:rPr>
              <w:t xml:space="preserve">需持有</w:t>
            </w:r>
            <w:r>
              <w:rPr>
                <w:rFonts w:hint="eastAsia" w:ascii="宋体" w:hAnsi="宋体"/>
                <w:b/>
                <w:sz w:val="21"/>
                <w:szCs w:val="21"/>
              </w:rPr>
              <w:t xml:space="preserve">特种作业操作证（准操项目：高压电工作业）或</w:t>
            </w:r>
            <w:r>
              <w:rPr>
                <w:rFonts w:hint="eastAsia" w:ascii="宋体" w:hAnsi="宋体"/>
                <w:b/>
                <w:sz w:val="21"/>
                <w:szCs w:val="21"/>
              </w:rPr>
              <w:t xml:space="preserve">特种作业操作证（准操项目：低压电工作业）上岗。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高处作业</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bookmarkStart w:id="134" w:name="OLE_LINK83"/>
            <w:r/>
            <w:bookmarkStart w:id="135" w:name="OLE_LINK82"/>
            <w:r>
              <w:rPr>
                <w:rFonts w:hint="eastAsia" w:ascii="宋体" w:hAnsi="宋体"/>
                <w:b/>
                <w:bCs/>
                <w:sz w:val="21"/>
                <w:szCs w:val="21"/>
              </w:rPr>
              <w:t xml:space="preserve">特种作业操作证（类别：高处作业）</w:t>
            </w:r>
            <w:bookmarkEnd w:id="134"/>
            <w:r/>
            <w:bookmarkEnd w:id="135"/>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电梯管理员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专职安全员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p>
            <w:pPr>
              <w:rPr>
                <w:rFonts w:ascii="宋体" w:hAnsi="宋体"/>
                <w:sz w:val="21"/>
                <w:szCs w:val="21"/>
              </w:rPr>
            </w:pPr>
            <w:r>
              <w:rPr>
                <w:rFonts w:ascii="宋体" w:hAnsi="宋体"/>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空调工（含锅炉）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6</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机动人员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保安人员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保安队长</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color w:val="ff0000"/>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bookmarkStart w:id="136" w:name="OLE_LINK58"/>
            <w:r/>
            <w:bookmarkStart w:id="137" w:name="OLE_LINK59"/>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bookmarkEnd w:id="136"/>
            <w:r/>
            <w:bookmarkEnd w:id="137"/>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办公区</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广场南入口-车库之间</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校场桥入口岗亭</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地下车库</w:t>
            </w:r>
            <w:r>
              <w:rPr>
                <w:rFonts w:hint="eastAsia" w:ascii="宋体" w:hAnsi="宋体"/>
                <w:bCs/>
                <w:sz w:val="21"/>
                <w:szCs w:val="21"/>
              </w:rPr>
              <w:t xml:space="preserve">入口</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6</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地下车库出口</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7</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消防监控</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建（构）筑物消防员证书或消防设施操作员证书上岗。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8</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安防监控</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
                <w:bCs/>
                <w:sz w:val="21"/>
                <w:szCs w:val="21"/>
              </w:rPr>
            </w:pPr>
            <w:r>
              <w:rPr>
                <w:rFonts w:hint="eastAsia" w:ascii="宋体" w:hAnsi="宋体" w:cs="Times New Roman"/>
                <w:b/>
                <w:sz w:val="21"/>
                <w:szCs w:val="21"/>
              </w:rPr>
              <w:t xml:space="preserve">需持有</w:t>
            </w:r>
            <w:bookmarkStart w:id="138" w:name="OLE_LINK23"/>
            <w:r>
              <w:rPr>
                <w:rFonts w:hint="eastAsia" w:ascii="宋体" w:hAnsi="宋体"/>
                <w:b/>
                <w:sz w:val="21"/>
                <w:szCs w:val="21"/>
              </w:rPr>
              <w:t xml:space="preserve">建（构）筑物消防员证书或消防设施操作员证书</w:t>
            </w:r>
            <w:bookmarkEnd w:id="138"/>
            <w:r>
              <w:rPr>
                <w:rFonts w:hint="eastAsia" w:ascii="宋体" w:hAnsi="宋体"/>
                <w:b/>
                <w:sz w:val="21"/>
                <w:szCs w:val="21"/>
              </w:rPr>
              <w:t xml:space="preserve">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9</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美术馆门岗</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134"/>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10</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美术馆负一楼、一楼、三楼所有展厅</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9</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剧院门岗</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二班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剧院内舞台安保员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中心剧院</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名人馆一、二楼所有展厅</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创客空间</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bookmarkStart w:id="139" w:name="OLE_LINK104"/>
            <w:r/>
            <w:bookmarkStart w:id="140" w:name="OLE_LINK105"/>
            <w:r>
              <w:rPr>
                <w:rFonts w:hint="eastAsia" w:ascii="宋体" w:hAnsi="宋体"/>
                <w:b/>
                <w:sz w:val="21"/>
                <w:szCs w:val="21"/>
              </w:rPr>
              <w:t xml:space="preserve">公安部门颁发的保安员证</w:t>
            </w:r>
            <w:bookmarkEnd w:id="139"/>
            <w:r/>
            <w:bookmarkEnd w:id="140"/>
            <w:r>
              <w:rPr>
                <w:rFonts w:hint="eastAsia" w:ascii="宋体" w:hAnsi="宋体"/>
                <w:b/>
                <w:sz w:val="21"/>
                <w:szCs w:val="21"/>
              </w:rPr>
              <w:t xml:space="preserve">上岗。</w:t>
            </w:r>
            <w:r/>
          </w:p>
        </w:tc>
      </w:tr>
      <w:tr>
        <w:trPr>
          <w:trHeight w:val="407"/>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16</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品苏空间</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760"/>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17</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中心巡逻岗</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白1人晚2人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18</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正道书院</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19</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安检岗</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color w:val="ff0000"/>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美术馆</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剧院</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名人馆</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办公楼</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外围</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6</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地下车库</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7</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正道书院</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gridSpan w:val="7"/>
            <w:tcW w:w="993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中心培训楼</w:t>
            </w:r>
            <w:r/>
          </w:p>
        </w:tc>
      </w:tr>
      <w:tr>
        <w:trPr>
          <w:trHeight w:val="65"/>
        </w:trPr>
        <w:tc>
          <w:tcPr>
            <w:tcW w:w="114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保安人员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门岗保安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ascii="宋体" w:hAnsi="宋体"/>
                <w:bCs/>
                <w:sz w:val="21"/>
                <w:szCs w:val="21"/>
              </w:rPr>
            </w:r>
            <w:r/>
          </w:p>
        </w:tc>
      </w:tr>
      <w:tr>
        <w:trPr>
          <w:trHeight w:val="65"/>
        </w:trPr>
        <w:tc>
          <w:tcPr>
            <w:gridSpan w:val="7"/>
            <w:tcW w:w="993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外馆（</w:t>
            </w:r>
            <w:r>
              <w:rPr>
                <w:rFonts w:hint="eastAsia" w:ascii="宋体" w:hAnsi="宋体"/>
                <w:bCs/>
                <w:sz w:val="21"/>
                <w:szCs w:val="21"/>
              </w:rPr>
              <w:t xml:space="preserve">粉画院</w:t>
            </w:r>
            <w:r>
              <w:rPr>
                <w:rFonts w:hint="eastAsia" w:ascii="宋体" w:hAnsi="宋体"/>
                <w:b/>
                <w:bCs/>
                <w:sz w:val="21"/>
                <w:szCs w:val="21"/>
              </w:rPr>
              <w:t xml:space="preserve">）</w:t>
            </w:r>
            <w:r/>
          </w:p>
        </w:tc>
      </w:tr>
      <w:tr>
        <w:trPr>
          <w:trHeight w:val="32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保安人员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门岗保安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监控保安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color w:val="ff0000"/>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展厅保安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安检岗</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gridSpan w:val="7"/>
            <w:tcW w:w="9938" w:type="dxa"/>
            <w:vAlign w:val="center"/>
            <w:textDirection w:val="lrTb"/>
            <w:noWrap w:val="false"/>
          </w:tcPr>
          <w:p>
            <w:pPr>
              <w:ind w:left="0"/>
              <w:jc w:val="center"/>
              <w:spacing w:line="360" w:lineRule="auto"/>
              <w:widowControl w:val="off"/>
              <w:rPr>
                <w:rFonts w:ascii="宋体" w:hAnsi="宋体"/>
                <w:b/>
                <w:bCs/>
                <w:sz w:val="21"/>
                <w:szCs w:val="21"/>
              </w:rPr>
            </w:pPr>
            <w:r/>
            <w:bookmarkStart w:id="141" w:name="OLE_LINK36"/>
            <w:r/>
            <w:bookmarkStart w:id="142" w:name="OLE_LINK8"/>
            <w:r>
              <w:rPr>
                <w:rFonts w:hint="eastAsia" w:ascii="宋体" w:hAnsi="宋体"/>
                <w:b/>
                <w:bCs/>
                <w:sz w:val="21"/>
                <w:szCs w:val="21"/>
              </w:rPr>
              <w:t xml:space="preserve">外馆（颜文樑纪念馆）</w:t>
            </w:r>
            <w:bookmarkEnd w:id="141"/>
            <w:r/>
            <w:bookmarkEnd w:id="142"/>
            <w:r/>
            <w:r/>
          </w:p>
        </w:tc>
      </w:tr>
      <w:tr>
        <w:trPr>
          <w:trHeight w:val="6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保安人员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门岗保安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监控保安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展厅保安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安检岗</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gridSpan w:val="7"/>
            <w:tcW w:w="993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外馆（吴作人艺术馆）</w:t>
            </w:r>
            <w:r/>
          </w:p>
        </w:tc>
      </w:tr>
      <w:tr>
        <w:trPr>
          <w:trHeight w:val="6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保安人员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门岗保安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监控保安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color w:val="ff0000"/>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展厅保安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长白班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安检岗</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gridSpan w:val="7"/>
            <w:tcW w:w="993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外馆（版画院（朴园））</w:t>
            </w:r>
            <w:r/>
          </w:p>
        </w:tc>
      </w:tr>
      <w:tr>
        <w:trPr>
          <w:trHeight w:val="6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保安人员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监控保安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大门岗保安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三班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1*3人</w:t>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展厅保安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需持有</w:t>
            </w:r>
            <w:r>
              <w:rPr>
                <w:rFonts w:hint="eastAsia" w:ascii="宋体" w:hAnsi="宋体"/>
                <w:b/>
                <w:sz w:val="21"/>
                <w:szCs w:val="21"/>
              </w:rPr>
              <w:t xml:space="preserve">公安部门颁发的保安员证上岗。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巡逻保安</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bookmarkStart w:id="143" w:name="OLE_LINK27"/>
            <w:r/>
            <w:bookmarkStart w:id="144" w:name="OLE_LINK28"/>
            <w:r>
              <w:rPr>
                <w:rFonts w:hint="eastAsia" w:ascii="宋体" w:hAnsi="宋体" w:cs="Times New Roman"/>
                <w:b/>
                <w:sz w:val="21"/>
                <w:szCs w:val="21"/>
              </w:rPr>
              <w:t xml:space="preserve">需持有</w:t>
            </w:r>
            <w:bookmarkEnd w:id="143"/>
            <w:r/>
            <w:bookmarkEnd w:id="144"/>
            <w:r>
              <w:rPr>
                <w:rFonts w:hint="eastAsia" w:ascii="宋体" w:hAnsi="宋体"/>
                <w:b/>
                <w:sz w:val="21"/>
                <w:szCs w:val="21"/>
              </w:rPr>
              <w:t xml:space="preserve">公安部门颁发的保安员证上岗。</w:t>
            </w:r>
            <w:r/>
          </w:p>
        </w:tc>
      </w:tr>
      <w:tr>
        <w:trPr>
          <w:trHeight w:val="65"/>
        </w:trPr>
        <w:tc>
          <w:tcPr>
            <w:tcW w:w="114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r>
        <w:trPr>
          <w:trHeight w:val="65"/>
        </w:trPr>
        <w:tc>
          <w:tcPr>
            <w:tcW w:w="1149" w:type="dxa"/>
            <w:vAlign w:val="center"/>
            <w:vMerge w:val="restart"/>
            <w:textDirection w:val="lrTb"/>
            <w:noWrap w:val="false"/>
          </w:tcPr>
          <w:p>
            <w:pPr>
              <w:ind w:left="0"/>
              <w:jc w:val="center"/>
              <w:spacing w:line="360" w:lineRule="auto"/>
              <w:widowControl w:val="off"/>
              <w:rPr>
                <w:rFonts w:ascii="宋体" w:hAnsi="宋体"/>
                <w:bCs/>
                <w:sz w:val="21"/>
                <w:szCs w:val="21"/>
              </w:rPr>
            </w:pPr>
            <w:r>
              <w:rPr>
                <w:rFonts w:hint="eastAsia" w:ascii="宋体" w:hAnsi="宋体"/>
                <w:b/>
                <w:sz w:val="21"/>
              </w:rPr>
              <w:t xml:space="preserve">★</w:t>
            </w:r>
            <w:r>
              <w:rPr>
                <w:rFonts w:hint="eastAsia" w:ascii="宋体" w:hAnsi="宋体"/>
                <w:bCs/>
                <w:sz w:val="21"/>
                <w:szCs w:val="21"/>
              </w:rPr>
              <w:t xml:space="preserve">餐饮人员</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主厨</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bookmarkStart w:id="145" w:name="OLE_LINK30"/>
            <w:r/>
            <w:bookmarkStart w:id="146" w:name="OLE_LINK29"/>
            <w:r>
              <w:rPr>
                <w:rFonts w:hint="eastAsia" w:ascii="宋体" w:hAnsi="宋体" w:cs="Times New Roman"/>
                <w:b/>
                <w:sz w:val="21"/>
                <w:szCs w:val="21"/>
              </w:rPr>
              <w:t xml:space="preserve">需持有健康证</w:t>
            </w:r>
            <w:r>
              <w:rPr>
                <w:rFonts w:hint="eastAsia" w:ascii="宋体" w:hAnsi="宋体"/>
                <w:b/>
                <w:sz w:val="21"/>
                <w:szCs w:val="21"/>
              </w:rPr>
              <w:t xml:space="preserve">上岗。</w:t>
            </w:r>
            <w:bookmarkEnd w:id="145"/>
            <w:r/>
            <w:bookmarkEnd w:id="146"/>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2</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帮厨</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需持有健康证</w:t>
            </w:r>
            <w:r>
              <w:rPr>
                <w:rFonts w:hint="eastAsia" w:ascii="宋体" w:hAnsi="宋体"/>
                <w:b/>
                <w:sz w:val="21"/>
                <w:szCs w:val="21"/>
              </w:rPr>
              <w:t xml:space="preserve">上岗。</w:t>
            </w:r>
            <w:r/>
          </w:p>
        </w:tc>
      </w:tr>
      <w:tr>
        <w:trPr>
          <w:trHeight w:val="65"/>
        </w:trPr>
        <w:tc>
          <w:tcPr>
            <w:tcW w:w="1149" w:type="dxa"/>
            <w:vAlign w:val="center"/>
            <w:vMerge w:val="continue"/>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W w:w="1134"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副厨</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白班</w:t>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cs="Times New Roman"/>
                <w:b/>
                <w:sz w:val="21"/>
                <w:szCs w:val="21"/>
              </w:rPr>
              <w:t xml:space="preserve">需持有健康证</w:t>
            </w:r>
            <w:r>
              <w:rPr>
                <w:rFonts w:hint="eastAsia" w:ascii="宋体" w:hAnsi="宋体"/>
                <w:b/>
                <w:sz w:val="21"/>
                <w:szCs w:val="21"/>
              </w:rPr>
              <w:t xml:space="preserve">上岗。</w:t>
            </w:r>
            <w:r/>
          </w:p>
        </w:tc>
      </w:tr>
      <w:tr>
        <w:trPr>
          <w:trHeight w:val="209"/>
        </w:trPr>
        <w:tc>
          <w:tcPr>
            <w:gridSpan w:val="3"/>
            <w:tcW w:w="2992"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合计</w:t>
            </w:r>
            <w:r/>
          </w:p>
        </w:tc>
        <w:tc>
          <w:tcPr>
            <w:tcW w:w="709"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850"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color w:val="ff0000"/>
                <w:sz w:val="21"/>
                <w:szCs w:val="21"/>
              </w:rPr>
              <w:t xml:space="preserve">1</w:t>
            </w:r>
            <w:r>
              <w:rPr>
                <w:rFonts w:hint="eastAsia" w:ascii="宋体" w:hAnsi="宋体"/>
                <w:bCs/>
                <w:color w:val="ff0000"/>
                <w:sz w:val="21"/>
                <w:szCs w:val="21"/>
              </w:rPr>
              <w:t xml:space="preserve">19</w:t>
            </w:r>
            <w:r/>
          </w:p>
        </w:tc>
        <w:tc>
          <w:tcPr>
            <w:tcW w:w="851"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c>
          <w:tcPr>
            <w:tcW w:w="4536" w:type="dxa"/>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szCs w:val="21"/>
        </w:rPr>
        <w:t xml:space="preserve">（</w:t>
      </w:r>
      <w:r>
        <w:rPr>
          <w:rFonts w:hint="eastAsia" w:ascii="宋体" w:hAnsi="宋体"/>
          <w:b/>
          <w:sz w:val="21"/>
        </w:rPr>
        <w:t xml:space="preserve">注：以上服务人员配置要求表中带★项的岗位（项目经理</w:t>
      </w:r>
      <w:r>
        <w:rPr>
          <w:rFonts w:hint="eastAsia" w:ascii="宋体" w:hAnsi="宋体"/>
          <w:b/>
          <w:sz w:val="21"/>
          <w:szCs w:val="21"/>
        </w:rPr>
        <w:t xml:space="preserve">：</w:t>
      </w:r>
      <w:r>
        <w:rPr>
          <w:rFonts w:hint="eastAsia" w:ascii="宋体" w:hAnsi="宋体" w:cs="Times New Roman"/>
          <w:b/>
          <w:sz w:val="21"/>
          <w:szCs w:val="21"/>
        </w:rPr>
        <w:t xml:space="preserve">建（构）筑物消防员证书或消防设施操作员证书；</w:t>
      </w:r>
      <w:r>
        <w:rPr>
          <w:rFonts w:hint="eastAsia" w:ascii="宋体" w:hAnsi="宋体"/>
          <w:b/>
          <w:sz w:val="21"/>
        </w:rPr>
        <w:t xml:space="preserve">保安主管：</w:t>
      </w:r>
      <w:r>
        <w:rPr>
          <w:rFonts w:hint="eastAsia" w:ascii="宋体" w:hAnsi="宋体"/>
          <w:b/>
          <w:sz w:val="21"/>
          <w:szCs w:val="21"/>
        </w:rPr>
        <w:t xml:space="preserve">公安部门颁发的保安员证和</w:t>
      </w:r>
      <w:r>
        <w:rPr>
          <w:rFonts w:hint="eastAsia" w:ascii="宋体" w:hAnsi="宋体" w:cs="Times New Roman"/>
          <w:b/>
          <w:sz w:val="21"/>
          <w:szCs w:val="21"/>
        </w:rPr>
        <w:t xml:space="preserve">建（构）筑物消防员证书或消防设施操作员证书</w:t>
      </w:r>
      <w:r>
        <w:rPr>
          <w:rFonts w:hint="eastAsia" w:ascii="宋体" w:hAnsi="宋体"/>
          <w:b/>
          <w:sz w:val="21"/>
          <w:szCs w:val="21"/>
        </w:rPr>
        <w:t xml:space="preserve">；</w:t>
      </w:r>
      <w:r>
        <w:rPr>
          <w:rFonts w:hint="eastAsia" w:ascii="宋体" w:hAnsi="宋体"/>
          <w:b/>
          <w:sz w:val="21"/>
        </w:rPr>
        <w:t xml:space="preserve">工程主管</w:t>
      </w:r>
      <w:r>
        <w:rPr>
          <w:rFonts w:hint="eastAsia" w:ascii="宋体" w:hAnsi="宋体"/>
          <w:b/>
          <w:bCs/>
          <w:sz w:val="21"/>
          <w:szCs w:val="21"/>
        </w:rPr>
        <w:t xml:space="preserve">：</w:t>
      </w:r>
      <w:r>
        <w:rPr>
          <w:rFonts w:hint="eastAsia" w:ascii="宋体" w:hAnsi="宋体"/>
          <w:b/>
          <w:sz w:val="21"/>
          <w:szCs w:val="21"/>
        </w:rPr>
        <w:t xml:space="preserve">特种作业操作证（准操项目：高压电工作业）；</w:t>
      </w:r>
      <w:r>
        <w:rPr>
          <w:rFonts w:hint="eastAsia" w:ascii="宋体" w:hAnsi="宋体"/>
          <w:b/>
          <w:bCs/>
          <w:sz w:val="21"/>
          <w:szCs w:val="21"/>
        </w:rPr>
        <w:t xml:space="preserve">低压电工：</w:t>
      </w:r>
      <w:r>
        <w:rPr>
          <w:rFonts w:hint="eastAsia" w:ascii="宋体" w:hAnsi="宋体"/>
          <w:b/>
          <w:sz w:val="21"/>
          <w:szCs w:val="21"/>
        </w:rPr>
        <w:t xml:space="preserve">特种作业操作证（准操项目：高压电工作业）或</w:t>
      </w:r>
      <w:r>
        <w:rPr>
          <w:rFonts w:hint="eastAsia" w:ascii="宋体" w:hAnsi="宋体"/>
          <w:b/>
          <w:sz w:val="21"/>
          <w:szCs w:val="21"/>
        </w:rPr>
        <w:t xml:space="preserve">特种作业操作证（准操项目：低压电工作业）；高处作业：</w:t>
      </w:r>
      <w:r>
        <w:rPr>
          <w:rFonts w:hint="eastAsia" w:ascii="宋体" w:hAnsi="宋体"/>
          <w:b/>
          <w:bCs/>
          <w:sz w:val="21"/>
          <w:szCs w:val="21"/>
        </w:rPr>
        <w:t xml:space="preserve">特种作业操作证（类别：高处作业）</w:t>
      </w:r>
      <w:r>
        <w:rPr>
          <w:rFonts w:hint="eastAsia" w:ascii="宋体" w:hAnsi="宋体"/>
          <w:b/>
          <w:sz w:val="21"/>
          <w:szCs w:val="21"/>
        </w:rPr>
        <w:t xml:space="preserve">；消防监控和安防监控：</w:t>
      </w:r>
      <w:r>
        <w:rPr>
          <w:rFonts w:hint="eastAsia" w:ascii="宋体" w:hAnsi="宋体" w:cs="Times New Roman"/>
          <w:b/>
          <w:sz w:val="21"/>
          <w:szCs w:val="21"/>
        </w:rPr>
        <w:t xml:space="preserve">建（构）筑物消防员证书或消防设施操作员证书；</w:t>
      </w:r>
      <w:r>
        <w:rPr>
          <w:rFonts w:hint="eastAsia" w:ascii="宋体" w:hAnsi="宋体"/>
          <w:b/>
          <w:sz w:val="21"/>
          <w:szCs w:val="21"/>
        </w:rPr>
        <w:t xml:space="preserve">餐饮人员：健康证。</w:t>
      </w:r>
      <w:r>
        <w:rPr>
          <w:rFonts w:hint="eastAsia" w:ascii="宋体" w:hAnsi="宋体"/>
          <w:b/>
          <w:sz w:val="21"/>
        </w:rPr>
        <w:t xml:space="preserve">）投标文件中须提供相应的证书复印件，未提供视为非实质性响应。投标文件中须提供保安</w:t>
      </w:r>
      <w:r>
        <w:rPr>
          <w:rFonts w:hint="eastAsia" w:ascii="宋体" w:hAnsi="宋体"/>
          <w:b/>
          <w:sz w:val="21"/>
          <w:szCs w:val="21"/>
        </w:rPr>
        <w:t xml:space="preserve">人员（消防监控和安防监控除外）的</w:t>
      </w:r>
      <w:r>
        <w:rPr>
          <w:rFonts w:hint="eastAsia" w:ascii="宋体" w:hAnsi="宋体"/>
          <w:b/>
          <w:sz w:val="21"/>
        </w:rPr>
        <w:t xml:space="preserve">公安部门颁发的保安员证复印件或承诺中标后提供，未提供</w:t>
      </w:r>
      <w:r>
        <w:rPr>
          <w:rFonts w:hint="eastAsia" w:ascii="宋体" w:hAnsi="宋体"/>
          <w:b/>
          <w:sz w:val="21"/>
          <w:szCs w:val="21"/>
        </w:rPr>
        <w:t xml:space="preserve">证书复印件或承诺函</w:t>
      </w:r>
      <w:r>
        <w:rPr>
          <w:rFonts w:hint="eastAsia" w:ascii="宋体" w:hAnsi="宋体"/>
          <w:b/>
          <w:sz w:val="21"/>
        </w:rPr>
        <w:t xml:space="preserve">视为非实质性响应。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配置人员要求：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（1）项目经理</w:t>
      </w:r>
      <w:r/>
    </w:p>
    <w:p>
      <w:pPr>
        <w:ind w:left="0" w:firstLine="420"/>
        <w:spacing w:line="360" w:lineRule="auto"/>
        <w:tabs>
          <w:tab w:val="left" w:pos="0" w:leader="none"/>
        </w:tabs>
        <w:rPr>
          <w:rFonts w:ascii="宋体" w:hAnsi="宋体"/>
          <w:sz w:val="21"/>
        </w:rPr>
      </w:pPr>
      <w:r>
        <w:rPr>
          <w:rFonts w:hint="eastAsia" w:ascii="宋体" w:hAnsi="宋体"/>
          <w:sz w:val="21"/>
        </w:rPr>
        <w:t xml:space="preserve">男女不限，男性55周岁及以下，女性50周岁以下。大专或以上学历</w:t>
      </w:r>
      <w:bookmarkStart w:id="147" w:name="OLE_LINK33"/>
      <w:r/>
      <w:bookmarkStart w:id="148" w:name="OLE_LINK34"/>
      <w:r>
        <w:rPr>
          <w:rFonts w:hint="eastAsia" w:ascii="宋体" w:hAnsi="宋体"/>
          <w:sz w:val="21"/>
        </w:rPr>
        <w:t xml:space="preserve">，具有一年或以相关上工作经验。</w:t>
      </w:r>
      <w:bookmarkEnd w:id="147"/>
      <w:r/>
      <w:bookmarkEnd w:id="148"/>
      <w:r>
        <w:rPr>
          <w:rFonts w:hint="eastAsia" w:ascii="宋体" w:hAnsi="宋体"/>
          <w:sz w:val="21"/>
        </w:rPr>
        <w:t xml:space="preserve">身体健康，遵纪守法。负责整个项目的日常管理及与业主等相关部门的协调沟通工作，发现问题及时处理并上报。</w:t>
      </w:r>
      <w:bookmarkStart w:id="149" w:name="OLE_LINK25"/>
      <w:r/>
      <w:bookmarkStart w:id="150" w:name="OLE_LINK26"/>
      <w:r>
        <w:rPr>
          <w:rFonts w:hint="eastAsia" w:ascii="宋体" w:hAnsi="宋体"/>
          <w:sz w:val="21"/>
        </w:rPr>
        <w:t xml:space="preserve">具备基础医疗救助知识，能及时应对各种突发状况。</w:t>
      </w:r>
      <w:bookmarkEnd w:id="149"/>
      <w:r/>
      <w:bookmarkEnd w:id="150"/>
      <w:r/>
      <w:r/>
    </w:p>
    <w:p>
      <w:pPr>
        <w:ind w:left="0" w:firstLine="420"/>
        <w:spacing w:line="360" w:lineRule="auto"/>
        <w:tabs>
          <w:tab w:val="left" w:pos="0" w:leader="none"/>
        </w:tabs>
        <w:rPr>
          <w:rFonts w:ascii="宋体" w:hAnsi="宋体"/>
          <w:sz w:val="21"/>
        </w:rPr>
      </w:pPr>
      <w:r>
        <w:rPr>
          <w:rFonts w:hint="eastAsia" w:ascii="宋体" w:hAnsi="宋体"/>
          <w:sz w:val="21"/>
        </w:rPr>
        <w:t xml:space="preserve">（2）保安主管</w:t>
      </w:r>
      <w:r/>
    </w:p>
    <w:p>
      <w:pPr>
        <w:ind w:left="0" w:firstLine="420"/>
        <w:spacing w:line="360" w:lineRule="auto"/>
        <w:tabs>
          <w:tab w:val="left" w:pos="0" w:leader="none"/>
        </w:tabs>
        <w:rPr>
          <w:rFonts w:ascii="Arial" w:hAnsi="Arial" w:cs="Arial"/>
          <w:sz w:val="21"/>
          <w:szCs w:val="21"/>
          <w:shd w:val="clear" w:color="auto" w:fill="ffffff"/>
        </w:rPr>
      </w:pPr>
      <w:r>
        <w:rPr>
          <w:rFonts w:hint="eastAsia" w:ascii="宋体" w:hAnsi="宋体"/>
          <w:sz w:val="21"/>
        </w:rPr>
        <w:t xml:space="preserve">男女不限，男性55周岁及以下，女性50周岁以下，大专或</w:t>
      </w:r>
      <w:r>
        <w:rPr>
          <w:rFonts w:hint="eastAsia" w:ascii="Arial" w:hAnsi="Arial" w:cs="Arial"/>
          <w:sz w:val="21"/>
          <w:szCs w:val="21"/>
          <w:shd w:val="clear" w:color="auto" w:fill="ffffff"/>
        </w:rPr>
        <w:t xml:space="preserve">以上学历</w:t>
      </w:r>
      <w:r>
        <w:rPr>
          <w:rFonts w:hint="eastAsia" w:ascii="宋体" w:hAnsi="宋体"/>
          <w:sz w:val="21"/>
        </w:rPr>
        <w:t xml:space="preserve">，具有一年或以上保安工作经验。</w:t>
      </w:r>
      <w:r>
        <w:rPr>
          <w:rFonts w:hint="eastAsia" w:ascii="Arial" w:hAnsi="Arial" w:cs="Arial"/>
          <w:sz w:val="21"/>
          <w:szCs w:val="21"/>
          <w:shd w:val="clear" w:color="auto" w:fill="ffffff"/>
        </w:rPr>
        <w:t xml:space="preserve">退伍军人优先，服务意识较强，具有良好的身体素质和适应能力，吃苦耐劳；具有一定的组织和管理能力；具有良好的语言表达能力、协调能力和应变能力，掌握基本法律知识及与保安相关的政策规定。具备基础医疗救助知识，能及时应对各种突发状况。</w:t>
      </w:r>
      <w:r/>
    </w:p>
    <w:p>
      <w:pPr>
        <w:ind w:left="0" w:firstLine="420"/>
        <w:spacing w:line="360" w:lineRule="auto"/>
        <w:tabs>
          <w:tab w:val="left" w:pos="0" w:leader="none"/>
        </w:tabs>
        <w:rPr>
          <w:rFonts w:ascii="宋体" w:hAnsi="宋体"/>
          <w:sz w:val="21"/>
        </w:rPr>
      </w:pPr>
      <w:r>
        <w:rPr>
          <w:rFonts w:hint="eastAsia" w:ascii="宋体" w:hAnsi="宋体"/>
          <w:sz w:val="21"/>
        </w:rPr>
        <w:t xml:space="preserve">（3）保洁主管：</w:t>
      </w:r>
      <w:r/>
    </w:p>
    <w:p>
      <w:pPr>
        <w:ind w:left="0" w:firstLine="420"/>
        <w:spacing w:line="360" w:lineRule="auto"/>
        <w:tabs>
          <w:tab w:val="left" w:pos="0" w:leader="none"/>
        </w:tabs>
        <w:rPr>
          <w:rFonts w:ascii="Arial" w:hAnsi="Arial" w:cs="Arial"/>
          <w:sz w:val="21"/>
          <w:szCs w:val="21"/>
          <w:shd w:val="clear" w:color="auto" w:fill="ffffff"/>
        </w:rPr>
      </w:pPr>
      <w:r>
        <w:rPr>
          <w:rFonts w:hint="eastAsia" w:ascii="宋体" w:hAnsi="宋体"/>
          <w:sz w:val="21"/>
        </w:rPr>
        <w:t xml:space="preserve">男女不限，男性55周岁及以下，女性50周岁以下，</w:t>
      </w:r>
      <w:r>
        <w:rPr>
          <w:rFonts w:ascii="Arial" w:hAnsi="Arial" w:cs="Arial"/>
          <w:sz w:val="21"/>
          <w:szCs w:val="21"/>
          <w:shd w:val="clear" w:color="auto" w:fill="ffffff"/>
        </w:rPr>
        <w:t xml:space="preserve">具有</w:t>
      </w:r>
      <w:r>
        <w:rPr>
          <w:rFonts w:ascii="Arial" w:hAnsi="Arial" w:cs="Arial"/>
          <w:sz w:val="21"/>
          <w:szCs w:val="21"/>
          <w:shd w:val="clear" w:color="auto" w:fill="ffffff"/>
        </w:rPr>
        <w:t xml:space="preserve">3</w:t>
      </w:r>
      <w:r>
        <w:rPr>
          <w:rFonts w:ascii="Arial" w:hAnsi="Arial" w:cs="Arial"/>
          <w:sz w:val="21"/>
          <w:szCs w:val="21"/>
          <w:shd w:val="clear" w:color="auto" w:fill="ffffff"/>
        </w:rPr>
        <w:t xml:space="preserve">年</w:t>
      </w:r>
      <w:r>
        <w:rPr>
          <w:rFonts w:hint="eastAsia" w:ascii="Arial" w:hAnsi="Arial" w:cs="Arial"/>
          <w:sz w:val="21"/>
          <w:szCs w:val="21"/>
          <w:shd w:val="clear" w:color="auto" w:fill="ffffff"/>
        </w:rPr>
        <w:t xml:space="preserve">或</w:t>
      </w:r>
      <w:r>
        <w:rPr>
          <w:rFonts w:ascii="Arial" w:hAnsi="Arial" w:cs="Arial"/>
          <w:sz w:val="21"/>
          <w:szCs w:val="21"/>
          <w:shd w:val="clear" w:color="auto" w:fill="ffffff"/>
        </w:rPr>
        <w:t xml:space="preserve">以上保洁管理工作经验，熟悉大型物业保洁服务业务运作</w:t>
      </w:r>
      <w:r>
        <w:rPr>
          <w:rFonts w:hint="eastAsia" w:ascii="Arial" w:hAnsi="Arial" w:cs="Arial"/>
          <w:sz w:val="21"/>
          <w:szCs w:val="21"/>
          <w:shd w:val="clear" w:color="auto" w:fill="ffffff"/>
        </w:rPr>
        <w:t xml:space="preserve">，</w:t>
      </w:r>
      <w:r>
        <w:rPr>
          <w:rFonts w:ascii="Arial" w:hAnsi="Arial" w:cs="Arial"/>
          <w:sz w:val="21"/>
          <w:szCs w:val="21"/>
          <w:shd w:val="clear" w:color="auto" w:fill="ffffff"/>
        </w:rPr>
        <w:t xml:space="preserve">熟悉保洁服务流程及规范，掌握清洁设备的使用与维护</w:t>
      </w:r>
      <w:r>
        <w:rPr>
          <w:rFonts w:hint="eastAsia" w:ascii="Arial" w:hAnsi="Arial" w:cs="Arial"/>
          <w:sz w:val="21"/>
          <w:szCs w:val="21"/>
          <w:shd w:val="clear" w:color="auto" w:fill="ffffff"/>
        </w:rPr>
        <w:t xml:space="preserve">，</w:t>
      </w:r>
      <w:r>
        <w:rPr>
          <w:rFonts w:ascii="Arial" w:hAnsi="Arial" w:cs="Arial"/>
          <w:sz w:val="21"/>
          <w:szCs w:val="21"/>
          <w:shd w:val="clear" w:color="auto" w:fill="ffffff"/>
        </w:rPr>
        <w:t xml:space="preserve">能够组织并管理保洁团队，对保洁人员进行培训与指导</w:t>
      </w:r>
      <w:r>
        <w:rPr>
          <w:rFonts w:hint="eastAsia" w:ascii="Arial" w:hAnsi="Arial" w:cs="Arial"/>
          <w:sz w:val="21"/>
          <w:szCs w:val="21"/>
          <w:shd w:val="clear" w:color="auto" w:fill="ffffff"/>
        </w:rPr>
        <w:t xml:space="preserve">，</w:t>
      </w:r>
      <w:r>
        <w:rPr>
          <w:rFonts w:ascii="Arial" w:hAnsi="Arial" w:cs="Arial"/>
          <w:sz w:val="21"/>
          <w:szCs w:val="21"/>
          <w:shd w:val="clear" w:color="auto" w:fill="ffffff"/>
        </w:rPr>
        <w:t xml:space="preserve">具备较强的沟通协调能力</w:t>
      </w:r>
      <w:r>
        <w:rPr>
          <w:rFonts w:hint="eastAsia" w:ascii="Arial" w:hAnsi="Arial" w:cs="Arial"/>
          <w:sz w:val="21"/>
          <w:szCs w:val="21"/>
          <w:shd w:val="clear" w:color="auto" w:fill="ffffff"/>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（4）工程主管：</w:t>
      </w:r>
      <w:r/>
    </w:p>
    <w:p>
      <w:pPr>
        <w:ind w:left="0" w:firstLine="420"/>
        <w:spacing w:line="360" w:lineRule="auto"/>
        <w:tabs>
          <w:tab w:val="left" w:pos="0" w:leader="none"/>
        </w:tabs>
        <w:rPr>
          <w:rFonts w:ascii="宋体" w:hAnsi="宋体"/>
          <w:sz w:val="21"/>
        </w:rPr>
      </w:pPr>
      <w:r>
        <w:rPr>
          <w:rFonts w:hint="eastAsia" w:ascii="宋体" w:hAnsi="宋体"/>
          <w:sz w:val="21"/>
        </w:rPr>
        <w:t xml:space="preserve">男女不限，男性55周岁及以下，女性50周岁以下，大专或以上学历，具有三年或以上工程管理经验。精通强弱电、给排水、消防、电梯等系统运维，具备团队调度、应急处理、能耗管控等管理能力。</w:t>
      </w:r>
      <w:r/>
    </w:p>
    <w:p>
      <w:pPr>
        <w:ind w:left="0" w:firstLine="420"/>
        <w:spacing w:line="360" w:lineRule="auto"/>
        <w:tabs>
          <w:tab w:val="left" w:pos="0" w:leader="none"/>
        </w:tabs>
        <w:rPr>
          <w:rFonts w:ascii="宋体" w:hAnsi="宋体"/>
          <w:sz w:val="21"/>
        </w:rPr>
      </w:pPr>
      <w:r>
        <w:rPr>
          <w:rFonts w:hint="eastAsia" w:ascii="宋体" w:hAnsi="宋体"/>
          <w:sz w:val="21"/>
        </w:rPr>
        <w:t xml:space="preserve">（5）内勤：</w:t>
      </w:r>
      <w:r/>
    </w:p>
    <w:p>
      <w:pPr>
        <w:ind w:left="0" w:firstLine="420"/>
        <w:spacing w:line="360" w:lineRule="auto"/>
        <w:tabs>
          <w:tab w:val="left" w:pos="0" w:leader="none"/>
        </w:tabs>
        <w:rPr>
          <w:rFonts w:ascii="宋体" w:hAnsi="宋体"/>
          <w:sz w:val="21"/>
        </w:rPr>
      </w:pPr>
      <w:r>
        <w:rPr>
          <w:rFonts w:hint="eastAsia" w:ascii="宋体" w:hAnsi="宋体"/>
          <w:sz w:val="21"/>
        </w:rPr>
        <w:t xml:space="preserve">男女不限，男性55周岁及以下，女性50周岁以下，大专或以上学历，具有三年或以上内勤经验。需熟练使用Office等操作软件，负责档案管理、物资采购申报、考勤统计、工单流转跟进等。要求细致耐心，沟通协调能力强。</w:t>
      </w:r>
      <w:r/>
    </w:p>
    <w:p>
      <w:pPr>
        <w:ind w:left="0" w:firstLine="420"/>
        <w:spacing w:line="360" w:lineRule="auto"/>
        <w:tabs>
          <w:tab w:val="left" w:pos="0" w:leader="none"/>
        </w:tabs>
        <w:rPr>
          <w:rFonts w:ascii="宋体" w:hAnsi="宋体"/>
          <w:sz w:val="21"/>
        </w:rPr>
      </w:pPr>
      <w:r>
        <w:rPr>
          <w:rFonts w:hint="eastAsia" w:ascii="宋体" w:hAnsi="宋体"/>
          <w:bCs/>
          <w:sz w:val="21"/>
          <w:szCs w:val="21"/>
        </w:rPr>
        <w:t xml:space="preserve">（</w:t>
      </w:r>
      <w:r>
        <w:rPr>
          <w:rFonts w:ascii="宋体" w:hAnsi="宋体"/>
          <w:bCs/>
          <w:sz w:val="21"/>
          <w:szCs w:val="21"/>
        </w:rPr>
        <w:t xml:space="preserve">6</w:t>
      </w:r>
      <w:r>
        <w:rPr>
          <w:rFonts w:hint="eastAsia" w:ascii="宋体" w:hAnsi="宋体"/>
          <w:bCs/>
          <w:sz w:val="21"/>
          <w:szCs w:val="21"/>
        </w:rPr>
        <w:t xml:space="preserve">）客服人员</w:t>
      </w:r>
      <w:r/>
    </w:p>
    <w:p>
      <w:pPr>
        <w:ind w:left="0" w:firstLine="420"/>
        <w:spacing w:line="360" w:lineRule="auto"/>
        <w:tabs>
          <w:tab w:val="left" w:pos="0" w:leader="none"/>
        </w:tabs>
        <w:rPr>
          <w:rFonts w:ascii="宋体" w:hAnsi="宋体"/>
          <w:sz w:val="21"/>
        </w:rPr>
      </w:pPr>
      <w:r>
        <w:rPr>
          <w:rFonts w:hint="eastAsia" w:ascii="宋体" w:hAnsi="宋体"/>
          <w:sz w:val="21"/>
        </w:rPr>
        <w:t xml:space="preserve">男女不限，35周岁及以下；大专或以上学历。身体健康，能使用电脑处理文档，熟悉接待礼节礼仪，举止大方，有2年或以上相关工作经验。</w:t>
      </w:r>
      <w:r/>
    </w:p>
    <w:p>
      <w:pPr>
        <w:ind w:left="0" w:firstLine="420"/>
        <w:spacing w:line="360" w:lineRule="auto"/>
        <w:tabs>
          <w:tab w:val="left" w:pos="0" w:leader="none"/>
        </w:tabs>
        <w:rPr>
          <w:rFonts w:ascii="宋体" w:hAnsi="宋体"/>
          <w:sz w:val="21"/>
        </w:rPr>
      </w:pPr>
      <w:r>
        <w:rPr>
          <w:rFonts w:hint="eastAsia" w:ascii="宋体" w:hAnsi="宋体"/>
          <w:sz w:val="21"/>
        </w:rPr>
        <w:t xml:space="preserve">具有</w:t>
      </w:r>
      <w:r>
        <w:rPr>
          <w:rFonts w:ascii="宋体" w:hAnsi="宋体"/>
          <w:sz w:val="21"/>
        </w:rPr>
        <w:t xml:space="preserve">良好的语言表达能力</w:t>
      </w:r>
      <w:r>
        <w:rPr>
          <w:rFonts w:hint="eastAsia" w:ascii="宋体" w:hAnsi="宋体"/>
          <w:sz w:val="21"/>
        </w:rPr>
        <w:t xml:space="preserve">，</w:t>
      </w:r>
      <w:r>
        <w:rPr>
          <w:rFonts w:ascii="宋体" w:hAnsi="宋体"/>
          <w:sz w:val="21"/>
        </w:rPr>
        <w:t xml:space="preserve">丰富的行业知识及经验</w:t>
      </w:r>
      <w:r>
        <w:rPr>
          <w:rFonts w:hint="eastAsia" w:ascii="宋体" w:hAnsi="宋体"/>
          <w:sz w:val="21"/>
        </w:rPr>
        <w:t xml:space="preserve">，</w:t>
      </w:r>
      <w:r>
        <w:rPr>
          <w:rFonts w:ascii="宋体" w:hAnsi="宋体"/>
          <w:sz w:val="21"/>
        </w:rPr>
        <w:t xml:space="preserve">熟练的专业技能</w:t>
      </w:r>
      <w:r>
        <w:rPr>
          <w:rFonts w:hint="eastAsia" w:ascii="宋体" w:hAnsi="宋体"/>
          <w:sz w:val="21"/>
        </w:rPr>
        <w:t xml:space="preserve">，</w:t>
      </w:r>
      <w:r>
        <w:rPr>
          <w:rFonts w:ascii="宋体" w:hAnsi="宋体"/>
          <w:sz w:val="21"/>
        </w:rPr>
        <w:t xml:space="preserve">熟练掌握工作流程</w:t>
      </w:r>
      <w:r>
        <w:rPr>
          <w:rFonts w:hint="eastAsia" w:ascii="宋体" w:hAnsi="宋体"/>
          <w:sz w:val="21"/>
        </w:rPr>
        <w:t xml:space="preserve">，</w:t>
      </w:r>
      <w:r>
        <w:rPr>
          <w:rFonts w:ascii="宋体" w:hAnsi="宋体"/>
          <w:sz w:val="21"/>
        </w:rPr>
        <w:t xml:space="preserve">具备良好的人际关系沟通能力</w:t>
      </w:r>
      <w:r>
        <w:rPr>
          <w:rFonts w:hint="eastAsia" w:ascii="宋体" w:hAnsi="宋体"/>
          <w:sz w:val="21"/>
        </w:rPr>
        <w:t xml:space="preserve">，具备</w:t>
      </w:r>
      <w:r>
        <w:rPr>
          <w:rFonts w:ascii="宋体" w:hAnsi="宋体"/>
          <w:sz w:val="21"/>
        </w:rPr>
        <w:t xml:space="preserve">“处变不惊”的应变力</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）工程人员</w:t>
      </w:r>
      <w:r/>
    </w:p>
    <w:p>
      <w:pPr>
        <w:ind w:left="0" w:firstLine="420"/>
        <w:spacing w:line="360" w:lineRule="auto"/>
        <w:tabs>
          <w:tab w:val="left" w:pos="0" w:leader="none"/>
        </w:tabs>
        <w:rPr>
          <w:rFonts w:ascii="宋体" w:hAnsi="宋体"/>
          <w:sz w:val="21"/>
        </w:rPr>
      </w:pPr>
      <w:r>
        <w:rPr>
          <w:rFonts w:hint="eastAsia" w:ascii="宋体" w:hAnsi="宋体"/>
          <w:sz w:val="21"/>
        </w:rPr>
        <w:t xml:space="preserve">男女不限，男性55周岁及以下，女性50周岁以下，有3年或以上相关工作经验，会零星维修（维修人员要会瓦工、木工）并做好维修保养工作；另外，做好中心演出、展览等活动期间的搬运、布展工作和展厅专业灯光的调试和维护保养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）保安人员：</w:t>
      </w:r>
      <w:r/>
    </w:p>
    <w:p>
      <w:pPr>
        <w:ind w:left="0" w:firstLine="420"/>
        <w:spacing w:line="360" w:lineRule="auto"/>
        <w:tabs>
          <w:tab w:val="left" w:pos="0" w:leader="none"/>
        </w:tabs>
        <w:rPr>
          <w:rFonts w:ascii="宋体" w:hAnsi="宋体"/>
          <w:sz w:val="21"/>
        </w:rPr>
      </w:pPr>
      <w:r>
        <w:rPr>
          <w:rFonts w:hint="eastAsia" w:ascii="宋体" w:hAnsi="宋体"/>
          <w:sz w:val="21"/>
        </w:rPr>
        <w:t xml:space="preserve">男性55周岁及以下，高中或以上学历。应具有保卫、秩序维护工作经验的人员（部队、武警、消防部队退役军人优先），身体健康；普通话标准，有沟通能力；能吃苦耐劳，责任心强。在中心举办大型演出、展</w:t>
      </w:r>
      <w:r>
        <w:rPr>
          <w:rFonts w:hint="eastAsia" w:ascii="宋体" w:hAnsi="宋体"/>
          <w:sz w:val="21"/>
        </w:rPr>
        <w:t xml:space="preserve">览活动期间，做好演出、撤展布展的登高协助、施工现场安全巡视巡查管理等安保、协助配合协调支援后勤保障工作。</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消防监控和安防监控岗：当班值班人员不少于2人（如因不按规定上岗或失职原因发生的一切消防责任事故、罚款等由中标单位全部承担）。</w:t>
      </w:r>
      <w:r/>
    </w:p>
    <w:p>
      <w:pPr>
        <w:ind w:left="0" w:firstLine="420"/>
        <w:spacing w:line="360" w:lineRule="auto"/>
        <w:tabs>
          <w:tab w:val="left" w:pos="0" w:leader="none"/>
        </w:tabs>
        <w:rPr>
          <w:rFonts w:ascii="宋体" w:hAnsi="宋体"/>
          <w:sz w:val="21"/>
        </w:rPr>
      </w:pPr>
      <w:r>
        <w:rPr>
          <w:rFonts w:hint="eastAsia" w:ascii="宋体" w:hAnsi="宋体"/>
          <w:sz w:val="21"/>
        </w:rPr>
        <w:t xml:space="preserve">（7）保洁人员</w:t>
      </w:r>
      <w:r/>
    </w:p>
    <w:p>
      <w:pPr>
        <w:ind w:left="0" w:firstLine="420"/>
        <w:spacing w:line="360" w:lineRule="auto"/>
        <w:tabs>
          <w:tab w:val="left" w:pos="0" w:leader="none"/>
        </w:tabs>
        <w:rPr>
          <w:rFonts w:ascii="宋体" w:hAnsi="宋体"/>
          <w:b/>
          <w:sz w:val="21"/>
        </w:rPr>
      </w:pPr>
      <w:r>
        <w:rPr>
          <w:rFonts w:hint="eastAsia" w:ascii="宋体" w:hAnsi="宋体"/>
          <w:sz w:val="21"/>
        </w:rPr>
        <w:t xml:space="preserve">男女不限，男性55周岁及以下，女性50周岁以下；初中或以上学历。身体健康，能说普通话，有沟通能力；工作认真负责、吃苦耐劳</w:t>
      </w:r>
      <w:r>
        <w:rPr>
          <w:rFonts w:hint="eastAsia" w:ascii="宋体" w:hAnsi="宋体"/>
          <w:b/>
          <w:sz w:val="21"/>
        </w:rPr>
        <w:t xml:space="preserve">（中标后人员花名册及简历需提供一份交苏州市公共文化中心备案）。</w:t>
      </w:r>
      <w:r/>
    </w:p>
    <w:p>
      <w:pPr>
        <w:ind w:left="0" w:firstLine="420"/>
        <w:spacing w:line="360" w:lineRule="auto"/>
        <w:tabs>
          <w:tab w:val="left" w:pos="0" w:leader="none"/>
        </w:tabs>
        <w:rPr>
          <w:rFonts w:ascii="宋体" w:hAnsi="宋体"/>
          <w:sz w:val="21"/>
        </w:rPr>
      </w:pPr>
      <w:r>
        <w:rPr>
          <w:rFonts w:hint="eastAsia" w:ascii="宋体" w:hAnsi="宋体"/>
          <w:sz w:val="21"/>
        </w:rPr>
        <w:t xml:space="preserve">（8）餐饮人员</w:t>
      </w:r>
      <w:r/>
    </w:p>
    <w:p>
      <w:pPr>
        <w:ind w:left="0" w:firstLine="420"/>
        <w:spacing w:line="360" w:lineRule="auto"/>
        <w:tabs>
          <w:tab w:val="left" w:pos="0" w:leader="none"/>
        </w:tabs>
        <w:rPr>
          <w:rFonts w:ascii="宋体" w:hAnsi="宋体"/>
          <w:sz w:val="21"/>
        </w:rPr>
      </w:pPr>
      <w:r>
        <w:rPr>
          <w:rFonts w:hint="eastAsia" w:ascii="宋体" w:hAnsi="宋体"/>
          <w:sz w:val="21"/>
        </w:rPr>
        <w:t xml:space="preserve">男女不限，男性55周岁及以下，女性5</w:t>
      </w:r>
      <w:r>
        <w:rPr>
          <w:rFonts w:ascii="宋体" w:hAnsi="宋体"/>
          <w:sz w:val="21"/>
        </w:rPr>
        <w:t xml:space="preserve">0</w:t>
      </w:r>
      <w:r>
        <w:rPr>
          <w:rFonts w:hint="eastAsia" w:ascii="宋体" w:hAnsi="宋体"/>
          <w:sz w:val="21"/>
        </w:rPr>
        <w:t xml:space="preserve">周岁以下，身体健康。配餐前用肥皂流水洗手，穿工作服，戴工作帽和口罩，着装整齐、干净。不得用手直接接触熟食品。食品按规定留样，冷藏48小时。严禁外来无关人员进入配餐间，注意用电安全，下班前，要关好门窗，检查各类电源开关、设备严格遵守操作规程。</w:t>
      </w:r>
      <w:r/>
    </w:p>
    <w:p>
      <w:pPr>
        <w:ind w:left="0" w:firstLine="420"/>
        <w:spacing w:line="360" w:lineRule="auto"/>
        <w:widowControl w:val="off"/>
        <w:rPr>
          <w:rFonts w:ascii="宋体" w:hAnsi="宋体"/>
          <w:sz w:val="21"/>
        </w:rPr>
      </w:pPr>
      <w:r>
        <w:rPr>
          <w:rFonts w:ascii="宋体" w:hAnsi="宋体"/>
          <w:sz w:val="21"/>
        </w:rPr>
        <w:t xml:space="preserve">11.</w:t>
      </w:r>
      <w:r>
        <w:rPr>
          <w:rFonts w:hint="eastAsia" w:ascii="宋体" w:hAnsi="宋体"/>
          <w:sz w:val="21"/>
        </w:rPr>
        <w:t xml:space="preserve">人员仪容仪表规范：</w:t>
      </w:r>
      <w:r/>
    </w:p>
    <w:p>
      <w:pPr>
        <w:ind w:left="0" w:firstLine="420"/>
        <w:spacing w:line="360" w:lineRule="auto"/>
        <w:widowControl w:val="off"/>
        <w:rPr>
          <w:rFonts w:ascii="宋体" w:hAnsi="宋体"/>
          <w:sz w:val="21"/>
        </w:rPr>
      </w:pPr>
      <w:r>
        <w:rPr>
          <w:rFonts w:hint="eastAsia" w:ascii="宋体" w:hAnsi="宋体"/>
          <w:sz w:val="21"/>
        </w:rPr>
        <w:t xml:space="preserve">（1）衣冠整洁，服装新颖独特，胸佩工作卡，秩序维护必须配备通信联络工具（耳麦）；</w:t>
      </w:r>
      <w:r/>
    </w:p>
    <w:p>
      <w:pPr>
        <w:ind w:left="0" w:firstLine="420"/>
        <w:spacing w:line="360" w:lineRule="auto"/>
        <w:widowControl w:val="off"/>
        <w:rPr>
          <w:rFonts w:ascii="宋体" w:hAnsi="宋体"/>
          <w:sz w:val="21"/>
        </w:rPr>
      </w:pPr>
      <w:r>
        <w:rPr>
          <w:rFonts w:hint="eastAsia" w:ascii="宋体" w:hAnsi="宋体"/>
          <w:sz w:val="21"/>
        </w:rPr>
        <w:t xml:space="preserve">（2）坚持工作岗位，提高警惕，严防犯罪分子从事破坏活动，保证管辖区内财产、人身安全；</w:t>
      </w:r>
      <w:r/>
    </w:p>
    <w:p>
      <w:pPr>
        <w:ind w:left="0" w:firstLine="420"/>
        <w:spacing w:line="360" w:lineRule="auto"/>
        <w:widowControl w:val="off"/>
        <w:rPr>
          <w:rFonts w:ascii="宋体" w:hAnsi="宋体"/>
          <w:sz w:val="21"/>
        </w:rPr>
      </w:pPr>
      <w:r>
        <w:rPr>
          <w:rFonts w:hint="eastAsia" w:ascii="宋体" w:hAnsi="宋体"/>
          <w:sz w:val="21"/>
        </w:rPr>
        <w:t xml:space="preserve">（3）认真做好防火防盗工作，发现不安全因素立即查明原因，尽快排除险情并及时向上级汇报；</w:t>
      </w:r>
      <w:r/>
    </w:p>
    <w:p>
      <w:pPr>
        <w:ind w:left="0" w:firstLine="420"/>
        <w:spacing w:line="360" w:lineRule="auto"/>
        <w:widowControl w:val="off"/>
        <w:rPr>
          <w:rFonts w:ascii="宋体" w:hAnsi="宋体"/>
          <w:sz w:val="21"/>
        </w:rPr>
      </w:pPr>
      <w:r>
        <w:rPr>
          <w:rFonts w:hint="eastAsia" w:ascii="宋体" w:hAnsi="宋体"/>
          <w:sz w:val="21"/>
        </w:rPr>
        <w:t xml:space="preserve">（4）当用户及客人携带物品时，为其提供必要的帮助；</w:t>
      </w:r>
      <w:r/>
    </w:p>
    <w:p>
      <w:pPr>
        <w:ind w:left="0" w:firstLine="420"/>
        <w:spacing w:line="360" w:lineRule="auto"/>
        <w:widowControl w:val="off"/>
        <w:rPr>
          <w:rFonts w:ascii="宋体" w:hAnsi="宋体"/>
          <w:sz w:val="21"/>
        </w:rPr>
      </w:pPr>
      <w:r>
        <w:rPr>
          <w:rFonts w:hint="eastAsia" w:ascii="宋体" w:hAnsi="宋体"/>
          <w:sz w:val="21"/>
        </w:rPr>
        <w:t xml:space="preserve">（5）认真做好各类台账记录，严格履行交接班制度。</w:t>
      </w:r>
      <w:r/>
    </w:p>
    <w:p>
      <w:pPr>
        <w:ind w:left="0" w:firstLine="420"/>
        <w:spacing w:line="360" w:lineRule="auto"/>
        <w:tabs>
          <w:tab w:val="left" w:pos="0" w:leader="none"/>
        </w:tabs>
        <w:rPr>
          <w:rFonts w:ascii="宋体" w:hAnsi="宋体"/>
          <w:sz w:val="21"/>
        </w:rPr>
      </w:pPr>
      <w:r>
        <w:rPr>
          <w:rFonts w:ascii="宋体" w:hAnsi="宋体"/>
          <w:sz w:val="21"/>
        </w:rPr>
        <w:t xml:space="preserve">12.</w:t>
      </w:r>
      <w:r>
        <w:rPr>
          <w:rFonts w:hint="eastAsia" w:ascii="宋体" w:hAnsi="宋体"/>
          <w:sz w:val="21"/>
        </w:rPr>
        <w:t xml:space="preserve">其他要求：</w:t>
      </w:r>
      <w:r/>
    </w:p>
    <w:p>
      <w:pPr>
        <w:ind w:left="0" w:firstLine="420"/>
        <w:spacing w:line="360" w:lineRule="auto"/>
        <w:widowControl w:val="off"/>
        <w:rPr>
          <w:rFonts w:ascii="宋体" w:hAnsi="宋体"/>
          <w:sz w:val="21"/>
        </w:rPr>
      </w:pPr>
      <w:r>
        <w:rPr>
          <w:rFonts w:hint="eastAsia" w:ascii="宋体" w:hAnsi="宋体"/>
          <w:sz w:val="21"/>
        </w:rPr>
        <w:t xml:space="preserve">（1）中标后须经过专业培训，了解苏州市公共文化中心的整体布局以及保洁、秩序维护、工程维护要求。</w:t>
      </w:r>
      <w:r/>
    </w:p>
    <w:p>
      <w:pPr>
        <w:ind w:left="0" w:firstLine="420"/>
        <w:spacing w:line="360" w:lineRule="auto"/>
        <w:widowControl w:val="off"/>
        <w:rPr>
          <w:rFonts w:ascii="宋体" w:hAnsi="宋体"/>
          <w:sz w:val="21"/>
        </w:rPr>
      </w:pPr>
      <w:r>
        <w:rPr>
          <w:rFonts w:hint="eastAsia" w:ascii="宋体" w:hAnsi="宋体"/>
          <w:sz w:val="21"/>
        </w:rPr>
        <w:t xml:space="preserve">（2）中标单位和委派人员应遵守国家法律法规及文化中心的规章制度，违者依法必究。</w:t>
      </w:r>
      <w:r/>
    </w:p>
    <w:p>
      <w:pPr>
        <w:ind w:left="0" w:firstLine="420"/>
        <w:spacing w:line="360" w:lineRule="auto"/>
        <w:widowControl w:val="off"/>
        <w:rPr>
          <w:rFonts w:ascii="宋体" w:hAnsi="宋体"/>
          <w:sz w:val="21"/>
        </w:rPr>
      </w:pPr>
      <w:r>
        <w:rPr>
          <w:rFonts w:hint="eastAsia" w:ascii="宋体" w:hAnsi="宋体"/>
          <w:sz w:val="21"/>
        </w:rPr>
        <w:t xml:space="preserve">（3）派驻人员应接受苏州市公共文化中心专业指导、管理和考核。</w:t>
      </w:r>
      <w:r/>
    </w:p>
    <w:p>
      <w:pPr>
        <w:ind w:left="0" w:firstLine="420"/>
        <w:spacing w:line="360" w:lineRule="auto"/>
        <w:widowControl w:val="off"/>
        <w:rPr>
          <w:rFonts w:ascii="宋体" w:hAnsi="宋体"/>
          <w:sz w:val="21"/>
        </w:rPr>
      </w:pPr>
      <w:r>
        <w:rPr>
          <w:rFonts w:hint="eastAsia" w:ascii="宋体" w:hAnsi="宋体"/>
          <w:sz w:val="21"/>
        </w:rPr>
        <w:t xml:space="preserve">（4）派驻人员的办公场所应接受苏州市公共文化中心的安排。</w:t>
      </w:r>
      <w:r/>
    </w:p>
    <w:p>
      <w:pPr>
        <w:ind w:left="0" w:firstLine="420"/>
        <w:spacing w:line="360" w:lineRule="auto"/>
        <w:widowControl w:val="off"/>
        <w:rPr>
          <w:rFonts w:ascii="宋体" w:hAnsi="宋体"/>
          <w:sz w:val="21"/>
        </w:rPr>
      </w:pPr>
      <w:r>
        <w:rPr>
          <w:rFonts w:hint="eastAsia" w:ascii="宋体" w:hAnsi="宋体"/>
          <w:sz w:val="21"/>
        </w:rPr>
        <w:t xml:space="preserve">（5）苏州市公共文化中心与派驻人员不发生任何劳动和雇佣关系，派驻人员由中标单位自行管理，中标单位和派驻人员应遵守安全操作规章制度，若发生人身伤害等工伤事故和消防责任事故，由中标单位自负，与苏州市公共文化中心无涉。</w:t>
      </w:r>
      <w:r/>
    </w:p>
    <w:p>
      <w:pPr>
        <w:ind w:left="0" w:firstLine="420"/>
        <w:spacing w:line="360" w:lineRule="auto"/>
        <w:widowControl w:val="off"/>
        <w:rPr>
          <w:rFonts w:ascii="宋体" w:hAnsi="宋体"/>
          <w:sz w:val="21"/>
        </w:rPr>
      </w:pPr>
      <w:r>
        <w:rPr>
          <w:rFonts w:hint="eastAsia" w:ascii="宋体" w:hAnsi="宋体"/>
          <w:sz w:val="21"/>
        </w:rPr>
        <w:t xml:space="preserve">（6）中标单位固定1名项目经理与苏州市公共文化中心指定人员联系工作。</w:t>
      </w:r>
      <w:r/>
    </w:p>
    <w:p>
      <w:pPr>
        <w:pStyle w:val="881"/>
        <w:ind w:left="0" w:firstLine="420"/>
        <w:rPr>
          <w:rFonts w:ascii="宋体" w:hAnsi="宋体" w:cs="宋体"/>
          <w:sz w:val="21"/>
        </w:rPr>
      </w:pPr>
      <w:r>
        <w:rPr>
          <w:rFonts w:hint="eastAsia" w:ascii="宋体" w:hAnsi="宋体" w:cs="宋体"/>
          <w:sz w:val="21"/>
        </w:rPr>
        <w:t xml:space="preserve">（7）中标单位需做好与上一家物业单位的对接工作。</w:t>
      </w:r>
      <w:r/>
    </w:p>
    <w:p>
      <w:pPr>
        <w:ind w:left="0" w:firstLine="420"/>
        <w:spacing w:line="360" w:lineRule="auto"/>
        <w:widowControl w:val="off"/>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）投标单位需提供以下方案</w:t>
      </w:r>
      <w:r/>
    </w:p>
    <w:p>
      <w:pPr>
        <w:ind w:left="0" w:firstLine="420"/>
        <w:spacing w:line="360" w:lineRule="auto"/>
        <w:widowControl w:val="off"/>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服务理念及组织架构方案：</w:t>
      </w:r>
      <w:bookmarkStart w:id="151" w:name="OLE_LINK60"/>
      <w:r/>
      <w:bookmarkStart w:id="152" w:name="OLE_LINK61"/>
      <w:r>
        <w:rPr>
          <w:rFonts w:hint="eastAsia" w:ascii="宋体" w:hAnsi="宋体"/>
          <w:sz w:val="21"/>
        </w:rPr>
        <w:t xml:space="preserve">不限于</w:t>
      </w:r>
      <w:bookmarkEnd w:id="151"/>
      <w:r/>
      <w:bookmarkEnd w:id="152"/>
      <w:r>
        <w:rPr>
          <w:rFonts w:hint="eastAsia" w:ascii="宋体" w:hAnsi="宋体"/>
          <w:sz w:val="21"/>
        </w:rPr>
        <w:t xml:space="preserve">物业管理理念；物业服务目标；梳理服务内容，设置服务组织机构，明确分工及职责。</w:t>
      </w:r>
      <w:r/>
    </w:p>
    <w:p>
      <w:pPr>
        <w:ind w:left="0" w:firstLine="420"/>
        <w:spacing w:line="360" w:lineRule="auto"/>
        <w:widowControl w:val="off"/>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管理服务制度：</w:t>
      </w:r>
      <w:bookmarkStart w:id="153" w:name="OLE_LINK74"/>
      <w:r/>
      <w:bookmarkStart w:id="154" w:name="OLE_LINK75"/>
      <w:r>
        <w:rPr>
          <w:rFonts w:hint="eastAsia" w:ascii="宋体" w:hAnsi="宋体"/>
          <w:sz w:val="21"/>
        </w:rPr>
        <w:t xml:space="preserve">不限于</w:t>
      </w:r>
      <w:bookmarkEnd w:id="153"/>
      <w:r/>
      <w:bookmarkEnd w:id="154"/>
      <w:r>
        <w:rPr>
          <w:rFonts w:hint="eastAsia" w:ascii="宋体" w:hAnsi="宋体"/>
          <w:sz w:val="21"/>
        </w:rPr>
        <w:t xml:space="preserve">项目</w:t>
      </w:r>
      <w:r>
        <w:rPr>
          <w:rFonts w:ascii="宋体" w:hAnsi="宋体"/>
          <w:sz w:val="21"/>
        </w:rPr>
        <w:t xml:space="preserve">管理</w:t>
      </w:r>
      <w:r>
        <w:rPr>
          <w:rFonts w:hint="eastAsia" w:ascii="宋体" w:hAnsi="宋体"/>
          <w:sz w:val="21"/>
        </w:rPr>
        <w:t xml:space="preserve">服务</w:t>
      </w:r>
      <w:r>
        <w:rPr>
          <w:rFonts w:ascii="宋体" w:hAnsi="宋体"/>
          <w:sz w:val="21"/>
        </w:rPr>
        <w:t xml:space="preserve">制度</w:t>
      </w:r>
      <w:r>
        <w:rPr>
          <w:rFonts w:hint="eastAsia" w:ascii="宋体" w:hAnsi="宋体"/>
          <w:sz w:val="21"/>
        </w:rPr>
        <w:t xml:space="preserve">；服务人员履职评价及考核制度</w:t>
      </w:r>
      <w:r>
        <w:rPr>
          <w:rFonts w:ascii="宋体" w:hAnsi="宋体"/>
          <w:sz w:val="21"/>
        </w:rPr>
        <w:t xml:space="preserve">；</w:t>
      </w:r>
      <w:r>
        <w:rPr>
          <w:rFonts w:hint="eastAsia" w:ascii="宋体" w:hAnsi="宋体"/>
          <w:sz w:val="21"/>
        </w:rPr>
        <w:t xml:space="preserve">档案管理制度。</w:t>
      </w:r>
      <w:r/>
    </w:p>
    <w:p>
      <w:pPr>
        <w:ind w:left="0" w:firstLine="420"/>
        <w:spacing w:line="360" w:lineRule="auto"/>
        <w:widowControl w:val="off"/>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管理服务方案：不限于综合服务管理方案；公共秩序维护与安全管理服务方案；卫生保洁服务方案；访客登记传达服务方案；公共设施及特种设备日常巡检、维护及维修服务方案；服务人员管理方案；进场交接方案；应急管理方案。</w:t>
      </w:r>
      <w:r/>
    </w:p>
    <w:p>
      <w:pPr>
        <w:ind w:left="0" w:firstLine="420"/>
        <w:spacing w:line="360" w:lineRule="auto"/>
        <w:widowControl w:val="off"/>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节假日及重要活动保障方案：不限于节假日及重要活动保障方案；突发状况人员调度</w:t>
      </w:r>
      <w:r>
        <w:rPr>
          <w:rFonts w:ascii="宋体" w:hAnsi="宋体"/>
          <w:sz w:val="21"/>
        </w:rPr>
        <w:t xml:space="preserve">快速处置保障方案</w:t>
      </w:r>
      <w:r>
        <w:rPr>
          <w:rFonts w:hint="eastAsia" w:ascii="宋体" w:hAnsi="宋体"/>
          <w:sz w:val="21"/>
        </w:rPr>
        <w:t xml:space="preserve">。</w:t>
      </w:r>
      <w:r/>
    </w:p>
    <w:p>
      <w:pPr>
        <w:ind w:left="0" w:firstLine="420"/>
        <w:spacing w:line="360" w:lineRule="auto"/>
        <w:widowControl w:val="off"/>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服务创新方案。</w:t>
      </w:r>
      <w:r/>
    </w:p>
    <w:p>
      <w:pPr>
        <w:ind w:left="0" w:firstLine="420"/>
        <w:spacing w:line="360" w:lineRule="auto"/>
        <w:widowControl w:val="off"/>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客户满意度提升方案。</w:t>
      </w:r>
      <w:r/>
    </w:p>
    <w:p>
      <w:pPr>
        <w:ind w:left="0" w:firstLine="420"/>
        <w:spacing w:line="360" w:lineRule="auto"/>
        <w:tabs>
          <w:tab w:val="left" w:pos="0" w:leader="none"/>
        </w:tabs>
        <w:rPr>
          <w:rFonts w:ascii="宋体" w:hAnsi="宋体"/>
          <w:sz w:val="21"/>
        </w:rPr>
      </w:pPr>
      <w:r>
        <w:rPr>
          <w:rFonts w:hint="eastAsia" w:ascii="宋体" w:hAnsi="宋体"/>
          <w:sz w:val="21"/>
        </w:rPr>
        <w:t xml:space="preserve">（四）履约验收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采购使用单位将根据《江苏省财政厅关于印发&lt;江苏省政府采购履约验收管理办法&gt;的通知》（苏财规〔2024〕7号）相关要求，组织项目履约验收基本工作。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使用单位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w:t>
      </w:r>
      <w:r>
        <w:rPr>
          <w:rFonts w:hint="eastAsia" w:ascii="宋体" w:hAnsi="宋体"/>
          <w:b/>
          <w:sz w:val="21"/>
        </w:rPr>
        <w:t xml:space="preserve">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95"/>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9"/>
        <w:ind w:left="0" w:firstLine="0"/>
        <w:jc w:val="center"/>
        <w:rPr>
          <w:rFonts w:ascii="宋体" w:hAnsi="宋体"/>
          <w:b/>
          <w:sz w:val="44"/>
          <w:szCs w:val="22"/>
        </w:rPr>
      </w:pPr>
      <w:r/>
      <w:bookmarkStart w:id="155" w:name="_Toc11789"/>
      <w:r/>
      <w:bookmarkStart w:id="156" w:name="_Toc5111"/>
      <w:r/>
      <w:bookmarkStart w:id="157" w:name="_Hlk55741158"/>
      <w:r>
        <w:rPr>
          <w:rFonts w:hint="eastAsia" w:ascii="宋体" w:hAnsi="宋体"/>
          <w:b/>
          <w:sz w:val="44"/>
          <w:szCs w:val="22"/>
        </w:rPr>
        <w:br w:type="page" w:clear="all"/>
      </w:r>
      <w:bookmarkStart w:id="158" w:name="_Toc165274522"/>
      <w:r/>
      <w:bookmarkStart w:id="159" w:name="_Toc57376410"/>
      <w:r/>
      <w:bookmarkStart w:id="160" w:name="_Toc27667"/>
      <w:r/>
      <w:bookmarkStart w:id="161" w:name="_Toc8564"/>
      <w:r/>
      <w:bookmarkEnd w:id="155"/>
      <w:r/>
      <w:bookmarkEnd w:id="156"/>
      <w:r/>
      <w:bookmarkEnd w:id="157"/>
      <w:r>
        <w:rPr>
          <w:rFonts w:hint="eastAsia" w:ascii="宋体" w:hAnsi="宋体"/>
          <w:b/>
          <w:sz w:val="44"/>
          <w:szCs w:val="22"/>
        </w:rPr>
        <w:t xml:space="preserve">第五章 </w:t>
      </w:r>
      <w:bookmarkStart w:id="162" w:name="合同的特殊条款"/>
      <w:r/>
      <w:bookmarkEnd w:id="162"/>
      <w:r>
        <w:rPr>
          <w:rFonts w:hint="eastAsia" w:ascii="宋体" w:hAnsi="宋体"/>
          <w:b/>
          <w:sz w:val="44"/>
          <w:szCs w:val="22"/>
        </w:rPr>
        <w:t xml:space="preserve"> 合同及主要条款</w:t>
      </w:r>
      <w:bookmarkEnd w:id="158"/>
      <w:r/>
      <w:r/>
    </w:p>
    <w:p>
      <w:pPr>
        <w:ind w:left="0"/>
        <w:jc w:val="center"/>
        <w:rPr>
          <w:rFonts w:ascii="宋体" w:hAnsi="宋体"/>
          <w:b/>
          <w:sz w:val="32"/>
          <w:szCs w:val="32"/>
        </w:rPr>
      </w:pPr>
      <w:r/>
      <w:bookmarkStart w:id="163" w:name="OLE_LINK15"/>
      <w:r/>
      <w:bookmarkStart w:id="164" w:name="OLE_LINK18"/>
      <w:r/>
      <w:bookmarkStart w:id="165" w:name="OLE_LINK22"/>
      <w:r/>
      <w:bookmarkStart w:id="166" w:name="OLE_LINK1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1.合同总价款：大写人民币</w:t>
      </w:r>
      <w:r>
        <w:rPr>
          <w:rFonts w:hint="eastAsia"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hint="eastAsia" w:ascii="宋体" w:hAnsi="宋体"/>
          <w:sz w:val="21"/>
          <w:szCs w:val="21"/>
        </w:rPr>
        <w:t xml:space="preserve">。合同总价款包括在承包期</w:t>
      </w:r>
      <w:r>
        <w:rPr>
          <w:rFonts w:hint="eastAsia" w:ascii="宋体" w:hAnsi="宋体"/>
          <w:sz w:val="21"/>
          <w:szCs w:val="21"/>
        </w:rPr>
        <w:t xml:space="preserve">内综合服务的需要的服务管理内容、甲方员工餐费（该费用为固定报价</w:t>
      </w:r>
      <w:r>
        <w:rPr>
          <w:rFonts w:hint="eastAsia" w:ascii="宋体" w:hAnsi="宋体"/>
          <w:b/>
          <w:sz w:val="21"/>
        </w:rPr>
        <w:t xml:space="preserve">柒</w:t>
      </w:r>
      <w:r>
        <w:rPr>
          <w:rFonts w:hint="eastAsia" w:ascii="宋体" w:hAnsi="宋体"/>
          <w:b/>
          <w:sz w:val="21"/>
          <w:szCs w:val="21"/>
        </w:rPr>
        <w:t xml:space="preserve">拾玖万伍仟元整</w:t>
      </w:r>
      <w:r>
        <w:rPr>
          <w:rFonts w:hint="eastAsia" w:ascii="宋体" w:hAnsi="宋体"/>
          <w:b/>
          <w:sz w:val="21"/>
        </w:rPr>
        <w:t xml:space="preserve"> (￥795000.00）</w:t>
      </w:r>
      <w:r>
        <w:rPr>
          <w:rFonts w:hint="eastAsia" w:ascii="宋体" w:hAnsi="宋体"/>
          <w:sz w:val="21"/>
          <w:szCs w:val="21"/>
        </w:rPr>
        <w:t xml:space="preserve">，不得变动，按照实际用餐数量结算，多退少补）、各类人员的工资、加班费、服装、福利、意外险、高温费、节假日补贴以及国家规定的社会保险、管理费、人员</w:t>
      </w:r>
      <w:r>
        <w:rPr>
          <w:rFonts w:hint="eastAsia" w:ascii="宋体" w:hAnsi="宋体"/>
          <w:sz w:val="21"/>
          <w:szCs w:val="21"/>
        </w:rPr>
        <w:t xml:space="preserve">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合同总价款应与中标（成交）结果一致。乙方为履行本合同而发生的所有费用均应包含在合同价款中，甲方不再另行支付其他任何费用。</w:t>
      </w:r>
      <w:r/>
    </w:p>
    <w:p>
      <w:pPr>
        <w:ind w:left="400"/>
        <w:spacing w:line="480" w:lineRule="exact"/>
        <w:widowControl w:val="off"/>
        <w:rPr>
          <w:rFonts w:ascii="宋体" w:hAnsi="宋体"/>
          <w:sz w:val="21"/>
          <w:szCs w:val="21"/>
        </w:rPr>
      </w:pPr>
      <w:r>
        <w:rPr>
          <w:rFonts w:hint="eastAsia" w:ascii="宋体" w:hAnsi="宋体"/>
          <w:sz w:val="21"/>
          <w:szCs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Segoe UI Symbol" w:hAnsi="Segoe UI Symbol" w:eastAsia="Segoe UI Symbol"/>
          <w:sz w:val="21"/>
          <w:szCs w:val="21"/>
        </w:rPr>
        <w:t xml:space="preserve">☑</w:t>
      </w:r>
      <w:r>
        <w:rPr>
          <w:rFonts w:hint="eastAsia" w:ascii="宋体" w:hAnsi="宋体"/>
          <w:sz w:val="21"/>
          <w:szCs w:val="21"/>
        </w:rPr>
        <w:t xml:space="preserve">分期付款</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每月考核、每季付款。每次付款金额=合同金额/4-考核扣款（考核标准详见采购文件第七章：苏州市公共文化中心物业监督管理办法），按上述公式折算的付款金额，乙方凭合格的物业发票在下一季度第一个月的10日前由甲方一次性付清。</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特殊约定：甲方在每次付款前，乙方除提供符合规定的发票外，还需要提供在甲方物业服务员工的工资支付（包括加班费、福利等工资性收入）、社保缴纳情况明细，明细中需详细注明员工的姓名、身份证号等详细信息。如甲方发现乙方有未能及时支付工资、缴纳社保、人员变更超过5%或重要岗位人员变更未经甲方同意的的任一情况，甲方均有权暂停支付物业费并不承担逾期支付的违约责任，直到乙方完成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20"/>
        <w:spacing w:line="480" w:lineRule="exact"/>
        <w:widowControl w:val="off"/>
        <w:rPr>
          <w:rFonts w:ascii="宋体" w:hAnsi="宋体"/>
          <w:color w:val="c0504d" w:themeColor="accent2"/>
          <w:sz w:val="21"/>
          <w:szCs w:val="21"/>
        </w:rPr>
      </w:pPr>
      <w:r>
        <w:rPr>
          <w:rFonts w:hint="eastAsia" w:ascii="宋体" w:hAnsi="宋体"/>
          <w:color w:val="c0504d" w:themeColor="accent2"/>
          <w:sz w:val="21"/>
          <w:szCs w:val="21"/>
        </w:rPr>
        <w:t xml:space="preserve">4.根据国家现行税法对甲方征收的与本合同有关的税费均由甲方承担；根据国家现行税法对乙方征收的与本合同有关的一切税费均由乙方承担。如乙方在履约过程中产生额外的收益，归甲方所有。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hint="eastAsia"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3.履约地点：</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4.履约担保：是否收取履约保证金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hint="eastAsia"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bookmarkStart w:id="167" w:name="OLE_LINK7"/>
      <w:r>
        <w:rPr>
          <w:rFonts w:hint="eastAsia" w:ascii="宋体" w:hAnsi="宋体"/>
          <w:sz w:val="21"/>
          <w:szCs w:val="21"/>
          <w:lang w:bidi="ar"/>
        </w:rPr>
        <w:t xml:space="preserve">如采购文件要求中标（成交）供应商提交履约保证金的，供应商应当以支票、汇票、本票或者金融机构、担保机构出具的保函等非现金形式提交</w:t>
      </w:r>
      <w:bookmarkEnd w:id="16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p>
    <w:p>
      <w:pPr>
        <w:ind w:left="0" w:firstLine="420"/>
        <w:spacing w:line="480" w:lineRule="exact"/>
        <w:rPr>
          <w:rFonts w:ascii="宋体" w:hAnsi="宋体"/>
          <w:bCs/>
          <w:sz w:val="21"/>
          <w:szCs w:val="21"/>
        </w:rPr>
      </w:pPr>
      <w:r>
        <w:rPr>
          <w:rFonts w:hint="eastAsia" w:ascii="宋体" w:hAnsi="宋体"/>
          <w:bCs/>
          <w:sz w:val="21"/>
          <w:szCs w:val="21"/>
        </w:rPr>
        <w:t xml:space="preserve">2.验收的实施主体：</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3.履约验收时间：</w:t>
      </w:r>
      <w:r>
        <w:rPr>
          <w:rFonts w:hint="eastAsia" w:ascii="宋体" w:hAnsi="宋体"/>
          <w:bCs/>
          <w:sz w:val="21"/>
          <w:szCs w:val="21"/>
          <w:u w:val="single"/>
        </w:rPr>
        <w:t xml:space="preserve">每季度10日前完成对上季度的物业服务进行验收考核</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4</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每月对乙方提供服务进行验收前考核，考核标准详见采购文件</w:t>
      </w:r>
      <w:r>
        <w:rPr>
          <w:rFonts w:hint="eastAsia" w:ascii="宋体" w:hAnsi="宋体"/>
          <w:bCs/>
          <w:sz w:val="21"/>
          <w:szCs w:val="21"/>
          <w:u w:val="single"/>
        </w:rPr>
        <w:t xml:space="preserve">第七章</w:t>
      </w:r>
      <w:r>
        <w:rPr>
          <w:rFonts w:hint="eastAsia" w:ascii="宋体" w:hAnsi="宋体"/>
          <w:bCs/>
          <w:sz w:val="21"/>
          <w:szCs w:val="21"/>
          <w:u w:val="single"/>
        </w:rPr>
        <w:t xml:space="preserve">：苏州市公共文化中心物业监督管理办法；每季度对乙方提供服务进行验收。</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5.履约验收的内容：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7.履约验收其他事项：</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w:t>
      </w:r>
      <w:r>
        <w:rPr>
          <w:rFonts w:hint="eastAsia" w:ascii="宋体" w:hAnsi="宋体"/>
          <w:sz w:val="21"/>
          <w:szCs w:val="21"/>
        </w:rPr>
        <w:t xml:space="preserve">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（1）签署合同后，乙方应确定项目负责人（或项目联系人），负责与本合同有关的事务。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乙方应按招标（采购）文件以及合同约定的技术规范、标准进行实施，并保证按期、保质保量完成项目的实施工作，对提交的项目质量负责，配合甲方的履约检查及验收，并负责项目实施过程中的所有协调工作。</w:t>
      </w:r>
      <w:r/>
    </w:p>
    <w:p>
      <w:pPr>
        <w:ind w:left="0" w:firstLine="420"/>
        <w:jc w:val="left"/>
        <w:spacing w:line="480" w:lineRule="exact"/>
        <w:rPr>
          <w:rFonts w:ascii="宋体" w:hAnsi="宋体"/>
          <w:color w:val="c00000"/>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jc w:val="left"/>
        <w:spacing w:line="480" w:lineRule="exact"/>
        <w:rPr>
          <w:rFonts w:ascii="宋体" w:hAnsi="宋体"/>
          <w:sz w:val="21"/>
          <w:szCs w:val="21"/>
        </w:rPr>
      </w:pPr>
      <w:r>
        <w:rPr>
          <w:rFonts w:hint="eastAsia" w:ascii="宋体" w:hAnsi="宋体"/>
          <w:sz w:val="21"/>
          <w:szCs w:val="21"/>
        </w:rPr>
        <w:t xml:space="preserve">（5）乙方应当严格按照法律法规及江苏省、苏州市的地方性政策用工，并承诺每季度本合同物业项目下的物业服务人员的变动不可超过5%，且任何人员变动均需告知甲方，重要岗位人员（写明具体的岗位 ）变动需经甲方的同意。</w:t>
      </w:r>
      <w:r/>
    </w:p>
    <w:p>
      <w:pPr>
        <w:ind w:left="0" w:firstLine="420"/>
        <w:jc w:val="left"/>
        <w:spacing w:line="480" w:lineRule="exact"/>
        <w:rPr>
          <w:rFonts w:ascii="宋体" w:hAnsi="宋体"/>
          <w:sz w:val="21"/>
          <w:szCs w:val="21"/>
        </w:rPr>
      </w:pPr>
      <w:r>
        <w:rPr>
          <w:rFonts w:hint="eastAsia" w:ascii="宋体" w:hAnsi="宋体"/>
          <w:sz w:val="21"/>
          <w:szCs w:val="21"/>
        </w:rPr>
        <w:t xml:space="preserve">（6）乙方应严格执行劳动合同法和国家其他有关规定（如苏州最低工资标准和其他规定），负责乙方员工的生病、事故、伤残、死亡和劳动合同纠纷，按时发放、缴纳员工工资福利、社保和公积金。乙方为履行本合同提供或配置的人员，均与甲方不存在劳动或劳务关系，甲方不承担任何相关责任。</w:t>
      </w:r>
      <w:r/>
    </w:p>
    <w:p>
      <w:pPr>
        <w:ind w:left="0" w:firstLine="420"/>
        <w:jc w:val="left"/>
        <w:spacing w:line="480" w:lineRule="exact"/>
        <w:rPr>
          <w:rFonts w:ascii="宋体" w:hAnsi="宋体"/>
          <w:sz w:val="21"/>
          <w:szCs w:val="21"/>
        </w:rPr>
      </w:pPr>
      <w:r>
        <w:rPr>
          <w:rFonts w:hint="eastAsia" w:ascii="宋体" w:hAnsi="宋体"/>
          <w:sz w:val="21"/>
          <w:szCs w:val="21"/>
        </w:rPr>
        <w:t xml:space="preserve">（7）乙方负有对自己员工的安全责任，提供充分的安全保障设施，甲方不承担任何相关责任。</w:t>
      </w:r>
      <w:r/>
    </w:p>
    <w:p>
      <w:pPr>
        <w:ind w:left="0" w:firstLine="420"/>
        <w:spacing w:line="360" w:lineRule="auto"/>
        <w:rPr>
          <w:rFonts w:ascii="宋体" w:hAnsi="宋体"/>
          <w:b/>
          <w:sz w:val="21"/>
          <w:szCs w:val="21"/>
        </w:rPr>
      </w:pPr>
      <w:r>
        <w:rPr>
          <w:rFonts w:hint="eastAsia" w:ascii="宋体" w:hAnsi="宋体"/>
          <w:sz w:val="21"/>
          <w:szCs w:val="21"/>
        </w:rPr>
        <w:t xml:space="preserve">（8）国家法律法规规定及合同约定应由乙方承担的其他义务和责任。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本条款所称知识产权，包括但不限于专利、商标、著作权、商业秘密、外观设计、软件著作权、集成电路布图设计、开源代码相关权利及其他依法受保护的知识产权。</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hint="eastAsia"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（1）在合同生效后，甲方无故要求解除合同的，应向乙方偿付合同总价款5%的违约金，违约金不足以补偿损失的，乙方有权要求甲方补足。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（2）甲方逾期付款的应按照逾期付款金额的每天万分之四支付逾期付款违约金，总额不超总价款的5%。</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w:t>
      </w:r>
      <w:r>
        <w:rPr>
          <w:rFonts w:hint="eastAsia" w:ascii="宋体" w:hAnsi="宋体"/>
          <w:sz w:val="21"/>
          <w:szCs w:val="21"/>
        </w:rPr>
        <w:t xml:space="preserve">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（3）乙方必须自己完成合同内容，不得自行分包、转包，否则，甲方有权按乙方不能完成合同处理解除合同。</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妥善高效处理劳动纠纷，如因乙方员工的生病、事故、伤残、死亡等劳动纠纷影响到甲方，给甲方造成名誉损失或经济损失的，甲方可向乙方追偿相应损失，并有权解除合同，乙方向甲方偿付合同总价款5%的违约金。</w:t>
      </w:r>
      <w:r/>
    </w:p>
    <w:p>
      <w:pPr>
        <w:ind w:left="400"/>
        <w:spacing w:after="120"/>
      </w:p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w:t>
      </w:r>
      <w:r>
        <w:rPr>
          <w:rFonts w:hint="eastAsia" w:ascii="宋体" w:hAnsi="宋体"/>
          <w:sz w:val="21"/>
          <w:szCs w:val="21"/>
        </w:rPr>
        <w:t xml:space="preserve">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2.合同的中止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合同履行过程中，如果乙方出现以下情形之一的：</w:t>
      </w:r>
      <w:r>
        <w:fldChar w:fldCharType="begin"/>
      </w:r>
      <w:r>
        <w:rPr>
          <w:rFonts w:hint="eastAsia" w:ascii="宋体" w:hAnsi="宋体"/>
          <w:sz w:val="21"/>
          <w:szCs w:val="21"/>
        </w:rPr>
        <w:instrText xml:space="preserve"> = 1 \* GB3 </w:instrText>
      </w:r>
      <w:r>
        <w:fldChar w:fldCharType="separate"/>
      </w:r>
      <w:r>
        <w:rPr>
          <w:rFonts w:hint="eastAsia" w:ascii="宋体" w:hAnsi="宋体"/>
          <w:sz w:val="21"/>
          <w:szCs w:val="21"/>
        </w:rPr>
        <w:t xml:space="preserve">①</w:t>
      </w:r>
      <w:r>
        <w:fldChar w:fldCharType="end"/>
      </w:r>
      <w:r>
        <w:rPr>
          <w:rFonts w:hint="eastAsia" w:ascii="宋体" w:hAnsi="宋体"/>
          <w:sz w:val="21"/>
          <w:szCs w:val="21"/>
        </w:rPr>
        <w:t xml:space="preserve">经营状况严重恶化；</w:t>
      </w:r>
      <w:r>
        <w:fldChar w:fldCharType="begin"/>
      </w:r>
      <w:r>
        <w:rPr>
          <w:rFonts w:hint="eastAsia" w:ascii="宋体" w:hAnsi="宋体"/>
          <w:sz w:val="21"/>
          <w:szCs w:val="21"/>
        </w:rPr>
        <w:instrText xml:space="preserve"> = 2 \* GB3 </w:instrText>
      </w:r>
      <w:r>
        <w:fldChar w:fldCharType="separate"/>
      </w:r>
      <w:r>
        <w:rPr>
          <w:rFonts w:hint="eastAsia" w:ascii="宋体" w:hAnsi="宋体"/>
          <w:sz w:val="21"/>
          <w:szCs w:val="21"/>
        </w:rPr>
        <w:t xml:space="preserve">②</w:t>
      </w:r>
      <w:r>
        <w:fldChar w:fldCharType="end"/>
      </w:r>
      <w:r>
        <w:rPr>
          <w:rFonts w:hint="eastAsia" w:ascii="宋体" w:hAnsi="宋体"/>
          <w:sz w:val="21"/>
          <w:szCs w:val="21"/>
        </w:rPr>
        <w:t xml:space="preserve">转移财产、抽逃资金，以逃避债务；</w:t>
      </w:r>
      <w:r>
        <w:fldChar w:fldCharType="begin"/>
      </w:r>
      <w:r>
        <w:rPr>
          <w:rFonts w:hint="eastAsia" w:ascii="宋体" w:hAnsi="宋体"/>
          <w:sz w:val="21"/>
          <w:szCs w:val="21"/>
        </w:rPr>
        <w:instrText xml:space="preserve"> = 3 \* GB3 </w:instrText>
      </w:r>
      <w:r>
        <w:fldChar w:fldCharType="separate"/>
      </w:r>
      <w:r>
        <w:rPr>
          <w:rFonts w:hint="eastAsia" w:ascii="宋体" w:hAnsi="宋体"/>
          <w:sz w:val="21"/>
          <w:szCs w:val="21"/>
        </w:rPr>
        <w:t xml:space="preserve">③</w:t>
      </w:r>
      <w:r>
        <w:fldChar w:fldCharType="end"/>
      </w:r>
      <w:r>
        <w:rPr>
          <w:rFonts w:hint="eastAsia" w:ascii="宋体" w:hAnsi="宋体"/>
          <w:sz w:val="21"/>
          <w:szCs w:val="21"/>
        </w:rPr>
        <w:t xml:space="preserve">丧失商业信誉；</w:t>
      </w:r>
      <w:r>
        <w:fldChar w:fldCharType="begin"/>
      </w:r>
      <w:r>
        <w:rPr>
          <w:rFonts w:hint="eastAsia" w:ascii="宋体" w:hAnsi="宋体"/>
          <w:sz w:val="21"/>
          <w:szCs w:val="21"/>
        </w:rPr>
        <w:instrText xml:space="preserve"> = 4 \* GB3 </w:instrText>
      </w:r>
      <w:r>
        <w:fldChar w:fldCharType="separate"/>
      </w:r>
      <w:r>
        <w:rPr>
          <w:rFonts w:hint="eastAsia" w:ascii="宋体" w:hAnsi="宋体"/>
          <w:sz w:val="21"/>
          <w:szCs w:val="21"/>
        </w:rPr>
        <w:t xml:space="preserve">④</w:t>
      </w:r>
      <w: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hint="eastAsia"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hint="eastAsia" w:ascii="宋体" w:hAnsi="宋体"/>
          <w:sz w:val="21"/>
          <w:szCs w:val="21"/>
        </w:rPr>
        <w:t xml:space="preserve">3.合同的终止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00"/>
        <w:spacing w:line="480" w:lineRule="exact"/>
        <w:widowControl w:val="off"/>
        <w:rPr>
          <w:rFonts w:ascii="宋体" w:hAnsi="宋体"/>
          <w:sz w:val="21"/>
          <w:szCs w:val="21"/>
        </w:rPr>
      </w:pPr>
      <w:r>
        <w:fldChar w:fldCharType="begin"/>
      </w:r>
      <w:r>
        <w:rPr>
          <w:rFonts w:hint="eastAsia" w:ascii="宋体" w:hAnsi="宋体"/>
          <w:sz w:val="21"/>
          <w:szCs w:val="21"/>
        </w:rPr>
        <w:instrText xml:space="preserve"> = 1 \* GB3 </w:instrText>
      </w:r>
      <w:r>
        <w:fldChar w:fldCharType="separate"/>
      </w:r>
      <w:r>
        <w:rPr>
          <w:rFonts w:hint="eastAsia" w:ascii="宋体" w:hAnsi="宋体"/>
          <w:sz w:val="21"/>
          <w:szCs w:val="21"/>
        </w:rPr>
        <w:t xml:space="preserve">①</w:t>
      </w:r>
      <w:r>
        <w:fldChar w:fldCharType="end"/>
      </w:r>
      <w:r>
        <w:rPr>
          <w:rFonts w:hint="eastAsia" w:ascii="宋体" w:hAnsi="宋体"/>
          <w:sz w:val="21"/>
          <w:szCs w:val="21"/>
        </w:rPr>
        <w:t xml:space="preserve">如果乙方未能在合同规定的限期或甲方同意延长的限期内提供部分或全部服务。</w:t>
      </w:r>
      <w:r/>
    </w:p>
    <w:p>
      <w:pPr>
        <w:ind w:left="0" w:firstLine="400"/>
        <w:spacing w:line="360" w:lineRule="auto"/>
        <w:widowControl w:val="off"/>
        <w:rPr>
          <w:rFonts w:ascii="宋体" w:hAnsi="宋体"/>
          <w:sz w:val="21"/>
          <w:szCs w:val="21"/>
        </w:rPr>
      </w:pPr>
      <w:r>
        <w:fldChar w:fldCharType="begin"/>
      </w:r>
      <w:r>
        <w:rPr>
          <w:rFonts w:hint="eastAsia" w:ascii="宋体" w:hAnsi="宋体"/>
          <w:sz w:val="21"/>
          <w:szCs w:val="21"/>
        </w:rPr>
        <w:instrText xml:space="preserve"> = 2 \* GB3 </w:instrText>
      </w:r>
      <w:r>
        <w:fldChar w:fldCharType="separate"/>
      </w:r>
      <w:r>
        <w:rPr>
          <w:rFonts w:hint="eastAsia" w:ascii="宋体" w:hAnsi="宋体"/>
          <w:sz w:val="21"/>
          <w:szCs w:val="21"/>
        </w:rPr>
        <w:t xml:space="preserve">②</w:t>
      </w:r>
      <w:r>
        <w:fldChar w:fldCharType="end"/>
      </w:r>
      <w:r>
        <w:rPr>
          <w:rFonts w:hint="eastAsia" w:ascii="宋体" w:hAnsi="宋体"/>
          <w:sz w:val="21"/>
          <w:szCs w:val="21"/>
        </w:rPr>
        <w:t xml:space="preserve">如果乙方未能履行合同规定的其他任何义务，</w:t>
      </w:r>
      <w:r>
        <w:rPr>
          <w:rFonts w:hint="eastAsia" w:ascii="宋体" w:hAnsi="宋体"/>
          <w:sz w:val="21"/>
          <w:szCs w:val="21"/>
        </w:rPr>
        <w:t xml:space="preserve">特别是未能按时支付员工工资、缴纳社保、公积金等达到两次以上情形的。</w:t>
      </w:r>
      <w:r/>
    </w:p>
    <w:p>
      <w:pPr>
        <w:ind w:left="0" w:firstLine="400"/>
        <w:spacing w:line="480" w:lineRule="exact"/>
        <w:widowControl w:val="off"/>
        <w:rPr>
          <w:rFonts w:ascii="宋体" w:hAnsi="宋体"/>
          <w:sz w:val="21"/>
          <w:szCs w:val="21"/>
        </w:rPr>
      </w:pPr>
      <w:r>
        <w:fldChar w:fldCharType="begin"/>
      </w:r>
      <w:r>
        <w:rPr>
          <w:rFonts w:hint="eastAsia" w:ascii="宋体" w:hAnsi="宋体"/>
          <w:sz w:val="21"/>
          <w:szCs w:val="21"/>
        </w:rPr>
        <w:instrText xml:space="preserve"> = 3 \* GB3 </w:instrText>
      </w:r>
      <w:r>
        <w:fldChar w:fldCharType="separate"/>
      </w:r>
      <w:r>
        <w:rPr>
          <w:rFonts w:hint="eastAsia" w:ascii="宋体" w:hAnsi="宋体"/>
          <w:sz w:val="21"/>
          <w:szCs w:val="21"/>
        </w:rPr>
        <w:t xml:space="preserve">③</w:t>
      </w:r>
      <w: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hint="eastAsia" w:ascii="宋体" w:hAnsi="宋体"/>
          <w:sz w:val="21"/>
          <w:szCs w:val="21"/>
        </w:rPr>
        <w:t xml:space="preserve">4.涉及国家利益、社会公共利益的情形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trike/>
          <w:sz w:val="21"/>
          <w:szCs w:val="21"/>
        </w:rPr>
      </w:pPr>
      <w:r>
        <w:rPr>
          <w:rFonts w:hint="eastAsia" w:ascii="宋体" w:hAnsi="宋体"/>
          <w:sz w:val="21"/>
          <w:szCs w:val="21"/>
        </w:rPr>
        <w:t xml:space="preserve">本合同严格禁止乙方将合同分包、转包给其他供应商。如有分包、转包行为的，甲方可立即解除合同，并要求乙方承担</w:t>
      </w:r>
      <w:r>
        <w:rPr>
          <w:rFonts w:hint="eastAsia" w:ascii="宋体" w:hAnsi="宋体"/>
          <w:sz w:val="21"/>
          <w:szCs w:val="21"/>
        </w:rPr>
        <w:t xml:space="preserve">合同总价款</w:t>
      </w:r>
      <w:r>
        <w:rPr>
          <w:rFonts w:hint="eastAsia" w:ascii="宋体" w:hAnsi="宋体"/>
          <w:sz w:val="21"/>
          <w:szCs w:val="21"/>
        </w:rPr>
        <w:t xml:space="preserve">5%的违约金。</w:t>
      </w:r>
      <w:r/>
    </w:p>
    <w:p>
      <w:pPr>
        <w:ind w:left="400"/>
        <w:spacing w:after="120"/>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3.诉讼费、胜诉方的律师费、差旅费等实现债权费用由败诉方</w:t>
      </w:r>
      <w:r>
        <w:rPr>
          <w:rFonts w:hint="eastAsia" w:ascii="宋体" w:hAnsi="宋体"/>
          <w:sz w:val="21"/>
          <w:szCs w:val="21"/>
        </w:rPr>
        <w:t xml:space="preserve">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5.本合同的订立、生效、解释、履行及与本合同有关的争议解决，均适用法律、行政法规。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6.本合同条款与法律、行政法规的强制性规定不一致的，双方当事人应按照法律、行政法规的强制性规定修改本合同的相关条款。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ind w:left="0"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w:t>
      </w:r>
      <w:r>
        <w:rPr>
          <w:rFonts w:hint="eastAsia" w:ascii="宋体" w:hAnsi="宋体"/>
          <w:sz w:val="21"/>
          <w:szCs w:val="21"/>
          <w:lang w:eastAsia="zh"/>
        </w:rPr>
        <w:t xml:space="preserve">系人、联系电话或电子邮箱。</w:t>
      </w:r>
      <w:r/>
    </w:p>
    <w:p>
      <w:pPr>
        <w:ind w:left="0"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ind w:left="0"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江苏省苏州市姑苏区</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top w:val="single" w:color="auto" w:sz="4" w:space="0"/>
              <w:left w:val="single" w:color="auto" w:sz="4" w:space="0"/>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rFonts w:hint="eastAsia"/>
                <w:b/>
                <w:sz w:val="21"/>
                <w:szCs w:val="21"/>
              </w:rPr>
              <w:t xml:space="preserve">甲方（采购人</w:t>
            </w:r>
            <w:r>
              <w:rPr>
                <w:rFonts w:hint="eastAsia" w:ascii="宋体" w:hAnsi="宋体"/>
                <w:b/>
                <w:sz w:val="21"/>
                <w:szCs w:val="21"/>
              </w:rPr>
              <w:t xml:space="preserve">）</w:t>
            </w:r>
            <w:r/>
          </w:p>
        </w:tc>
        <w:tc>
          <w:tcPr>
            <w:gridSpan w:val="2"/>
            <w:tcBorders>
              <w:top w:val="single" w:color="auto" w:sz="4" w:space="0"/>
              <w:left w:val="single" w:color="auto" w:sz="2" w:space="0"/>
              <w:bottom w:val="single" w:color="auto" w:sz="2" w:space="0"/>
              <w:right w:val="single" w:color="auto" w:sz="4" w:space="0"/>
            </w:tcBorders>
            <w:tcW w:w="2584" w:type="pct"/>
            <w:vAlign w:val="center"/>
            <w:textDirection w:val="lrTb"/>
            <w:noWrap w:val="false"/>
          </w:tcPr>
          <w:p>
            <w:pPr>
              <w:ind w:left="0"/>
              <w:jc w:val="center"/>
              <w:spacing w:line="300" w:lineRule="exact"/>
              <w:rPr>
                <w:b/>
                <w:sz w:val="21"/>
                <w:szCs w:val="21"/>
              </w:rPr>
            </w:pPr>
            <w:r>
              <w:rPr>
                <w:rFonts w:hint="eastAsia"/>
                <w:b/>
                <w:sz w:val="21"/>
                <w:szCs w:val="21"/>
              </w:rPr>
              <w:t xml:space="preserve">乙方（供应商）</w:t>
            </w:r>
            <w:r/>
          </w:p>
        </w:tc>
      </w:tr>
      <w:tr>
        <w:trPr>
          <w:jc w:val="center"/>
          <w:trHeight w:val="917"/>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法定代表人或其委托代理人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法定代表人或其委托代理人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联系人</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联系电话</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邮政编码</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left w:val="single" w:color="auto" w:sz="4"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4"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ind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63"/>
            <w:r/>
            <w:bookmarkEnd w:id="164"/>
            <w:r/>
            <w:bookmarkEnd w:id="165"/>
            <w:r/>
            <w:bookmarkEnd w:id="166"/>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spacing w:line="360" w:lineRule="exact"/>
        <w:rPr>
          <w:rFonts w:ascii="宋体" w:hAnsi="宋体" w:cs="Times New Roman"/>
          <w:b/>
          <w:sz w:val="44"/>
          <w:szCs w:val="22"/>
        </w:rPr>
      </w:pPr>
      <w:r>
        <w:rPr>
          <w:rFonts w:ascii="宋体" w:hAnsi="宋体" w:cs="Times New Roman"/>
          <w:b/>
          <w:sz w:val="44"/>
          <w:szCs w:val="22"/>
        </w:rPr>
      </w:r>
      <w:r/>
    </w:p>
    <w:p>
      <w:pPr>
        <w:pStyle w:val="930"/>
        <w:ind w:left="0" w:firstLine="0"/>
        <w:rPr>
          <w:rFonts w:ascii="宋体" w:hAnsi="宋体"/>
          <w:b/>
          <w:sz w:val="44"/>
          <w:szCs w:val="22"/>
        </w:rPr>
      </w:pPr>
      <w:r>
        <w:rPr>
          <w:rFonts w:ascii="宋体" w:hAnsi="宋体"/>
          <w:b/>
          <w:sz w:val="44"/>
          <w:szCs w:val="22"/>
        </w:rPr>
      </w:r>
      <w:r/>
    </w:p>
    <w:p>
      <w:pPr>
        <w:pStyle w:val="930"/>
        <w:ind w:left="400" w:firstLine="883"/>
        <w:rPr>
          <w:rFonts w:ascii="宋体" w:hAnsi="宋体"/>
          <w:b/>
          <w:sz w:val="44"/>
          <w:szCs w:val="22"/>
        </w:rPr>
      </w:pPr>
      <w:r>
        <w:rPr>
          <w:rFonts w:hint="eastAsia" w:ascii="宋体" w:hAnsi="宋体"/>
          <w:b/>
          <w:sz w:val="44"/>
          <w:szCs w:val="22"/>
        </w:rPr>
        <w:br w:type="page" w:clear="all"/>
      </w:r>
      <w:r/>
    </w:p>
    <w:p>
      <w:pPr>
        <w:pStyle w:val="930"/>
        <w:ind w:left="400" w:firstLine="883"/>
        <w:rPr>
          <w:rFonts w:ascii="宋体" w:hAnsi="宋体"/>
          <w:b/>
          <w:sz w:val="44"/>
          <w:szCs w:val="22"/>
        </w:rPr>
      </w:pPr>
      <w:r>
        <w:rPr>
          <w:rFonts w:ascii="宋体" w:hAnsi="宋体"/>
          <w:b/>
          <w:sz w:val="44"/>
          <w:szCs w:val="22"/>
        </w:rPr>
      </w:r>
      <w:r/>
    </w:p>
    <w:p>
      <w:pPr>
        <w:pStyle w:val="869"/>
        <w:ind w:left="0" w:firstLine="0"/>
        <w:jc w:val="center"/>
        <w:rPr>
          <w:rFonts w:ascii="宋体" w:hAnsi="宋体"/>
          <w:b/>
          <w:sz w:val="44"/>
          <w:szCs w:val="22"/>
        </w:rPr>
      </w:pPr>
      <w:r/>
      <w:bookmarkStart w:id="168" w:name="_Toc165274523"/>
      <w:r>
        <w:rPr>
          <w:rFonts w:hint="eastAsia" w:ascii="宋体" w:hAnsi="宋体"/>
          <w:b/>
          <w:sz w:val="44"/>
          <w:szCs w:val="22"/>
        </w:rPr>
        <w:t xml:space="preserve">第六章  </w:t>
      </w:r>
      <w:bookmarkStart w:id="169" w:name="评分要点"/>
      <w:r/>
      <w:bookmarkEnd w:id="169"/>
      <w:r>
        <w:rPr>
          <w:rFonts w:hint="eastAsia" w:ascii="宋体" w:hAnsi="宋体"/>
          <w:b/>
          <w:sz w:val="44"/>
          <w:szCs w:val="22"/>
        </w:rPr>
        <w:t xml:space="preserve">评标办法和评分标准</w:t>
      </w:r>
      <w:bookmarkEnd w:id="159"/>
      <w:r/>
      <w:bookmarkEnd w:id="160"/>
      <w:r/>
      <w:bookmarkEnd w:id="161"/>
      <w:r/>
      <w:bookmarkEnd w:id="168"/>
      <w:r/>
      <w:r/>
    </w:p>
    <w:p>
      <w:pPr>
        <w:ind w:left="0" w:firstLine="422"/>
        <w:spacing w:line="360" w:lineRule="auto"/>
        <w:rPr>
          <w:rFonts w:ascii="宋体" w:hAnsi="宋体"/>
          <w:b/>
          <w:sz w:val="21"/>
          <w:szCs w:val="21"/>
        </w:rPr>
      </w:pPr>
      <w:r/>
      <w:bookmarkStart w:id="170" w:name="_Toc16264"/>
      <w:r/>
      <w:bookmarkStart w:id="171" w:name="_Toc698"/>
      <w:r/>
      <w:bookmarkStart w:id="172" w:name="_Toc17476"/>
      <w:r>
        <w:rPr>
          <w:rFonts w:hint="eastAsia" w:ascii="宋体" w:hAnsi="宋体"/>
          <w:b/>
          <w:sz w:val="21"/>
          <w:szCs w:val="21"/>
        </w:rPr>
        <w:t xml:space="preserve">一、评标办法：</w:t>
      </w:r>
      <w:bookmarkEnd w:id="170"/>
      <w:r/>
      <w:bookmarkEnd w:id="171"/>
      <w:r/>
      <w:bookmarkEnd w:id="17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81"/>
      </w:pPr>
      <w:r/>
      <w:r/>
    </w:p>
    <w:p>
      <w:r/>
      <w:r/>
    </w:p>
    <w:p>
      <w:pPr>
        <w:pStyle w:val="881"/>
      </w:pPr>
      <w:r/>
      <w:r/>
    </w:p>
    <w:p>
      <w:pPr>
        <w:pStyle w:val="88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olor w:val="000000"/>
                <w:sz w:val="21"/>
                <w:szCs w:val="21"/>
                <w:lang w:bidi="ar"/>
              </w:rPr>
              <w:t xml:space="preserve">3.</w:t>
            </w:r>
            <w:r>
              <w:rPr>
                <w:rFonts w:hint="eastAsia" w:ascii="宋体" w:hAnsi="宋体"/>
                <w:color w:val="000000"/>
                <w:sz w:val="21"/>
                <w:szCs w:val="21"/>
                <w:lang w:bidi="ar"/>
              </w:rPr>
              <w:t xml:space="preserve">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公共设施及特种设备日常巡检、维护及维修服</w:t>
            </w:r>
            <w:r>
              <w:rPr>
                <w:rFonts w:hint="eastAsia" w:ascii="宋体" w:hAnsi="宋体" w:cs="Times New Roman"/>
                <w:sz w:val="21"/>
                <w:szCs w:val="21"/>
              </w:rPr>
              <w:t xml:space="preserve">务方案；</w:t>
            </w:r>
            <w:r/>
          </w:p>
          <w:p>
            <w:pPr>
              <w:ind w:left="0"/>
              <w:widowControl w:val="off"/>
              <w:rPr>
                <w:rFonts w:ascii="宋体" w:hAnsi="宋体"/>
                <w:color w:val="000000"/>
                <w:sz w:val="21"/>
                <w:szCs w:val="21"/>
                <w:lang w:bidi="ar"/>
              </w:rPr>
            </w:pPr>
            <w:r>
              <w:rPr>
                <w:rFonts w:hint="eastAsia" w:ascii="宋体" w:hAnsi="宋体" w:cs="Cambria Math"/>
                <w:sz w:val="21"/>
                <w:szCs w:val="21"/>
              </w:rPr>
              <w:t xml:space="preserve">6</w:t>
            </w:r>
            <w:r>
              <w:rPr>
                <w:rFonts w:ascii="宋体" w:hAnsi="宋体" w:cs="Cambria Math"/>
                <w:sz w:val="21"/>
                <w:szCs w:val="21"/>
              </w:rPr>
              <w:t xml:space="preserve">.</w:t>
            </w:r>
            <w:r>
              <w:rPr>
                <w:rFonts w:hint="eastAsia" w:ascii="宋体" w:hAnsi="宋体"/>
                <w:color w:val="000000"/>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7</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节假日及重要活动保障方案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节假日及重要活动保障方案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1.节假日及重要活动保障方案；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2.突发状况人员调度</w:t>
            </w:r>
            <w:r>
              <w:rPr>
                <w:rFonts w:ascii="宋体" w:hAnsi="宋体"/>
                <w:color w:val="000000"/>
                <w:sz w:val="21"/>
                <w:szCs w:val="21"/>
                <w:lang w:bidi="ar"/>
              </w:rPr>
              <w:t xml:space="preserve">快速处置保障方案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本项</w:t>
            </w:r>
            <w:bookmarkStart w:id="173" w:name="_GoBack"/>
            <w:r/>
            <w:bookmarkEnd w:id="173"/>
            <w:r>
              <w:rPr>
                <w:rFonts w:hint="eastAsia" w:ascii="宋体" w:hAnsi="宋体"/>
                <w:color w:val="000000"/>
                <w:sz w:val="21"/>
                <w:szCs w:val="21"/>
                <w:lang w:bidi="ar"/>
              </w:rPr>
              <w:t xml:space="preserve">最高</w:t>
            </w:r>
            <w:r>
              <w:rPr>
                <w:rFonts w:hint="eastAsia" w:ascii="宋体" w:hAnsi="宋体"/>
                <w:color w:val="000000"/>
                <w:sz w:val="21"/>
                <w:szCs w:val="21"/>
                <w:lang w:bidi="ar"/>
              </w:rPr>
              <w:t xml:space="preserve">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asci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中级（国家职业资格四级）或以上消防设施操作员证书或者中级（国家职业资格四级）或以上建（构）筑物消防员证书。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 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投标人拟派本项目保安主管具备：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高级（国家职业资格三级）或以上保安员职业资格证书；</w:t>
            </w:r>
            <w:r/>
          </w:p>
          <w:p>
            <w:pPr>
              <w:ind w:left="0"/>
              <w:widowControl w:val="off"/>
              <w:rPr>
                <w:rFonts w:ascii="宋体"/>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bookmarkStart w:id="174" w:name="OLE_LINK198"/>
            <w:r/>
            <w:bookmarkStart w:id="175" w:name="OLE_LINK197"/>
            <w:r>
              <w:rPr>
                <w:rFonts w:hint="eastAsia" w:ascii="宋体" w:hAnsi="宋体"/>
                <w:sz w:val="21"/>
                <w:szCs w:val="21"/>
              </w:rPr>
              <w:t xml:space="preserve">中级（国家职业资格四级）或以上消防设施操作员证书或者中级（国家职业资格四级）或以上建（构）筑物消防员证书；</w:t>
            </w:r>
            <w:bookmarkEnd w:id="174"/>
            <w:r/>
            <w:bookmarkEnd w:id="175"/>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本科或以上学历证书；</w:t>
            </w:r>
            <w:r>
              <w:rPr>
                <w:rFonts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w:t>
            </w:r>
            <w:bookmarkStart w:id="176" w:name="OLE_LINK35"/>
            <w:r>
              <w:rPr>
                <w:rFonts w:hint="eastAsia" w:ascii="宋体" w:hAnsi="宋体"/>
                <w:b/>
                <w:color w:val="000000"/>
                <w:sz w:val="21"/>
                <w:szCs w:val="21"/>
              </w:rPr>
              <w:t xml:space="preserve">其中国家职业资格等级证书必须提供网上查询截图，否则不得分。</w:t>
            </w:r>
            <w:bookmarkEnd w:id="176"/>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77" w:name="OLE_LINK109"/>
            <w:r/>
            <w:bookmarkStart w:id="178" w:name="OLE_LINK108"/>
            <w:r>
              <w:rPr>
                <w:rFonts w:hint="eastAsia" w:ascii="宋体" w:hAnsi="宋体"/>
                <w:color w:val="000000"/>
                <w:sz w:val="21"/>
                <w:szCs w:val="21"/>
              </w:rPr>
              <w:t xml:space="preserve">保安人员（保安主管</w:t>
            </w:r>
            <w:bookmarkStart w:id="179" w:name="OLE_LINK110"/>
            <w:r>
              <w:rPr>
                <w:rFonts w:hint="eastAsia" w:ascii="宋体" w:hAnsi="宋体"/>
                <w:color w:val="000000"/>
                <w:sz w:val="21"/>
                <w:szCs w:val="21"/>
              </w:rPr>
              <w:t xml:space="preserve">、</w:t>
            </w:r>
            <w:r>
              <w:rPr>
                <w:rFonts w:hint="eastAsia" w:ascii="宋体" w:hAnsi="宋体"/>
                <w:sz w:val="21"/>
              </w:rPr>
              <w:t xml:space="preserve">消防监控和安防监控</w:t>
            </w:r>
            <w:bookmarkEnd w:id="179"/>
            <w:r>
              <w:rPr>
                <w:rFonts w:hint="eastAsia" w:ascii="宋体" w:hAnsi="宋体"/>
                <w:color w:val="000000"/>
                <w:sz w:val="21"/>
                <w:szCs w:val="21"/>
              </w:rPr>
              <w:t xml:space="preserve">除外）</w:t>
            </w:r>
            <w:bookmarkEnd w:id="177"/>
            <w:r/>
            <w:bookmarkEnd w:id="178"/>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保安人员（保安主管、</w:t>
            </w:r>
            <w:r>
              <w:rPr>
                <w:rFonts w:hint="eastAsia" w:ascii="宋体" w:hAnsi="宋体"/>
                <w:sz w:val="21"/>
              </w:rPr>
              <w:t xml:space="preserve">消防监控和安防监控</w:t>
            </w:r>
            <w:r>
              <w:rPr>
                <w:rFonts w:hint="eastAsia" w:ascii="宋体" w:hAnsi="宋体"/>
                <w:color w:val="000000"/>
                <w:sz w:val="21"/>
                <w:szCs w:val="21"/>
              </w:rPr>
              <w:t xml:space="preserve">除外）</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中级（国家职业资格四级）或以上保安员职业资格证书，每有1人具备得1分，最高得 </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pStyle w:val="881"/>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81"/>
      </w:pPr>
      <w:r/>
      <w:r/>
    </w:p>
    <w:p>
      <w:r/>
      <w:r/>
    </w:p>
    <w:p>
      <w:pPr>
        <w:pStyle w:val="881"/>
      </w:pPr>
      <w:r/>
      <w:r/>
    </w:p>
    <w:p>
      <w:r/>
      <w:r/>
    </w:p>
    <w:p>
      <w:pPr>
        <w:pStyle w:val="881"/>
      </w:pPr>
      <w:r/>
      <w:r/>
    </w:p>
    <w:p>
      <w:pPr>
        <w:ind w:left="0" w:firstLine="420"/>
        <w:spacing w:line="360" w:lineRule="auto"/>
        <w:rPr>
          <w:rFonts w:ascii="宋体" w:hAnsi="宋体"/>
          <w:sz w:val="21"/>
        </w:rPr>
      </w:pPr>
      <w:r>
        <w:rPr>
          <w:rFonts w:ascii="宋体" w:hAnsi="宋体"/>
          <w:sz w:val="21"/>
        </w:rPr>
      </w:r>
      <w:r/>
    </w:p>
    <w:p>
      <w:pPr>
        <w:pStyle w:val="881"/>
      </w:pPr>
      <w:r/>
      <w:r/>
    </w:p>
    <w:p>
      <w:pPr>
        <w:ind w:left="0"/>
        <w:spacing w:line="360" w:lineRule="auto"/>
        <w:rPr>
          <w:rFonts w:ascii="宋体" w:hAnsi="宋体"/>
          <w:sz w:val="21"/>
        </w:rPr>
      </w:pPr>
      <w:r>
        <w:rPr>
          <w:rFonts w:ascii="宋体" w:hAnsi="宋体"/>
          <w:sz w:val="21"/>
        </w:rPr>
      </w:r>
      <w:r/>
    </w:p>
    <w:p>
      <w:pPr>
        <w:pStyle w:val="869"/>
        <w:ind w:left="0" w:firstLine="0"/>
        <w:jc w:val="center"/>
        <w:rPr>
          <w:rFonts w:ascii="宋体" w:hAnsi="宋体"/>
          <w:b/>
          <w:sz w:val="44"/>
          <w:szCs w:val="22"/>
        </w:rPr>
      </w:pPr>
      <w:r/>
      <w:bookmarkStart w:id="180" w:name="_Toc165274524"/>
      <w:r/>
      <w:r/>
    </w:p>
    <w:p>
      <w:pPr>
        <w:pStyle w:val="869"/>
        <w:ind w:left="0" w:firstLine="0"/>
        <w:jc w:val="center"/>
        <w:rPr>
          <w:rFonts w:ascii="宋体" w:hAnsi="宋体"/>
          <w:b/>
          <w:sz w:val="44"/>
          <w:szCs w:val="22"/>
        </w:rPr>
      </w:pPr>
      <w:r>
        <w:rPr>
          <w:rFonts w:ascii="宋体" w:hAnsi="宋体"/>
          <w:b/>
          <w:sz w:val="44"/>
          <w:szCs w:val="22"/>
        </w:rPr>
      </w:r>
      <w:r/>
    </w:p>
    <w:p>
      <w:pPr>
        <w:pStyle w:val="869"/>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80"/>
      <w:r/>
      <w:r/>
    </w:p>
    <w:p>
      <w:pPr>
        <w:pStyle w:val="869"/>
        <w:ind w:left="400" w:firstLine="0"/>
        <w:jc w:val="center"/>
        <w:spacing w:before="0" w:after="0" w:line="240" w:lineRule="auto"/>
        <w:rPr>
          <w:rFonts w:ascii="宋体" w:hAnsi="宋体"/>
          <w:b/>
          <w:sz w:val="30"/>
          <w:szCs w:val="30"/>
        </w:rPr>
      </w:pPr>
      <w:r>
        <w:rPr>
          <w:rFonts w:hint="eastAsia" w:ascii="宋体" w:hAnsi="宋体"/>
          <w:b/>
          <w:sz w:val="30"/>
          <w:szCs w:val="30"/>
        </w:rPr>
        <w:t xml:space="preserve">苏州市公共文化中心物业监督管理办法</w:t>
      </w:r>
      <w:r/>
    </w:p>
    <w:p>
      <w:pPr>
        <w:pStyle w:val="869"/>
        <w:ind w:left="0" w:firstLine="0"/>
        <w:jc w:val="center"/>
        <w:spacing w:before="0" w:after="0" w:line="240" w:lineRule="auto"/>
        <w:rPr>
          <w:rFonts w:ascii="宋体" w:hAnsi="宋体"/>
          <w:sz w:val="30"/>
          <w:szCs w:val="30"/>
        </w:rPr>
      </w:pPr>
      <w:r>
        <w:rPr>
          <w:rFonts w:hint="eastAsia" w:ascii="宋体" w:hAnsi="宋体"/>
          <w:b/>
          <w:sz w:val="30"/>
          <w:szCs w:val="30"/>
        </w:rPr>
        <w:t xml:space="preserve">（2024年12月修订）</w:t>
      </w:r>
      <w:r/>
    </w:p>
    <w:p>
      <w:pPr>
        <w:ind w:left="0" w:firstLine="420"/>
        <w:spacing w:line="360" w:lineRule="auto"/>
        <w:rPr>
          <w:rFonts w:ascii="宋体" w:hAnsi="宋体"/>
          <w:sz w:val="21"/>
        </w:rPr>
      </w:pPr>
      <w:r>
        <w:rPr>
          <w:rFonts w:hint="eastAsia" w:ascii="宋体" w:hAnsi="宋体"/>
          <w:sz w:val="21"/>
        </w:rPr>
        <w:t xml:space="preserve">为规范物业管理活动，维护业主和物业服务企业的合法权益，根据相关法律、法规，结合“中心”实际情况，制定本办法。</w:t>
      </w:r>
      <w:r/>
    </w:p>
    <w:p>
      <w:pPr>
        <w:ind w:left="0" w:firstLine="420"/>
        <w:spacing w:line="360" w:lineRule="auto"/>
        <w:rPr>
          <w:rFonts w:ascii="宋体" w:hAnsi="宋体"/>
          <w:sz w:val="21"/>
        </w:rPr>
      </w:pPr>
      <w:r>
        <w:rPr>
          <w:rFonts w:hint="eastAsia" w:ascii="宋体" w:hAnsi="宋体"/>
          <w:sz w:val="21"/>
        </w:rPr>
        <w:t xml:space="preserve">一、目的</w:t>
      </w:r>
      <w:r/>
    </w:p>
    <w:p>
      <w:pPr>
        <w:ind w:left="0" w:firstLine="420"/>
        <w:spacing w:line="360" w:lineRule="auto"/>
        <w:rPr>
          <w:rFonts w:ascii="宋体" w:hAnsi="宋体"/>
          <w:sz w:val="21"/>
        </w:rPr>
      </w:pPr>
      <w:r>
        <w:rPr>
          <w:rFonts w:hint="eastAsia" w:ascii="宋体" w:hAnsi="宋体"/>
          <w:sz w:val="21"/>
        </w:rPr>
        <w:t xml:space="preserve">加强和规范苏州市公共文化中心的物业服务水平，不断提升服务质量，促进其持续、健康、稳健运行。</w:t>
      </w:r>
      <w:r/>
    </w:p>
    <w:p>
      <w:pPr>
        <w:ind w:left="0" w:firstLine="420"/>
        <w:spacing w:line="360" w:lineRule="auto"/>
        <w:rPr>
          <w:rFonts w:ascii="宋体" w:hAnsi="宋体"/>
          <w:sz w:val="21"/>
        </w:rPr>
      </w:pPr>
      <w:r>
        <w:rPr>
          <w:rFonts w:hint="eastAsia" w:ascii="宋体" w:hAnsi="宋体"/>
          <w:sz w:val="21"/>
        </w:rPr>
        <w:t xml:space="preserve">二、适用范围</w:t>
      </w:r>
      <w:r/>
    </w:p>
    <w:p>
      <w:pPr>
        <w:ind w:left="0" w:firstLine="420"/>
        <w:spacing w:line="360" w:lineRule="auto"/>
        <w:rPr>
          <w:rFonts w:ascii="宋体" w:hAnsi="宋体"/>
          <w:sz w:val="21"/>
        </w:rPr>
      </w:pPr>
      <w:r>
        <w:rPr>
          <w:rFonts w:hint="eastAsia" w:ascii="宋体" w:hAnsi="宋体"/>
          <w:sz w:val="21"/>
        </w:rPr>
        <w:t xml:space="preserve">对苏州市公共文化中心本部及外馆区域内物业服务活动的监督管理，适用本办法。</w:t>
      </w:r>
      <w:r/>
    </w:p>
    <w:p>
      <w:pPr>
        <w:ind w:left="0" w:firstLine="420"/>
        <w:spacing w:line="360" w:lineRule="auto"/>
        <w:rPr>
          <w:rFonts w:ascii="宋体" w:hAnsi="宋体"/>
          <w:sz w:val="21"/>
        </w:rPr>
      </w:pPr>
      <w:r>
        <w:rPr>
          <w:rFonts w:hint="eastAsia" w:ascii="宋体" w:hAnsi="宋体"/>
          <w:sz w:val="21"/>
        </w:rPr>
        <w:t xml:space="preserve">三、监管内容</w:t>
      </w:r>
      <w:r/>
    </w:p>
    <w:p>
      <w:pPr>
        <w:ind w:left="0" w:firstLine="420"/>
        <w:spacing w:line="360" w:lineRule="auto"/>
        <w:rPr>
          <w:rFonts w:ascii="宋体" w:hAnsi="宋体"/>
          <w:sz w:val="21"/>
        </w:rPr>
      </w:pPr>
      <w:r>
        <w:rPr>
          <w:rFonts w:hint="eastAsia" w:ascii="宋体" w:hAnsi="宋体"/>
          <w:sz w:val="21"/>
        </w:rPr>
        <w:t xml:space="preserve">公共秩序维护、环境维护、前台接待、公共设施设备维护服务、餐饮服务。</w:t>
      </w:r>
      <w:r/>
    </w:p>
    <w:p>
      <w:pPr>
        <w:ind w:left="0" w:firstLine="420"/>
        <w:spacing w:line="360" w:lineRule="auto"/>
        <w:rPr>
          <w:rFonts w:ascii="宋体" w:hAnsi="宋体"/>
          <w:sz w:val="21"/>
        </w:rPr>
      </w:pPr>
      <w:r>
        <w:rPr>
          <w:rFonts w:hint="eastAsia" w:ascii="宋体" w:hAnsi="宋体"/>
          <w:sz w:val="21"/>
        </w:rPr>
        <w:t xml:space="preserve">四、监管措施</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督促物业公司定期向“中心”提供物业人员的基本信息、资质证明，并按合同要求提供其他相关资料。</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心”对安排在项目内工作的高级管理人员进行审核，通过后，凡被确定为关键性岗位的工作人员，未经“中心”同意不得擅自调动或调整岗位。如确需作出调整的，物业应提前两周向“中心”提出书面申请，并提出合适的替代人选，经“中心”批准后方可作出调动。</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在日常管理过程中，“中心”负责对物业服务品质进行监督，如物业无法达到合同相关约定（含“中心”要求）或物业工作人员的工作未达到“中心”工作要求的，可督促物业在规定的时间内调换服务人员，且“中心”不承担除合同约定以外的其他任何费用。</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“中心”对物业在日常管理工作中的安全防范措施进行监督检查，若发生消防事故、安全事故、治安案件、刑事案件的，督促物业承担相应责任，并应由物业负责赔偿由此造成的损失。</w:t>
      </w:r>
      <w:r/>
    </w:p>
    <w:p>
      <w:pPr>
        <w:ind w:left="0" w:firstLine="420"/>
        <w:spacing w:line="360" w:lineRule="auto"/>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日常巡视监管措施：“中心”指定专人每天进行巡视，对物业的各项工作进行监督检查，并根据实际需要不定期地对物业进行专项检查。</w:t>
      </w:r>
      <w:r/>
    </w:p>
    <w:p>
      <w:pPr>
        <w:ind w:left="0" w:firstLine="420"/>
        <w:spacing w:line="360" w:lineRule="auto"/>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日常督促措施：“中心”每月定期召开物业工作例会，物业对月度工作进行总结并制定下一月工作计划。对例会提出的问题落实整改。</w:t>
      </w:r>
      <w:r/>
    </w:p>
    <w:p>
      <w:pPr>
        <w:ind w:left="0" w:firstLine="420"/>
        <w:spacing w:line="360" w:lineRule="auto"/>
        <w:rPr>
          <w:rFonts w:ascii="宋体" w:hAnsi="宋体"/>
          <w:sz w:val="21"/>
        </w:rPr>
      </w:pPr>
      <w:r>
        <w:rPr>
          <w:rFonts w:hint="eastAsia" w:ascii="宋体" w:hAnsi="宋体"/>
          <w:sz w:val="21"/>
        </w:rPr>
        <w:t xml:space="preserve">五、监管考核内容及标准</w:t>
      </w:r>
      <w:r/>
    </w:p>
    <w:p>
      <w:pPr>
        <w:ind w:left="0" w:firstLine="420"/>
        <w:spacing w:line="360" w:lineRule="auto"/>
        <w:rPr>
          <w:rFonts w:ascii="宋体" w:hAnsi="宋体"/>
          <w:sz w:val="21"/>
        </w:rPr>
      </w:pPr>
      <w:r>
        <w:rPr>
          <w:rFonts w:hint="eastAsia" w:ascii="宋体" w:hAnsi="宋体"/>
          <w:sz w:val="21"/>
        </w:rPr>
        <w:t xml:space="preserve">“中心”依据国家的有关法律和行政法规，建立监管考核内容及标准（详见附件），实现监督管理的制度化、规范化。</w:t>
      </w:r>
      <w:r/>
    </w:p>
    <w:p>
      <w:pPr>
        <w:ind w:left="0" w:firstLine="420"/>
        <w:spacing w:line="360" w:lineRule="auto"/>
        <w:rPr>
          <w:rFonts w:ascii="宋体" w:hAnsi="宋体"/>
          <w:sz w:val="21"/>
        </w:rPr>
      </w:pPr>
      <w:r>
        <w:rPr>
          <w:rFonts w:hint="eastAsia" w:ascii="宋体" w:hAnsi="宋体"/>
          <w:sz w:val="21"/>
        </w:rPr>
        <w:t xml:space="preserve">六、随机检查和综合评定与考核</w:t>
      </w:r>
      <w:r/>
    </w:p>
    <w:p>
      <w:pPr>
        <w:ind w:left="0" w:firstLine="420"/>
        <w:spacing w:line="360" w:lineRule="auto"/>
        <w:rPr>
          <w:rFonts w:ascii="宋体" w:hAnsi="宋体"/>
          <w:sz w:val="21"/>
        </w:rPr>
      </w:pPr>
      <w:r>
        <w:rPr>
          <w:rFonts w:hint="eastAsia" w:ascii="宋体" w:hAnsi="宋体"/>
          <w:sz w:val="21"/>
        </w:rPr>
        <w:t xml:space="preserve">检查和评定目的：通过在“中心”各部门员工间定期开展物业服务满意度调查来衡量苏州市公共文化中心的物业服务质量及水平，从中发现问题并提出相应的解决措施，以此进一步完善对物业公司的管理，提升“中心”总体服务品质。</w:t>
      </w:r>
      <w:r/>
    </w:p>
    <w:p>
      <w:pPr>
        <w:ind w:left="0" w:firstLine="420"/>
        <w:spacing w:line="360" w:lineRule="auto"/>
        <w:rPr>
          <w:rFonts w:ascii="宋体" w:hAnsi="宋体"/>
          <w:sz w:val="21"/>
        </w:rPr>
      </w:pPr>
      <w:r>
        <w:rPr>
          <w:rFonts w:hint="eastAsia" w:ascii="宋体" w:hAnsi="宋体"/>
          <w:sz w:val="21"/>
        </w:rPr>
        <w:t xml:space="preserve">随机检查由开放服务部负责，在工作时间内随机检查（合同期内不少于每月1次）如发现有未达标情况，以照片或文件等形式通知乙方，并按相关条款进行扣分。</w:t>
      </w:r>
      <w:r/>
    </w:p>
    <w:p>
      <w:pPr>
        <w:ind w:left="0" w:firstLine="420"/>
        <w:spacing w:line="360" w:lineRule="auto"/>
        <w:rPr>
          <w:rFonts w:ascii="宋体" w:hAnsi="宋体"/>
          <w:sz w:val="21"/>
        </w:rPr>
      </w:pPr>
      <w:r>
        <w:rPr>
          <w:rFonts w:hint="eastAsia" w:ascii="宋体" w:hAnsi="宋体"/>
          <w:sz w:val="21"/>
        </w:rPr>
        <w:t xml:space="preserve">综合评定由物保部牵头，每月物业专项会议通报本月物业工作情况，开放服务部通报随机检查情况，征求各部门意见后，得出本月评分报主任会议。</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七、附则</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对物业服务的监督管理，法律、行政法规另有规定的，依照其规定。</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非合同性质物业服务活动的监督管理，参照本办法执行。</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本办法由苏州市公共文中心负责解释。</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本办法自发布之日起试行。</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附件：苏州市公共文化中心物业日常考核表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851"/>
        <w:gridCol w:w="3969"/>
        <w:gridCol w:w="2123"/>
        <w:gridCol w:w="1420"/>
      </w:tblGrid>
      <w:tr>
        <w:trPr>
          <w:jc w:val="center"/>
          <w:trHeight w:val="285"/>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分类</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p>
            <w:pPr>
              <w:ind w:left="0"/>
              <w:jc w:val="center"/>
              <w:rPr>
                <w:rFonts w:ascii="宋体" w:hAnsi="宋体"/>
                <w:b/>
                <w:bCs/>
                <w:sz w:val="21"/>
                <w:szCs w:val="21"/>
              </w:rPr>
            </w:pPr>
            <w:r>
              <w:rPr>
                <w:rFonts w:hint="eastAsia" w:ascii="宋体" w:hAnsi="宋体"/>
                <w:b/>
                <w:bCs/>
                <w:sz w:val="21"/>
                <w:szCs w:val="21"/>
              </w:rPr>
              <w:t xml:space="preserve">参考</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考核标准、内容</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评分细则</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firstLine="422"/>
              <w:jc w:val="center"/>
              <w:rPr>
                <w:rFonts w:ascii="宋体" w:hAnsi="宋体"/>
                <w:b/>
                <w:bCs/>
                <w:sz w:val="21"/>
                <w:szCs w:val="21"/>
              </w:rPr>
            </w:pPr>
            <w:r>
              <w:rPr>
                <w:rFonts w:hint="eastAsia" w:ascii="宋体" w:hAnsi="宋体"/>
                <w:b/>
                <w:bCs/>
                <w:sz w:val="21"/>
                <w:szCs w:val="21"/>
              </w:rPr>
              <w:t xml:space="preserve">评分</w:t>
            </w:r>
            <w:r/>
          </w:p>
        </w:tc>
      </w:tr>
      <w:tr>
        <w:trPr>
          <w:jc w:val="center"/>
          <w:trHeight w:val="900"/>
        </w:trPr>
        <w:tc>
          <w:tcPr>
            <w:tcBorders>
              <w:top w:val="single" w:color="auto" w:sz="4" w:space="0"/>
              <w:left w:val="single" w:color="auto" w:sz="4" w:space="0"/>
              <w:bottom w:val="single" w:color="auto" w:sz="4" w:space="0"/>
              <w:right w:val="single" w:color="auto" w:sz="4" w:space="0"/>
            </w:tcBorders>
            <w:tcW w:w="1271"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一、管理目标（</w:t>
            </w:r>
            <w:r>
              <w:rPr>
                <w:rFonts w:ascii="宋体" w:hAnsi="宋体"/>
                <w:sz w:val="21"/>
                <w:szCs w:val="21"/>
              </w:rPr>
              <w:t xml:space="preserve">1</w:t>
            </w:r>
            <w:r>
              <w:rPr>
                <w:rFonts w:hint="eastAsia" w:ascii="宋体" w:hAnsi="宋体"/>
                <w:sz w:val="21"/>
                <w:szCs w:val="21"/>
              </w:rPr>
              <w:t xml:space="preserve">0分）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在签订合同1月内，乙方应向甲方提供参与物业人员的基本情况、资质证明，并按合同要求提供其他相关资料。</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w:t>
            </w:r>
            <w:r>
              <w:rPr>
                <w:rFonts w:ascii="宋体" w:hAnsi="宋体"/>
                <w:sz w:val="21"/>
                <w:szCs w:val="21"/>
              </w:rPr>
              <w:t xml:space="preserve">1</w:t>
            </w:r>
            <w:r>
              <w:rPr>
                <w:rFonts w:hint="eastAsia" w:ascii="宋体" w:hAnsi="宋体"/>
                <w:sz w:val="21"/>
                <w:szCs w:val="21"/>
              </w:rPr>
              <w:t xml:space="preserve">处不相符，扣</w:t>
            </w:r>
            <w:r>
              <w:rPr>
                <w:rFonts w:ascii="宋体" w:hAnsi="宋体"/>
                <w:sz w:val="21"/>
                <w:szCs w:val="21"/>
              </w:rPr>
              <w:t xml:space="preserve">0.5</w:t>
            </w:r>
            <w:r>
              <w:rPr>
                <w:rFonts w:hint="eastAsia" w:ascii="宋体" w:hAnsi="宋体"/>
                <w:sz w:val="21"/>
                <w:szCs w:val="21"/>
              </w:rPr>
              <w:t xml:space="preserve">分</w:t>
            </w:r>
            <w:r>
              <w:rPr>
                <w:rFonts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left"/>
              <w:rPr>
                <w:rFonts w:ascii="宋体" w:hAnsi="宋体"/>
                <w:sz w:val="21"/>
                <w:szCs w:val="21"/>
              </w:rPr>
            </w:pPr>
            <w:r>
              <w:rPr>
                <w:rFonts w:hint="eastAsia" w:ascii="宋体" w:hAnsi="宋体"/>
                <w:sz w:val="21"/>
                <w:szCs w:val="21"/>
              </w:rPr>
              <w:t xml:space="preserve">　</w:t>
            </w:r>
            <w:r/>
          </w:p>
        </w:tc>
      </w:tr>
      <w:tr>
        <w:trPr>
          <w:jc w:val="center"/>
          <w:trHeight w:val="90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甲方形成自查自检机制，每月月底进行工作检查。由物保部牵头，每月召集召开专题工作会议，针对检查报告以及其他部门提出的问题进行总结，落实整改方案。乙方项目负责人须参加专题会议，总负责人合同期内至少参加2次会议。</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left"/>
              <w:rPr>
                <w:rFonts w:ascii="宋体" w:hAnsi="宋体"/>
                <w:sz w:val="21"/>
                <w:szCs w:val="21"/>
              </w:rPr>
            </w:pPr>
            <w:r>
              <w:rPr>
                <w:rFonts w:ascii="宋体" w:hAnsi="宋体"/>
                <w:sz w:val="21"/>
                <w:szCs w:val="21"/>
              </w:rPr>
            </w:r>
            <w:r/>
          </w:p>
        </w:tc>
      </w:tr>
      <w:tr>
        <w:trPr>
          <w:jc w:val="center"/>
          <w:trHeight w:val="90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每季度发放物业管理服务工作征求意见单等方式，向业主和相关使用人进行满意率调查和意见征询，对合理建议及时整改，满意率≥</w:t>
            </w:r>
            <w:r>
              <w:rPr>
                <w:rFonts w:ascii="宋体" w:hAnsi="宋体"/>
                <w:sz w:val="21"/>
                <w:szCs w:val="21"/>
              </w:rPr>
              <w:t xml:space="preserve">92</w:t>
            </w:r>
            <w:r>
              <w:rPr>
                <w:rFonts w:hint="eastAsia" w:ascii="宋体" w:hAnsi="宋体"/>
                <w:sz w:val="21"/>
                <w:szCs w:val="21"/>
              </w:rPr>
              <w:t xml:space="preserve">％；客户意见2个工作日内回复，及时处理率≥9</w:t>
            </w:r>
            <w:r>
              <w:rPr>
                <w:rFonts w:ascii="宋体" w:hAnsi="宋体"/>
                <w:sz w:val="21"/>
                <w:szCs w:val="21"/>
              </w:rPr>
              <w:t xml:space="preserve">2</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不进行满意度调查，扣</w:t>
            </w:r>
            <w:r>
              <w:rPr>
                <w:rFonts w:ascii="宋体" w:hAnsi="宋体"/>
                <w:sz w:val="21"/>
                <w:szCs w:val="21"/>
              </w:rPr>
              <w:t xml:space="preserve">3</w:t>
            </w:r>
            <w:r>
              <w:rPr>
                <w:rFonts w:hint="eastAsia" w:ascii="宋体" w:hAnsi="宋体"/>
                <w:sz w:val="21"/>
                <w:szCs w:val="21"/>
              </w:rPr>
              <w:t xml:space="preserve">分；满意率低于</w:t>
            </w:r>
            <w:r>
              <w:rPr>
                <w:rFonts w:ascii="宋体" w:hAnsi="宋体"/>
                <w:sz w:val="21"/>
                <w:szCs w:val="21"/>
              </w:rPr>
              <w:t xml:space="preserve">92</w:t>
            </w:r>
            <w:r>
              <w:rPr>
                <w:rFonts w:hint="eastAsia" w:ascii="宋体" w:hAnsi="宋体"/>
                <w:sz w:val="21"/>
                <w:szCs w:val="21"/>
              </w:rPr>
              <w:t xml:space="preserve">％，扣</w:t>
            </w:r>
            <w:r>
              <w:rPr>
                <w:rFonts w:ascii="宋体" w:hAnsi="宋体"/>
                <w:sz w:val="21"/>
                <w:szCs w:val="21"/>
              </w:rPr>
              <w:t xml:space="preserve">1</w:t>
            </w:r>
            <w:r>
              <w:rPr>
                <w:rFonts w:hint="eastAsia" w:ascii="宋体" w:hAnsi="宋体"/>
                <w:sz w:val="21"/>
                <w:szCs w:val="21"/>
              </w:rPr>
              <w:t xml:space="preserve">分；低于9</w:t>
            </w:r>
            <w:r>
              <w:rPr>
                <w:rFonts w:ascii="宋体" w:hAnsi="宋体"/>
                <w:sz w:val="21"/>
                <w:szCs w:val="21"/>
              </w:rPr>
              <w:t xml:space="preserve">0%</w:t>
            </w:r>
            <w:r>
              <w:rPr>
                <w:rFonts w:hint="eastAsia" w:ascii="宋体" w:hAnsi="宋体"/>
                <w:sz w:val="21"/>
                <w:szCs w:val="21"/>
              </w:rPr>
              <w:t xml:space="preserve">，扣1</w:t>
            </w:r>
            <w:r>
              <w:rPr>
                <w:rFonts w:ascii="宋体" w:hAnsi="宋体"/>
                <w:sz w:val="21"/>
                <w:szCs w:val="21"/>
              </w:rPr>
              <w:t xml:space="preserve">.5</w:t>
            </w:r>
            <w:r>
              <w:rPr>
                <w:rFonts w:hint="eastAsia" w:ascii="宋体" w:hAnsi="宋体"/>
                <w:sz w:val="21"/>
                <w:szCs w:val="21"/>
              </w:rPr>
              <w:t xml:space="preserve">分；低于8</w:t>
            </w:r>
            <w:r>
              <w:rPr>
                <w:rFonts w:ascii="宋体" w:hAnsi="宋体"/>
                <w:sz w:val="21"/>
                <w:szCs w:val="21"/>
              </w:rPr>
              <w:t xml:space="preserve">5%</w:t>
            </w:r>
            <w:r>
              <w:rPr>
                <w:rFonts w:hint="eastAsia" w:ascii="宋体" w:hAnsi="宋体"/>
                <w:sz w:val="21"/>
                <w:szCs w:val="21"/>
              </w:rPr>
              <w:t xml:space="preserve">，扣2分；客户意见2个工作日内未回复或及时处理率低于9</w:t>
            </w:r>
            <w:r>
              <w:rPr>
                <w:rFonts w:ascii="宋体" w:hAnsi="宋体"/>
                <w:sz w:val="21"/>
                <w:szCs w:val="21"/>
              </w:rPr>
              <w:t xml:space="preserve">2</w:t>
            </w:r>
            <w:r>
              <w:rPr>
                <w:rFonts w:hint="eastAsia" w:ascii="宋体" w:hAnsi="宋体"/>
                <w:sz w:val="21"/>
                <w:szCs w:val="21"/>
              </w:rPr>
              <w:t xml:space="preserve">％，扣2分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left"/>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资产完好率100％；维修及时率常规情况下</w:t>
            </w:r>
            <w:r>
              <w:rPr>
                <w:rFonts w:ascii="宋体" w:hAnsi="宋体"/>
                <w:sz w:val="21"/>
                <w:szCs w:val="21"/>
              </w:rPr>
              <w:t xml:space="preserve">3</w:t>
            </w:r>
            <w:r>
              <w:rPr>
                <w:rFonts w:hint="eastAsia" w:ascii="宋体" w:hAnsi="宋体"/>
                <w:sz w:val="21"/>
                <w:szCs w:val="21"/>
              </w:rPr>
              <w:t xml:space="preserve">个工作日内完成）；突发事件响应时间（常规情况下</w:t>
            </w:r>
            <w:r>
              <w:rPr>
                <w:rFonts w:ascii="宋体" w:hAnsi="宋体"/>
                <w:sz w:val="21"/>
                <w:szCs w:val="21"/>
              </w:rPr>
              <w:t xml:space="preserve">5</w:t>
            </w:r>
            <w:r>
              <w:rPr>
                <w:rFonts w:hint="eastAsia" w:ascii="宋体" w:hAnsi="宋体"/>
                <w:sz w:val="21"/>
                <w:szCs w:val="21"/>
              </w:rPr>
              <w:t xml:space="preserve">分钟内）；物业方承担维修的项目，按时合格率≥100％，返修率≤2％；其他维修项目，按时合格率≥</w:t>
            </w:r>
            <w:r>
              <w:rPr>
                <w:rFonts w:hint="eastAsia" w:ascii="宋体" w:hAnsi="宋体"/>
                <w:b/>
                <w:sz w:val="21"/>
                <w:szCs w:val="21"/>
              </w:rPr>
              <w:t xml:space="preserve">100</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凡出现资产损失且为乙方原因的，所有责任由乙方承担。每出现</w:t>
            </w:r>
            <w:r>
              <w:rPr>
                <w:rFonts w:ascii="宋体" w:hAnsi="宋体"/>
                <w:sz w:val="21"/>
                <w:szCs w:val="21"/>
              </w:rPr>
              <w:t xml:space="preserve">1</w:t>
            </w:r>
            <w:r>
              <w:rPr>
                <w:rFonts w:hint="eastAsia" w:ascii="宋体" w:hAnsi="宋体"/>
                <w:sz w:val="21"/>
                <w:szCs w:val="21"/>
              </w:rPr>
              <w:t xml:space="preserve">次不符合，扣</w:t>
            </w:r>
            <w:r>
              <w:rPr>
                <w:rFonts w:ascii="宋体" w:hAnsi="宋体"/>
                <w:sz w:val="21"/>
                <w:szCs w:val="21"/>
              </w:rPr>
              <w:t xml:space="preserve">2</w:t>
            </w:r>
            <w:r>
              <w:rPr>
                <w:rFonts w:hint="eastAsia" w:ascii="宋体" w:hAnsi="宋体"/>
                <w:sz w:val="21"/>
                <w:szCs w:val="21"/>
              </w:rPr>
              <w:t xml:space="preserve">分（其中按时合格率以年度计算，并在合同期最后一个月内进行考核）</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left"/>
              <w:rPr>
                <w:rFonts w:ascii="宋体" w:hAnsi="宋体"/>
                <w:sz w:val="21"/>
                <w:szCs w:val="21"/>
              </w:rPr>
            </w:pPr>
            <w:r>
              <w:rPr>
                <w:rFonts w:hint="eastAsia" w:ascii="宋体" w:hAnsi="宋体"/>
                <w:sz w:val="21"/>
                <w:szCs w:val="21"/>
              </w:rPr>
              <w:t xml:space="preserve">　</w:t>
            </w:r>
            <w:r/>
          </w:p>
        </w:tc>
      </w:tr>
      <w:tr>
        <w:trPr>
          <w:jc w:val="center"/>
          <w:trHeight w:val="1155"/>
        </w:trPr>
        <w:tc>
          <w:tcPr>
            <w:tcBorders>
              <w:top w:val="single" w:color="auto" w:sz="4" w:space="0"/>
              <w:left w:val="single" w:color="auto" w:sz="4" w:space="0"/>
              <w:bottom w:val="single" w:color="auto" w:sz="4" w:space="0"/>
              <w:right w:val="single" w:color="auto" w:sz="4" w:space="0"/>
            </w:tcBorders>
            <w:tcW w:w="1271"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二、制度建设及档案管理（5分）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完整的规章制度体系（办公室、人事、仪容仪表、安保、保洁、维修、会务服务、物资等方面），并进行分类、归纳和细化，加强制度的可操作性、规范性、全面性，及时更新，具有落实措施和绩效考核方法，每半年度集中汇编结集。</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乙方必须根据实际工作需要不断完善规章制度建设，并将修订情况报甲方进行备案，如相关工作没有制度可依或相关制度已不能反应真实工作情况，每发现1次，扣1分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left"/>
              <w:rPr>
                <w:rFonts w:ascii="宋体" w:hAnsi="宋体"/>
                <w:sz w:val="21"/>
                <w:szCs w:val="21"/>
              </w:rPr>
            </w:pPr>
            <w:r>
              <w:rPr>
                <w:rFonts w:hint="eastAsia" w:ascii="宋体" w:hAnsi="宋体"/>
                <w:sz w:val="21"/>
                <w:szCs w:val="21"/>
              </w:rPr>
              <w:t xml:space="preserve">　</w:t>
            </w:r>
            <w:r/>
          </w:p>
        </w:tc>
      </w:tr>
      <w:tr>
        <w:trPr>
          <w:jc w:val="center"/>
          <w:trHeight w:val="114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有明确的档案管理制度，有科学规范的档案分类目录，所有的物业管理内容应分类分册建立目录，便于查询。</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档案分类不规范的，每发现1次扣1分；乙方必须根据实际工作需要不断规范档案管理制度及分类，如有修订将修订情况报甲方进行备案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302"/>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保证档案资料的完整、准确、安全，保证档案资料及时归档，建立定时检查机</w:t>
            </w:r>
            <w:r>
              <w:rPr>
                <w:rFonts w:hint="eastAsia" w:ascii="宋体" w:hAnsi="宋体"/>
                <w:sz w:val="21"/>
                <w:szCs w:val="21"/>
              </w:rPr>
              <w:t xml:space="preserve">制，包括工程维修记录及消耗明细、消防安全检查、清洁记录、巡逻记录等所有与日常工作相关的记录，检查其安全性，发现疏漏部分及时整改。</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不能及时归档，每出现</w:t>
            </w:r>
            <w:r>
              <w:rPr>
                <w:rFonts w:ascii="宋体" w:hAnsi="宋体"/>
                <w:sz w:val="21"/>
                <w:szCs w:val="21"/>
              </w:rPr>
              <w:t xml:space="preserve">1</w:t>
            </w:r>
            <w:r>
              <w:rPr>
                <w:rFonts w:hint="eastAsia" w:ascii="宋体" w:hAnsi="宋体"/>
                <w:sz w:val="21"/>
                <w:szCs w:val="21"/>
              </w:rPr>
              <w:t xml:space="preserve">次，扣</w:t>
            </w:r>
            <w:r>
              <w:rPr>
                <w:rFonts w:ascii="宋体" w:hAnsi="宋体"/>
                <w:sz w:val="21"/>
                <w:szCs w:val="21"/>
              </w:rPr>
              <w:t xml:space="preserve">0.5</w:t>
            </w:r>
            <w:r>
              <w:rPr>
                <w:rFonts w:hint="eastAsia" w:ascii="宋体" w:hAnsi="宋体"/>
                <w:sz w:val="21"/>
                <w:szCs w:val="21"/>
              </w:rPr>
              <w:t xml:space="preserve">分；</w:t>
            </w:r>
            <w:r>
              <w:rPr>
                <w:rFonts w:hint="eastAsia" w:ascii="宋体" w:hAnsi="宋体"/>
                <w:sz w:val="21"/>
                <w:szCs w:val="21"/>
              </w:rPr>
              <w:t xml:space="preserve">不能定期进行检查或修改，导致缺档、断档或错误的，每出现</w:t>
            </w:r>
            <w:r>
              <w:rPr>
                <w:rFonts w:ascii="宋体" w:hAnsi="宋体"/>
                <w:sz w:val="21"/>
                <w:szCs w:val="21"/>
              </w:rPr>
              <w:t xml:space="preserve">1</w:t>
            </w:r>
            <w:r>
              <w:rPr>
                <w:rFonts w:hint="eastAsia" w:ascii="宋体" w:hAnsi="宋体"/>
                <w:sz w:val="21"/>
                <w:szCs w:val="21"/>
              </w:rPr>
              <w:t xml:space="preserve">次，扣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642"/>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做好当月物业管理情况书面汇报及水电报表，每月乙方工作报告按时提交（次月</w:t>
            </w:r>
            <w:r>
              <w:rPr>
                <w:rFonts w:ascii="宋体" w:hAnsi="宋体"/>
                <w:sz w:val="21"/>
                <w:szCs w:val="21"/>
              </w:rPr>
              <w:t xml:space="preserve">5</w:t>
            </w:r>
            <w:r>
              <w:rPr>
                <w:rFonts w:hint="eastAsia" w:ascii="宋体" w:hAnsi="宋体"/>
                <w:sz w:val="21"/>
                <w:szCs w:val="21"/>
              </w:rPr>
              <w:t xml:space="preserve">日之前）。</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提交不及时，每出现</w:t>
            </w:r>
            <w:r>
              <w:rPr>
                <w:rFonts w:ascii="宋体" w:hAnsi="宋体"/>
                <w:sz w:val="21"/>
                <w:szCs w:val="21"/>
              </w:rPr>
              <w:t xml:space="preserve">1</w:t>
            </w:r>
            <w:r>
              <w:rPr>
                <w:rFonts w:hint="eastAsia" w:ascii="宋体" w:hAnsi="宋体"/>
                <w:sz w:val="21"/>
                <w:szCs w:val="21"/>
              </w:rPr>
              <w:t xml:space="preserve">次扣1分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房屋及其共用设施设备、物品、使用人档案材料齐全，分类成册，管理完善，查阅方便。</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每发现一项不齐全或不完善，扣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705"/>
        </w:trPr>
        <w:tc>
          <w:tcPr>
            <w:tcBorders>
              <w:top w:val="single" w:color="auto" w:sz="4" w:space="0"/>
              <w:left w:val="single" w:color="auto" w:sz="4" w:space="0"/>
              <w:bottom w:val="single" w:color="auto" w:sz="4" w:space="0"/>
              <w:right w:val="single" w:color="auto" w:sz="4" w:space="0"/>
            </w:tcBorders>
            <w:tcW w:w="1271"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三、人事管理（15分）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有完备的组织结构图及岗位说明书，配备岗位数量符合合同约定，或者提供的工时符合合同约定；建立岗位责任制，制定具体的落实措施和评估</w:t>
            </w:r>
            <w:r>
              <w:rPr>
                <w:rFonts w:ascii="宋体" w:hAnsi="宋体"/>
                <w:sz w:val="21"/>
                <w:szCs w:val="21"/>
              </w:rPr>
              <w:t xml:space="preserve">/</w:t>
            </w:r>
            <w:r>
              <w:rPr>
                <w:rFonts w:hint="eastAsia" w:ascii="宋体" w:hAnsi="宋体"/>
                <w:sz w:val="21"/>
                <w:szCs w:val="21"/>
              </w:rPr>
              <w:t xml:space="preserve">激励方案。</w:t>
            </w:r>
            <w:r>
              <w:rPr>
                <w:rFonts w:hint="eastAsia" w:ascii="宋体" w:hAnsi="宋体"/>
                <w:sz w:val="21"/>
                <w:szCs w:val="21"/>
              </w:rPr>
              <w:t xml:space="preserve">按时发放、缴纳员工工资福利和社保。</w:t>
            </w: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在乙方相关文件的基础上，甲方有权审阅并提出修改意见，未及时完成或不完善的，扣1分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6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专业人员需持证上岗，严格执行操作规程。</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专业配备人员未能获得相关认证或不符合相关法律法规要求，每发现</w:t>
            </w:r>
            <w:r>
              <w:rPr>
                <w:rFonts w:ascii="宋体" w:hAnsi="宋体"/>
                <w:sz w:val="21"/>
                <w:szCs w:val="21"/>
              </w:rPr>
              <w:t xml:space="preserve">1</w:t>
            </w:r>
            <w:r>
              <w:rPr>
                <w:rFonts w:hint="eastAsia" w:ascii="宋体" w:hAnsi="宋体"/>
                <w:sz w:val="21"/>
                <w:szCs w:val="21"/>
              </w:rPr>
              <w:t xml:space="preserve">例，扣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6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甲方对安排在项目内重点岗位人员进行审核，通过后，凡被确定为关键性岗位的工作人员，未经甲方同意不得擅自调动或调整岗位。如确需作出调整的，乙方应提前两周向甲提出书面申请，并提出合适的替代人选，经甲方批准后方可作出调动。</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项目内重点岗位人员包括：项目经理、项目安保队长、各外馆安保队长、前台经理等。每出现一次沟通不顺畅的，扣1分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定期对工作人员进行培训，重点岗位人员每人每年参加培训次数≥</w:t>
            </w:r>
            <w:r>
              <w:rPr>
                <w:rFonts w:ascii="宋体" w:hAnsi="宋体"/>
                <w:sz w:val="21"/>
                <w:szCs w:val="21"/>
              </w:rPr>
              <w:t xml:space="preserve">4</w:t>
            </w:r>
            <w:r>
              <w:rPr>
                <w:rFonts w:hint="eastAsia" w:ascii="宋体" w:hAnsi="宋体"/>
                <w:sz w:val="21"/>
                <w:szCs w:val="21"/>
              </w:rPr>
              <w:t xml:space="preserve">次；其他人员每月参加培训次数≥</w:t>
            </w:r>
            <w:r>
              <w:rPr>
                <w:rFonts w:ascii="宋体" w:hAnsi="宋体"/>
                <w:sz w:val="21"/>
                <w:szCs w:val="21"/>
              </w:rPr>
              <w:t xml:space="preserve">2</w:t>
            </w:r>
            <w:r>
              <w:rPr>
                <w:rFonts w:hint="eastAsia" w:ascii="宋体" w:hAnsi="宋体"/>
                <w:sz w:val="21"/>
                <w:szCs w:val="21"/>
              </w:rPr>
              <w:t xml:space="preserve">次；培训时深化培训结构和培训层次，在立足基本能力培训的同时，着力提升素质发展/专项服务的培训，提升服务水平。</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每缺少</w:t>
            </w:r>
            <w:r>
              <w:rPr>
                <w:rFonts w:ascii="宋体" w:hAnsi="宋体"/>
                <w:sz w:val="21"/>
                <w:szCs w:val="21"/>
              </w:rPr>
              <w:t xml:space="preserve">1</w:t>
            </w:r>
            <w:r>
              <w:rPr>
                <w:rFonts w:hint="eastAsia" w:ascii="宋体" w:hAnsi="宋体"/>
                <w:sz w:val="21"/>
                <w:szCs w:val="21"/>
              </w:rPr>
              <w:t xml:space="preserve">次，扣</w:t>
            </w:r>
            <w:r>
              <w:rPr>
                <w:rFonts w:ascii="宋体" w:hAnsi="宋体"/>
                <w:sz w:val="21"/>
                <w:szCs w:val="21"/>
              </w:rPr>
              <w:t xml:space="preserve">1</w:t>
            </w:r>
            <w:r>
              <w:rPr>
                <w:rFonts w:hint="eastAsia" w:ascii="宋体" w:hAnsi="宋体"/>
                <w:sz w:val="21"/>
                <w:szCs w:val="21"/>
              </w:rPr>
              <w:t xml:space="preserve">分；乙方必须根据实际工作需要不断完善培训内容，如相关工作没有进行相应培训或培训内容不符合真实工作需要，每发现1次，扣1分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124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员工统一着装，仪表整洁，佩戴明显标志；工作规范，文明服务，作风严谨，忠于职守，认真负责，礼貌热情，不脱岗，不聚众聊天，不做与工作无关的事情等。</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处不符，扣</w:t>
            </w:r>
            <w:r>
              <w:rPr>
                <w:rFonts w:ascii="宋体" w:hAnsi="宋体"/>
                <w:sz w:val="21"/>
                <w:szCs w:val="21"/>
              </w:rPr>
              <w:t xml:space="preserve">0.5</w:t>
            </w:r>
            <w:r>
              <w:rPr>
                <w:rFonts w:hint="eastAsia" w:ascii="宋体" w:hAnsi="宋体"/>
                <w:sz w:val="21"/>
                <w:szCs w:val="21"/>
              </w:rPr>
              <w:t xml:space="preserve">分；乙方必须根据实际工作需要不断完善仪容仪表规定，并加以制度化规范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乙方及其员工、代理人应遵守苏州市公文中心的相关管理制度。</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乙方员工违反相关制度的，每发现</w:t>
            </w:r>
            <w:r>
              <w:rPr>
                <w:rFonts w:ascii="宋体" w:hAnsi="宋体"/>
                <w:sz w:val="21"/>
                <w:szCs w:val="21"/>
              </w:rPr>
              <w:t xml:space="preserve">1</w:t>
            </w:r>
            <w:r>
              <w:rPr>
                <w:rFonts w:hint="eastAsia" w:ascii="宋体" w:hAnsi="宋体"/>
                <w:sz w:val="21"/>
                <w:szCs w:val="21"/>
              </w:rPr>
              <w:t xml:space="preserve">次，扣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70"/>
        </w:trPr>
        <w:tc>
          <w:tcPr>
            <w:tcBorders>
              <w:top w:val="single" w:color="auto" w:sz="4" w:space="0"/>
              <w:left w:val="single" w:color="auto" w:sz="4" w:space="0"/>
              <w:bottom w:val="single" w:color="auto" w:sz="4" w:space="0"/>
              <w:right w:val="single" w:color="auto" w:sz="4" w:space="0"/>
            </w:tcBorders>
            <w:tcW w:w="1271"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四、建筑物、设施、设备资产管理及其维修保养（</w:t>
            </w:r>
            <w:r>
              <w:rPr>
                <w:rFonts w:ascii="宋体" w:hAnsi="宋体"/>
                <w:sz w:val="21"/>
                <w:szCs w:val="21"/>
              </w:rPr>
              <w:t xml:space="preserve">15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房屋外观良好，整洁明亮，无破损、脱落、渗漏、侵蚀、污渍、乱涂乱画或乱悬挂现象，保证房屋各部分处于完好状态（维修实施中项目除外）。</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道路、楼道、大厅等公共照明完好；排水系统通畅，道路、地下室、设备房无积水</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无违反规划私搭乱建，无擅自改变房屋用途现象。</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146"/>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做好房屋、设施设备安全检查工作，发现问题及时报修</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缺少相关检查、方案或计划，每发现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建立并落实维修服务承诺制，返修率不高于</w:t>
            </w:r>
            <w:r>
              <w:rPr>
                <w:rFonts w:ascii="宋体" w:hAnsi="宋体"/>
                <w:sz w:val="21"/>
                <w:szCs w:val="21"/>
              </w:rPr>
              <w:t xml:space="preserve">1</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无回访记录或返修率高于</w:t>
            </w:r>
            <w:r>
              <w:rPr>
                <w:rFonts w:ascii="宋体" w:hAnsi="宋体"/>
                <w:sz w:val="21"/>
                <w:szCs w:val="21"/>
              </w:rPr>
              <w:t xml:space="preserve">1</w:t>
            </w:r>
            <w:r>
              <w:rPr>
                <w:rFonts w:hint="eastAsia" w:ascii="宋体" w:hAnsi="宋体"/>
                <w:sz w:val="21"/>
                <w:szCs w:val="21"/>
              </w:rPr>
              <w:t xml:space="preserve">％，扣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91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正确使用、操作各类设施设备，保证其安全良好运行，定期巡回检查，维护保养，运行记录管理；并建立定期维修保养计划。</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由于乙方原因导致设施设备不能良好运行的，按相关考评要求进行评分；其他相关问题每发现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做好与本物业项目相关的工程竣工验收及相应接管工作。</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处不符合，扣0</w:t>
            </w:r>
            <w:r>
              <w:rPr>
                <w:rFonts w:ascii="宋体" w:hAnsi="宋体"/>
                <w:sz w:val="21"/>
                <w:szCs w:val="21"/>
              </w:rPr>
              <w:t xml:space="preserve">.5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94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常规维修当天解决，建设单位责任当天联系，一般急修项目，</w:t>
            </w:r>
            <w:r>
              <w:rPr>
                <w:rFonts w:ascii="宋体" w:hAnsi="宋体"/>
                <w:sz w:val="21"/>
                <w:szCs w:val="21"/>
              </w:rPr>
              <w:t xml:space="preserve">15</w:t>
            </w:r>
            <w:r>
              <w:rPr>
                <w:rFonts w:hint="eastAsia" w:ascii="宋体" w:hAnsi="宋体"/>
                <w:sz w:val="21"/>
                <w:szCs w:val="21"/>
              </w:rPr>
              <w:t xml:space="preserve">分钟之内到场，即时处理；其他零星维修保证</w:t>
            </w:r>
            <w:r>
              <w:rPr>
                <w:rFonts w:ascii="宋体" w:hAnsi="宋体"/>
                <w:sz w:val="21"/>
                <w:szCs w:val="21"/>
              </w:rPr>
              <w:t xml:space="preserve">24</w:t>
            </w:r>
            <w:r>
              <w:rPr>
                <w:rFonts w:hint="eastAsia" w:ascii="宋体" w:hAnsi="宋体"/>
                <w:sz w:val="21"/>
                <w:szCs w:val="21"/>
              </w:rPr>
              <w:t xml:space="preserve">小时内完成；做好报修、维修记录。</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67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制定设施设备事故应急处理方案，运行出现故障后，维修人员在规定时间内到达现场抢修并及时向甲方进行汇报。</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不能在规定时间内采取措施，每次扣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90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对施工队进行监督管理，做好人员和物资出入登记，严格按有关规范执行，预防和制止违法、破坏公共设施设备的行为，保证所有资产安全完备，发现问题及时进行处理和反馈。</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未作有效登记和监督，每发现</w:t>
            </w:r>
            <w:r>
              <w:rPr>
                <w:rFonts w:ascii="宋体" w:hAnsi="宋体"/>
                <w:sz w:val="21"/>
                <w:szCs w:val="21"/>
              </w:rPr>
              <w:t xml:space="preserve">1</w:t>
            </w:r>
            <w:r>
              <w:rPr>
                <w:rFonts w:hint="eastAsia" w:ascii="宋体" w:hAnsi="宋体"/>
                <w:sz w:val="21"/>
                <w:szCs w:val="21"/>
              </w:rPr>
              <w:t xml:space="preserve">次，扣0</w:t>
            </w:r>
            <w:r>
              <w:rPr>
                <w:rFonts w:ascii="宋体" w:hAnsi="宋体"/>
                <w:sz w:val="21"/>
                <w:szCs w:val="21"/>
              </w:rPr>
              <w:t xml:space="preserve">.5</w:t>
            </w:r>
            <w:r>
              <w:rPr>
                <w:rFonts w:hint="eastAsia" w:ascii="宋体" w:hAnsi="宋体"/>
                <w:sz w:val="21"/>
                <w:szCs w:val="21"/>
              </w:rPr>
              <w:t xml:space="preserve">分</w:t>
            </w:r>
            <w:r>
              <w:rPr>
                <w:rFonts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1037"/>
        </w:trPr>
        <w:tc>
          <w:tcPr>
            <w:tcBorders>
              <w:top w:val="single" w:color="auto" w:sz="4" w:space="0"/>
              <w:left w:val="single" w:color="auto" w:sz="4" w:space="0"/>
              <w:right w:val="single" w:color="auto" w:sz="4" w:space="0"/>
            </w:tcBorders>
            <w:tcW w:w="1271" w:type="dxa"/>
            <w:vAlign w:val="center"/>
            <w:vMerge w:val="restart"/>
            <w:textDirection w:val="lrTb"/>
            <w:noWrap w:val="false"/>
          </w:tcPr>
          <w:p>
            <w:pPr>
              <w:rPr>
                <w:rFonts w:ascii="宋体" w:hAnsi="宋体"/>
                <w:sz w:val="21"/>
                <w:szCs w:val="21"/>
              </w:rPr>
            </w:pPr>
            <w:r>
              <w:rPr>
                <w:rFonts w:hint="eastAsia" w:ascii="宋体" w:hAnsi="宋体"/>
                <w:sz w:val="21"/>
                <w:szCs w:val="21"/>
              </w:rPr>
              <w:t xml:space="preserve"> </w:t>
            </w:r>
            <w:r/>
          </w:p>
          <w:p>
            <w:pPr>
              <w:ind w:left="0"/>
              <w:rPr>
                <w:rFonts w:ascii="宋体" w:hAnsi="宋体"/>
                <w:sz w:val="21"/>
                <w:szCs w:val="21"/>
              </w:rPr>
            </w:pPr>
            <w:r>
              <w:rPr>
                <w:rFonts w:hint="eastAsia" w:ascii="宋体" w:hAnsi="宋体"/>
                <w:sz w:val="21"/>
                <w:szCs w:val="21"/>
              </w:rPr>
              <w:t xml:space="preserve">五、安全生产及能耗管理（</w:t>
            </w:r>
            <w:r>
              <w:rPr>
                <w:rFonts w:ascii="宋体" w:hAnsi="宋体"/>
                <w:sz w:val="21"/>
                <w:szCs w:val="21"/>
              </w:rPr>
              <w:t xml:space="preserve">2</w:t>
            </w:r>
            <w:r>
              <w:rPr>
                <w:rFonts w:hint="eastAsia" w:ascii="宋体" w:hAnsi="宋体"/>
                <w:sz w:val="21"/>
                <w:szCs w:val="21"/>
              </w:rPr>
              <w:t xml:space="preserve">3分）</w:t>
            </w:r>
            <w:r/>
          </w:p>
        </w:tc>
        <w:tc>
          <w:tcPr>
            <w:tcBorders>
              <w:top w:val="single" w:color="auto" w:sz="4" w:space="0"/>
              <w:left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建立用水、用电管理制度，每月抄表记录汇总到甲方。制定节水、节电计划，进行合理有效控制。</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每发现1处不符合，扣0.5分，每出现一次浪费水或电的行为</w:t>
            </w:r>
            <w:r>
              <w:rPr>
                <w:rFonts w:hint="eastAsia" w:ascii="宋体" w:hAnsi="宋体"/>
                <w:sz w:val="21"/>
                <w:szCs w:val="21"/>
              </w:rPr>
              <w:t xml:space="preserve">而未能及时发现或制止，扣0.5分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599"/>
        </w:trPr>
        <w:tc>
          <w:tcPr>
            <w:tcBorders>
              <w:left w:val="single" w:color="auto" w:sz="4" w:space="0"/>
              <w:right w:val="single" w:color="auto" w:sz="4" w:space="0"/>
            </w:tcBorders>
            <w:tcW w:w="127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及时排除各类安全和消防隐患，零火灾事故，零安全责任事故。落实中心场馆内禁止抽烟制度。</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每出现一次，且经查明为乙方责任的，扣2分</w:t>
            </w:r>
            <w:r/>
          </w:p>
        </w:tc>
        <w:tc>
          <w:tcPr>
            <w:tcBorders>
              <w:top w:val="single" w:color="auto" w:sz="4" w:space="0"/>
              <w:left w:val="single" w:color="auto" w:sz="4" w:space="0"/>
              <w:bottom w:val="single" w:color="auto" w:sz="4" w:space="0"/>
              <w:right w:val="single" w:color="auto" w:sz="4" w:space="0"/>
            </w:tcBorders>
            <w:tcW w:w="1420"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622"/>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建立</w:t>
            </w:r>
            <w:r>
              <w:rPr>
                <w:rFonts w:ascii="宋体" w:hAnsi="宋体"/>
                <w:sz w:val="21"/>
                <w:szCs w:val="21"/>
              </w:rPr>
              <w:t xml:space="preserve">24</w:t>
            </w:r>
            <w:r>
              <w:rPr>
                <w:rFonts w:hint="eastAsia" w:ascii="宋体" w:hAnsi="宋体"/>
                <w:sz w:val="21"/>
                <w:szCs w:val="21"/>
              </w:rPr>
              <w:t xml:space="preserve">小时值班制度，设立服务电话，接受甲方和使用人对物业管理服务报修，求助，建议，问询，质疑，投诉等各类信息的收集和反馈，并及时处理，有登记制度、回访制度、反馈制度，并做记录。</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1185"/>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结合物业特点，制定安全防范措施。有专业保安队伍，实行24小时值班及定时巡逻制度，按标准做好开放场馆入馆的安检工作。</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次脱岗，扣1分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80"/>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监控室人员持证上岗；熟练操作设施设备，发现紧急情况2分钟内进行响应和汇报，5分钟内采取相应解决措施。</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次没有按要求严格执行，扣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1125"/>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保安人员做到环境熟悉，文明执勤，训练有素，言语规范，认真负责。固定岗人员需做到姿态端庄，精神高昂，不得出现松松垮垮、精神懈怠的状态，工作期间不得做与工作无关的事情。</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次不符合，扣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690"/>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定期进行消防安全检查，并书面登记；遇台风暴雨等灾难性天气，提前</w:t>
            </w:r>
            <w:r>
              <w:rPr>
                <w:rFonts w:ascii="宋体" w:hAnsi="宋体"/>
                <w:sz w:val="21"/>
                <w:szCs w:val="21"/>
              </w:rPr>
              <w:t xml:space="preserve">1</w:t>
            </w:r>
            <w:r>
              <w:rPr>
                <w:rFonts w:hint="eastAsia" w:ascii="宋体" w:hAnsi="宋体"/>
                <w:sz w:val="21"/>
                <w:szCs w:val="21"/>
              </w:rPr>
              <w:t xml:space="preserve">天向业主发放通知。</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次不符合，扣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定期进行安全防火检查，保障消防通道畅通，及时反馈检查结果。组织安全生产培训及安全演练一年≥4次</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每季度（或根据甲方要求）开展馆内消防设施设备及风险隐患的自查，并对自查结果进行分析后报告建议至业主方。</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675"/>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制定停车管理制度；及时疏导车辆进出，做好出入登记；车辆停放有序，严禁在广场或消防通道等处停车；保证停车场安全。</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76"/>
        </w:trPr>
        <w:tc>
          <w:tcPr>
            <w:tcBorders>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制定应急方案（≥1</w:t>
            </w:r>
            <w:r>
              <w:rPr>
                <w:rFonts w:ascii="宋体" w:hAnsi="宋体"/>
                <w:sz w:val="21"/>
                <w:szCs w:val="21"/>
              </w:rPr>
              <w:t xml:space="preserve">0</w:t>
            </w:r>
            <w:r>
              <w:rPr>
                <w:rFonts w:hint="eastAsia" w:ascii="宋体" w:hAnsi="宋体"/>
                <w:sz w:val="21"/>
                <w:szCs w:val="21"/>
              </w:rPr>
              <w:t xml:space="preserve">套），并严格执行。出现问题后</w:t>
            </w:r>
            <w:r>
              <w:rPr>
                <w:rFonts w:ascii="宋体" w:hAnsi="宋体"/>
                <w:sz w:val="21"/>
                <w:szCs w:val="21"/>
              </w:rPr>
              <w:t xml:space="preserve">2</w:t>
            </w:r>
            <w:r>
              <w:rPr>
                <w:rFonts w:hint="eastAsia" w:ascii="宋体" w:hAnsi="宋体"/>
                <w:sz w:val="21"/>
                <w:szCs w:val="21"/>
              </w:rPr>
              <w:t xml:space="preserve">分钟内进行响应并汇报，</w:t>
            </w:r>
            <w:r>
              <w:rPr>
                <w:rFonts w:ascii="宋体" w:hAnsi="宋体"/>
                <w:sz w:val="21"/>
                <w:szCs w:val="21"/>
              </w:rPr>
              <w:t xml:space="preserve">5</w:t>
            </w:r>
            <w:r>
              <w:rPr>
                <w:rFonts w:hint="eastAsia" w:ascii="宋体" w:hAnsi="宋体"/>
                <w:sz w:val="21"/>
                <w:szCs w:val="21"/>
              </w:rPr>
              <w:t xml:space="preserve">分种内到达现场采取相应解决措施，保护管理范围内人员生命、财产安</w:t>
            </w:r>
            <w:r>
              <w:rPr>
                <w:rFonts w:hint="eastAsia" w:ascii="宋体" w:hAnsi="宋体"/>
                <w:sz w:val="21"/>
                <w:szCs w:val="21"/>
              </w:rPr>
              <w:t xml:space="preserve">全及公共设施完好。否则，所带来的一切损失，由乙方承担；应急预案需常变常新，确保预案的时效性和实用性。</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没有应急预案，每缺少</w:t>
            </w:r>
            <w:r>
              <w:rPr>
                <w:rFonts w:ascii="宋体" w:hAnsi="宋体"/>
                <w:sz w:val="21"/>
                <w:szCs w:val="21"/>
              </w:rPr>
              <w:t xml:space="preserve">1</w:t>
            </w:r>
            <w:r>
              <w:rPr>
                <w:rFonts w:hint="eastAsia" w:ascii="宋体" w:hAnsi="宋体"/>
                <w:sz w:val="21"/>
                <w:szCs w:val="21"/>
              </w:rPr>
              <w:t xml:space="preserve">套，扣</w:t>
            </w:r>
            <w:r>
              <w:rPr>
                <w:rFonts w:ascii="宋体" w:hAnsi="宋体"/>
                <w:sz w:val="21"/>
                <w:szCs w:val="21"/>
              </w:rPr>
              <w:t xml:space="preserve">0.5</w:t>
            </w:r>
            <w:r>
              <w:rPr>
                <w:rFonts w:hint="eastAsia" w:ascii="宋体" w:hAnsi="宋体"/>
                <w:sz w:val="21"/>
                <w:szCs w:val="21"/>
              </w:rPr>
              <w:t xml:space="preserve">分；不能及时组织员工进行预案实施演练，每</w:t>
            </w:r>
            <w:r>
              <w:rPr>
                <w:rFonts w:hint="eastAsia" w:ascii="宋体" w:hAnsi="宋体"/>
                <w:sz w:val="21"/>
                <w:szCs w:val="21"/>
              </w:rPr>
              <w:t xml:space="preserve">发现1次扣</w:t>
            </w:r>
            <w:r>
              <w:rPr>
                <w:rFonts w:ascii="宋体" w:hAnsi="宋体"/>
                <w:sz w:val="21"/>
                <w:szCs w:val="21"/>
              </w:rPr>
              <w:t xml:space="preserve">0.5</w:t>
            </w:r>
            <w:r>
              <w:rPr>
                <w:rFonts w:hint="eastAsia" w:ascii="宋体" w:hAnsi="宋体"/>
                <w:sz w:val="21"/>
                <w:szCs w:val="21"/>
              </w:rPr>
              <w:t xml:space="preserve">分。</w:t>
            </w:r>
            <w:r>
              <w:rPr>
                <w:rFonts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65"/>
        </w:trPr>
        <w:tc>
          <w:tcPr>
            <w:tcBorders>
              <w:top w:val="single" w:color="auto" w:sz="4" w:space="0"/>
              <w:left w:val="single" w:color="auto" w:sz="4" w:space="0"/>
              <w:bottom w:val="single" w:color="auto" w:sz="4" w:space="0"/>
              <w:right w:val="single" w:color="auto" w:sz="4" w:space="0"/>
            </w:tcBorders>
            <w:tcW w:w="1271"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六、环境卫生管理（17分）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清洁卫生实行负责制，有专职的清洁人员和明确的责任范围，实行标准化清洁保洁。</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对指定办公室和会议室每日清洁。</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186"/>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公共区域和办公区域保持清洁，无乱贴、乱画，无擅自占用和堆放。</w:t>
            </w:r>
            <w:r/>
          </w:p>
        </w:tc>
        <w:tc>
          <w:tcPr>
            <w:tcBorders>
              <w:top w:val="single" w:color="auto" w:sz="4" w:space="0"/>
              <w:left w:val="single" w:color="auto" w:sz="4" w:space="0"/>
              <w:bottom w:val="single" w:color="auto" w:sz="4" w:space="0"/>
              <w:right w:val="single" w:color="auto" w:sz="4" w:space="0"/>
            </w:tcBorders>
            <w:tcW w:w="2123"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每发现</w:t>
            </w:r>
            <w:r>
              <w:rPr>
                <w:rFonts w:ascii="宋体" w:hAnsi="宋体"/>
                <w:sz w:val="21"/>
                <w:szCs w:val="21"/>
              </w:rPr>
              <w:t xml:space="preserve">1</w:t>
            </w:r>
            <w:r>
              <w:rPr>
                <w:rFonts w:hint="eastAsia" w:ascii="宋体" w:hAnsi="宋体"/>
                <w:sz w:val="21"/>
                <w:szCs w:val="21"/>
              </w:rPr>
              <w:t xml:space="preserve">处不符合，扣</w:t>
            </w:r>
            <w:r>
              <w:rPr>
                <w:rFonts w:ascii="宋体" w:hAnsi="宋体"/>
                <w:sz w:val="21"/>
                <w:szCs w:val="21"/>
              </w:rPr>
              <w:t xml:space="preserve">0.5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420" w:type="dxa"/>
            <w:vAlign w:val="center"/>
            <w:vMerge w:val="restart"/>
            <w:textDirection w:val="lrTb"/>
            <w:noWrap w:val="false"/>
          </w:tcPr>
          <w:p>
            <w:pPr>
              <w:jc w:val="left"/>
              <w:rPr>
                <w:rFonts w:ascii="宋体" w:hAnsi="宋体"/>
                <w:sz w:val="21"/>
                <w:szCs w:val="21"/>
              </w:rPr>
            </w:pPr>
            <w:r>
              <w:rPr>
                <w:rFonts w:ascii="宋体" w:hAnsi="宋体"/>
                <w:sz w:val="21"/>
                <w:szCs w:val="21"/>
              </w:rPr>
            </w:r>
            <w:r/>
          </w:p>
        </w:tc>
      </w:tr>
      <w:tr>
        <w:trPr>
          <w:jc w:val="center"/>
          <w:trHeight w:val="186"/>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电梯轿厢地面每天清洁</w:t>
            </w:r>
            <w:r>
              <w:rPr>
                <w:rFonts w:ascii="宋体" w:hAnsi="宋体"/>
                <w:sz w:val="21"/>
                <w:szCs w:val="21"/>
              </w:rPr>
              <w:t xml:space="preserve">4</w:t>
            </w:r>
            <w:r>
              <w:rPr>
                <w:rFonts w:hint="eastAsia" w:ascii="宋体" w:hAnsi="宋体"/>
                <w:sz w:val="21"/>
                <w:szCs w:val="21"/>
              </w:rPr>
              <w:t xml:space="preserve">次以上，内壁每天清洁</w:t>
            </w:r>
            <w:r>
              <w:rPr>
                <w:rFonts w:ascii="宋体" w:hAnsi="宋体"/>
                <w:sz w:val="21"/>
                <w:szCs w:val="21"/>
              </w:rPr>
              <w:t xml:space="preserve">1</w:t>
            </w:r>
            <w:r>
              <w:rPr>
                <w:rFonts w:hint="eastAsia" w:ascii="宋体" w:hAnsi="宋体"/>
                <w:sz w:val="21"/>
                <w:szCs w:val="21"/>
              </w:rPr>
              <w:t xml:space="preserve">次以上，电梯可视化区域无污迹、杂物。</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jc w:val="left"/>
              <w:rPr>
                <w:rFonts w:ascii="宋体" w:hAnsi="宋体"/>
                <w:sz w:val="21"/>
                <w:szCs w:val="21"/>
              </w:rPr>
            </w:pPr>
            <w:r>
              <w:rPr>
                <w:rFonts w:ascii="宋体" w:hAnsi="宋体"/>
                <w:sz w:val="21"/>
                <w:szCs w:val="21"/>
              </w:rPr>
            </w:r>
            <w:r/>
          </w:p>
        </w:tc>
      </w:tr>
      <w:tr>
        <w:trPr>
          <w:jc w:val="center"/>
          <w:trHeight w:val="186"/>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洗手间每天清洁</w:t>
            </w:r>
            <w:r>
              <w:rPr>
                <w:rFonts w:ascii="宋体" w:hAnsi="宋体"/>
                <w:sz w:val="21"/>
                <w:szCs w:val="21"/>
              </w:rPr>
              <w:t xml:space="preserve">6</w:t>
            </w:r>
            <w:r>
              <w:rPr>
                <w:rFonts w:hint="eastAsia" w:ascii="宋体" w:hAnsi="宋体"/>
                <w:sz w:val="21"/>
                <w:szCs w:val="21"/>
              </w:rPr>
              <w:t xml:space="preserve">次以上，确保洗手台无积水、厕纸和洗手液保持常备、地面无水迹、马桶或蹲坑及时清洁、空气无异味、内壁及隔断无污渍和涂鸦。</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jc w:val="left"/>
              <w:rPr>
                <w:rFonts w:ascii="宋体" w:hAnsi="宋体"/>
                <w:sz w:val="21"/>
                <w:szCs w:val="21"/>
              </w:rPr>
            </w:pPr>
            <w:r>
              <w:rPr>
                <w:rFonts w:ascii="宋体" w:hAnsi="宋体"/>
                <w:sz w:val="21"/>
                <w:szCs w:val="21"/>
              </w:rPr>
            </w:r>
            <w:r/>
          </w:p>
        </w:tc>
      </w:tr>
      <w:tr>
        <w:trPr>
          <w:jc w:val="center"/>
          <w:trHeight w:val="543"/>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室内空气无异味；积极采取措施，保证馆内无苍蝇和老鼠。</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jc w:val="left"/>
              <w:rPr>
                <w:rFonts w:ascii="宋体" w:hAnsi="宋体"/>
                <w:sz w:val="21"/>
                <w:szCs w:val="21"/>
              </w:rPr>
            </w:pPr>
            <w:r>
              <w:rPr>
                <w:rFonts w:ascii="宋体" w:hAnsi="宋体"/>
                <w:sz w:val="21"/>
                <w:szCs w:val="21"/>
              </w:rPr>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垃圾日产日清。</w:t>
            </w:r>
            <w:r/>
          </w:p>
        </w:tc>
        <w:tc>
          <w:tcPr>
            <w:tcBorders>
              <w:top w:val="single" w:color="auto" w:sz="4" w:space="0"/>
              <w:left w:val="single" w:color="auto" w:sz="4" w:space="0"/>
              <w:bottom w:val="single" w:color="auto" w:sz="4" w:space="0"/>
              <w:right w:val="single" w:color="auto" w:sz="4" w:space="0"/>
            </w:tcBorders>
            <w:tcW w:w="2123"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每发现1处不符合，扣0.5分</w:t>
            </w:r>
            <w:r/>
          </w:p>
        </w:tc>
        <w:tc>
          <w:tcPr>
            <w:tcBorders>
              <w:top w:val="single" w:color="auto" w:sz="4" w:space="0"/>
              <w:left w:val="single" w:color="auto" w:sz="4" w:space="0"/>
              <w:bottom w:val="single" w:color="auto" w:sz="4" w:space="0"/>
              <w:right w:val="single" w:color="auto" w:sz="4" w:space="0"/>
            </w:tcBorders>
            <w:tcW w:w="1420" w:type="dxa"/>
            <w:vAlign w:val="center"/>
            <w:vMerge w:val="restart"/>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定期进行全馆卫生消毒工作。</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有毒有害物品处理及时、得当，符合相关规定。</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定期对自来水箱进行消毒和水质检测（每半年），防止二次污染。</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室内及室外灯杆旗、灯柱等每天清洁1次以上，确保无积尘、无污渍、无锈迹、无蜘蛛网等。</w:t>
            </w:r>
            <w:r/>
          </w:p>
        </w:tc>
        <w:tc>
          <w:tcPr>
            <w:tcBorders>
              <w:top w:val="single" w:color="auto" w:sz="4" w:space="0"/>
              <w:left w:val="single" w:color="auto" w:sz="4" w:space="0"/>
              <w:bottom w:val="single" w:color="auto" w:sz="4" w:space="0"/>
              <w:right w:val="single" w:color="auto" w:sz="4" w:space="0"/>
            </w:tcBorders>
            <w:tcW w:w="2123"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每发现1处不符合，扣0.5分</w:t>
            </w:r>
            <w:r/>
          </w:p>
        </w:tc>
        <w:tc>
          <w:tcPr>
            <w:tcBorders>
              <w:top w:val="single" w:color="auto" w:sz="4" w:space="0"/>
              <w:left w:val="single" w:color="auto" w:sz="4" w:space="0"/>
              <w:bottom w:val="single" w:color="auto" w:sz="4" w:space="0"/>
              <w:right w:val="single" w:color="auto" w:sz="4" w:space="0"/>
            </w:tcBorders>
            <w:tcW w:w="1420" w:type="dxa"/>
            <w:vAlign w:val="center"/>
            <w:vMerge w:val="restart"/>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公共广场、停车场、道路、绿化带内无污物、杂物、烟头、占用等，每天清洁2次以上。</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45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室外区域和车棚区域每天清扫，保证无垃圾纸屑和树叶。</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7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负责公共绿地、绿化、建筑小品等的巡视检查，发现问题及时与甲方及施工单位联系。</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70"/>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明暗沟、污水井内无杂物、无积沙堵塞。</w:t>
            </w:r>
            <w:r/>
          </w:p>
        </w:tc>
        <w:tc>
          <w:tcPr>
            <w:tcBorders>
              <w:top w:val="single" w:color="auto" w:sz="4" w:space="0"/>
              <w:left w:val="single" w:color="auto" w:sz="4" w:space="0"/>
              <w:bottom w:val="single" w:color="auto" w:sz="4" w:space="0"/>
              <w:right w:val="single" w:color="auto" w:sz="4" w:space="0"/>
            </w:tcBorders>
            <w:tcW w:w="21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675"/>
        </w:trPr>
        <w:tc>
          <w:tcPr>
            <w:tcBorders>
              <w:top w:val="single" w:color="auto" w:sz="4" w:space="0"/>
              <w:left w:val="single" w:color="auto" w:sz="4" w:space="0"/>
              <w:right w:val="single" w:color="auto" w:sz="4" w:space="0"/>
            </w:tcBorders>
            <w:tcW w:w="1271"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七、服务工作（15分）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配合馆方做好布展、重要接待等活动，按需提供关键岗点位方案</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每发现1处不符合，扣0.5分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675"/>
        </w:trPr>
        <w:tc>
          <w:tcPr>
            <w:tcBorders>
              <w:left w:val="single" w:color="auto" w:sz="4" w:space="0"/>
              <w:right w:val="single" w:color="auto" w:sz="4" w:space="0"/>
            </w:tcBorders>
            <w:tcW w:w="1271"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客服人员仪表整洁，礼貌热情，在规定的服务时间内，始终保持有岗有人有服务，出现问题及时处理，并联系相关单位协助解决。</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每发现1处不符合，扣1分（每出现1次因岗位人员违规或个人工作失职而产生的观众投诉，扣5分）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服务电话记录清楚，做好交接班及相应的交接记录。</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每发现1处不符合，扣0.5分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450"/>
        </w:trPr>
        <w:tc>
          <w:tcPr>
            <w:tcBorders>
              <w:left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做好物业内临时性、突发性的服务及各类接待工作。 </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675"/>
        </w:trPr>
        <w:tc>
          <w:tcPr>
            <w:tcBorders>
              <w:left w:val="single" w:color="auto" w:sz="4" w:space="0"/>
              <w:bottom w:val="single" w:color="auto" w:sz="4" w:space="0"/>
              <w:right w:val="single" w:color="auto" w:sz="4" w:space="0"/>
            </w:tcBorders>
            <w:tcW w:w="1271"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按甲方要求完成后勤保障工作（包括问讯、分发邮件、引导、秩序维护以及搬运、辅助劳务等）。</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每发现1处不符合，扣1分</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jc w:val="center"/>
          <w:trHeight w:val="675"/>
        </w:trPr>
        <w:tc>
          <w:tcPr>
            <w:gridSpan w:val="5"/>
            <w:tcBorders>
              <w:top w:val="single" w:color="auto" w:sz="4" w:space="0"/>
              <w:left w:val="single" w:color="auto" w:sz="4" w:space="0"/>
              <w:bottom w:val="single" w:color="auto" w:sz="4" w:space="0"/>
              <w:right w:val="single" w:color="auto" w:sz="4" w:space="0"/>
            </w:tcBorders>
            <w:tcW w:w="9634" w:type="dxa"/>
            <w:vAlign w:val="center"/>
            <w:textDirection w:val="lrTb"/>
            <w:noWrap w:val="false"/>
          </w:tcPr>
          <w:p>
            <w:pPr>
              <w:jc w:val="right"/>
              <w:rPr>
                <w:rFonts w:ascii="宋体" w:hAnsi="宋体"/>
                <w:sz w:val="21"/>
                <w:szCs w:val="21"/>
              </w:rPr>
            </w:pPr>
            <w:r>
              <w:rPr>
                <w:rFonts w:hint="eastAsia" w:ascii="宋体" w:hAnsi="宋体"/>
                <w:b/>
                <w:bCs/>
                <w:sz w:val="21"/>
                <w:szCs w:val="21"/>
              </w:rPr>
              <w:t xml:space="preserve">总分： </w:t>
            </w:r>
            <w:r>
              <w:rPr>
                <w:rFonts w:hint="eastAsia" w:ascii="宋体" w:hAnsi="宋体"/>
                <w:sz w:val="21"/>
                <w:szCs w:val="21"/>
              </w:rPr>
              <w:t xml:space="preserve">            </w:t>
            </w:r>
            <w:r/>
          </w:p>
        </w:tc>
      </w:tr>
    </w:tbl>
    <w:p>
      <w:pPr>
        <w:ind w:left="0"/>
        <w:spacing w:line="360" w:lineRule="auto"/>
        <w:rPr>
          <w:rFonts w:ascii="宋体" w:hAnsi="宋体"/>
          <w:color w:val="000000"/>
          <w:sz w:val="21"/>
          <w:szCs w:val="21"/>
        </w:rPr>
      </w:pPr>
      <w:r>
        <w:rPr>
          <w:rFonts w:hint="eastAsia" w:ascii="宋体" w:hAnsi="宋体"/>
          <w:color w:val="000000"/>
          <w:sz w:val="21"/>
          <w:szCs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此表由随机检查、综合评定来确定得分，考核评分报主任会议同意后执行。</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随机检查由开放服务部负责，在工作时间内随机检查（合同期内不少于每月1次），如发现有未达标情况，以照片或文件等形式通知乙方，并按相关条款进行扣分；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综合评定由物保部牵头，每月物业专项会议中通报本月物业工作情况，开放服务部通报随机检查情况，征求各部门意见后，得出本月评分报主任会议；</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如考评分在基准分90分以上 （含90分），且针对扣分项目，乙方按期整改完成，则当月物业管理费全额计算；</w:t>
      </w:r>
      <w:r/>
    </w:p>
    <w:p>
      <w:pPr>
        <w:ind w:left="0" w:firstLine="420"/>
        <w:spacing w:line="360" w:lineRule="auto"/>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如未能按期整改完成，则按照扣分项目2倍的分数进行扣分；如不进行整改，直接扣10分；</w:t>
      </w:r>
      <w:r/>
    </w:p>
    <w:p>
      <w:pPr>
        <w:ind w:left="0" w:firstLine="420"/>
        <w:spacing w:line="360" w:lineRule="auto"/>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考评总得分每低于基准分（90分）1分，扣减当月物业管理费500元；低于基准分（90分）2分，扣减当月物业管理费1000元，以此类推；</w:t>
      </w:r>
      <w:r/>
    </w:p>
    <w:p>
      <w:pPr>
        <w:ind w:left="0" w:firstLine="420"/>
        <w:spacing w:line="360" w:lineRule="auto"/>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合同期内，同一个问题重复出现的，从第2次开始按照扣分项目2倍的分数进行扣分，第3次开始按照扣分项目3倍的分数进行扣分，以此类推；</w:t>
      </w:r>
      <w:r/>
    </w:p>
    <w:p>
      <w:pPr>
        <w:ind w:left="0" w:firstLine="420"/>
        <w:spacing w:line="360" w:lineRule="auto"/>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整改时间以整改通知书为准。</w:t>
      </w:r>
      <w:r/>
    </w:p>
    <w:p>
      <w:pPr>
        <w:ind w:left="0" w:firstLine="420"/>
        <w:spacing w:line="360" w:lineRule="auto"/>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一票否决：</w:t>
      </w:r>
      <w:r/>
    </w:p>
    <w:p>
      <w:pPr>
        <w:ind w:left="0" w:firstLine="420"/>
        <w:spacing w:line="360" w:lineRule="auto"/>
        <w:rPr>
          <w:rFonts w:ascii="宋体" w:hAnsi="宋体"/>
          <w:sz w:val="21"/>
        </w:rPr>
      </w:pPr>
      <w:r>
        <w:rPr>
          <w:rFonts w:hint="eastAsia" w:ascii="宋体" w:hAnsi="宋体"/>
          <w:sz w:val="21"/>
        </w:rPr>
        <w:t xml:space="preserve">（1）乙方</w:t>
      </w:r>
      <w:bookmarkStart w:id="181" w:name="OLE_LINK101"/>
      <w:r/>
      <w:bookmarkStart w:id="182" w:name="OLE_LINK100"/>
      <w:r>
        <w:rPr>
          <w:rFonts w:hint="eastAsia" w:ascii="宋体" w:hAnsi="宋体"/>
          <w:sz w:val="21"/>
        </w:rPr>
        <w:t xml:space="preserve">在物业服务管理中</w:t>
      </w:r>
      <w:bookmarkEnd w:id="181"/>
      <w:r/>
      <w:bookmarkEnd w:id="182"/>
      <w:r>
        <w:rPr>
          <w:rFonts w:hint="eastAsia" w:ascii="宋体" w:hAnsi="宋体"/>
          <w:sz w:val="21"/>
        </w:rPr>
        <w:t xml:space="preserve">出现重大治安、消防事故，造成重大人员伤亡和财产损失的；出现严重违反劳动用工情况，产生严重后果的；产生舆情造成重大影响的，经主任办公会议讨论可终止合同并追究相关责任。</w:t>
      </w:r>
      <w:r/>
    </w:p>
    <w:p>
      <w:pPr>
        <w:ind w:left="0" w:firstLine="420"/>
        <w:spacing w:line="360" w:lineRule="auto"/>
        <w:rPr>
          <w:rFonts w:ascii="宋体" w:hAnsi="宋体"/>
          <w:sz w:val="21"/>
        </w:rPr>
      </w:pPr>
      <w:r>
        <w:rPr>
          <w:rFonts w:hint="eastAsia" w:ascii="宋体" w:hAnsi="宋体"/>
          <w:sz w:val="21"/>
        </w:rPr>
        <w:t xml:space="preserve">（2）乙方在物业服务管理中应有完整、合法的人员调配、招聘与离职控制程序，加强目标管理。出现严重违反劳动用工情况，产生严重后果的。</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本表由苏州市公共文中心负责解释。</w:t>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1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Title Char"/>
    <w:basedOn w:val="878"/>
    <w:link w:val="929"/>
    <w:uiPriority w:val="10"/>
    <w:rPr>
      <w:sz w:val="48"/>
      <w:szCs w:val="48"/>
    </w:rPr>
  </w:style>
  <w:style w:type="table" w:styleId="848">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7">
    <w:name w:val="TOC Heading"/>
    <w:uiPriority w:val="39"/>
    <w:unhideWhenUsed/>
  </w:style>
  <w:style w:type="paragraph" w:styleId="868" w:default="1">
    <w:name w:val="Normal"/>
    <w:next w:val="881"/>
    <w:qFormat/>
    <w:pPr>
      <w:ind w:left="1024"/>
      <w:jc w:val="both"/>
    </w:pPr>
    <w:rPr>
      <w:rFonts w:ascii="Calibri" w:hAnsi="Calibri"/>
    </w:rPr>
  </w:style>
  <w:style w:type="paragraph" w:styleId="869">
    <w:name w:val="Heading 1"/>
    <w:basedOn w:val="868"/>
    <w:next w:val="868"/>
    <w:qFormat/>
    <w:pPr>
      <w:ind w:left="432" w:firstLine="18"/>
      <w:spacing w:before="340" w:after="330" w:line="578" w:lineRule="auto"/>
      <w:outlineLvl w:val="0"/>
    </w:pPr>
  </w:style>
  <w:style w:type="paragraph" w:styleId="870">
    <w:name w:val="Heading 2"/>
    <w:basedOn w:val="868"/>
    <w:next w:val="868"/>
    <w:qFormat/>
    <w:pPr>
      <w:ind w:left="576" w:firstLine="24"/>
      <w:spacing w:before="260" w:after="260" w:line="416" w:lineRule="auto"/>
      <w:outlineLvl w:val="1"/>
    </w:pPr>
    <w:rPr>
      <w:rFonts w:ascii="Times New Roman" w:hAnsi="Times New Roman" w:cs="Times New Roman"/>
    </w:rPr>
  </w:style>
  <w:style w:type="paragraph" w:styleId="871">
    <w:name w:val="Heading 3"/>
    <w:basedOn w:val="868"/>
    <w:next w:val="882"/>
    <w:qFormat/>
    <w:pPr>
      <w:ind w:left="720"/>
      <w:spacing w:before="260" w:after="260" w:line="416" w:lineRule="auto"/>
      <w:outlineLvl w:val="2"/>
    </w:pPr>
    <w:rPr>
      <w:rFonts w:ascii="Times New Roman" w:hAnsi="Times New Roman" w:cs="Times New Roman"/>
    </w:rPr>
  </w:style>
  <w:style w:type="paragraph" w:styleId="872">
    <w:name w:val="Heading 4"/>
    <w:basedOn w:val="869"/>
    <w:next w:val="868"/>
    <w:qFormat/>
    <w:pPr>
      <w:ind w:left="864" w:firstLine="24"/>
      <w:spacing w:before="280" w:after="290" w:line="376" w:lineRule="auto"/>
      <w:outlineLvl w:val="3"/>
    </w:pPr>
    <w:rPr>
      <w:rFonts w:ascii="Times New Roman" w:hAnsi="Times New Roman" w:cs="Times New Roman"/>
    </w:rPr>
  </w:style>
  <w:style w:type="paragraph" w:styleId="873">
    <w:name w:val="Heading 5"/>
    <w:basedOn w:val="869"/>
    <w:next w:val="868"/>
    <w:qFormat/>
    <w:pPr>
      <w:ind w:left="1008"/>
      <w:spacing w:before="280" w:after="290" w:line="376" w:lineRule="auto"/>
      <w:outlineLvl w:val="4"/>
    </w:pPr>
    <w:rPr>
      <w:rFonts w:ascii="Times New Roman" w:hAnsi="Times New Roman" w:cs="Times New Roman"/>
    </w:rPr>
  </w:style>
  <w:style w:type="paragraph" w:styleId="874">
    <w:name w:val="Heading 6"/>
    <w:basedOn w:val="869"/>
    <w:next w:val="868"/>
    <w:qFormat/>
    <w:pPr>
      <w:ind w:left="1152" w:firstLine="20"/>
      <w:spacing w:before="240" w:after="64" w:line="320" w:lineRule="auto"/>
      <w:outlineLvl w:val="5"/>
    </w:pPr>
    <w:rPr>
      <w:rFonts w:ascii="Times New Roman" w:hAnsi="Times New Roman" w:cs="Times New Roman"/>
    </w:rPr>
  </w:style>
  <w:style w:type="paragraph" w:styleId="875">
    <w:name w:val="Heading 7"/>
    <w:basedOn w:val="869"/>
    <w:next w:val="868"/>
    <w:qFormat/>
    <w:pPr>
      <w:ind w:left="1296" w:firstLine="14"/>
      <w:spacing w:before="240" w:after="64" w:line="320" w:lineRule="auto"/>
      <w:outlineLvl w:val="6"/>
    </w:pPr>
    <w:rPr>
      <w:rFonts w:ascii="Times New Roman" w:hAnsi="Times New Roman" w:cs="Times New Roman"/>
    </w:rPr>
  </w:style>
  <w:style w:type="paragraph" w:styleId="876">
    <w:name w:val="Heading 8"/>
    <w:basedOn w:val="869"/>
    <w:next w:val="868"/>
    <w:qFormat/>
    <w:pPr>
      <w:ind w:left="1440"/>
      <w:spacing w:before="240" w:after="64" w:line="320" w:lineRule="auto"/>
      <w:outlineLvl w:val="7"/>
    </w:pPr>
    <w:rPr>
      <w:rFonts w:ascii="Times New Roman" w:hAnsi="Times New Roman" w:cs="Times New Roman"/>
    </w:rPr>
  </w:style>
  <w:style w:type="paragraph" w:styleId="877">
    <w:name w:val="Heading 9"/>
    <w:basedOn w:val="869"/>
    <w:next w:val="868"/>
    <w:qFormat/>
    <w:pPr>
      <w:ind w:left="1584" w:firstLine="22"/>
      <w:spacing w:before="240" w:after="64" w:line="320" w:lineRule="auto"/>
      <w:outlineLvl w:val="8"/>
    </w:pPr>
    <w:rPr>
      <w:rFonts w:ascii="Times New Roman" w:hAnsi="Times New Roman" w:cs="Times New Roman"/>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Body Text Indent"/>
    <w:basedOn w:val="868"/>
    <w:next w:val="868"/>
    <w:qFormat/>
    <w:pPr>
      <w:ind w:left="420" w:firstLine="1188"/>
      <w:spacing w:line="360" w:lineRule="exact"/>
    </w:pPr>
    <w:rPr>
      <w:rFonts w:ascii="Times New Roman" w:hAnsi="Times New Roman" w:cs="Times New Roman"/>
    </w:rPr>
  </w:style>
  <w:style w:type="paragraph" w:styleId="882" w:customStyle="1">
    <w:name w:val="正文2"/>
    <w:basedOn w:val="868"/>
    <w:next w:val="868"/>
    <w:qFormat/>
    <w:pPr>
      <w:ind w:left="0" w:hanging="2155"/>
      <w:spacing w:line="360" w:lineRule="auto"/>
      <w:shd w:val="clear" w:color="auto" w:fill="ffffff"/>
    </w:pPr>
    <w:rPr>
      <w:rFonts w:ascii="宋体" w:hAnsi="宋体"/>
    </w:rPr>
  </w:style>
  <w:style w:type="paragraph" w:styleId="883">
    <w:name w:val="toc 7"/>
    <w:basedOn w:val="869"/>
    <w:next w:val="868"/>
    <w:qFormat/>
    <w:pPr>
      <w:ind w:left="1640" w:firstLine="3784"/>
      <w:spacing w:before="0" w:after="0" w:line="360" w:lineRule="auto"/>
    </w:pPr>
    <w:rPr>
      <w:rFonts w:ascii="Times New Roman" w:hAnsi="Times New Roman" w:cs="Times New Roman"/>
    </w:rPr>
  </w:style>
  <w:style w:type="paragraph" w:styleId="884">
    <w:name w:val="List Bullet 4"/>
    <w:basedOn w:val="869"/>
    <w:next w:val="885"/>
    <w:qFormat/>
    <w:pPr>
      <w:ind w:left="1620" w:firstLine="2652"/>
      <w:spacing w:before="0" w:after="0" w:line="360" w:lineRule="auto"/>
    </w:pPr>
    <w:rPr>
      <w:rFonts w:ascii="Times New Roman" w:hAnsi="Times New Roman" w:cs="Times New Roman"/>
    </w:rPr>
  </w:style>
  <w:style w:type="paragraph" w:styleId="885">
    <w:name w:val="List Bullet 2"/>
    <w:basedOn w:val="869"/>
    <w:next w:val="868"/>
    <w:qFormat/>
    <w:pPr>
      <w:ind w:left="900" w:firstLine="2652"/>
      <w:spacing w:before="0" w:after="0" w:line="360" w:lineRule="auto"/>
    </w:pPr>
    <w:rPr>
      <w:rFonts w:ascii="Times New Roman" w:hAnsi="Times New Roman" w:cs="Times New Roman"/>
    </w:rPr>
  </w:style>
  <w:style w:type="paragraph" w:styleId="886">
    <w:name w:val="List Number"/>
    <w:basedOn w:val="869"/>
    <w:next w:val="868"/>
    <w:qFormat/>
    <w:pPr>
      <w:ind w:left="454" w:firstLine="2788"/>
      <w:spacing w:before="0" w:after="0" w:line="240" w:lineRule="auto"/>
    </w:pPr>
    <w:rPr>
      <w:rFonts w:ascii="Times New Roman" w:hAnsi="Times New Roman" w:cs="Times New Roman"/>
    </w:rPr>
  </w:style>
  <w:style w:type="paragraph" w:styleId="887">
    <w:name w:val="Normal Indent"/>
    <w:basedOn w:val="868"/>
    <w:next w:val="868"/>
    <w:link w:val="940"/>
    <w:qFormat/>
    <w:pPr>
      <w:ind w:left="420" w:firstLine="4772"/>
    </w:pPr>
  </w:style>
  <w:style w:type="paragraph" w:styleId="888">
    <w:name w:val="Caption"/>
    <w:basedOn w:val="869"/>
    <w:next w:val="868"/>
    <w:qFormat/>
    <w:pPr>
      <w:ind w:left="200" w:firstLine="2248"/>
      <w:jc w:val="center"/>
      <w:spacing w:before="0" w:after="0" w:line="240" w:lineRule="auto"/>
    </w:pPr>
    <w:rPr>
      <w:rFonts w:ascii="Times New Roman" w:hAnsi="Times New Roman" w:cs="Times New Roman"/>
    </w:rPr>
  </w:style>
  <w:style w:type="paragraph" w:styleId="889">
    <w:name w:val="List Bullet"/>
    <w:basedOn w:val="869"/>
    <w:next w:val="868"/>
    <w:qFormat/>
    <w:pPr>
      <w:ind w:left="900" w:firstLine="2652"/>
      <w:spacing w:before="0" w:after="0" w:line="360" w:lineRule="auto"/>
    </w:pPr>
    <w:rPr>
      <w:rFonts w:ascii="Times New Roman" w:hAnsi="Times New Roman" w:cs="Times New Roman"/>
    </w:rPr>
  </w:style>
  <w:style w:type="paragraph" w:styleId="890">
    <w:name w:val="Document Map"/>
    <w:basedOn w:val="869"/>
    <w:next w:val="891"/>
    <w:qFormat/>
    <w:pPr>
      <w:ind w:left="0" w:firstLine="4"/>
      <w:spacing w:before="0" w:after="0" w:line="240" w:lineRule="auto"/>
      <w:shd w:val="clear" w:color="000000" w:fill="000080"/>
    </w:pPr>
    <w:rPr>
      <w:rFonts w:ascii="Times New Roman" w:hAnsi="Times New Roman" w:cs="Times New Roman"/>
    </w:rPr>
  </w:style>
  <w:style w:type="paragraph" w:styleId="891">
    <w:name w:val="annotation subject"/>
    <w:next w:val="868"/>
    <w:qFormat/>
    <w:pPr>
      <w:ind w:firstLine="4608"/>
      <w:spacing w:line="360" w:lineRule="auto"/>
    </w:pPr>
    <w:rPr>
      <w:rFonts w:ascii="Calibri" w:hAnsi="Calibri"/>
    </w:rPr>
  </w:style>
  <w:style w:type="paragraph" w:styleId="892">
    <w:name w:val="annotation text"/>
    <w:basedOn w:val="869"/>
    <w:next w:val="868"/>
    <w:uiPriority w:val="99"/>
    <w:qFormat/>
    <w:pPr>
      <w:ind w:left="0" w:firstLine="3584"/>
      <w:spacing w:before="0" w:after="0" w:line="360" w:lineRule="auto"/>
    </w:pPr>
    <w:rPr>
      <w:rFonts w:ascii="Times New Roman" w:hAnsi="Times New Roman" w:cs="Times New Roman"/>
    </w:rPr>
  </w:style>
  <w:style w:type="paragraph" w:styleId="893">
    <w:name w:val="Body Text 3"/>
    <w:basedOn w:val="869"/>
    <w:next w:val="868"/>
    <w:qFormat/>
    <w:pPr>
      <w:ind w:left="0" w:firstLine="2048"/>
      <w:spacing w:before="0" w:after="0" w:line="500" w:lineRule="exact"/>
    </w:pPr>
    <w:rPr>
      <w:rFonts w:ascii="Times New Roman" w:hAnsi="Times New Roman" w:cs="Times New Roman"/>
    </w:rPr>
  </w:style>
  <w:style w:type="paragraph" w:styleId="894">
    <w:name w:val="List Bullet 3"/>
    <w:basedOn w:val="869"/>
    <w:next w:val="868"/>
    <w:qFormat/>
    <w:pPr>
      <w:ind w:left="900" w:firstLine="2652"/>
      <w:spacing w:before="0" w:after="0" w:line="360" w:lineRule="auto"/>
    </w:pPr>
    <w:rPr>
      <w:rFonts w:ascii="Times New Roman" w:hAnsi="Times New Roman" w:cs="Times New Roman"/>
    </w:rPr>
  </w:style>
  <w:style w:type="paragraph" w:styleId="895">
    <w:name w:val="Body Text"/>
    <w:basedOn w:val="868"/>
    <w:next w:val="868"/>
    <w:qFormat/>
    <w:pPr>
      <w:ind w:left="0" w:firstLine="2560"/>
    </w:pPr>
    <w:rPr>
      <w:rFonts w:ascii="Times New Roman" w:hAnsi="Times New Roman" w:cs="Times New Roman"/>
    </w:rPr>
  </w:style>
  <w:style w:type="paragraph" w:styleId="896">
    <w:name w:val="List Number 3"/>
    <w:basedOn w:val="869"/>
    <w:next w:val="868"/>
    <w:qFormat/>
    <w:pPr>
      <w:ind w:left="420" w:firstLine="3584"/>
      <w:spacing w:before="0" w:after="0" w:line="240" w:lineRule="auto"/>
    </w:pPr>
    <w:rPr>
      <w:rFonts w:ascii="Times New Roman" w:hAnsi="Times New Roman" w:cs="Times New Roman"/>
    </w:rPr>
  </w:style>
  <w:style w:type="paragraph" w:styleId="897">
    <w:name w:val="List 2"/>
    <w:basedOn w:val="869"/>
    <w:next w:val="883"/>
    <w:qFormat/>
    <w:pPr>
      <w:ind w:left="100" w:firstLine="3640"/>
      <w:spacing w:before="0" w:after="0" w:line="240" w:lineRule="auto"/>
    </w:pPr>
    <w:rPr>
      <w:rFonts w:ascii="Times New Roman" w:hAnsi="Times New Roman" w:cs="Times New Roman"/>
    </w:rPr>
  </w:style>
  <w:style w:type="paragraph" w:styleId="898">
    <w:name w:val="Block Text"/>
    <w:basedOn w:val="869"/>
    <w:next w:val="868"/>
    <w:qFormat/>
    <w:pPr>
      <w:ind w:left="420" w:right="33" w:firstLine="2560"/>
      <w:spacing w:before="0" w:after="0" w:line="240" w:lineRule="auto"/>
    </w:pPr>
    <w:rPr>
      <w:rFonts w:ascii="Times New Roman" w:hAnsi="Times New Roman" w:cs="Times New Roman"/>
    </w:rPr>
  </w:style>
  <w:style w:type="paragraph" w:styleId="899">
    <w:name w:val="toc 5"/>
    <w:basedOn w:val="869"/>
    <w:next w:val="868"/>
    <w:qFormat/>
    <w:pPr>
      <w:ind w:left="1160" w:firstLine="3784"/>
      <w:spacing w:before="0" w:after="0" w:line="360" w:lineRule="auto"/>
    </w:pPr>
    <w:rPr>
      <w:rFonts w:ascii="Times New Roman" w:hAnsi="Times New Roman" w:cs="Times New Roman"/>
    </w:rPr>
  </w:style>
  <w:style w:type="paragraph" w:styleId="900">
    <w:name w:val="toc 3"/>
    <w:basedOn w:val="869"/>
    <w:next w:val="868"/>
    <w:qFormat/>
    <w:pPr>
      <w:ind w:left="0" w:firstLine="1024"/>
      <w:spacing w:before="0" w:after="0" w:line="360" w:lineRule="auto"/>
    </w:pPr>
    <w:rPr>
      <w:rFonts w:ascii="Times New Roman" w:hAnsi="Times New Roman" w:cs="Times New Roman"/>
    </w:rPr>
  </w:style>
  <w:style w:type="paragraph" w:styleId="901">
    <w:name w:val="Plain Text"/>
    <w:basedOn w:val="869"/>
    <w:next w:val="902"/>
    <w:qFormat/>
    <w:pPr>
      <w:ind w:left="0" w:firstLine="2048"/>
      <w:spacing w:before="0" w:after="0" w:line="240" w:lineRule="auto"/>
    </w:pPr>
    <w:rPr>
      <w:rFonts w:ascii="Times New Roman" w:hAnsi="Times New Roman" w:cs="Times New Roman"/>
    </w:rPr>
  </w:style>
  <w:style w:type="paragraph" w:styleId="902">
    <w:name w:val="toc 1"/>
    <w:basedOn w:val="869"/>
    <w:next w:val="868"/>
    <w:uiPriority w:val="39"/>
    <w:qFormat/>
    <w:pPr>
      <w:ind w:left="0" w:firstLine="4608"/>
      <w:spacing w:before="0" w:after="0" w:line="240" w:lineRule="auto"/>
    </w:pPr>
    <w:rPr>
      <w:rFonts w:ascii="Times New Roman" w:hAnsi="Times New Roman" w:cs="Times New Roman"/>
    </w:rPr>
  </w:style>
  <w:style w:type="paragraph" w:styleId="903">
    <w:name w:val="List Bullet 5"/>
    <w:basedOn w:val="869"/>
    <w:next w:val="904"/>
    <w:qFormat/>
    <w:pPr>
      <w:ind w:left="2040" w:firstLine="2560"/>
      <w:spacing w:before="0" w:after="0" w:line="360" w:lineRule="auto"/>
    </w:pPr>
    <w:rPr>
      <w:rFonts w:ascii="Times New Roman" w:hAnsi="Times New Roman" w:cs="Times New Roman"/>
    </w:rPr>
  </w:style>
  <w:style w:type="paragraph" w:styleId="904" w:customStyle="1">
    <w:name w:val="正文首行缩进1"/>
    <w:next w:val="896"/>
    <w:qFormat/>
    <w:pPr>
      <w:ind w:left="420" w:firstLine="2724"/>
      <w:spacing w:after="120" w:line="360" w:lineRule="auto"/>
    </w:pPr>
    <w:rPr>
      <w:rFonts w:ascii="Calibri" w:hAnsi="Calibri"/>
    </w:rPr>
  </w:style>
  <w:style w:type="paragraph" w:styleId="905">
    <w:name w:val="toc 8"/>
    <w:basedOn w:val="869"/>
    <w:next w:val="868"/>
    <w:qFormat/>
    <w:pPr>
      <w:ind w:left="1880" w:firstLine="3784"/>
      <w:spacing w:before="0" w:after="0" w:line="360" w:lineRule="auto"/>
    </w:pPr>
    <w:rPr>
      <w:rFonts w:ascii="Times New Roman" w:hAnsi="Times New Roman" w:cs="Times New Roman"/>
    </w:rPr>
  </w:style>
  <w:style w:type="paragraph" w:styleId="906">
    <w:name w:val="Date"/>
    <w:basedOn w:val="869"/>
    <w:next w:val="868"/>
    <w:qFormat/>
    <w:pPr>
      <w:ind w:left="0" w:firstLine="2560"/>
      <w:spacing w:before="0" w:after="0" w:line="240" w:lineRule="auto"/>
    </w:pPr>
    <w:rPr>
      <w:rFonts w:ascii="Times New Roman" w:hAnsi="Times New Roman" w:cs="Times New Roman"/>
    </w:rPr>
  </w:style>
  <w:style w:type="paragraph" w:styleId="907">
    <w:name w:val="Body Text Indent 2"/>
    <w:basedOn w:val="869"/>
    <w:next w:val="881"/>
    <w:qFormat/>
    <w:pPr>
      <w:ind w:left="481" w:firstLine="2784"/>
      <w:spacing w:before="0" w:after="0" w:line="400" w:lineRule="exact"/>
    </w:pPr>
    <w:rPr>
      <w:rFonts w:ascii="Times New Roman" w:hAnsi="Times New Roman" w:cs="Times New Roman"/>
    </w:rPr>
  </w:style>
  <w:style w:type="paragraph" w:styleId="908">
    <w:name w:val="endnote text"/>
    <w:basedOn w:val="869"/>
    <w:next w:val="909"/>
    <w:qFormat/>
    <w:pPr>
      <w:ind w:left="0" w:firstLine="2560"/>
      <w:spacing w:before="0" w:after="0" w:line="360" w:lineRule="auto"/>
    </w:pPr>
    <w:rPr>
      <w:rFonts w:ascii="Times New Roman" w:hAnsi="Times New Roman" w:cs="Times New Roman"/>
    </w:rPr>
  </w:style>
  <w:style w:type="paragraph" w:styleId="909" w:customStyle="1">
    <w:name w:val="Char11"/>
    <w:basedOn w:val="869"/>
    <w:next w:val="868"/>
    <w:qFormat/>
    <w:pPr>
      <w:ind w:left="0" w:firstLine="3584"/>
      <w:spacing w:before="0" w:after="0" w:line="240" w:lineRule="auto"/>
    </w:pPr>
    <w:rPr>
      <w:rFonts w:ascii="Times New Roman" w:hAnsi="Times New Roman" w:cs="Times New Roman"/>
    </w:rPr>
  </w:style>
  <w:style w:type="paragraph" w:styleId="910">
    <w:name w:val="Balloon Text"/>
    <w:basedOn w:val="869"/>
    <w:next w:val="886"/>
    <w:qFormat/>
    <w:pPr>
      <w:ind w:left="0" w:firstLine="2048"/>
      <w:spacing w:before="0" w:after="0" w:line="240" w:lineRule="auto"/>
    </w:pPr>
    <w:rPr>
      <w:rFonts w:ascii="Times New Roman" w:hAnsi="Times New Roman" w:cs="Times New Roman"/>
    </w:rPr>
  </w:style>
  <w:style w:type="paragraph" w:styleId="911">
    <w:name w:val="Footer"/>
    <w:basedOn w:val="868"/>
    <w:next w:val="912"/>
    <w:link w:val="941"/>
    <w:qFormat/>
    <w:pPr>
      <w:ind w:left="0" w:firstLine="3584"/>
    </w:pPr>
  </w:style>
  <w:style w:type="paragraph" w:styleId="912" w:customStyle="1">
    <w:name w:val="Char Char Char Char Char Char Char Char Char Char Char Char Char"/>
    <w:basedOn w:val="869"/>
    <w:next w:val="868"/>
    <w:qFormat/>
    <w:pPr>
      <w:ind w:left="0" w:firstLine="3584"/>
      <w:spacing w:before="0" w:after="160" w:line="240" w:lineRule="exact"/>
    </w:pPr>
    <w:rPr>
      <w:rFonts w:ascii="Times New Roman" w:hAnsi="Times New Roman" w:cs="Times New Roman"/>
    </w:rPr>
  </w:style>
  <w:style w:type="paragraph" w:styleId="913">
    <w:name w:val="Header"/>
    <w:basedOn w:val="869"/>
    <w:next w:val="906"/>
    <w:link w:val="942"/>
    <w:qFormat/>
    <w:pPr>
      <w:ind w:left="0" w:firstLine="3584"/>
      <w:jc w:val="center"/>
      <w:spacing w:before="0" w:after="0" w:line="240" w:lineRule="auto"/>
    </w:pPr>
  </w:style>
  <w:style w:type="paragraph" w:styleId="914">
    <w:name w:val="toc 4"/>
    <w:basedOn w:val="869"/>
    <w:next w:val="868"/>
    <w:qFormat/>
    <w:pPr>
      <w:ind w:left="1260" w:firstLine="1024"/>
      <w:spacing w:before="0" w:after="0" w:line="240" w:lineRule="auto"/>
    </w:pPr>
    <w:rPr>
      <w:rFonts w:ascii="Times New Roman" w:hAnsi="Times New Roman" w:cs="Times New Roman"/>
    </w:rPr>
  </w:style>
  <w:style w:type="paragraph" w:styleId="915">
    <w:name w:val="Subtitle"/>
    <w:next w:val="868"/>
    <w:qFormat/>
    <w:pPr>
      <w:ind w:left="1024"/>
      <w:jc w:val="center"/>
      <w:spacing w:after="60"/>
    </w:pPr>
    <w:rPr>
      <w:rFonts w:ascii="Calibri" w:hAnsi="Calibri"/>
    </w:rPr>
  </w:style>
  <w:style w:type="paragraph" w:styleId="916">
    <w:name w:val="List"/>
    <w:basedOn w:val="869"/>
    <w:next w:val="917"/>
    <w:qFormat/>
    <w:pPr>
      <w:ind w:left="200" w:firstLine="3640"/>
      <w:spacing w:before="0" w:after="0" w:line="240" w:lineRule="auto"/>
    </w:pPr>
    <w:rPr>
      <w:rFonts w:ascii="Times New Roman" w:hAnsi="Times New Roman" w:cs="Times New Roman"/>
    </w:rPr>
  </w:style>
  <w:style w:type="paragraph" w:styleId="917">
    <w:name w:val="Body Text First Indent"/>
    <w:next w:val="868"/>
    <w:qFormat/>
    <w:pPr>
      <w:ind w:left="420" w:firstLine="3748"/>
      <w:spacing w:after="120"/>
    </w:pPr>
    <w:rPr>
      <w:rFonts w:ascii="Calibri" w:hAnsi="Calibri"/>
    </w:rPr>
  </w:style>
  <w:style w:type="paragraph" w:styleId="918">
    <w:name w:val="footnote text"/>
    <w:basedOn w:val="869"/>
    <w:next w:val="898"/>
    <w:qFormat/>
    <w:pPr>
      <w:ind w:left="0" w:firstLine="3584"/>
      <w:spacing w:before="0" w:after="0" w:line="360" w:lineRule="auto"/>
    </w:pPr>
    <w:rPr>
      <w:rFonts w:ascii="Times New Roman" w:hAnsi="Times New Roman" w:cs="Times New Roman"/>
    </w:rPr>
  </w:style>
  <w:style w:type="paragraph" w:styleId="919">
    <w:name w:val="toc 6"/>
    <w:basedOn w:val="869"/>
    <w:next w:val="868"/>
    <w:qFormat/>
    <w:pPr>
      <w:ind w:left="1400" w:firstLine="3784"/>
      <w:spacing w:before="0" w:after="0" w:line="360" w:lineRule="auto"/>
    </w:pPr>
    <w:rPr>
      <w:rFonts w:ascii="Times New Roman" w:hAnsi="Times New Roman" w:cs="Times New Roman"/>
    </w:rPr>
  </w:style>
  <w:style w:type="paragraph" w:styleId="920">
    <w:name w:val="List 5"/>
    <w:basedOn w:val="869"/>
    <w:next w:val="895"/>
    <w:qFormat/>
    <w:pPr>
      <w:ind w:left="2100" w:firstLine="3676"/>
      <w:spacing w:before="0" w:after="0" w:line="240" w:lineRule="auto"/>
    </w:pPr>
    <w:rPr>
      <w:rFonts w:ascii="Times New Roman" w:hAnsi="Times New Roman" w:cs="Times New Roman"/>
    </w:rPr>
  </w:style>
  <w:style w:type="paragraph" w:styleId="921">
    <w:name w:val="Body Text Indent 3"/>
    <w:basedOn w:val="869"/>
    <w:next w:val="919"/>
    <w:qFormat/>
    <w:pPr>
      <w:ind w:left="480" w:firstLine="2784"/>
      <w:spacing w:before="0" w:after="0" w:line="400" w:lineRule="exact"/>
    </w:pPr>
    <w:rPr>
      <w:rFonts w:ascii="Times New Roman" w:hAnsi="Times New Roman" w:cs="Times New Roman"/>
    </w:rPr>
  </w:style>
  <w:style w:type="paragraph" w:styleId="922">
    <w:name w:val="table of figures"/>
    <w:basedOn w:val="868"/>
    <w:next w:val="868"/>
    <w:uiPriority w:val="99"/>
    <w:unhideWhenUsed/>
    <w:qFormat/>
  </w:style>
  <w:style w:type="paragraph" w:styleId="923">
    <w:name w:val="toc 2"/>
    <w:basedOn w:val="869"/>
    <w:next w:val="868"/>
    <w:qFormat/>
    <w:pPr>
      <w:ind w:left="0" w:firstLine="1024"/>
      <w:spacing w:before="0" w:after="0" w:line="360" w:lineRule="auto"/>
    </w:pPr>
    <w:rPr>
      <w:rFonts w:ascii="Times New Roman" w:hAnsi="Times New Roman" w:cs="Times New Roman"/>
    </w:rPr>
  </w:style>
  <w:style w:type="paragraph" w:styleId="924">
    <w:name w:val="toc 9"/>
    <w:basedOn w:val="869"/>
    <w:next w:val="868"/>
    <w:qFormat/>
    <w:pPr>
      <w:ind w:left="2120" w:firstLine="3784"/>
      <w:spacing w:before="0" w:after="0" w:line="360" w:lineRule="auto"/>
    </w:pPr>
    <w:rPr>
      <w:rFonts w:ascii="Times New Roman" w:hAnsi="Times New Roman" w:cs="Times New Roman"/>
    </w:rPr>
  </w:style>
  <w:style w:type="paragraph" w:styleId="925">
    <w:name w:val="Body Text 2"/>
    <w:basedOn w:val="869"/>
    <w:next w:val="889"/>
    <w:qFormat/>
    <w:pPr>
      <w:ind w:left="0" w:firstLine="1024"/>
      <w:spacing w:before="0" w:after="120" w:line="480" w:lineRule="auto"/>
    </w:pPr>
    <w:rPr>
      <w:rFonts w:ascii="Times New Roman" w:hAnsi="Times New Roman" w:cs="Times New Roman"/>
    </w:rPr>
  </w:style>
  <w:style w:type="paragraph" w:styleId="926">
    <w:name w:val="HTML Preformatted"/>
    <w:basedOn w:val="869"/>
    <w:next w:val="888"/>
    <w:qFormat/>
    <w:pPr>
      <w:ind w:left="0" w:firstLine="2048"/>
      <w:spacing w:before="0" w:after="0" w:line="253" w:lineRule="atLeast"/>
    </w:pPr>
    <w:rPr>
      <w:rFonts w:ascii="Times New Roman" w:hAnsi="Times New Roman" w:cs="Times New Roman"/>
    </w:rPr>
  </w:style>
  <w:style w:type="paragraph" w:styleId="927">
    <w:name w:val="Normal (Web)"/>
    <w:basedOn w:val="868"/>
    <w:next w:val="897"/>
    <w:qFormat/>
    <w:pPr>
      <w:ind w:left="15" w:right="15" w:firstLine="4608"/>
      <w:spacing w:before="60" w:after="60" w:line="312" w:lineRule="auto"/>
    </w:pPr>
    <w:rPr>
      <w:rFonts w:ascii="Times New Roman" w:hAnsi="Times New Roman" w:cs="Times New Roman"/>
    </w:rPr>
  </w:style>
  <w:style w:type="paragraph" w:styleId="928">
    <w:name w:val="index 1"/>
    <w:basedOn w:val="869"/>
    <w:next w:val="868"/>
    <w:qFormat/>
    <w:pPr>
      <w:ind w:left="0" w:firstLine="3584"/>
      <w:spacing w:before="0" w:after="0" w:line="240" w:lineRule="auto"/>
    </w:pPr>
    <w:rPr>
      <w:rFonts w:ascii="Times New Roman" w:hAnsi="Times New Roman" w:cs="Times New Roman"/>
    </w:rPr>
  </w:style>
  <w:style w:type="paragraph" w:styleId="929">
    <w:name w:val="Title"/>
    <w:basedOn w:val="868"/>
    <w:next w:val="868"/>
    <w:link w:val="1291"/>
    <w:uiPriority w:val="10"/>
    <w:qFormat/>
    <w:pPr>
      <w:contextualSpacing/>
      <w:spacing w:before="300" w:after="200"/>
    </w:pPr>
    <w:rPr>
      <w:sz w:val="48"/>
      <w:szCs w:val="48"/>
    </w:rPr>
  </w:style>
  <w:style w:type="paragraph" w:styleId="930">
    <w:name w:val="Body Text First Indent 2"/>
    <w:basedOn w:val="881"/>
    <w:link w:val="1438"/>
    <w:unhideWhenUsed/>
    <w:qFormat/>
    <w:pPr>
      <w:ind w:firstLine="420"/>
    </w:pPr>
  </w:style>
  <w:style w:type="table" w:styleId="93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2">
    <w:name w:val="Strong"/>
    <w:qFormat/>
    <w:rPr>
      <w:rFonts w:ascii="Times New Roman" w:hAnsi="Times New Roman" w:eastAsia="宋体" w:cs="Times New Roman"/>
      <w:b/>
      <w:sz w:val="20"/>
    </w:rPr>
  </w:style>
  <w:style w:type="character" w:styleId="933">
    <w:name w:val="endnote reference"/>
    <w:basedOn w:val="878"/>
    <w:uiPriority w:val="99"/>
    <w:semiHidden/>
    <w:unhideWhenUsed/>
    <w:qFormat/>
    <w:rPr>
      <w:vertAlign w:val="superscript"/>
    </w:rPr>
  </w:style>
  <w:style w:type="character" w:styleId="934">
    <w:name w:val="page number"/>
    <w:qFormat/>
    <w:rPr>
      <w:rFonts w:ascii="Times New Roman" w:hAnsi="Times New Roman" w:eastAsia="宋体" w:cs="Times New Roman"/>
      <w:sz w:val="20"/>
    </w:rPr>
  </w:style>
  <w:style w:type="character" w:styleId="935">
    <w:name w:val="FollowedHyperlink"/>
    <w:qFormat/>
    <w:rPr>
      <w:rFonts w:ascii="Times New Roman" w:hAnsi="Times New Roman" w:eastAsia="宋体" w:cs="Times New Roman"/>
      <w:color w:val="800080"/>
      <w:sz w:val="20"/>
      <w:u w:val="single"/>
    </w:rPr>
  </w:style>
  <w:style w:type="character" w:styleId="936">
    <w:name w:val="Emphasis"/>
    <w:qFormat/>
    <w:rPr>
      <w:rFonts w:ascii="Times New Roman" w:hAnsi="Times New Roman" w:eastAsia="宋体" w:cs="Times New Roman"/>
      <w:i/>
      <w:sz w:val="21"/>
    </w:rPr>
  </w:style>
  <w:style w:type="character" w:styleId="937">
    <w:name w:val="Hyperlink"/>
    <w:uiPriority w:val="99"/>
    <w:qFormat/>
    <w:rPr>
      <w:rFonts w:ascii="Times New Roman" w:hAnsi="Times New Roman" w:eastAsia="宋体" w:cs="Times New Roman"/>
      <w:color w:val="0000ff"/>
      <w:sz w:val="20"/>
      <w:u w:val="single"/>
    </w:rPr>
  </w:style>
  <w:style w:type="character" w:styleId="938">
    <w:name w:val="annotation reference"/>
    <w:qFormat/>
    <w:rPr>
      <w:rFonts w:ascii="Times New Roman" w:hAnsi="Times New Roman" w:eastAsia="宋体" w:cs="Times New Roman"/>
      <w:sz w:val="20"/>
    </w:rPr>
  </w:style>
  <w:style w:type="character" w:styleId="939">
    <w:name w:val="footnote reference"/>
    <w:qFormat/>
    <w:rPr>
      <w:rFonts w:ascii="Times New Roman" w:hAnsi="Times New Roman" w:eastAsia="宋体" w:cs="Times New Roman"/>
      <w:vertAlign w:val="superscript"/>
    </w:rPr>
  </w:style>
  <w:style w:type="character" w:styleId="940" w:customStyle="1">
    <w:name w:val="正文缩进 字符"/>
    <w:link w:val="887"/>
    <w:qFormat/>
    <w:rPr>
      <w:rFonts w:ascii="Calibri" w:hAnsi="Calibri" w:eastAsia="宋体" w:cs="Times New Roman"/>
    </w:rPr>
  </w:style>
  <w:style w:type="character" w:styleId="941" w:customStyle="1">
    <w:name w:val="页脚 字符"/>
    <w:link w:val="911"/>
    <w:qFormat/>
    <w:rPr>
      <w:rFonts w:ascii="Calibri" w:hAnsi="Calibri" w:eastAsia="宋体" w:cs="Times New Roman"/>
    </w:rPr>
  </w:style>
  <w:style w:type="character" w:styleId="942" w:customStyle="1">
    <w:name w:val="页眉 字符"/>
    <w:link w:val="913"/>
    <w:qFormat/>
    <w:rPr>
      <w:rFonts w:ascii="Calibri" w:hAnsi="Calibri" w:eastAsia="宋体" w:cs="Times New Roman"/>
    </w:rPr>
  </w:style>
  <w:style w:type="character" w:styleId="943" w:customStyle="1">
    <w:name w:val="日期 Char"/>
    <w:qFormat/>
    <w:rPr>
      <w:rFonts w:ascii="Times New Roman" w:hAnsi="Times New Roman" w:eastAsia="宋体" w:cs="Times New Roman"/>
      <w:sz w:val="20"/>
    </w:rPr>
  </w:style>
  <w:style w:type="character" w:styleId="944" w:customStyle="1">
    <w:name w:val="批注引用1"/>
    <w:qFormat/>
    <w:rPr>
      <w:rFonts w:ascii="Times New Roman" w:hAnsi="Times New Roman" w:eastAsia="宋体" w:cs="Times New Roman"/>
      <w:sz w:val="20"/>
    </w:rPr>
  </w:style>
  <w:style w:type="character" w:styleId="945" w:customStyle="1">
    <w:name w:val="应答文本 Char Char"/>
    <w:qFormat/>
    <w:rPr>
      <w:rFonts w:ascii="Times New Roman" w:hAnsi="Times New Roman" w:eastAsia="宋体" w:cs="Times New Roman"/>
      <w:sz w:val="20"/>
    </w:rPr>
  </w:style>
  <w:style w:type="character" w:styleId="946" w:customStyle="1">
    <w:name w:val="图片0 Char Char"/>
    <w:qFormat/>
    <w:rPr>
      <w:rFonts w:ascii="Times New Roman" w:hAnsi="Times New Roman" w:eastAsia="宋体" w:cs="Times New Roman"/>
      <w:sz w:val="20"/>
    </w:rPr>
  </w:style>
  <w:style w:type="character" w:styleId="947" w:customStyle="1">
    <w:name w:val="尾注文本 Char"/>
    <w:qFormat/>
    <w:rPr>
      <w:rFonts w:ascii="Times New Roman" w:hAnsi="Times New Roman" w:eastAsia="宋体" w:cs="Times New Roman"/>
      <w:sz w:val="20"/>
    </w:rPr>
  </w:style>
  <w:style w:type="character" w:styleId="948" w:customStyle="1">
    <w:name w:val="文档结构图 字符"/>
    <w:qFormat/>
    <w:rPr>
      <w:rFonts w:ascii="Microsoft YaHei UI" w:hAnsi="Times New Roman" w:eastAsia="Microsoft YaHei UI" w:cs="Times New Roman"/>
      <w:sz w:val="18"/>
      <w:szCs w:val="18"/>
    </w:rPr>
  </w:style>
  <w:style w:type="character" w:styleId="949" w:customStyle="1">
    <w:name w:val="_Style 337"/>
    <w:qFormat/>
    <w:rPr>
      <w:rFonts w:ascii="Times New Roman" w:hAnsi="Times New Roman" w:eastAsia="宋体" w:cs="Times New Roman"/>
      <w:color w:val="auto"/>
      <w:sz w:val="21"/>
    </w:rPr>
  </w:style>
  <w:style w:type="character" w:styleId="950" w:customStyle="1">
    <w:name w:val="正文文本 字符"/>
    <w:qFormat/>
    <w:rPr>
      <w:rFonts w:ascii="Times New Roman" w:hAnsi="Times New Roman" w:eastAsia="宋体" w:cs="Times New Roman"/>
      <w:sz w:val="21"/>
    </w:rPr>
  </w:style>
  <w:style w:type="character" w:styleId="951" w:customStyle="1">
    <w:name w:val="批注文字 字符"/>
    <w:uiPriority w:val="99"/>
    <w:qFormat/>
    <w:rPr>
      <w:rFonts w:ascii="Times New Roman" w:hAnsi="Times New Roman" w:eastAsia="宋体" w:cs="Times New Roman"/>
      <w:sz w:val="20"/>
    </w:rPr>
  </w:style>
  <w:style w:type="character" w:styleId="952" w:customStyle="1">
    <w:name w:val="批注文字 Char1"/>
    <w:qFormat/>
    <w:rPr>
      <w:rFonts w:ascii="Times New Roman" w:hAnsi="Times New Roman" w:eastAsia="宋体" w:cs="Times New Roman"/>
      <w:sz w:val="20"/>
    </w:rPr>
  </w:style>
  <w:style w:type="character" w:styleId="953" w:customStyle="1">
    <w:name w:val="txt"/>
    <w:qFormat/>
    <w:rPr>
      <w:rFonts w:ascii="Times New Roman" w:hAnsi="Times New Roman" w:eastAsia="宋体" w:cs="Times New Roman"/>
      <w:sz w:val="20"/>
    </w:rPr>
  </w:style>
  <w:style w:type="character" w:styleId="954" w:customStyle="1">
    <w:name w:val="标书正文 Char"/>
    <w:qFormat/>
    <w:rPr>
      <w:rFonts w:ascii="Times New Roman" w:hAnsi="Times New Roman" w:eastAsia="宋体" w:cs="Times New Roman"/>
      <w:sz w:val="20"/>
    </w:rPr>
  </w:style>
  <w:style w:type="character" w:styleId="955" w:customStyle="1">
    <w:name w:val="font21"/>
    <w:qFormat/>
    <w:rPr>
      <w:rFonts w:hint="eastAsia" w:ascii="宋体" w:hAnsi="宋体" w:eastAsia="宋体" w:cs="宋体"/>
      <w:color w:val="ff0000"/>
      <w:sz w:val="24"/>
      <w:szCs w:val="24"/>
      <w:u w:val="none"/>
    </w:rPr>
  </w:style>
  <w:style w:type="character" w:styleId="956" w:customStyle="1">
    <w:name w:val="apple-converted-space"/>
    <w:qFormat/>
    <w:rPr>
      <w:rFonts w:ascii="Times New Roman" w:hAnsi="Times New Roman" w:eastAsia="宋体" w:cs="Times New Roman"/>
      <w:sz w:val="20"/>
    </w:rPr>
  </w:style>
  <w:style w:type="character" w:styleId="957" w:customStyle="1">
    <w:name w:val="纯文本 Char1"/>
    <w:qFormat/>
    <w:rPr>
      <w:rFonts w:ascii="Times New Roman" w:hAnsi="Times New Roman" w:eastAsia="宋体" w:cs="Times New Roman"/>
      <w:sz w:val="20"/>
    </w:rPr>
  </w:style>
  <w:style w:type="character" w:styleId="958" w:customStyle="1">
    <w:name w:val="para1"/>
    <w:qFormat/>
    <w:rPr>
      <w:rFonts w:ascii="Times New Roman" w:hAnsi="Times New Roman" w:eastAsia="宋体" w:cs="Times New Roman"/>
      <w:sz w:val="20"/>
    </w:rPr>
  </w:style>
  <w:style w:type="character" w:styleId="959" w:customStyle="1">
    <w:name w:val="HTML 预设格式 Char1"/>
    <w:qFormat/>
    <w:rPr>
      <w:rFonts w:ascii="Times New Roman" w:hAnsi="Times New Roman" w:eastAsia="宋体" w:cs="Times New Roman"/>
      <w:sz w:val="20"/>
    </w:rPr>
  </w:style>
  <w:style w:type="character" w:styleId="960" w:customStyle="1">
    <w:name w:val="批注文字 Char"/>
    <w:qFormat/>
    <w:rPr>
      <w:rFonts w:ascii="Times New Roman" w:hAnsi="Times New Roman" w:eastAsia="宋体" w:cs="Times New Roman"/>
      <w:sz w:val="20"/>
    </w:rPr>
  </w:style>
  <w:style w:type="character" w:styleId="961" w:customStyle="1">
    <w:name w:val="文档结构图 Char"/>
    <w:qFormat/>
    <w:rPr>
      <w:rFonts w:ascii="Times New Roman" w:hAnsi="Times New Roman" w:eastAsia="宋体" w:cs="Times New Roman"/>
      <w:sz w:val="20"/>
    </w:rPr>
  </w:style>
  <w:style w:type="character" w:styleId="962" w:customStyle="1">
    <w:name w:val="超级链接"/>
    <w:qFormat/>
    <w:rPr>
      <w:rFonts w:ascii="Times New Roman" w:hAnsi="Times New Roman" w:eastAsia="宋体" w:cs="Times New Roman"/>
      <w:color w:val="0000ff"/>
      <w:sz w:val="20"/>
      <w:u w:val="single"/>
    </w:rPr>
  </w:style>
  <w:style w:type="character" w:styleId="963" w:customStyle="1">
    <w:name w:val="p141"/>
    <w:qFormat/>
    <w:rPr>
      <w:rFonts w:ascii="Times New Roman" w:hAnsi="Times New Roman" w:eastAsia="宋体" w:cs="Times New Roman"/>
      <w:color w:val="000000"/>
      <w:sz w:val="20"/>
      <w:u w:val="none"/>
    </w:rPr>
  </w:style>
  <w:style w:type="character" w:styleId="964" w:customStyle="1">
    <w:name w:val="宏文本 Char"/>
    <w:qFormat/>
    <w:rPr>
      <w:rFonts w:ascii="Times New Roman" w:hAnsi="Times New Roman" w:eastAsia="宋体" w:cs="Times New Roman"/>
      <w:sz w:val="20"/>
    </w:rPr>
  </w:style>
  <w:style w:type="character" w:styleId="965" w:customStyle="1">
    <w:name w:val="_Style 313"/>
    <w:qFormat/>
    <w:rPr>
      <w:rFonts w:ascii="Times New Roman" w:hAnsi="Times New Roman" w:eastAsia="宋体" w:cs="Times New Roman"/>
      <w:b/>
      <w:i/>
      <w:sz w:val="21"/>
    </w:rPr>
  </w:style>
  <w:style w:type="character" w:styleId="966" w:customStyle="1">
    <w:name w:val="页脚 Char1"/>
    <w:qFormat/>
    <w:rPr>
      <w:rFonts w:ascii="Times New Roman" w:hAnsi="Times New Roman" w:eastAsia="宋体" w:cs="Times New Roman"/>
      <w:sz w:val="20"/>
    </w:rPr>
  </w:style>
  <w:style w:type="character" w:styleId="967" w:customStyle="1">
    <w:name w:val="页眉 Char"/>
    <w:qFormat/>
    <w:rPr>
      <w:rFonts w:ascii="Times New Roman" w:hAnsi="Times New Roman" w:eastAsia="宋体" w:cs="Times New Roman"/>
      <w:sz w:val="20"/>
    </w:rPr>
  </w:style>
  <w:style w:type="character" w:styleId="968" w:customStyle="1">
    <w:name w:val="标题 7 Char"/>
    <w:qFormat/>
    <w:rPr>
      <w:rFonts w:ascii="Times New Roman" w:hAnsi="Times New Roman" w:eastAsia="宋体" w:cs="Times New Roman"/>
      <w:b/>
      <w:sz w:val="20"/>
    </w:rPr>
  </w:style>
  <w:style w:type="character" w:styleId="969" w:customStyle="1">
    <w:name w:val="Char Char12"/>
    <w:qFormat/>
    <w:rPr>
      <w:rFonts w:ascii="Times New Roman" w:hAnsi="Times New Roman" w:eastAsia="宋体" w:cs="Times New Roman"/>
      <w:sz w:val="20"/>
    </w:rPr>
  </w:style>
  <w:style w:type="character" w:styleId="970" w:customStyle="1">
    <w:name w:val="标题 3 Char"/>
    <w:qFormat/>
    <w:rPr>
      <w:rFonts w:ascii="Times New Roman" w:hAnsi="Times New Roman" w:eastAsia="宋体" w:cs="Times New Roman"/>
      <w:b/>
      <w:sz w:val="20"/>
    </w:rPr>
  </w:style>
  <w:style w:type="character" w:styleId="971" w:customStyle="1">
    <w:name w:val="正文（首行缩进 2 字符） Char Char"/>
    <w:qFormat/>
    <w:rPr>
      <w:rFonts w:ascii="Times New Roman" w:hAnsi="Times New Roman" w:eastAsia="宋体" w:cs="Times New Roman"/>
      <w:sz w:val="20"/>
    </w:rPr>
  </w:style>
  <w:style w:type="character" w:styleId="972" w:customStyle="1">
    <w:name w:val="表格用 Char Char"/>
    <w:qFormat/>
    <w:rPr>
      <w:rFonts w:ascii="Times New Roman" w:hAnsi="Times New Roman" w:eastAsia="宋体" w:cs="Times New Roman"/>
      <w:sz w:val="20"/>
    </w:rPr>
  </w:style>
  <w:style w:type="character" w:styleId="973" w:customStyle="1">
    <w:name w:val="正文文本缩进 3 Char1"/>
    <w:qFormat/>
    <w:rPr>
      <w:rFonts w:ascii="Times New Roman" w:hAnsi="Times New Roman" w:eastAsia="宋体" w:cs="Times New Roman"/>
      <w:sz w:val="20"/>
    </w:rPr>
  </w:style>
  <w:style w:type="character" w:styleId="974" w:customStyle="1">
    <w:name w:val="正文缩进 Char"/>
    <w:qFormat/>
    <w:rPr>
      <w:rFonts w:ascii="Times New Roman" w:hAnsi="Times New Roman" w:eastAsia="宋体" w:cs="Times New Roman"/>
      <w:sz w:val="20"/>
    </w:rPr>
  </w:style>
  <w:style w:type="character" w:styleId="975" w:customStyle="1">
    <w:name w:val="批注框文本 Char1"/>
    <w:qFormat/>
    <w:rPr>
      <w:rFonts w:ascii="Times New Roman" w:hAnsi="Times New Roman" w:eastAsia="宋体" w:cs="Times New Roman"/>
      <w:sz w:val="20"/>
    </w:rPr>
  </w:style>
  <w:style w:type="character" w:styleId="976" w:customStyle="1">
    <w:name w:val="Char Char13"/>
    <w:qFormat/>
    <w:rPr>
      <w:rFonts w:ascii="Times New Roman" w:hAnsi="Times New Roman" w:eastAsia="宋体" w:cs="Times New Roman"/>
      <w:sz w:val="20"/>
    </w:rPr>
  </w:style>
  <w:style w:type="character" w:styleId="977" w:customStyle="1">
    <w:name w:val="样式2 Char"/>
    <w:qFormat/>
    <w:rPr>
      <w:rFonts w:ascii="Times New Roman" w:hAnsi="Times New Roman" w:eastAsia="宋体" w:cs="Times New Roman"/>
      <w:b/>
      <w:sz w:val="20"/>
    </w:rPr>
  </w:style>
  <w:style w:type="character" w:styleId="978" w:customStyle="1">
    <w:name w:val="页脚 Char"/>
    <w:qFormat/>
    <w:rPr>
      <w:rFonts w:ascii="Times New Roman" w:hAnsi="Times New Roman" w:eastAsia="宋体" w:cs="Times New Roman"/>
      <w:sz w:val="20"/>
    </w:rPr>
  </w:style>
  <w:style w:type="character" w:styleId="979" w:customStyle="1">
    <w:name w:val="标准文本 Char"/>
    <w:qFormat/>
    <w:rPr>
      <w:rFonts w:ascii="Times New Roman" w:hAnsi="Times New Roman" w:eastAsia="宋体" w:cs="Times New Roman"/>
      <w:sz w:val="20"/>
    </w:rPr>
  </w:style>
  <w:style w:type="character" w:styleId="980" w:customStyle="1">
    <w:name w:val="font01"/>
    <w:qFormat/>
    <w:rPr>
      <w:rFonts w:hint="eastAsia" w:ascii="宋体" w:hAnsi="宋体" w:eastAsia="宋体" w:cs="宋体"/>
      <w:color w:val="000000"/>
      <w:sz w:val="24"/>
      <w:szCs w:val="24"/>
      <w:u w:val="none"/>
    </w:rPr>
  </w:style>
  <w:style w:type="character" w:styleId="981" w:customStyle="1">
    <w:name w:val="标题 3 Char1"/>
    <w:qFormat/>
    <w:rPr>
      <w:rFonts w:ascii="Times New Roman" w:hAnsi="Times New Roman" w:eastAsia="宋体" w:cs="Times New Roman"/>
      <w:b/>
      <w:sz w:val="20"/>
      <w:u w:val="single"/>
    </w:rPr>
  </w:style>
  <w:style w:type="character" w:styleId="982" w:customStyle="1">
    <w:name w:val="表格 Char Char"/>
    <w:qFormat/>
    <w:rPr>
      <w:rFonts w:ascii="Times New Roman" w:hAnsi="Times New Roman" w:eastAsia="宋体" w:cs="Times New Roman"/>
      <w:sz w:val="20"/>
    </w:rPr>
  </w:style>
  <w:style w:type="character" w:styleId="983" w:customStyle="1">
    <w:name w:val="正文首行缩进 Char"/>
    <w:qFormat/>
    <w:rPr>
      <w:rFonts w:ascii="Times New Roman" w:hAnsi="Times New Roman" w:eastAsia="宋体" w:cs="Times New Roman"/>
      <w:sz w:val="20"/>
    </w:rPr>
  </w:style>
  <w:style w:type="character" w:styleId="984" w:customStyle="1">
    <w:name w:val="标题 9 Char"/>
    <w:qFormat/>
    <w:rPr>
      <w:rFonts w:ascii="Times New Roman" w:hAnsi="Times New Roman" w:eastAsia="宋体" w:cs="Times New Roman"/>
      <w:sz w:val="20"/>
    </w:rPr>
  </w:style>
  <w:style w:type="character" w:styleId="985" w:customStyle="1">
    <w:name w:val="lh151"/>
    <w:qFormat/>
    <w:rPr>
      <w:rFonts w:ascii="Times New Roman" w:hAnsi="Times New Roman" w:eastAsia="宋体" w:cs="Times New Roman"/>
      <w:color w:val="666666"/>
      <w:sz w:val="20"/>
    </w:rPr>
  </w:style>
  <w:style w:type="character" w:styleId="986" w:customStyle="1">
    <w:name w:val="日期 Char1"/>
    <w:qFormat/>
    <w:rPr>
      <w:rFonts w:ascii="Times New Roman" w:hAnsi="Times New Roman" w:eastAsia="宋体" w:cs="Times New Roman"/>
      <w:sz w:val="20"/>
    </w:rPr>
  </w:style>
  <w:style w:type="character" w:styleId="987" w:customStyle="1">
    <w:name w:val="图片 Char Char"/>
    <w:qFormat/>
    <w:rPr>
      <w:rFonts w:ascii="Times New Roman" w:hAnsi="Times New Roman" w:eastAsia="宋体" w:cs="Times New Roman"/>
      <w:sz w:val="20"/>
    </w:rPr>
  </w:style>
  <w:style w:type="character" w:styleId="988" w:customStyle="1">
    <w:name w:val="批注框文本 字符"/>
    <w:qFormat/>
    <w:rPr>
      <w:rFonts w:ascii="Times New Roman" w:hAnsi="Times New Roman" w:eastAsia="宋体" w:cs="Times New Roman"/>
      <w:sz w:val="20"/>
    </w:rPr>
  </w:style>
  <w:style w:type="character" w:styleId="989" w:customStyle="1">
    <w:name w:val="HTML 预设格式 Char"/>
    <w:qFormat/>
    <w:rPr>
      <w:rFonts w:ascii="Times New Roman" w:hAnsi="Times New Roman" w:eastAsia="宋体" w:cs="Times New Roman"/>
      <w:sz w:val="20"/>
    </w:rPr>
  </w:style>
  <w:style w:type="character" w:styleId="990" w:customStyle="1">
    <w:name w:val="列出段落 Char"/>
    <w:qFormat/>
    <w:rPr>
      <w:rFonts w:ascii="Times New Roman" w:hAnsi="Times New Roman" w:eastAsia="宋体" w:cs="Times New Roman"/>
      <w:sz w:val="20"/>
    </w:rPr>
  </w:style>
  <w:style w:type="character" w:styleId="991" w:customStyle="1">
    <w:name w:val="标题 5 Char"/>
    <w:qFormat/>
    <w:rPr>
      <w:rFonts w:ascii="Times New Roman" w:hAnsi="Times New Roman" w:eastAsia="宋体" w:cs="Times New Roman"/>
      <w:b/>
      <w:sz w:val="20"/>
    </w:rPr>
  </w:style>
  <w:style w:type="character" w:styleId="992" w:customStyle="1">
    <w:name w:val="链接"/>
    <w:qFormat/>
    <w:rPr>
      <w:rFonts w:ascii="Times New Roman" w:hAnsi="Times New Roman" w:eastAsia="宋体" w:cs="Times New Roman"/>
      <w:color w:val="0000ff"/>
      <w:sz w:val="20"/>
      <w:u w:val="single"/>
    </w:rPr>
  </w:style>
  <w:style w:type="character" w:styleId="993" w:customStyle="1">
    <w:name w:val="18h1"/>
    <w:qFormat/>
    <w:rPr>
      <w:rFonts w:ascii="Times New Roman" w:hAnsi="Times New Roman" w:eastAsia="宋体" w:cs="Times New Roman"/>
      <w:color w:val="3b3b3b"/>
      <w:sz w:val="20"/>
    </w:rPr>
  </w:style>
  <w:style w:type="character" w:styleId="994" w:customStyle="1">
    <w:name w:val="表格文字（两侧对齐） Char Char"/>
    <w:qFormat/>
    <w:rPr>
      <w:rFonts w:ascii="Times New Roman" w:hAnsi="Times New Roman" w:eastAsia="宋体" w:cs="Times New Roman"/>
      <w:sz w:val="20"/>
    </w:rPr>
  </w:style>
  <w:style w:type="character" w:styleId="995" w:customStyle="1">
    <w:name w:val="正文文本缩进 2 Char"/>
    <w:qFormat/>
    <w:rPr>
      <w:rFonts w:ascii="Times New Roman" w:hAnsi="Times New Roman" w:eastAsia="宋体" w:cs="Times New Roman"/>
      <w:sz w:val="20"/>
    </w:rPr>
  </w:style>
  <w:style w:type="character" w:styleId="996" w:customStyle="1">
    <w:name w:val="Char Char14"/>
    <w:qFormat/>
    <w:rPr>
      <w:rFonts w:ascii="Times New Roman" w:hAnsi="Times New Roman" w:eastAsia="宋体" w:cs="Times New Roman"/>
      <w:sz w:val="20"/>
    </w:rPr>
  </w:style>
  <w:style w:type="character" w:styleId="997" w:customStyle="1">
    <w:name w:val="标题 1 Char1"/>
    <w:qFormat/>
    <w:rPr>
      <w:rFonts w:ascii="Times New Roman" w:hAnsi="Times New Roman" w:eastAsia="宋体" w:cs="Times New Roman"/>
      <w:b/>
      <w:sz w:val="20"/>
    </w:rPr>
  </w:style>
  <w:style w:type="character" w:styleId="998" w:customStyle="1">
    <w:name w:val="批注框文本 Char"/>
    <w:qFormat/>
    <w:rPr>
      <w:rFonts w:ascii="Times New Roman" w:hAnsi="Times New Roman" w:eastAsia="宋体" w:cs="Times New Roman"/>
      <w:sz w:val="20"/>
    </w:rPr>
  </w:style>
  <w:style w:type="character" w:styleId="999" w:customStyle="1">
    <w:name w:val="apple-style-span"/>
    <w:qFormat/>
    <w:rPr>
      <w:rFonts w:ascii="Times New Roman" w:hAnsi="Times New Roman" w:eastAsia="宋体" w:cs="Times New Roman"/>
      <w:sz w:val="20"/>
    </w:rPr>
  </w:style>
  <w:style w:type="character" w:styleId="1000" w:customStyle="1">
    <w:name w:val="插图 Char Char"/>
    <w:qFormat/>
    <w:rPr>
      <w:rFonts w:ascii="Times New Roman" w:hAnsi="Times New Roman" w:eastAsia="宋体" w:cs="Times New Roman"/>
      <w:sz w:val="20"/>
    </w:rPr>
  </w:style>
  <w:style w:type="character" w:styleId="1001" w:customStyle="1">
    <w:name w:val="标题 2 Char1"/>
    <w:qFormat/>
    <w:rPr>
      <w:rFonts w:ascii="Times New Roman" w:hAnsi="Times New Roman" w:eastAsia="宋体" w:cs="Times New Roman"/>
      <w:b/>
      <w:sz w:val="20"/>
    </w:rPr>
  </w:style>
  <w:style w:type="character" w:styleId="1002" w:customStyle="1">
    <w:name w:val="_Style 332"/>
    <w:qFormat/>
    <w:rPr>
      <w:rFonts w:ascii="Times New Roman" w:hAnsi="Times New Roman" w:eastAsia="宋体" w:cs="Times New Roman"/>
      <w:i/>
      <w:color w:val="auto"/>
      <w:sz w:val="21"/>
    </w:rPr>
  </w:style>
  <w:style w:type="character" w:styleId="1003" w:customStyle="1">
    <w:name w:val="正文文本 3 Char1"/>
    <w:qFormat/>
    <w:rPr>
      <w:rFonts w:ascii="Times New Roman" w:hAnsi="Times New Roman" w:eastAsia="宋体" w:cs="Times New Roman"/>
      <w:sz w:val="20"/>
    </w:rPr>
  </w:style>
  <w:style w:type="character" w:styleId="1004" w:customStyle="1">
    <w:name w:val="标题 5 Char1"/>
    <w:qFormat/>
    <w:rPr>
      <w:rFonts w:ascii="Times New Roman" w:hAnsi="Times New Roman" w:eastAsia="宋体" w:cs="Times New Roman"/>
      <w:b/>
      <w:sz w:val="20"/>
    </w:rPr>
  </w:style>
  <w:style w:type="character" w:styleId="1005" w:customStyle="1">
    <w:name w:val="批注主题 Char"/>
    <w:qFormat/>
    <w:rPr>
      <w:rFonts w:ascii="Times New Roman" w:hAnsi="Times New Roman" w:eastAsia="宋体" w:cs="Times New Roman"/>
      <w:b/>
      <w:sz w:val="20"/>
    </w:rPr>
  </w:style>
  <w:style w:type="character" w:styleId="1006" w:customStyle="1">
    <w:name w:val="标题 1 Char"/>
    <w:qFormat/>
    <w:rPr>
      <w:rFonts w:ascii="Times New Roman" w:hAnsi="Times New Roman" w:eastAsia="宋体" w:cs="Times New Roman"/>
      <w:b/>
      <w:sz w:val="20"/>
    </w:rPr>
  </w:style>
  <w:style w:type="character" w:styleId="1007" w:customStyle="1">
    <w:name w:val="正文文本 2 Char1"/>
    <w:qFormat/>
    <w:rPr>
      <w:rFonts w:ascii="Times New Roman" w:hAnsi="Times New Roman" w:eastAsia="宋体" w:cs="Times New Roman"/>
      <w:sz w:val="20"/>
    </w:rPr>
  </w:style>
  <w:style w:type="character" w:styleId="1008" w:customStyle="1">
    <w:name w:val="标题 4 Char1"/>
    <w:qFormat/>
    <w:rPr>
      <w:rFonts w:ascii="Times New Roman" w:hAnsi="Times New Roman" w:eastAsia="宋体" w:cs="Times New Roman"/>
      <w:b/>
      <w:sz w:val="20"/>
    </w:rPr>
  </w:style>
  <w:style w:type="character" w:styleId="1009" w:customStyle="1">
    <w:name w:val="正文文本 2 Char"/>
    <w:qFormat/>
    <w:rPr>
      <w:rFonts w:ascii="Times New Roman" w:hAnsi="Times New Roman" w:eastAsia="宋体" w:cs="Times New Roman"/>
      <w:sz w:val="20"/>
    </w:rPr>
  </w:style>
  <w:style w:type="character" w:styleId="1010" w:customStyle="1">
    <w:name w:val="_Style 376"/>
    <w:qFormat/>
    <w:rPr>
      <w:rFonts w:ascii="Times New Roman" w:hAnsi="Times New Roman" w:eastAsia="宋体" w:cs="Times New Roman"/>
      <w:b/>
      <w:color w:val="auto"/>
      <w:sz w:val="21"/>
    </w:rPr>
  </w:style>
  <w:style w:type="character" w:styleId="1011" w:customStyle="1">
    <w:name w:val="062"/>
    <w:qFormat/>
    <w:rPr>
      <w:rFonts w:ascii="Times New Roman" w:hAnsi="Times New Roman" w:eastAsia="宋体" w:cs="Times New Roman"/>
      <w:b/>
      <w:sz w:val="20"/>
    </w:rPr>
  </w:style>
  <w:style w:type="character" w:styleId="1012" w:customStyle="1">
    <w:name w:val="正文文本 Char1"/>
    <w:qFormat/>
    <w:rPr>
      <w:rFonts w:ascii="Times New Roman" w:hAnsi="Times New Roman" w:eastAsia="宋体" w:cs="Times New Roman"/>
      <w:sz w:val="20"/>
    </w:rPr>
  </w:style>
  <w:style w:type="character" w:styleId="1013" w:customStyle="1">
    <w:name w:val="题注 Char"/>
    <w:qFormat/>
    <w:rPr>
      <w:rFonts w:ascii="Times New Roman" w:hAnsi="Times New Roman" w:eastAsia="宋体" w:cs="Times New Roman"/>
      <w:sz w:val="20"/>
    </w:rPr>
  </w:style>
  <w:style w:type="character" w:styleId="1014" w:customStyle="1">
    <w:name w:val="脚注文本 Char"/>
    <w:qFormat/>
    <w:rPr>
      <w:rFonts w:ascii="Times New Roman" w:hAnsi="Times New Roman" w:eastAsia="宋体" w:cs="Times New Roman"/>
      <w:sz w:val="20"/>
    </w:rPr>
  </w:style>
  <w:style w:type="character" w:styleId="1015" w:customStyle="1">
    <w:name w:val="_Style 336"/>
    <w:qFormat/>
    <w:rPr>
      <w:rFonts w:ascii="Times New Roman" w:hAnsi="Times New Roman" w:eastAsia="宋体" w:cs="Times New Roman"/>
      <w:i/>
      <w:color w:val="auto"/>
      <w:sz w:val="21"/>
    </w:rPr>
  </w:style>
  <w:style w:type="character" w:styleId="1016" w:customStyle="1">
    <w:name w:val="表格 Char"/>
    <w:qFormat/>
    <w:rPr>
      <w:rFonts w:ascii="Times New Roman" w:hAnsi="Times New Roman" w:eastAsia="宋体" w:cs="Times New Roman"/>
      <w:color w:val="000000"/>
      <w:sz w:val="20"/>
    </w:rPr>
  </w:style>
  <w:style w:type="character" w:styleId="1017" w:customStyle="1">
    <w:name w:val="批注主题 字符"/>
    <w:qFormat/>
    <w:rPr>
      <w:rFonts w:ascii="Times New Roman" w:hAnsi="Times New Roman" w:eastAsia="宋体" w:cs="Times New Roman"/>
      <w:b/>
      <w:sz w:val="20"/>
    </w:rPr>
  </w:style>
  <w:style w:type="character" w:styleId="1018" w:customStyle="1">
    <w:name w:val="图注 Char Char"/>
    <w:qFormat/>
    <w:rPr>
      <w:rFonts w:ascii="Times New Roman" w:hAnsi="Times New Roman" w:eastAsia="宋体" w:cs="Times New Roman"/>
      <w:sz w:val="20"/>
    </w:rPr>
  </w:style>
  <w:style w:type="character" w:styleId="1019" w:customStyle="1">
    <w:name w:val="页码1"/>
    <w:qFormat/>
    <w:rPr>
      <w:rFonts w:ascii="Times New Roman" w:hAnsi="Times New Roman" w:eastAsia="宋体" w:cs="Times New Roman"/>
      <w:sz w:val="20"/>
    </w:rPr>
  </w:style>
  <w:style w:type="character" w:styleId="1020" w:customStyle="1">
    <w:name w:val="列表框1 Char Char"/>
    <w:qFormat/>
    <w:rPr>
      <w:rFonts w:ascii="Times New Roman" w:hAnsi="Times New Roman" w:eastAsia="宋体" w:cs="Times New Roman"/>
      <w:sz w:val="20"/>
    </w:rPr>
  </w:style>
  <w:style w:type="character" w:styleId="1021" w:customStyle="1">
    <w:name w:val="1ji Char"/>
    <w:qFormat/>
    <w:rPr>
      <w:rFonts w:ascii="Times New Roman" w:hAnsi="Times New Roman" w:eastAsia="宋体" w:cs="Times New Roman"/>
      <w:b/>
      <w:sz w:val="20"/>
    </w:rPr>
  </w:style>
  <w:style w:type="character" w:styleId="1022" w:customStyle="1">
    <w:name w:val="正文文本缩进 Char"/>
    <w:qFormat/>
    <w:rPr>
      <w:rFonts w:ascii="Times New Roman" w:hAnsi="Times New Roman" w:eastAsia="宋体" w:cs="Times New Roman"/>
      <w:sz w:val="20"/>
    </w:rPr>
  </w:style>
  <w:style w:type="character" w:styleId="1023" w:customStyle="1">
    <w:name w:val="标准文本 Char Char"/>
    <w:qFormat/>
    <w:rPr>
      <w:rFonts w:ascii="Times New Roman" w:hAnsi="Times New Roman" w:eastAsia="宋体" w:cs="Times New Roman"/>
      <w:sz w:val="20"/>
    </w:rPr>
  </w:style>
  <w:style w:type="character" w:styleId="1024" w:customStyle="1">
    <w:name w:val="表格用 Char"/>
    <w:qFormat/>
    <w:rPr>
      <w:rFonts w:ascii="Times New Roman" w:hAnsi="Times New Roman" w:eastAsia="宋体" w:cs="Times New Roman"/>
      <w:color w:val="000000"/>
      <w:sz w:val="20"/>
    </w:rPr>
  </w:style>
  <w:style w:type="character" w:styleId="1025" w:customStyle="1">
    <w:name w:val="标题 7 Char1"/>
    <w:qFormat/>
    <w:rPr>
      <w:rFonts w:ascii="Times New Roman" w:hAnsi="Times New Roman" w:eastAsia="宋体" w:cs="Times New Roman"/>
      <w:b/>
      <w:sz w:val="20"/>
    </w:rPr>
  </w:style>
  <w:style w:type="character" w:styleId="1026" w:customStyle="1">
    <w:name w:val="H 3 Char"/>
    <w:qFormat/>
    <w:rPr>
      <w:rFonts w:ascii="Times New Roman" w:hAnsi="Times New Roman" w:eastAsia="宋体" w:cs="Times New Roman"/>
      <w:b/>
      <w:sz w:val="20"/>
    </w:rPr>
  </w:style>
  <w:style w:type="character" w:styleId="1027" w:customStyle="1">
    <w:name w:val="正文文本缩进 3 字符"/>
    <w:qFormat/>
    <w:rPr>
      <w:rFonts w:ascii="Times New Roman" w:hAnsi="Times New Roman" w:eastAsia="宋体" w:cs="Times New Roman"/>
      <w:sz w:val="16"/>
      <w:szCs w:val="16"/>
    </w:rPr>
  </w:style>
  <w:style w:type="character" w:styleId="1028" w:customStyle="1">
    <w:name w:val="标题 Char"/>
    <w:qFormat/>
    <w:rPr>
      <w:rFonts w:ascii="Times New Roman" w:hAnsi="Times New Roman" w:eastAsia="宋体" w:cs="Times New Roman"/>
      <w:b/>
      <w:sz w:val="20"/>
    </w:rPr>
  </w:style>
  <w:style w:type="character" w:styleId="1029" w:customStyle="1">
    <w:name w:val="H 4 Char"/>
    <w:qFormat/>
    <w:rPr>
      <w:rFonts w:ascii="Times New Roman" w:hAnsi="Times New Roman" w:eastAsia="宋体" w:cs="Times New Roman"/>
      <w:b/>
      <w:sz w:val="20"/>
    </w:rPr>
  </w:style>
  <w:style w:type="character" w:styleId="1030" w:customStyle="1">
    <w:name w:val="批注主题 Char1"/>
    <w:qFormat/>
    <w:rPr>
      <w:rFonts w:ascii="Times New Roman" w:hAnsi="Times New Roman" w:eastAsia="宋体" w:cs="Times New Roman"/>
      <w:b/>
      <w:sz w:val="20"/>
    </w:rPr>
  </w:style>
  <w:style w:type="character" w:styleId="1031" w:customStyle="1">
    <w:name w:val="正文文本缩进 Char1"/>
    <w:qFormat/>
    <w:rPr>
      <w:rFonts w:ascii="Times New Roman" w:hAnsi="Times New Roman" w:eastAsia="宋体" w:cs="Times New Roman"/>
      <w:sz w:val="20"/>
    </w:rPr>
  </w:style>
  <w:style w:type="character" w:styleId="1032" w:customStyle="1">
    <w:name w:val="正文文本 3 Char"/>
    <w:qFormat/>
    <w:rPr>
      <w:rFonts w:ascii="Times New Roman" w:hAnsi="Times New Roman" w:eastAsia="宋体" w:cs="Times New Roman"/>
      <w:sz w:val="20"/>
    </w:rPr>
  </w:style>
  <w:style w:type="character" w:styleId="1033" w:customStyle="1">
    <w:name w:val="正文首行缩进 2 Char"/>
    <w:qFormat/>
    <w:rPr>
      <w:rFonts w:ascii="Times New Roman" w:hAnsi="Times New Roman" w:eastAsia="宋体" w:cs="Times New Roman"/>
      <w:sz w:val="20"/>
    </w:rPr>
  </w:style>
  <w:style w:type="character" w:styleId="1034" w:customStyle="1">
    <w:name w:val="页眉 Char1"/>
    <w:qFormat/>
    <w:rPr>
      <w:rFonts w:ascii="Times New Roman" w:hAnsi="Times New Roman" w:eastAsia="宋体" w:cs="Times New Roman"/>
      <w:sz w:val="20"/>
    </w:rPr>
  </w:style>
  <w:style w:type="character" w:styleId="1035" w:customStyle="1">
    <w:name w:val="Char Char2"/>
    <w:qFormat/>
    <w:rPr>
      <w:rFonts w:ascii="Times New Roman" w:hAnsi="Times New Roman" w:eastAsia="宋体" w:cs="Times New Roman"/>
      <w:sz w:val="20"/>
    </w:rPr>
  </w:style>
  <w:style w:type="character" w:styleId="1036" w:customStyle="1">
    <w:name w:val="样式 首行缩进:  2 字符 Char1"/>
    <w:qFormat/>
    <w:rPr>
      <w:rFonts w:ascii="Times New Roman" w:hAnsi="Times New Roman" w:eastAsia="宋体" w:cs="Times New Roman"/>
      <w:sz w:val="20"/>
    </w:rPr>
  </w:style>
  <w:style w:type="character" w:styleId="1037" w:customStyle="1">
    <w:name w:val="标题 2 Char"/>
    <w:qFormat/>
    <w:rPr>
      <w:rFonts w:ascii="Times New Roman" w:hAnsi="Times New Roman" w:eastAsia="宋体" w:cs="Times New Roman"/>
      <w:b/>
      <w:sz w:val="20"/>
    </w:rPr>
  </w:style>
  <w:style w:type="character" w:styleId="1038" w:customStyle="1">
    <w:name w:val="表格文字图表文字 Char Char"/>
    <w:qFormat/>
    <w:rPr>
      <w:rFonts w:ascii="Times New Roman" w:hAnsi="Times New Roman" w:eastAsia="宋体" w:cs="Times New Roman"/>
      <w:sz w:val="20"/>
    </w:rPr>
  </w:style>
  <w:style w:type="character" w:styleId="1039" w:customStyle="1">
    <w:name w:val="图片 Char"/>
    <w:qFormat/>
    <w:rPr>
      <w:rFonts w:ascii="Times New Roman" w:hAnsi="Times New Roman" w:eastAsia="宋体" w:cs="Times New Roman"/>
      <w:sz w:val="20"/>
    </w:rPr>
  </w:style>
  <w:style w:type="character" w:styleId="1040" w:customStyle="1">
    <w:name w:val="标题 6 Char"/>
    <w:qFormat/>
    <w:rPr>
      <w:rFonts w:ascii="Times New Roman" w:hAnsi="Times New Roman" w:eastAsia="宋体" w:cs="Times New Roman"/>
      <w:b/>
      <w:sz w:val="20"/>
    </w:rPr>
  </w:style>
  <w:style w:type="character" w:styleId="1041" w:customStyle="1">
    <w:name w:val="标题 4 Char"/>
    <w:qFormat/>
    <w:rPr>
      <w:rFonts w:ascii="Times New Roman" w:hAnsi="Times New Roman" w:eastAsia="宋体" w:cs="Times New Roman"/>
      <w:b/>
      <w:sz w:val="20"/>
    </w:rPr>
  </w:style>
  <w:style w:type="character" w:styleId="1042" w:customStyle="1">
    <w:name w:val="文档结构图 Char1"/>
    <w:qFormat/>
    <w:rPr>
      <w:rFonts w:ascii="Times New Roman" w:hAnsi="Times New Roman" w:eastAsia="宋体" w:cs="Times New Roman"/>
      <w:sz w:val="20"/>
    </w:rPr>
  </w:style>
  <w:style w:type="character" w:styleId="1043" w:customStyle="1">
    <w:name w:val="项目符0 Char"/>
    <w:qFormat/>
    <w:rPr>
      <w:rFonts w:ascii="Times New Roman" w:hAnsi="Times New Roman" w:eastAsia="宋体" w:cs="Times New Roman"/>
      <w:sz w:val="20"/>
    </w:rPr>
  </w:style>
  <w:style w:type="character" w:styleId="1044" w:customStyle="1">
    <w:name w:val="正文文本缩进 3 Char"/>
    <w:qFormat/>
    <w:rPr>
      <w:rFonts w:ascii="Times New Roman" w:hAnsi="Times New Roman" w:eastAsia="宋体" w:cs="Times New Roman"/>
      <w:sz w:val="20"/>
    </w:rPr>
  </w:style>
  <w:style w:type="character" w:styleId="1045" w:customStyle="1">
    <w:name w:val="Char Char3"/>
    <w:qFormat/>
    <w:rPr>
      <w:rFonts w:ascii="Times New Roman" w:hAnsi="Times New Roman" w:eastAsia="宋体" w:cs="Times New Roman"/>
      <w:sz w:val="20"/>
    </w:rPr>
  </w:style>
  <w:style w:type="character" w:styleId="1046" w:customStyle="1">
    <w:name w:val="纯文本 Char"/>
    <w:qFormat/>
    <w:rPr>
      <w:rFonts w:ascii="Times New Roman" w:hAnsi="Times New Roman" w:eastAsia="宋体" w:cs="Times New Roman"/>
      <w:sz w:val="20"/>
    </w:rPr>
  </w:style>
  <w:style w:type="character" w:styleId="1047" w:customStyle="1">
    <w:name w:val="正文文本缩进 2 Char1"/>
    <w:qFormat/>
    <w:rPr>
      <w:rFonts w:ascii="Times New Roman" w:hAnsi="Times New Roman" w:eastAsia="宋体" w:cs="Times New Roman"/>
      <w:sz w:val="20"/>
    </w:rPr>
  </w:style>
  <w:style w:type="character" w:styleId="1048" w:customStyle="1">
    <w:name w:val="标题 8 Char"/>
    <w:qFormat/>
    <w:rPr>
      <w:rFonts w:ascii="Times New Roman" w:hAnsi="Times New Roman" w:eastAsia="宋体" w:cs="Times New Roman"/>
      <w:sz w:val="20"/>
    </w:rPr>
  </w:style>
  <w:style w:type="character" w:styleId="1049" w:customStyle="1">
    <w:name w:val="标题 6 Char1"/>
    <w:qFormat/>
    <w:rPr>
      <w:rFonts w:ascii="Times New Roman" w:hAnsi="Times New Roman" w:eastAsia="宋体" w:cs="Times New Roman"/>
      <w:b/>
      <w:sz w:val="20"/>
    </w:rPr>
  </w:style>
  <w:style w:type="character" w:styleId="1050" w:customStyle="1">
    <w:name w:val="case31"/>
    <w:qFormat/>
    <w:rPr>
      <w:rFonts w:ascii="Times New Roman" w:hAnsi="Times New Roman" w:eastAsia="宋体" w:cs="Times New Roman"/>
      <w:sz w:val="20"/>
    </w:rPr>
  </w:style>
  <w:style w:type="character" w:styleId="1051" w:customStyle="1">
    <w:name w:val="正文文本 Char"/>
    <w:qFormat/>
    <w:rPr>
      <w:rFonts w:ascii="Times New Roman" w:hAnsi="Times New Roman" w:eastAsia="宋体" w:cs="Times New Roman"/>
      <w:sz w:val="20"/>
    </w:rPr>
  </w:style>
  <w:style w:type="paragraph" w:styleId="1052" w:customStyle="1">
    <w:name w:val="节标题"/>
    <w:basedOn w:val="869"/>
    <w:next w:val="1053"/>
    <w:qFormat/>
    <w:pPr>
      <w:ind w:left="0" w:firstLine="5120"/>
      <w:jc w:val="center"/>
      <w:spacing w:before="0" w:after="0" w:line="289" w:lineRule="atLeast"/>
    </w:pPr>
    <w:rPr>
      <w:rFonts w:ascii="Times New Roman" w:hAnsi="Times New Roman" w:cs="Times New Roman"/>
    </w:rPr>
  </w:style>
  <w:style w:type="paragraph" w:styleId="1053" w:customStyle="1">
    <w:name w:val="文档标题6"/>
    <w:basedOn w:val="875"/>
    <w:next w:val="868"/>
    <w:qFormat/>
    <w:pPr>
      <w:ind w:left="1134" w:firstLine="20"/>
      <w:spacing w:before="280" w:after="280" w:line="360" w:lineRule="auto"/>
      <w:outlineLvl w:val="5"/>
    </w:pPr>
  </w:style>
  <w:style w:type="paragraph" w:styleId="1054" w:customStyle="1">
    <w:name w:val="正文段"/>
    <w:basedOn w:val="869"/>
    <w:next w:val="1055"/>
    <w:qFormat/>
    <w:pPr>
      <w:ind w:left="454" w:firstLine="1222"/>
      <w:spacing w:before="0" w:after="240" w:line="240" w:lineRule="atLeast"/>
    </w:pPr>
    <w:rPr>
      <w:rFonts w:ascii="Times New Roman" w:hAnsi="Times New Roman" w:cs="Times New Roman"/>
    </w:rPr>
  </w:style>
  <w:style w:type="paragraph" w:styleId="1055" w:customStyle="1">
    <w:name w:val="批注主题1"/>
    <w:next w:val="868"/>
    <w:qFormat/>
    <w:pPr>
      <w:ind w:left="200" w:firstLine="4808"/>
      <w:spacing w:line="360" w:lineRule="auto"/>
    </w:pPr>
    <w:rPr>
      <w:rFonts w:ascii="Calibri" w:hAnsi="Calibri"/>
    </w:rPr>
  </w:style>
  <w:style w:type="paragraph" w:styleId="1056" w:customStyle="1">
    <w:name w:val="_Style 224"/>
    <w:next w:val="1057"/>
    <w:qFormat/>
    <w:pPr>
      <w:ind w:firstLine="3584"/>
    </w:pPr>
    <w:rPr>
      <w:rFonts w:ascii="Calibri" w:hAnsi="Calibri"/>
    </w:rPr>
  </w:style>
  <w:style w:type="paragraph" w:styleId="1057" w:customStyle="1">
    <w:name w:val="编号1"/>
    <w:basedOn w:val="869"/>
    <w:next w:val="1058"/>
    <w:qFormat/>
    <w:pPr>
      <w:ind w:left="360" w:right="210" w:firstLine="2200"/>
      <w:spacing w:before="0" w:after="0" w:line="240" w:lineRule="auto"/>
    </w:pPr>
    <w:rPr>
      <w:rFonts w:ascii="Times New Roman" w:hAnsi="Times New Roman" w:cs="Times New Roman"/>
    </w:rPr>
  </w:style>
  <w:style w:type="paragraph" w:styleId="1058" w:customStyle="1">
    <w:name w:val="图片"/>
    <w:basedOn w:val="869"/>
    <w:next w:val="1059"/>
    <w:qFormat/>
    <w:pPr>
      <w:ind w:left="-283" w:firstLine="2674"/>
      <w:jc w:val="center"/>
      <w:spacing w:before="0" w:after="0" w:line="360" w:lineRule="auto"/>
    </w:pPr>
    <w:rPr>
      <w:rFonts w:ascii="Times New Roman" w:hAnsi="Times New Roman" w:cs="Times New Roman"/>
    </w:rPr>
  </w:style>
  <w:style w:type="paragraph" w:styleId="1059" w:customStyle="1">
    <w:name w:val="样式 目录 3 + 左侧:  2 字符"/>
    <w:next w:val="921"/>
    <w:qFormat/>
    <w:pPr>
      <w:ind w:left="400" w:firstLine="5120"/>
      <w:spacing w:line="360" w:lineRule="auto"/>
      <w:widowControl w:val="off"/>
    </w:pPr>
    <w:rPr>
      <w:rFonts w:ascii="Calibri" w:hAnsi="Calibri"/>
    </w:rPr>
  </w:style>
  <w:style w:type="paragraph" w:styleId="1060" w:customStyle="1">
    <w:name w:val="图注"/>
    <w:next w:val="1061"/>
    <w:qFormat/>
    <w:pPr>
      <w:ind w:left="360" w:firstLine="2152"/>
      <w:jc w:val="center"/>
    </w:pPr>
    <w:rPr>
      <w:rFonts w:ascii="Calibri" w:hAnsi="Calibri"/>
    </w:rPr>
  </w:style>
  <w:style w:type="paragraph" w:styleId="1061" w:customStyle="1">
    <w:name w:val="列表编号 41"/>
    <w:basedOn w:val="869"/>
    <w:next w:val="1062"/>
    <w:qFormat/>
    <w:pPr>
      <w:ind w:left="1620" w:firstLine="2712"/>
      <w:spacing w:before="0" w:after="0" w:line="360" w:lineRule="auto"/>
    </w:pPr>
    <w:rPr>
      <w:rFonts w:ascii="Times New Roman" w:hAnsi="Times New Roman" w:cs="Times New Roman"/>
    </w:rPr>
  </w:style>
  <w:style w:type="paragraph" w:styleId="1062" w:customStyle="1">
    <w:name w:val="项目符0"/>
    <w:basedOn w:val="869"/>
    <w:next w:val="1063"/>
    <w:qFormat/>
    <w:pPr>
      <w:ind w:left="300" w:right="57" w:firstLine="2760"/>
      <w:spacing w:before="0" w:after="0" w:line="300" w:lineRule="auto"/>
    </w:pPr>
    <w:rPr>
      <w:rFonts w:ascii="Times New Roman" w:hAnsi="Times New Roman" w:cs="Times New Roman"/>
    </w:rPr>
  </w:style>
  <w:style w:type="paragraph" w:styleId="1063" w:customStyle="1">
    <w:name w:val="宏文本1"/>
    <w:next w:val="1064"/>
    <w:qFormat/>
    <w:pPr>
      <w:ind w:firstLine="5632"/>
      <w:widowControl w:val="off"/>
    </w:pPr>
    <w:rPr>
      <w:rFonts w:ascii="Calibri" w:hAnsi="Calibri"/>
    </w:rPr>
  </w:style>
  <w:style w:type="paragraph" w:styleId="1064" w:customStyle="1">
    <w:name w:val="Item Step in Table"/>
    <w:next w:val="1065"/>
    <w:qFormat/>
    <w:pPr>
      <w:ind w:left="397" w:firstLine="3699"/>
      <w:jc w:val="both"/>
      <w:spacing w:before="40" w:after="40"/>
    </w:pPr>
    <w:rPr>
      <w:rFonts w:ascii="Calibri" w:hAnsi="Calibri"/>
    </w:rPr>
  </w:style>
  <w:style w:type="paragraph" w:styleId="1065" w:customStyle="1">
    <w:name w:val="Char Char Char Char Char Char1 Char Char Char Char Char Char"/>
    <w:basedOn w:val="869"/>
    <w:next w:val="1066"/>
    <w:qFormat/>
    <w:pPr>
      <w:ind w:left="0" w:firstLine="2560"/>
      <w:spacing w:before="0" w:after="0" w:line="240" w:lineRule="auto"/>
    </w:pPr>
    <w:rPr>
      <w:rFonts w:ascii="Times New Roman" w:hAnsi="Times New Roman" w:cs="Times New Roman"/>
    </w:rPr>
  </w:style>
  <w:style w:type="paragraph" w:styleId="1066" w:customStyle="1">
    <w:name w:val="Char Char1"/>
    <w:basedOn w:val="869"/>
    <w:next w:val="1067"/>
    <w:qFormat/>
    <w:pPr>
      <w:ind w:left="0" w:firstLine="3584"/>
      <w:spacing w:before="0" w:after="160" w:line="240" w:lineRule="exact"/>
    </w:pPr>
    <w:rPr>
      <w:rFonts w:ascii="Times New Roman" w:hAnsi="Times New Roman" w:cs="Times New Roman"/>
    </w:rPr>
  </w:style>
  <w:style w:type="paragraph" w:styleId="1067" w:customStyle="1">
    <w:name w:val="样式 标题 3 + 行距: 1.5 倍行距"/>
    <w:basedOn w:val="872"/>
    <w:next w:val="928"/>
    <w:qFormat/>
    <w:pPr>
      <w:ind w:left="200" w:firstLine="18"/>
      <w:spacing w:before="0" w:after="0" w:line="360" w:lineRule="auto"/>
      <w:outlineLvl w:val="2"/>
    </w:pPr>
  </w:style>
  <w:style w:type="paragraph" w:styleId="1068" w:customStyle="1">
    <w:name w:val="xl76"/>
    <w:basedOn w:val="869"/>
    <w:next w:val="925"/>
    <w:qFormat/>
    <w:pPr>
      <w:ind w:left="0" w:firstLine="3584"/>
      <w:jc w:val="center"/>
      <w:spacing w:before="280" w:after="280" w:line="240" w:lineRule="auto"/>
    </w:pPr>
    <w:rPr>
      <w:rFonts w:ascii="Times New Roman" w:hAnsi="Times New Roman" w:cs="Times New Roman"/>
    </w:rPr>
  </w:style>
  <w:style w:type="paragraph" w:styleId="1069" w:customStyle="1">
    <w:name w:val="xl26"/>
    <w:basedOn w:val="869"/>
    <w:next w:val="1070"/>
    <w:qFormat/>
    <w:pPr>
      <w:ind w:left="0" w:firstLine="20"/>
      <w:jc w:val="center"/>
      <w:spacing w:before="280" w:after="280" w:line="240" w:lineRule="auto"/>
      <w:shd w:val="clear" w:color="000000" w:fill="ffffff"/>
    </w:pPr>
    <w:rPr>
      <w:rFonts w:ascii="Times New Roman" w:hAnsi="Times New Roman" w:cs="Times New Roman"/>
    </w:rPr>
  </w:style>
  <w:style w:type="paragraph" w:styleId="1070" w:customStyle="1">
    <w:name w:val="Char1 Char Char"/>
    <w:basedOn w:val="869"/>
    <w:next w:val="907"/>
    <w:qFormat/>
    <w:pPr>
      <w:ind w:left="0" w:firstLine="2560"/>
      <w:spacing w:before="0" w:after="0" w:line="240" w:lineRule="auto"/>
    </w:pPr>
    <w:rPr>
      <w:rFonts w:ascii="Times New Roman" w:hAnsi="Times New Roman" w:cs="Times New Roman"/>
    </w:rPr>
  </w:style>
  <w:style w:type="paragraph" w:styleId="1071" w:customStyle="1">
    <w:name w:val="纯文本2"/>
    <w:basedOn w:val="869"/>
    <w:next w:val="1072"/>
    <w:qFormat/>
    <w:pPr>
      <w:ind w:left="0" w:firstLine="3584"/>
      <w:spacing w:before="0" w:after="0" w:line="240" w:lineRule="auto"/>
    </w:pPr>
    <w:rPr>
      <w:rFonts w:ascii="Times New Roman" w:hAnsi="Times New Roman" w:cs="Times New Roman"/>
    </w:rPr>
  </w:style>
  <w:style w:type="paragraph" w:styleId="1072" w:customStyle="1">
    <w:name w:val="xl69"/>
    <w:basedOn w:val="869"/>
    <w:next w:val="1073"/>
    <w:qFormat/>
    <w:pPr>
      <w:ind w:left="0" w:firstLine="3584"/>
      <w:spacing w:before="280" w:after="280" w:line="240" w:lineRule="auto"/>
    </w:pPr>
    <w:rPr>
      <w:rFonts w:ascii="Times New Roman" w:hAnsi="Times New Roman" w:cs="Times New Roman"/>
    </w:rPr>
  </w:style>
  <w:style w:type="paragraph" w:styleId="1073" w:customStyle="1">
    <w:name w:val="Char Char Char"/>
    <w:basedOn w:val="869"/>
    <w:next w:val="1074"/>
    <w:qFormat/>
    <w:pPr>
      <w:ind w:left="0" w:firstLine="2560"/>
      <w:spacing w:before="0" w:after="0" w:line="240" w:lineRule="auto"/>
    </w:pPr>
    <w:rPr>
      <w:rFonts w:ascii="Times New Roman" w:hAnsi="Times New Roman" w:cs="Times New Roman"/>
    </w:rPr>
  </w:style>
  <w:style w:type="paragraph" w:styleId="1074" w:customStyle="1">
    <w:name w:val="表格"/>
    <w:basedOn w:val="869"/>
    <w:next w:val="1069"/>
    <w:qFormat/>
    <w:pPr>
      <w:ind w:left="0" w:firstLine="2560"/>
      <w:spacing w:before="0" w:after="0" w:line="360" w:lineRule="auto"/>
    </w:pPr>
    <w:rPr>
      <w:rFonts w:ascii="Times New Roman" w:hAnsi="Times New Roman" w:cs="Times New Roman"/>
    </w:rPr>
  </w:style>
  <w:style w:type="paragraph" w:styleId="1075" w:customStyle="1">
    <w:name w:val="xl68"/>
    <w:basedOn w:val="869"/>
    <w:next w:val="1076"/>
    <w:qFormat/>
    <w:pPr>
      <w:ind w:left="100" w:firstLine="5220"/>
      <w:spacing w:before="280" w:after="280" w:line="240" w:lineRule="auto"/>
    </w:pPr>
    <w:rPr>
      <w:rFonts w:ascii="Times New Roman" w:hAnsi="Times New Roman" w:cs="Times New Roman"/>
    </w:rPr>
  </w:style>
  <w:style w:type="paragraph" w:styleId="1076" w:customStyle="1">
    <w:name w:val="Char1"/>
    <w:basedOn w:val="869"/>
    <w:next w:val="1077"/>
    <w:qFormat/>
    <w:pPr>
      <w:ind w:left="0" w:firstLine="2560"/>
      <w:spacing w:before="0" w:after="0" w:line="240" w:lineRule="auto"/>
    </w:pPr>
    <w:rPr>
      <w:rFonts w:ascii="Times New Roman" w:hAnsi="Times New Roman" w:cs="Times New Roman"/>
    </w:rPr>
  </w:style>
  <w:style w:type="paragraph" w:styleId="1077" w:customStyle="1">
    <w:name w:val="需求文档正文样式"/>
    <w:basedOn w:val="869"/>
    <w:next w:val="1078"/>
    <w:qFormat/>
    <w:pPr>
      <w:ind w:left="437" w:firstLine="2741"/>
      <w:spacing w:before="0" w:after="0" w:line="360" w:lineRule="auto"/>
    </w:pPr>
    <w:rPr>
      <w:rFonts w:ascii="Times New Roman" w:hAnsi="Times New Roman" w:cs="Times New Roman"/>
    </w:rPr>
  </w:style>
  <w:style w:type="paragraph" w:styleId="1078" w:customStyle="1">
    <w:name w:val="xl74"/>
    <w:basedOn w:val="869"/>
    <w:next w:val="1079"/>
    <w:qFormat/>
    <w:pPr>
      <w:ind w:left="0" w:firstLine="16"/>
      <w:jc w:val="center"/>
      <w:spacing w:before="280" w:after="280" w:line="240" w:lineRule="auto"/>
      <w:shd w:val="clear" w:color="000000" w:fill="538dd5"/>
    </w:pPr>
    <w:rPr>
      <w:rFonts w:ascii="Times New Roman" w:hAnsi="Times New Roman" w:cs="Times New Roman"/>
    </w:rPr>
  </w:style>
  <w:style w:type="paragraph" w:styleId="1079" w:customStyle="1">
    <w:name w:val="xl88"/>
    <w:basedOn w:val="869"/>
    <w:next w:val="1080"/>
    <w:qFormat/>
    <w:pPr>
      <w:ind w:left="0" w:firstLine="5120"/>
      <w:spacing w:before="280" w:after="280" w:line="240" w:lineRule="auto"/>
    </w:pPr>
    <w:rPr>
      <w:rFonts w:ascii="Times New Roman" w:hAnsi="Times New Roman" w:cs="Times New Roman"/>
    </w:rPr>
  </w:style>
  <w:style w:type="paragraph" w:styleId="1080" w:customStyle="1">
    <w:name w:val="xl70"/>
    <w:basedOn w:val="869"/>
    <w:next w:val="924"/>
    <w:qFormat/>
    <w:pPr>
      <w:ind w:left="0" w:firstLine="1024"/>
      <w:spacing w:before="280" w:after="280" w:line="240" w:lineRule="auto"/>
    </w:pPr>
    <w:rPr>
      <w:rFonts w:ascii="Times New Roman" w:hAnsi="Times New Roman" w:cs="Times New Roman"/>
    </w:rPr>
  </w:style>
  <w:style w:type="paragraph" w:styleId="1081" w:customStyle="1">
    <w:name w:val="文档标题5"/>
    <w:basedOn w:val="874"/>
    <w:next w:val="868"/>
    <w:qFormat/>
    <w:pPr>
      <w:ind w:left="992" w:firstLine="18"/>
      <w:spacing w:before="280" w:after="280" w:line="360" w:lineRule="auto"/>
      <w:outlineLvl w:val="4"/>
    </w:pPr>
  </w:style>
  <w:style w:type="paragraph" w:styleId="1082" w:customStyle="1">
    <w:name w:val="样式 加粗 居中"/>
    <w:basedOn w:val="869"/>
    <w:next w:val="1083"/>
    <w:qFormat/>
    <w:pPr>
      <w:ind w:left="0" w:firstLine="2560"/>
      <w:jc w:val="center"/>
      <w:spacing w:before="0" w:after="0" w:line="360" w:lineRule="auto"/>
    </w:pPr>
    <w:rPr>
      <w:rFonts w:ascii="Times New Roman" w:hAnsi="Times New Roman" w:cs="Times New Roman"/>
    </w:rPr>
  </w:style>
  <w:style w:type="paragraph" w:styleId="1083" w:customStyle="1">
    <w:name w:val="_Style 12"/>
    <w:next w:val="1084"/>
    <w:qFormat/>
    <w:pPr>
      <w:ind w:firstLine="14"/>
      <w:spacing w:line="360" w:lineRule="auto"/>
      <w:shd w:val="clear" w:color="000000" w:fill="000080"/>
    </w:pPr>
    <w:rPr>
      <w:rFonts w:ascii="Calibri" w:hAnsi="Calibri"/>
    </w:rPr>
  </w:style>
  <w:style w:type="paragraph" w:styleId="1084" w:customStyle="1">
    <w:name w:val="正文文本缩进1"/>
    <w:basedOn w:val="869"/>
    <w:next w:val="1085"/>
    <w:qFormat/>
    <w:pPr>
      <w:ind w:left="420" w:firstLine="3584"/>
      <w:spacing w:before="0" w:after="120" w:line="240" w:lineRule="auto"/>
    </w:pPr>
    <w:rPr>
      <w:rFonts w:ascii="Times New Roman" w:hAnsi="Times New Roman" w:cs="Times New Roman"/>
    </w:rPr>
  </w:style>
  <w:style w:type="paragraph" w:styleId="1085" w:customStyle="1">
    <w:name w:val="列表编号 31"/>
    <w:basedOn w:val="869"/>
    <w:next w:val="926"/>
    <w:qFormat/>
    <w:pPr>
      <w:ind w:left="1200" w:firstLine="2712"/>
      <w:spacing w:before="0" w:after="0" w:line="360" w:lineRule="auto"/>
    </w:pPr>
    <w:rPr>
      <w:rFonts w:ascii="Times New Roman" w:hAnsi="Times New Roman" w:cs="Times New Roman"/>
    </w:rPr>
  </w:style>
  <w:style w:type="paragraph" w:styleId="1086" w:customStyle="1">
    <w:name w:val="三号 居中"/>
    <w:basedOn w:val="869"/>
    <w:next w:val="1087"/>
    <w:qFormat/>
    <w:pPr>
      <w:ind w:left="0" w:firstLine="6144"/>
      <w:jc w:val="center"/>
      <w:spacing w:before="0" w:after="0" w:line="360" w:lineRule="auto"/>
    </w:pPr>
    <w:rPr>
      <w:rFonts w:ascii="Times New Roman" w:hAnsi="Times New Roman" w:cs="Times New Roman"/>
    </w:rPr>
  </w:style>
  <w:style w:type="paragraph" w:styleId="1087" w:customStyle="1">
    <w:name w:val="列出段落1"/>
    <w:basedOn w:val="869"/>
    <w:next w:val="1088"/>
    <w:qFormat/>
    <w:pPr>
      <w:ind w:left="420" w:firstLine="3748"/>
      <w:spacing w:before="0" w:after="0" w:line="240" w:lineRule="auto"/>
    </w:pPr>
    <w:rPr>
      <w:rFonts w:ascii="Times New Roman" w:hAnsi="Times New Roman" w:cs="Times New Roman"/>
    </w:rPr>
  </w:style>
  <w:style w:type="paragraph" w:styleId="1088" w:customStyle="1">
    <w:name w:val="Char Char Char Char Char Char1 Char Char Char1 Char Char Char"/>
    <w:basedOn w:val="869"/>
    <w:next w:val="1089"/>
    <w:qFormat/>
    <w:pPr>
      <w:ind w:left="0" w:firstLine="2560"/>
      <w:spacing w:before="0" w:after="0" w:line="240" w:lineRule="auto"/>
    </w:pPr>
    <w:rPr>
      <w:rFonts w:ascii="Times New Roman" w:hAnsi="Times New Roman" w:cs="Times New Roman"/>
    </w:rPr>
  </w:style>
  <w:style w:type="paragraph" w:styleId="1089" w:customStyle="1">
    <w:name w:val="Char Char Char Char Char Char1 Char Char Char1 Char"/>
    <w:basedOn w:val="869"/>
    <w:next w:val="1090"/>
    <w:qFormat/>
    <w:pPr>
      <w:ind w:left="0" w:firstLine="2560"/>
      <w:spacing w:before="0" w:after="0" w:line="240" w:lineRule="auto"/>
    </w:pPr>
    <w:rPr>
      <w:rFonts w:ascii="Times New Roman" w:hAnsi="Times New Roman" w:cs="Times New Roman"/>
    </w:rPr>
  </w:style>
  <w:style w:type="paragraph" w:styleId="1090" w:customStyle="1">
    <w:name w:val="正文符号4"/>
    <w:basedOn w:val="869"/>
    <w:next w:val="1082"/>
    <w:qFormat/>
    <w:pPr>
      <w:ind w:left="0" w:firstLine="5632"/>
      <w:spacing w:before="0" w:after="0" w:line="240" w:lineRule="auto"/>
    </w:pPr>
    <w:rPr>
      <w:rFonts w:ascii="Times New Roman" w:hAnsi="Times New Roman" w:cs="Times New Roman"/>
    </w:rPr>
  </w:style>
  <w:style w:type="paragraph" w:styleId="1091" w:customStyle="1">
    <w:name w:val="加粗（居中）"/>
    <w:next w:val="1092"/>
    <w:qFormat/>
    <w:pPr>
      <w:ind w:firstLine="2560"/>
    </w:pPr>
    <w:rPr>
      <w:rFonts w:ascii="Calibri" w:hAnsi="Calibri"/>
    </w:rPr>
  </w:style>
  <w:style w:type="paragraph" w:styleId="1092" w:customStyle="1">
    <w:name w:val="xl65"/>
    <w:basedOn w:val="869"/>
    <w:next w:val="1052"/>
    <w:qFormat/>
    <w:pPr>
      <w:ind w:left="0" w:firstLine="5120"/>
      <w:spacing w:before="280" w:after="280" w:line="240" w:lineRule="auto"/>
    </w:pPr>
    <w:rPr>
      <w:rFonts w:ascii="Times New Roman" w:hAnsi="Times New Roman" w:cs="Times New Roman"/>
    </w:rPr>
  </w:style>
  <w:style w:type="paragraph" w:styleId="1093" w:customStyle="1">
    <w:name w:val="WPSOffice手动目录 3"/>
    <w:qFormat/>
    <w:pPr>
      <w:ind w:left="400"/>
    </w:pPr>
  </w:style>
  <w:style w:type="paragraph" w:styleId="1094" w:customStyle="1">
    <w:name w:val="xl77"/>
    <w:basedOn w:val="869"/>
    <w:next w:val="1095"/>
    <w:qFormat/>
    <w:pPr>
      <w:ind w:left="0" w:firstLine="3584"/>
      <w:spacing w:before="280" w:after="280" w:line="240" w:lineRule="auto"/>
    </w:pPr>
    <w:rPr>
      <w:rFonts w:ascii="Times New Roman" w:hAnsi="Times New Roman" w:cs="Times New Roman"/>
    </w:rPr>
  </w:style>
  <w:style w:type="paragraph" w:styleId="1095" w:customStyle="1">
    <w:name w:val="Char Char Char1"/>
    <w:basedOn w:val="869"/>
    <w:next w:val="1096"/>
    <w:qFormat/>
    <w:pPr>
      <w:ind w:left="900" w:firstLine="2096"/>
      <w:spacing w:before="0" w:after="0" w:line="240" w:lineRule="auto"/>
    </w:pPr>
    <w:rPr>
      <w:rFonts w:ascii="Times New Roman" w:hAnsi="Times New Roman" w:cs="Times New Roman"/>
    </w:rPr>
  </w:style>
  <w:style w:type="paragraph" w:styleId="1096" w:customStyle="1">
    <w:name w:val="索引 21"/>
    <w:basedOn w:val="869"/>
    <w:next w:val="868"/>
    <w:qFormat/>
    <w:pPr>
      <w:ind w:left="200" w:firstLine="2560"/>
      <w:jc w:val="center"/>
      <w:spacing w:before="0" w:after="0" w:line="360" w:lineRule="auto"/>
    </w:pPr>
    <w:rPr>
      <w:rFonts w:ascii="Times New Roman" w:hAnsi="Times New Roman" w:cs="Times New Roman"/>
    </w:rPr>
  </w:style>
  <w:style w:type="paragraph" w:styleId="1097" w:customStyle="1">
    <w:name w:val="正文（首行缩进 2 字符）"/>
    <w:next w:val="1098"/>
    <w:qFormat/>
    <w:pPr>
      <w:ind w:left="480" w:firstLine="2784"/>
      <w:jc w:val="center"/>
      <w:spacing w:line="300" w:lineRule="auto"/>
    </w:pPr>
    <w:rPr>
      <w:rFonts w:ascii="Calibri" w:hAnsi="Calibri"/>
    </w:rPr>
  </w:style>
  <w:style w:type="paragraph" w:styleId="1098" w:customStyle="1">
    <w:name w:val="xl28"/>
    <w:basedOn w:val="869"/>
    <w:next w:val="1099"/>
    <w:qFormat/>
    <w:pPr>
      <w:ind w:left="0" w:firstLine="20"/>
      <w:spacing w:before="280" w:after="280" w:line="240" w:lineRule="auto"/>
      <w:shd w:val="clear" w:color="000000" w:fill="ffffff"/>
    </w:pPr>
    <w:rPr>
      <w:rFonts w:ascii="Times New Roman" w:hAnsi="Times New Roman" w:cs="Times New Roman"/>
    </w:rPr>
  </w:style>
  <w:style w:type="paragraph" w:styleId="1099" w:customStyle="1">
    <w:name w:val="HTML 预设格式1"/>
    <w:basedOn w:val="869"/>
    <w:next w:val="1100"/>
    <w:qFormat/>
    <w:pPr>
      <w:ind w:left="0" w:firstLine="3584"/>
      <w:spacing w:before="0" w:after="0" w:line="253" w:lineRule="atLeast"/>
    </w:pPr>
    <w:rPr>
      <w:rFonts w:ascii="Times New Roman" w:hAnsi="Times New Roman" w:cs="Times New Roman"/>
    </w:rPr>
  </w:style>
  <w:style w:type="paragraph" w:styleId="1100" w:customStyle="1">
    <w:name w:val="项目符号：一级"/>
    <w:basedOn w:val="869"/>
    <w:next w:val="868"/>
    <w:qFormat/>
    <w:pPr>
      <w:ind w:left="425" w:firstLine="1111"/>
      <w:spacing w:before="0" w:after="0" w:line="360" w:lineRule="auto"/>
    </w:pPr>
    <w:rPr>
      <w:rFonts w:ascii="Times New Roman" w:hAnsi="Times New Roman" w:cs="Times New Roman"/>
    </w:rPr>
  </w:style>
  <w:style w:type="paragraph" w:styleId="1101" w:customStyle="1">
    <w:name w:val="Default"/>
    <w:next w:val="903"/>
    <w:qFormat/>
    <w:pPr>
      <w:ind w:firstLine="5120"/>
      <w:widowControl w:val="off"/>
    </w:pPr>
    <w:rPr>
      <w:rFonts w:ascii="Calibri" w:hAnsi="Calibri"/>
    </w:rPr>
  </w:style>
  <w:style w:type="paragraph" w:styleId="1102" w:customStyle="1">
    <w:name w:val="xl84"/>
    <w:basedOn w:val="869"/>
    <w:next w:val="1103"/>
    <w:qFormat/>
    <w:pPr>
      <w:ind w:left="0" w:firstLine="2048"/>
      <w:jc w:val="center"/>
      <w:spacing w:before="280" w:after="280" w:line="240" w:lineRule="auto"/>
    </w:pPr>
    <w:rPr>
      <w:rFonts w:ascii="Times New Roman" w:hAnsi="Times New Roman" w:cs="Times New Roman"/>
    </w:rPr>
  </w:style>
  <w:style w:type="paragraph" w:styleId="1103" w:customStyle="1">
    <w:name w:val="2-2ji"/>
    <w:basedOn w:val="871"/>
    <w:next w:val="1104"/>
    <w:qFormat/>
    <w:pPr>
      <w:ind w:left="0" w:firstLine="24"/>
      <w:jc w:val="center"/>
      <w:spacing w:before="0" w:after="0" w:line="360" w:lineRule="auto"/>
      <w:outlineLvl w:val="1"/>
    </w:pPr>
  </w:style>
  <w:style w:type="paragraph" w:styleId="1104" w:customStyle="1">
    <w:name w:val="应答文本"/>
    <w:basedOn w:val="869"/>
    <w:next w:val="1105"/>
    <w:qFormat/>
    <w:pPr>
      <w:ind w:left="1296" w:firstLine="2112"/>
      <w:spacing w:before="0" w:after="0" w:line="460" w:lineRule="exact"/>
    </w:pPr>
    <w:rPr>
      <w:rFonts w:ascii="Times New Roman" w:hAnsi="Times New Roman" w:cs="Times New Roman"/>
    </w:rPr>
  </w:style>
  <w:style w:type="paragraph" w:styleId="1105" w:customStyle="1">
    <w:name w:val="引文目录1"/>
    <w:basedOn w:val="869"/>
    <w:next w:val="868"/>
    <w:qFormat/>
    <w:pPr>
      <w:ind w:left="420" w:firstLine="2560"/>
      <w:jc w:val="center"/>
      <w:spacing w:before="0" w:after="0" w:line="360" w:lineRule="auto"/>
    </w:pPr>
    <w:rPr>
      <w:rFonts w:ascii="Times New Roman" w:hAnsi="Times New Roman" w:cs="Times New Roman"/>
    </w:rPr>
  </w:style>
  <w:style w:type="paragraph" w:styleId="1106" w:customStyle="1">
    <w:name w:val="首行缩进"/>
    <w:basedOn w:val="868"/>
    <w:qFormat/>
    <w:pPr>
      <w:ind w:firstLine="480"/>
    </w:pPr>
    <w:rPr>
      <w:rFonts w:ascii="Times New Roman" w:hAnsi="Times New Roman" w:cs="Times New Roman"/>
      <w:lang w:val="zh-CN"/>
    </w:rPr>
  </w:style>
  <w:style w:type="paragraph" w:styleId="1107" w:customStyle="1">
    <w:name w:val="font9"/>
    <w:basedOn w:val="869"/>
    <w:next w:val="1108"/>
    <w:qFormat/>
    <w:pPr>
      <w:ind w:left="0" w:firstLine="7168"/>
      <w:spacing w:before="280" w:after="280" w:line="240" w:lineRule="auto"/>
    </w:pPr>
    <w:rPr>
      <w:rFonts w:ascii="Times New Roman" w:hAnsi="Times New Roman" w:cs="Times New Roman"/>
    </w:rPr>
  </w:style>
  <w:style w:type="paragraph" w:styleId="1108" w:customStyle="1">
    <w:name w:val="样式 标题 3 + (中文) 黑体 小四 非加粗 段前: 7.8 磅 段后: 0 磅 行距: 固定值 20 磅"/>
    <w:basedOn w:val="872"/>
    <w:next w:val="1109"/>
    <w:qFormat/>
    <w:pPr>
      <w:ind w:left="0"/>
      <w:spacing w:before="0" w:after="0" w:line="400" w:lineRule="exact"/>
      <w:outlineLvl w:val="2"/>
    </w:pPr>
  </w:style>
  <w:style w:type="paragraph" w:styleId="1109" w:customStyle="1">
    <w:name w:val="标书正文"/>
    <w:basedOn w:val="869"/>
    <w:next w:val="1110"/>
    <w:qFormat/>
    <w:pPr>
      <w:ind w:left="440" w:right="100" w:firstLine="2760"/>
      <w:spacing w:before="0" w:after="0" w:line="360" w:lineRule="auto"/>
    </w:pPr>
    <w:rPr>
      <w:rFonts w:ascii="Times New Roman" w:hAnsi="Times New Roman" w:cs="Times New Roman"/>
    </w:rPr>
  </w:style>
  <w:style w:type="paragraph" w:styleId="1110" w:customStyle="1">
    <w:name w:val="xl67"/>
    <w:basedOn w:val="869"/>
    <w:next w:val="1111"/>
    <w:qFormat/>
    <w:pPr>
      <w:ind w:left="0" w:firstLine="5120"/>
      <w:spacing w:before="280" w:after="280" w:line="240" w:lineRule="auto"/>
    </w:pPr>
    <w:rPr>
      <w:rFonts w:ascii="Times New Roman" w:hAnsi="Times New Roman" w:cs="Times New Roman"/>
    </w:rPr>
  </w:style>
  <w:style w:type="paragraph" w:styleId="1111" w:customStyle="1">
    <w:name w:val="索引 61"/>
    <w:basedOn w:val="869"/>
    <w:next w:val="868"/>
    <w:qFormat/>
    <w:pPr>
      <w:ind w:left="1000" w:firstLine="2560"/>
      <w:jc w:val="center"/>
      <w:spacing w:before="0" w:after="0" w:line="360" w:lineRule="auto"/>
    </w:pPr>
    <w:rPr>
      <w:rFonts w:ascii="Times New Roman" w:hAnsi="Times New Roman" w:cs="Times New Roman"/>
    </w:rPr>
  </w:style>
  <w:style w:type="paragraph" w:styleId="1112" w:customStyle="1">
    <w:name w:val="目录3"/>
    <w:basedOn w:val="869"/>
    <w:next w:val="868"/>
    <w:qFormat/>
    <w:pPr>
      <w:ind w:left="419" w:firstLine="5283"/>
      <w:spacing w:before="0" w:after="0" w:line="317" w:lineRule="atLeast"/>
    </w:pPr>
    <w:rPr>
      <w:rFonts w:ascii="Times New Roman" w:hAnsi="Times New Roman" w:cs="Times New Roman"/>
    </w:rPr>
  </w:style>
  <w:style w:type="paragraph" w:styleId="1113" w:customStyle="1">
    <w:name w:val="xl90"/>
    <w:basedOn w:val="869"/>
    <w:next w:val="1114"/>
    <w:qFormat/>
    <w:pPr>
      <w:ind w:left="0" w:firstLine="3584"/>
      <w:spacing w:before="280" w:after="280" w:line="240" w:lineRule="auto"/>
    </w:pPr>
    <w:rPr>
      <w:rFonts w:ascii="Times New Roman" w:hAnsi="Times New Roman" w:cs="Times New Roman"/>
    </w:rPr>
  </w:style>
  <w:style w:type="paragraph" w:styleId="1114" w:customStyle="1">
    <w:name w:val="列表框1"/>
    <w:next w:val="1105"/>
    <w:qFormat/>
    <w:pPr>
      <w:ind w:firstLine="2048"/>
      <w:spacing w:line="460" w:lineRule="exact"/>
    </w:pPr>
    <w:rPr>
      <w:rFonts w:ascii="Calibri" w:hAnsi="Calibri"/>
    </w:rPr>
  </w:style>
  <w:style w:type="paragraph" w:styleId="1115" w:customStyle="1">
    <w:name w:val="1ji"/>
    <w:basedOn w:val="870"/>
    <w:next w:val="1094"/>
    <w:qFormat/>
    <w:pPr>
      <w:ind w:left="0" w:firstLine="18"/>
      <w:jc w:val="center"/>
      <w:spacing w:before="0" w:after="0" w:line="240" w:lineRule="auto"/>
      <w:outlineLvl w:val="0"/>
    </w:pPr>
  </w:style>
  <w:style w:type="paragraph" w:styleId="1116" w:customStyle="1">
    <w:name w:val="索引 81"/>
    <w:basedOn w:val="869"/>
    <w:next w:val="868"/>
    <w:qFormat/>
    <w:pPr>
      <w:ind w:left="1400" w:firstLine="2560"/>
      <w:jc w:val="center"/>
      <w:spacing w:before="0" w:after="0" w:line="360" w:lineRule="auto"/>
    </w:pPr>
    <w:rPr>
      <w:rFonts w:ascii="Times New Roman" w:hAnsi="Times New Roman" w:cs="Times New Roman"/>
    </w:rPr>
  </w:style>
  <w:style w:type="paragraph" w:styleId="1117" w:customStyle="1">
    <w:name w:val="正文1"/>
    <w:basedOn w:val="868"/>
    <w:next w:val="868"/>
    <w:qFormat/>
    <w:pPr>
      <w:spacing w:line="312" w:lineRule="atLeast"/>
    </w:pPr>
    <w:rPr>
      <w:rFonts w:ascii="楷体_GB2312" w:hAnsi="Times New Roman" w:eastAsia="楷体_GB2312" w:cs="Times New Roman"/>
      <w:sz w:val="24"/>
    </w:rPr>
  </w:style>
  <w:style w:type="paragraph" w:styleId="1118" w:customStyle="1">
    <w:name w:val="Char Char Char Char Char Char1 Char Char Char1 Char Char Char Char Char Char Char Char Char Char Char Char Char Char Char Char Char Char"/>
    <w:basedOn w:val="869"/>
    <w:next w:val="1119"/>
    <w:qFormat/>
    <w:pPr>
      <w:ind w:left="0" w:firstLine="2560"/>
      <w:spacing w:before="0" w:after="0" w:line="240" w:lineRule="auto"/>
    </w:pPr>
    <w:rPr>
      <w:rFonts w:ascii="Times New Roman" w:hAnsi="Times New Roman" w:cs="Times New Roman"/>
    </w:rPr>
  </w:style>
  <w:style w:type="paragraph" w:styleId="1119" w:customStyle="1">
    <w:name w:val="样式 加粗 居中11"/>
    <w:basedOn w:val="869"/>
    <w:next w:val="1120"/>
    <w:qFormat/>
    <w:pPr>
      <w:ind w:left="0" w:firstLine="2560"/>
      <w:jc w:val="center"/>
      <w:spacing w:before="0" w:after="0" w:line="360" w:lineRule="auto"/>
    </w:pPr>
    <w:rPr>
      <w:rFonts w:ascii="Times New Roman" w:hAnsi="Times New Roman" w:cs="Times New Roman"/>
    </w:rPr>
  </w:style>
  <w:style w:type="paragraph" w:styleId="1120" w:customStyle="1">
    <w:name w:val="xl89"/>
    <w:basedOn w:val="869"/>
    <w:next w:val="1121"/>
    <w:qFormat/>
    <w:pPr>
      <w:ind w:left="0" w:firstLine="3584"/>
      <w:spacing w:before="280" w:after="280" w:line="240" w:lineRule="auto"/>
    </w:pPr>
    <w:rPr>
      <w:rFonts w:ascii="Times New Roman" w:hAnsi="Times New Roman" w:cs="Times New Roman"/>
    </w:rPr>
  </w:style>
  <w:style w:type="paragraph" w:styleId="1121" w:customStyle="1">
    <w:name w:val="Char Char Char Char Char Char1 Char Char Char Char Char Char1 Char Char Char Char Char Char Char Char Char"/>
    <w:basedOn w:val="869"/>
    <w:next w:val="1122"/>
    <w:qFormat/>
    <w:pPr>
      <w:ind w:left="0" w:firstLine="2560"/>
      <w:spacing w:before="0" w:after="0" w:line="240" w:lineRule="auto"/>
    </w:pPr>
    <w:rPr>
      <w:rFonts w:ascii="Times New Roman" w:hAnsi="Times New Roman" w:cs="Times New Roman"/>
    </w:rPr>
  </w:style>
  <w:style w:type="paragraph" w:styleId="1122" w:customStyle="1">
    <w:name w:val="文章附标题"/>
    <w:basedOn w:val="869"/>
    <w:next w:val="869"/>
    <w:qFormat/>
    <w:pPr>
      <w:ind w:left="0" w:firstLine="5120"/>
      <w:jc w:val="center"/>
      <w:spacing w:before="187" w:after="175" w:line="374" w:lineRule="atLeast"/>
    </w:pPr>
    <w:rPr>
      <w:rFonts w:ascii="Times New Roman" w:hAnsi="Times New Roman" w:cs="Times New Roman"/>
    </w:rPr>
  </w:style>
  <w:style w:type="paragraph" w:styleId="1123">
    <w:name w:val="Quote"/>
    <w:next w:val="868"/>
    <w:qFormat/>
    <w:pPr>
      <w:ind w:left="3680" w:right="864"/>
      <w:jc w:val="center"/>
      <w:spacing w:before="200" w:after="160"/>
    </w:pPr>
    <w:rPr>
      <w:rFonts w:ascii="Calibri" w:hAnsi="Calibri"/>
      <w:i/>
    </w:rPr>
  </w:style>
  <w:style w:type="paragraph" w:styleId="1124" w:customStyle="1">
    <w:name w:val="Default Paragraph Font Para Char Char Char Char Char Char"/>
    <w:basedOn w:val="869"/>
    <w:next w:val="1125"/>
    <w:qFormat/>
    <w:pPr>
      <w:ind w:left="0" w:firstLine="3584"/>
      <w:spacing w:before="0" w:after="160" w:line="240" w:lineRule="exact"/>
    </w:pPr>
    <w:rPr>
      <w:rFonts w:ascii="Times New Roman" w:hAnsi="Times New Roman" w:cs="Times New Roman"/>
    </w:rPr>
  </w:style>
  <w:style w:type="paragraph" w:styleId="1125" w:customStyle="1">
    <w:name w:val="xl23"/>
    <w:basedOn w:val="869"/>
    <w:next w:val="905"/>
    <w:qFormat/>
    <w:pPr>
      <w:ind w:left="0" w:firstLine="20"/>
      <w:spacing w:before="280" w:after="280" w:line="240" w:lineRule="auto"/>
      <w:shd w:val="clear" w:color="000000" w:fill="ffffff"/>
    </w:pPr>
    <w:rPr>
      <w:rFonts w:ascii="Times New Roman" w:hAnsi="Times New Roman" w:cs="Times New Roman"/>
    </w:rPr>
  </w:style>
  <w:style w:type="paragraph" w:styleId="1126" w:customStyle="1">
    <w:name w:val="列出段落11"/>
    <w:basedOn w:val="869"/>
    <w:next w:val="1127"/>
    <w:qFormat/>
    <w:pPr>
      <w:ind w:left="420" w:firstLine="3748"/>
      <w:spacing w:before="0" w:after="0" w:line="240" w:lineRule="auto"/>
    </w:pPr>
    <w:rPr>
      <w:rFonts w:ascii="Times New Roman" w:hAnsi="Times New Roman" w:cs="Times New Roman"/>
    </w:rPr>
  </w:style>
  <w:style w:type="paragraph" w:styleId="1127" w:customStyle="1">
    <w:name w:val="样式 标题 2 + (西文) 宋体 非加粗 居中"/>
    <w:basedOn w:val="871"/>
    <w:next w:val="1128"/>
    <w:qFormat/>
    <w:pPr>
      <w:ind w:left="0" w:firstLine="24"/>
      <w:jc w:val="center"/>
      <w:spacing w:line="412" w:lineRule="auto"/>
      <w:outlineLvl w:val="1"/>
    </w:pPr>
  </w:style>
  <w:style w:type="paragraph" w:styleId="1128" w:customStyle="1">
    <w:name w:val="页脚 Char Char"/>
    <w:basedOn w:val="869"/>
    <w:next w:val="1129"/>
    <w:qFormat/>
    <w:pPr>
      <w:ind w:left="0" w:firstLine="5120"/>
      <w:spacing w:before="0" w:after="0" w:line="240" w:lineRule="auto"/>
    </w:pPr>
    <w:rPr>
      <w:rFonts w:ascii="Times New Roman" w:hAnsi="Times New Roman" w:cs="Times New Roman"/>
    </w:rPr>
  </w:style>
  <w:style w:type="paragraph" w:styleId="1129" w:customStyle="1">
    <w:name w:val="样式 标题 1 + 段前: 16 磅 段后: 16 磅"/>
    <w:basedOn w:val="870"/>
    <w:next w:val="1130"/>
    <w:qFormat/>
    <w:pPr>
      <w:ind w:left="0" w:firstLine="18"/>
      <w:jc w:val="center"/>
      <w:spacing w:before="120" w:after="0" w:line="360" w:lineRule="auto"/>
      <w:outlineLvl w:val="0"/>
    </w:pPr>
  </w:style>
  <w:style w:type="paragraph" w:styleId="1130" w:customStyle="1">
    <w:name w:val="Char1 Char Char Char Char Char Char"/>
    <w:basedOn w:val="869"/>
    <w:next w:val="1131"/>
    <w:qFormat/>
    <w:pPr>
      <w:ind w:left="0" w:firstLine="2560"/>
      <w:spacing w:before="0" w:after="0" w:line="240" w:lineRule="auto"/>
    </w:pPr>
    <w:rPr>
      <w:rFonts w:ascii="Times New Roman" w:hAnsi="Times New Roman" w:cs="Times New Roman"/>
    </w:rPr>
  </w:style>
  <w:style w:type="paragraph" w:styleId="1131" w:customStyle="1">
    <w:name w:val="文档标题4"/>
    <w:basedOn w:val="873"/>
    <w:next w:val="868"/>
    <w:qFormat/>
    <w:pPr>
      <w:ind w:left="851" w:firstLine="30"/>
      <w:spacing w:after="280" w:line="360" w:lineRule="auto"/>
      <w:outlineLvl w:val="3"/>
    </w:pPr>
  </w:style>
  <w:style w:type="paragraph" w:styleId="1132" w:customStyle="1">
    <w:name w:val="font0"/>
    <w:basedOn w:val="869"/>
    <w:next w:val="1107"/>
    <w:qFormat/>
    <w:pPr>
      <w:ind w:left="0" w:firstLine="1024"/>
      <w:spacing w:before="280" w:after="280" w:line="240" w:lineRule="auto"/>
    </w:pPr>
    <w:rPr>
      <w:rFonts w:ascii="Times New Roman" w:hAnsi="Times New Roman" w:cs="Times New Roman"/>
    </w:rPr>
  </w:style>
  <w:style w:type="paragraph" w:styleId="1133" w:customStyle="1">
    <w:name w:val="CM5"/>
    <w:basedOn w:val="869"/>
    <w:next w:val="868"/>
    <w:qFormat/>
    <w:pPr>
      <w:ind w:left="200" w:firstLine="2760"/>
      <w:spacing w:before="0" w:after="0" w:line="400" w:lineRule="atLeast"/>
    </w:pPr>
    <w:rPr>
      <w:rFonts w:ascii="Times New Roman" w:hAnsi="Times New Roman" w:cs="Times New Roman"/>
    </w:rPr>
  </w:style>
  <w:style w:type="paragraph" w:styleId="1134" w:customStyle="1">
    <w:name w:val="Pa0"/>
    <w:basedOn w:val="869"/>
    <w:next w:val="868"/>
    <w:qFormat/>
    <w:pPr>
      <w:ind w:left="0" w:firstLine="4608"/>
      <w:spacing w:before="0" w:after="0" w:line="241" w:lineRule="atLeast"/>
    </w:pPr>
    <w:rPr>
      <w:rFonts w:ascii="Times New Roman" w:hAnsi="Times New Roman" w:cs="Times New Roman"/>
    </w:rPr>
  </w:style>
  <w:style w:type="paragraph" w:styleId="1135" w:customStyle="1">
    <w:name w:val="招标文件》"/>
    <w:basedOn w:val="869"/>
    <w:next w:val="1071"/>
    <w:qFormat/>
    <w:pPr>
      <w:ind w:left="420" w:firstLine="2140"/>
      <w:spacing w:before="120" w:after="120" w:line="300" w:lineRule="auto"/>
    </w:pPr>
    <w:rPr>
      <w:rFonts w:ascii="Times New Roman" w:hAnsi="Times New Roman" w:cs="Times New Roman"/>
    </w:rPr>
  </w:style>
  <w:style w:type="paragraph" w:styleId="1136" w:customStyle="1">
    <w:name w:val="段"/>
    <w:next w:val="868"/>
    <w:qFormat/>
    <w:pPr>
      <w:ind w:firstLine="200"/>
      <w:jc w:val="both"/>
      <w:spacing w:line="360" w:lineRule="auto"/>
    </w:pPr>
    <w:rPr>
      <w:sz w:val="24"/>
      <w:szCs w:val="22"/>
    </w:rPr>
  </w:style>
  <w:style w:type="paragraph" w:styleId="1137" w:customStyle="1">
    <w:name w:val="标书_正文"/>
    <w:basedOn w:val="869"/>
    <w:next w:val="1138"/>
    <w:qFormat/>
    <w:pPr>
      <w:ind w:left="420" w:firstLine="1188"/>
      <w:spacing w:before="0" w:after="0" w:line="360" w:lineRule="auto"/>
    </w:pPr>
    <w:rPr>
      <w:rFonts w:ascii="Times New Roman" w:hAnsi="Times New Roman" w:cs="Times New Roman"/>
    </w:rPr>
  </w:style>
  <w:style w:type="paragraph" w:styleId="1138" w:customStyle="1">
    <w:name w:val="样式 标题 2 + Times New Roman 四号 非加粗 段前: 5 磅 段后: 0 磅 行距: 固定值 20..."/>
    <w:basedOn w:val="871"/>
    <w:next w:val="1086"/>
    <w:qFormat/>
    <w:pPr>
      <w:ind w:left="0" w:firstLine="24"/>
      <w:spacing w:before="100" w:after="0" w:line="400" w:lineRule="exact"/>
      <w:outlineLvl w:val="1"/>
    </w:pPr>
  </w:style>
  <w:style w:type="paragraph" w:styleId="1139" w:customStyle="1">
    <w:name w:val="图片0"/>
    <w:basedOn w:val="869"/>
    <w:next w:val="916"/>
    <w:qFormat/>
    <w:pPr>
      <w:ind w:left="-161" w:firstLine="1187"/>
      <w:spacing w:before="0" w:after="0" w:line="276" w:lineRule="auto"/>
    </w:pPr>
    <w:rPr>
      <w:rFonts w:ascii="Times New Roman" w:hAnsi="Times New Roman" w:cs="Times New Roman"/>
    </w:rPr>
  </w:style>
  <w:style w:type="paragraph" w:styleId="1140" w:customStyle="1">
    <w:name w:val="Char Char Char2 Char Char Char2 Char"/>
    <w:basedOn w:val="869"/>
    <w:next w:val="1112"/>
    <w:qFormat/>
    <w:pPr>
      <w:ind w:left="560" w:firstLine="3632"/>
      <w:spacing w:before="0" w:after="160" w:line="240" w:lineRule="exact"/>
    </w:pPr>
    <w:rPr>
      <w:rFonts w:ascii="Times New Roman" w:hAnsi="Times New Roman" w:cs="Times New Roman"/>
    </w:rPr>
  </w:style>
  <w:style w:type="paragraph" w:styleId="1141" w:customStyle="1">
    <w:name w:val="Char Char Char Char"/>
    <w:next w:val="1142"/>
    <w:qFormat/>
    <w:pPr>
      <w:ind w:firstLine="10"/>
      <w:spacing w:line="360" w:lineRule="auto"/>
      <w:shd w:val="clear" w:color="000000" w:fill="000080"/>
    </w:pPr>
    <w:rPr>
      <w:rFonts w:ascii="Calibri" w:hAnsi="Calibri"/>
    </w:rPr>
  </w:style>
  <w:style w:type="paragraph" w:styleId="1142" w:customStyle="1">
    <w:name w:val="杨昂超式样黑体主"/>
    <w:basedOn w:val="869"/>
    <w:next w:val="1143"/>
    <w:qFormat/>
    <w:pPr>
      <w:ind w:left="0" w:firstLine="4608"/>
      <w:spacing w:before="0" w:after="0" w:line="240" w:lineRule="auto"/>
    </w:pPr>
    <w:rPr>
      <w:rFonts w:ascii="Times New Roman" w:hAnsi="Times New Roman" w:cs="Times New Roman"/>
    </w:rPr>
  </w:style>
  <w:style w:type="paragraph" w:styleId="1143" w:customStyle="1">
    <w:name w:val="Char Char Char Char Char Char1 Char Char Char Char Char Char Char Char Char Char"/>
    <w:basedOn w:val="869"/>
    <w:next w:val="1144"/>
    <w:qFormat/>
    <w:pPr>
      <w:ind w:left="0" w:firstLine="2560"/>
      <w:spacing w:before="0" w:after="0" w:line="240" w:lineRule="auto"/>
    </w:pPr>
    <w:rPr>
      <w:rFonts w:ascii="Times New Roman" w:hAnsi="Times New Roman" w:cs="Times New Roman"/>
    </w:rPr>
  </w:style>
  <w:style w:type="paragraph" w:styleId="1144" w:customStyle="1">
    <w:name w:val="目录1"/>
    <w:basedOn w:val="869"/>
    <w:next w:val="868"/>
    <w:qFormat/>
    <w:pPr>
      <w:ind w:left="0" w:firstLine="7168"/>
      <w:spacing w:before="0" w:after="136" w:line="289" w:lineRule="atLeast"/>
    </w:pPr>
    <w:rPr>
      <w:rFonts w:ascii="Times New Roman" w:hAnsi="Times New Roman" w:cs="Times New Roman"/>
    </w:rPr>
  </w:style>
  <w:style w:type="paragraph" w:styleId="1145" w:customStyle="1">
    <w:name w:val="文档结构图1"/>
    <w:basedOn w:val="869"/>
    <w:next w:val="1146"/>
    <w:qFormat/>
    <w:pPr>
      <w:ind w:left="200" w:firstLine="2248"/>
      <w:spacing w:before="0" w:after="0" w:line="360" w:lineRule="auto"/>
    </w:pPr>
    <w:rPr>
      <w:rFonts w:ascii="Times New Roman" w:hAnsi="Times New Roman" w:cs="Times New Roman"/>
    </w:rPr>
  </w:style>
  <w:style w:type="paragraph" w:styleId="1146" w:customStyle="1">
    <w:name w:val="2ji"/>
    <w:basedOn w:val="871"/>
    <w:next w:val="911"/>
    <w:qFormat/>
    <w:pPr>
      <w:ind w:left="0" w:firstLine="24"/>
      <w:spacing w:before="0" w:after="0" w:line="360" w:lineRule="auto"/>
      <w:outlineLvl w:val="1"/>
    </w:pPr>
  </w:style>
  <w:style w:type="paragraph" w:styleId="1147" w:customStyle="1">
    <w:name w:val="xl91"/>
    <w:basedOn w:val="869"/>
    <w:next w:val="1068"/>
    <w:qFormat/>
    <w:pPr>
      <w:ind w:left="0" w:firstLine="3584"/>
      <w:spacing w:before="280" w:after="280" w:line="240" w:lineRule="auto"/>
    </w:pPr>
    <w:rPr>
      <w:rFonts w:ascii="Times New Roman" w:hAnsi="Times New Roman" w:cs="Times New Roman"/>
    </w:rPr>
  </w:style>
  <w:style w:type="paragraph" w:styleId="1148" w:customStyle="1">
    <w:name w:val="Text Body"/>
    <w:basedOn w:val="869"/>
    <w:next w:val="1149"/>
    <w:qFormat/>
    <w:pPr>
      <w:ind w:left="0" w:firstLine="4096"/>
      <w:spacing w:before="0" w:after="120" w:line="240" w:lineRule="auto"/>
    </w:pPr>
    <w:rPr>
      <w:rFonts w:ascii="Times New Roman" w:hAnsi="Times New Roman" w:cs="Times New Roman"/>
    </w:rPr>
  </w:style>
  <w:style w:type="paragraph" w:styleId="1149" w:customStyle="1">
    <w:name w:val="项目符1"/>
    <w:basedOn w:val="869"/>
    <w:next w:val="1150"/>
    <w:qFormat/>
    <w:pPr>
      <w:ind w:left="1365" w:right="100" w:firstLine="2728"/>
      <w:spacing w:before="78" w:after="78" w:line="300" w:lineRule="auto"/>
    </w:pPr>
    <w:rPr>
      <w:rFonts w:ascii="Times New Roman" w:hAnsi="Times New Roman" w:cs="Times New Roman"/>
    </w:rPr>
  </w:style>
  <w:style w:type="paragraph" w:styleId="1150" w:customStyle="1">
    <w:name w:val="引文目录标题1"/>
    <w:basedOn w:val="869"/>
    <w:next w:val="868"/>
    <w:qFormat/>
    <w:pPr>
      <w:ind w:left="0" w:firstLine="4608"/>
      <w:jc w:val="center"/>
      <w:spacing w:before="120" w:after="0" w:line="360" w:lineRule="auto"/>
    </w:pPr>
    <w:rPr>
      <w:rFonts w:ascii="Times New Roman" w:hAnsi="Times New Roman" w:cs="Times New Roman"/>
    </w:rPr>
  </w:style>
  <w:style w:type="paragraph" w:styleId="1151" w:customStyle="1">
    <w:name w:val="样式 标题 3 + (西文) 黑体 (中文) 黑体 (符号) 宋体 小四 段前: 5 磅 段后: 5 磅 行距: 1..."/>
    <w:basedOn w:val="872"/>
    <w:next w:val="1152"/>
    <w:qFormat/>
    <w:pPr>
      <w:ind w:left="1429" w:firstLine="18"/>
      <w:spacing w:before="100" w:after="100" w:line="360" w:lineRule="auto"/>
      <w:outlineLvl w:val="2"/>
    </w:pPr>
  </w:style>
  <w:style w:type="paragraph" w:styleId="1152" w:customStyle="1">
    <w:name w:val="xl22"/>
    <w:basedOn w:val="869"/>
    <w:next w:val="1153"/>
    <w:qFormat/>
    <w:pPr>
      <w:ind w:left="0" w:firstLine="20"/>
      <w:jc w:val="right"/>
      <w:spacing w:before="280" w:after="280" w:line="240" w:lineRule="auto"/>
      <w:shd w:val="clear" w:color="000000" w:fill="ffffff"/>
    </w:pPr>
    <w:rPr>
      <w:rFonts w:ascii="Times New Roman" w:hAnsi="Times New Roman" w:cs="Times New Roman"/>
    </w:rPr>
  </w:style>
  <w:style w:type="paragraph" w:styleId="1153" w:customStyle="1">
    <w:name w:val="自定义一"/>
    <w:basedOn w:val="869"/>
    <w:next w:val="868"/>
    <w:qFormat/>
    <w:pPr>
      <w:ind w:left="0"/>
      <w:spacing w:before="0" w:after="0" w:line="360" w:lineRule="auto"/>
    </w:pPr>
    <w:rPr>
      <w:rFonts w:ascii="Times New Roman" w:hAnsi="Times New Roman" w:cs="Times New Roman"/>
    </w:rPr>
  </w:style>
  <w:style w:type="paragraph" w:styleId="1154" w:customStyle="1">
    <w:name w:val="xl78"/>
    <w:basedOn w:val="869"/>
    <w:next w:val="1155"/>
    <w:qFormat/>
    <w:pPr>
      <w:ind w:left="0" w:firstLine="3584"/>
      <w:jc w:val="center"/>
      <w:spacing w:before="280" w:after="280" w:line="240" w:lineRule="auto"/>
    </w:pPr>
    <w:rPr>
      <w:rFonts w:ascii="Times New Roman" w:hAnsi="Times New Roman" w:cs="Times New Roman"/>
    </w:rPr>
  </w:style>
  <w:style w:type="paragraph" w:styleId="1155" w:customStyle="1">
    <w:name w:val="段落正文"/>
    <w:next w:val="1097"/>
    <w:qFormat/>
    <w:pPr>
      <w:ind w:firstLine="4608"/>
      <w:jc w:val="center"/>
      <w:spacing w:line="360" w:lineRule="auto"/>
    </w:pPr>
    <w:rPr>
      <w:rFonts w:ascii="Calibri" w:hAnsi="Calibri"/>
    </w:rPr>
  </w:style>
  <w:style w:type="paragraph" w:styleId="1156" w:customStyle="1">
    <w:name w:val="_Style 169"/>
    <w:next w:val="868"/>
    <w:qFormat/>
    <w:pPr>
      <w:ind w:left="2560"/>
    </w:pPr>
    <w:rPr>
      <w:rFonts w:ascii="Calibri" w:hAnsi="Calibri"/>
    </w:rPr>
  </w:style>
  <w:style w:type="paragraph" w:styleId="1157" w:customStyle="1">
    <w:name w:val="样式 小四 行距: 1.5 倍行距 首行缩进:  2 字符"/>
    <w:basedOn w:val="869"/>
    <w:next w:val="1102"/>
    <w:qFormat/>
    <w:pPr>
      <w:ind w:left="480" w:firstLine="2784"/>
      <w:spacing w:before="0" w:after="0" w:line="360" w:lineRule="auto"/>
    </w:pPr>
    <w:rPr>
      <w:rFonts w:ascii="Times New Roman" w:hAnsi="Times New Roman" w:cs="Times New Roman"/>
    </w:rPr>
  </w:style>
  <w:style w:type="paragraph" w:styleId="1158" w:customStyle="1">
    <w:name w:val="小节标题"/>
    <w:basedOn w:val="869"/>
    <w:next w:val="868"/>
    <w:qFormat/>
    <w:pPr>
      <w:ind w:left="0" w:firstLine="7168"/>
      <w:spacing w:before="175" w:after="102" w:line="351" w:lineRule="atLeast"/>
    </w:pPr>
    <w:rPr>
      <w:rFonts w:ascii="Times New Roman" w:hAnsi="Times New Roman" w:cs="Times New Roman"/>
    </w:rPr>
  </w:style>
  <w:style w:type="paragraph" w:styleId="1159" w:customStyle="1">
    <w:name w:val="TOC 标题2"/>
    <w:basedOn w:val="869"/>
    <w:next w:val="86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60" w:customStyle="1">
    <w:name w:val="表格文字（两侧对齐）"/>
    <w:basedOn w:val="869"/>
    <w:next w:val="1161"/>
    <w:qFormat/>
    <w:pPr>
      <w:ind w:left="0" w:firstLine="3584"/>
      <w:spacing w:before="0" w:after="0" w:line="240" w:lineRule="auto"/>
    </w:pPr>
    <w:rPr>
      <w:rFonts w:ascii="Times New Roman" w:hAnsi="Times New Roman" w:cs="Times New Roman"/>
    </w:rPr>
  </w:style>
  <w:style w:type="paragraph" w:styleId="1161" w:customStyle="1">
    <w:name w:val="Char"/>
    <w:basedOn w:val="869"/>
    <w:next w:val="1140"/>
    <w:qFormat/>
    <w:pPr>
      <w:ind w:left="900" w:firstLine="2608"/>
      <w:spacing w:before="0" w:after="0" w:line="240" w:lineRule="auto"/>
    </w:pPr>
    <w:rPr>
      <w:rFonts w:ascii="Times New Roman" w:hAnsi="Times New Roman" w:cs="Times New Roman"/>
    </w:rPr>
  </w:style>
  <w:style w:type="paragraph" w:styleId="1162" w:customStyle="1">
    <w:name w:val="xl86"/>
    <w:basedOn w:val="869"/>
    <w:next w:val="1163"/>
    <w:qFormat/>
    <w:pPr>
      <w:ind w:left="0" w:firstLine="5120"/>
      <w:spacing w:before="280" w:after="280" w:line="240" w:lineRule="auto"/>
    </w:pPr>
    <w:rPr>
      <w:rFonts w:ascii="Times New Roman" w:hAnsi="Times New Roman" w:cs="Times New Roman"/>
    </w:rPr>
  </w:style>
  <w:style w:type="paragraph" w:styleId="1163" w:customStyle="1">
    <w:name w:val="索引 71"/>
    <w:basedOn w:val="869"/>
    <w:next w:val="868"/>
    <w:qFormat/>
    <w:pPr>
      <w:ind w:left="1200" w:firstLine="2560"/>
      <w:jc w:val="center"/>
      <w:spacing w:before="0" w:after="0" w:line="360" w:lineRule="auto"/>
    </w:pPr>
    <w:rPr>
      <w:rFonts w:ascii="Times New Roman" w:hAnsi="Times New Roman" w:cs="Times New Roman"/>
    </w:rPr>
  </w:style>
  <w:style w:type="paragraph" w:styleId="1164" w:customStyle="1">
    <w:name w:val="111"/>
    <w:next w:val="1165"/>
    <w:qFormat/>
    <w:pPr>
      <w:ind w:left="480" w:firstLine="4320"/>
      <w:spacing w:line="440" w:lineRule="exact"/>
    </w:pPr>
    <w:rPr>
      <w:rFonts w:ascii="Calibri" w:hAnsi="Calibri"/>
    </w:rPr>
  </w:style>
  <w:style w:type="paragraph" w:styleId="1165" w:customStyle="1">
    <w:name w:val="4"/>
    <w:basedOn w:val="869"/>
    <w:next w:val="881"/>
    <w:qFormat/>
    <w:pPr>
      <w:ind w:left="409" w:firstLine="3737"/>
      <w:spacing w:before="0" w:after="0" w:line="420" w:lineRule="exact"/>
    </w:pPr>
    <w:rPr>
      <w:rFonts w:ascii="Times New Roman" w:hAnsi="Times New Roman" w:cs="Times New Roman"/>
    </w:rPr>
  </w:style>
  <w:style w:type="paragraph" w:styleId="1166" w:customStyle="1">
    <w:name w:val="Char Char Char Char Char Char1 Char Char Char1 Char Char Char Char Char Char"/>
    <w:basedOn w:val="869"/>
    <w:next w:val="1151"/>
    <w:qFormat/>
    <w:pPr>
      <w:ind w:left="0" w:firstLine="2560"/>
      <w:spacing w:before="0" w:after="0" w:line="240" w:lineRule="auto"/>
    </w:pPr>
    <w:rPr>
      <w:rFonts w:ascii="Times New Roman" w:hAnsi="Times New Roman" w:cs="Times New Roman"/>
    </w:rPr>
  </w:style>
  <w:style w:type="paragraph" w:styleId="1167" w:customStyle="1">
    <w:name w:val="Char Char Char Char Char Char1 Char Char Char Char Char Char1 Char Char Char"/>
    <w:basedOn w:val="869"/>
    <w:next w:val="1168"/>
    <w:qFormat/>
    <w:pPr>
      <w:ind w:left="0" w:firstLine="2560"/>
      <w:spacing w:before="0" w:after="0" w:line="240" w:lineRule="auto"/>
    </w:pPr>
    <w:rPr>
      <w:rFonts w:ascii="Times New Roman" w:hAnsi="Times New Roman" w:cs="Times New Roman"/>
    </w:rPr>
  </w:style>
  <w:style w:type="paragraph" w:styleId="1168" w:customStyle="1">
    <w:name w:val="正文符号1"/>
    <w:basedOn w:val="869"/>
    <w:next w:val="1169"/>
    <w:qFormat/>
    <w:pPr>
      <w:ind w:left="987" w:firstLine="5724"/>
      <w:spacing w:before="0" w:after="0" w:line="240" w:lineRule="auto"/>
    </w:pPr>
    <w:rPr>
      <w:rFonts w:ascii="Times New Roman" w:hAnsi="Times New Roman" w:cs="Times New Roman"/>
    </w:rPr>
  </w:style>
  <w:style w:type="paragraph" w:styleId="1169" w:customStyle="1">
    <w:name w:val="索引 31"/>
    <w:basedOn w:val="869"/>
    <w:next w:val="868"/>
    <w:qFormat/>
    <w:pPr>
      <w:ind w:left="400" w:firstLine="2560"/>
      <w:jc w:val="center"/>
      <w:spacing w:before="0" w:after="0" w:line="360" w:lineRule="auto"/>
    </w:pPr>
    <w:rPr>
      <w:rFonts w:ascii="Times New Roman" w:hAnsi="Times New Roman" w:cs="Times New Roman"/>
    </w:rPr>
  </w:style>
  <w:style w:type="paragraph" w:styleId="1170" w:customStyle="1">
    <w:name w:val="目录4"/>
    <w:basedOn w:val="869"/>
    <w:next w:val="868"/>
    <w:qFormat/>
    <w:pPr>
      <w:ind w:left="629" w:firstLine="5237"/>
      <w:spacing w:before="0" w:after="0" w:line="317" w:lineRule="atLeast"/>
    </w:pPr>
    <w:rPr>
      <w:rFonts w:ascii="Times New Roman" w:hAnsi="Times New Roman" w:cs="Times New Roman"/>
    </w:rPr>
  </w:style>
  <w:style w:type="paragraph" w:styleId="1171" w:customStyle="1">
    <w:name w:val="p15"/>
    <w:basedOn w:val="868"/>
    <w:qFormat/>
    <w:pPr>
      <w:ind w:left="0"/>
    </w:pPr>
    <w:rPr>
      <w:rFonts w:ascii="宋体" w:hAnsi="宋体"/>
      <w:sz w:val="28"/>
      <w:szCs w:val="28"/>
    </w:rPr>
  </w:style>
  <w:style w:type="paragraph" w:styleId="1172" w:customStyle="1">
    <w:name w:val="四号 居中"/>
    <w:basedOn w:val="869"/>
    <w:next w:val="1166"/>
    <w:qFormat/>
    <w:pPr>
      <w:ind w:left="0" w:firstLine="6144"/>
      <w:jc w:val="center"/>
      <w:spacing w:before="0" w:after="0" w:line="360" w:lineRule="auto"/>
    </w:pPr>
    <w:rPr>
      <w:rFonts w:ascii="Times New Roman" w:hAnsi="Times New Roman" w:cs="Times New Roman"/>
    </w:rPr>
  </w:style>
  <w:style w:type="paragraph" w:styleId="1173" w:customStyle="1">
    <w:name w:val="p0"/>
    <w:next w:val="868"/>
    <w:qFormat/>
    <w:pPr>
      <w:ind w:firstLine="2048"/>
      <w:spacing w:line="360" w:lineRule="auto"/>
    </w:pPr>
    <w:rPr>
      <w:rFonts w:ascii="Calibri" w:hAnsi="Calibri"/>
    </w:rPr>
  </w:style>
  <w:style w:type="paragraph" w:styleId="1174" w:customStyle="1">
    <w:name w:val="列表编号 21"/>
    <w:basedOn w:val="869"/>
    <w:next w:val="1175"/>
    <w:qFormat/>
    <w:pPr>
      <w:ind w:left="0" w:firstLine="2560"/>
      <w:spacing w:before="0" w:after="0" w:line="360" w:lineRule="auto"/>
    </w:pPr>
    <w:rPr>
      <w:rFonts w:ascii="Times New Roman" w:hAnsi="Times New Roman" w:cs="Times New Roman"/>
    </w:rPr>
  </w:style>
  <w:style w:type="paragraph" w:styleId="1175" w:customStyle="1">
    <w:name w:val="正文文本 21"/>
    <w:basedOn w:val="869"/>
    <w:next w:val="1056"/>
    <w:qFormat/>
    <w:pPr>
      <w:ind w:left="0" w:firstLine="2560"/>
      <w:jc w:val="center"/>
      <w:spacing w:before="0" w:after="120" w:line="480" w:lineRule="auto"/>
    </w:pPr>
    <w:rPr>
      <w:rFonts w:ascii="Times New Roman" w:hAnsi="Times New Roman" w:cs="Times New Roman"/>
    </w:rPr>
  </w:style>
  <w:style w:type="paragraph" w:styleId="1176" w:customStyle="1">
    <w:name w:val="a2"/>
    <w:basedOn w:val="869"/>
    <w:next w:val="908"/>
    <w:qFormat/>
    <w:pPr>
      <w:ind w:left="0" w:firstLine="1024"/>
      <w:spacing w:before="280" w:after="280" w:line="240" w:lineRule="auto"/>
    </w:pPr>
    <w:rPr>
      <w:rFonts w:ascii="Times New Roman" w:hAnsi="Times New Roman" w:cs="Times New Roman"/>
    </w:rPr>
  </w:style>
  <w:style w:type="paragraph" w:styleId="1177" w:customStyle="1">
    <w:name w:val="font8"/>
    <w:basedOn w:val="869"/>
    <w:next w:val="1101"/>
    <w:qFormat/>
    <w:pPr>
      <w:ind w:left="0" w:firstLine="2048"/>
      <w:spacing w:before="280" w:after="280" w:line="240" w:lineRule="auto"/>
    </w:pPr>
    <w:rPr>
      <w:rFonts w:ascii="Times New Roman" w:hAnsi="Times New Roman" w:cs="Times New Roman"/>
    </w:rPr>
  </w:style>
  <w:style w:type="paragraph" w:styleId="1178" w:customStyle="1">
    <w:name w:val="Char Char Char Char Char Char1 Char Char Char Char Char Char1 Char Char Char Char Char Char Char"/>
    <w:basedOn w:val="869"/>
    <w:next w:val="1179"/>
    <w:qFormat/>
    <w:pPr>
      <w:ind w:left="0" w:firstLine="2560"/>
      <w:spacing w:before="0" w:after="0" w:line="240" w:lineRule="auto"/>
    </w:pPr>
    <w:rPr>
      <w:rFonts w:ascii="Times New Roman" w:hAnsi="Times New Roman" w:cs="Times New Roman"/>
    </w:rPr>
  </w:style>
  <w:style w:type="paragraph" w:styleId="1179" w:customStyle="1">
    <w:name w:val="xl87"/>
    <w:basedOn w:val="869"/>
    <w:next w:val="1135"/>
    <w:qFormat/>
    <w:pPr>
      <w:ind w:left="0" w:firstLine="5120"/>
      <w:spacing w:before="280" w:after="280" w:line="240" w:lineRule="auto"/>
    </w:pPr>
    <w:rPr>
      <w:rFonts w:ascii="Times New Roman" w:hAnsi="Times New Roman" w:cs="Times New Roman"/>
    </w:rPr>
  </w:style>
  <w:style w:type="paragraph" w:styleId="1180" w:customStyle="1">
    <w:name w:val="444"/>
    <w:basedOn w:val="869"/>
    <w:next w:val="890"/>
    <w:qFormat/>
    <w:pPr>
      <w:ind w:left="0" w:firstLine="4608"/>
      <w:jc w:val="center"/>
      <w:spacing w:before="0" w:after="0" w:line="312" w:lineRule="atLeast"/>
    </w:pPr>
    <w:rPr>
      <w:rFonts w:ascii="Times New Roman" w:hAnsi="Times New Roman" w:cs="Times New Roman"/>
    </w:rPr>
  </w:style>
  <w:style w:type="paragraph" w:styleId="1181" w:customStyle="1">
    <w:name w:val="表格文字图表文字"/>
    <w:basedOn w:val="869"/>
    <w:next w:val="1182"/>
    <w:qFormat/>
    <w:pPr>
      <w:ind w:left="0" w:firstLine="3584"/>
      <w:jc w:val="center"/>
      <w:spacing w:before="0" w:after="0" w:line="240" w:lineRule="auto"/>
    </w:pPr>
    <w:rPr>
      <w:rFonts w:ascii="Times New Roman" w:hAnsi="Times New Roman" w:cs="Times New Roman"/>
    </w:rPr>
  </w:style>
  <w:style w:type="paragraph" w:styleId="1182" w:customStyle="1">
    <w:name w:val="样式 目录 3 + 左侧:  2 字符1"/>
    <w:next w:val="1183"/>
    <w:qFormat/>
    <w:pPr>
      <w:ind w:left="960" w:firstLine="5120"/>
      <w:spacing w:line="360" w:lineRule="auto"/>
      <w:widowControl w:val="off"/>
    </w:pPr>
    <w:rPr>
      <w:rFonts w:ascii="Calibri" w:hAnsi="Calibri"/>
    </w:rPr>
  </w:style>
  <w:style w:type="paragraph" w:styleId="1183" w:customStyle="1">
    <w:name w:val="文档正文"/>
    <w:basedOn w:val="869"/>
    <w:next w:val="1184"/>
    <w:qFormat/>
    <w:pPr>
      <w:ind w:left="567" w:firstLine="3639"/>
      <w:spacing w:before="0" w:after="0" w:line="480" w:lineRule="atLeast"/>
    </w:pPr>
    <w:rPr>
      <w:rFonts w:ascii="Times New Roman" w:hAnsi="Times New Roman" w:cs="Times New Roman"/>
    </w:rPr>
  </w:style>
  <w:style w:type="paragraph" w:styleId="1184" w:customStyle="1">
    <w:name w:val="列表框2"/>
    <w:next w:val="1185"/>
    <w:qFormat/>
    <w:pPr>
      <w:ind w:firstLine="2048"/>
      <w:spacing w:line="460" w:lineRule="exact"/>
    </w:pPr>
    <w:rPr>
      <w:rFonts w:ascii="Calibri" w:hAnsi="Calibri"/>
    </w:rPr>
  </w:style>
  <w:style w:type="paragraph" w:styleId="1185" w:customStyle="1">
    <w:name w:val="font10"/>
    <w:basedOn w:val="869"/>
    <w:next w:val="901"/>
    <w:qFormat/>
    <w:pPr>
      <w:ind w:left="0" w:firstLine="3584"/>
      <w:spacing w:before="280" w:after="280" w:line="240" w:lineRule="auto"/>
    </w:pPr>
    <w:rPr>
      <w:rFonts w:ascii="Times New Roman" w:hAnsi="Times New Roman" w:cs="Times New Roman"/>
    </w:rPr>
  </w:style>
  <w:style w:type="paragraph" w:styleId="1186" w:customStyle="1">
    <w:name w:val="纯文本1"/>
    <w:basedOn w:val="869"/>
    <w:next w:val="913"/>
    <w:qFormat/>
    <w:pPr>
      <w:ind w:left="0" w:firstLine="3584"/>
      <w:spacing w:before="0" w:after="0" w:line="240" w:lineRule="auto"/>
    </w:pPr>
    <w:rPr>
      <w:rFonts w:ascii="Times New Roman" w:hAnsi="Times New Roman" w:cs="Times New Roman"/>
    </w:rPr>
  </w:style>
  <w:style w:type="paragraph" w:styleId="1187" w:customStyle="1">
    <w:name w:val="索引 91"/>
    <w:basedOn w:val="869"/>
    <w:next w:val="868"/>
    <w:qFormat/>
    <w:pPr>
      <w:ind w:left="1600" w:firstLine="2560"/>
      <w:jc w:val="center"/>
      <w:spacing w:before="0" w:after="0" w:line="360" w:lineRule="auto"/>
    </w:pPr>
    <w:rPr>
      <w:rFonts w:ascii="Times New Roman" w:hAnsi="Times New Roman" w:cs="Times New Roman"/>
    </w:rPr>
  </w:style>
  <w:style w:type="paragraph" w:styleId="1188" w:customStyle="1">
    <w:name w:val="xl79"/>
    <w:basedOn w:val="869"/>
    <w:next w:val="1164"/>
    <w:qFormat/>
    <w:pPr>
      <w:ind w:left="0" w:firstLine="3584"/>
      <w:jc w:val="center"/>
      <w:spacing w:before="280" w:after="280" w:line="240" w:lineRule="auto"/>
    </w:pPr>
    <w:rPr>
      <w:rFonts w:ascii="Times New Roman" w:hAnsi="Times New Roman" w:cs="Times New Roman"/>
    </w:rPr>
  </w:style>
  <w:style w:type="paragraph" w:styleId="1189" w:customStyle="1">
    <w:name w:val="表格文字（4号居中）"/>
    <w:next w:val="1190"/>
    <w:qFormat/>
    <w:pPr>
      <w:ind w:firstLine="2560"/>
      <w:jc w:val="center"/>
    </w:pPr>
    <w:rPr>
      <w:rFonts w:ascii="Calibri" w:hAnsi="Calibri"/>
    </w:rPr>
  </w:style>
  <w:style w:type="paragraph" w:styleId="1190" w:customStyle="1">
    <w:name w:val="!方块加粗"/>
    <w:basedOn w:val="869"/>
    <w:next w:val="1157"/>
    <w:qFormat/>
    <w:pPr>
      <w:ind w:left="600" w:firstLine="5212"/>
      <w:spacing w:before="0" w:after="0" w:line="360" w:lineRule="auto"/>
    </w:pPr>
    <w:rPr>
      <w:rFonts w:ascii="Times New Roman" w:hAnsi="Times New Roman" w:cs="Times New Roman"/>
    </w:rPr>
  </w:style>
  <w:style w:type="paragraph" w:styleId="1191" w:customStyle="1">
    <w:name w:val="xl75"/>
    <w:basedOn w:val="869"/>
    <w:next w:val="914"/>
    <w:qFormat/>
    <w:pPr>
      <w:ind w:left="0" w:firstLine="3584"/>
      <w:jc w:val="center"/>
      <w:spacing w:before="280" w:after="280" w:line="240" w:lineRule="auto"/>
    </w:pPr>
    <w:rPr>
      <w:rFonts w:ascii="Times New Roman" w:hAnsi="Times New Roman" w:cs="Times New Roman"/>
    </w:rPr>
  </w:style>
  <w:style w:type="paragraph" w:styleId="1192" w:customStyle="1">
    <w:name w:val="xl81"/>
    <w:basedOn w:val="869"/>
    <w:next w:val="1193"/>
    <w:qFormat/>
    <w:pPr>
      <w:ind w:left="0" w:firstLine="5120"/>
      <w:spacing w:before="280" w:after="280" w:line="240" w:lineRule="auto"/>
    </w:pPr>
    <w:rPr>
      <w:rFonts w:ascii="Times New Roman" w:hAnsi="Times New Roman" w:cs="Times New Roman"/>
    </w:rPr>
  </w:style>
  <w:style w:type="paragraph" w:styleId="1193" w:customStyle="1">
    <w:name w:val="xl25"/>
    <w:basedOn w:val="869"/>
    <w:next w:val="1194"/>
    <w:qFormat/>
    <w:pPr>
      <w:ind w:left="0" w:firstLine="14"/>
      <w:spacing w:before="280" w:after="280" w:line="240" w:lineRule="auto"/>
      <w:shd w:val="clear" w:color="000000" w:fill="ffffff"/>
    </w:pPr>
    <w:rPr>
      <w:rFonts w:ascii="Times New Roman" w:hAnsi="Times New Roman" w:cs="Times New Roman"/>
    </w:rPr>
  </w:style>
  <w:style w:type="paragraph" w:styleId="1194" w:customStyle="1">
    <w:name w:val="普通(网站)1"/>
    <w:basedOn w:val="869"/>
    <w:next w:val="1195"/>
    <w:qFormat/>
    <w:pPr>
      <w:ind w:left="200" w:firstLine="1224"/>
      <w:spacing w:before="280" w:after="280" w:line="240" w:lineRule="auto"/>
    </w:pPr>
    <w:rPr>
      <w:rFonts w:ascii="Times New Roman" w:hAnsi="Times New Roman" w:cs="Times New Roman"/>
    </w:rPr>
  </w:style>
  <w:style w:type="paragraph" w:styleId="1195" w:customStyle="1">
    <w:name w:val="xl27"/>
    <w:basedOn w:val="869"/>
    <w:next w:val="1181"/>
    <w:qFormat/>
    <w:pPr>
      <w:ind w:left="0" w:firstLine="20"/>
      <w:spacing w:before="280" w:after="280" w:line="240" w:lineRule="auto"/>
      <w:shd w:val="clear" w:color="000000" w:fill="ffffff"/>
    </w:pPr>
    <w:rPr>
      <w:rFonts w:ascii="Times New Roman" w:hAnsi="Times New Roman" w:cs="Times New Roman"/>
    </w:rPr>
  </w:style>
  <w:style w:type="paragraph" w:styleId="1196" w:customStyle="1">
    <w:name w:val="H 4"/>
    <w:basedOn w:val="873"/>
    <w:next w:val="1197"/>
    <w:qFormat/>
    <w:pPr>
      <w:ind w:left="426" w:firstLine="24"/>
      <w:spacing w:before="0" w:after="0" w:line="360" w:lineRule="auto"/>
      <w:outlineLvl w:val="3"/>
    </w:pPr>
  </w:style>
  <w:style w:type="paragraph" w:styleId="1197" w:customStyle="1">
    <w:name w:val="xl82"/>
    <w:basedOn w:val="869"/>
    <w:next w:val="1192"/>
    <w:qFormat/>
    <w:pPr>
      <w:ind w:left="0" w:firstLine="5120"/>
      <w:spacing w:before="280" w:after="280" w:line="240" w:lineRule="auto"/>
    </w:pPr>
    <w:rPr>
      <w:rFonts w:ascii="Times New Roman" w:hAnsi="Times New Roman" w:cs="Times New Roman"/>
    </w:rPr>
  </w:style>
  <w:style w:type="paragraph" w:styleId="1198" w:customStyle="1">
    <w:name w:val="Char Char Char Char Char Char Char Char"/>
    <w:next w:val="1199"/>
    <w:qFormat/>
    <w:pPr>
      <w:ind w:firstLine="14"/>
      <w:jc w:val="both"/>
      <w:shd w:val="clear" w:color="000000" w:fill="000080"/>
      <w:widowControl w:val="off"/>
    </w:pPr>
    <w:rPr>
      <w:rFonts w:ascii="Calibri" w:hAnsi="Calibri"/>
    </w:rPr>
  </w:style>
  <w:style w:type="paragraph" w:styleId="1199" w:customStyle="1">
    <w:name w:val="Char Char Char Char Char Char1 Char Char Char1 Char Char Char Char Char Char Char Char Char Char Char Char Char Char Char"/>
    <w:basedOn w:val="869"/>
    <w:next w:val="1200"/>
    <w:qFormat/>
    <w:pPr>
      <w:ind w:left="0" w:firstLine="2560"/>
      <w:spacing w:before="0" w:after="0" w:line="240" w:lineRule="auto"/>
    </w:pPr>
    <w:rPr>
      <w:rFonts w:ascii="Times New Roman" w:hAnsi="Times New Roman" w:cs="Times New Roman"/>
    </w:rPr>
  </w:style>
  <w:style w:type="paragraph" w:styleId="1200" w:customStyle="1">
    <w:name w:val="样式1"/>
    <w:basedOn w:val="869"/>
    <w:next w:val="1201"/>
    <w:qFormat/>
    <w:pPr>
      <w:ind w:left="0" w:firstLine="1536"/>
      <w:spacing w:before="120" w:after="120" w:line="300" w:lineRule="auto"/>
    </w:pPr>
    <w:rPr>
      <w:rFonts w:ascii="Times New Roman" w:hAnsi="Times New Roman" w:cs="Times New Roman"/>
    </w:rPr>
  </w:style>
  <w:style w:type="paragraph" w:styleId="1201" w:customStyle="1">
    <w:name w:val="索引 41"/>
    <w:basedOn w:val="869"/>
    <w:next w:val="868"/>
    <w:qFormat/>
    <w:pPr>
      <w:ind w:left="600" w:firstLine="2560"/>
      <w:jc w:val="center"/>
      <w:spacing w:before="0" w:after="0" w:line="360" w:lineRule="auto"/>
    </w:pPr>
    <w:rPr>
      <w:rFonts w:ascii="Times New Roman" w:hAnsi="Times New Roman" w:cs="Times New Roman"/>
    </w:rPr>
  </w:style>
  <w:style w:type="paragraph" w:styleId="1202" w:customStyle="1">
    <w:name w:val="自定义二"/>
    <w:basedOn w:val="869"/>
    <w:next w:val="868"/>
    <w:qFormat/>
    <w:pPr>
      <w:ind w:left="0" w:firstLine="14"/>
      <w:spacing w:before="0" w:after="0" w:line="360" w:lineRule="auto"/>
      <w:outlineLvl w:val="1"/>
    </w:pPr>
    <w:rPr>
      <w:rFonts w:ascii="Times New Roman" w:hAnsi="Times New Roman" w:cs="Times New Roman"/>
    </w:rPr>
  </w:style>
  <w:style w:type="paragraph" w:styleId="1203" w:customStyle="1">
    <w:name w:val="Bullet"/>
    <w:next w:val="1141"/>
    <w:qFormat/>
    <w:pPr>
      <w:ind w:left="567" w:right="2835" w:firstLine="3584"/>
      <w:spacing w:after="60"/>
    </w:pPr>
    <w:rPr>
      <w:rFonts w:ascii="Calibri" w:hAnsi="Calibri"/>
    </w:rPr>
  </w:style>
  <w:style w:type="paragraph" w:styleId="1204" w:customStyle="1">
    <w:name w:val="Char Char Char Char Char Char1"/>
    <w:basedOn w:val="869"/>
    <w:next w:val="1205"/>
    <w:qFormat/>
    <w:pPr>
      <w:ind w:left="0" w:firstLine="2560"/>
      <w:spacing w:before="0" w:after="0" w:line="240" w:lineRule="auto"/>
    </w:pPr>
    <w:rPr>
      <w:rFonts w:ascii="Times New Roman" w:hAnsi="Times New Roman" w:cs="Times New Roman"/>
    </w:rPr>
  </w:style>
  <w:style w:type="paragraph" w:styleId="1205" w:customStyle="1">
    <w:name w:val="正文缩进2"/>
    <w:basedOn w:val="869"/>
    <w:next w:val="1206"/>
    <w:qFormat/>
    <w:pPr>
      <w:ind w:left="420" w:firstLine="1188"/>
      <w:spacing w:before="0" w:after="0" w:line="240" w:lineRule="auto"/>
    </w:pPr>
    <w:rPr>
      <w:rFonts w:ascii="Times New Roman" w:hAnsi="Times New Roman" w:cs="Times New Roman"/>
    </w:rPr>
  </w:style>
  <w:style w:type="paragraph" w:styleId="1206" w:customStyle="1">
    <w:name w:val="列出段落2"/>
    <w:basedOn w:val="869"/>
    <w:next w:val="1207"/>
    <w:qFormat/>
    <w:pPr>
      <w:ind w:left="420" w:firstLine="3748"/>
      <w:spacing w:before="0" w:after="0" w:line="240" w:lineRule="auto"/>
    </w:pPr>
    <w:rPr>
      <w:rFonts w:ascii="Times New Roman" w:hAnsi="Times New Roman" w:cs="Times New Roman"/>
    </w:rPr>
  </w:style>
  <w:style w:type="paragraph" w:styleId="1207" w:customStyle="1">
    <w:name w:val="正文文本缩进 31"/>
    <w:basedOn w:val="869"/>
    <w:next w:val="1208"/>
    <w:qFormat/>
    <w:pPr>
      <w:ind w:left="1200" w:firstLine="1248"/>
      <w:spacing w:before="120" w:after="0" w:line="22" w:lineRule="atLeast"/>
    </w:pPr>
    <w:rPr>
      <w:rFonts w:ascii="Times New Roman" w:hAnsi="Times New Roman" w:cs="Times New Roman"/>
    </w:rPr>
  </w:style>
  <w:style w:type="paragraph" w:styleId="1208" w:customStyle="1">
    <w:name w:val="样式 正文首行缩进 + 首行缩进:  2 字符5"/>
    <w:next w:val="1209"/>
    <w:qFormat/>
    <w:pPr>
      <w:ind w:left="200" w:firstLine="3784"/>
      <w:spacing w:line="300" w:lineRule="auto"/>
    </w:pPr>
    <w:rPr>
      <w:rFonts w:ascii="Calibri" w:hAnsi="Calibri"/>
    </w:rPr>
  </w:style>
  <w:style w:type="paragraph" w:styleId="1209" w:customStyle="1">
    <w:name w:val="Char2"/>
    <w:basedOn w:val="869"/>
    <w:next w:val="1203"/>
    <w:qFormat/>
    <w:pPr>
      <w:ind w:left="0" w:firstLine="3584"/>
      <w:spacing w:before="0" w:after="160" w:line="240" w:lineRule="exact"/>
    </w:pPr>
    <w:rPr>
      <w:rFonts w:ascii="Times New Roman" w:hAnsi="Times New Roman" w:cs="Times New Roman"/>
    </w:rPr>
  </w:style>
  <w:style w:type="paragraph" w:styleId="1210" w:customStyle="1">
    <w:name w:val="WPSOffice手动目录 1"/>
    <w:qFormat/>
  </w:style>
  <w:style w:type="paragraph" w:styleId="1211" w:customStyle="1">
    <w:name w:val="纯文本4"/>
    <w:basedOn w:val="868"/>
    <w:qFormat/>
    <w:pPr>
      <w:ind w:left="0"/>
      <w:widowControl w:val="off"/>
    </w:pPr>
    <w:rPr>
      <w:rFonts w:ascii="宋体" w:hAnsi="Courier New" w:eastAsia="楷体_GB2312" w:cs="Times New Roman"/>
      <w:sz w:val="26"/>
    </w:rPr>
  </w:style>
  <w:style w:type="paragraph" w:styleId="1212" w:customStyle="1">
    <w:name w:val="Char Char Char Char Char Char Char Char Char Char Char Char Char Char Char Char"/>
    <w:basedOn w:val="869"/>
    <w:next w:val="1213"/>
    <w:qFormat/>
    <w:pPr>
      <w:ind w:left="682" w:firstLine="1224"/>
      <w:spacing w:before="0" w:after="0" w:line="360" w:lineRule="auto"/>
    </w:pPr>
    <w:rPr>
      <w:rFonts w:ascii="Times New Roman" w:hAnsi="Times New Roman" w:cs="Times New Roman"/>
    </w:rPr>
  </w:style>
  <w:style w:type="paragraph" w:styleId="1213" w:customStyle="1">
    <w:name w:val="列表编号 51"/>
    <w:basedOn w:val="869"/>
    <w:next w:val="1214"/>
    <w:qFormat/>
    <w:pPr>
      <w:ind w:left="900" w:firstLine="2652"/>
      <w:spacing w:before="0" w:after="0" w:line="360" w:lineRule="auto"/>
    </w:pPr>
    <w:rPr>
      <w:rFonts w:ascii="Times New Roman" w:hAnsi="Times New Roman" w:cs="Times New Roman"/>
    </w:rPr>
  </w:style>
  <w:style w:type="paragraph" w:styleId="1214" w:customStyle="1">
    <w:name w:val="样式 标题 1 + 黑体 (符号) 宋体 三号 段前: 7.8 磅 段后: 7.8 磅 行距: 1.5 倍行距"/>
    <w:basedOn w:val="870"/>
    <w:next w:val="1215"/>
    <w:qFormat/>
    <w:pPr>
      <w:ind w:left="432" w:firstLine="18"/>
      <w:spacing w:before="40" w:after="40" w:line="360" w:lineRule="auto"/>
      <w:outlineLvl w:val="0"/>
    </w:pPr>
  </w:style>
  <w:style w:type="paragraph" w:styleId="1215" w:customStyle="1">
    <w:name w:val="表格用"/>
    <w:basedOn w:val="869"/>
    <w:next w:val="1172"/>
    <w:qFormat/>
    <w:pPr>
      <w:ind w:left="0" w:firstLine="1024"/>
      <w:spacing w:before="0" w:after="0" w:line="360" w:lineRule="auto"/>
    </w:pPr>
    <w:rPr>
      <w:rFonts w:ascii="Times New Roman" w:hAnsi="Times New Roman" w:cs="Times New Roman"/>
    </w:rPr>
  </w:style>
  <w:style w:type="paragraph" w:styleId="1216" w:customStyle="1">
    <w:name w:val="xl71"/>
    <w:basedOn w:val="869"/>
    <w:next w:val="1217"/>
    <w:qFormat/>
    <w:pPr>
      <w:ind w:left="0" w:firstLine="1536"/>
      <w:spacing w:before="280" w:after="280" w:line="240" w:lineRule="auto"/>
    </w:pPr>
    <w:rPr>
      <w:rFonts w:ascii="Times New Roman" w:hAnsi="Times New Roman" w:cs="Times New Roman"/>
    </w:rPr>
  </w:style>
  <w:style w:type="paragraph" w:styleId="1217" w:customStyle="1">
    <w:name w:val="正文文本 31"/>
    <w:basedOn w:val="869"/>
    <w:next w:val="1218"/>
    <w:qFormat/>
    <w:pPr>
      <w:ind w:left="0" w:firstLine="3584"/>
      <w:jc w:val="center"/>
      <w:spacing w:before="0" w:after="120" w:line="360" w:lineRule="auto"/>
    </w:pPr>
    <w:rPr>
      <w:rFonts w:ascii="Times New Roman" w:hAnsi="Times New Roman" w:cs="Times New Roman"/>
    </w:rPr>
  </w:style>
  <w:style w:type="paragraph" w:styleId="1218" w:customStyle="1">
    <w:name w:val="列出段落111"/>
    <w:basedOn w:val="869"/>
    <w:next w:val="1154"/>
    <w:qFormat/>
    <w:pPr>
      <w:ind w:left="420" w:firstLine="3748"/>
      <w:spacing w:before="0" w:after="0" w:line="240" w:lineRule="auto"/>
    </w:pPr>
    <w:rPr>
      <w:rFonts w:ascii="Times New Roman" w:hAnsi="Times New Roman" w:cs="Times New Roman"/>
    </w:rPr>
  </w:style>
  <w:style w:type="paragraph" w:styleId="1219" w:customStyle="1">
    <w:name w:val="修订1"/>
    <w:qFormat/>
    <w:rPr>
      <w:rFonts w:ascii="Calibri" w:hAnsi="Calibri"/>
    </w:rPr>
  </w:style>
  <w:style w:type="paragraph" w:styleId="1220" w:customStyle="1">
    <w:name w:val="正文文本缩进 21"/>
    <w:basedOn w:val="869"/>
    <w:next w:val="1160"/>
    <w:qFormat/>
    <w:pPr>
      <w:ind w:left="480" w:firstLine="4832"/>
      <w:spacing w:before="0" w:after="0" w:line="240" w:lineRule="auto"/>
    </w:pPr>
    <w:rPr>
      <w:rFonts w:ascii="Times New Roman" w:hAnsi="Times New Roman" w:cs="Times New Roman"/>
    </w:rPr>
  </w:style>
  <w:style w:type="paragraph" w:styleId="1221" w:customStyle="1">
    <w:name w:val="Char Char4 Char Char"/>
    <w:basedOn w:val="869"/>
    <w:next w:val="1170"/>
    <w:qFormat/>
    <w:pPr>
      <w:ind w:left="0" w:firstLine="2560"/>
      <w:spacing w:before="0" w:after="0" w:line="240" w:lineRule="auto"/>
    </w:pPr>
    <w:rPr>
      <w:rFonts w:ascii="Times New Roman" w:hAnsi="Times New Roman" w:cs="Times New Roman"/>
    </w:rPr>
  </w:style>
  <w:style w:type="paragraph" w:styleId="1222" w:customStyle="1">
    <w:name w:val="样式"/>
    <w:next w:val="868"/>
    <w:qFormat/>
    <w:pPr>
      <w:ind w:firstLine="3584"/>
      <w:widowControl w:val="off"/>
    </w:pPr>
    <w:rPr>
      <w:rFonts w:ascii="Calibri" w:hAnsi="Calibri"/>
    </w:rPr>
  </w:style>
  <w:style w:type="paragraph" w:styleId="1223" w:customStyle="1">
    <w:name w:val="TOC 标题1"/>
    <w:basedOn w:val="870"/>
    <w:next w:val="868"/>
    <w:uiPriority w:val="39"/>
    <w:qFormat/>
    <w:pPr>
      <w:ind w:left="0" w:firstLine="6144"/>
      <w:spacing w:before="480" w:after="0" w:line="276" w:lineRule="auto"/>
    </w:pPr>
    <w:rPr>
      <w:b/>
      <w:sz w:val="30"/>
    </w:rPr>
  </w:style>
  <w:style w:type="paragraph" w:styleId="1224" w:customStyle="1">
    <w:name w:val="纯文本3"/>
    <w:basedOn w:val="868"/>
    <w:qFormat/>
    <w:rPr>
      <w:rFonts w:ascii="宋体" w:hAnsi="Courier New" w:cs="Times New Roman"/>
    </w:rPr>
  </w:style>
  <w:style w:type="paragraph" w:styleId="1225" w:customStyle="1">
    <w:name w:val="afont"/>
    <w:basedOn w:val="869"/>
    <w:next w:val="894"/>
    <w:qFormat/>
    <w:pPr>
      <w:ind w:left="0" w:firstLine="2048"/>
      <w:spacing w:before="100" w:after="100" w:line="285" w:lineRule="atLeast"/>
    </w:pPr>
    <w:rPr>
      <w:rFonts w:ascii="Times New Roman" w:hAnsi="Times New Roman" w:cs="Times New Roman"/>
    </w:rPr>
  </w:style>
  <w:style w:type="paragraph" w:styleId="1226" w:customStyle="1">
    <w:name w:val="xl85"/>
    <w:basedOn w:val="869"/>
    <w:next w:val="1227"/>
    <w:qFormat/>
    <w:pPr>
      <w:ind w:left="0" w:firstLine="2048"/>
      <w:jc w:val="center"/>
      <w:spacing w:before="280" w:after="280" w:line="240" w:lineRule="auto"/>
    </w:pPr>
    <w:rPr>
      <w:rFonts w:ascii="Times New Roman" w:hAnsi="Times New Roman" w:cs="Times New Roman"/>
    </w:rPr>
  </w:style>
  <w:style w:type="paragraph" w:styleId="1227" w:customStyle="1">
    <w:name w:val="文章总标题"/>
    <w:basedOn w:val="869"/>
    <w:next w:val="1228"/>
    <w:qFormat/>
    <w:pPr>
      <w:ind w:left="0" w:firstLine="7168"/>
      <w:jc w:val="center"/>
      <w:spacing w:before="566" w:after="544" w:line="566" w:lineRule="atLeast"/>
    </w:pPr>
    <w:rPr>
      <w:rFonts w:ascii="Times New Roman" w:hAnsi="Times New Roman" w:cs="Times New Roman"/>
    </w:rPr>
  </w:style>
  <w:style w:type="paragraph" w:styleId="1228" w:customStyle="1">
    <w:name w:val="样式 首行缩进:  2 字符"/>
    <w:basedOn w:val="869"/>
    <w:next w:val="1191"/>
    <w:qFormat/>
    <w:pPr>
      <w:ind w:left="200" w:firstLine="1224"/>
      <w:spacing w:before="0" w:after="0" w:line="400" w:lineRule="exact"/>
    </w:pPr>
    <w:rPr>
      <w:rFonts w:ascii="Times New Roman" w:hAnsi="Times New Roman" w:cs="Times New Roman"/>
    </w:rPr>
  </w:style>
  <w:style w:type="paragraph" w:styleId="1229" w:customStyle="1">
    <w:name w:val="二级条标题"/>
    <w:basedOn w:val="869"/>
    <w:next w:val="868"/>
    <w:qFormat/>
    <w:pPr>
      <w:ind w:left="0" w:firstLine="8"/>
      <w:spacing w:before="0" w:after="0" w:line="240" w:lineRule="auto"/>
      <w:outlineLvl w:val="3"/>
    </w:pPr>
    <w:rPr>
      <w:rFonts w:ascii="Times New Roman" w:hAnsi="Times New Roman" w:cs="Times New Roman"/>
    </w:rPr>
  </w:style>
  <w:style w:type="paragraph" w:styleId="1230" w:customStyle="1">
    <w:name w:val="Plain Text*"/>
    <w:basedOn w:val="868"/>
    <w:qFormat/>
    <w:pPr>
      <w:ind w:left="0"/>
      <w:jc w:val="left"/>
    </w:pPr>
    <w:rPr>
      <w:rFonts w:ascii="宋体" w:hAnsi="宋体" w:eastAsia="楷体_GB2312" w:cs="Courier New"/>
      <w:sz w:val="26"/>
      <w:lang w:val="zh-CN"/>
    </w:rPr>
  </w:style>
  <w:style w:type="paragraph" w:styleId="1231" w:customStyle="1">
    <w:name w:val="样式 加粗 居中2"/>
    <w:basedOn w:val="869"/>
    <w:next w:val="1083"/>
    <w:qFormat/>
    <w:pPr>
      <w:ind w:left="0" w:firstLine="2560"/>
      <w:jc w:val="center"/>
      <w:spacing w:before="0" w:after="0" w:line="360" w:lineRule="auto"/>
    </w:pPr>
    <w:rPr>
      <w:rFonts w:ascii="Times New Roman" w:hAnsi="Times New Roman" w:cs="Times New Roman"/>
    </w:rPr>
  </w:style>
  <w:style w:type="paragraph" w:styleId="1232" w:customStyle="1">
    <w:name w:val="标准文本"/>
    <w:basedOn w:val="869"/>
    <w:next w:val="1186"/>
    <w:qFormat/>
    <w:pPr>
      <w:ind w:left="480" w:firstLine="2784"/>
      <w:spacing w:before="0" w:after="0" w:line="360" w:lineRule="auto"/>
    </w:pPr>
    <w:rPr>
      <w:rFonts w:ascii="Times New Roman" w:hAnsi="Times New Roman" w:cs="Times New Roman"/>
    </w:rPr>
  </w:style>
  <w:style w:type="paragraph" w:styleId="1233" w:customStyle="1">
    <w:name w:val="font5"/>
    <w:basedOn w:val="869"/>
    <w:next w:val="1234"/>
    <w:qFormat/>
    <w:pPr>
      <w:ind w:left="0" w:firstLine="5120"/>
      <w:spacing w:before="280" w:after="280" w:line="240" w:lineRule="auto"/>
    </w:pPr>
    <w:rPr>
      <w:rFonts w:ascii="Times New Roman" w:hAnsi="Times New Roman" w:cs="Times New Roman"/>
    </w:rPr>
  </w:style>
  <w:style w:type="paragraph" w:styleId="1234" w:customStyle="1">
    <w:name w:val="索引标题1"/>
    <w:basedOn w:val="869"/>
    <w:next w:val="1113"/>
    <w:qFormat/>
    <w:pPr>
      <w:ind w:left="0" w:firstLine="4608"/>
      <w:jc w:val="center"/>
      <w:spacing w:before="0" w:after="0" w:line="360" w:lineRule="auto"/>
    </w:pPr>
    <w:rPr>
      <w:rFonts w:ascii="Times New Roman" w:hAnsi="Times New Roman" w:cs="Times New Roman"/>
    </w:rPr>
  </w:style>
  <w:style w:type="paragraph" w:styleId="1235" w:customStyle="1">
    <w:name w:val="Char Char Char Char Char Char1 Char Char Char1 Char Char Char Char Char Char Char Char Char Char Char Char Char Char Char Char"/>
    <w:basedOn w:val="869"/>
    <w:next w:val="1236"/>
    <w:qFormat/>
    <w:pPr>
      <w:ind w:left="0" w:firstLine="2560"/>
      <w:spacing w:before="0" w:after="0" w:line="240" w:lineRule="auto"/>
    </w:pPr>
    <w:rPr>
      <w:rFonts w:ascii="Times New Roman" w:hAnsi="Times New Roman" w:cs="Times New Roman"/>
    </w:rPr>
  </w:style>
  <w:style w:type="paragraph" w:styleId="1236" w:customStyle="1">
    <w:name w:val="1正文"/>
    <w:basedOn w:val="869"/>
    <w:next w:val="1237"/>
    <w:qFormat/>
    <w:pPr>
      <w:ind w:left="480" w:firstLine="2784"/>
      <w:spacing w:before="0" w:after="0" w:line="300" w:lineRule="auto"/>
    </w:pPr>
    <w:rPr>
      <w:rFonts w:ascii="Times New Roman" w:hAnsi="Times New Roman" w:cs="Times New Roman"/>
    </w:rPr>
  </w:style>
  <w:style w:type="paragraph" w:styleId="1237" w:customStyle="1">
    <w:name w:val="目录2"/>
    <w:basedOn w:val="869"/>
    <w:next w:val="868"/>
    <w:qFormat/>
    <w:pPr>
      <w:ind w:left="209" w:firstLine="5329"/>
      <w:spacing w:before="0" w:after="0" w:line="317" w:lineRule="atLeast"/>
    </w:pPr>
    <w:rPr>
      <w:rFonts w:ascii="Times New Roman" w:hAnsi="Times New Roman" w:cs="Times New Roman"/>
    </w:rPr>
  </w:style>
  <w:style w:type="paragraph" w:styleId="1238" w:customStyle="1">
    <w:name w:val="图表目录1"/>
    <w:basedOn w:val="869"/>
    <w:next w:val="868"/>
    <w:qFormat/>
    <w:pPr>
      <w:ind w:left="200" w:firstLine="2616"/>
      <w:jc w:val="center"/>
      <w:spacing w:before="0" w:after="0" w:line="360" w:lineRule="auto"/>
    </w:pPr>
    <w:rPr>
      <w:rFonts w:ascii="Times New Roman" w:hAnsi="Times New Roman" w:cs="Times New Roman"/>
    </w:rPr>
  </w:style>
  <w:style w:type="paragraph" w:styleId="1239" w:customStyle="1">
    <w:name w:val="xl63"/>
    <w:basedOn w:val="869"/>
    <w:next w:val="1189"/>
    <w:qFormat/>
    <w:pPr>
      <w:ind w:left="0" w:firstLine="5120"/>
      <w:spacing w:before="280" w:after="280" w:line="240" w:lineRule="auto"/>
    </w:pPr>
    <w:rPr>
      <w:rFonts w:ascii="Times New Roman" w:hAnsi="Times New Roman" w:cs="Times New Roman"/>
    </w:rPr>
  </w:style>
  <w:style w:type="paragraph" w:styleId="1240">
    <w:name w:val="List Paragraph"/>
    <w:basedOn w:val="868"/>
    <w:next w:val="1147"/>
    <w:uiPriority w:val="34"/>
    <w:qFormat/>
    <w:pPr>
      <w:ind w:left="420" w:firstLine="3748"/>
    </w:pPr>
    <w:rPr>
      <w:rFonts w:ascii="Times New Roman" w:hAnsi="Times New Roman" w:cs="Times New Roman"/>
    </w:rPr>
  </w:style>
  <w:style w:type="paragraph" w:styleId="1241" w:customStyle="1">
    <w:name w:val="xl73"/>
    <w:basedOn w:val="869"/>
    <w:next w:val="1242"/>
    <w:qFormat/>
    <w:pPr>
      <w:ind w:left="0" w:firstLine="3584"/>
      <w:spacing w:before="280" w:after="280" w:line="240" w:lineRule="auto"/>
    </w:pPr>
    <w:rPr>
      <w:rFonts w:ascii="Times New Roman" w:hAnsi="Times New Roman" w:cs="Times New Roman"/>
    </w:rPr>
  </w:style>
  <w:style w:type="paragraph" w:styleId="1242" w:customStyle="1">
    <w:name w:val="xl80"/>
    <w:basedOn w:val="869"/>
    <w:next w:val="1243"/>
    <w:qFormat/>
    <w:pPr>
      <w:ind w:left="0" w:firstLine="3584"/>
      <w:jc w:val="center"/>
      <w:spacing w:before="280" w:after="280" w:line="240" w:lineRule="auto"/>
    </w:pPr>
    <w:rPr>
      <w:rFonts w:ascii="Times New Roman" w:hAnsi="Times New Roman" w:cs="Times New Roman"/>
    </w:rPr>
  </w:style>
  <w:style w:type="paragraph" w:styleId="1243" w:customStyle="1">
    <w:name w:val="样式2"/>
    <w:basedOn w:val="874"/>
    <w:next w:val="1244"/>
    <w:qFormat/>
    <w:pPr>
      <w:ind w:left="1134" w:firstLine="18"/>
      <w:spacing w:before="0" w:after="0" w:line="360" w:lineRule="auto"/>
      <w:outlineLvl w:val="4"/>
    </w:pPr>
  </w:style>
  <w:style w:type="paragraph" w:styleId="1244" w:customStyle="1">
    <w:name w:val="日期1"/>
    <w:basedOn w:val="869"/>
    <w:next w:val="868"/>
    <w:qFormat/>
    <w:pPr>
      <w:ind w:left="100" w:firstLine="6144"/>
      <w:spacing w:before="0" w:after="0" w:line="240" w:lineRule="auto"/>
    </w:pPr>
    <w:rPr>
      <w:rFonts w:ascii="Times New Roman" w:hAnsi="Times New Roman" w:cs="Times New Roman"/>
    </w:rPr>
  </w:style>
  <w:style w:type="paragraph" w:styleId="1245" w:customStyle="1">
    <w:name w:val="图1"/>
    <w:basedOn w:val="869"/>
    <w:next w:val="868"/>
    <w:qFormat/>
    <w:pPr>
      <w:ind w:left="1105" w:firstLine="2580"/>
      <w:jc w:val="center"/>
      <w:spacing w:before="0" w:after="0" w:line="360" w:lineRule="auto"/>
    </w:pPr>
    <w:rPr>
      <w:rFonts w:ascii="Times New Roman" w:hAnsi="Times New Roman" w:cs="Times New Roman"/>
    </w:rPr>
  </w:style>
  <w:style w:type="paragraph" w:styleId="1246" w:customStyle="1">
    <w:name w:val="Char Char Char Char Char Char1 Char Char Char1 Char Char Char Char Char Char Char Char Char Char Char Char"/>
    <w:basedOn w:val="869"/>
    <w:next w:val="1226"/>
    <w:qFormat/>
    <w:pPr>
      <w:ind w:left="0" w:firstLine="2560"/>
      <w:spacing w:before="0" w:after="0" w:line="240" w:lineRule="auto"/>
    </w:pPr>
    <w:rPr>
      <w:rFonts w:ascii="Times New Roman" w:hAnsi="Times New Roman" w:cs="Times New Roman"/>
    </w:rPr>
  </w:style>
  <w:style w:type="paragraph" w:styleId="1247" w:customStyle="1">
    <w:name w:val="Char Char Char Char Char Char Char"/>
    <w:basedOn w:val="869"/>
    <w:next w:val="1132"/>
    <w:qFormat/>
    <w:pPr>
      <w:ind w:left="200" w:firstLine="4808"/>
      <w:spacing w:before="0" w:after="0" w:line="360" w:lineRule="auto"/>
    </w:pPr>
    <w:rPr>
      <w:rFonts w:ascii="Times New Roman" w:hAnsi="Times New Roman" w:cs="Times New Roman"/>
    </w:rPr>
  </w:style>
  <w:style w:type="paragraph" w:styleId="1248" w:customStyle="1">
    <w:name w:val="Char Char Char Char Char Char Char Char Char Char Char Char Char Char Char"/>
    <w:basedOn w:val="869"/>
    <w:next w:val="1223"/>
    <w:qFormat/>
    <w:pPr>
      <w:ind w:left="0" w:firstLine="3584"/>
      <w:jc w:val="center"/>
      <w:spacing w:before="0" w:after="0" w:line="400" w:lineRule="exact"/>
    </w:pPr>
    <w:rPr>
      <w:rFonts w:ascii="Times New Roman" w:hAnsi="Times New Roman" w:cs="Times New Roman"/>
    </w:rPr>
  </w:style>
  <w:style w:type="paragraph" w:styleId="1249">
    <w:name w:val="Intense Quote"/>
    <w:next w:val="868"/>
    <w:qFormat/>
    <w:pPr>
      <w:ind w:left="3766" w:right="950"/>
      <w:jc w:val="center"/>
      <w:spacing w:before="360" w:after="360"/>
    </w:pPr>
    <w:rPr>
      <w:rFonts w:ascii="Calibri" w:hAnsi="Calibri"/>
      <w:i/>
    </w:rPr>
  </w:style>
  <w:style w:type="paragraph" w:styleId="1250" w:customStyle="1">
    <w:name w:val="索引 51"/>
    <w:basedOn w:val="869"/>
    <w:next w:val="868"/>
    <w:qFormat/>
    <w:pPr>
      <w:ind w:left="800" w:firstLine="2560"/>
      <w:jc w:val="center"/>
      <w:spacing w:before="0" w:after="0" w:line="360" w:lineRule="auto"/>
    </w:pPr>
    <w:rPr>
      <w:rFonts w:ascii="Times New Roman" w:hAnsi="Times New Roman" w:cs="Times New Roman"/>
    </w:rPr>
  </w:style>
  <w:style w:type="paragraph" w:styleId="1251" w:customStyle="1">
    <w:name w:val="图表"/>
    <w:basedOn w:val="869"/>
    <w:next w:val="1252"/>
    <w:qFormat/>
    <w:pPr>
      <w:ind w:left="0" w:firstLine="2048"/>
      <w:jc w:val="center"/>
      <w:spacing w:before="0" w:after="0" w:line="240" w:lineRule="auto"/>
    </w:pPr>
    <w:rPr>
      <w:rFonts w:ascii="Times New Roman" w:hAnsi="Times New Roman" w:cs="Times New Roman"/>
    </w:rPr>
  </w:style>
  <w:style w:type="paragraph" w:styleId="1252" w:customStyle="1">
    <w:name w:val="reader-word-layer"/>
    <w:basedOn w:val="869"/>
    <w:next w:val="1253"/>
    <w:qFormat/>
    <w:pPr>
      <w:ind w:left="0" w:firstLine="1024"/>
      <w:spacing w:before="280" w:after="280" w:line="240" w:lineRule="auto"/>
    </w:pPr>
    <w:rPr>
      <w:rFonts w:ascii="Times New Roman" w:hAnsi="Times New Roman" w:cs="Times New Roman"/>
    </w:rPr>
  </w:style>
  <w:style w:type="paragraph" w:styleId="1253" w:customStyle="1">
    <w:name w:val="样式 加粗 居中1"/>
    <w:next w:val="1092"/>
    <w:qFormat/>
    <w:pPr>
      <w:ind w:firstLine="2560"/>
      <w:jc w:val="center"/>
    </w:pPr>
    <w:rPr>
      <w:rFonts w:ascii="Calibri" w:hAnsi="Calibri"/>
    </w:rPr>
  </w:style>
  <w:style w:type="paragraph" w:styleId="1254" w:customStyle="1">
    <w:name w:val="修订2"/>
    <w:qFormat/>
    <w:rPr>
      <w:rFonts w:ascii="Calibri" w:hAnsi="Calibri"/>
    </w:rPr>
  </w:style>
  <w:style w:type="paragraph" w:styleId="1255" w:customStyle="1">
    <w:name w:val="Body"/>
    <w:next w:val="1187"/>
    <w:qFormat/>
    <w:pPr>
      <w:ind w:left="567" w:right="2835" w:firstLine="3584"/>
      <w:spacing w:after="60"/>
    </w:pPr>
    <w:rPr>
      <w:rFonts w:ascii="Calibri" w:hAnsi="Calibri"/>
    </w:rPr>
  </w:style>
  <w:style w:type="paragraph" w:styleId="1256" w:customStyle="1">
    <w:name w:val="font6"/>
    <w:basedOn w:val="869"/>
    <w:next w:val="1257"/>
    <w:qFormat/>
    <w:pPr>
      <w:ind w:left="0" w:firstLine="5120"/>
      <w:spacing w:before="280" w:after="280" w:line="240" w:lineRule="auto"/>
    </w:pPr>
    <w:rPr>
      <w:rFonts w:ascii="Times New Roman" w:hAnsi="Times New Roman" w:cs="Times New Roman"/>
    </w:rPr>
  </w:style>
  <w:style w:type="paragraph" w:styleId="1257" w:customStyle="1">
    <w:name w:val="正文首行缩进 21"/>
    <w:basedOn w:val="881"/>
    <w:next w:val="1255"/>
    <w:qFormat/>
    <w:pPr>
      <w:ind w:left="200" w:firstLine="3784"/>
      <w:jc w:val="center"/>
      <w:spacing w:after="120" w:line="360" w:lineRule="auto"/>
    </w:pPr>
    <w:rPr>
      <w:rFonts w:ascii="Calibri" w:hAnsi="Calibri"/>
    </w:rPr>
  </w:style>
  <w:style w:type="paragraph" w:styleId="1258" w:customStyle="1">
    <w:name w:val="Char Char"/>
    <w:next w:val="1251"/>
    <w:qFormat/>
    <w:pPr>
      <w:ind w:firstLine="14"/>
      <w:spacing w:line="360" w:lineRule="auto"/>
      <w:shd w:val="clear" w:color="000000" w:fill="000080"/>
    </w:pPr>
    <w:rPr>
      <w:rFonts w:ascii="Calibri" w:hAnsi="Calibri"/>
    </w:rPr>
  </w:style>
  <w:style w:type="paragraph" w:styleId="1259" w:customStyle="1">
    <w:name w:val="正文_0_0"/>
    <w:next w:val="1091"/>
    <w:qFormat/>
    <w:pPr>
      <w:ind w:firstLine="3584"/>
      <w:jc w:val="both"/>
      <w:widowControl w:val="off"/>
    </w:pPr>
    <w:rPr>
      <w:rFonts w:ascii="Calibri" w:hAnsi="Calibri"/>
    </w:rPr>
  </w:style>
  <w:style w:type="paragraph" w:styleId="1260" w:customStyle="1">
    <w:name w:val="font7"/>
    <w:basedOn w:val="869"/>
    <w:next w:val="1261"/>
    <w:qFormat/>
    <w:pPr>
      <w:ind w:left="0" w:firstLine="3584"/>
      <w:spacing w:before="280" w:after="280" w:line="240" w:lineRule="auto"/>
    </w:pPr>
    <w:rPr>
      <w:rFonts w:ascii="Times New Roman" w:hAnsi="Times New Roman" w:cs="Times New Roman"/>
    </w:rPr>
  </w:style>
  <w:style w:type="paragraph" w:styleId="1261" w:customStyle="1">
    <w:name w:val="Char Char Char Char Char Char1 Char Char Char Char Char Char1 Char Char Char1"/>
    <w:basedOn w:val="869"/>
    <w:next w:val="1262"/>
    <w:qFormat/>
    <w:pPr>
      <w:ind w:left="0" w:firstLine="2560"/>
      <w:spacing w:before="0" w:after="0" w:line="240" w:lineRule="auto"/>
    </w:pPr>
    <w:rPr>
      <w:rFonts w:ascii="Times New Roman" w:hAnsi="Times New Roman" w:cs="Times New Roman"/>
    </w:rPr>
  </w:style>
  <w:style w:type="paragraph" w:styleId="1262" w:customStyle="1">
    <w:name w:val="xl64"/>
    <w:basedOn w:val="869"/>
    <w:next w:val="1229"/>
    <w:qFormat/>
    <w:pPr>
      <w:ind w:left="0" w:firstLine="3584"/>
      <w:spacing w:before="280" w:after="280" w:line="240" w:lineRule="auto"/>
    </w:pPr>
    <w:rPr>
      <w:rFonts w:ascii="Times New Roman" w:hAnsi="Times New Roman" w:cs="Times New Roman"/>
    </w:rPr>
  </w:style>
  <w:style w:type="paragraph" w:styleId="1263" w:customStyle="1">
    <w:name w:val="style16"/>
    <w:basedOn w:val="869"/>
    <w:next w:val="1256"/>
    <w:qFormat/>
    <w:pPr>
      <w:ind w:left="0" w:firstLine="2048"/>
      <w:spacing w:before="280" w:after="280" w:line="240" w:lineRule="auto"/>
    </w:pPr>
    <w:rPr>
      <w:rFonts w:ascii="Times New Roman" w:hAnsi="Times New Roman" w:cs="Times New Roman"/>
    </w:rPr>
  </w:style>
  <w:style w:type="paragraph" w:styleId="1264" w:customStyle="1">
    <w:name w:val="索引 11"/>
    <w:basedOn w:val="869"/>
    <w:next w:val="868"/>
    <w:qFormat/>
    <w:pPr>
      <w:ind w:left="0" w:firstLine="3584"/>
      <w:spacing w:before="0" w:after="0" w:line="240" w:lineRule="auto"/>
    </w:pPr>
    <w:rPr>
      <w:rFonts w:ascii="Times New Roman" w:hAnsi="Times New Roman" w:cs="Times New Roman"/>
    </w:rPr>
  </w:style>
  <w:style w:type="paragraph" w:styleId="1265" w:customStyle="1">
    <w:name w:val="H 3"/>
    <w:basedOn w:val="872"/>
    <w:next w:val="1266"/>
    <w:qFormat/>
    <w:pPr>
      <w:ind w:left="1429" w:firstLine="18"/>
      <w:spacing w:before="0" w:after="0" w:line="360" w:lineRule="auto"/>
      <w:outlineLvl w:val="2"/>
    </w:pPr>
  </w:style>
  <w:style w:type="paragraph" w:styleId="1266" w:customStyle="1">
    <w:name w:val="xl83"/>
    <w:basedOn w:val="869"/>
    <w:next w:val="1247"/>
    <w:qFormat/>
    <w:pPr>
      <w:ind w:left="0" w:firstLine="5120"/>
      <w:spacing w:before="280" w:after="280" w:line="240" w:lineRule="auto"/>
    </w:pPr>
    <w:rPr>
      <w:rFonts w:ascii="Times New Roman" w:hAnsi="Times New Roman" w:cs="Times New Roman"/>
    </w:rPr>
  </w:style>
  <w:style w:type="paragraph" w:styleId="1267" w:customStyle="1">
    <w:name w:val="表格文字（居中）"/>
    <w:basedOn w:val="869"/>
    <w:next w:val="1263"/>
    <w:qFormat/>
    <w:pPr>
      <w:ind w:left="0" w:firstLine="2560"/>
      <w:jc w:val="center"/>
      <w:spacing w:before="0" w:after="0" w:line="360" w:lineRule="auto"/>
    </w:pPr>
    <w:rPr>
      <w:rFonts w:ascii="Times New Roman" w:hAnsi="Times New Roman" w:cs="Times New Roman"/>
    </w:rPr>
  </w:style>
  <w:style w:type="paragraph" w:styleId="1268" w:customStyle="1">
    <w:name w:val="正文首行缩进两字符"/>
    <w:basedOn w:val="869"/>
    <w:next w:val="1250"/>
    <w:qFormat/>
    <w:pPr>
      <w:ind w:left="200" w:firstLine="3784"/>
      <w:spacing w:before="0" w:after="0" w:line="360" w:lineRule="auto"/>
    </w:pPr>
    <w:rPr>
      <w:rFonts w:ascii="Times New Roman" w:hAnsi="Times New Roman" w:cs="Times New Roman"/>
    </w:rPr>
  </w:style>
  <w:style w:type="paragraph" w:styleId="1269" w:customStyle="1">
    <w:name w:val="1"/>
    <w:basedOn w:val="869"/>
    <w:next w:val="902"/>
    <w:qFormat/>
    <w:pPr>
      <w:ind w:left="0" w:firstLine="2048"/>
      <w:spacing w:before="0" w:after="0" w:line="240" w:lineRule="auto"/>
    </w:pPr>
    <w:rPr>
      <w:rFonts w:ascii="Times New Roman" w:hAnsi="Times New Roman" w:cs="Times New Roman"/>
    </w:rPr>
  </w:style>
  <w:style w:type="paragraph" w:styleId="1270" w:customStyle="1">
    <w:name w:val="_Style 398"/>
    <w:basedOn w:val="869"/>
    <w:next w:val="86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1" w:customStyle="1">
    <w:name w:val="Table Paragraph"/>
    <w:basedOn w:val="868"/>
    <w:uiPriority w:val="1"/>
    <w:qFormat/>
    <w:rPr>
      <w:rFonts w:ascii="宋体" w:hAnsi="宋体"/>
      <w:lang w:val="zh-CN" w:bidi="zh-CN"/>
    </w:rPr>
  </w:style>
  <w:style w:type="paragraph" w:styleId="1272" w:customStyle="1">
    <w:name w:val="_Style 400"/>
    <w:qFormat/>
    <w:rPr>
      <w:rFonts w:ascii="Calibri" w:hAnsi="Calibri"/>
    </w:rPr>
  </w:style>
  <w:style w:type="paragraph" w:styleId="1273" w:customStyle="1">
    <w:name w:val="Style1"/>
    <w:basedOn w:val="868"/>
    <w:qFormat/>
    <w:pPr>
      <w:ind w:left="0"/>
      <w:tabs>
        <w:tab w:val="left" w:pos="-720" w:leader="none"/>
      </w:tabs>
    </w:pPr>
    <w:rPr>
      <w:rFonts w:ascii="Times New Roman" w:hAnsi="Times New Roman" w:cs="Times New Roman"/>
      <w:spacing w:val="-3"/>
      <w:sz w:val="24"/>
      <w:szCs w:val="24"/>
      <w:lang w:val="en-AU" w:eastAsia="en-US"/>
    </w:rPr>
  </w:style>
  <w:style w:type="paragraph" w:styleId="1274" w:customStyle="1">
    <w:name w:val="msolistparagraph"/>
    <w:basedOn w:val="869"/>
    <w:next w:val="1139"/>
    <w:qFormat/>
    <w:pPr>
      <w:ind w:left="420" w:firstLine="3748"/>
      <w:spacing w:before="0" w:after="0" w:line="240" w:lineRule="auto"/>
    </w:pPr>
    <w:rPr>
      <w:rFonts w:ascii="Times New Roman" w:hAnsi="Times New Roman" w:cs="Times New Roman"/>
    </w:rPr>
  </w:style>
  <w:style w:type="paragraph" w:styleId="1275" w:customStyle="1">
    <w:name w:val="Char1 Char Char Char"/>
    <w:basedOn w:val="869"/>
    <w:next w:val="1276"/>
    <w:qFormat/>
    <w:pPr>
      <w:ind w:left="0" w:firstLine="2560"/>
      <w:spacing w:before="0" w:after="0" w:line="240" w:lineRule="auto"/>
    </w:pPr>
    <w:rPr>
      <w:rFonts w:ascii="Times New Roman" w:hAnsi="Times New Roman" w:cs="Times New Roman"/>
    </w:rPr>
  </w:style>
  <w:style w:type="paragraph" w:styleId="1276" w:customStyle="1">
    <w:name w:val="xl24"/>
    <w:basedOn w:val="869"/>
    <w:next w:val="1221"/>
    <w:qFormat/>
    <w:pPr>
      <w:ind w:left="0" w:firstLine="20"/>
      <w:jc w:val="center"/>
      <w:spacing w:before="280" w:after="280" w:line="240" w:lineRule="auto"/>
      <w:shd w:val="clear" w:color="000000" w:fill="ffffff"/>
    </w:pPr>
    <w:rPr>
      <w:rFonts w:ascii="Times New Roman" w:hAnsi="Times New Roman" w:cs="Times New Roman"/>
    </w:rPr>
  </w:style>
  <w:style w:type="paragraph" w:styleId="1277" w:customStyle="1">
    <w:name w:val="表格文字"/>
    <w:next w:val="1235"/>
    <w:qFormat/>
    <w:pPr>
      <w:ind w:firstLine="3584"/>
    </w:pPr>
    <w:rPr>
      <w:rFonts w:ascii="Calibri" w:hAnsi="Calibri"/>
    </w:rPr>
  </w:style>
  <w:style w:type="paragraph" w:styleId="1278" w:customStyle="1">
    <w:name w:val="xl72"/>
    <w:basedOn w:val="869"/>
    <w:next w:val="1134"/>
    <w:qFormat/>
    <w:pPr>
      <w:ind w:left="0" w:firstLine="3584"/>
      <w:spacing w:before="280" w:after="280" w:line="240" w:lineRule="auto"/>
    </w:pPr>
    <w:rPr>
      <w:rFonts w:ascii="Times New Roman" w:hAnsi="Times New Roman" w:cs="Times New Roman"/>
    </w:rPr>
  </w:style>
  <w:style w:type="paragraph" w:styleId="1279" w:customStyle="1">
    <w:name w:val="插图"/>
    <w:next w:val="868"/>
    <w:qFormat/>
    <w:pPr>
      <w:ind w:firstLine="4608"/>
      <w:jc w:val="center"/>
    </w:pPr>
    <w:rPr>
      <w:rFonts w:ascii="Calibri" w:hAnsi="Calibri"/>
    </w:rPr>
  </w:style>
  <w:style w:type="paragraph" w:styleId="1280" w:customStyle="1">
    <w:name w:val="列出段落3"/>
    <w:basedOn w:val="869"/>
    <w:next w:val="1174"/>
    <w:qFormat/>
    <w:pPr>
      <w:ind w:left="420" w:firstLine="3748"/>
      <w:spacing w:before="0" w:after="0" w:line="240" w:lineRule="auto"/>
    </w:pPr>
    <w:rPr>
      <w:rFonts w:ascii="Times New Roman" w:hAnsi="Times New Roman" w:cs="Times New Roman"/>
    </w:rPr>
  </w:style>
  <w:style w:type="paragraph" w:styleId="1281" w:customStyle="1">
    <w:name w:val="目录标题"/>
    <w:basedOn w:val="869"/>
    <w:next w:val="868"/>
    <w:qFormat/>
    <w:pPr>
      <w:ind w:left="419" w:firstLine="7331"/>
      <w:jc w:val="center"/>
      <w:spacing w:before="566" w:after="544" w:line="566" w:lineRule="atLeast"/>
    </w:pPr>
    <w:rPr>
      <w:rFonts w:ascii="Times New Roman" w:hAnsi="Times New Roman" w:cs="Times New Roman"/>
    </w:rPr>
  </w:style>
  <w:style w:type="paragraph" w:styleId="1282" w:customStyle="1">
    <w:name w:val="默认段落字体 Para Char Char Char Char Char Char Char Char Char1 Char Char Char Char"/>
    <w:basedOn w:val="869"/>
    <w:next w:val="1177"/>
    <w:qFormat/>
    <w:pPr>
      <w:ind w:left="0" w:firstLine="2560"/>
      <w:spacing w:before="0" w:after="0" w:line="240" w:lineRule="auto"/>
    </w:pPr>
    <w:rPr>
      <w:rFonts w:ascii="Times New Roman" w:hAnsi="Times New Roman" w:cs="Times New Roman"/>
    </w:rPr>
  </w:style>
  <w:style w:type="paragraph" w:styleId="1283" w:customStyle="1">
    <w:name w:val="WPSOffice手动目录 2"/>
    <w:qFormat/>
    <w:pPr>
      <w:ind w:left="200"/>
    </w:pPr>
  </w:style>
  <w:style w:type="paragraph" w:styleId="1284" w:customStyle="1">
    <w:name w:val="表内文字"/>
    <w:basedOn w:val="869"/>
    <w:next w:val="910"/>
    <w:qFormat/>
    <w:pPr>
      <w:ind w:left="0" w:firstLine="7680"/>
      <w:jc w:val="center"/>
      <w:spacing w:before="50" w:after="50" w:line="240" w:lineRule="auto"/>
    </w:pPr>
    <w:rPr>
      <w:rFonts w:ascii="Times New Roman" w:hAnsi="Times New Roman" w:cs="Times New Roman"/>
    </w:rPr>
  </w:style>
  <w:style w:type="paragraph" w:styleId="1285" w:customStyle="1">
    <w:name w:val="xl66"/>
    <w:basedOn w:val="869"/>
    <w:next w:val="1267"/>
    <w:qFormat/>
    <w:pPr>
      <w:ind w:left="0" w:firstLine="3584"/>
      <w:spacing w:before="280" w:after="280" w:line="240" w:lineRule="auto"/>
    </w:pPr>
    <w:rPr>
      <w:rFonts w:ascii="Times New Roman" w:hAnsi="Times New Roman" w:cs="Times New Roman"/>
    </w:rPr>
  </w:style>
  <w:style w:type="paragraph" w:styleId="1286" w:customStyle="1">
    <w:name w:val="*正文"/>
    <w:basedOn w:val="868"/>
    <w:qFormat/>
    <w:pPr>
      <w:ind w:left="0" w:firstLine="200"/>
      <w:spacing w:line="360" w:lineRule="auto"/>
    </w:pPr>
    <w:rPr>
      <w:rFonts w:ascii="仿宋_GB2312" w:hAnsi="Times New Roman" w:eastAsia="仿宋_GB2312" w:cs="Times New Roman"/>
      <w:sz w:val="24"/>
      <w:szCs w:val="28"/>
    </w:rPr>
  </w:style>
  <w:style w:type="paragraph" w:styleId="1287" w:customStyle="1">
    <w:name w:val="0"/>
    <w:basedOn w:val="869"/>
    <w:next w:val="1180"/>
    <w:qFormat/>
    <w:pPr>
      <w:ind w:left="0" w:firstLine="2815"/>
      <w:spacing w:before="0" w:after="0" w:line="360" w:lineRule="auto"/>
    </w:pPr>
    <w:rPr>
      <w:rFonts w:ascii="Times New Roman" w:hAnsi="Times New Roman" w:cs="Times New Roman"/>
    </w:rPr>
  </w:style>
  <w:style w:type="table" w:styleId="1288" w:customStyle="1">
    <w:name w:val="网格型1"/>
    <w:basedOn w:val="87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9" w:customStyle="1">
    <w:name w:val="font61"/>
    <w:qFormat/>
    <w:rPr>
      <w:rFonts w:hint="default" w:ascii="Times New Roman" w:hAnsi="Times New Roman" w:cs="Times New Roman"/>
      <w:b/>
      <w:bCs/>
      <w:color w:val="000000"/>
      <w:sz w:val="24"/>
      <w:szCs w:val="24"/>
      <w:u w:val="none"/>
    </w:rPr>
  </w:style>
  <w:style w:type="table" w:styleId="1290" w:customStyle="1">
    <w:name w:val="网格型11"/>
    <w:qFormat/>
    <w:pPr>
      <w:jc w:val="both"/>
      <w:widowControl w:val="off"/>
    </w:pPr>
    <w:rPr>
      <w:rFonts w:ascii="Times New Roman" w:hAnsi="Times New Roman" w:cs="Times New Roman"/>
    </w:rPr>
    <w:tblPr>
      <w:tblCellMar>
        <w:left w:w="0" w:type="dxa"/>
        <w:top w:w="0" w:type="dxa"/>
        <w:right w:w="0" w:type="dxa"/>
        <w:bottom w:w="0" w:type="dxa"/>
      </w:tblCellMar>
    </w:tblPr>
  </w:style>
  <w:style w:type="character" w:styleId="1291" w:customStyle="1">
    <w:name w:val="标题 字符"/>
    <w:basedOn w:val="878"/>
    <w:link w:val="929"/>
    <w:uiPriority w:val="10"/>
    <w:qFormat/>
    <w:rPr>
      <w:rFonts w:ascii="Calibri" w:hAnsi="Calibri"/>
      <w:sz w:val="48"/>
      <w:szCs w:val="48"/>
    </w:rPr>
  </w:style>
  <w:style w:type="table" w:styleId="1292" w:customStyle="1">
    <w:name w:val="网格型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93" w:customStyle="1">
    <w:name w:val="Heading 1 Char"/>
    <w:basedOn w:val="878"/>
    <w:uiPriority w:val="9"/>
    <w:qFormat/>
    <w:rPr>
      <w:rFonts w:ascii="Arial" w:hAnsi="Arial" w:eastAsia="Arial" w:cs="Arial"/>
      <w:sz w:val="40"/>
      <w:szCs w:val="40"/>
    </w:rPr>
  </w:style>
  <w:style w:type="character" w:styleId="1294" w:customStyle="1">
    <w:name w:val="Heading 2 Char"/>
    <w:basedOn w:val="878"/>
    <w:uiPriority w:val="9"/>
    <w:qFormat/>
    <w:rPr>
      <w:rFonts w:ascii="Arial" w:hAnsi="Arial" w:eastAsia="Arial" w:cs="Arial"/>
      <w:sz w:val="34"/>
    </w:rPr>
  </w:style>
  <w:style w:type="character" w:styleId="1295" w:customStyle="1">
    <w:name w:val="Heading 3 Char"/>
    <w:basedOn w:val="878"/>
    <w:uiPriority w:val="9"/>
    <w:qFormat/>
    <w:rPr>
      <w:rFonts w:ascii="Arial" w:hAnsi="Arial" w:eastAsia="Arial" w:cs="Arial"/>
      <w:sz w:val="30"/>
      <w:szCs w:val="30"/>
    </w:rPr>
  </w:style>
  <w:style w:type="character" w:styleId="1296" w:customStyle="1">
    <w:name w:val="Heading 4 Char"/>
    <w:basedOn w:val="878"/>
    <w:uiPriority w:val="9"/>
    <w:qFormat/>
    <w:rPr>
      <w:rFonts w:ascii="Arial" w:hAnsi="Arial" w:eastAsia="Arial" w:cs="Arial"/>
      <w:b/>
      <w:bCs/>
      <w:sz w:val="26"/>
      <w:szCs w:val="26"/>
    </w:rPr>
  </w:style>
  <w:style w:type="character" w:styleId="1297" w:customStyle="1">
    <w:name w:val="Heading 5 Char"/>
    <w:basedOn w:val="878"/>
    <w:uiPriority w:val="9"/>
    <w:qFormat/>
    <w:rPr>
      <w:rFonts w:ascii="Arial" w:hAnsi="Arial" w:eastAsia="Arial" w:cs="Arial"/>
      <w:b/>
      <w:bCs/>
      <w:sz w:val="24"/>
      <w:szCs w:val="24"/>
    </w:rPr>
  </w:style>
  <w:style w:type="character" w:styleId="1298" w:customStyle="1">
    <w:name w:val="Heading 6 Char"/>
    <w:basedOn w:val="878"/>
    <w:uiPriority w:val="9"/>
    <w:qFormat/>
    <w:rPr>
      <w:rFonts w:ascii="Arial" w:hAnsi="Arial" w:eastAsia="Arial" w:cs="Arial"/>
      <w:b/>
      <w:bCs/>
      <w:sz w:val="22"/>
      <w:szCs w:val="22"/>
    </w:rPr>
  </w:style>
  <w:style w:type="character" w:styleId="1299" w:customStyle="1">
    <w:name w:val="Heading 7 Char"/>
    <w:basedOn w:val="878"/>
    <w:uiPriority w:val="9"/>
    <w:qFormat/>
    <w:rPr>
      <w:rFonts w:ascii="Arial" w:hAnsi="Arial" w:eastAsia="Arial" w:cs="Arial"/>
      <w:b/>
      <w:bCs/>
      <w:i/>
      <w:iCs/>
      <w:sz w:val="22"/>
      <w:szCs w:val="22"/>
    </w:rPr>
  </w:style>
  <w:style w:type="character" w:styleId="1300" w:customStyle="1">
    <w:name w:val="Heading 8 Char"/>
    <w:basedOn w:val="878"/>
    <w:uiPriority w:val="9"/>
    <w:qFormat/>
    <w:rPr>
      <w:rFonts w:ascii="Arial" w:hAnsi="Arial" w:eastAsia="Arial" w:cs="Arial"/>
      <w:i/>
      <w:iCs/>
      <w:sz w:val="22"/>
      <w:szCs w:val="22"/>
    </w:rPr>
  </w:style>
  <w:style w:type="character" w:styleId="1301" w:customStyle="1">
    <w:name w:val="Heading 9 Char"/>
    <w:basedOn w:val="878"/>
    <w:uiPriority w:val="9"/>
    <w:qFormat/>
    <w:rPr>
      <w:rFonts w:ascii="Arial" w:hAnsi="Arial" w:eastAsia="Arial" w:cs="Arial"/>
      <w:i/>
      <w:iCs/>
      <w:sz w:val="21"/>
      <w:szCs w:val="21"/>
    </w:rPr>
  </w:style>
  <w:style w:type="paragraph" w:styleId="1302">
    <w:name w:val="No Spacing"/>
    <w:uiPriority w:val="1"/>
    <w:qFormat/>
  </w:style>
  <w:style w:type="character" w:styleId="1303" w:customStyle="1">
    <w:name w:val="Subtitle Char"/>
    <w:basedOn w:val="878"/>
    <w:uiPriority w:val="11"/>
    <w:qFormat/>
    <w:rPr>
      <w:sz w:val="24"/>
      <w:szCs w:val="24"/>
    </w:rPr>
  </w:style>
  <w:style w:type="character" w:styleId="1304" w:customStyle="1">
    <w:name w:val="Quote Char"/>
    <w:uiPriority w:val="29"/>
    <w:qFormat/>
    <w:rPr>
      <w:i/>
    </w:rPr>
  </w:style>
  <w:style w:type="character" w:styleId="1305" w:customStyle="1">
    <w:name w:val="Intense Quote Char"/>
    <w:uiPriority w:val="30"/>
    <w:qFormat/>
    <w:rPr>
      <w:i/>
    </w:rPr>
  </w:style>
  <w:style w:type="character" w:styleId="1306" w:customStyle="1">
    <w:name w:val="Header Char"/>
    <w:basedOn w:val="878"/>
    <w:uiPriority w:val="99"/>
    <w:qFormat/>
  </w:style>
  <w:style w:type="character" w:styleId="1307" w:customStyle="1">
    <w:name w:val="Footer Char"/>
    <w:basedOn w:val="878"/>
    <w:uiPriority w:val="99"/>
    <w:qFormat/>
  </w:style>
  <w:style w:type="character" w:styleId="1308" w:customStyle="1">
    <w:name w:val="Caption Char"/>
    <w:uiPriority w:val="99"/>
    <w:qFormat/>
  </w:style>
  <w:style w:type="table" w:styleId="1309" w:customStyle="1">
    <w:name w:val="Table Grid Light"/>
    <w:basedOn w:val="87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10" w:customStyle="1">
    <w:name w:val="无格式表格 11"/>
    <w:basedOn w:val="87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11" w:customStyle="1">
    <w:name w:val="无格式表格 21"/>
    <w:basedOn w:val="87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12" w:customStyle="1">
    <w:name w:val="无格式表格 31"/>
    <w:basedOn w:val="87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13" w:customStyle="1">
    <w:name w:val="无格式表格 41"/>
    <w:basedOn w:val="87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14" w:customStyle="1">
    <w:name w:val="无格式表格 51"/>
    <w:basedOn w:val="87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15" w:customStyle="1">
    <w:name w:val="网格表 1 浅色1"/>
    <w:basedOn w:val="87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16" w:customStyle="1">
    <w:name w:val="Grid Table 1 Light - Accent 1"/>
    <w:basedOn w:val="879"/>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317" w:customStyle="1">
    <w:name w:val="Grid Table 1 Light - Accent 2"/>
    <w:basedOn w:val="879"/>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318" w:customStyle="1">
    <w:name w:val="Grid Table 1 Light - Accent 3"/>
    <w:basedOn w:val="879"/>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319" w:customStyle="1">
    <w:name w:val="Grid Table 1 Light - Accent 4"/>
    <w:basedOn w:val="879"/>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320" w:customStyle="1">
    <w:name w:val="Grid Table 1 Light - Accent 5"/>
    <w:basedOn w:val="879"/>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321" w:customStyle="1">
    <w:name w:val="Grid Table 1 Light - Accent 6"/>
    <w:basedOn w:val="879"/>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322" w:customStyle="1">
    <w:name w:val="网格表 21"/>
    <w:basedOn w:val="87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23" w:customStyle="1">
    <w:name w:val="Grid Table 2 - Accent 1"/>
    <w:basedOn w:val="879"/>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324" w:customStyle="1">
    <w:name w:val="Grid Table 2 - Accent 2"/>
    <w:basedOn w:val="879"/>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325" w:customStyle="1">
    <w:name w:val="Grid Table 2 - Accent 3"/>
    <w:basedOn w:val="879"/>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326" w:customStyle="1">
    <w:name w:val="Grid Table 2 - Accent 4"/>
    <w:basedOn w:val="879"/>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327" w:customStyle="1">
    <w:name w:val="Grid Table 2 - Accent 5"/>
    <w:basedOn w:val="879"/>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328" w:customStyle="1">
    <w:name w:val="Grid Table 2 - Accent 6"/>
    <w:basedOn w:val="879"/>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329" w:customStyle="1">
    <w:name w:val="网格表 31"/>
    <w:basedOn w:val="87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0" w:customStyle="1">
    <w:name w:val="Grid Table 3 - Accent 1"/>
    <w:basedOn w:val="879"/>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1" w:customStyle="1">
    <w:name w:val="Grid Table 3 - Accent 2"/>
    <w:basedOn w:val="879"/>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2" w:customStyle="1">
    <w:name w:val="Grid Table 3 - Accent 3"/>
    <w:basedOn w:val="879"/>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3" w:customStyle="1">
    <w:name w:val="Grid Table 3 - Accent 4"/>
    <w:basedOn w:val="879"/>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4" w:customStyle="1">
    <w:name w:val="Grid Table 3 - Accent 5"/>
    <w:basedOn w:val="879"/>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5" w:customStyle="1">
    <w:name w:val="Grid Table 3 - Accent 6"/>
    <w:basedOn w:val="879"/>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6" w:customStyle="1">
    <w:name w:val="网格表 41"/>
    <w:basedOn w:val="87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37" w:customStyle="1">
    <w:name w:val="Grid Table 4 - Accent 1"/>
    <w:basedOn w:val="879"/>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338" w:customStyle="1">
    <w:name w:val="Grid Table 4 - Accent 2"/>
    <w:basedOn w:val="879"/>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339" w:customStyle="1">
    <w:name w:val="Grid Table 4 - Accent 3"/>
    <w:basedOn w:val="879"/>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340" w:customStyle="1">
    <w:name w:val="Grid Table 4 - Accent 4"/>
    <w:basedOn w:val="879"/>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341" w:customStyle="1">
    <w:name w:val="Grid Table 4 - Accent 5"/>
    <w:basedOn w:val="879"/>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342" w:customStyle="1">
    <w:name w:val="Grid Table 4 - Accent 6"/>
    <w:basedOn w:val="879"/>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343" w:customStyle="1">
    <w:name w:val="网格表 5 深色1"/>
    <w:basedOn w:val="8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44" w:customStyle="1">
    <w:name w:val="Grid Table 5 Dark- Accent 1"/>
    <w:basedOn w:val="8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345" w:customStyle="1">
    <w:name w:val="Grid Table 5 Dark - Accent 2"/>
    <w:basedOn w:val="8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346" w:customStyle="1">
    <w:name w:val="Grid Table 5 Dark - Accent 3"/>
    <w:basedOn w:val="8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347" w:customStyle="1">
    <w:name w:val="Grid Table 5 Dark- Accent 4"/>
    <w:basedOn w:val="8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348" w:customStyle="1">
    <w:name w:val="Grid Table 5 Dark - Accent 5"/>
    <w:basedOn w:val="8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349" w:customStyle="1">
    <w:name w:val="Grid Table 5 Dark - Accent 6"/>
    <w:basedOn w:val="8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350" w:customStyle="1">
    <w:name w:val="网格表 6 彩色1"/>
    <w:basedOn w:val="87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1351" w:customStyle="1">
    <w:name w:val="Grid Table 6 Colorful - Accent 1"/>
    <w:basedOn w:val="879"/>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b/>
        <w:color w:val="4f81bd"/>
        <w14:textFill>
          <w14:solidFill>
            <w14:srgbClr w14:val="4F81BD">
              <w14:lumMod w14:val="50000"/>
              <w14:lumOff w14:val="50000"/>
            </w14:srgbClr>
          </w14:solidFill>
        </w14:textFill>
      </w:rPr>
    </w:tblStylePr>
    <w:tblStylePr w:type="firstRow">
      <w:rPr>
        <w:b/>
        <w:color w:val="4f81bd"/>
        <w14:textFill>
          <w14:solidFill>
            <w14:srgbClr w14:val="4F81BD">
              <w14:lumMod w14:val="50000"/>
              <w14:lumOff w14:val="50000"/>
            </w14:srgbClr>
          </w14:solidFill>
        </w14:textFill>
      </w:rPr>
      <w:tcPr>
        <w:tcBorders>
          <w:bottom w:val="single" w:color="A6BFDD" w:sz="12" w:space="0"/>
        </w:tcBorders>
      </w:tcPr>
    </w:tblStylePr>
    <w:tblStylePr w:type="lastCol">
      <w:rPr>
        <w:b/>
        <w:color w:val="4f81bd"/>
        <w14:textFill>
          <w14:solidFill>
            <w14:srgbClr w14:val="4F81BD">
              <w14:lumMod w14:val="50000"/>
              <w14:lumOff w14:val="50000"/>
            </w14:srgbClr>
          </w14:solidFill>
        </w14:textFill>
      </w:rPr>
    </w:tblStylePr>
    <w:tblStylePr w:type="lastRow">
      <w:rPr>
        <w:b/>
        <w:color w:val="4f81bd"/>
        <w14:textFill>
          <w14:solidFill>
            <w14:srgbClr w14:val="4F81BD">
              <w14:lumMod w14:val="50000"/>
              <w14:lumOff w14:val="50000"/>
            </w14:srgbClr>
          </w14:solidFill>
        </w14:textFill>
      </w:rPr>
    </w:tblStylePr>
  </w:style>
  <w:style w:type="table" w:styleId="1352" w:customStyle="1">
    <w:name w:val="Grid Table 6 Colorful - Accent 2"/>
    <w:basedOn w:val="879"/>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12"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blStylePr>
  </w:style>
  <w:style w:type="table" w:styleId="1353" w:customStyle="1">
    <w:name w:val="Grid Table 6 Colorful - Accent 3"/>
    <w:basedOn w:val="879"/>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354" w:customStyle="1">
    <w:name w:val="Grid Table 6 Colorful - Accent 4"/>
    <w:basedOn w:val="879"/>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12"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blStylePr>
  </w:style>
  <w:style w:type="table" w:styleId="1355" w:customStyle="1">
    <w:name w:val="Grid Table 6 Colorful - Accent 5"/>
    <w:basedOn w:val="879"/>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356" w:customStyle="1">
    <w:name w:val="Grid Table 6 Colorful - Accent 6"/>
    <w:basedOn w:val="879"/>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357" w:customStyle="1">
    <w:name w:val="网格表 7 彩色1"/>
    <w:basedOn w:val="879"/>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58" w:customStyle="1">
    <w:name w:val="Grid Table 7 Colorful - Accent 1"/>
    <w:basedOn w:val="879"/>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rFonts w:ascii="Arial" w:hAnsi="Arial"/>
        <w:i/>
        <w:color w:val="4f81bd"/>
        <w:sz w:val="22"/>
        <w14:textFill>
          <w14:solidFill>
            <w14:srgbClr w14:val="4F81BD">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4f81bd"/>
        <w:sz w:val="22"/>
        <w14:textFill>
          <w14:solidFill>
            <w14:srgbClr w14:val="4F81BD">
              <w14:lumMod w14:val="50000"/>
              <w14:lumOff w14:val="50000"/>
            </w14:srgbClr>
          </w14:solidFill>
        </w14:textFill>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4f81bd"/>
        <w:sz w:val="22"/>
        <w14:textFill>
          <w14:solidFill>
            <w14:srgbClr w14:val="4F81BD">
              <w14:lumMod w14:val="50000"/>
              <w14:lumOff w14:val="50000"/>
            </w14:srgbClr>
          </w14:solidFill>
        </w14:textFill>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4f81bd"/>
        <w:sz w:val="22"/>
        <w14:textFill>
          <w14:solidFill>
            <w14:srgbClr w14:val="4F81BD">
              <w14:lumMod w14:val="50000"/>
              <w14:lumOff w14:val="50000"/>
            </w14:srgbClr>
          </w14:solidFill>
        </w14:textFill>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59" w:customStyle="1">
    <w:name w:val="Grid Table 7 Colorful - Accent 2"/>
    <w:basedOn w:val="879"/>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60" w:customStyle="1">
    <w:name w:val="Grid Table 7 Colorful - Accent 3"/>
    <w:basedOn w:val="879"/>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361" w:customStyle="1">
    <w:name w:val="Grid Table 7 Colorful - Accent 4"/>
    <w:basedOn w:val="879"/>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62" w:customStyle="1">
    <w:name w:val="Grid Table 7 Colorful - Accent 5"/>
    <w:basedOn w:val="879"/>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63" w:customStyle="1">
    <w:name w:val="Grid Table 7 Colorful - Accent 6"/>
    <w:basedOn w:val="879"/>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64" w:customStyle="1">
    <w:name w:val="清单表 1 浅色1"/>
    <w:basedOn w:val="879"/>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65" w:customStyle="1">
    <w:name w:val="List Table 1 Light - Accent 1"/>
    <w:basedOn w:val="879"/>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66" w:customStyle="1">
    <w:name w:val="List Table 1 Light - Accent 2"/>
    <w:basedOn w:val="879"/>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67" w:customStyle="1">
    <w:name w:val="List Table 1 Light - Accent 3"/>
    <w:basedOn w:val="879"/>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68" w:customStyle="1">
    <w:name w:val="List Table 1 Light - Accent 4"/>
    <w:basedOn w:val="879"/>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69" w:customStyle="1">
    <w:name w:val="List Table 1 Light - Accent 5"/>
    <w:basedOn w:val="879"/>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70" w:customStyle="1">
    <w:name w:val="List Table 1 Light - Accent 6"/>
    <w:basedOn w:val="879"/>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71" w:customStyle="1">
    <w:name w:val="清单表 21"/>
    <w:basedOn w:val="879"/>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72" w:customStyle="1">
    <w:name w:val="List Table 2 - Accent 1"/>
    <w:basedOn w:val="879"/>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73" w:customStyle="1">
    <w:name w:val="List Table 2 - Accent 2"/>
    <w:basedOn w:val="879"/>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74" w:customStyle="1">
    <w:name w:val="List Table 2 - Accent 3"/>
    <w:basedOn w:val="879"/>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75" w:customStyle="1">
    <w:name w:val="List Table 2 - Accent 4"/>
    <w:basedOn w:val="879"/>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76" w:customStyle="1">
    <w:name w:val="List Table 2 - Accent 5"/>
    <w:basedOn w:val="879"/>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77" w:customStyle="1">
    <w:name w:val="List Table 2 - Accent 6"/>
    <w:basedOn w:val="879"/>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78" w:customStyle="1">
    <w:name w:val="清单表 31"/>
    <w:basedOn w:val="87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79" w:customStyle="1">
    <w:name w:val="List Table 3 - Accent 1"/>
    <w:basedOn w:val="879"/>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80" w:customStyle="1">
    <w:name w:val="List Table 3 - Accent 2"/>
    <w:basedOn w:val="879"/>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81" w:customStyle="1">
    <w:name w:val="List Table 3 - Accent 3"/>
    <w:basedOn w:val="879"/>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82" w:customStyle="1">
    <w:name w:val="List Table 3 - Accent 4"/>
    <w:basedOn w:val="879"/>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83" w:customStyle="1">
    <w:name w:val="List Table 3 - Accent 5"/>
    <w:basedOn w:val="879"/>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84" w:customStyle="1">
    <w:name w:val="List Table 3 - Accent 6"/>
    <w:basedOn w:val="879"/>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85" w:customStyle="1">
    <w:name w:val="清单表 41"/>
    <w:basedOn w:val="87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86" w:customStyle="1">
    <w:name w:val="List Table 4 - Accent 1"/>
    <w:basedOn w:val="879"/>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87" w:customStyle="1">
    <w:name w:val="List Table 4 - Accent 2"/>
    <w:basedOn w:val="879"/>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88" w:customStyle="1">
    <w:name w:val="List Table 4 - Accent 3"/>
    <w:basedOn w:val="879"/>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89" w:customStyle="1">
    <w:name w:val="List Table 4 - Accent 4"/>
    <w:basedOn w:val="879"/>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90" w:customStyle="1">
    <w:name w:val="List Table 4 - Accent 5"/>
    <w:basedOn w:val="879"/>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91" w:customStyle="1">
    <w:name w:val="List Table 4 - Accent 6"/>
    <w:basedOn w:val="879"/>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92" w:customStyle="1">
    <w:name w:val="清单表 5 深色1"/>
    <w:basedOn w:val="879"/>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93" w:customStyle="1">
    <w:name w:val="List Table 5 Dark - Accent 1"/>
    <w:basedOn w:val="879"/>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94" w:customStyle="1">
    <w:name w:val="List Table 5 Dark - Accent 2"/>
    <w:basedOn w:val="879"/>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95" w:customStyle="1">
    <w:name w:val="List Table 5 Dark - Accent 3"/>
    <w:basedOn w:val="879"/>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96" w:customStyle="1">
    <w:name w:val="List Table 5 Dark - Accent 4"/>
    <w:basedOn w:val="879"/>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97" w:customStyle="1">
    <w:name w:val="List Table 5 Dark - Accent 5"/>
    <w:basedOn w:val="879"/>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98" w:customStyle="1">
    <w:name w:val="List Table 5 Dark - Accent 6"/>
    <w:basedOn w:val="879"/>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99" w:customStyle="1">
    <w:name w:val="清单表 6 彩色1"/>
    <w:basedOn w:val="879"/>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00" w:customStyle="1">
    <w:name w:val="List Table 6 Colorful - Accent 1"/>
    <w:basedOn w:val="879"/>
    <w:uiPriority w:val="99"/>
    <w:qFormat/>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401" w:customStyle="1">
    <w:name w:val="List Table 6 Colorful - Accent 2"/>
    <w:basedOn w:val="879"/>
    <w:uiPriority w:val="99"/>
    <w:qFormat/>
    <w:tblPr>
      <w:tblBorders>
        <w:top w:val="single" w:color="D99695" w:sz="4" w:space="0"/>
        <w:bottom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4"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cPr>
        <w:tcBorders>
          <w:top w:val="single" w:color="D99695" w:sz="4" w:space="0"/>
        </w:tcBorders>
      </w:tcPr>
    </w:tblStylePr>
  </w:style>
  <w:style w:type="table" w:styleId="1402" w:customStyle="1">
    <w:name w:val="List Table 6 Colorful - Accent 3"/>
    <w:basedOn w:val="879"/>
    <w:uiPriority w:val="99"/>
    <w:qFormat/>
    <w:tblPr>
      <w:tblBorders>
        <w:top w:val="single" w:color="C3D69B" w:sz="4" w:space="0"/>
        <w:bottom w:val="single" w:color="C3D69B" w:sz="4" w:space="0"/>
      </w:tblBorders>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b/>
        <w:color w:val="9bbb59"/>
        <w14:textFill>
          <w14:solidFill>
            <w14:srgbClr w14:val="9BBB59">
              <w14:lumMod w14:val="60000"/>
              <w14:lumOff w14:val="40000"/>
            </w14:srgbClr>
          </w14:solidFill>
        </w14:textFill>
      </w:rPr>
    </w:tblStylePr>
    <w:tblStylePr w:type="firstRow">
      <w:rPr>
        <w:b/>
        <w:color w:val="9bbb59"/>
        <w14:textFill>
          <w14:solidFill>
            <w14:srgbClr w14:val="9BBB59">
              <w14:lumMod w14:val="60000"/>
              <w14:lumOff w14:val="40000"/>
            </w14:srgbClr>
          </w14:solidFill>
        </w14:textFill>
      </w:rPr>
      <w:tcPr>
        <w:tcBorders>
          <w:bottom w:val="single" w:color="C3D69B" w:sz="4" w:space="0"/>
        </w:tcBorders>
      </w:tcPr>
    </w:tblStylePr>
    <w:tblStylePr w:type="lastCol">
      <w:rPr>
        <w:b/>
        <w:color w:val="9bbb59"/>
        <w14:textFill>
          <w14:solidFill>
            <w14:srgbClr w14:val="9BBB59">
              <w14:lumMod w14:val="60000"/>
              <w14:lumOff w14:val="40000"/>
            </w14:srgbClr>
          </w14:solidFill>
        </w14:textFill>
      </w:rPr>
    </w:tblStylePr>
    <w:tblStylePr w:type="lastRow">
      <w:rPr>
        <w:b/>
        <w:color w:val="9bbb59"/>
        <w14:textFill>
          <w14:solidFill>
            <w14:srgbClr w14:val="9BBB59">
              <w14:lumMod w14:val="60000"/>
              <w14:lumOff w14:val="40000"/>
            </w14:srgbClr>
          </w14:solidFill>
        </w14:textFill>
      </w:rPr>
      <w:tcPr>
        <w:tcBorders>
          <w:top w:val="single" w:color="C3D69B" w:sz="4" w:space="0"/>
        </w:tcBorders>
      </w:tcPr>
    </w:tblStylePr>
  </w:style>
  <w:style w:type="table" w:styleId="1403" w:customStyle="1">
    <w:name w:val="List Table 6 Colorful - Accent 4"/>
    <w:basedOn w:val="879"/>
    <w:uiPriority w:val="99"/>
    <w:qFormat/>
    <w:tblPr>
      <w:tblBorders>
        <w:top w:val="single" w:color="B2A1C6" w:sz="4" w:space="0"/>
        <w:bottom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4"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cPr>
        <w:tcBorders>
          <w:top w:val="single" w:color="B2A1C6" w:sz="4" w:space="0"/>
        </w:tcBorders>
      </w:tcPr>
    </w:tblStylePr>
  </w:style>
  <w:style w:type="table" w:styleId="1404" w:customStyle="1">
    <w:name w:val="List Table 6 Colorful - Accent 5"/>
    <w:basedOn w:val="879"/>
    <w:uiPriority w:val="99"/>
    <w:qFormat/>
    <w:tblPr>
      <w:tblBorders>
        <w:top w:val="single" w:color="92CCDC" w:sz="4" w:space="0"/>
        <w:bottom w:val="single" w:color="92CCDC" w:sz="4" w:space="0"/>
      </w:tblBorders>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b/>
        <w:color w:val="4bacc6"/>
        <w14:textFill>
          <w14:solidFill>
            <w14:srgbClr w14:val="4BACC6">
              <w14:lumMod w14:val="60000"/>
              <w14:lumOff w14:val="40000"/>
            </w14:srgbClr>
          </w14:solidFill>
        </w14:textFill>
      </w:rPr>
    </w:tblStylePr>
    <w:tblStylePr w:type="firstRow">
      <w:rPr>
        <w:b/>
        <w:color w:val="4bacc6"/>
        <w14:textFill>
          <w14:solidFill>
            <w14:srgbClr w14:val="4BACC6">
              <w14:lumMod w14:val="60000"/>
              <w14:lumOff w14:val="40000"/>
            </w14:srgbClr>
          </w14:solidFill>
        </w14:textFill>
      </w:rPr>
      <w:tcPr>
        <w:tcBorders>
          <w:bottom w:val="single" w:color="92CCDC" w:sz="4" w:space="0"/>
        </w:tcBorders>
      </w:tcPr>
    </w:tblStylePr>
    <w:tblStylePr w:type="lastCol">
      <w:rPr>
        <w:b/>
        <w:color w:val="4bacc6"/>
        <w14:textFill>
          <w14:solidFill>
            <w14:srgbClr w14:val="4BACC6">
              <w14:lumMod w14:val="60000"/>
              <w14:lumOff w14:val="40000"/>
            </w14:srgbClr>
          </w14:solidFill>
        </w14:textFill>
      </w:rPr>
    </w:tblStylePr>
    <w:tblStylePr w:type="lastRow">
      <w:rPr>
        <w:b/>
        <w:color w:val="4bacc6"/>
        <w14:textFill>
          <w14:solidFill>
            <w14:srgbClr w14:val="4BACC6">
              <w14:lumMod w14:val="60000"/>
              <w14:lumOff w14:val="40000"/>
            </w14:srgbClr>
          </w14:solidFill>
        </w14:textFill>
      </w:rPr>
      <w:tcPr>
        <w:tcBorders>
          <w:top w:val="single" w:color="92CCDC" w:sz="4" w:space="0"/>
        </w:tcBorders>
      </w:tcPr>
    </w:tblStylePr>
  </w:style>
  <w:style w:type="table" w:styleId="1405" w:customStyle="1">
    <w:name w:val="List Table 6 Colorful - Accent 6"/>
    <w:basedOn w:val="879"/>
    <w:uiPriority w:val="99"/>
    <w:qFormat/>
    <w:tblPr>
      <w:tblBorders>
        <w:top w:val="single" w:color="FAC090" w:sz="4" w:space="0"/>
        <w:bottom w:val="single" w:color="FAC090" w:sz="4" w:space="0"/>
      </w:tblBorders>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b/>
        <w:color w:val="f79646"/>
        <w14:textFill>
          <w14:solidFill>
            <w14:srgbClr w14:val="F79646">
              <w14:lumMod w14:val="60000"/>
              <w14:lumOff w14:val="40000"/>
            </w14:srgbClr>
          </w14:solidFill>
        </w14:textFill>
      </w:rPr>
    </w:tblStylePr>
    <w:tblStylePr w:type="firstRow">
      <w:rPr>
        <w:b/>
        <w:color w:val="f79646"/>
        <w14:textFill>
          <w14:solidFill>
            <w14:srgbClr w14:val="F79646">
              <w14:lumMod w14:val="60000"/>
              <w14:lumOff w14:val="40000"/>
            </w14:srgbClr>
          </w14:solidFill>
        </w14:textFill>
      </w:rPr>
      <w:tcPr>
        <w:tcBorders>
          <w:bottom w:val="single" w:color="FAC090" w:sz="4" w:space="0"/>
        </w:tcBorders>
      </w:tcPr>
    </w:tblStylePr>
    <w:tblStylePr w:type="lastCol">
      <w:rPr>
        <w:b/>
        <w:color w:val="f79646"/>
        <w14:textFill>
          <w14:solidFill>
            <w14:srgbClr w14:val="F79646">
              <w14:lumMod w14:val="60000"/>
              <w14:lumOff w14:val="40000"/>
            </w14:srgbClr>
          </w14:solidFill>
        </w14:textFill>
      </w:rPr>
    </w:tblStylePr>
    <w:tblStylePr w:type="lastRow">
      <w:rPr>
        <w:b/>
        <w:color w:val="f79646"/>
        <w14:textFill>
          <w14:solidFill>
            <w14:srgbClr w14:val="F79646">
              <w14:lumMod w14:val="60000"/>
              <w14:lumOff w14:val="40000"/>
            </w14:srgbClr>
          </w14:solidFill>
        </w14:textFill>
      </w:rPr>
      <w:tcPr>
        <w:tcBorders>
          <w:top w:val="single" w:color="FAC090" w:sz="4" w:space="0"/>
        </w:tcBorders>
      </w:tcPr>
    </w:tblStylePr>
  </w:style>
  <w:style w:type="table" w:styleId="1406" w:customStyle="1">
    <w:name w:val="清单表 7 彩色1"/>
    <w:basedOn w:val="879"/>
    <w:uiPriority w:val="99"/>
    <w:qFormat/>
    <w:tblPr>
      <w:tblBorders>
        <w:right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07" w:customStyle="1">
    <w:name w:val="List Table 7 Colorful - Accent 1"/>
    <w:basedOn w:val="879"/>
    <w:uiPriority w:val="99"/>
    <w:qFormat/>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408" w:customStyle="1">
    <w:name w:val="List Table 7 Colorful - Accent 2"/>
    <w:basedOn w:val="879"/>
    <w:uiPriority w:val="99"/>
    <w:qFormat/>
    <w:tblPr>
      <w:tblBorders>
        <w:right w:val="single" w:color="D99695" w:sz="4" w:space="0"/>
      </w:tblBorders>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409" w:customStyle="1">
    <w:name w:val="List Table 7 Colorful - Accent 3"/>
    <w:basedOn w:val="879"/>
    <w:uiPriority w:val="99"/>
    <w:qFormat/>
    <w:tblPr>
      <w:tblBorders>
        <w:right w:val="single" w:color="C3D69B" w:sz="4" w:space="0"/>
      </w:tblBorders>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rFonts w:ascii="Arial" w:hAnsi="Arial"/>
        <w:i/>
        <w:color w:val="9bbb59"/>
        <w:sz w:val="22"/>
        <w14:textFill>
          <w14:solidFill>
            <w14:srgbClr w14:val="9BBB59">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9bbb59"/>
        <w:sz w:val="22"/>
        <w14:textFill>
          <w14:solidFill>
            <w14:srgbClr w14:val="9BBB59">
              <w14:lumMod w14:val="60000"/>
              <w14:lumOff w14:val="40000"/>
            </w14:srgbClr>
          </w14:solidFill>
        </w14:textFill>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9bbb59"/>
        <w:sz w:val="22"/>
        <w14:textFill>
          <w14:solidFill>
            <w14:srgbClr w14:val="9BBB59">
              <w14:lumMod w14:val="60000"/>
              <w14:lumOff w14:val="40000"/>
            </w14:srgbClr>
          </w14:solidFill>
        </w14:textFill>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9bbb59"/>
        <w:sz w:val="22"/>
        <w14:textFill>
          <w14:solidFill>
            <w14:srgbClr w14:val="9BBB59">
              <w14:lumMod w14:val="60000"/>
              <w14:lumOff w14:val="40000"/>
            </w14:srgbClr>
          </w14:solidFill>
        </w14:textFill>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410" w:customStyle="1">
    <w:name w:val="List Table 7 Colorful - Accent 4"/>
    <w:basedOn w:val="879"/>
    <w:uiPriority w:val="99"/>
    <w:qFormat/>
    <w:tblPr>
      <w:tblBorders>
        <w:right w:val="single" w:color="B2A1C6" w:sz="4" w:space="0"/>
      </w:tblBorders>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11" w:customStyle="1">
    <w:name w:val="List Table 7 Colorful - Accent 5"/>
    <w:basedOn w:val="879"/>
    <w:uiPriority w:val="99"/>
    <w:qFormat/>
    <w:tblPr>
      <w:tblBorders>
        <w:right w:val="single" w:color="92CCDC" w:sz="4" w:space="0"/>
      </w:tblBorders>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rFonts w:ascii="Arial" w:hAnsi="Arial"/>
        <w:i/>
        <w:color w:val="4bacc6"/>
        <w:sz w:val="22"/>
        <w14:textFill>
          <w14:solidFill>
            <w14:srgbClr w14:val="4BACC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4bacc6"/>
        <w:sz w:val="22"/>
        <w14:textFill>
          <w14:solidFill>
            <w14:srgbClr w14:val="4BACC6">
              <w14:lumMod w14:val="60000"/>
              <w14:lumOff w14:val="40000"/>
            </w14:srgbClr>
          </w14:solidFill>
        </w14:textFill>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4bacc6"/>
        <w:sz w:val="22"/>
        <w14:textFill>
          <w14:solidFill>
            <w14:srgbClr w14:val="4BACC6">
              <w14:lumMod w14:val="60000"/>
              <w14:lumOff w14:val="40000"/>
            </w14:srgbClr>
          </w14:solidFill>
        </w14:textFill>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4bacc6"/>
        <w:sz w:val="22"/>
        <w14:textFill>
          <w14:solidFill>
            <w14:srgbClr w14:val="4BACC6">
              <w14:lumMod w14:val="60000"/>
              <w14:lumOff w14:val="40000"/>
            </w14:srgbClr>
          </w14:solidFill>
        </w14:textFill>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412" w:customStyle="1">
    <w:name w:val="List Table 7 Colorful - Accent 6"/>
    <w:basedOn w:val="879"/>
    <w:uiPriority w:val="99"/>
    <w:qFormat/>
    <w:tblPr>
      <w:tblBorders>
        <w:right w:val="single" w:color="FAC090" w:sz="4" w:space="0"/>
      </w:tblBorders>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rFonts w:ascii="Arial" w:hAnsi="Arial"/>
        <w:i/>
        <w:color w:val="f79646"/>
        <w:sz w:val="22"/>
        <w14:textFill>
          <w14:solidFill>
            <w14:srgbClr w14:val="F7964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79646"/>
        <w:sz w:val="22"/>
        <w14:textFill>
          <w14:solidFill>
            <w14:srgbClr w14:val="F79646">
              <w14:lumMod w14:val="60000"/>
              <w14:lumOff w14:val="40000"/>
            </w14:srgbClr>
          </w14:solidFill>
        </w14:textFill>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79646"/>
        <w:sz w:val="22"/>
        <w14:textFill>
          <w14:solidFill>
            <w14:srgbClr w14:val="F79646">
              <w14:lumMod w14:val="60000"/>
              <w14:lumOff w14:val="40000"/>
            </w14:srgbClr>
          </w14:solidFill>
        </w14:textFill>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79646"/>
        <w:sz w:val="22"/>
        <w14:textFill>
          <w14:solidFill>
            <w14:srgbClr w14:val="F79646">
              <w14:lumMod w14:val="60000"/>
              <w14:lumOff w14:val="40000"/>
            </w14:srgbClr>
          </w14:solidFill>
        </w14:textFill>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413" w:customStyle="1">
    <w:name w:val="Lined - Accent"/>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14" w:customStyle="1">
    <w:name w:val="Lined - Accent 1"/>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15" w:customStyle="1">
    <w:name w:val="Lined - Accent 2"/>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16" w:customStyle="1">
    <w:name w:val="Lined - Accent 3"/>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17" w:customStyle="1">
    <w:name w:val="Lined - Accent 4"/>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18" w:customStyle="1">
    <w:name w:val="Lined - Accent 5"/>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19" w:customStyle="1">
    <w:name w:val="Lined - Accent 6"/>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20" w:customStyle="1">
    <w:name w:val="Bordered &amp; Lined - Accent"/>
    <w:basedOn w:val="879"/>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21" w:customStyle="1">
    <w:name w:val="Bordered &amp; Lined - Accent 1"/>
    <w:basedOn w:val="879"/>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22" w:customStyle="1">
    <w:name w:val="Bordered &amp; Lined - Accent 2"/>
    <w:basedOn w:val="879"/>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23" w:customStyle="1">
    <w:name w:val="Bordered &amp; Lined - Accent 3"/>
    <w:basedOn w:val="879"/>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24" w:customStyle="1">
    <w:name w:val="Bordered &amp; Lined - Accent 4"/>
    <w:basedOn w:val="879"/>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25" w:customStyle="1">
    <w:name w:val="Bordered &amp; Lined - Accent 5"/>
    <w:basedOn w:val="879"/>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26" w:customStyle="1">
    <w:name w:val="Bordered &amp; Lined - Accent 6"/>
    <w:basedOn w:val="879"/>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27" w:customStyle="1">
    <w:name w:val="Bordered"/>
    <w:basedOn w:val="879"/>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28" w:customStyle="1">
    <w:name w:val="Bordered - Accent 1"/>
    <w:basedOn w:val="879"/>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429" w:customStyle="1">
    <w:name w:val="Bordered - Accent 2"/>
    <w:basedOn w:val="879"/>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430" w:customStyle="1">
    <w:name w:val="Bordered - Accent 3"/>
    <w:basedOn w:val="879"/>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431" w:customStyle="1">
    <w:name w:val="Bordered - Accent 4"/>
    <w:basedOn w:val="879"/>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432" w:customStyle="1">
    <w:name w:val="Bordered - Accent 5"/>
    <w:basedOn w:val="879"/>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433" w:customStyle="1">
    <w:name w:val="Bordered - Accent 6"/>
    <w:basedOn w:val="879"/>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434" w:customStyle="1">
    <w:name w:val="Footnote Text Char"/>
    <w:uiPriority w:val="99"/>
    <w:qFormat/>
    <w:rPr>
      <w:sz w:val="18"/>
    </w:rPr>
  </w:style>
  <w:style w:type="character" w:styleId="1435" w:customStyle="1">
    <w:name w:val="Endnote Text Char"/>
    <w:uiPriority w:val="99"/>
    <w:qFormat/>
    <w:rPr>
      <w:sz w:val="20"/>
    </w:rPr>
  </w:style>
  <w:style w:type="paragraph" w:styleId="1436" w:customStyle="1">
    <w:name w:val="TOC 标题11"/>
    <w:basedOn w:val="870"/>
    <w:next w:val="868"/>
    <w:qFormat/>
    <w:pPr>
      <w:ind w:left="0" w:firstLine="6144"/>
      <w:spacing w:before="480" w:after="0" w:line="276" w:lineRule="auto"/>
    </w:pPr>
    <w:rPr>
      <w:b/>
      <w:sz w:val="30"/>
    </w:rPr>
  </w:style>
  <w:style w:type="table" w:styleId="1437" w:customStyle="1">
    <w:name w:val="网格型12"/>
    <w:basedOn w:val="87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8" w:customStyle="1">
    <w:name w:val="正文首行缩进 2 字符"/>
    <w:basedOn w:val="878"/>
    <w:link w:val="930"/>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C1262F5-12FA-40F1-A6C5-0F1DD78CB36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493</cp:revision>
  <dcterms:created xsi:type="dcterms:W3CDTF">2024-05-06T02:29:00Z</dcterms:created>
  <dcterms:modified xsi:type="dcterms:W3CDTF">2026-07-22T08:04:26Z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4AB8D3A458EE4C26B8E99F6259CD8214_13</vt:lpwstr>
  </property>
  <property fmtid="{D5CDD505-2E9C-101B-9397-08002B2CF9AE}" pid="4" name="commondata">
    <vt:lpwstr>eyJoZGlkIjoiMmU4NDdkODk2MjZlOTI5YjA5ZDk0Y2IwMDEyMjA1NGUifQ==</vt:lpwstr>
  </property>
  <property fmtid="{D5CDD505-2E9C-101B-9397-08002B2CF9AE}" pid="5" name="KSOTemplateDocerSaveRecord">
    <vt:lpwstr>eyJoZGlkIjoiOTQyZDNiMDNmNzgzM2M2ODE0MzNkZDQzODkwYjI2MTMiLCJ1c2VySWQiOiI0MjM3NTIyMzEifQ==</vt:lpwstr>
  </property>
</Properties>
</file>