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0"/>
          <w:highlight w:val="none"/>
        </w:rPr>
        <w:t xml:space="preserve">单一来源采购文件</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firstLine="643"/>
        <w:jc w:val="left"/>
        <w:keepLines w:val="0"/>
        <w:keepNext w:val="0"/>
        <w:pageBreakBefore w:val="0"/>
        <w:spacing w:after="0" w:line="48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项目名称：连云港市第一人民医院广电宣传服务</w:t>
      </w:r>
      <w:r/>
    </w:p>
    <w:p>
      <w:pPr>
        <w:ind w:firstLine="643"/>
        <w:jc w:val="left"/>
        <w:keepLines w:val="0"/>
        <w:keepNext w:val="0"/>
        <w:pageBreakBefore w:val="0"/>
        <w:spacing w:after="0" w:line="48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项目编号：JSZC-320700-HCCG-D2026-0043</w:t>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firstLine="643"/>
        <w:jc w:val="left"/>
        <w:keepLines w:val="0"/>
        <w:keepNext w:val="0"/>
        <w:pageBreakBefore w:val="0"/>
        <w:spacing w:after="0" w:line="480" w:lineRule="auto"/>
        <w:widowControl w:val="off"/>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采    购   人:连云港市第一人民医院</w:t>
      </w:r>
      <w:r/>
    </w:p>
    <w:p>
      <w:pPr>
        <w:ind w:firstLine="643"/>
        <w:jc w:val="left"/>
        <w:keepLines w:val="0"/>
        <w:keepNext w:val="0"/>
        <w:pageBreakBefore w:val="0"/>
        <w:spacing w:after="0" w:line="48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采购代理机构：江苏鸿成工程项目管理有限公司</w:t>
      </w:r>
      <w:r/>
    </w:p>
    <w:p>
      <w:pPr>
        <w:ind w:left="256" w:right="6" w:firstLine="624"/>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256" w:right="6" w:firstLine="624"/>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202</w:t>
      </w:r>
      <w:r>
        <w:rPr>
          <w:rFonts w:hint="eastAsia" w:ascii="宋体" w:hAnsi="宋体" w:eastAsia="宋体" w:cs="宋体"/>
          <w:b/>
          <w:color w:val="auto"/>
          <w:sz w:val="32"/>
          <w:highlight w:val="none"/>
          <w:lang w:val="en-US" w:eastAsia="zh-CN"/>
        </w:rPr>
        <w:t xml:space="preserve">6</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rPr>
        <w:t xml:space="preserve">7月</w:t>
      </w:r>
      <w:r/>
    </w:p>
    <w:p>
      <w:pPr>
        <w:ind w:left="0" w:right="144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144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总  目  录</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 </w:t>
      </w:r>
      <w:r/>
    </w:p>
    <w:p>
      <w:pPr>
        <w:ind w:left="0" w:right="0" w:firstLine="144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第一</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单一来源邀请函</w:t>
      </w:r>
      <w:r/>
    </w:p>
    <w:p>
      <w:pPr>
        <w:ind w:left="0" w:right="0" w:firstLine="144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第二</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供应商须知</w:t>
      </w:r>
      <w:r/>
    </w:p>
    <w:p>
      <w:pPr>
        <w:ind w:left="0" w:right="0" w:firstLine="1440"/>
        <w:jc w:val="both"/>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第三</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w:t>
      </w:r>
      <w:r>
        <w:rPr>
          <w:rFonts w:hint="eastAsia" w:ascii="宋体" w:hAnsi="宋体" w:eastAsia="宋体" w:cs="宋体"/>
          <w:color w:val="auto"/>
          <w:sz w:val="36"/>
          <w:highlight w:val="none"/>
          <w:lang w:eastAsia="zh-CN"/>
        </w:rPr>
        <w:t xml:space="preserve">合同文本</w:t>
      </w:r>
      <w:r/>
    </w:p>
    <w:p>
      <w:pPr>
        <w:ind w:left="0" w:right="0" w:firstLine="144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第四</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项目需求</w:t>
      </w:r>
      <w:r/>
    </w:p>
    <w:p>
      <w:pPr>
        <w:ind w:left="0" w:right="0" w:firstLine="144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第五</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响应文件格式</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center"/>
        <w:pageBreakBefore w:val="0"/>
        <w:spacing w:after="0" w:line="360" w:lineRule="auto"/>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709" w:footer="709" w:gutter="0"/>
          <w:pgNumType w:start="1"/>
          <w:cols w:num="1" w:sep="0" w:space="708" w:equalWidth="1"/>
          <w:docGrid w:linePitch="360"/>
        </w:sectPr>
      </w:pPr>
      <w:r>
        <w:rPr>
          <w:rFonts w:hint="eastAsia" w:ascii="宋体" w:hAnsi="宋体" w:eastAsia="宋体" w:cs="宋体"/>
          <w:b/>
          <w:color w:val="auto"/>
          <w:sz w:val="36"/>
          <w:highlight w:val="none"/>
        </w:rPr>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第一</w:t>
      </w:r>
      <w:r>
        <w:rPr>
          <w:rFonts w:hint="eastAsia" w:ascii="宋体" w:hAnsi="宋体" w:eastAsia="宋体" w:cs="宋体"/>
          <w:b/>
          <w:color w:val="auto"/>
          <w:sz w:val="36"/>
          <w:highlight w:val="none"/>
          <w:lang w:eastAsia="zh-CN"/>
        </w:rPr>
        <w:t xml:space="preserve">章</w:t>
      </w:r>
      <w:r>
        <w:rPr>
          <w:rFonts w:hint="eastAsia" w:ascii="宋体" w:hAnsi="宋体" w:eastAsia="宋体" w:cs="宋体"/>
          <w:b/>
          <w:color w:val="auto"/>
          <w:sz w:val="36"/>
          <w:highlight w:val="none"/>
        </w:rPr>
        <w:t xml:space="preserve"> 单一来源邀请函</w:t>
      </w:r>
      <w:r/>
    </w:p>
    <w:p>
      <w:pPr>
        <w:ind w:left="0" w:right="0" w:firstLine="482"/>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u w:val="single"/>
          <w:lang w:eastAsia="zh-CN"/>
        </w:rPr>
        <w:t xml:space="preserve">江苏鸿成工程项目管理有限公司</w:t>
      </w:r>
      <w:r>
        <w:rPr>
          <w:rFonts w:hint="eastAsia" w:ascii="宋体" w:hAnsi="宋体" w:eastAsia="宋体" w:cs="宋体"/>
          <w:color w:val="auto"/>
          <w:sz w:val="24"/>
          <w:highlight w:val="none"/>
        </w:rPr>
        <w:t xml:space="preserve">受</w:t>
      </w:r>
      <w:r>
        <w:rPr>
          <w:rFonts w:hint="eastAsia" w:ascii="宋体" w:hAnsi="宋体" w:eastAsia="宋体" w:cs="宋体"/>
          <w:b/>
          <w:color w:val="auto"/>
          <w:sz w:val="24"/>
          <w:highlight w:val="none"/>
          <w:u w:val="single"/>
          <w:lang w:eastAsia="zh-CN"/>
        </w:rPr>
        <w:t xml:space="preserve">连云港市第一人民医院</w:t>
      </w:r>
      <w:r>
        <w:rPr>
          <w:rFonts w:hint="eastAsia" w:ascii="宋体" w:hAnsi="宋体" w:eastAsia="宋体" w:cs="宋体"/>
          <w:color w:val="auto"/>
          <w:sz w:val="24"/>
          <w:highlight w:val="none"/>
        </w:rPr>
        <w:t xml:space="preserve">委托，现对其</w:t>
      </w:r>
      <w:r>
        <w:rPr>
          <w:rFonts w:hint="eastAsia" w:ascii="宋体" w:hAnsi="宋体" w:eastAsia="宋体" w:cs="宋体"/>
          <w:b/>
          <w:color w:val="auto"/>
          <w:sz w:val="24"/>
          <w:highlight w:val="none"/>
          <w:u w:val="single"/>
          <w:lang w:eastAsia="zh-CN"/>
        </w:rPr>
        <w:t xml:space="preserve">连云港市第一人民医院广电宣传服务</w:t>
      </w:r>
      <w:r>
        <w:rPr>
          <w:rFonts w:hint="eastAsia" w:ascii="宋体" w:hAnsi="宋体" w:eastAsia="宋体" w:cs="宋体"/>
          <w:color w:val="auto"/>
          <w:sz w:val="24"/>
          <w:highlight w:val="none"/>
        </w:rPr>
        <w:t xml:space="preserve">项目进行单一来源方式采购,特邀</w:t>
      </w:r>
      <w:r>
        <w:rPr>
          <w:rFonts w:hint="eastAsia" w:ascii="宋体" w:hAnsi="宋体" w:eastAsia="宋体" w:cs="宋体"/>
          <w:b/>
          <w:color w:val="auto"/>
          <w:sz w:val="24"/>
          <w:highlight w:val="none"/>
          <w:u w:val="single"/>
          <w:lang w:eastAsia="zh-CN"/>
        </w:rPr>
        <w:t xml:space="preserve">连云港市广播电视台</w:t>
      </w:r>
      <w:r>
        <w:rPr>
          <w:rFonts w:hint="eastAsia" w:ascii="宋体" w:hAnsi="宋体" w:eastAsia="宋体" w:cs="宋体"/>
          <w:color w:val="auto"/>
          <w:sz w:val="24"/>
          <w:highlight w:val="none"/>
        </w:rPr>
        <w:t xml:space="preserve">参与谈判。</w:t>
      </w:r>
      <w:r/>
    </w:p>
    <w:p>
      <w:pPr>
        <w:ind w:left="0" w:right="0" w:firstLine="47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一、项目基本情况</w:t>
      </w:r>
      <w:r/>
    </w:p>
    <w:p>
      <w:pPr>
        <w:ind w:left="0" w:right="0" w:firstLine="470"/>
        <w:jc w:val="both"/>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JSZC-320700-HCCG-D2026-0043</w:t>
      </w:r>
      <w:r/>
    </w:p>
    <w:p>
      <w:pPr>
        <w:ind w:left="0" w:right="0" w:firstLine="47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连云港市第一人民医</w:t>
      </w:r>
      <w:bookmarkStart w:id="1" w:name="_GoBack"/>
      <w:r/>
      <w:bookmarkEnd w:id="1"/>
      <w:r>
        <w:rPr>
          <w:rFonts w:hint="eastAsia" w:ascii="宋体" w:hAnsi="宋体" w:eastAsia="宋体" w:cs="宋体"/>
          <w:color w:val="auto"/>
          <w:sz w:val="24"/>
          <w:highlight w:val="none"/>
          <w:lang w:eastAsia="zh-CN"/>
        </w:rPr>
        <w:t xml:space="preserve">院广电宣传服务</w:t>
      </w:r>
      <w:r/>
    </w:p>
    <w:p>
      <w:pPr>
        <w:ind w:left="0" w:right="0" w:firstLine="482"/>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3.采购预算：</w:t>
      </w:r>
      <w:r>
        <w:rPr>
          <w:rFonts w:hint="eastAsia" w:ascii="宋体" w:hAnsi="宋体" w:eastAsia="宋体" w:cs="宋体"/>
          <w:color w:val="auto"/>
          <w:sz w:val="24"/>
          <w:highlight w:val="none"/>
          <w:lang w:val="en-US" w:eastAsia="zh-CN"/>
        </w:rPr>
        <w:t xml:space="preserve">100.2</w:t>
      </w:r>
      <w:r>
        <w:rPr>
          <w:rFonts w:hint="eastAsia" w:ascii="宋体" w:hAnsi="宋体" w:eastAsia="宋体" w:cs="宋体"/>
          <w:color w:val="auto"/>
          <w:sz w:val="24"/>
          <w:highlight w:val="none"/>
        </w:rPr>
        <w:t xml:space="preserve">万元人民币</w:t>
      </w:r>
      <w:r/>
    </w:p>
    <w:p>
      <w:pPr>
        <w:ind w:left="0" w:right="0" w:firstLine="482"/>
        <w:pageBreakBefore w:val="0"/>
        <w:spacing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4.最高限价：100.2万元人民币，</w:t>
      </w:r>
      <w:r>
        <w:rPr>
          <w:rFonts w:hint="eastAsia" w:ascii="宋体" w:hAnsi="宋体" w:eastAsia="宋体" w:cs="宋体"/>
          <w:color w:val="auto"/>
          <w:spacing w:val="0"/>
          <w:sz w:val="24"/>
          <w:szCs w:val="28"/>
          <w:highlight w:val="none"/>
        </w:rPr>
        <w:t xml:space="preserve">报价超过</w:t>
      </w:r>
      <w:r>
        <w:rPr>
          <w:rFonts w:hint="eastAsia" w:ascii="宋体" w:hAnsi="宋体" w:eastAsia="宋体" w:cs="宋体"/>
          <w:color w:val="auto"/>
          <w:spacing w:val="0"/>
          <w:sz w:val="24"/>
          <w:szCs w:val="24"/>
          <w:highlight w:val="none"/>
        </w:rPr>
        <w:t xml:space="preserve">最高限价</w:t>
      </w:r>
      <w:r>
        <w:rPr>
          <w:rFonts w:hint="eastAsia" w:ascii="宋体" w:hAnsi="宋体" w:eastAsia="宋体" w:cs="宋体"/>
          <w:color w:val="auto"/>
          <w:spacing w:val="0"/>
          <w:sz w:val="24"/>
          <w:szCs w:val="28"/>
          <w:highlight w:val="none"/>
        </w:rPr>
        <w:t xml:space="preserve">的按无效响应处理</w:t>
      </w:r>
      <w:r/>
    </w:p>
    <w:p>
      <w:pPr>
        <w:ind w:left="0" w:right="0" w:firstLine="472"/>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需求：为扩大连云港市第一人民医院的公益影响力、品牌辐射力和社会美誉度，进一步挖掘连云港市第一人民医院在连云港市乃至北鲁南地区直至全国范围内的各方面优势技术及优质服务等独特资源，通过充分利用电视、电台、手机、网络等全新媒体的宣传，达到提高政府满意度、提高社会知名度、提升社会效益的目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详见单一来源采购文件《项目需求》。</w:t>
      </w:r>
      <w:r/>
    </w:p>
    <w:p>
      <w:pPr>
        <w:ind w:left="0" w:right="0" w:firstLine="487"/>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5.合同履行期限（服务期限）：</w:t>
      </w:r>
      <w:r>
        <w:rPr>
          <w:rFonts w:hint="eastAsia" w:ascii="宋体" w:hAnsi="宋体" w:eastAsia="宋体" w:cs="宋体"/>
          <w:color w:val="auto"/>
          <w:sz w:val="24"/>
          <w:highlight w:val="none"/>
          <w:lang w:val="en-US" w:eastAsia="zh-CN"/>
        </w:rPr>
        <w:t xml:space="preserve">自合同签订之日起壹年</w:t>
      </w:r>
      <w:r>
        <w:rPr>
          <w:rFonts w:hint="eastAsia" w:ascii="宋体" w:hAnsi="宋体" w:eastAsia="宋体" w:cs="宋体"/>
          <w:color w:val="auto"/>
          <w:sz w:val="24"/>
          <w:highlight w:val="none"/>
        </w:rPr>
        <w:t xml:space="preserve">。</w:t>
      </w:r>
      <w:r/>
    </w:p>
    <w:p>
      <w:pPr>
        <w:ind w:left="0" w:right="0" w:firstLine="487"/>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二、合格单一来源供应商资格要求</w:t>
      </w:r>
      <w:r/>
    </w:p>
    <w:p>
      <w:pPr>
        <w:ind w:right="0" w:firstLine="24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（一）通用资格要求</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1.满足《中华人民共和国政府采购法》第二十二条规定，并提供下列材料：</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 法人或者其他组织的营业执照等证明文件，自然人的身份证明；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1.2具有良好的商业信誉和健全的财务会计制度；</w:t>
      </w:r>
      <w:r/>
    </w:p>
    <w:p>
      <w:pPr>
        <w:ind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1.3依法缴纳税收和社会保障资金的相关材料；</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1.4具备履行合同所必需的设备和专业技术能力的书面声明</w:t>
      </w:r>
      <w:r>
        <w:rPr>
          <w:rFonts w:hint="eastAsia" w:ascii="宋体" w:hAnsi="宋体" w:eastAsia="宋体" w:cs="宋体"/>
          <w:b/>
          <w:bCs/>
          <w:color w:val="auto"/>
          <w:sz w:val="24"/>
          <w:highlight w:val="none"/>
          <w:lang w:eastAsia="zh-CN"/>
        </w:rPr>
        <w:t xml:space="preserve">及证明材料</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1.5参加政府采购活动前</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年内在经营活动中没有重大违法记录的书面声明。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注：根据连财购〔2023〕4号文件精神，第（1.2）、（1.3）项可以提供《财务状况报告及税收、社会保障资金缴纳情况承诺函》，详见采购文件格式。</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被信用中国、中国政府采购网列入失信被执行人、重大税收违法案件当事人名单、政府采购严重违法失信行为记录名单的供应商，拒绝其参与政府采购活动。备注：采购人或采购代理机构在协商环节通过信用中国网站（www.creditchina.gov.cn）、中国政府采购网（www.ccgp.gov.cn），对供应商信用记录情况进行查询，查询结果页面打印留存。</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2.落实政府采购政策需满足的资格要求：无。</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（二）本项目的特定资格要求：</w:t>
      </w:r>
      <w:r>
        <w:rPr>
          <w:rFonts w:hint="eastAsia" w:ascii="宋体" w:hAnsi="宋体" w:eastAsia="宋体" w:cs="宋体"/>
          <w:color w:val="auto"/>
          <w:sz w:val="24"/>
          <w:highlight w:val="none"/>
          <w:lang w:eastAsia="zh-CN"/>
        </w:rPr>
        <w:t xml:space="preserve">无</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三、提交响应文件要求</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（二）首次响应文件提交时间、地点：</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1.提交时间：</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 xml:space="preserve">首次响应文件提交的截止时间</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202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年</w:t>
      </w:r>
      <w:r>
        <w:rPr>
          <w:rFonts w:hint="eastAsia" w:ascii="宋体" w:hAnsi="宋体" w:eastAsia="宋体" w:cs="宋体"/>
          <w:b/>
          <w:color w:val="auto"/>
          <w:sz w:val="24"/>
          <w:highlight w:val="none"/>
        </w:rPr>
        <w:t xml:space="preserve">8月</w:t>
      </w:r>
      <w:r>
        <w:rPr>
          <w:rFonts w:hint="eastAsia" w:ascii="宋体" w:hAnsi="宋体" w:eastAsia="宋体" w:cs="宋体"/>
          <w:b/>
          <w:color w:val="auto"/>
          <w:sz w:val="24"/>
          <w:highlight w:val="none"/>
        </w:rPr>
        <w:t xml:space="preserve">3日</w:t>
      </w:r>
      <w:r>
        <w:rPr>
          <w:rFonts w:hint="eastAsia" w:ascii="宋体" w:hAnsi="宋体" w:eastAsia="宋体" w:cs="宋体"/>
          <w:b/>
          <w:color w:val="auto"/>
          <w:sz w:val="24"/>
          <w:highlight w:val="none"/>
          <w:lang w:val="en-US" w:eastAsia="zh-CN"/>
        </w:rPr>
        <w:t xml:space="preserve">15</w:t>
      </w:r>
      <w:r>
        <w:rPr>
          <w:rFonts w:hint="eastAsia" w:ascii="宋体" w:hAnsi="宋体" w:eastAsia="宋体" w:cs="宋体"/>
          <w:b/>
          <w:color w:val="auto"/>
          <w:sz w:val="24"/>
          <w:highlight w:val="none"/>
        </w:rPr>
        <w:t xml:space="preserve">时00分（北京时间）前</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2.提交地点：</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“苏采云”系统（网址：http://jszfcg.jsczt.cn/）“开标大厅”。 </w:t>
      </w:r>
      <w:r/>
    </w:p>
    <w:p>
      <w:pPr>
        <w:ind w:left="0" w:right="0" w:firstLine="766"/>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首次响应文件开启时间</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202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年</w:t>
      </w:r>
      <w:r>
        <w:rPr>
          <w:rFonts w:hint="eastAsia" w:ascii="宋体" w:hAnsi="宋体" w:eastAsia="宋体" w:cs="宋体"/>
          <w:b/>
          <w:color w:val="auto"/>
          <w:sz w:val="24"/>
          <w:highlight w:val="none"/>
        </w:rPr>
        <w:t xml:space="preserve">8月</w:t>
      </w:r>
      <w:r>
        <w:rPr>
          <w:rFonts w:hint="eastAsia" w:ascii="宋体" w:hAnsi="宋体" w:eastAsia="宋体" w:cs="宋体"/>
          <w:b/>
          <w:color w:val="auto"/>
          <w:sz w:val="24"/>
          <w:highlight w:val="none"/>
        </w:rPr>
        <w:t xml:space="preserve">3日</w:t>
      </w:r>
      <w:r>
        <w:rPr>
          <w:rFonts w:hint="eastAsia" w:ascii="宋体" w:hAnsi="宋体" w:eastAsia="宋体" w:cs="宋体"/>
          <w:b/>
          <w:color w:val="auto"/>
          <w:sz w:val="24"/>
          <w:highlight w:val="none"/>
          <w:lang w:val="en-US" w:eastAsia="zh-CN"/>
        </w:rPr>
        <w:t xml:space="preserve">15</w:t>
      </w:r>
      <w:r>
        <w:rPr>
          <w:rFonts w:hint="eastAsia" w:ascii="宋体" w:hAnsi="宋体" w:eastAsia="宋体" w:cs="宋体"/>
          <w:b/>
          <w:color w:val="auto"/>
          <w:sz w:val="24"/>
          <w:highlight w:val="none"/>
        </w:rPr>
        <w:t xml:space="preserve">时00分（北京时间）</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（三）首次响应文件开启地点：</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“苏采云”系统（网址：http://jszfcg.jsczt.cn/）“开标大厅”</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2"/>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四、本次采购联系事项：</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 系 人：连云港市第一人民医院　　　</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联系地址：连云港市海州区振华东路6号　</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 系 人：纪老师　</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联系电话：0518-85767868</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2.采购代理机构</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名 称：江苏鸿成工程项目管理有限公司</w:t>
      </w:r>
      <w:r/>
    </w:p>
    <w:p>
      <w:pPr>
        <w:ind w:left="0" w:right="0" w:firstLine="484"/>
        <w:jc w:val="both"/>
        <w:pageBreakBefore w:val="0"/>
        <w:spacing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联系地址：连云港市海州区郁州北路9号瀛洲大厦209室</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 系 人：李</w:t>
      </w:r>
      <w:r>
        <w:rPr>
          <w:rFonts w:hint="eastAsia" w:ascii="宋体" w:hAnsi="宋体" w:eastAsia="宋体" w:cs="宋体"/>
          <w:color w:val="auto"/>
          <w:sz w:val="24"/>
          <w:highlight w:val="none"/>
          <w:lang w:val="en-US" w:eastAsia="zh-CN"/>
        </w:rPr>
        <w:t xml:space="preserve">工</w:t>
      </w:r>
      <w:r>
        <w:rPr>
          <w:rFonts w:hint="eastAsia" w:ascii="宋体" w:hAnsi="宋体" w:eastAsia="宋体" w:cs="宋体"/>
          <w:color w:val="auto"/>
          <w:sz w:val="24"/>
          <w:highlight w:val="none"/>
          <w:lang w:eastAsia="zh-CN"/>
        </w:rPr>
        <w:t xml:space="preserve">　</w:t>
      </w:r>
      <w:r/>
    </w:p>
    <w:p>
      <w:pPr>
        <w:ind w:left="0" w:right="0" w:firstLine="484"/>
        <w:jc w:val="both"/>
        <w:pageBreakBefore w:val="0"/>
        <w:spacing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联系电话：</w:t>
      </w:r>
      <w:r>
        <w:rPr>
          <w:rFonts w:hint="eastAsia" w:ascii="宋体" w:hAnsi="宋体"/>
          <w:color w:val="auto"/>
          <w:sz w:val="24"/>
          <w:szCs w:val="22"/>
          <w:highlight w:val="none"/>
        </w:rPr>
        <w:t xml:space="preserve">0518-81061799</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五、其他</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 根据省财政厅《关</w:t>
      </w:r>
      <w:r>
        <w:rPr>
          <w:rFonts w:hint="eastAsia" w:ascii="宋体" w:hAnsi="宋体" w:eastAsia="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2.本项目采用电子招标投标，请供应商严格按照招标文件的规定编制、提交投标文件，否则所造成的一切不利后果由供应商自行承担。</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3.投标人应当通过“苏采云”系统提交数据电文形式的投标文件（即电子投标）。</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特别说明：通过“苏采云”系统提交政府采购客户端工具导出加密的投标文件（后缀名为zip）。投标文件不得超过150MB！</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说明：本项目采用线上投标，即供应商投标文件从政府采购客户端工具制作通过“苏采云”系统提交，未提供线上投标文件的，投标无效。</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4.电子投标文件应由其法定代表人或法定代表人授权代表在规定的网上投标时间内，凭 CA 证书登陆“苏采云”系统在线编制投标文件（电子数据），并在投标截止时间之前上传投标文件。</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投标人应在达到开标时间后，使用CA数字证书解密各自投标文件。</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482"/>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6.本次单一来源采购不收取保证金。</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ind w:left="0" w:right="0" w:firstLine="2891"/>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第二</w:t>
      </w:r>
      <w:r>
        <w:rPr>
          <w:rFonts w:hint="eastAsia" w:ascii="宋体" w:hAnsi="宋体" w:eastAsia="宋体" w:cs="宋体"/>
          <w:b/>
          <w:color w:val="auto"/>
          <w:sz w:val="36"/>
          <w:highlight w:val="none"/>
          <w:lang w:eastAsia="zh-CN"/>
        </w:rPr>
        <w:t xml:space="preserve">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供应商须知</w:t>
      </w:r>
      <w:r/>
    </w:p>
    <w:p>
      <w:pPr>
        <w:ind w:left="0" w:right="0" w:firstLine="498"/>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一、总则</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1、采购方式</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 本次政府采购活动采取单一来源采购方式。</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2、合格的供应商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1 满足采购文件中合格单一来源供应商资格要求的规定。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2 满足本采购文件实质性条款的规定。</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3、适用法律</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本次采购及由此产生的合同受中华人民共和国有关的法律法规制约和保护。</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4、相关费用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lang w:eastAsia="zh-CN"/>
        </w:rPr>
        <w:t xml:space="preserve">江苏鸿成工程项目管理有限公司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left="0" w:right="0" w:firstLine="484"/>
        <w:jc w:val="both"/>
        <w:pageBreakBefore w:val="0"/>
        <w:spacing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4.2本次招标</w:t>
      </w:r>
      <w:r>
        <w:rPr>
          <w:rFonts w:hint="eastAsia" w:ascii="宋体" w:hAnsi="宋体" w:eastAsia="宋体" w:cs="宋体"/>
          <w:b/>
          <w:color w:val="auto"/>
          <w:sz w:val="24"/>
          <w:szCs w:val="24"/>
          <w:highlight w:val="none"/>
          <w:lang w:eastAsia="zh-CN"/>
        </w:rPr>
        <w:t xml:space="preserve">采购代理</w:t>
      </w:r>
      <w:r>
        <w:rPr>
          <w:rFonts w:hint="eastAsia" w:ascii="宋体" w:hAnsi="宋体" w:eastAsia="宋体" w:cs="宋体"/>
          <w:b/>
          <w:color w:val="auto"/>
          <w:sz w:val="24"/>
          <w:szCs w:val="24"/>
          <w:highlight w:val="none"/>
        </w:rPr>
        <w:t xml:space="preserve">服务费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按照国家计委计价格[2002]1980号文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标准的</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%计取；以上费用最终由</w:t>
      </w:r>
      <w:r>
        <w:rPr>
          <w:rFonts w:hint="eastAsia" w:ascii="宋体" w:hAnsi="宋体" w:eastAsia="宋体" w:cs="宋体"/>
          <w:b/>
          <w:color w:val="auto"/>
          <w:sz w:val="24"/>
          <w:szCs w:val="24"/>
          <w:highlight w:val="none"/>
          <w:lang w:eastAsia="zh-CN"/>
        </w:rPr>
        <w:t xml:space="preserve">成交供应商</w:t>
      </w:r>
      <w:r>
        <w:rPr>
          <w:rFonts w:hint="eastAsia" w:ascii="宋体" w:hAnsi="宋体" w:eastAsia="宋体" w:cs="宋体"/>
          <w:b/>
          <w:color w:val="auto"/>
          <w:sz w:val="24"/>
          <w:szCs w:val="24"/>
          <w:highlight w:val="none"/>
        </w:rPr>
        <w:t xml:space="preserve">在领取</w:t>
      </w:r>
      <w:r>
        <w:rPr>
          <w:rFonts w:hint="eastAsia" w:ascii="宋体" w:hAnsi="宋体" w:eastAsia="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rPr>
        <w:t xml:space="preserve">通知书时一次性支付，</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须将此部分费用综合考虑在报价中，不得单列。</w:t>
      </w:r>
      <w:r/>
    </w:p>
    <w:p>
      <w:pPr>
        <w:ind w:left="0" w:right="0" w:firstLine="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5、</w:t>
      </w:r>
      <w:r>
        <w:rPr>
          <w:rFonts w:hint="eastAsia" w:ascii="宋体" w:hAnsi="宋体" w:eastAsia="宋体" w:cs="宋体"/>
          <w:color w:val="auto"/>
          <w:sz w:val="24"/>
          <w:szCs w:val="24"/>
          <w:highlight w:val="none"/>
        </w:rPr>
        <w:t xml:space="preserve">采购文件的约束力</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二、采购文件</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6、采购文件构成</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6.1采购文件由以下部分组成：</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（1）单一来源采购邀请</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（2）供应商须知</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（3）合同文本</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（4）采购需求</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（6）响应文件格式</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请仔细检查采购文件是否齐全，如有缺漏请立即与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7、采购文件的澄清</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供应商如果要求对采购文件进行澄清的，应在响应文件接收截止时间（以下简称“截止时间”）</w:t>
      </w:r>
      <w:r>
        <w:rPr>
          <w:rFonts w:hint="eastAsia" w:ascii="宋体" w:hAnsi="宋体" w:eastAsia="宋体" w:cs="宋体"/>
          <w:b/>
          <w:color w:val="auto"/>
          <w:sz w:val="24"/>
          <w:szCs w:val="24"/>
          <w:highlight w:val="none"/>
        </w:rPr>
        <w:t xml:space="preserve">三天</w:t>
      </w:r>
      <w:r>
        <w:rPr>
          <w:rFonts w:hint="eastAsia" w:ascii="宋体" w:hAnsi="宋体" w:eastAsia="宋体" w:cs="宋体"/>
          <w:color w:val="auto"/>
          <w:sz w:val="24"/>
          <w:szCs w:val="24"/>
          <w:highlight w:val="none"/>
        </w:rPr>
        <w:t xml:space="preserve">前，在苏采云系统中通知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将在苏采云系统中对澄清要求予以答复。</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8、采购文件的修改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8.1 在截止时间前，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可以以补充文件的方式对采购文件进行修改。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有权按照政府采购的有关要求推迟截止时间。</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8.3采购文件的补充文件将作为采购文件的组成部分，并对供应商具有约束力。</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三、响应文件的编制</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9、响应文件的语言及度量衡单位</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就有关采购活动的所有来往通知、函件和文件均应使用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10、响应文件构成</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 供应商编写的响应文件应包括资格证明文件、符合性证明文件、分项报价表、技术要求响应及偏离表、商务要求响应及偏离表、其他证明文件、单一来源响应函等部分。</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11、证明供应商及响应标的符合采购文件规定的文件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供应商应按照法律、法规、规章和规范性文件以及采购文件要求提交证明文件，证明其及响应标的符合采购文件规定。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11.2采购文件对证明文件无明确形式要求的，证明文件可以以文字资料、图纸和数据等形式提交。</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12、分项报价表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 供应商应按照采购文件规定格式填报分项报价表。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12.2报价货币。响应文件中的单价和总价无特殊规定的采用人民币报价，以元为单位标注。采购文件中另有规定的按规定执行。</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13、技术要求响应及偏离表、商务要求响应及偏离表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13.1供应商需对采购文件中的技术要求与商务要求逐项作出响应或偏离，并说明原因。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14、服务承诺、培训计划、人员安排及其他</w:t>
      </w:r>
      <w:r>
        <w:rPr>
          <w:rFonts w:hint="eastAsia" w:ascii="宋体" w:hAnsi="宋体" w:eastAsia="宋体" w:cs="宋体"/>
          <w:b/>
          <w:color w:val="auto"/>
          <w:sz w:val="24"/>
          <w:szCs w:val="24"/>
          <w:highlight w:val="none"/>
        </w:rPr>
        <w:t xml:space="preserve">（如有）</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14.1供应商需根据采购文件要求提供有关售后服务的管理制度，售后服务机构的分布情况，售后服务人员的数量、素质、技术水平及售后服务的反应能力等。</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 供应商需根据采购文件要求提供培训计划。</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 供应商需根据采购文件要求提供所投标的的主要组成部分、功能设计、实现思路及关键技术等。</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15、单一来源响应函</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15.1 供应商应按照采购文件中提供的格式完整、正确填写单一来源响应函。</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16、单一来源采购有效期</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16.1 单一来源采购有效期（以下简称“有效期”）为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规定的响应文件接收截止之日后</w:t>
      </w:r>
      <w:r>
        <w:rPr>
          <w:rFonts w:hint="eastAsia" w:ascii="宋体" w:hAnsi="宋体" w:eastAsia="宋体" w:cs="宋体"/>
          <w:b/>
          <w:color w:val="auto"/>
          <w:sz w:val="24"/>
          <w:szCs w:val="24"/>
          <w:highlight w:val="none"/>
          <w:u w:val="single"/>
        </w:rPr>
        <w:t xml:space="preserve">三十（30）天</w:t>
      </w:r>
      <w:r>
        <w:rPr>
          <w:rFonts w:hint="eastAsia" w:ascii="宋体" w:hAnsi="宋体" w:eastAsia="宋体" w:cs="宋体"/>
          <w:color w:val="auto"/>
          <w:sz w:val="24"/>
          <w:szCs w:val="24"/>
          <w:highlight w:val="none"/>
        </w:rPr>
        <w:t xml:space="preserve">。有效期比规定期限短的将被视为未响应采购文件要求而予以拒绝。</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17、有效期的延长</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的这一要求而放弃单一来源采购活动，同意延长有效期的供应商既不能要求也不允许修改其响应文件。受有效期约束的所有权利与义务均延长至新的有效期。</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四、响应文件的递交</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18、电子响应文件的递交</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18.1供应商应当按照《操作手册》规定，在截止时间前制作并上传电子响应文件。</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19、提交响应文件截止时间</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19.1供应商上传电子响应文件的时间不得迟于单一来源采购邀请中规定的截止时间。</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可以按照规定，通过修改采购文件酌情延长截止时间，在此情况下，供应商的所有权利和义务以及供应商受制的截止时间以延长后新的截止时间为准。</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20、响应文件的拒收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拒绝接收在其规定的截止时间后上传的任何电子响应文件。</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21、响应文件的撤回和修改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21.1响应文件的撤回</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21.1.1 电子响应文件的撤回</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供应商可在截止时间前，撤回其电子响应文件，具体操作方法见《操作手册》。</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21.1.2供应商撤回电子响应文件，则认为其不再参与本项目采购活动。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21.2响应文件的修改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供应商可在截止时间前，对其电子响应文件进行修改，具体操作方法见《操作手册》。</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21.3 在截止时间之后，供应商不得对其电子响应文件作任何修改。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21.4 在截止时间至有效期满之间的这段时间内，供应商不得撤回其响应文件。</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五、响应文件的解密与评审</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22、响应文件解密</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22.1供应商应当按照《操作手册》规定，在苏采云系统规定的时间内对响应文件进行解密。</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23、单一来源谈判小组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23.1单一来源谈判小组（以下简称“谈判小组”）由政府采购评审专家、采购人代表组成，且人员构成符合政府采购有关规定。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23.2谈判小组应当按照客观、公正、审慎的原则评审供应商的响应文件，并与供应商协商采购标的的价格。</w:t>
      </w:r>
      <w:r/>
    </w:p>
    <w:p>
      <w:pPr>
        <w:ind w:left="0" w:right="0" w:firstLine="2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24、单一来源谈判过程的保密与公正</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24.1谈判小组、采购人和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24.2在谈判过程中，供应商不得以任何行为影响评审及谈判过程，否则将会导致其响应文件被拒绝。</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25、评审及谈判过程中的澄清</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25.3 接到谈判小组澄清、说明和更正要求的供应商如未按规定做出澄清、说明和 更正，其风险由供应商自行承担。</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26、对响应文件的审查</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26.1响应文件审查分为资格审查和符合性审查。</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谈判小组在进行资格审查的同时，将在“信用中国”网站（www.creditchina.gov.cn）查询供应商的信用记录，以确定供应商是否具备谈判资格,查询结果留存并归档。</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26.1.3 </w:t>
      </w:r>
      <w:r>
        <w:rPr>
          <w:rFonts w:hint="eastAsia" w:ascii="宋体" w:hAnsi="宋体" w:eastAsia="宋体" w:cs="宋体"/>
          <w:b/>
          <w:bCs/>
          <w:color w:val="auto"/>
          <w:sz w:val="24"/>
          <w:szCs w:val="24"/>
          <w:highlight w:val="none"/>
        </w:rPr>
        <w:t xml:space="preserve">政府采购异常低价审查：</w:t>
      </w:r>
      <w:r/>
    </w:p>
    <w:p>
      <w:pPr>
        <w:ind w:left="0" w:right="0"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政府采购评审中出现下列情形之一的，评审委员会应当启动异常低价投标审查程序：</w:t>
      </w:r>
      <w:r/>
    </w:p>
    <w:p>
      <w:pPr>
        <w:ind w:left="0" w:right="0"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投标报价低于全部通过符合性审查供应商投标报价平均值65%的，即投标报价&lt;全部通过符合性审查供应商投标报价平均值×65%； </w:t>
      </w:r>
      <w:r/>
    </w:p>
    <w:p>
      <w:pPr>
        <w:ind w:left="0" w:right="0"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投标报价低于通过符合性审查的次低报价供应商投标报价65%的，即投标报价&lt;通过符合性审查的次低报价供应商投标报价×65%； </w:t>
      </w:r>
      <w:r/>
    </w:p>
    <w:p>
      <w:pPr>
        <w:ind w:left="0" w:right="0"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.投标报价低于采购项目最高限价65%的，即投标报价&lt;采购项目最高限价×65%； </w:t>
      </w:r>
      <w:r/>
    </w:p>
    <w:p>
      <w:pPr>
        <w:ind w:left="0" w:right="0"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 </w:t>
      </w:r>
      <w:r/>
    </w:p>
    <w:p>
      <w:pPr>
        <w:ind w:left="0" w:right="0"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b/>
          <w:bCs/>
          <w:color w:val="auto"/>
          <w:sz w:val="24"/>
          <w:szCs w:val="24"/>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b/>
          <w:bCs/>
          <w:color w:val="auto"/>
          <w:sz w:val="24"/>
          <w:szCs w:val="24"/>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的权利或供应商的义务。重大偏离由谈判小组按照少数服从多数的原则认定。谈判小组决定响应文件的响应性只根据响应文件本身的内容，而不寻求外部的证据。</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26.3未实质性响应采购文件的情形</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26.3.2供应商未按照采购文件要求上传电子响应文件的。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26.3.3供应商提交两个（含两个）以上不同的响应文件或者最后报价的。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26.3.4供应商不具备采购文件中规定资格要求的。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26.3.5供应商的最后报价超过了采购预算。</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26.3.6不符合采购文件中规定的实质性要求和条件的</w:t>
      </w:r>
      <w:r>
        <w:rPr>
          <w:rFonts w:hint="eastAsia" w:ascii="宋体" w:hAnsi="宋体" w:eastAsia="宋体" w:cs="宋体"/>
          <w:b/>
          <w:i/>
          <w:color w:val="auto"/>
          <w:sz w:val="24"/>
          <w:szCs w:val="24"/>
          <w:highlight w:val="none"/>
          <w:u w:val="single"/>
        </w:rPr>
        <w:t xml:space="preserve">（本采购文件中斜体且有下划线部分为实质性要求和条件）。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26.3.8  响应文件含有采购人不能接受的附加条件的。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26.3.10响应文件未按照谈判文件要求加盖CA电子公章的。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26.4未实质性响应采购文件的响应文件按无效响应处理。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26.5如果响应文件实质上没有响应采购文件的要求，谈判小组将予以拒绝。</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26.6供应商在项目评审及谈判全过程中应保持通讯畅通，并安排专人与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及谈判小组联系。</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27、单一来源谈判及成交原则</w:t>
      </w:r>
      <w:r/>
    </w:p>
    <w:p>
      <w:pPr>
        <w:ind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27.1单一来源谈判</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 对于通过资格审查和符合性审查的供应商，谈判小组将通过苏采云系统与其就采购标的的价格、服务等内容进行单一来源谈判。</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27.1.2供应商应当在苏采云系统中以书面形式对谈判过程中做出的承诺与澄清进行确认，并在谈判小组规定的时间内完成最后报价。</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注：本次谈判采取二次报价的方式即提交采购文件中的报价为首次报价，谈判过程中再作一次报价作为最终报价。</w:t>
      </w:r>
      <w:r/>
    </w:p>
    <w:p>
      <w:pPr>
        <w:ind w:left="0" w:right="0" w:firstLine="631"/>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27.2成交原则</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谈判小组根据政府采购相关法律、规章的规定，在供应商的响应情况能保证采购项目质量且最后报价合理的基础上确定其为成交供应商。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27.3单一来源谈判终止情形处理</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将终止采购活动，发布项目终止公告并说明原因，重新开展采购活动：</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27.3.1 因情况变化，不再符合规定的单一来源采购方式适用情形的；</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27.3.2 出现影响采购公正的违法、违规行为的；</w:t>
      </w:r>
      <w:r/>
    </w:p>
    <w:p>
      <w:pPr>
        <w:ind w:left="0" w:right="0" w:firstLine="480"/>
        <w:pageBreakBefore w:val="0"/>
        <w:spacing w:after="0" w:line="360" w:lineRule="auto"/>
        <w:tabs>
          <w:tab w:val="center" w:pos="4819"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27.3.3供应商最后报价超过采购预算的；</w:t>
      </w:r>
      <w:r>
        <w:rPr>
          <w:rFonts w:hint="eastAsia" w:ascii="宋体" w:hAnsi="宋体" w:eastAsia="宋体" w:cs="宋体"/>
          <w:color w:val="auto"/>
          <w:sz w:val="24"/>
          <w:szCs w:val="24"/>
          <w:highlight w:val="none"/>
          <w:lang w:eastAsia="zh-CN"/>
        </w:rPr>
        <w:tab/>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27.3.4供应商的技术方案、服务承诺、商务条款等不能满足采购人或谈判小组的要求；</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27.3.5 法律、法规、规章规定的其他应当终止的情形。</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六、成交</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28、确定成交供应商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28.1谈判小组根据谈判情况编写单一来源评审报告，推荐成交候选供应商。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28.2 采购人根据谈判小组推荐的成交候选供应商确定成交供应商。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 若有充分证据证明，成交供应商出现下列情况之一的，一经查实，将被取消成交资格：</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28.3.1提供虚假材料谋取成交的。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28.3.5不满足本采购文件规定的实质性要求，但在评审过程中又未被谈判小组发现的。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28.3.6成交后无正当理由拒不与采购人签订政府采购合同或者未按照采购文件确定的事项签订政府采购合同的。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28.3.7将政府采购合同转包的。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成交供应商被取消成交资格后，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有权重新组织采购。</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29、质疑处理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 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29.4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 以下情形的质疑不予受理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29.5.1 内容不符合《政府采购质疑和投诉办法》第十二条规定的质疑。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29.5.2 超出政府采购法定期限的质疑。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29.5.3 以传真、电子邮件等方式递交的非原件形式的质疑。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29.5.4未参加单一来源采购活动的供应商所提出的质疑。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29.5.5供应商组成联合体参加谈判，联合体中任何一方或多方未按要求签字、盖章、加盖公章的质疑。</w:t>
      </w:r>
      <w:r/>
    </w:p>
    <w:p>
      <w:pPr>
        <w:ind w:left="0" w:right="0" w:firstLine="468"/>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30、成交通知书</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七、授予合同</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签订合同</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31.l成交供应商应当在成交通知书发出之日起三十日内，按照采购文件确定的事项与采购人签订政府采购合同。</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31.2采购文件、成交供应商的响应文件及谈判过程中有关澄清、承诺文件均应作为合同附件。</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32、标的物的追加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33、政府采购履约资金扶持政策</w:t>
      </w:r>
      <w:r/>
    </w:p>
    <w:p>
      <w:pPr>
        <w:ind w:left="0" w:right="0" w:firstLine="556"/>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left="0" w:right="0" w:firstLine="480"/>
        <w:jc w:val="both"/>
        <w:pageBreakBefore w:val="0"/>
        <w:spacing w:after="0" w:line="360" w:lineRule="auto"/>
        <w:rPr>
          <w:rFonts w:ascii="Times New Roman" w:hAnsi="Times New Roman" w:eastAsia="宋体" w:cs="Times New Roman"/>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、支持绿色发展</w:t>
      </w:r>
      <w:r/>
    </w:p>
    <w:p>
      <w:pPr>
        <w:ind w:firstLine="480"/>
        <w:jc w:val="left"/>
        <w:spacing w:after="0" w:line="50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34、</w:t>
      </w:r>
      <w:r>
        <w:rPr>
          <w:rFonts w:ascii="Times New Roman" w:hAnsi="Times New Roman" w:eastAsia="宋体" w:cs="Times New Roman"/>
          <w:color w:val="auto"/>
          <w:sz w:val="24"/>
          <w:szCs w:val="24"/>
          <w:highlight w:val="none"/>
        </w:rPr>
        <w:t xml:space="preserve">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采购文件要求提供相关产品认证证书。</w:t>
      </w:r>
      <w:r/>
    </w:p>
    <w:p>
      <w:pPr>
        <w:ind w:firstLine="480"/>
        <w:jc w:val="left"/>
        <w:spacing w:after="0" w:line="50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35、</w:t>
      </w:r>
      <w:r>
        <w:rPr>
          <w:rFonts w:ascii="Times New Roman" w:hAnsi="Times New Roman" w:eastAsia="宋体" w:cs="Times New Roman"/>
          <w:color w:val="auto"/>
          <w:sz w:val="24"/>
          <w:szCs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after="0" w:line="50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36、</w:t>
      </w:r>
      <w:r>
        <w:rPr>
          <w:rFonts w:ascii="Times New Roman" w:hAnsi="Times New Roman" w:eastAsia="宋体" w:cs="Times New Roman"/>
          <w:color w:val="auto"/>
          <w:sz w:val="24"/>
          <w:szCs w:val="24"/>
          <w:highlight w:val="none"/>
        </w:rPr>
        <w:t xml:space="preserve">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left="0" w:right="0" w:firstLine="480"/>
        <w:jc w:val="both"/>
        <w:pageBreakBefore w:val="0"/>
        <w:spacing w:after="0" w:line="360" w:lineRule="auto"/>
        <w:rPr>
          <w:rFonts w:hint="default"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w:t>
      </w:r>
      <w:r>
        <w:rPr>
          <w:rFonts w:hint="default" w:ascii="宋体" w:hAnsi="宋体" w:eastAsia="宋体" w:cs="宋体"/>
          <w:b/>
          <w:color w:val="auto"/>
          <w:sz w:val="24"/>
          <w:szCs w:val="24"/>
          <w:highlight w:val="none"/>
          <w:lang w:eastAsia="zh-CN"/>
        </w:rPr>
        <w:t xml:space="preserve">政府采购需求标准</w:t>
      </w:r>
      <w:r/>
    </w:p>
    <w:p>
      <w:pPr>
        <w:ind w:firstLine="480"/>
        <w:jc w:val="left"/>
        <w:spacing w:after="0" w:line="50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37、</w:t>
      </w:r>
      <w:r>
        <w:rPr>
          <w:rFonts w:ascii="Times New Roman" w:hAnsi="Times New Roman" w:eastAsia="宋体" w:cs="Times New Roman"/>
          <w:color w:val="auto"/>
          <w:sz w:val="24"/>
          <w:szCs w:val="24"/>
          <w:highlight w:val="none"/>
        </w:rPr>
        <w:t xml:space="preserve">本项目执行《绿色数据中心政府采购需求</w:t>
      </w:r>
      <w:r>
        <w:rPr>
          <w:rFonts w:ascii="Times New Roman" w:hAnsi="Times New Roman" w:eastAsia="宋体" w:cs="Times New Roman"/>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480"/>
        <w:jc w:val="both"/>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十、采购本国产品的支持政策</w:t>
      </w:r>
      <w:r/>
    </w:p>
    <w:p>
      <w:pPr>
        <w:ind w:left="0" w:right="0" w:firstLine="480"/>
        <w:jc w:val="both"/>
        <w:pageBreakBefore w:val="0"/>
        <w:spacing w:after="0" w:line="360" w:lineRule="auto"/>
        <w:widowControl w:val="off"/>
        <w:rPr>
          <w:rFonts w:hint="eastAsia" w:ascii="宋体" w:hAnsi="宋体" w:eastAsia="宋体" w:cs="Times New Roman"/>
          <w:color w:val="auto"/>
          <w:sz w:val="24"/>
          <w:szCs w:val="21"/>
          <w:highlight w:val="none"/>
          <w:shd w:val="clear" w:color="auto" w:fill="auto"/>
          <w:lang w:val="en-US" w:eastAsia="zh-CN"/>
        </w:rPr>
      </w:pPr>
      <w:r>
        <w:rPr>
          <w:rFonts w:hint="eastAsia" w:ascii="宋体" w:hAnsi="宋体" w:eastAsia="宋体" w:cs="Times New Roman"/>
          <w:color w:val="auto"/>
          <w:sz w:val="24"/>
          <w:szCs w:val="21"/>
          <w:highlight w:val="none"/>
          <w:shd w:val="clear" w:color="auto" w:fill="auto"/>
          <w:lang w:val="en-US" w:eastAsia="zh-CN"/>
        </w:rPr>
        <w:t xml:space="preserve">38、本项目政府采购活动中既有本国产品又有非本国产品参与竞争的，依法对本国产品给予价格评审优惠，对本国产品的报价给予20%的价格扣除，用扣除后的价格参与评审。</w:t>
      </w:r>
      <w:r/>
    </w:p>
    <w:p>
      <w:pPr>
        <w:ind w:left="0" w:right="0" w:firstLine="480"/>
        <w:jc w:val="both"/>
        <w:pageBreakBefore w:val="0"/>
        <w:spacing w:after="0" w:line="360" w:lineRule="auto"/>
        <w:widowControl w:val="off"/>
        <w:rPr>
          <w:rFonts w:hint="eastAsia" w:ascii="宋体" w:hAnsi="宋体" w:eastAsia="宋体" w:cs="Times New Roman"/>
          <w:color w:val="auto"/>
          <w:sz w:val="24"/>
          <w:szCs w:val="21"/>
          <w:highlight w:val="none"/>
          <w:shd w:val="clear" w:color="auto" w:fill="auto"/>
          <w:lang w:val="en-US" w:eastAsia="zh-CN"/>
        </w:rPr>
      </w:pPr>
      <w:r>
        <w:rPr>
          <w:rFonts w:hint="eastAsia" w:ascii="宋体" w:hAnsi="宋体" w:eastAsia="宋体" w:cs="Times New Roman"/>
          <w:color w:val="auto"/>
          <w:sz w:val="24"/>
          <w:szCs w:val="21"/>
          <w:highlight w:val="none"/>
          <w:shd w:val="clear" w:color="auto" w:fill="auto"/>
          <w:lang w:val="en-US" w:eastAsia="zh-CN"/>
        </w:rPr>
        <w:t xml:space="preserve">39、当采购项目或者采购包中含有多种产品，供应商为该采购项目或者采购包提供的符合本国产品标准的产品成本之和占该供应商提供的全部产品成本之和的比例达到80%以上时（供应商需在“第六章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pageBreakBefore w:val="0"/>
        <w:spacing w:after="0" w:line="360" w:lineRule="auto"/>
        <w:widowControl w:val="off"/>
        <w:rPr>
          <w:rFonts w:hint="eastAsia" w:ascii="宋体" w:hAnsi="宋体" w:eastAsia="宋体" w:cs="Times New Roman"/>
          <w:color w:val="auto"/>
          <w:sz w:val="24"/>
          <w:szCs w:val="21"/>
          <w:highlight w:val="none"/>
          <w:shd w:val="clear" w:color="auto" w:fill="auto"/>
          <w:lang w:val="en-US" w:eastAsia="zh-CN"/>
        </w:rPr>
      </w:pPr>
      <w:r>
        <w:rPr>
          <w:rFonts w:hint="eastAsia" w:ascii="宋体" w:hAnsi="宋体" w:eastAsia="宋体" w:cs="Times New Roman"/>
          <w:color w:val="auto"/>
          <w:sz w:val="24"/>
          <w:szCs w:val="21"/>
          <w:highlight w:val="none"/>
          <w:shd w:val="clear" w:color="auto" w:fill="auto"/>
          <w:lang w:val="en-US" w:eastAsia="zh-CN"/>
        </w:rPr>
        <w:t xml:space="preserve">40、供应商需按照招标文件的要求提供《关于符合本国产品标准的声明函》（以下简称《声明函》），如不提供将不享受本国产品价格评审优惠。</w:t>
      </w:r>
      <w:r/>
    </w:p>
    <w:p>
      <w:pPr>
        <w:ind w:left="0" w:right="0" w:firstLine="480"/>
        <w:jc w:val="both"/>
        <w:pageBreakBefore w:val="0"/>
        <w:spacing w:after="0" w:line="360" w:lineRule="auto"/>
        <w:widowControl w:val="off"/>
        <w:rPr>
          <w:rFonts w:hint="eastAsia" w:ascii="宋体" w:hAnsi="宋体" w:eastAsia="宋体" w:cs="Times New Roman"/>
          <w:color w:val="auto"/>
          <w:sz w:val="24"/>
          <w:szCs w:val="21"/>
          <w:highlight w:val="none"/>
          <w:shd w:val="clear" w:color="auto" w:fill="auto"/>
          <w:lang w:val="en-US" w:eastAsia="zh-CN"/>
        </w:rPr>
      </w:pPr>
      <w:r>
        <w:rPr>
          <w:rFonts w:hint="eastAsia" w:ascii="宋体" w:hAnsi="宋体" w:eastAsia="宋体" w:cs="Times New Roman"/>
          <w:color w:val="auto"/>
          <w:sz w:val="24"/>
          <w:szCs w:val="21"/>
          <w:highlight w:val="none"/>
          <w:shd w:val="clear" w:color="auto" w:fill="auto"/>
          <w:lang w:val="en-US" w:eastAsia="zh-CN"/>
        </w:rPr>
        <w:t xml:space="preserve">41、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pageBreakBefore w:val="0"/>
        <w:spacing w:after="0" w:line="360" w:lineRule="auto"/>
        <w:widowControl w:val="off"/>
        <w:rPr>
          <w:rFonts w:hint="eastAsia" w:ascii="宋体" w:hAnsi="宋体" w:eastAsia="宋体" w:cs="Times New Roman"/>
          <w:color w:val="auto"/>
          <w:sz w:val="24"/>
          <w:szCs w:val="21"/>
          <w:highlight w:val="none"/>
          <w:shd w:val="clear" w:color="auto" w:fill="auto"/>
          <w:lang w:val="en-US" w:eastAsia="zh-CN"/>
        </w:rPr>
      </w:pPr>
      <w:r>
        <w:rPr>
          <w:rFonts w:hint="eastAsia" w:ascii="宋体" w:hAnsi="宋体" w:eastAsia="宋体" w:cs="Times New Roman"/>
          <w:color w:val="auto"/>
          <w:sz w:val="24"/>
          <w:szCs w:val="21"/>
          <w:highlight w:val="none"/>
          <w:shd w:val="clear" w:color="auto" w:fill="auto"/>
          <w:lang w:val="en-US" w:eastAsia="zh-CN"/>
        </w:rPr>
        <w:t xml:space="preserve">42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pageBreakBefore w:val="0"/>
        <w:spacing w:after="0" w:line="360" w:lineRule="auto"/>
        <w:widowControl w:val="off"/>
        <w:rPr>
          <w:rFonts w:hint="eastAsia" w:ascii="宋体" w:hAnsi="宋体" w:eastAsia="宋体" w:cs="Times New Roman"/>
          <w:color w:val="auto"/>
          <w:sz w:val="24"/>
          <w:szCs w:val="21"/>
          <w:highlight w:val="none"/>
          <w:shd w:val="clear" w:color="auto" w:fill="auto"/>
          <w:lang w:val="en-US" w:eastAsia="zh-CN"/>
        </w:rPr>
      </w:pPr>
      <w:r>
        <w:rPr>
          <w:rFonts w:hint="eastAsia" w:ascii="宋体" w:hAnsi="宋体" w:eastAsia="宋体" w:cs="Times New Roman"/>
          <w:color w:val="auto"/>
          <w:sz w:val="24"/>
          <w:szCs w:val="21"/>
          <w:highlight w:val="none"/>
          <w:shd w:val="clear" w:color="auto" w:fill="auto"/>
          <w:lang w:val="en-US" w:eastAsia="zh-CN"/>
        </w:rPr>
        <w:t xml:space="preserve">43、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pageBreakBefore w:val="0"/>
        <w:spacing w:after="0" w:line="360" w:lineRule="auto"/>
        <w:widowControl w:val="off"/>
        <w:rPr>
          <w:rFonts w:hint="eastAsia" w:ascii="宋体" w:hAnsi="宋体" w:eastAsia="宋体" w:cs="Times New Roman"/>
          <w:color w:val="auto"/>
          <w:sz w:val="24"/>
          <w:szCs w:val="21"/>
          <w:highlight w:val="none"/>
          <w:shd w:val="clear" w:color="auto" w:fill="auto"/>
          <w:lang w:val="en-US" w:eastAsia="zh-CN"/>
        </w:rPr>
      </w:pPr>
      <w:r>
        <w:rPr>
          <w:rFonts w:hint="eastAsia" w:ascii="宋体" w:hAnsi="宋体" w:eastAsia="宋体" w:cs="Times New Roman"/>
          <w:color w:val="auto"/>
          <w:sz w:val="24"/>
          <w:szCs w:val="21"/>
          <w:highlight w:val="none"/>
          <w:shd w:val="clear" w:color="auto" w:fill="auto"/>
          <w:lang w:val="en-US" w:eastAsia="zh-CN"/>
        </w:rPr>
        <w:t xml:space="preserve">44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after="0" w:line="500" w:lineRule="exact"/>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left="0" w:right="0" w:firstLine="53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53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53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Style w:val="932"/>
          <w:rFonts w:hint="eastAsia" w:ascii="宋体" w:hAnsi="宋体" w:cs="宋体"/>
          <w:b w:val="0"/>
          <w:bCs w:val="0"/>
          <w:color w:val="auto"/>
          <w:highlight w:val="none"/>
        </w:rPr>
      </w:pPr>
      <w:r>
        <w:rPr>
          <w:rStyle w:val="932"/>
          <w:rFonts w:hint="eastAsia" w:ascii="宋体" w:hAnsi="宋体" w:cs="宋体"/>
          <w:b w:val="0"/>
          <w:bCs w:val="0"/>
          <w:color w:val="auto"/>
          <w:highlight w:val="none"/>
        </w:rPr>
        <w:br w:type="page" w:clear="all"/>
      </w:r>
      <w:r/>
    </w:p>
    <w:p>
      <w:pPr>
        <w:numPr>
          <w:ilvl w:val="0"/>
          <w:numId w:val="0"/>
        </w:numPr>
        <w:jc w:val="center"/>
        <w:pageBreakBefore w:val="0"/>
        <w:spacing w:after="0" w:line="360" w:lineRule="auto"/>
        <w:rPr>
          <w:rStyle w:val="932"/>
          <w:rFonts w:hint="eastAsia" w:ascii="宋体" w:hAnsi="宋体" w:cs="宋体"/>
          <w:b w:val="0"/>
          <w:bCs w:val="0"/>
          <w:color w:val="auto"/>
          <w:highlight w:val="none"/>
        </w:rPr>
        <w:pBdr>
          <w:top w:val="none" w:color="000000" w:sz="0" w:space="0"/>
          <w:left w:val="none" w:color="000000" w:sz="0" w:space="0"/>
          <w:bottom w:val="none" w:color="000000" w:sz="0" w:space="0"/>
          <w:right w:val="none" w:color="000000" w:sz="0" w:space="0"/>
        </w:pBdr>
      </w:pPr>
      <w:r>
        <w:rPr>
          <w:rStyle w:val="932"/>
          <w:rFonts w:hint="eastAsia" w:ascii="宋体" w:hAnsi="宋体" w:cs="宋体"/>
          <w:b w:val="0"/>
          <w:bCs w:val="0"/>
          <w:color w:val="auto"/>
          <w:highlight w:val="none"/>
        </w:rPr>
        <w:t xml:space="preserve">第</w:t>
      </w:r>
      <w:r>
        <w:rPr>
          <w:rStyle w:val="932"/>
          <w:rFonts w:hint="eastAsia" w:ascii="宋体" w:hAnsi="宋体" w:cs="宋体"/>
          <w:b w:val="0"/>
          <w:bCs w:val="0"/>
          <w:color w:val="auto"/>
          <w:highlight w:val="none"/>
          <w:lang w:eastAsia="zh-CN"/>
        </w:rPr>
        <w:t xml:space="preserve">三章</w:t>
      </w:r>
      <w:r>
        <w:rPr>
          <w:rStyle w:val="932"/>
          <w:rFonts w:hint="eastAsia" w:ascii="宋体" w:hAnsi="宋体" w:cs="宋体"/>
          <w:b w:val="0"/>
          <w:bCs w:val="0"/>
          <w:color w:val="auto"/>
          <w:highlight w:val="none"/>
        </w:rPr>
        <w:t xml:space="preserve"> </w:t>
      </w:r>
      <w:r>
        <w:rPr>
          <w:rStyle w:val="932"/>
          <w:rFonts w:hint="eastAsia" w:ascii="宋体" w:hAnsi="宋体" w:cs="宋体"/>
          <w:b w:val="0"/>
          <w:bCs w:val="0"/>
          <w:color w:val="auto"/>
          <w:highlight w:val="none"/>
          <w:lang w:eastAsia="zh-CN"/>
        </w:rPr>
        <w:t xml:space="preserve">合同文本</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政府采购合同</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甲方：【采购单位】</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乙方：</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）招标的结果，签订本合同。</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一、采购标的</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 服务内容：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 服务期限：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 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二、合同金额</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 本合同金额为人民币（大写）：_______________元整（¥__________）。</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三、技术资料</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 乙方应按招标文件规定的时间向甲方提供有关技术资料。</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四、知识产权</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五、产权担保</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5.1 乙方保证所交付标的的所有权完全属于乙方且无任何抵押、查封等产权瑕疵。</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六、履约保证金</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6.1 乙方交纳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作为本合同的履约保证金，乙方应当以支票、汇票、本票或者金融机构、担保机构出具的保函等非现金形式提交。</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 履约保证金在乙方主要合同义务履行完毕后五个工作日内由甲方以非现金形式一次性退还。</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6.3 乙方违约的，甲方将根据违约责任条款扣除其全部或部分履约保证金。如乙方违约给甲方造成的损失超过履约保证金的，应当依法赔偿超过部分的损失。</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6.4 逾期退还履约保证金的甲方承担违约责任，按照中国人民银行同期贷款基准利率支付超期资金占用费。</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七、转包或分包</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本合同范围内产品或服务，应由乙方直接供应，不得转让他人供应或部分分包给他人供应。</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7.2 如有转让和未经甲方同意的分包行为，甲方有权终止合同。 </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八、服务期限</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8.1 服务期限：_________。   </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九、交付期、交付方式及交付地点</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9.1 交 付 期：_________。   </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9.2 交付方式：_________。</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9.3 交付地点：_________。</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十、合同款支付</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10.1 付款方式：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10.2 当采购数量与实际使用数量不一致时，乙方根据实际使用量提供产品和服务，合同的最终结算金额按实际使用量乘以中标单价进行计算。</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十一、税费</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 本合同执行中相关的一切税费均由乙方负担。</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十二、质量保证及售后服务</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 乙方应按招标文件规定和投标文件承诺的性能、技术要求、质量标准向甲方提供产品或服务。</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 乙方提供的产品或服务在服务期内因其本身出现质量问题，根据实际情况，经双方协商，可按以下办法处理：</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（1）更换：由乙方承担所发生的全部费用。</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（2）合同终止处理：合同终止，并退还甲方支付的合同款，同时应承担由此产生的所有费用，甲方不承担发生任何费用。</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12.3 如在使用过程中发生质量问题，乙方在接到甲方通知后在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小时内到达甲方现场。</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12.4 在服务期内，乙方应对产品或服务出现的质量及安全问题负责处理解决并承担一切费用。</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十三、验收</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13.1 甲方对乙方交付的产品或服务依据招标文件中的项目需求要求、乙方投标文件及国家有关质量标准进行验收。</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13.2 乙方交付前应对产品或服务作出全面检查和对验收文件进行整理，并列出清单，作为甲方验收和使用的技术条件依据，检验的结果应随交付内容一并提交甲方。</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13.3 甲方对乙方提供的产品或服务在使用前，乙方需负责培训甲方的使用操作人员，并协助甲方一起试用，直到符合技术要求，甲方才做最终验收。</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13.4 对技术复杂的产品或服务，甲方可请国家认可的专业检测机构参与初步验收及最终验收，并由其出具质量检测报告。</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13.5 验收时乙方必须在现场，验收完毕后做出验收结果报告，招标文件规定以外的验收费用由甲乙双方协商解决。</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十四、合同内容的交付</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14.1 乙方应保证合同标的安全运达甲方指定地点。</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14.2 使用说明书、质量检验证明书一并提交甲方。</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14.3 乙方在合同标的交付甲方48小时前通知甲方准备接收。</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14.4 合同标的在交付甲方前发生的风险均由乙方负责。</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14.5 合同标的在规定的交付期限内由乙方送达甲方指定的地点视为交付，乙方同时需通知甲方已送达。</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十五、违约责任</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15.1 甲方无正当理由拒收的，甲方向乙方偿付拒收标的总值的</w:t>
      </w:r>
      <w:r>
        <w:rPr>
          <w:rFonts w:hint="eastAsia" w:ascii="宋体" w:hAnsi="宋体" w:eastAsia="宋体" w:cs="宋体"/>
          <w:color w:val="auto"/>
          <w:sz w:val="24"/>
          <w:highlight w:val="none"/>
          <w:u w:val="single"/>
        </w:rPr>
        <w:t xml:space="preserve">百分之五</w:t>
      </w:r>
      <w:r>
        <w:rPr>
          <w:rFonts w:hint="eastAsia" w:ascii="宋体" w:hAnsi="宋体" w:eastAsia="宋体" w:cs="宋体"/>
          <w:color w:val="auto"/>
          <w:sz w:val="24"/>
          <w:highlight w:val="none"/>
        </w:rPr>
        <w:t xml:space="preserve">违约金。</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 甲方无故逾期验收和办理合同款支付手续的,甲方应按逾期付款总额每日</w:t>
      </w:r>
      <w:r>
        <w:rPr>
          <w:rFonts w:hint="eastAsia" w:ascii="宋体" w:hAnsi="宋体" w:eastAsia="宋体" w:cs="宋体"/>
          <w:color w:val="auto"/>
          <w:sz w:val="24"/>
          <w:highlight w:val="none"/>
          <w:u w:val="single"/>
        </w:rPr>
        <w:t xml:space="preserve">万分之五</w:t>
      </w:r>
      <w:r>
        <w:rPr>
          <w:rFonts w:hint="eastAsia" w:ascii="宋体" w:hAnsi="宋体" w:eastAsia="宋体" w:cs="宋体"/>
          <w:color w:val="auto"/>
          <w:sz w:val="24"/>
          <w:highlight w:val="none"/>
        </w:rPr>
        <w:t xml:space="preserve">向乙方支付违约金，最高限额为本合同总价的</w:t>
      </w:r>
      <w:r>
        <w:rPr>
          <w:rFonts w:hint="eastAsia" w:ascii="宋体" w:hAnsi="宋体" w:eastAsia="宋体" w:cs="宋体"/>
          <w:color w:val="auto"/>
          <w:sz w:val="24"/>
          <w:highlight w:val="none"/>
          <w:u w:val="single"/>
        </w:rPr>
        <w:t xml:space="preserve">百分之五</w:t>
      </w:r>
      <w:r>
        <w:rPr>
          <w:rFonts w:hint="eastAsia" w:ascii="宋体" w:hAnsi="宋体" w:eastAsia="宋体" w:cs="宋体"/>
          <w:color w:val="auto"/>
          <w:sz w:val="24"/>
          <w:highlight w:val="none"/>
        </w:rPr>
        <w:t xml:space="preserve">。</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15.3 乙方逾期交付合同标的的，乙方应按逾期交付总额每日</w:t>
      </w:r>
      <w:r>
        <w:rPr>
          <w:rFonts w:hint="eastAsia" w:ascii="宋体" w:hAnsi="宋体" w:eastAsia="宋体" w:cs="宋体"/>
          <w:color w:val="auto"/>
          <w:sz w:val="24"/>
          <w:highlight w:val="none"/>
          <w:u w:val="single"/>
        </w:rPr>
        <w:t xml:space="preserve">万分之五</w:t>
      </w:r>
      <w:r>
        <w:rPr>
          <w:rFonts w:hint="eastAsia" w:ascii="宋体" w:hAnsi="宋体" w:eastAsia="宋体" w:cs="宋体"/>
          <w:color w:val="auto"/>
          <w:sz w:val="24"/>
          <w:highlight w:val="none"/>
        </w:rPr>
        <w:t xml:space="preserve">向甲方支付违约金，由甲方从待付合同款中扣除，最高限额为本合同总价的</w:t>
      </w:r>
      <w:r>
        <w:rPr>
          <w:rFonts w:hint="eastAsia" w:ascii="宋体" w:hAnsi="宋体" w:eastAsia="宋体" w:cs="宋体"/>
          <w:color w:val="auto"/>
          <w:sz w:val="24"/>
          <w:highlight w:val="none"/>
          <w:u w:val="single"/>
        </w:rPr>
        <w:t xml:space="preserve">百分之五</w:t>
      </w:r>
      <w:r>
        <w:rPr>
          <w:rFonts w:hint="eastAsia" w:ascii="宋体" w:hAnsi="宋体" w:eastAsia="宋体" w:cs="宋体"/>
          <w:color w:val="auto"/>
          <w:sz w:val="24"/>
          <w:highlight w:val="none"/>
        </w:rPr>
        <w:t xml:space="preserve">。逾期超过约定日期10个工作日不能交付的，甲方可解除本合同。乙方因逾期交付或因其他违约行为导致甲方解除合同的，乙方应向甲方支付合同总值</w:t>
      </w:r>
      <w:r>
        <w:rPr>
          <w:rFonts w:hint="eastAsia" w:ascii="宋体" w:hAnsi="宋体" w:eastAsia="宋体" w:cs="宋体"/>
          <w:color w:val="auto"/>
          <w:sz w:val="24"/>
          <w:highlight w:val="none"/>
          <w:u w:val="single"/>
        </w:rPr>
        <w:t xml:space="preserve">百分之五</w:t>
      </w:r>
      <w:r>
        <w:rPr>
          <w:rFonts w:hint="eastAsia" w:ascii="宋体" w:hAnsi="宋体" w:eastAsia="宋体" w:cs="宋体"/>
          <w:color w:val="auto"/>
          <w:sz w:val="24"/>
          <w:highlight w:val="none"/>
        </w:rPr>
        <w:t xml:space="preserve">的违约金，如造成甲方损失超过违约金的，超出部分由乙方继续承担赔偿责任。 </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十六、不可抗力事件处理</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16.1 在合同有效期内，任何一方因不可抗力事件导致不能履行合同，则合同履行期延长，其延长期与不可抗力影响期相同。</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16.2 不可抗力事件发生后，应立即通知对方，并寄送有关权威机构出具的证明。</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16.3 不可抗力事件延续120天以上，双方应通过友好协商，确定是否继续履行合同。</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十七、争议解决</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17.1 双方在执行合同中所发生的一切争议，应通过协商解决。如协商不成，按下列第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种方式解决：</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（1）向连云港仲裁委员会申请仲裁。</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（2）向合同签订地法院起诉，合同签订地在此约定为连云港市。</w:t>
      </w:r>
      <w:r/>
    </w:p>
    <w:p>
      <w:pPr>
        <w:ind w:left="0" w:right="0" w:firstLine="482"/>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十八、合同生效及其他</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18.1 合同经双方法定代表人或委托代理人签名并加盖单位公章后生效。</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18.2 本合同未尽事宜，遵照《中华人民共和国民法典》有关条文执行。</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18.3 本合同正本一式八份，具有同等法律效力，甲方执四份、乙方执贰份、财政监管部门一份。</w:t>
      </w:r>
      <w:r/>
    </w:p>
    <w:p>
      <w:pPr>
        <w:ind w:left="0" w:right="0" w:firstLine="36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委托代理人：</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电话：</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传真：</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签订日期： 年  月 日</w:t>
      </w:r>
      <w:r/>
    </w:p>
    <w:p>
      <w:pPr>
        <w:ind w:left="0" w:right="0" w:firstLine="36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第四</w:t>
      </w:r>
      <w:r>
        <w:rPr>
          <w:rFonts w:hint="eastAsia" w:ascii="宋体" w:hAnsi="宋体" w:eastAsia="宋体" w:cs="宋体"/>
          <w:b/>
          <w:color w:val="auto"/>
          <w:sz w:val="36"/>
          <w:highlight w:val="none"/>
          <w:lang w:eastAsia="zh-CN"/>
        </w:rPr>
        <w:t xml:space="preserve">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项目需求</w:t>
      </w:r>
      <w:r/>
    </w:p>
    <w:p>
      <w:pPr>
        <w:jc w:val="left"/>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一、项目名称</w:t>
      </w:r>
      <w:r/>
    </w:p>
    <w:p>
      <w:p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连云港市第一人民医院广电宣传服务</w:t>
      </w:r>
      <w:r/>
    </w:p>
    <w:p>
      <w:pPr>
        <w:numPr>
          <w:ilvl w:val="0"/>
          <w:numId w:val="0"/>
        </w:numPr>
        <w:jc w:val="left"/>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en-US" w:bidi="ar-SA"/>
        </w:rPr>
        <w:t xml:space="preserve">二、</w:t>
      </w:r>
      <w:r>
        <w:rPr>
          <w:rFonts w:hint="eastAsia" w:ascii="宋体" w:hAnsi="宋体" w:eastAsia="宋体" w:cs="宋体"/>
          <w:b/>
          <w:color w:val="auto"/>
          <w:sz w:val="24"/>
          <w:szCs w:val="24"/>
          <w:highlight w:val="none"/>
        </w:rPr>
        <w:t xml:space="preserve">项目简要说明</w:t>
      </w:r>
      <w:r/>
    </w:p>
    <w:p>
      <w:pPr>
        <w:ind w:left="0" w:right="0" w:firstLine="0"/>
        <w:pageBreakBefore w:val="0"/>
        <w:spacing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因我院发展需要，开展媒体宣传服务，为我院病人数量提升及效益和口碑方面提供影响力。</w:t>
      </w:r>
      <w:r>
        <w:rPr>
          <w:rFonts w:hint="eastAsia" w:ascii="宋体" w:hAnsi="宋体" w:eastAsia="宋体" w:cs="宋体"/>
          <w:b/>
          <w:color w:val="auto"/>
          <w:sz w:val="24"/>
          <w:szCs w:val="24"/>
          <w:highlight w:val="none"/>
        </w:rPr>
        <w:t xml:space="preserve"> </w:t>
      </w:r>
      <w:r/>
    </w:p>
    <w:p>
      <w:pPr>
        <w:ind w:left="0" w:right="0" w:firstLine="0"/>
        <w:pageBreakBefore w:val="0"/>
        <w:spacing w:after="0" w:line="360" w:lineRule="auto"/>
        <w:rPr>
          <w:rFonts w:hint="default" w:ascii="宋体" w:hAnsi="宋体" w:eastAsia="宋体" w:cs="宋体"/>
          <w:b/>
          <w:color w:val="auto"/>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en-US" w:bidi="ar-SA"/>
        </w:rPr>
        <w:t xml:space="preserve">三、采购需求</w:t>
      </w:r>
      <w:r/>
    </w:p>
    <w:p>
      <w:pPr>
        <w:jc w:val="both"/>
        <w:spacing w:after="0" w:line="360" w:lineRule="auto"/>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（1）服务技术要求</w:t>
      </w:r>
      <w:r/>
    </w:p>
    <w:p>
      <w:pPr>
        <w:ind w:firstLine="480"/>
        <w:jc w:val="both"/>
        <w:spacing w:after="0" w:line="360" w:lineRule="auto"/>
        <w:widowControl/>
        <w:rPr>
          <w:rFonts w:hint="eastAsia"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1. </w:t>
      </w:r>
      <w:r>
        <w:rPr>
          <w:rFonts w:hint="eastAsia" w:ascii="Arial" w:hAnsi="Arial" w:eastAsia="宋体" w:cs="宋体"/>
          <w:color w:val="auto"/>
          <w:sz w:val="24"/>
          <w:szCs w:val="24"/>
          <w:highlight w:val="none"/>
          <w:lang w:val="en-US" w:eastAsia="zh-CN"/>
        </w:rPr>
        <w:t xml:space="preserve">1</w:t>
      </w:r>
      <w:r>
        <w:rPr>
          <w:rFonts w:hint="eastAsia" w:ascii="Arial" w:hAnsi="Arial" w:eastAsia="Arial" w:cs="宋体"/>
          <w:color w:val="auto"/>
          <w:sz w:val="24"/>
          <w:szCs w:val="24"/>
          <w:highlight w:val="none"/>
        </w:rPr>
        <w:t xml:space="preserve">服务范围</w:t>
      </w:r>
      <w:r/>
    </w:p>
    <w:tbl>
      <w:tblPr>
        <w:tblStyle w:val="684"/>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1233"/>
        <w:gridCol w:w="2691"/>
        <w:gridCol w:w="1339"/>
        <w:gridCol w:w="1165"/>
        <w:gridCol w:w="2728"/>
      </w:tblGrid>
      <w:tr>
        <w:trPr>
          <w:jc w:val="center"/>
          <w:trHeight w:val="0"/>
          <w:tblHeader/>
        </w:trPr>
        <w:tc>
          <w:tcPr>
            <w:shd w:val="clear" w:color="auto" w:fill="auto"/>
            <w:tcW w:w="698" w:type="dxa"/>
            <w:vAlign w:val="center"/>
            <w:textDirection w:val="lrTb"/>
            <w:noWrap/>
          </w:tcPr>
          <w:p>
            <w:pPr>
              <w:ind w:left="0" w:right="0" w:firstLine="0"/>
              <w:jc w:val="center"/>
              <w:keepLines w:val="0"/>
              <w:keepNext w:val="0"/>
              <w:spacing w:after="0"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1233" w:type="dxa"/>
            <w:vAlign w:val="center"/>
            <w:textDirection w:val="lrTb"/>
            <w:noWrap/>
          </w:tcPr>
          <w:p>
            <w:pPr>
              <w:ind w:left="0" w:right="0" w:firstLine="0"/>
              <w:jc w:val="center"/>
              <w:keepLines w:val="0"/>
              <w:keepNext w:val="0"/>
              <w:spacing w:after="0"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分类</w:t>
            </w:r>
            <w:r/>
          </w:p>
        </w:tc>
        <w:tc>
          <w:tcPr>
            <w:shd w:val="clear" w:color="auto" w:fill="auto"/>
            <w:tcW w:w="2691" w:type="dxa"/>
            <w:vAlign w:val="center"/>
            <w:textDirection w:val="lrTb"/>
            <w:noWrap/>
          </w:tcPr>
          <w:p>
            <w:pPr>
              <w:ind w:left="0" w:right="0" w:firstLine="0"/>
              <w:jc w:val="center"/>
              <w:keepLines w:val="0"/>
              <w:keepNext w:val="0"/>
              <w:spacing w:after="0"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分项目服务名称</w:t>
            </w:r>
            <w:r/>
          </w:p>
        </w:tc>
        <w:tc>
          <w:tcPr>
            <w:shd w:val="clear" w:color="auto" w:fill="auto"/>
            <w:tcW w:w="1339" w:type="dxa"/>
            <w:vAlign w:val="center"/>
            <w:textDirection w:val="lrTb"/>
            <w:noWrap/>
          </w:tcPr>
          <w:p>
            <w:pPr>
              <w:ind w:left="0" w:right="0" w:firstLine="0"/>
              <w:jc w:val="center"/>
              <w:keepLines w:val="0"/>
              <w:keepNext w:val="0"/>
              <w:spacing w:after="0"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交付期</w:t>
            </w:r>
            <w:r/>
          </w:p>
        </w:tc>
        <w:tc>
          <w:tcPr>
            <w:shd w:val="clear" w:color="auto" w:fill="auto"/>
            <w:tcW w:w="1165" w:type="dxa"/>
            <w:vAlign w:val="center"/>
            <w:textDirection w:val="lrTb"/>
            <w:noWrap/>
          </w:tcPr>
          <w:p>
            <w:pPr>
              <w:ind w:left="0" w:right="0" w:firstLine="0"/>
              <w:jc w:val="center"/>
              <w:keepLines w:val="0"/>
              <w:keepNext w:val="0"/>
              <w:spacing w:after="0"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W w:w="2728" w:type="dxa"/>
            <w:vAlign w:val="center"/>
            <w:textDirection w:val="lrTb"/>
            <w:noWrap w:val="false"/>
          </w:tcPr>
          <w:p>
            <w:pPr>
              <w:ind w:left="0" w:right="0" w:firstLine="0"/>
              <w:jc w:val="center"/>
              <w:keepLines w:val="0"/>
              <w:keepNext w:val="0"/>
              <w:spacing w:after="0"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0"/>
        </w:trPr>
        <w:tc>
          <w:tcPr>
            <w:shd w:val="clear" w:color="auto" w:fill="auto"/>
            <w:tcW w:w="698"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电视（硬广）</w:t>
            </w:r>
            <w:r/>
          </w:p>
        </w:tc>
        <w:tc>
          <w:tcPr>
            <w:shd w:val="clear" w:color="auto" w:fill="auto"/>
            <w:tcW w:w="2691"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《连云港新闻》公益形象片</w:t>
            </w:r>
            <w:r>
              <w:rPr>
                <w:rFonts w:ascii="宋体" w:hAnsi="Times New Roman" w:eastAsia="宋体" w:cs="Times New Roman"/>
                <w:color w:val="auto"/>
                <w:sz w:val="24"/>
                <w:szCs w:val="24"/>
                <w:highlight w:val="none"/>
                <w:u w:val="none"/>
                <w:lang w:val="en-US" w:eastAsia="zh-CN" w:bidi="ar"/>
              </w:rPr>
              <w:t xml:space="preserve">20</w:t>
            </w:r>
            <w:r>
              <w:rPr>
                <w:rFonts w:hint="eastAsia" w:ascii="宋体" w:hAnsi="宋体" w:eastAsia="宋体" w:cs="宋体"/>
                <w:color w:val="auto"/>
                <w:sz w:val="24"/>
                <w:szCs w:val="24"/>
                <w:highlight w:val="none"/>
                <w:u w:val="none"/>
                <w:lang w:val="en-US" w:eastAsia="zh-CN" w:bidi="ar"/>
              </w:rPr>
              <w:t xml:space="preserve">秒</w:t>
            </w:r>
            <w:r>
              <w:rPr>
                <w:rFonts w:ascii="宋体" w:hAnsi="Times New Roman" w:eastAsia="宋体" w:cs="Times New Roman"/>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宣传</w:t>
            </w:r>
            <w:r/>
          </w:p>
        </w:tc>
        <w:tc>
          <w:tcPr>
            <w:shd w:val="clear" w:color="auto" w:fill="auto"/>
            <w:tcW w:w="1339"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eastAsia" w:ascii="宋体" w:hAnsi="Times New Roman" w:eastAsia="宋体" w:cs="Times New Roman"/>
                <w:i w:val="0"/>
                <w:iCs w:val="0"/>
                <w:color w:val="auto"/>
                <w:sz w:val="24"/>
                <w:szCs w:val="24"/>
                <w:highlight w:val="none"/>
                <w:u w:val="none"/>
                <w:lang w:val="en-US" w:eastAsia="zh-CN" w:bidi="ar"/>
              </w:rPr>
              <w:t xml:space="preserve">6</w:t>
            </w:r>
            <w:r>
              <w:rPr>
                <w:rFonts w:hint="eastAsia" w:ascii="宋体" w:hAnsi="宋体" w:eastAsia="宋体" w:cs="宋体"/>
                <w:color w:val="auto"/>
                <w:sz w:val="24"/>
                <w:szCs w:val="24"/>
                <w:highlight w:val="none"/>
                <w:u w:val="none"/>
                <w:lang w:val="en-US" w:eastAsia="zh-CN" w:bidi="ar"/>
              </w:rPr>
              <w:t xml:space="preserve">次</w:t>
            </w:r>
            <w:r>
              <w:rPr>
                <w:rFonts w:ascii="宋体" w:hAnsi="Times New Roman" w:eastAsia="宋体" w:cs="Times New Roman"/>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月</w:t>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b/>
                <w:bCs/>
                <w:i w:val="0"/>
                <w:iCs w:val="0"/>
                <w:color w:val="auto"/>
                <w:sz w:val="24"/>
                <w:szCs w:val="24"/>
                <w:highlight w:val="none"/>
                <w:u w:val="none"/>
                <w:lang w:eastAsia="zh-CN"/>
              </w:rPr>
              <w:suppressLineNumbers w:val="0"/>
            </w:pPr>
            <w:r>
              <w:rPr>
                <w:rFonts w:hint="default" w:ascii="宋体" w:hAnsi="Times New Roman" w:eastAsia="宋体" w:cs="Times New Roman"/>
                <w:b/>
                <w:bCs/>
                <w:i w:val="0"/>
                <w:iCs w:val="0"/>
                <w:color w:val="auto"/>
                <w:sz w:val="24"/>
                <w:szCs w:val="24"/>
                <w:highlight w:val="none"/>
                <w:u w:val="none"/>
                <w:lang w:val="en-US" w:eastAsia="zh-CN" w:bidi="ar"/>
              </w:rPr>
              <w:t xml:space="preserve">72</w:t>
            </w:r>
            <w:r/>
          </w:p>
        </w:tc>
        <w:tc>
          <w:tcPr>
            <w:shd w:val="clear" w:color="auto" w:fill="auto"/>
            <w:tcW w:w="2728" w:type="dxa"/>
            <w:vAlign w:val="center"/>
            <w:textDirection w:val="lrTb"/>
            <w:noWrap w:val="false"/>
          </w:tcPr>
          <w:p>
            <w:pPr>
              <w:ind w:left="0" w:right="0" w:firstLine="0"/>
              <w:jc w:val="left"/>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r>
      <w:tr>
        <w:trPr>
          <w:jc w:val="center"/>
          <w:trHeight w:val="0"/>
        </w:trPr>
        <w:tc>
          <w:tcPr>
            <w:shd w:val="clear" w:color="auto" w:fill="auto"/>
            <w:tcW w:w="698"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2</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电视</w:t>
            </w:r>
            <w:r/>
          </w:p>
        </w:tc>
        <w:tc>
          <w:tcPr>
            <w:shd w:val="clear" w:color="auto" w:fill="auto"/>
            <w:tcW w:w="2691"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《健康连云港》专家访谈</w:t>
            </w:r>
            <w:r/>
          </w:p>
        </w:tc>
        <w:tc>
          <w:tcPr>
            <w:shd w:val="clear" w:color="auto" w:fill="auto"/>
            <w:tcW w:w="1339"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u w:val="none"/>
                <w:lang w:val="en-US" w:eastAsia="zh-CN" w:bidi="ar"/>
              </w:rPr>
              <w:t xml:space="preserve">期</w:t>
            </w:r>
            <w:r>
              <w:rPr>
                <w:rFonts w:ascii="宋体" w:hAnsi="Times New Roman" w:eastAsia="宋体" w:cs="Times New Roman"/>
                <w:color w:val="auto"/>
                <w:sz w:val="24"/>
                <w:szCs w:val="24"/>
                <w:highlight w:val="none"/>
                <w:u w:val="none"/>
                <w:lang w:val="en-US" w:eastAsia="zh-CN" w:bidi="ar"/>
              </w:rPr>
              <w:t xml:space="preserve">/2</w:t>
            </w:r>
            <w:r>
              <w:rPr>
                <w:rFonts w:hint="eastAsia" w:ascii="宋体" w:hAnsi="宋体" w:eastAsia="宋体" w:cs="宋体"/>
                <w:color w:val="auto"/>
                <w:sz w:val="24"/>
                <w:szCs w:val="24"/>
                <w:highlight w:val="none"/>
                <w:u w:val="none"/>
                <w:lang w:val="en-US" w:eastAsia="zh-CN" w:bidi="ar"/>
              </w:rPr>
              <w:t xml:space="preserve">月</w:t>
            </w:r>
            <w:r/>
          </w:p>
        </w:tc>
        <w:tc>
          <w:tcPr>
            <w:shd w:val="clear" w:color="auto" w:fill="auto"/>
            <w:tcW w:w="1165" w:type="dxa"/>
            <w:vAlign w:val="center"/>
            <w:textDirection w:val="lrTb"/>
            <w:noWrap w:val="false"/>
          </w:tcPr>
          <w:p>
            <w:pPr>
              <w:ind w:left="0" w:right="0" w:firstLine="0"/>
              <w:jc w:val="center"/>
              <w:spacing w:after="0" w:line="240" w:lineRule="auto"/>
              <w:widowControl w:val="off"/>
              <w:rPr>
                <w:rFonts w:hint="default" w:ascii="宋体" w:hAnsi="Times New Roman" w:eastAsia="宋体" w:cs="Times New Roman"/>
                <w:i w:val="0"/>
                <w:iCs w:val="0"/>
                <w:color w:val="auto"/>
                <w:sz w:val="24"/>
                <w:szCs w:val="24"/>
                <w:highlight w:val="none"/>
                <w:u w:val="none"/>
                <w:lang w:val="en-US" w:eastAsia="zh-CN"/>
              </w:rPr>
            </w:pPr>
            <w:r>
              <w:rPr>
                <w:rFonts w:hint="eastAsia" w:ascii="宋体" w:hAnsi="Times New Roman" w:eastAsia="宋体" w:cs="Times New Roman"/>
                <w:i w:val="0"/>
                <w:iCs w:val="0"/>
                <w:color w:val="auto"/>
                <w:sz w:val="24"/>
                <w:szCs w:val="24"/>
                <w:highlight w:val="none"/>
                <w:u w:val="none"/>
                <w:lang w:val="en-US" w:eastAsia="zh-CN"/>
              </w:rPr>
              <w:t xml:space="preserve">6</w:t>
            </w:r>
            <w:r/>
          </w:p>
        </w:tc>
        <w:tc>
          <w:tcPr>
            <w:shd w:val="clear" w:color="auto" w:fill="auto"/>
            <w:tcW w:w="2728"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含字幕</w:t>
            </w:r>
            <w:r/>
          </w:p>
        </w:tc>
      </w:tr>
      <w:tr>
        <w:trPr>
          <w:jc w:val="center"/>
          <w:trHeight w:val="0"/>
        </w:trPr>
        <w:tc>
          <w:tcPr>
            <w:shd w:val="clear" w:color="auto" w:fill="auto"/>
            <w:tcW w:w="698"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3</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广播（硬广）</w:t>
            </w:r>
            <w:r/>
          </w:p>
        </w:tc>
        <w:tc>
          <w:tcPr>
            <w:shd w:val="clear" w:color="auto" w:fill="auto"/>
            <w:tcW w:w="2691"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《交通广播》每周一，三，</w:t>
            </w:r>
            <w:r>
              <w:rPr>
                <w:rFonts w:ascii="宋体" w:hAnsi="Times New Roman" w:eastAsia="宋体" w:cs="Times New Roman"/>
                <w:color w:val="auto"/>
                <w:sz w:val="24"/>
                <w:szCs w:val="24"/>
                <w:highlight w:val="none"/>
                <w:u w:val="none"/>
                <w:lang w:val="en-US" w:eastAsia="zh-CN" w:bidi="ar"/>
              </w:rPr>
              <w:t xml:space="preserve">7:25</w:t>
            </w:r>
            <w:r>
              <w:rPr>
                <w:rFonts w:hint="eastAsia" w:ascii="宋体" w:hAnsi="宋体" w:eastAsia="宋体" w:cs="宋体"/>
                <w:color w:val="auto"/>
                <w:sz w:val="24"/>
                <w:szCs w:val="24"/>
                <w:highlight w:val="none"/>
                <w:u w:val="none"/>
                <w:lang w:val="en-US" w:eastAsia="zh-CN" w:bidi="ar"/>
              </w:rPr>
              <w:t xml:space="preserve">，</w:t>
            </w:r>
            <w:r>
              <w:rPr>
                <w:rFonts w:ascii="宋体" w:hAnsi="Times New Roman" w:eastAsia="宋体" w:cs="Times New Roman"/>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u w:val="none"/>
                <w:lang w:val="en-US" w:eastAsia="zh-CN" w:bidi="ar"/>
              </w:rPr>
              <w:t xml:space="preserve">分钟专题</w:t>
            </w:r>
            <w:r/>
          </w:p>
        </w:tc>
        <w:tc>
          <w:tcPr>
            <w:shd w:val="clear" w:color="auto" w:fill="auto"/>
            <w:tcW w:w="1339"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2</w:t>
            </w:r>
            <w:r>
              <w:rPr>
                <w:rFonts w:hint="eastAsia" w:ascii="宋体" w:hAnsi="宋体" w:eastAsia="宋体" w:cs="宋体"/>
                <w:color w:val="auto"/>
                <w:sz w:val="24"/>
                <w:szCs w:val="24"/>
                <w:highlight w:val="none"/>
                <w:u w:val="none"/>
                <w:lang w:val="en-US" w:eastAsia="zh-CN" w:bidi="ar"/>
              </w:rPr>
              <w:t xml:space="preserve">期</w:t>
            </w:r>
            <w:r>
              <w:rPr>
                <w:rFonts w:ascii="宋体" w:hAnsi="Times New Roman" w:eastAsia="宋体" w:cs="Times New Roman"/>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周</w:t>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104</w:t>
            </w:r>
            <w:r/>
          </w:p>
        </w:tc>
        <w:tc>
          <w:tcPr>
            <w:shd w:val="clear" w:color="auto" w:fill="auto"/>
            <w:tcW w:w="2728" w:type="dxa"/>
            <w:vAlign w:val="center"/>
            <w:textDirection w:val="lrTb"/>
            <w:noWrap w:val="false"/>
          </w:tcPr>
          <w:p>
            <w:pPr>
              <w:ind w:left="0" w:right="0" w:firstLine="0"/>
              <w:jc w:val="left"/>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r>
      <w:tr>
        <w:trPr>
          <w:jc w:val="center"/>
          <w:trHeight w:val="0"/>
        </w:trPr>
        <w:tc>
          <w:tcPr>
            <w:shd w:val="clear" w:color="auto" w:fill="auto"/>
            <w:tcW w:w="698"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4</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广播</w:t>
            </w:r>
            <w:r/>
          </w:p>
        </w:tc>
        <w:tc>
          <w:tcPr>
            <w:shd w:val="clear" w:color="auto" w:fill="auto"/>
            <w:tcW w:w="2691"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《健康早八点》广播节目</w:t>
            </w:r>
            <w:r/>
          </w:p>
        </w:tc>
        <w:tc>
          <w:tcPr>
            <w:shd w:val="clear" w:color="auto" w:fill="auto"/>
            <w:tcW w:w="1339"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2</w:t>
            </w:r>
            <w:r>
              <w:rPr>
                <w:rFonts w:hint="eastAsia" w:ascii="宋体" w:hAnsi="宋体" w:eastAsia="宋体" w:cs="宋体"/>
                <w:color w:val="auto"/>
                <w:sz w:val="24"/>
                <w:szCs w:val="24"/>
                <w:highlight w:val="none"/>
                <w:u w:val="none"/>
                <w:lang w:val="en-US" w:eastAsia="zh-CN" w:bidi="ar"/>
              </w:rPr>
              <w:t xml:space="preserve">期</w:t>
            </w:r>
            <w:r>
              <w:rPr>
                <w:rFonts w:ascii="宋体" w:hAnsi="Times New Roman" w:eastAsia="宋体" w:cs="Times New Roman"/>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周</w:t>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104</w:t>
            </w:r>
            <w:r/>
          </w:p>
        </w:tc>
        <w:tc>
          <w:tcPr>
            <w:shd w:val="clear" w:color="auto" w:fill="auto"/>
            <w:tcW w:w="2728"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同步直播（含预告）</w:t>
            </w:r>
            <w:r/>
          </w:p>
        </w:tc>
      </w:tr>
      <w:tr>
        <w:trPr>
          <w:jc w:val="center"/>
          <w:trHeight w:val="0"/>
        </w:trPr>
        <w:tc>
          <w:tcPr>
            <w:shd w:val="clear" w:color="auto" w:fill="auto"/>
            <w:tcW w:w="698"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5</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广播（硬广）</w:t>
            </w:r>
            <w:r/>
          </w:p>
        </w:tc>
        <w:tc>
          <w:tcPr>
            <w:shd w:val="clear" w:color="auto" w:fill="auto"/>
            <w:tcW w:w="2691"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《政风热线》前硬广</w:t>
            </w:r>
            <w:r/>
          </w:p>
        </w:tc>
        <w:tc>
          <w:tcPr>
            <w:shd w:val="clear" w:color="auto" w:fill="auto"/>
            <w:tcW w:w="1339"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6</w:t>
            </w:r>
            <w:r>
              <w:rPr>
                <w:rFonts w:hint="eastAsia" w:ascii="宋体" w:hAnsi="宋体" w:eastAsia="宋体" w:cs="宋体"/>
                <w:color w:val="auto"/>
                <w:sz w:val="24"/>
                <w:szCs w:val="24"/>
                <w:highlight w:val="none"/>
                <w:u w:val="none"/>
                <w:lang w:val="en-US" w:eastAsia="zh-CN" w:bidi="ar"/>
              </w:rPr>
              <w:t xml:space="preserve">次</w:t>
            </w:r>
            <w:r>
              <w:rPr>
                <w:rFonts w:ascii="宋体" w:hAnsi="Times New Roman" w:eastAsia="宋体" w:cs="Times New Roman"/>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周</w:t>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304</w:t>
            </w:r>
            <w:r/>
          </w:p>
        </w:tc>
        <w:tc>
          <w:tcPr>
            <w:shd w:val="clear" w:color="auto" w:fill="auto"/>
            <w:tcW w:w="2728" w:type="dxa"/>
            <w:vAlign w:val="center"/>
            <w:textDirection w:val="lrTb"/>
            <w:noWrap w:val="false"/>
          </w:tcPr>
          <w:p>
            <w:pPr>
              <w:ind w:left="0" w:right="0" w:firstLine="0"/>
              <w:jc w:val="left"/>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r>
      <w:tr>
        <w:trPr>
          <w:jc w:val="center"/>
          <w:trHeight w:val="0"/>
        </w:trPr>
        <w:tc>
          <w:tcPr>
            <w:shd w:val="clear" w:color="auto" w:fill="auto"/>
            <w:tcW w:w="698"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6</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广播</w:t>
            </w:r>
            <w:r/>
          </w:p>
        </w:tc>
        <w:tc>
          <w:tcPr>
            <w:shd w:val="clear" w:color="auto" w:fill="auto"/>
            <w:tcW w:w="2691"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各大医院新闻联播</w:t>
            </w:r>
            <w:r/>
          </w:p>
        </w:tc>
        <w:tc>
          <w:tcPr>
            <w:shd w:val="clear" w:color="auto" w:fill="auto"/>
            <w:tcW w:w="1339" w:type="dxa"/>
            <w:vAlign w:val="center"/>
            <w:textDirection w:val="lrTb"/>
            <w:noWrap w:val="false"/>
          </w:tcPr>
          <w:p>
            <w:pPr>
              <w:ind w:left="0" w:right="0" w:firstLine="0"/>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全年</w:t>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全年</w:t>
            </w:r>
            <w:r/>
          </w:p>
        </w:tc>
        <w:tc>
          <w:tcPr>
            <w:shd w:val="clear" w:color="auto" w:fill="auto"/>
            <w:tcW w:w="2728" w:type="dxa"/>
            <w:vAlign w:val="center"/>
            <w:textDirection w:val="lrTb"/>
            <w:noWrap w:val="false"/>
          </w:tcPr>
          <w:p>
            <w:pPr>
              <w:ind w:left="0" w:right="0" w:firstLine="0"/>
              <w:jc w:val="left"/>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r>
      <w:tr>
        <w:trPr>
          <w:jc w:val="center"/>
          <w:trHeight w:val="0"/>
        </w:trPr>
        <w:tc>
          <w:tcPr>
            <w:shd w:val="clear" w:color="auto" w:fill="auto"/>
            <w:tcW w:w="698"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7</w:t>
            </w:r>
            <w:r/>
          </w:p>
        </w:tc>
        <w:tc>
          <w:tcPr>
            <w:shd w:val="clear" w:color="auto" w:fill="auto"/>
            <w:tcW w:w="1233" w:type="dxa"/>
            <w:vAlign w:val="center"/>
            <w:textDirection w:val="lrTb"/>
            <w:noWrap w:val="false"/>
          </w:tcPr>
          <w:p>
            <w:pPr>
              <w:ind w:left="0" w:right="0" w:firstLine="0"/>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新媒体</w:t>
            </w:r>
            <w:r/>
          </w:p>
        </w:tc>
        <w:tc>
          <w:tcPr>
            <w:shd w:val="clear" w:color="auto" w:fill="auto"/>
            <w:tcW w:w="2691" w:type="dxa"/>
            <w:vAlign w:val="center"/>
            <w:textDirection w:val="lrTb"/>
            <w:noWrap w:val="false"/>
          </w:tcPr>
          <w:p>
            <w:pPr>
              <w:ind w:left="0" w:right="0" w:firstLine="0"/>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直播</w:t>
            </w:r>
            <w:r/>
          </w:p>
        </w:tc>
        <w:tc>
          <w:tcPr>
            <w:shd w:val="clear" w:color="auto" w:fill="auto"/>
            <w:tcW w:w="1339"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eastAsia" w:ascii="宋体" w:hAnsi="Times New Roman" w:eastAsia="宋体" w:cs="Times New Roman"/>
                <w:i w:val="0"/>
                <w:iCs w:val="0"/>
                <w:color w:val="auto"/>
                <w:sz w:val="24"/>
                <w:szCs w:val="24"/>
                <w:highlight w:val="none"/>
                <w:u w:val="none"/>
                <w:lang w:val="en-US" w:eastAsia="zh-CN" w:bidi="ar"/>
              </w:rPr>
              <w:t xml:space="preserve">6</w:t>
            </w:r>
            <w:r>
              <w:rPr>
                <w:rFonts w:hint="eastAsia" w:ascii="宋体" w:hAnsi="宋体" w:eastAsia="宋体" w:cs="宋体"/>
                <w:color w:val="auto"/>
                <w:sz w:val="24"/>
                <w:szCs w:val="24"/>
                <w:highlight w:val="none"/>
                <w:u w:val="none"/>
                <w:lang w:val="en-US" w:eastAsia="zh-CN" w:bidi="ar"/>
              </w:rPr>
              <w:t xml:space="preserve">场</w:t>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b/>
                <w:bCs/>
                <w:i w:val="0"/>
                <w:iCs w:val="0"/>
                <w:color w:val="auto"/>
                <w:sz w:val="24"/>
                <w:szCs w:val="24"/>
                <w:highlight w:val="none"/>
                <w:u w:val="none"/>
                <w:lang w:eastAsia="zh-CN"/>
              </w:rPr>
              <w:suppressLineNumbers w:val="0"/>
            </w:pPr>
            <w:r>
              <w:rPr>
                <w:rFonts w:hint="default" w:ascii="宋体" w:hAnsi="Times New Roman" w:eastAsia="宋体" w:cs="Times New Roman"/>
                <w:b/>
                <w:bCs/>
                <w:i w:val="0"/>
                <w:iCs w:val="0"/>
                <w:color w:val="auto"/>
                <w:sz w:val="24"/>
                <w:szCs w:val="24"/>
                <w:highlight w:val="none"/>
                <w:u w:val="none"/>
                <w:lang w:val="en-US" w:eastAsia="zh-CN" w:bidi="ar"/>
              </w:rPr>
              <w:t xml:space="preserve">6</w:t>
            </w:r>
            <w:r/>
          </w:p>
        </w:tc>
        <w:tc>
          <w:tcPr>
            <w:shd w:val="clear" w:color="auto" w:fill="auto"/>
            <w:tcW w:w="2728"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以《我的连云港》为主，《我的连云港》《港城</w:t>
            </w:r>
            <w:r>
              <w:rPr>
                <w:rFonts w:ascii="宋体" w:hAnsi="Times New Roman" w:eastAsia="宋体" w:cs="Times New Roman"/>
                <w:color w:val="auto"/>
                <w:sz w:val="24"/>
                <w:szCs w:val="24"/>
                <w:highlight w:val="none"/>
                <w:u w:val="none"/>
                <w:lang w:val="en-US" w:eastAsia="zh-CN" w:bidi="ar"/>
              </w:rPr>
              <w:t xml:space="preserve">365</w:t>
            </w:r>
            <w:r>
              <w:rPr>
                <w:rFonts w:hint="eastAsia" w:ascii="宋体" w:hAnsi="宋体" w:eastAsia="宋体" w:cs="宋体"/>
                <w:color w:val="auto"/>
                <w:sz w:val="24"/>
                <w:szCs w:val="24"/>
                <w:highlight w:val="none"/>
                <w:u w:val="none"/>
                <w:lang w:val="en-US" w:eastAsia="zh-CN" w:bidi="ar"/>
              </w:rPr>
              <w:t xml:space="preserve">》《直播连云港》《连云港新闻》等多平台推流。</w:t>
            </w:r>
            <w:r/>
          </w:p>
        </w:tc>
      </w:tr>
      <w:tr>
        <w:trPr>
          <w:jc w:val="center"/>
          <w:trHeight w:val="0"/>
        </w:trPr>
        <w:tc>
          <w:tcPr>
            <w:shd w:val="clear" w:color="auto" w:fill="auto"/>
            <w:tcW w:w="698"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val="en-US"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8</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新媒体</w:t>
            </w:r>
            <w:r/>
          </w:p>
        </w:tc>
        <w:tc>
          <w:tcPr>
            <w:shd w:val="clear" w:color="auto" w:fill="auto"/>
            <w:tcW w:w="2691"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为甲方直播提供主持人服务</w:t>
            </w:r>
            <w:r/>
          </w:p>
        </w:tc>
        <w:tc>
          <w:tcPr>
            <w:shd w:val="clear" w:color="auto" w:fill="auto"/>
            <w:tcW w:w="1339"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val="en-US"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20</w:t>
            </w:r>
            <w:r>
              <w:rPr>
                <w:rFonts w:hint="eastAsia" w:ascii="宋体" w:hAnsi="宋体" w:eastAsia="宋体" w:cs="宋体"/>
                <w:color w:val="auto"/>
                <w:sz w:val="24"/>
                <w:szCs w:val="24"/>
                <w:highlight w:val="none"/>
                <w:u w:val="none"/>
                <w:lang w:val="en-US" w:eastAsia="zh-CN" w:bidi="ar"/>
              </w:rPr>
              <w:t xml:space="preserve">场</w:t>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val="en-US"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20</w:t>
            </w:r>
            <w:r/>
          </w:p>
        </w:tc>
        <w:tc>
          <w:tcPr>
            <w:shd w:val="clear" w:color="auto" w:fill="auto"/>
            <w:tcW w:w="2728" w:type="dxa"/>
            <w:vAlign w:val="center"/>
            <w:textDirection w:val="lrTb"/>
            <w:noWrap w:val="false"/>
          </w:tcPr>
          <w:p>
            <w:pPr>
              <w:ind w:left="0" w:right="0" w:firstLine="0"/>
              <w:jc w:val="left"/>
              <w:spacing w:after="0" w:line="240" w:lineRule="auto"/>
              <w:widowControl w:val="off"/>
              <w:rPr>
                <w:rFonts w:hint="default" w:ascii="宋体" w:hAnsi="Times New Roman" w:eastAsia="宋体" w:cs="Times New Roman"/>
                <w:i w:val="0"/>
                <w:iCs w:val="0"/>
                <w:color w:val="auto"/>
                <w:sz w:val="24"/>
                <w:szCs w:val="24"/>
                <w:highlight w:val="none"/>
                <w:u w:val="none"/>
                <w:lang w:val="en-US" w:eastAsia="zh-CN"/>
              </w:rPr>
            </w:pPr>
            <w:r>
              <w:rPr>
                <w:rFonts w:hint="default" w:ascii="宋体" w:hAnsi="Times New Roman" w:eastAsia="宋体" w:cs="Times New Roman"/>
                <w:i w:val="0"/>
                <w:iCs w:val="0"/>
                <w:color w:val="auto"/>
                <w:sz w:val="24"/>
                <w:szCs w:val="24"/>
                <w:highlight w:val="none"/>
                <w:u w:val="none"/>
                <w:lang w:val="en-US" w:eastAsia="zh-CN"/>
              </w:rPr>
            </w:r>
            <w:r/>
          </w:p>
        </w:tc>
      </w:tr>
      <w:tr>
        <w:trPr>
          <w:jc w:val="center"/>
          <w:trHeight w:val="0"/>
        </w:trPr>
        <w:tc>
          <w:tcPr>
            <w:shd w:val="clear" w:color="auto" w:fill="auto"/>
            <w:tcW w:w="698"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9</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新媒体</w:t>
            </w:r>
            <w:r/>
          </w:p>
        </w:tc>
        <w:tc>
          <w:tcPr>
            <w:shd w:val="clear" w:color="auto" w:fill="auto"/>
            <w:tcW w:w="2691"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精品视频</w:t>
            </w:r>
            <w:r/>
          </w:p>
        </w:tc>
        <w:tc>
          <w:tcPr>
            <w:shd w:val="clear" w:color="auto" w:fill="auto"/>
            <w:tcW w:w="1339"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3-4</w:t>
            </w:r>
            <w:r>
              <w:rPr>
                <w:rFonts w:hint="eastAsia" w:ascii="宋体" w:hAnsi="宋体" w:eastAsia="宋体" w:cs="宋体"/>
                <w:color w:val="auto"/>
                <w:sz w:val="24"/>
                <w:szCs w:val="24"/>
                <w:highlight w:val="none"/>
                <w:u w:val="none"/>
                <w:lang w:val="en-US" w:eastAsia="zh-CN" w:bidi="ar"/>
              </w:rPr>
              <w:t xml:space="preserve">条</w:t>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3-4</w:t>
            </w:r>
            <w:r/>
          </w:p>
        </w:tc>
        <w:tc>
          <w:tcPr>
            <w:shd w:val="clear" w:color="auto" w:fill="auto"/>
            <w:tcW w:w="2728"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宣传片、纪录片等</w:t>
            </w:r>
            <w:r/>
          </w:p>
        </w:tc>
      </w:tr>
      <w:tr>
        <w:trPr>
          <w:jc w:val="center"/>
          <w:trHeight w:val="0"/>
        </w:trPr>
        <w:tc>
          <w:tcPr>
            <w:shd w:val="clear" w:color="auto" w:fill="auto"/>
            <w:tcW w:w="698" w:type="dxa"/>
            <w:vAlign w:val="center"/>
            <w:vMerge w:val="restart"/>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10</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新媒体</w:t>
            </w:r>
            <w:r/>
          </w:p>
        </w:tc>
        <w:tc>
          <w:tcPr>
            <w:shd w:val="clear" w:color="auto" w:fill="auto"/>
            <w:tcW w:w="2691" w:type="dxa"/>
            <w:vAlign w:val="center"/>
            <w:vMerge w:val="restart"/>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短视频</w:t>
            </w:r>
            <w:r/>
          </w:p>
        </w:tc>
        <w:tc>
          <w:tcPr>
            <w:shd w:val="clear" w:color="auto" w:fill="auto"/>
            <w:tcW w:w="1339" w:type="dxa"/>
            <w:vAlign w:val="center"/>
            <w:vMerge w:val="restart"/>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val="en-US" w:eastAsia="zh-CN"/>
              </w:rPr>
              <w:suppressLineNumbers w:val="0"/>
            </w:pPr>
            <w:r>
              <w:rPr>
                <w:rFonts w:hint="eastAsia" w:ascii="宋体" w:hAnsi="Times New Roman" w:eastAsia="宋体" w:cs="Times New Roman"/>
                <w:i w:val="0"/>
                <w:iCs w:val="0"/>
                <w:color w:val="auto"/>
                <w:sz w:val="24"/>
                <w:szCs w:val="24"/>
                <w:highlight w:val="none"/>
                <w:u w:val="none"/>
                <w:lang w:val="en-US" w:eastAsia="zh-CN" w:bidi="ar"/>
              </w:rPr>
              <w:t xml:space="preserve">250/年</w:t>
            </w:r>
            <w:r/>
          </w:p>
        </w:tc>
        <w:tc>
          <w:tcPr>
            <w:shd w:val="clear" w:color="auto" w:fill="auto"/>
            <w:tcW w:w="1165" w:type="dxa"/>
            <w:vAlign w:val="center"/>
            <w:vMerge w:val="restart"/>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b/>
                <w:bCs/>
                <w:i w:val="0"/>
                <w:iCs w:val="0"/>
                <w:color w:val="auto"/>
                <w:sz w:val="24"/>
                <w:szCs w:val="24"/>
                <w:highlight w:val="none"/>
                <w:u w:val="none"/>
                <w:lang w:eastAsia="zh-CN"/>
              </w:rPr>
              <w:suppressLineNumbers w:val="0"/>
            </w:pPr>
            <w:r>
              <w:rPr>
                <w:rFonts w:hint="default" w:ascii="宋体" w:hAnsi="Times New Roman" w:eastAsia="宋体" w:cs="Times New Roman"/>
                <w:b/>
                <w:bCs/>
                <w:i w:val="0"/>
                <w:iCs w:val="0"/>
                <w:color w:val="auto"/>
                <w:sz w:val="24"/>
                <w:szCs w:val="24"/>
                <w:highlight w:val="none"/>
                <w:u w:val="none"/>
                <w:lang w:val="en-US" w:eastAsia="zh-CN" w:bidi="ar"/>
              </w:rPr>
              <w:t xml:space="preserve">250</w:t>
            </w:r>
            <w:r/>
          </w:p>
        </w:tc>
        <w:tc>
          <w:tcPr>
            <w:shd w:val="clear" w:color="auto" w:fill="auto"/>
            <w:tcW w:w="2728" w:type="dxa"/>
            <w:vAlign w:val="center"/>
            <w:vMerge w:val="restart"/>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甲方拥有原创首发权。如有新闻，无其他剪辑不再另算。</w:t>
            </w:r>
            <w:r/>
          </w:p>
        </w:tc>
      </w:tr>
      <w:tr>
        <w:trPr>
          <w:jc w:val="center"/>
          <w:trHeight w:val="625"/>
        </w:trPr>
        <w:tc>
          <w:tcPr>
            <w:shd w:val="clear" w:color="auto" w:fill="auto"/>
            <w:tcW w:w="698" w:type="dxa"/>
            <w:vAlign w:val="center"/>
            <w:vMerge w:val="continue"/>
            <w:textDirection w:val="lrTb"/>
            <w:noWrap w:val="false"/>
          </w:tcPr>
          <w:p>
            <w:pPr>
              <w:ind w:left="0" w:right="0" w:firstLine="0"/>
              <w:jc w:val="center"/>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（新增项目）</w:t>
            </w:r>
            <w:r/>
          </w:p>
        </w:tc>
        <w:tc>
          <w:tcPr>
            <w:shd w:val="clear" w:color="auto" w:fill="auto"/>
            <w:tcW w:w="2691" w:type="dxa"/>
            <w:vAlign w:val="center"/>
            <w:vMerge w:val="continue"/>
            <w:textDirection w:val="lrTb"/>
            <w:noWrap w:val="false"/>
          </w:tcPr>
          <w:p>
            <w:pPr>
              <w:ind w:left="0" w:right="0" w:firstLine="0"/>
              <w:jc w:val="left"/>
              <w:spacing w:after="0" w:line="24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r>
            <w:r/>
          </w:p>
        </w:tc>
        <w:tc>
          <w:tcPr>
            <w:shd w:val="clear" w:color="auto" w:fill="auto"/>
            <w:tcW w:w="1339" w:type="dxa"/>
            <w:vAlign w:val="center"/>
            <w:vMerge w:val="continue"/>
            <w:textDirection w:val="lrTb"/>
            <w:noWrap w:val="false"/>
          </w:tcPr>
          <w:p>
            <w:pPr>
              <w:ind w:left="0" w:right="0" w:firstLine="0"/>
              <w:jc w:val="center"/>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c>
          <w:tcPr>
            <w:shd w:val="clear" w:color="auto" w:fill="auto"/>
            <w:tcW w:w="1165" w:type="dxa"/>
            <w:vAlign w:val="center"/>
            <w:vMerge w:val="continue"/>
            <w:textDirection w:val="lrTb"/>
            <w:noWrap w:val="false"/>
          </w:tcPr>
          <w:p>
            <w:pPr>
              <w:ind w:left="0" w:right="0" w:firstLine="0"/>
              <w:jc w:val="center"/>
              <w:spacing w:after="0" w:line="240" w:lineRule="auto"/>
              <w:widowControl w:val="off"/>
              <w:rPr>
                <w:rFonts w:hint="default" w:ascii="宋体" w:hAnsi="Times New Roman" w:eastAsia="宋体" w:cs="Times New Roman"/>
                <w:b/>
                <w:bCs/>
                <w:i w:val="0"/>
                <w:iCs w:val="0"/>
                <w:color w:val="auto"/>
                <w:sz w:val="24"/>
                <w:szCs w:val="24"/>
                <w:highlight w:val="none"/>
                <w:u w:val="none"/>
                <w:lang w:eastAsia="zh-CN"/>
              </w:rPr>
            </w:pPr>
            <w:r>
              <w:rPr>
                <w:rFonts w:hint="default" w:ascii="宋体" w:hAnsi="Times New Roman" w:eastAsia="宋体" w:cs="Times New Roman"/>
                <w:b/>
                <w:bCs/>
                <w:i w:val="0"/>
                <w:iCs w:val="0"/>
                <w:color w:val="auto"/>
                <w:sz w:val="24"/>
                <w:szCs w:val="24"/>
                <w:highlight w:val="none"/>
                <w:u w:val="none"/>
                <w:lang w:eastAsia="zh-CN"/>
              </w:rPr>
            </w:r>
            <w:r/>
          </w:p>
        </w:tc>
        <w:tc>
          <w:tcPr>
            <w:shd w:val="clear" w:color="auto" w:fill="auto"/>
            <w:tcW w:w="2728" w:type="dxa"/>
            <w:vAlign w:val="center"/>
            <w:vMerge w:val="continue"/>
            <w:textDirection w:val="lrTb"/>
            <w:noWrap w:val="false"/>
          </w:tcPr>
          <w:p>
            <w:pPr>
              <w:ind w:left="0" w:right="0" w:firstLine="0"/>
              <w:jc w:val="left"/>
              <w:spacing w:after="0" w:line="24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r>
            <w:r/>
          </w:p>
        </w:tc>
      </w:tr>
      <w:tr>
        <w:trPr>
          <w:jc w:val="center"/>
          <w:trHeight w:val="0"/>
        </w:trPr>
        <w:tc>
          <w:tcPr>
            <w:shd w:val="clear" w:color="auto" w:fill="auto"/>
            <w:tcW w:w="698" w:type="dxa"/>
            <w:vAlign w:val="center"/>
            <w:vMerge w:val="restart"/>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11</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新媒体</w:t>
            </w:r>
            <w:r/>
          </w:p>
        </w:tc>
        <w:tc>
          <w:tcPr>
            <w:shd w:val="clear" w:color="auto" w:fill="auto"/>
            <w:tcW w:w="2691" w:type="dxa"/>
            <w:vAlign w:val="center"/>
            <w:vMerge w:val="restart"/>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账号</w:t>
            </w:r>
            <w:r>
              <w:rPr>
                <w:rFonts w:hint="eastAsia" w:ascii="宋体" w:hAnsi="宋体" w:eastAsia="宋体" w:cs="宋体"/>
                <w:color w:val="auto"/>
                <w:sz w:val="24"/>
                <w:szCs w:val="24"/>
                <w:highlight w:val="none"/>
                <w:u w:val="none"/>
                <w:lang w:val="en-US" w:eastAsia="zh-CN" w:bidi="ar"/>
              </w:rPr>
              <w:t xml:space="preserve">（个人IP）</w:t>
            </w:r>
            <w:r>
              <w:rPr>
                <w:rFonts w:hint="eastAsia" w:ascii="宋体" w:hAnsi="宋体" w:eastAsia="宋体" w:cs="宋体"/>
                <w:i w:val="0"/>
                <w:iCs w:val="0"/>
                <w:color w:val="auto"/>
                <w:sz w:val="24"/>
                <w:szCs w:val="24"/>
                <w:highlight w:val="none"/>
                <w:u w:val="none"/>
                <w:lang w:val="en-US" w:eastAsia="zh-CN" w:bidi="ar"/>
              </w:rPr>
              <w:t xml:space="preserve">代运营（抖音、视频号）</w:t>
            </w:r>
            <w:r/>
          </w:p>
        </w:tc>
        <w:tc>
          <w:tcPr>
            <w:shd w:val="clear" w:color="auto" w:fill="auto"/>
            <w:tcW w:w="1339" w:type="dxa"/>
            <w:vAlign w:val="center"/>
            <w:vMerge w:val="restart"/>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eastAsia" w:ascii="宋体" w:hAnsi="Times New Roman" w:eastAsia="宋体" w:cs="Times New Roman"/>
                <w:i w:val="0"/>
                <w:iCs w:val="0"/>
                <w:color w:val="auto"/>
                <w:sz w:val="24"/>
                <w:szCs w:val="24"/>
                <w:highlight w:val="none"/>
                <w:u w:val="none"/>
                <w:lang w:val="en-US" w:eastAsia="zh-CN" w:bidi="ar"/>
              </w:rPr>
              <w:t xml:space="preserve">5</w:t>
            </w:r>
            <w:r>
              <w:rPr>
                <w:rFonts w:hint="eastAsia" w:ascii="宋体" w:hAnsi="宋体" w:eastAsia="宋体" w:cs="宋体"/>
                <w:color w:val="auto"/>
                <w:sz w:val="24"/>
                <w:szCs w:val="24"/>
                <w:highlight w:val="none"/>
                <w:u w:val="none"/>
                <w:lang w:val="en-US" w:eastAsia="zh-CN" w:bidi="ar"/>
              </w:rPr>
              <w:t xml:space="preserve">个账号（个人IP）</w:t>
            </w:r>
            <w:r>
              <w:rPr>
                <w:rFonts w:ascii="宋体" w:hAnsi="Times New Roman" w:eastAsia="宋体" w:cs="Times New Roman"/>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年</w:t>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b/>
                <w:bCs/>
                <w:i w:val="0"/>
                <w:iCs w:val="0"/>
                <w:color w:val="auto"/>
                <w:sz w:val="24"/>
                <w:szCs w:val="24"/>
                <w:highlight w:val="none"/>
                <w:u w:val="none"/>
                <w:lang w:eastAsia="zh-CN"/>
              </w:rPr>
              <w:suppressLineNumbers w:val="0"/>
            </w:pPr>
            <w:r>
              <w:rPr>
                <w:rFonts w:hint="default" w:ascii="宋体" w:hAnsi="Times New Roman" w:eastAsia="宋体" w:cs="Times New Roman"/>
                <w:b/>
                <w:bCs/>
                <w:i w:val="0"/>
                <w:iCs w:val="0"/>
                <w:color w:val="auto"/>
                <w:sz w:val="24"/>
                <w:szCs w:val="24"/>
                <w:highlight w:val="none"/>
                <w:u w:val="none"/>
                <w:lang w:val="en-US" w:eastAsia="zh-CN" w:bidi="ar"/>
              </w:rPr>
              <w:t xml:space="preserve">5</w:t>
            </w:r>
            <w:r>
              <w:rPr>
                <w:rFonts w:hint="eastAsia" w:ascii="宋体" w:hAnsi="宋体" w:eastAsia="宋体" w:cs="宋体"/>
                <w:b/>
                <w:bCs/>
                <w:i w:val="0"/>
                <w:iCs w:val="0"/>
                <w:color w:val="auto"/>
                <w:sz w:val="24"/>
                <w:szCs w:val="24"/>
                <w:highlight w:val="none"/>
                <w:u w:val="none"/>
                <w:lang w:val="en-US" w:eastAsia="zh-CN" w:bidi="ar"/>
              </w:rPr>
              <w:t xml:space="preserve">个账号</w:t>
            </w:r>
            <w:r/>
          </w:p>
        </w:tc>
        <w:tc>
          <w:tcPr>
            <w:shd w:val="clear" w:color="auto" w:fill="auto"/>
            <w:tcW w:w="2728" w:type="dxa"/>
            <w:vAlign w:val="center"/>
            <w:vMerge w:val="restart"/>
            <w:textDirection w:val="lrTb"/>
            <w:noWrap w:val="false"/>
          </w:tcPr>
          <w:p>
            <w:pPr>
              <w:ind w:left="0" w:right="0" w:firstLine="0"/>
              <w:jc w:val="left"/>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每周每个号（即个人IP）发布不小于</w:t>
            </w:r>
            <w:r>
              <w:rPr>
                <w:rFonts w:ascii="宋体" w:hAnsi="Times New Roman" w:eastAsia="宋体" w:cs="Times New Roman"/>
                <w:color w:val="auto"/>
                <w:sz w:val="24"/>
                <w:szCs w:val="24"/>
                <w:highlight w:val="none"/>
                <w:u w:val="none"/>
                <w:lang w:val="en-US" w:eastAsia="zh-CN" w:bidi="ar"/>
              </w:rPr>
              <w:t xml:space="preserve">2</w:t>
            </w:r>
            <w:r>
              <w:rPr>
                <w:rFonts w:hint="eastAsia" w:ascii="宋体" w:hAnsi="宋体" w:eastAsia="宋体" w:cs="宋体"/>
                <w:color w:val="auto"/>
                <w:sz w:val="24"/>
                <w:szCs w:val="24"/>
                <w:highlight w:val="none"/>
                <w:u w:val="none"/>
                <w:lang w:val="en-US" w:eastAsia="zh-CN" w:bidi="ar"/>
              </w:rPr>
              <w:t xml:space="preserve">条视频，具体数量根据科室安排。至少</w:t>
            </w:r>
            <w:r>
              <w:rPr>
                <w:rFonts w:ascii="宋体" w:hAnsi="Times New Roman" w:eastAsia="宋体" w:cs="Times New Roman"/>
                <w:color w:val="auto"/>
                <w:sz w:val="24"/>
                <w:szCs w:val="24"/>
                <w:highlight w:val="none"/>
                <w:u w:val="none"/>
                <w:lang w:val="en-US" w:eastAsia="zh-CN" w:bidi="ar"/>
              </w:rPr>
              <w:t xml:space="preserve">2</w:t>
            </w:r>
            <w:r>
              <w:rPr>
                <w:rFonts w:hint="eastAsia" w:ascii="宋体" w:hAnsi="宋体" w:eastAsia="宋体" w:cs="宋体"/>
                <w:color w:val="auto"/>
                <w:sz w:val="24"/>
                <w:szCs w:val="24"/>
                <w:highlight w:val="none"/>
                <w:u w:val="none"/>
                <w:lang w:val="en-US" w:eastAsia="zh-CN" w:bidi="ar"/>
              </w:rPr>
              <w:t xml:space="preserve">名工作人员驻场，熟练掌握短视频拍摄、制作、能够运用</w:t>
            </w:r>
            <w:r>
              <w:rPr>
                <w:rFonts w:ascii="宋体" w:hAnsi="Times New Roman" w:eastAsia="宋体" w:cs="Times New Roman"/>
                <w:color w:val="auto"/>
                <w:sz w:val="24"/>
                <w:szCs w:val="24"/>
                <w:highlight w:val="none"/>
                <w:u w:val="none"/>
                <w:lang w:val="en-US" w:eastAsia="zh-CN" w:bidi="ar"/>
              </w:rPr>
              <w:t xml:space="preserve">AI</w:t>
            </w:r>
            <w:r>
              <w:rPr>
                <w:rFonts w:hint="eastAsia" w:ascii="宋体" w:hAnsi="宋体" w:eastAsia="宋体" w:cs="宋体"/>
                <w:color w:val="auto"/>
                <w:sz w:val="24"/>
                <w:szCs w:val="24"/>
                <w:highlight w:val="none"/>
                <w:u w:val="none"/>
                <w:lang w:val="en-US" w:eastAsia="zh-CN" w:bidi="ar"/>
              </w:rPr>
              <w:t xml:space="preserve">工具。需经常深入临床一线，需了解新媒体运营规则。视运营情况可调整个人IP。</w:t>
            </w:r>
            <w:r/>
          </w:p>
        </w:tc>
      </w:tr>
      <w:tr>
        <w:trPr>
          <w:jc w:val="center"/>
          <w:trHeight w:val="0"/>
        </w:trPr>
        <w:tc>
          <w:tcPr>
            <w:shd w:val="clear" w:color="auto" w:fill="auto"/>
            <w:tcW w:w="698" w:type="dxa"/>
            <w:vAlign w:val="center"/>
            <w:vMerge w:val="continue"/>
            <w:textDirection w:val="lrTb"/>
            <w:noWrap w:val="false"/>
          </w:tcPr>
          <w:p>
            <w:pPr>
              <w:ind w:left="0" w:right="0" w:firstLine="0"/>
              <w:jc w:val="center"/>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（新增项目）</w:t>
            </w:r>
            <w:r/>
          </w:p>
        </w:tc>
        <w:tc>
          <w:tcPr>
            <w:shd w:val="clear" w:color="auto" w:fill="auto"/>
            <w:tcW w:w="2691" w:type="dxa"/>
            <w:vAlign w:val="center"/>
            <w:vMerge w:val="continue"/>
            <w:textDirection w:val="lrTb"/>
            <w:noWrap w:val="false"/>
          </w:tcPr>
          <w:p>
            <w:pPr>
              <w:ind w:left="0" w:right="0" w:firstLine="0"/>
              <w:jc w:val="left"/>
              <w:spacing w:after="0" w:line="24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r>
            <w:r/>
          </w:p>
        </w:tc>
        <w:tc>
          <w:tcPr>
            <w:shd w:val="clear" w:color="auto" w:fill="auto"/>
            <w:tcW w:w="1339" w:type="dxa"/>
            <w:vAlign w:val="center"/>
            <w:vMerge w:val="continue"/>
            <w:textDirection w:val="lrTb"/>
            <w:noWrap w:val="false"/>
          </w:tcPr>
          <w:p>
            <w:pPr>
              <w:ind w:left="0" w:right="0" w:firstLine="0"/>
              <w:jc w:val="center"/>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（累计年度拍摄不少于</w:t>
            </w:r>
            <w:r>
              <w:rPr>
                <w:rFonts w:hint="default" w:ascii="宋体" w:hAnsi="Times New Roman" w:eastAsia="宋体" w:cs="Times New Roman"/>
                <w:i w:val="0"/>
                <w:iCs w:val="0"/>
                <w:color w:val="auto"/>
                <w:sz w:val="24"/>
                <w:szCs w:val="24"/>
                <w:highlight w:val="none"/>
                <w:u w:val="none"/>
                <w:lang w:val="en-US" w:eastAsia="zh-CN" w:bidi="ar"/>
              </w:rPr>
              <w:t xml:space="preserve">480</w:t>
            </w:r>
            <w:r>
              <w:rPr>
                <w:rFonts w:hint="eastAsia" w:ascii="宋体" w:hAnsi="宋体" w:eastAsia="宋体" w:cs="宋体"/>
                <w:i w:val="0"/>
                <w:iCs w:val="0"/>
                <w:color w:val="auto"/>
                <w:sz w:val="24"/>
                <w:szCs w:val="24"/>
                <w:highlight w:val="none"/>
                <w:u w:val="none"/>
                <w:lang w:val="en-US" w:eastAsia="zh-CN" w:bidi="ar"/>
              </w:rPr>
              <w:t xml:space="preserve">条视频）</w:t>
            </w:r>
            <w:r/>
          </w:p>
        </w:tc>
        <w:tc>
          <w:tcPr>
            <w:shd w:val="clear" w:color="auto" w:fill="auto"/>
            <w:tcW w:w="2728" w:type="dxa"/>
            <w:vAlign w:val="center"/>
            <w:vMerge w:val="continue"/>
            <w:textDirection w:val="lrTb"/>
            <w:noWrap w:val="false"/>
          </w:tcPr>
          <w:p>
            <w:pPr>
              <w:ind w:left="0" w:right="0" w:firstLine="0"/>
              <w:jc w:val="left"/>
              <w:spacing w:after="0" w:line="24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r>
            <w:r/>
          </w:p>
        </w:tc>
      </w:tr>
      <w:tr>
        <w:trPr>
          <w:jc w:val="center"/>
          <w:trHeight w:val="0"/>
        </w:trPr>
        <w:tc>
          <w:tcPr>
            <w:shd w:val="clear" w:color="auto" w:fill="auto"/>
            <w:tcW w:w="698" w:type="dxa"/>
            <w:vAlign w:val="center"/>
            <w:vMerge w:val="restart"/>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12</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新媒体</w:t>
            </w:r>
            <w:r/>
          </w:p>
        </w:tc>
        <w:tc>
          <w:tcPr>
            <w:shd w:val="clear" w:color="auto" w:fill="auto"/>
            <w:tcW w:w="2691" w:type="dxa"/>
            <w:vAlign w:val="center"/>
            <w:vMerge w:val="restart"/>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主播探访科室专题</w:t>
            </w:r>
            <w:r/>
          </w:p>
        </w:tc>
        <w:tc>
          <w:tcPr>
            <w:shd w:val="clear" w:color="auto" w:fill="auto"/>
            <w:tcW w:w="1339" w:type="dxa"/>
            <w:vAlign w:val="center"/>
            <w:vMerge w:val="restart"/>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10</w:t>
            </w:r>
            <w:r>
              <w:rPr>
                <w:rFonts w:hint="eastAsia" w:ascii="宋体" w:hAnsi="宋体" w:eastAsia="宋体" w:cs="宋体"/>
                <w:color w:val="auto"/>
                <w:sz w:val="24"/>
                <w:szCs w:val="24"/>
                <w:highlight w:val="none"/>
                <w:u w:val="none"/>
                <w:lang w:val="en-US" w:eastAsia="zh-CN" w:bidi="ar"/>
              </w:rPr>
              <w:t xml:space="preserve">期</w:t>
            </w:r>
            <w:r>
              <w:rPr>
                <w:rFonts w:ascii="宋体" w:hAnsi="Times New Roman" w:eastAsia="宋体" w:cs="Times New Roman"/>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年</w:t>
            </w:r>
            <w:r/>
          </w:p>
        </w:tc>
        <w:tc>
          <w:tcPr>
            <w:shd w:val="clear" w:color="auto" w:fill="auto"/>
            <w:tcW w:w="1165" w:type="dxa"/>
            <w:vAlign w:val="center"/>
            <w:vMerge w:val="restart"/>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10</w:t>
            </w:r>
            <w:r/>
          </w:p>
        </w:tc>
        <w:tc>
          <w:tcPr>
            <w:shd w:val="clear" w:color="auto" w:fill="auto"/>
            <w:tcW w:w="2728" w:type="dxa"/>
            <w:vAlign w:val="center"/>
            <w:vMerge w:val="restart"/>
            <w:textDirection w:val="lrTb"/>
            <w:noWrap w:val="false"/>
          </w:tcPr>
          <w:p>
            <w:pPr>
              <w:ind w:left="0" w:right="0" w:firstLine="0"/>
              <w:jc w:val="left"/>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r>
      <w:tr>
        <w:trPr>
          <w:jc w:val="center"/>
          <w:trHeight w:val="0"/>
        </w:trPr>
        <w:tc>
          <w:tcPr>
            <w:shd w:val="clear" w:color="auto" w:fill="auto"/>
            <w:tcW w:w="698" w:type="dxa"/>
            <w:vAlign w:val="center"/>
            <w:vMerge w:val="continue"/>
            <w:textDirection w:val="lrTb"/>
            <w:noWrap w:val="false"/>
          </w:tcPr>
          <w:p>
            <w:pPr>
              <w:ind w:left="0" w:right="0" w:firstLine="0"/>
              <w:jc w:val="center"/>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（新增项目）</w:t>
            </w:r>
            <w:r/>
          </w:p>
        </w:tc>
        <w:tc>
          <w:tcPr>
            <w:shd w:val="clear" w:color="auto" w:fill="auto"/>
            <w:tcW w:w="2691" w:type="dxa"/>
            <w:vAlign w:val="center"/>
            <w:vMerge w:val="continue"/>
            <w:textDirection w:val="lrTb"/>
            <w:noWrap w:val="false"/>
          </w:tcPr>
          <w:p>
            <w:pPr>
              <w:ind w:left="0" w:right="0" w:firstLine="0"/>
              <w:jc w:val="left"/>
              <w:spacing w:after="0" w:line="24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r>
            <w:r/>
          </w:p>
        </w:tc>
        <w:tc>
          <w:tcPr>
            <w:shd w:val="clear" w:color="auto" w:fill="auto"/>
            <w:tcW w:w="1339" w:type="dxa"/>
            <w:vAlign w:val="center"/>
            <w:vMerge w:val="continue"/>
            <w:textDirection w:val="lrTb"/>
            <w:noWrap w:val="false"/>
          </w:tcPr>
          <w:p>
            <w:pPr>
              <w:ind w:left="0" w:right="0" w:firstLine="0"/>
              <w:jc w:val="center"/>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c>
          <w:tcPr>
            <w:shd w:val="clear" w:color="auto" w:fill="auto"/>
            <w:tcW w:w="1165" w:type="dxa"/>
            <w:vAlign w:val="center"/>
            <w:vMerge w:val="continue"/>
            <w:textDirection w:val="lrTb"/>
            <w:noWrap w:val="false"/>
          </w:tcPr>
          <w:p>
            <w:pPr>
              <w:ind w:left="0" w:right="0" w:firstLine="0"/>
              <w:jc w:val="center"/>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c>
          <w:tcPr>
            <w:shd w:val="clear" w:color="auto" w:fill="auto"/>
            <w:tcW w:w="2728" w:type="dxa"/>
            <w:vAlign w:val="center"/>
            <w:vMerge w:val="continue"/>
            <w:textDirection w:val="lrTb"/>
            <w:noWrap w:val="false"/>
          </w:tcPr>
          <w:p>
            <w:pPr>
              <w:ind w:left="0" w:right="0" w:firstLine="0"/>
              <w:jc w:val="left"/>
              <w:spacing w:after="0" w:line="240" w:lineRule="auto"/>
              <w:widowControl w:val="off"/>
              <w:rPr>
                <w:rFonts w:hint="default" w:ascii="宋体" w:hAnsi="Times New Roman" w:eastAsia="宋体" w:cs="Times New Roman"/>
                <w:i w:val="0"/>
                <w:iCs w:val="0"/>
                <w:color w:val="auto"/>
                <w:sz w:val="24"/>
                <w:szCs w:val="24"/>
                <w:highlight w:val="none"/>
                <w:u w:val="none"/>
                <w:lang w:eastAsia="zh-CN"/>
              </w:rPr>
            </w:pPr>
            <w:r>
              <w:rPr>
                <w:rFonts w:hint="default" w:ascii="宋体" w:hAnsi="Times New Roman" w:eastAsia="宋体" w:cs="Times New Roman"/>
                <w:i w:val="0"/>
                <w:iCs w:val="0"/>
                <w:color w:val="auto"/>
                <w:sz w:val="24"/>
                <w:szCs w:val="24"/>
                <w:highlight w:val="none"/>
                <w:u w:val="none"/>
                <w:lang w:eastAsia="zh-CN"/>
              </w:rPr>
            </w:r>
            <w:r/>
          </w:p>
        </w:tc>
      </w:tr>
      <w:tr>
        <w:trPr>
          <w:jc w:val="center"/>
          <w:trHeight w:val="0"/>
        </w:trPr>
        <w:tc>
          <w:tcPr>
            <w:shd w:val="clear" w:color="auto" w:fill="auto"/>
            <w:tcW w:w="698"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val="en-US"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w:t>
            </w:r>
            <w:r>
              <w:rPr>
                <w:rFonts w:hint="eastAsia" w:ascii="宋体" w:hAnsi="Times New Roman" w:eastAsia="宋体" w:cs="Times New Roman"/>
                <w:i w:val="0"/>
                <w:iCs w:val="0"/>
                <w:color w:val="auto"/>
                <w:sz w:val="24"/>
                <w:szCs w:val="24"/>
                <w:highlight w:val="none"/>
                <w:u w:val="none"/>
                <w:lang w:val="en-US" w:eastAsia="zh-CN" w:bidi="ar"/>
              </w:rPr>
              <w:t xml:space="preserve">3</w:t>
            </w:r>
            <w:r/>
          </w:p>
        </w:tc>
        <w:tc>
          <w:tcPr>
            <w:shd w:val="clear" w:color="auto" w:fill="auto"/>
            <w:tcW w:w="1233"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活动策划</w:t>
            </w:r>
            <w:r/>
          </w:p>
        </w:tc>
        <w:tc>
          <w:tcPr>
            <w:shd w:val="clear" w:color="auto" w:fill="auto"/>
            <w:tcW w:w="2691"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策划、组织线下宣教、科普等活动。（含场地、交通等费用）</w:t>
            </w:r>
            <w:r/>
          </w:p>
        </w:tc>
        <w:tc>
          <w:tcPr>
            <w:shd w:val="clear" w:color="auto" w:fill="auto"/>
            <w:tcW w:w="1339"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12</w:t>
            </w:r>
            <w:r>
              <w:rPr>
                <w:rFonts w:hint="eastAsia" w:ascii="宋体" w:hAnsi="宋体" w:eastAsia="宋体" w:cs="宋体"/>
                <w:color w:val="auto"/>
                <w:sz w:val="24"/>
                <w:szCs w:val="24"/>
                <w:highlight w:val="none"/>
                <w:u w:val="none"/>
                <w:lang w:val="en-US" w:eastAsia="zh-CN" w:bidi="ar"/>
              </w:rPr>
              <w:t xml:space="preserve">场</w:t>
            </w:r>
            <w:r/>
          </w:p>
        </w:tc>
        <w:tc>
          <w:tcPr>
            <w:shd w:val="clear" w:color="auto" w:fill="auto"/>
            <w:tcW w:w="1165" w:type="dxa"/>
            <w:vAlign w:val="center"/>
            <w:textDirection w:val="lrTb"/>
            <w:noWrap w:val="false"/>
          </w:tcPr>
          <w:p>
            <w:pPr>
              <w:ind w:left="0" w:right="0" w:firstLine="0"/>
              <w:jc w:val="center"/>
              <w:keepLines w:val="0"/>
              <w:keepNext w:val="0"/>
              <w:spacing w:after="0" w:line="240" w:lineRule="auto"/>
              <w:widowControl/>
              <w:rPr>
                <w:rFonts w:hint="default" w:ascii="宋体" w:hAnsi="Times New Roman" w:eastAsia="宋体" w:cs="Times New Roman"/>
                <w:i w:val="0"/>
                <w:iCs w:val="0"/>
                <w:color w:val="auto"/>
                <w:sz w:val="24"/>
                <w:szCs w:val="24"/>
                <w:highlight w:val="none"/>
                <w:u w:val="none"/>
                <w:lang w:eastAsia="zh-CN"/>
              </w:rPr>
              <w:suppressLineNumbers w:val="0"/>
            </w:pPr>
            <w:r>
              <w:rPr>
                <w:rFonts w:hint="default" w:ascii="宋体" w:hAnsi="Times New Roman" w:eastAsia="宋体" w:cs="Times New Roman"/>
                <w:i w:val="0"/>
                <w:iCs w:val="0"/>
                <w:color w:val="auto"/>
                <w:sz w:val="24"/>
                <w:szCs w:val="24"/>
                <w:highlight w:val="none"/>
                <w:u w:val="none"/>
                <w:lang w:val="en-US" w:eastAsia="zh-CN" w:bidi="ar"/>
              </w:rPr>
              <w:t xml:space="preserve">12</w:t>
            </w:r>
            <w:r>
              <w:rPr>
                <w:rFonts w:hint="eastAsia" w:ascii="宋体" w:hAnsi="宋体" w:eastAsia="宋体" w:cs="宋体"/>
                <w:color w:val="auto"/>
                <w:sz w:val="24"/>
                <w:szCs w:val="24"/>
                <w:highlight w:val="none"/>
                <w:u w:val="none"/>
                <w:lang w:val="en-US" w:eastAsia="zh-CN" w:bidi="ar"/>
              </w:rPr>
              <w:t xml:space="preserve">场</w:t>
            </w:r>
            <w:r/>
          </w:p>
        </w:tc>
        <w:tc>
          <w:tcPr>
            <w:shd w:val="clear" w:color="auto" w:fill="auto"/>
            <w:tcW w:w="2728" w:type="dxa"/>
            <w:vAlign w:val="center"/>
            <w:textDirection w:val="lrTb"/>
            <w:noWrap w:val="false"/>
          </w:tcPr>
          <w:p>
            <w:pPr>
              <w:ind w:left="0" w:right="0" w:firstLine="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包括对接县区、社区以及银行、商业综合体等线下活动联系对接。</w:t>
            </w:r>
            <w:r/>
          </w:p>
        </w:tc>
      </w:tr>
    </w:tbl>
    <w:p>
      <w:pPr>
        <w:ind w:firstLine="480"/>
        <w:jc w:val="both"/>
        <w:spacing w:after="0" w:line="360" w:lineRule="auto"/>
        <w:widowControl/>
        <w:rPr>
          <w:rFonts w:hint="eastAsia" w:ascii="Arial" w:hAnsi="Arial" w:eastAsia="Arial" w:cs="宋体"/>
          <w:color w:val="auto"/>
          <w:sz w:val="24"/>
          <w:szCs w:val="24"/>
          <w:highlight w:val="none"/>
        </w:rPr>
      </w:pPr>
      <w:r>
        <w:rPr>
          <w:rFonts w:hint="eastAsia" w:ascii="Arial" w:hAnsi="Arial" w:eastAsia="Arial" w:cs="宋体"/>
          <w:color w:val="auto"/>
          <w:sz w:val="24"/>
          <w:szCs w:val="24"/>
          <w:highlight w:val="none"/>
        </w:rPr>
      </w:r>
      <w:r/>
    </w:p>
    <w:p>
      <w:pPr>
        <w:ind w:firstLine="480"/>
        <w:jc w:val="both"/>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 按甲方要求提供驻场服务，对接新媒体相关业务，为重要科室微信公众号、视频号建设提供支持。</w:t>
      </w:r>
      <w:r/>
    </w:p>
    <w:p>
      <w:pPr>
        <w:ind w:firstLine="480"/>
        <w:jc w:val="both"/>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涉及第一人民医院的新闻素材在市级媒体发布后给甲方留档，在征求同意后甲方可以发布；</w:t>
      </w:r>
      <w:r/>
    </w:p>
    <w:p>
      <w:pPr>
        <w:ind w:firstLine="480"/>
        <w:jc w:val="both"/>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向省级、国家级平台积极推送</w:t>
      </w:r>
      <w:r>
        <w:rPr>
          <w:rFonts w:hint="eastAsia" w:ascii="宋体" w:hAnsi="宋体" w:eastAsia="宋体" w:cs="宋体"/>
          <w:color w:val="auto"/>
          <w:sz w:val="24"/>
          <w:szCs w:val="24"/>
          <w:highlight w:val="none"/>
          <w:lang w:eastAsia="zh-CN"/>
        </w:rPr>
        <w:t xml:space="preserve">第一人民医院新闻</w:t>
      </w:r>
      <w:r>
        <w:rPr>
          <w:rFonts w:hint="eastAsia" w:ascii="宋体" w:hAnsi="宋体" w:eastAsia="宋体" w:cs="宋体"/>
          <w:color w:val="auto"/>
          <w:sz w:val="24"/>
          <w:szCs w:val="24"/>
          <w:highlight w:val="none"/>
          <w:lang w:val="en-US" w:eastAsia="zh-CN"/>
        </w:rPr>
        <w:t xml:space="preserve">稿件</w:t>
      </w:r>
      <w:r>
        <w:rPr>
          <w:rFonts w:hint="eastAsia" w:ascii="宋体" w:hAnsi="宋体" w:eastAsia="宋体" w:cs="宋体"/>
          <w:color w:val="auto"/>
          <w:sz w:val="24"/>
          <w:szCs w:val="24"/>
          <w:highlight w:val="none"/>
          <w:lang w:eastAsia="zh-CN"/>
        </w:rPr>
        <w:t xml:space="preserve">。</w:t>
      </w:r>
      <w:r/>
    </w:p>
    <w:p>
      <w:pPr>
        <w:ind w:firstLine="480"/>
        <w:jc w:val="both"/>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1.5在重要节点进行集中主题宣传。</w:t>
      </w:r>
      <w:r/>
    </w:p>
    <w:p>
      <w:pPr>
        <w:ind w:firstLine="480"/>
        <w:jc w:val="both"/>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1.6对接社会层面，联合举办义诊活动。 </w:t>
      </w:r>
      <w:r/>
    </w:p>
    <w:p>
      <w:pPr>
        <w:ind w:firstLine="480"/>
        <w:jc w:val="both"/>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1.7联合志愿者携手合作开展公益活动。</w:t>
      </w:r>
      <w:r/>
    </w:p>
    <w:p>
      <w:pPr>
        <w:ind w:firstLine="480"/>
        <w:jc w:val="both"/>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1.8协助提供文案撰写、活动组织策划、通讯员业务培训、舆情信息服务等在内的全方位服务。</w:t>
      </w:r>
      <w:r/>
    </w:p>
    <w:p>
      <w:pPr>
        <w:ind w:firstLine="480"/>
        <w:jc w:val="both"/>
        <w:spacing w:after="0" w:line="360" w:lineRule="auto"/>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1.9为甲方提供</w:t>
      </w:r>
      <w:r>
        <w:rPr>
          <w:rFonts w:hint="eastAsia" w:ascii="宋体" w:hAnsi="宋体" w:eastAsia="宋体" w:cs="宋体"/>
          <w:i w:val="0"/>
          <w:iCs w:val="0"/>
          <w:color w:val="auto"/>
          <w:sz w:val="24"/>
          <w:szCs w:val="24"/>
          <w:highlight w:val="none"/>
          <w:u w:val="none"/>
          <w:lang w:val="en-US" w:eastAsia="zh-CN" w:bidi="ar"/>
        </w:rPr>
        <w:t xml:space="preserve">新媒体、宣传等内容和实操培训</w:t>
      </w:r>
      <w:r/>
    </w:p>
    <w:p>
      <w:pPr>
        <w:ind w:firstLine="480"/>
        <w:jc w:val="both"/>
        <w:spacing w:after="0" w:line="360" w:lineRule="auto"/>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2.0</w:t>
      </w:r>
      <w:r>
        <w:rPr>
          <w:rFonts w:hint="eastAsia" w:ascii="宋体" w:hAnsi="宋体" w:eastAsia="宋体" w:cs="宋体"/>
          <w:color w:val="auto"/>
          <w:sz w:val="24"/>
          <w:szCs w:val="24"/>
          <w:highlight w:val="none"/>
          <w:lang w:val="en-US" w:eastAsia="zh-CN"/>
        </w:rPr>
        <w:t xml:space="preserve">为甲方提供</w:t>
      </w:r>
      <w:r>
        <w:rPr>
          <w:rFonts w:hint="eastAsia" w:ascii="宋体" w:hAnsi="宋体" w:eastAsia="宋体" w:cs="宋体"/>
          <w:i w:val="0"/>
          <w:iCs w:val="0"/>
          <w:color w:val="auto"/>
          <w:sz w:val="24"/>
          <w:szCs w:val="24"/>
          <w:highlight w:val="none"/>
          <w:u w:val="none"/>
          <w:lang w:val="en-US" w:eastAsia="zh-CN" w:bidi="ar"/>
        </w:rPr>
        <w:t xml:space="preserve">为国家级、省级媒体、县级媒体推送内容</w:t>
      </w:r>
      <w:r/>
    </w:p>
    <w:p>
      <w:pPr>
        <w:jc w:val="both"/>
        <w:spacing w:after="0" w:line="360" w:lineRule="auto"/>
        <w:widowControl/>
        <w:rPr>
          <w:rFonts w:hint="eastAsia" w:ascii="Arial" w:hAnsi="Arial" w:eastAsia="Arial" w:cs="宋体"/>
          <w:b/>
          <w:color w:val="auto"/>
          <w:sz w:val="24"/>
          <w:szCs w:val="24"/>
          <w:highlight w:val="none"/>
          <w:lang w:eastAsia="zh-CN"/>
        </w:rPr>
      </w:pPr>
      <w:r>
        <w:rPr>
          <w:rFonts w:hint="eastAsia" w:ascii="Arial" w:hAnsi="Arial" w:eastAsia="Arial" w:cs="宋体"/>
          <w:b/>
          <w:color w:val="auto"/>
          <w:sz w:val="24"/>
          <w:szCs w:val="24"/>
          <w:highlight w:val="none"/>
          <w:lang w:val="en-US" w:eastAsia="zh-CN"/>
        </w:rPr>
        <w:t xml:space="preserve">（2）</w:t>
      </w:r>
      <w:r>
        <w:rPr>
          <w:rFonts w:hint="eastAsia" w:ascii="Arial" w:hAnsi="Arial" w:eastAsia="Arial" w:cs="宋体"/>
          <w:b/>
          <w:color w:val="auto"/>
          <w:sz w:val="24"/>
          <w:szCs w:val="24"/>
          <w:highlight w:val="none"/>
        </w:rPr>
        <w:t xml:space="preserve">项目的实施</w:t>
      </w:r>
      <w:r>
        <w:rPr>
          <w:rFonts w:hint="eastAsia" w:ascii="Arial" w:hAnsi="Arial" w:eastAsia="Arial" w:cs="宋体"/>
          <w:b/>
          <w:color w:val="auto"/>
          <w:sz w:val="24"/>
          <w:szCs w:val="24"/>
          <w:highlight w:val="none"/>
          <w:lang w:eastAsia="zh-CN"/>
        </w:rPr>
        <w:t xml:space="preserve">要求</w:t>
      </w:r>
      <w:r/>
    </w:p>
    <w:p>
      <w:pPr>
        <w:ind w:firstLine="480"/>
        <w:jc w:val="both"/>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2.1服务地点：</w:t>
      </w:r>
      <w:r>
        <w:rPr>
          <w:rFonts w:hint="eastAsia" w:ascii="宋体" w:hAnsi="宋体" w:eastAsia="宋体" w:cs="宋体"/>
          <w:color w:val="auto"/>
          <w:sz w:val="24"/>
          <w:szCs w:val="24"/>
          <w:highlight w:val="none"/>
        </w:rPr>
        <w:t xml:space="preserve">连云港市</w:t>
      </w:r>
      <w:r/>
    </w:p>
    <w:p>
      <w:pPr>
        <w:ind w:firstLine="480"/>
        <w:jc w:val="both"/>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服务期限</w:t>
      </w:r>
      <w:r/>
    </w:p>
    <w:p>
      <w:pPr>
        <w:ind w:firstLine="480"/>
        <w:jc w:val="both"/>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服务时间：一年（合同约定时间起算）</w:t>
      </w:r>
      <w:r/>
    </w:p>
    <w:p>
      <w:pPr>
        <w:ind w:firstLine="480"/>
        <w:jc w:val="both"/>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服务标准</w:t>
      </w:r>
      <w:r/>
    </w:p>
    <w:p>
      <w:pPr>
        <w:ind w:firstLine="480"/>
        <w:jc w:val="both"/>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按国家、行业标准，提供相应的服务内容。</w:t>
      </w:r>
      <w:r/>
    </w:p>
    <w:p>
      <w:pPr>
        <w:ind w:firstLine="480"/>
        <w:jc w:val="both"/>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考核标准及考核办法</w:t>
      </w:r>
      <w:r/>
    </w:p>
    <w:p>
      <w:pPr>
        <w:ind w:firstLine="480"/>
        <w:jc w:val="both"/>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按时足量完成合同约定内容。实行月考核，及时完成月考核任务并提交纸质材料，</w:t>
      </w:r>
      <w:r>
        <w:rPr>
          <w:rFonts w:hint="eastAsia" w:ascii="宋体" w:hAnsi="宋体" w:eastAsia="宋体" w:cs="宋体"/>
          <w:color w:val="auto"/>
          <w:sz w:val="24"/>
          <w:szCs w:val="24"/>
          <w:highlight w:val="none"/>
          <w:lang w:val="en-US" w:eastAsia="zh-CN"/>
        </w:rPr>
        <w:t xml:space="preserve">得分≥90的，视为合格，全额支付；</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分90＞得分≥80，</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扣罚合同款</w:t>
      </w:r>
      <w:r>
        <w:rPr>
          <w:rFonts w:hint="eastAsia" w:ascii="宋体" w:hAnsi="宋体" w:eastAsia="宋体" w:cs="宋体"/>
          <w:color w:val="auto"/>
          <w:sz w:val="24"/>
          <w:szCs w:val="24"/>
          <w:highlight w:val="none"/>
        </w:rPr>
        <w:t xml:space="preserve">2000元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80＞得分≥70，</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扣罚合同款5</w:t>
      </w:r>
      <w:r>
        <w:rPr>
          <w:rFonts w:hint="eastAsia" w:ascii="宋体" w:hAnsi="宋体" w:eastAsia="宋体" w:cs="宋体"/>
          <w:color w:val="auto"/>
          <w:sz w:val="24"/>
          <w:szCs w:val="24"/>
          <w:highlight w:val="none"/>
        </w:rPr>
        <w:t xml:space="preserve">000元</w:t>
      </w:r>
      <w:r>
        <w:rPr>
          <w:rFonts w:hint="eastAsia" w:ascii="宋体" w:hAnsi="宋体" w:eastAsia="宋体" w:cs="宋体"/>
          <w:color w:val="auto"/>
          <w:sz w:val="24"/>
          <w:szCs w:val="24"/>
          <w:highlight w:val="none"/>
          <w:lang w:val="en-US" w:eastAsia="zh-CN"/>
        </w:rPr>
        <w:t xml:space="preserve">；得分小于70，</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扣罚合同款10000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w:t>
      </w:r>
      <w:r/>
    </w:p>
    <w:p>
      <w:pPr>
        <w:pStyle w:val="685"/>
        <w:rPr>
          <w:rFonts w:hint="eastAsia"/>
          <w:color w:val="auto"/>
          <w:highlight w:val="none"/>
        </w:rPr>
      </w:pPr>
      <w:r>
        <w:rPr>
          <w:rFonts w:hint="eastAsia"/>
          <w:color w:val="auto"/>
          <w:highlight w:val="none"/>
        </w:rPr>
      </w:r>
      <w:r/>
    </w:p>
    <w:tbl>
      <w:tblPr>
        <w:tblStyle w:val="68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50"/>
        <w:gridCol w:w="1350"/>
        <w:gridCol w:w="5400"/>
        <w:gridCol w:w="1295"/>
        <w:gridCol w:w="805"/>
      </w:tblGrid>
      <w:tr>
        <w:trPr>
          <w:trHeight w:val="492"/>
          <w:tblHeader/>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b/>
                <w:bCs/>
                <w:i w:val="0"/>
                <w:iCs w:val="0"/>
                <w:color w:val="auto"/>
                <w:sz w:val="24"/>
                <w:szCs w:val="24"/>
                <w:highlight w:val="none"/>
                <w:u w:val="none"/>
              </w:rPr>
              <w:suppressLineNumbers w:val="0"/>
            </w:pPr>
            <w:r>
              <w:rPr>
                <w:rFonts w:hint="eastAsia" w:ascii="Times New Roman" w:hAnsi="Times New Roman" w:eastAsia="宋体" w:cs="Times New Roman"/>
                <w:b/>
                <w:bCs/>
                <w:i w:val="0"/>
                <w:iCs w:val="0"/>
                <w:color w:val="auto"/>
                <w:sz w:val="24"/>
                <w:szCs w:val="24"/>
                <w:highlight w:val="none"/>
                <w:u w:val="none"/>
              </w:rPr>
              <w:t xml:space="preserve">序号</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b/>
                <w:bCs/>
                <w:i w:val="0"/>
                <w:iCs w:val="0"/>
                <w:color w:val="auto"/>
                <w:sz w:val="24"/>
                <w:szCs w:val="24"/>
                <w:highlight w:val="none"/>
                <w:u w:val="none"/>
              </w:rPr>
              <w:suppressLineNumbers w:val="0"/>
            </w:pPr>
            <w:r>
              <w:rPr>
                <w:rFonts w:hint="eastAsia" w:ascii="Times New Roman" w:hAnsi="Times New Roman" w:eastAsia="宋体" w:cs="Times New Roman"/>
                <w:b/>
                <w:bCs/>
                <w:i w:val="0"/>
                <w:iCs w:val="0"/>
                <w:color w:val="auto"/>
                <w:sz w:val="24"/>
                <w:szCs w:val="24"/>
                <w:highlight w:val="none"/>
                <w:u w:val="none"/>
              </w:rPr>
              <w:t xml:space="preserve">考核项目</w:t>
            </w:r>
            <w:r/>
          </w:p>
        </w:tc>
        <w:tc>
          <w:tcPr>
            <w:tcBorders>
              <w:top w:val="single" w:color="auto" w:sz="4" w:space="0"/>
              <w:left w:val="none" w:color="000000" w:sz="4" w:space="0"/>
              <w:bottom w:val="single" w:color="auto" w:sz="4" w:space="0"/>
              <w:right w:val="single" w:color="auto" w:sz="4" w:space="0"/>
            </w:tcBorders>
            <w:tcW w:w="5400"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b/>
                <w:bCs/>
                <w:i w:val="0"/>
                <w:iCs w:val="0"/>
                <w:color w:val="auto"/>
                <w:sz w:val="24"/>
                <w:szCs w:val="24"/>
                <w:highlight w:val="none"/>
                <w:u w:val="none"/>
              </w:rPr>
              <w:suppressLineNumbers w:val="0"/>
            </w:pPr>
            <w:r>
              <w:rPr>
                <w:rFonts w:hint="eastAsia" w:ascii="Times New Roman" w:hAnsi="Times New Roman" w:eastAsia="宋体" w:cs="Times New Roman"/>
                <w:b/>
                <w:bCs/>
                <w:i w:val="0"/>
                <w:iCs w:val="0"/>
                <w:color w:val="auto"/>
                <w:sz w:val="24"/>
                <w:szCs w:val="24"/>
                <w:highlight w:val="none"/>
                <w:u w:val="none"/>
              </w:rPr>
              <w:t xml:space="preserve">评分标准</w:t>
            </w:r>
            <w:r/>
          </w:p>
        </w:tc>
        <w:tc>
          <w:tcPr>
            <w:tcBorders>
              <w:top w:val="single" w:color="auto"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b/>
                <w:bCs/>
                <w:i w:val="0"/>
                <w:iCs w:val="0"/>
                <w:color w:val="auto"/>
                <w:sz w:val="24"/>
                <w:szCs w:val="24"/>
                <w:highlight w:val="none"/>
                <w:u w:val="none"/>
              </w:rPr>
              <w:suppressLineNumbers w:val="0"/>
            </w:pPr>
            <w:r>
              <w:rPr>
                <w:rFonts w:hint="eastAsia" w:ascii="Times New Roman" w:hAnsi="Times New Roman" w:eastAsia="宋体" w:cs="Times New Roman"/>
                <w:b/>
                <w:bCs/>
                <w:i w:val="0"/>
                <w:iCs w:val="0"/>
                <w:color w:val="auto"/>
                <w:sz w:val="24"/>
                <w:szCs w:val="24"/>
                <w:highlight w:val="none"/>
                <w:u w:val="none"/>
              </w:rPr>
              <w:t xml:space="preserve">权重配分</w:t>
            </w:r>
            <w:r/>
          </w:p>
        </w:tc>
        <w:tc>
          <w:tcPr>
            <w:tcBorders>
              <w:top w:val="single" w:color="auto" w:sz="4" w:space="0"/>
              <w:left w:val="none" w:color="000000"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b/>
                <w:bCs/>
                <w:i w:val="0"/>
                <w:iCs w:val="0"/>
                <w:color w:val="auto"/>
                <w:sz w:val="24"/>
                <w:szCs w:val="24"/>
                <w:highlight w:val="none"/>
                <w:u w:val="none"/>
              </w:rPr>
              <w:suppressLineNumbers w:val="0"/>
            </w:pPr>
            <w:r>
              <w:rPr>
                <w:rFonts w:hint="eastAsia" w:ascii="Times New Roman" w:hAnsi="Times New Roman" w:eastAsia="宋体" w:cs="Times New Roman"/>
                <w:b/>
                <w:bCs/>
                <w:i w:val="0"/>
                <w:iCs w:val="0"/>
                <w:color w:val="auto"/>
                <w:sz w:val="24"/>
                <w:szCs w:val="24"/>
                <w:highlight w:val="none"/>
                <w:u w:val="none"/>
              </w:rPr>
              <w:t xml:space="preserve">得分</w:t>
            </w:r>
            <w:r/>
          </w:p>
        </w:tc>
      </w:tr>
      <w:tr>
        <w:trPr>
          <w:trHeight w:val="1168"/>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1</w:t>
            </w:r>
            <w:r/>
          </w:p>
        </w:tc>
        <w:tc>
          <w:tcPr>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人员配备情况</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jc w:val="left"/>
              <w:keepLines w:val="0"/>
              <w:keepNext w:val="0"/>
              <w:pageBreakBefore w:val="0"/>
              <w:spacing w:after="0"/>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岗位配置人数和素质（包含但不限于工作能力、沟通协调能力）符合工作需要，一项不达标扣</w:t>
            </w:r>
            <w:r>
              <w:rPr>
                <w:rFonts w:hint="default" w:ascii="Times New Roman" w:hAnsi="Times New Roman" w:eastAsia="宋体" w:cs="Times New Roman"/>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分，且须在限期内整改完成</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10</w:t>
            </w:r>
            <w:r/>
          </w:p>
        </w:tc>
        <w:tc>
          <w:tcPr>
            <w:tcBorders>
              <w:top w:val="none" w:color="000000" w:sz="4" w:space="0"/>
              <w:left w:val="none" w:color="000000"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492"/>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2</w:t>
            </w:r>
            <w:r/>
          </w:p>
        </w:tc>
        <w:tc>
          <w:tcPr>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服务态度</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jc w:val="left"/>
              <w:keepLines w:val="0"/>
              <w:keepNext w:val="0"/>
              <w:pageBreakBefore w:val="0"/>
              <w:spacing w:after="0"/>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收到有效投诉一次扣</w:t>
            </w:r>
            <w:r>
              <w:rPr>
                <w:rFonts w:hint="default" w:ascii="Times New Roman" w:hAnsi="Times New Roman" w:eastAsia="宋体" w:cs="Times New Roman"/>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10</w:t>
            </w:r>
            <w:r/>
          </w:p>
        </w:tc>
        <w:tc>
          <w:tcPr>
            <w:tcBorders>
              <w:top w:val="none" w:color="000000" w:sz="4" w:space="0"/>
              <w:left w:val="none" w:color="000000"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492"/>
        </w:trPr>
        <w:tc>
          <w:tcPr>
            <w:tcBorders>
              <w:top w:val="none" w:color="000000" w:sz="4" w:space="0"/>
              <w:left w:val="single" w:color="auto" w:sz="4" w:space="0"/>
              <w:bottom w:val="single" w:color="000000" w:sz="4" w:space="0"/>
              <w:right w:val="single" w:color="auto" w:sz="4" w:space="0"/>
            </w:tcBorders>
            <w:tcW w:w="750" w:type="dxa"/>
            <w:vAlign w:val="center"/>
            <w:vMerge w:val="restart"/>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3</w:t>
            </w:r>
            <w:r/>
          </w:p>
        </w:tc>
        <w:tc>
          <w:tcPr>
            <w:tcBorders>
              <w:top w:val="none" w:color="000000" w:sz="4" w:space="0"/>
              <w:left w:val="single" w:color="auto" w:sz="4" w:space="0"/>
              <w:bottom w:val="single" w:color="000000" w:sz="4" w:space="0"/>
              <w:right w:val="single" w:color="auto" w:sz="4" w:space="0"/>
            </w:tcBorders>
            <w:tcW w:w="1350" w:type="dxa"/>
            <w:vAlign w:val="center"/>
            <w:vMerge w:val="restart"/>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服务内容及服务质量</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jc w:val="left"/>
              <w:keepLines w:val="0"/>
              <w:keepNext w:val="0"/>
              <w:pageBreakBefore w:val="0"/>
              <w:spacing w:after="0"/>
              <w:widowControl/>
              <w:rPr>
                <w:rFonts w:hint="default" w:ascii="Times New Roman" w:hAnsi="Times New Roman" w:eastAsia="宋体" w:cs="Times New Roman"/>
                <w:i w:val="0"/>
                <w:iCs w:val="0"/>
                <w:color w:val="auto"/>
                <w:sz w:val="24"/>
                <w:szCs w:val="24"/>
                <w:highlight w:val="none"/>
                <w:u w:val="none"/>
                <w:lang w:val="en-US"/>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个工作日内响应甲方需求，视频拍摄完成后</w:t>
            </w:r>
            <w:r>
              <w:rPr>
                <w:rFonts w:hint="default" w:ascii="Times New Roman" w:hAnsi="Times New Roman" w:eastAsia="宋体"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个工作日完成初稿，超过</w:t>
            </w:r>
            <w:r>
              <w:rPr>
                <w:rFonts w:hint="default" w:ascii="Times New Roman" w:hAnsi="Times New Roman" w:eastAsia="宋体" w:cs="Times New Roman"/>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个工作日不提供初稿的，扣</w:t>
            </w:r>
            <w:r>
              <w:rPr>
                <w:rFonts w:hint="default" w:ascii="Times New Roman" w:hAnsi="Times New Roman" w:eastAsia="宋体"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rPr>
                <w:rFonts w:hint="default" w:ascii="Times New Roman" w:hAnsi="Times New Roman" w:eastAsia="宋体" w:cs="Times New Roman"/>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篇</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10</w:t>
            </w:r>
            <w:r/>
          </w:p>
        </w:tc>
        <w:tc>
          <w:tcPr>
            <w:tcBorders>
              <w:top w:val="none" w:color="000000" w:sz="4" w:space="0"/>
              <w:left w:val="none" w:color="000000"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492"/>
        </w:trPr>
        <w:tc>
          <w:tcPr>
            <w:tcBorders>
              <w:top w:val="none" w:color="000000"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single" w:color="auto" w:sz="4" w:space="0"/>
              <w:bottom w:val="single" w:color="000000" w:sz="4" w:space="0"/>
              <w:right w:val="single" w:color="auto" w:sz="4" w:space="0"/>
            </w:tcBorders>
            <w:tcW w:w="13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auto" w:sz="4" w:space="0"/>
            </w:tcBorders>
            <w:tcW w:w="5400" w:type="dxa"/>
            <w:vAlign w:val="top"/>
            <w:textDirection w:val="lrTb"/>
            <w:noWrap w:val="false"/>
          </w:tcPr>
          <w:p>
            <w:pPr>
              <w:jc w:val="left"/>
              <w:keepLines w:val="0"/>
              <w:keepNext w:val="0"/>
              <w:pageBreakBefore w:val="0"/>
              <w:spacing w:after="0"/>
              <w:widowControl/>
              <w:rPr>
                <w:rFonts w:hint="default" w:ascii="Times New Roman" w:hAnsi="Times New Roman" w:eastAsia="宋体" w:cs="Times New Roman"/>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视频画面清晰、剪辑流畅、配音规范、字幕标准，所有播出成片、高清原始素材及时交付甲方。剪辑粗糙、配音失误、错别字等质量问题以及成片未交付等情形每次扣2分</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10</w:t>
            </w:r>
            <w:r/>
          </w:p>
        </w:tc>
        <w:tc>
          <w:tcPr>
            <w:tcBorders>
              <w:top w:val="none" w:color="000000" w:sz="4" w:space="0"/>
              <w:left w:val="none" w:color="000000"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492"/>
        </w:trPr>
        <w:tc>
          <w:tcPr>
            <w:tcBorders>
              <w:top w:val="none" w:color="000000"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single" w:color="auto" w:sz="4" w:space="0"/>
              <w:bottom w:val="single" w:color="000000" w:sz="4" w:space="0"/>
              <w:right w:val="single" w:color="auto" w:sz="4" w:space="0"/>
            </w:tcBorders>
            <w:tcW w:w="13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jc w:val="left"/>
              <w:keepLines w:val="0"/>
              <w:keepNext w:val="0"/>
              <w:pageBreakBefore w:val="0"/>
              <w:spacing w:after="0"/>
              <w:widowControl/>
              <w:rPr>
                <w:rFonts w:hint="default" w:ascii="Times New Roman" w:hAnsi="Times New Roman" w:eastAsia="宋体" w:cs="Times New Roman"/>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按甲方要求在新媒体平台播出，无漏播、延播。各新媒体矩阵（视频号、抖音、公众号、微博等）根据甲方要求同步分发，乙方工作人员积极转发。原则上分发短视频需要二次创作</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10</w:t>
            </w:r>
            <w:r/>
          </w:p>
        </w:tc>
        <w:tc>
          <w:tcPr>
            <w:tcBorders>
              <w:top w:val="none" w:color="000000" w:sz="4" w:space="0"/>
              <w:left w:val="none" w:color="000000"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492"/>
        </w:trPr>
        <w:tc>
          <w:tcPr>
            <w:tcBorders>
              <w:top w:val="none" w:color="000000"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single" w:color="auto" w:sz="4" w:space="0"/>
              <w:bottom w:val="single" w:color="000000" w:sz="4" w:space="0"/>
              <w:right w:val="single" w:color="auto" w:sz="4" w:space="0"/>
            </w:tcBorders>
            <w:tcW w:w="13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auto" w:sz="4" w:space="0"/>
            </w:tcBorders>
            <w:tcW w:w="5400" w:type="dxa"/>
            <w:vAlign w:val="top"/>
            <w:textDirection w:val="lrTb"/>
            <w:noWrap w:val="false"/>
          </w:tcPr>
          <w:p>
            <w:pPr>
              <w:jc w:val="left"/>
              <w:keepLines w:val="0"/>
              <w:keepNext w:val="0"/>
              <w:pageBreakBefore w:val="0"/>
              <w:spacing w:after="0"/>
              <w:widowControl/>
              <w:rPr>
                <w:rFonts w:hint="eastAsia" w:ascii="Times New Roman" w:hAnsi="Times New Roman" w:eastAsia="宋体" w:cs="Times New Roman"/>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每月按时提供甲方短视频、微信等自媒体发布内容后台数据，包含播出清单、发布链接、素数据报表等。资料不全、逾期报送、数据造假每次扣2分</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10</w:t>
            </w:r>
            <w:r/>
          </w:p>
        </w:tc>
        <w:tc>
          <w:tcPr>
            <w:tcBorders>
              <w:top w:val="none" w:color="000000" w:sz="4" w:space="0"/>
              <w:left w:val="none" w:color="000000"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786"/>
        </w:trPr>
        <w:tc>
          <w:tcPr>
            <w:tcBorders>
              <w:top w:val="none" w:color="000000"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single" w:color="auto" w:sz="4" w:space="0"/>
              <w:bottom w:val="single" w:color="000000" w:sz="4" w:space="0"/>
              <w:right w:val="single" w:color="auto" w:sz="4" w:space="0"/>
            </w:tcBorders>
            <w:tcW w:w="13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auto" w:sz="4" w:space="0"/>
            </w:tcBorders>
            <w:tcW w:w="5400" w:type="dxa"/>
            <w:vAlign w:val="top"/>
            <w:textDirection w:val="lrTb"/>
            <w:noWrap w:val="false"/>
          </w:tcPr>
          <w:p>
            <w:pPr>
              <w:jc w:val="left"/>
              <w:keepLines w:val="0"/>
              <w:keepNext w:val="0"/>
              <w:pageBreakBefore w:val="0"/>
              <w:spacing w:after="0"/>
              <w:widowControl/>
              <w:rPr>
                <w:rFonts w:hint="default" w:ascii="Times New Roman" w:hAnsi="Times New Roman" w:eastAsia="宋体" w:cs="Times New Roman"/>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产品内容创新、质量、数量符合要求，平台首发视频浏览量不低于</w:t>
            </w:r>
            <w:r>
              <w:rPr>
                <w:rFonts w:hint="default" w:ascii="Times New Roman" w:hAnsi="Times New Roman" w:eastAsia="宋体" w:cs="Times New Roman"/>
                <w:i w:val="0"/>
                <w:iCs w:val="0"/>
                <w:color w:val="auto"/>
                <w:sz w:val="24"/>
                <w:szCs w:val="24"/>
                <w:highlight w:val="none"/>
                <w:u w:val="none"/>
                <w:lang w:val="en-US" w:eastAsia="zh-CN" w:bidi="ar"/>
              </w:rPr>
              <w:t xml:space="preserve">1000</w:t>
            </w:r>
            <w:r>
              <w:rPr>
                <w:rFonts w:hint="eastAsia" w:ascii="宋体" w:hAnsi="宋体" w:eastAsia="宋体" w:cs="宋体"/>
                <w:i w:val="0"/>
                <w:iCs w:val="0"/>
                <w:color w:val="auto"/>
                <w:sz w:val="24"/>
                <w:szCs w:val="24"/>
                <w:highlight w:val="none"/>
                <w:u w:val="none"/>
                <w:lang w:val="en-US" w:eastAsia="zh-CN" w:bidi="ar"/>
              </w:rPr>
              <w:t xml:space="preserve">次</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10</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1155"/>
        </w:trPr>
        <w:tc>
          <w:tcPr>
            <w:tcBorders>
              <w:top w:val="none" w:color="000000"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single" w:color="auto" w:sz="4" w:space="0"/>
              <w:bottom w:val="single" w:color="000000" w:sz="4" w:space="0"/>
              <w:right w:val="single" w:color="auto" w:sz="4" w:space="0"/>
            </w:tcBorders>
            <w:tcW w:w="13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auto" w:sz="4" w:space="0"/>
            </w:tcBorders>
            <w:tcW w:w="5400" w:type="dxa"/>
            <w:vAlign w:val="top"/>
            <w:textDirection w:val="lrTb"/>
            <w:noWrap w:val="false"/>
          </w:tcPr>
          <w:p>
            <w:pPr>
              <w:jc w:val="left"/>
              <w:keepLines w:val="0"/>
              <w:keepNext w:val="0"/>
              <w:pageBreakBefore w:val="0"/>
              <w:spacing w:after="0"/>
              <w:widowControl/>
              <w:rPr>
                <w:rFonts w:hint="default" w:ascii="Times New Roman" w:hAnsi="Times New Roman" w:eastAsia="宋体" w:cs="Times New Roman"/>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突发宣传任务、重点会议、专项活动等紧急宣传需求，乙方须按照甲方指定时效加急采制、优先排期播出，因延误造成甲方工作被动的，扣2分</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10</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783"/>
        </w:trPr>
        <w:tc>
          <w:tcPr>
            <w:tcBorders>
              <w:top w:val="none" w:color="000000"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single" w:color="auto" w:sz="4" w:space="0"/>
              <w:bottom w:val="single" w:color="000000" w:sz="4" w:space="0"/>
              <w:right w:val="single" w:color="auto" w:sz="4" w:space="0"/>
            </w:tcBorders>
            <w:tcW w:w="13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auto" w:sz="4" w:space="0"/>
            </w:tcBorders>
            <w:tcW w:w="5400" w:type="dxa"/>
            <w:vAlign w:val="top"/>
            <w:textDirection w:val="lrTb"/>
            <w:noWrap w:val="false"/>
          </w:tcPr>
          <w:p>
            <w:pPr>
              <w:jc w:val="left"/>
              <w:keepLines w:val="0"/>
              <w:keepNext w:val="0"/>
              <w:pageBreakBefore w:val="0"/>
              <w:spacing w:after="0"/>
              <w:widowControl/>
              <w:rPr>
                <w:rFonts w:hint="default" w:ascii="Times New Roman" w:hAnsi="Times New Roman" w:eastAsia="宋体" w:cs="Times New Roman"/>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遵守甲方各项管理制度，不得私自对接采访业务。发现并告知可能存在的舆情风险</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10</w:t>
            </w:r>
            <w:r/>
          </w:p>
        </w:tc>
        <w:tc>
          <w:tcPr>
            <w:tcBorders>
              <w:top w:val="single" w:color="auto" w:sz="4" w:space="0"/>
              <w:left w:val="none" w:color="000000"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506"/>
        </w:trPr>
        <w:tc>
          <w:tcPr>
            <w:tcBorders>
              <w:top w:val="none" w:color="000000" w:sz="4" w:space="0"/>
              <w:left w:val="single" w:color="auto" w:sz="4" w:space="0"/>
              <w:bottom w:val="single" w:color="000000" w:sz="4" w:space="0"/>
              <w:right w:val="single" w:color="auto" w:sz="4" w:space="0"/>
            </w:tcBorders>
            <w:tcW w:w="750" w:type="dxa"/>
            <w:vAlign w:val="center"/>
            <w:vMerge w:val="restart"/>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4</w:t>
            </w:r>
            <w:r/>
          </w:p>
        </w:tc>
        <w:tc>
          <w:tcPr>
            <w:tcBorders>
              <w:top w:val="none" w:color="000000" w:sz="4" w:space="0"/>
              <w:left w:val="single" w:color="auto" w:sz="4" w:space="0"/>
              <w:bottom w:val="single" w:color="000000" w:sz="4" w:space="0"/>
              <w:right w:val="single" w:color="auto" w:sz="4" w:space="0"/>
            </w:tcBorders>
            <w:tcW w:w="1350" w:type="dxa"/>
            <w:vAlign w:val="center"/>
            <w:vMerge w:val="restart"/>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内部管理</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jc w:val="left"/>
              <w:keepLines w:val="0"/>
              <w:keepNext w:val="0"/>
              <w:pageBreakBefore w:val="0"/>
              <w:spacing w:after="0"/>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有完善的管理制度</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5</w:t>
            </w:r>
            <w:r/>
          </w:p>
        </w:tc>
        <w:tc>
          <w:tcPr>
            <w:tcBorders>
              <w:top w:val="none" w:color="000000" w:sz="4" w:space="0"/>
              <w:left w:val="none" w:color="000000"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492"/>
        </w:trPr>
        <w:tc>
          <w:tcPr>
            <w:tcBorders>
              <w:top w:val="none" w:color="000000"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single" w:color="auto" w:sz="4" w:space="0"/>
              <w:bottom w:val="single" w:color="000000" w:sz="4" w:space="0"/>
              <w:right w:val="single" w:color="auto" w:sz="4" w:space="0"/>
            </w:tcBorders>
            <w:tcW w:w="13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jc w:val="left"/>
              <w:keepLines w:val="0"/>
              <w:keepNext w:val="0"/>
              <w:pageBreakBefore w:val="0"/>
              <w:spacing w:after="0"/>
              <w:widowControl/>
              <w:rPr>
                <w:rFonts w:hint="default" w:ascii="Times New Roman" w:hAnsi="Times New Roman" w:eastAsia="宋体" w:cs="Times New Roman"/>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严格按照规章制度执行</w:t>
            </w:r>
            <w:r/>
          </w:p>
        </w:tc>
        <w:tc>
          <w:tcPr>
            <w:tcBorders>
              <w:top w:val="none" w:color="000000" w:sz="4" w:space="0"/>
              <w:left w:val="none" w:color="000000" w:sz="4" w:space="0"/>
              <w:bottom w:val="single" w:color="auto" w:sz="4" w:space="0"/>
              <w:right w:val="single" w:color="auto" w:sz="4" w:space="0"/>
            </w:tcBorders>
            <w:tcW w:w="129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5</w:t>
            </w:r>
            <w:r/>
          </w:p>
        </w:tc>
        <w:tc>
          <w:tcPr>
            <w:tcBorders>
              <w:top w:val="none" w:color="000000" w:sz="4" w:space="0"/>
              <w:left w:val="none" w:color="000000" w:sz="4" w:space="0"/>
              <w:bottom w:val="single" w:color="auto" w:sz="4" w:space="0"/>
              <w:right w:val="single" w:color="auto" w:sz="4" w:space="0"/>
            </w:tcBorders>
            <w:tcW w:w="805"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492"/>
        </w:trPr>
        <w:tc>
          <w:tcPr>
            <w:tcBorders>
              <w:top w:val="none" w:color="000000" w:sz="4" w:space="0"/>
              <w:left w:val="single" w:color="auto" w:sz="4" w:space="0"/>
              <w:bottom w:val="single" w:color="000000" w:sz="4" w:space="0"/>
              <w:right w:val="single" w:color="auto" w:sz="4" w:space="0"/>
            </w:tcBorders>
            <w:tcW w:w="750" w:type="dxa"/>
            <w:vAlign w:val="center"/>
            <w:vMerge w:val="restart"/>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5</w:t>
            </w:r>
            <w:r/>
          </w:p>
        </w:tc>
        <w:tc>
          <w:tcPr>
            <w:tcBorders>
              <w:top w:val="none" w:color="000000" w:sz="4" w:space="0"/>
              <w:left w:val="single" w:color="auto" w:sz="4" w:space="0"/>
              <w:bottom w:val="single" w:color="000000" w:sz="4" w:space="0"/>
              <w:right w:val="single" w:color="auto" w:sz="4" w:space="0"/>
            </w:tcBorders>
            <w:tcW w:w="1350" w:type="dxa"/>
            <w:vAlign w:val="center"/>
            <w:vMerge w:val="restart"/>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其他</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jc w:val="left"/>
              <w:keepLines w:val="0"/>
              <w:keepNext w:val="0"/>
              <w:pageBreakBefore w:val="0"/>
              <w:spacing w:after="0"/>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是否存在违法现象</w:t>
            </w:r>
            <w:r/>
          </w:p>
        </w:tc>
        <w:tc>
          <w:tcPr>
            <w:gridSpan w:val="2"/>
            <w:tcBorders>
              <w:top w:val="single" w:color="auto" w:sz="4" w:space="0"/>
              <w:left w:val="single" w:color="auto" w:sz="4" w:space="0"/>
              <w:bottom w:val="single" w:color="000000" w:sz="4" w:space="0"/>
              <w:right w:val="single" w:color="000000" w:sz="4" w:space="0"/>
            </w:tcBorders>
            <w:tcW w:w="2100" w:type="dxa"/>
            <w:vAlign w:val="center"/>
            <w:vMerge w:val="restart"/>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其中一项存在问题，本</w:t>
            </w:r>
            <w:r>
              <w:rPr>
                <w:rFonts w:hint="eastAsia" w:ascii="Times New Roman" w:hAnsi="Times New Roman" w:eastAsia="宋体" w:cs="Times New Roman"/>
                <w:i w:val="0"/>
                <w:iCs w:val="0"/>
                <w:color w:val="auto"/>
                <w:sz w:val="24"/>
                <w:szCs w:val="24"/>
                <w:highlight w:val="none"/>
                <w:u w:val="none"/>
                <w:lang w:val="en-US" w:eastAsia="zh-CN"/>
              </w:rPr>
              <w:t xml:space="preserve">次</w:t>
            </w:r>
            <w:r>
              <w:rPr>
                <w:rFonts w:hint="eastAsia" w:ascii="Times New Roman" w:hAnsi="Times New Roman" w:eastAsia="宋体" w:cs="Times New Roman"/>
                <w:i w:val="0"/>
                <w:iCs w:val="0"/>
                <w:color w:val="auto"/>
                <w:sz w:val="24"/>
                <w:szCs w:val="24"/>
                <w:highlight w:val="none"/>
                <w:u w:val="none"/>
              </w:rPr>
              <w:t xml:space="preserve">考核得分为0</w:t>
            </w:r>
            <w:r/>
          </w:p>
        </w:tc>
      </w:tr>
      <w:tr>
        <w:trPr>
          <w:trHeight w:val="492"/>
        </w:trPr>
        <w:tc>
          <w:tcPr>
            <w:tcBorders>
              <w:top w:val="none" w:color="000000"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single" w:color="auto" w:sz="4" w:space="0"/>
              <w:bottom w:val="single" w:color="000000" w:sz="4" w:space="0"/>
              <w:right w:val="single" w:color="auto" w:sz="4" w:space="0"/>
            </w:tcBorders>
            <w:tcW w:w="13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jc w:val="left"/>
              <w:keepLines w:val="0"/>
              <w:keepNext w:val="0"/>
              <w:pageBreakBefore w:val="0"/>
              <w:spacing w:after="0"/>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是否有偷税漏税行为</w:t>
            </w:r>
            <w:r/>
          </w:p>
        </w:tc>
        <w:tc>
          <w:tcPr>
            <w:gridSpan w:val="2"/>
            <w:tcBorders>
              <w:top w:val="none" w:color="000000" w:sz="4" w:space="0"/>
              <w:left w:val="none" w:color="000000" w:sz="4" w:space="0"/>
              <w:bottom w:val="single" w:color="auto" w:sz="4" w:space="0"/>
              <w:right w:val="single" w:color="auto" w:sz="4" w:space="0"/>
            </w:tcBorders>
            <w:tcW w:w="210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492"/>
        </w:trPr>
        <w:tc>
          <w:tcPr>
            <w:tcBorders>
              <w:top w:val="none" w:color="000000"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single" w:color="auto" w:sz="4" w:space="0"/>
              <w:bottom w:val="single" w:color="000000" w:sz="4" w:space="0"/>
              <w:right w:val="single" w:color="auto" w:sz="4" w:space="0"/>
            </w:tcBorders>
            <w:tcW w:w="135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jc w:val="left"/>
              <w:keepLines w:val="0"/>
              <w:keepNext w:val="0"/>
              <w:pageBreakBefore w:val="0"/>
              <w:spacing w:after="0"/>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各项证照是否完善</w:t>
            </w:r>
            <w:r/>
          </w:p>
        </w:tc>
        <w:tc>
          <w:tcPr>
            <w:gridSpan w:val="2"/>
            <w:tcBorders>
              <w:top w:val="none" w:color="000000" w:sz="4" w:space="0"/>
              <w:left w:val="none" w:color="000000" w:sz="4" w:space="0"/>
              <w:bottom w:val="single" w:color="auto" w:sz="4" w:space="0"/>
              <w:right w:val="single" w:color="auto" w:sz="4" w:space="0"/>
            </w:tcBorders>
            <w:tcW w:w="2100"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r>
            <w:r/>
          </w:p>
        </w:tc>
      </w:tr>
      <w:tr>
        <w:trPr>
          <w:trHeight w:val="632"/>
        </w:trPr>
        <w:tc>
          <w:tcPr>
            <w:gridSpan w:val="2"/>
            <w:tcBorders>
              <w:top w:val="single" w:color="auto" w:sz="4" w:space="0"/>
              <w:left w:val="single" w:color="auto" w:sz="4" w:space="0"/>
              <w:bottom w:val="single" w:color="auto" w:sz="4" w:space="0"/>
              <w:right w:val="single" w:color="000000" w:sz="4" w:space="0"/>
            </w:tcBorders>
            <w:tcW w:w="2100"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考核结果</w:t>
            </w:r>
            <w:r/>
          </w:p>
        </w:tc>
        <w:tc>
          <w:tcPr>
            <w:gridSpan w:val="3"/>
            <w:tcBorders>
              <w:top w:val="single" w:color="auto" w:sz="4" w:space="0"/>
              <w:left w:val="none" w:color="000000" w:sz="4" w:space="0"/>
              <w:bottom w:val="single" w:color="auto" w:sz="4" w:space="0"/>
              <w:right w:val="single" w:color="000000" w:sz="4" w:space="0"/>
            </w:tcBorders>
            <w:tcW w:w="7500" w:type="dxa"/>
            <w:vAlign w:val="center"/>
            <w:textDirection w:val="lrTb"/>
            <w:noWrap w:val="false"/>
          </w:tcPr>
          <w:p>
            <w:pPr>
              <w:jc w:val="left"/>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总得分：</w:t>
            </w:r>
            <w:r/>
          </w:p>
        </w:tc>
      </w:tr>
      <w:tr>
        <w:trPr>
          <w:trHeight w:val="638"/>
        </w:trPr>
        <w:tc>
          <w:tcPr>
            <w:gridSpan w:val="5"/>
            <w:tcBorders>
              <w:top w:val="single" w:color="auto" w:sz="4" w:space="0"/>
              <w:left w:val="single" w:color="auto" w:sz="4" w:space="0"/>
              <w:bottom w:val="single" w:color="auto" w:sz="4" w:space="0"/>
              <w:right w:val="single" w:color="000000" w:sz="4" w:space="0"/>
            </w:tcBorders>
            <w:tcW w:w="9600"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rPr>
              <w:t xml:space="preserve">考核人（签名）：</w:t>
            </w:r>
            <w:r/>
          </w:p>
        </w:tc>
      </w:tr>
    </w:tbl>
    <w:p>
      <w:pPr>
        <w:ind w:firstLine="480"/>
        <w:jc w:val="both"/>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履约验收</w:t>
      </w:r>
      <w:r/>
    </w:p>
    <w:p>
      <w:pPr>
        <w:ind w:firstLine="480"/>
        <w:jc w:val="both"/>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连云港市第一人民医院对供应商提交的产品或服务依据单一来源采购需求方案要求、供应商响应文件及国家有关质量标准进行验收。</w:t>
      </w:r>
      <w:r/>
    </w:p>
    <w:p>
      <w:pPr>
        <w:ind w:firstLine="480"/>
        <w:jc w:val="both"/>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其他</w:t>
      </w:r>
      <w:r/>
    </w:p>
    <w:p>
      <w:pPr>
        <w:ind w:firstLine="480"/>
        <w:jc w:val="both"/>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工作中涉及的敏感资料、电子数据等相关信息，成交供应商应严格执行保密的相关规定，不得以任何方式向任何第三人披露、泄露或许可第三人使用，否则追究其相应法律责任。</w:t>
      </w:r>
      <w:r/>
    </w:p>
    <w:p>
      <w:pPr>
        <w:jc w:val="both"/>
        <w:keepLines/>
        <w:keepNext/>
        <w:spacing w:before="0" w:after="0" w:line="360" w:lineRule="auto"/>
        <w:widowControl w:val="off"/>
        <w:rPr>
          <w:rFonts w:hint="default" w:ascii="黑体" w:hAnsi="黑体" w:eastAsia="黑体" w:cs="Times New Roman"/>
          <w:b w:val="0"/>
          <w:bCs/>
          <w:color w:val="auto"/>
          <w:sz w:val="32"/>
          <w:szCs w:val="32"/>
          <w:highlight w:val="none"/>
        </w:rPr>
        <w:outlineLvl w:val="1"/>
      </w:pPr>
      <w:r>
        <w:rPr>
          <w:rFonts w:hint="eastAsia" w:ascii="黑体" w:hAnsi="黑体" w:eastAsia="黑体" w:cs="Times New Roman"/>
          <w:b w:val="0"/>
          <w:bCs/>
          <w:color w:val="auto"/>
          <w:sz w:val="32"/>
          <w:szCs w:val="32"/>
          <w:highlight w:val="none"/>
        </w:rPr>
        <w:t xml:space="preserve">四、付款方式与履约保证金</w:t>
      </w:r>
      <w:r/>
    </w:p>
    <w:p>
      <w:pPr>
        <w:ind w:firstLine="480"/>
        <w:jc w:val="both"/>
        <w:spacing w:after="0" w:line="360" w:lineRule="auto"/>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1. 付款方式</w:t>
      </w:r>
      <w:r/>
    </w:p>
    <w:p>
      <w:pPr>
        <w:ind w:firstLine="480"/>
        <w:jc w:val="both"/>
        <w:spacing w:after="0" w:line="360" w:lineRule="auto"/>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每季度结算一次费用，根据考核结果自收到正规发票后完成付款。</w:t>
      </w:r>
      <w:r/>
    </w:p>
    <w:p>
      <w:pPr>
        <w:ind w:firstLine="480"/>
        <w:jc w:val="both"/>
        <w:spacing w:after="0" w:line="360" w:lineRule="auto"/>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该费用包括发布费、制作费、人工费、审批费、播放费、税费等完成本合同下外宣合作所需的全部费用，除此之外，甲方无须再向乙方支付其他任何费用。</w:t>
      </w:r>
      <w:r/>
    </w:p>
    <w:p>
      <w:pPr>
        <w:ind w:firstLine="480"/>
        <w:jc w:val="both"/>
        <w:spacing w:after="0" w:line="360" w:lineRule="auto"/>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2、履约保证金</w:t>
      </w:r>
      <w:r/>
    </w:p>
    <w:p>
      <w:pPr>
        <w:ind w:firstLine="480"/>
        <w:jc w:val="both"/>
        <w:spacing w:after="0" w:line="360" w:lineRule="auto"/>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本项目不收取履约保证金。</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880"/>
        <w:jc w:val="center"/>
        <w:keepLines/>
        <w:keepNext/>
        <w:spacing w:before="156" w:after="156" w:line="360" w:lineRule="auto"/>
        <w:widowControl w:val="off"/>
        <w:rPr>
          <w:rFonts w:hint="default" w:ascii="Times New Roman" w:hAnsi="Times New Roman" w:eastAsia="黑体" w:cs="Times New Roman"/>
          <w:b w:val="0"/>
          <w:bCs/>
          <w:color w:val="auto"/>
          <w:sz w:val="44"/>
          <w:szCs w:val="44"/>
          <w:highlight w:val="none"/>
        </w:rPr>
        <w:outlineLvl w:val="0"/>
      </w:pPr>
      <w:r/>
      <w:bookmarkStart w:id="0" w:name="_Toc155796361"/>
      <w:r>
        <w:rPr>
          <w:rFonts w:hint="default" w:ascii="Times New Roman" w:hAnsi="Times New Roman" w:eastAsia="黑体" w:cs="Times New Roman"/>
          <w:b w:val="0"/>
          <w:bCs/>
          <w:color w:val="auto"/>
          <w:sz w:val="44"/>
          <w:szCs w:val="44"/>
          <w:highlight w:val="none"/>
        </w:rPr>
        <w:t xml:space="preserve">第五章  响应文件格式</w:t>
      </w:r>
      <w:bookmarkEnd w:id="0"/>
      <w:r/>
      <w:r/>
    </w:p>
    <w:p>
      <w:pPr>
        <w:ind w:firstLine="480"/>
        <w:jc w:val="left"/>
        <w:spacing w:after="0" w:line="500" w:lineRule="exact"/>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t xml:space="preserve">响  应  文  件</w:t>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723"/>
        <w:jc w:val="center"/>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723"/>
        <w:jc w:val="center"/>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723"/>
        <w:jc w:val="center"/>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1446"/>
        <w:jc w:val="both"/>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t xml:space="preserve">项 目 名 称：</w:t>
      </w:r>
      <w:r/>
    </w:p>
    <w:p>
      <w:pPr>
        <w:ind w:firstLine="1446"/>
        <w:jc w:val="both"/>
        <w:spacing w:after="0" w:line="240" w:lineRule="auto"/>
        <w:widowControl w:val="off"/>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项 目 编 号：</w:t>
      </w:r>
      <w:r/>
    </w:p>
    <w:p>
      <w:pPr>
        <w:ind w:firstLine="1446"/>
        <w:jc w:val="both"/>
        <w:spacing w:after="0" w:line="240" w:lineRule="auto"/>
        <w:widowControl w:val="off"/>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供应商名称 ：</w:t>
      </w:r>
      <w:r/>
    </w:p>
    <w:p>
      <w:pPr>
        <w:ind w:firstLine="1446"/>
        <w:jc w:val="both"/>
        <w:spacing w:after="0" w:line="240" w:lineRule="auto"/>
        <w:widowControl w:val="off"/>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日      期 ：</w:t>
      </w:r>
      <w:r/>
    </w:p>
    <w:p>
      <w:pPr>
        <w:ind w:firstLine="643"/>
        <w:jc w:val="center"/>
        <w:spacing w:after="0" w:line="440" w:lineRule="exact"/>
        <w:widowControl w:val="off"/>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ind w:firstLine="420"/>
        <w:jc w:val="both"/>
        <w:spacing w:after="0" w:line="44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center"/>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t xml:space="preserve">一、单一来源响应函</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致：</w:t>
      </w:r>
      <w:r>
        <w:rPr>
          <w:rFonts w:ascii="Times New Roman" w:hAnsi="Times New Roman" w:eastAsia="宋体" w:cs="Times New Roman"/>
          <w:i w:val="0"/>
          <w:iCs/>
          <w:color w:val="auto"/>
          <w:sz w:val="24"/>
          <w:szCs w:val="24"/>
          <w:highlight w:val="none"/>
          <w:u w:val="single"/>
        </w:rPr>
        <w:t xml:space="preserve">采购人名称</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根据贵方的JSZC-_________________号采购文件，正式授权下述签字人_________________(姓名)代表我方______________（供应商的名称），全权处理本次项目单一来源采购的有关事宜。</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据此函，__________签字人兹宣布同意如下：</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1.按采购文件规定的各项要求，向买方提供所需货物、服务。</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2.我们已详细审核全部采购文件及其有效补充文件，我们知道必须放弃提出含糊不清或误解问题的权利。</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3.我们同意从规定的递交响应文件截至时间起遵循本响应文件，并在规定的单一来源谈判有效期期满之前均具有约束力。</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5.同意向贵方提供贵方可能另外要求的与单一来源采购有关的任何证据或资料，并保证我方已提供和将要提供的文件是真实的、准确的。</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6.一旦我方成交,我方将根据采购文件的规定，严格履行合同的责任和义务,并保证在采购文件规定的时间完成项目，交付买方验收、使用。</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7.与本单一来源采购有关的正式通讯地址为：</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地        址：</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邮        编：</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电        话：</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传        真：</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供应商开户行：</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账        号： </w:t>
      </w:r>
      <w:r/>
    </w:p>
    <w:p>
      <w:pPr>
        <w:ind w:firstLine="420"/>
        <w:jc w:val="both"/>
        <w:spacing w:after="0" w:line="240" w:lineRule="auto"/>
        <w:widowControl w:val="off"/>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p>
      <w:pPr>
        <w:ind w:firstLine="480"/>
        <w:jc w:val="both"/>
        <w:spacing w:after="0"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供应商（盖章）：</w:t>
      </w:r>
      <w:r/>
    </w:p>
    <w:p>
      <w:pPr>
        <w:ind w:firstLine="480"/>
        <w:jc w:val="both"/>
        <w:spacing w:after="0"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lang w:eastAsia="zh-CN"/>
        </w:rPr>
        <w:t xml:space="preserve">二</w:t>
      </w:r>
      <w:r>
        <w:rPr>
          <w:rFonts w:hint="eastAsia" w:ascii="Times New Roman" w:hAnsi="Times New Roman" w:eastAsia="宋体" w:cs="Times New Roman"/>
          <w:b/>
          <w:bCs/>
          <w:color w:val="auto"/>
          <w:sz w:val="24"/>
          <w:szCs w:val="21"/>
          <w:highlight w:val="none"/>
        </w:rPr>
        <w:t xml:space="preserve">、法人授权委托书</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（供应商名称）授权</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（被授权人的姓名）为我方就</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项目采购活动的合法代理人，以本单位名义全权处理一切与该项目采购有关的事务。</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right="0"/>
        <w:jc w:val="left"/>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被授权人联系电话：（手机）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right="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0"/>
        <w:jc w:val="left"/>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r/>
    </w:p>
    <w:p>
      <w:pPr>
        <w:ind w:right="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left="0" w:right="0" w:firstLine="480"/>
        <w:jc w:val="both"/>
        <w:pageBreakBefore w:val="0"/>
        <w:spacing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(受托人身份证扫描件附后)</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三、谈判报价表</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连云港市第一人民医院广电宣传服务</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本次为首次报价</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货币单位：人民币元 </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88"/>
        <w:gridCol w:w="1872"/>
        <w:gridCol w:w="2777"/>
      </w:tblGrid>
      <w:tr>
        <w:trPr>
          <w:trHeight w:val="8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8" w:type="dxa"/>
            <w:vAlign w:val="center"/>
            <w:textDirection w:val="lrTb"/>
            <w:noWrap/>
          </w:tcPr>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7" w:type="dxa"/>
            <w:vAlign w:val="center"/>
            <w:textDirection w:val="lrTb"/>
            <w:noWrap/>
          </w:tcPr>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总价（小写）</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8" w:type="dxa"/>
            <w:vAlign w:val="center"/>
            <w:textDirection w:val="lrTb"/>
            <w:noWrap/>
          </w:tcPr>
          <w:p>
            <w:pPr>
              <w:ind w:left="0" w:right="0" w:firstLine="0"/>
              <w:jc w:val="center"/>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连云港市第一人民医院广电宣传服务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详见报价文件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7" w:type="dxa"/>
            <w:vAlign w:val="center"/>
            <w:textDirection w:val="lrTb"/>
            <w:noWrap/>
          </w:tcPr>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8" w:type="dxa"/>
            <w:vAlign w:val="center"/>
            <w:textDirection w:val="lrTb"/>
            <w:noWrap/>
          </w:tcPr>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9" w:type="dxa"/>
            <w:vAlign w:val="center"/>
            <w:textDirection w:val="lrTb"/>
            <w:noWrap/>
          </w:tcPr>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供应商承诺：本项目由供应商本企业提供服务。</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报价说明：</w:t>
      </w:r>
      <w:r/>
    </w:p>
    <w:p>
      <w:pPr>
        <w:ind w:left="0" w:right="-1052"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1、报价包括完成项目的所有费用。采购人不再支付报价以外的任何费用。</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2、报价以总价为准，大小写不一致以大写为准。</w:t>
      </w:r>
      <w:r/>
    </w:p>
    <w:p>
      <w:pPr>
        <w:ind w:left="0" w:right="-1052"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3、偏离说明：详见《偏离表》。</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四、分项价格表</w:t>
      </w:r>
      <w:r/>
    </w:p>
    <w:p>
      <w:pPr>
        <w:jc w:val="center"/>
        <w:spacing w:after="0" w:line="240" w:lineRule="auto"/>
        <w:widowControl w:val="off"/>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 xml:space="preserve">分项报价表（服务类）</w:t>
      </w:r>
      <w:r/>
    </w:p>
    <w:tbl>
      <w:tblPr>
        <w:tblStyle w:val="684"/>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序号</w:t>
            </w:r>
            <w:r/>
          </w:p>
        </w:tc>
        <w:tc>
          <w:tcPr>
            <w:tcW w:w="127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w:t>
            </w:r>
            <w:r/>
          </w:p>
        </w:tc>
        <w:tc>
          <w:tcPr>
            <w:tcW w:w="128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w:t>
            </w:r>
            <w:r/>
          </w:p>
        </w:tc>
        <w:tc>
          <w:tcPr>
            <w:tcW w:w="92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p>
        </w:tc>
        <w:tc>
          <w:tcPr>
            <w:tcW w:w="1203"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w:t>
            </w:r>
            <w:r/>
          </w:p>
        </w:tc>
        <w:tc>
          <w:tcPr>
            <w:tcW w:w="161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5</w:t>
            </w:r>
            <w:r/>
          </w:p>
        </w:tc>
        <w:tc>
          <w:tcPr>
            <w:tcW w:w="179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w:t>
            </w:r>
            <w:r/>
          </w:p>
        </w:tc>
      </w:tr>
      <w:tr>
        <w:trPr>
          <w:cantSplit/>
          <w:trHeight w:val="294"/>
        </w:trPr>
        <w:tc>
          <w:tcPr>
            <w:tcW w:w="948" w:type="dxa"/>
            <w:vAlign w:val="center"/>
            <w:vMerge w:val="continue"/>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27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分项服务名称</w:t>
            </w:r>
            <w:r/>
          </w:p>
        </w:tc>
        <w:tc>
          <w:tcPr>
            <w:tcW w:w="128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交付期</w:t>
            </w:r>
            <w:r/>
          </w:p>
        </w:tc>
        <w:tc>
          <w:tcPr>
            <w:tcW w:w="92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分项单位</w:t>
            </w:r>
            <w:r/>
          </w:p>
        </w:tc>
        <w:tc>
          <w:tcPr>
            <w:tcW w:w="1203"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数量</w:t>
            </w:r>
            <w:r/>
          </w:p>
        </w:tc>
        <w:tc>
          <w:tcPr>
            <w:tcW w:w="161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分项</w:t>
            </w:r>
            <w:r/>
          </w:p>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单价</w:t>
            </w:r>
            <w:r/>
          </w:p>
        </w:tc>
        <w:tc>
          <w:tcPr>
            <w:tcW w:w="179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分项</w:t>
            </w:r>
            <w:r/>
          </w:p>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总价</w:t>
            </w:r>
            <w:r/>
          </w:p>
        </w:tc>
      </w:tr>
      <w:tr>
        <w:trPr>
          <w:cantSplit/>
          <w:trHeight w:val="654"/>
        </w:trPr>
        <w:tc>
          <w:tcPr>
            <w:tcW w:w="94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w:t>
            </w:r>
            <w:r/>
          </w:p>
        </w:tc>
        <w:tc>
          <w:tcPr>
            <w:tcW w:w="127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28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92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203"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61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79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r>
      <w:tr>
        <w:trPr>
          <w:cantSplit/>
          <w:trHeight w:val="654"/>
        </w:trPr>
        <w:tc>
          <w:tcPr>
            <w:tcW w:w="94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w:t>
            </w:r>
            <w:r/>
          </w:p>
        </w:tc>
        <w:tc>
          <w:tcPr>
            <w:tcW w:w="127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28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92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203"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61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79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r>
      <w:tr>
        <w:trPr>
          <w:cantSplit/>
          <w:trHeight w:val="654"/>
        </w:trPr>
        <w:tc>
          <w:tcPr>
            <w:tcW w:w="94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p>
        </w:tc>
        <w:tc>
          <w:tcPr>
            <w:tcW w:w="127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28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92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203"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61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79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r>
      <w:tr>
        <w:trPr>
          <w:cantSplit/>
          <w:trHeight w:val="654"/>
        </w:trPr>
        <w:tc>
          <w:tcPr>
            <w:tcW w:w="94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lang w:eastAsia="zh-CN"/>
              </w:rPr>
              <w:t xml:space="preserve">……</w:t>
            </w:r>
            <w:r/>
          </w:p>
        </w:tc>
        <w:tc>
          <w:tcPr>
            <w:tcW w:w="127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lang w:eastAsia="zh-CN"/>
              </w:rPr>
              <w:t xml:space="preserve">……</w:t>
            </w:r>
            <w:r/>
          </w:p>
        </w:tc>
        <w:tc>
          <w:tcPr>
            <w:tcW w:w="128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924"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203"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61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c>
          <w:tcPr>
            <w:tcW w:w="1798"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r>
      <w:tr>
        <w:trPr>
          <w:cantSplit/>
          <w:trHeight w:val="654"/>
        </w:trPr>
        <w:tc>
          <w:tcPr>
            <w:gridSpan w:val="7"/>
            <w:tcW w:w="9053" w:type="dxa"/>
            <w:vAlign w:val="center"/>
            <w:textDirection w:val="lrTb"/>
            <w:noWrap w:val="false"/>
          </w:tcPr>
          <w:p>
            <w:pPr>
              <w:jc w:val="left"/>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Times New Roman"/>
                <w:color w:val="auto"/>
                <w:sz w:val="24"/>
                <w:szCs w:val="24"/>
                <w:highlight w:val="none"/>
                <w:u w:val="singl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%。（如有）</w:t>
            </w:r>
            <w:r/>
          </w:p>
        </w:tc>
      </w:tr>
      <w:tr>
        <w:trPr>
          <w:cantSplit/>
          <w:trHeight w:val="487"/>
        </w:trPr>
        <w:tc>
          <w:tcPr>
            <w:gridSpan w:val="6"/>
            <w:tcW w:w="7255" w:type="dxa"/>
            <w:vAlign w:val="center"/>
            <w:textDirection w:val="lrTb"/>
            <w:noWrap w:val="false"/>
          </w:tcPr>
          <w:p>
            <w:pPr>
              <w:jc w:val="center"/>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总报价（人民币：元）</w:t>
            </w:r>
            <w:r/>
          </w:p>
        </w:tc>
        <w:tc>
          <w:tcPr>
            <w:tcW w:w="1798" w:type="dxa"/>
            <w:vAlign w:val="top"/>
            <w:textDirection w:val="lrTb"/>
            <w:noWrap w:val="false"/>
          </w:tcPr>
          <w:p>
            <w:pPr>
              <w:jc w:val="both"/>
              <w:spacing w:after="0" w:line="0" w:lineRule="atLeas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tc>
      </w:tr>
    </w:tbl>
    <w:p>
      <w:pPr>
        <w:jc w:val="both"/>
        <w:spacing w:after="0"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备注： </w:t>
      </w:r>
      <w:r/>
    </w:p>
    <w:p>
      <w:pPr>
        <w:jc w:val="both"/>
        <w:spacing w:after="0"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jc w:val="both"/>
        <w:spacing w:after="0" w:line="36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宋体" w:hAnsi="宋体" w:eastAsia="宋体" w:cs="Times New Roman"/>
          <w:color w:val="auto"/>
          <w:sz w:val="24"/>
          <w:szCs w:val="21"/>
          <w:highlight w:val="none"/>
          <w:lang w:eastAsia="zh-CN"/>
        </w:rPr>
        <w:t xml:space="preserve">投标分项报价表</w:t>
      </w:r>
      <w:r>
        <w:rPr>
          <w:rFonts w:hint="eastAsia" w:ascii="Times New Roman" w:hAnsi="Times New Roman" w:eastAsia="宋体" w:cs="Times New Roman"/>
          <w:color w:val="auto"/>
          <w:sz w:val="21"/>
          <w:szCs w:val="21"/>
          <w:highlight w:val="none"/>
          <w:lang w:eastAsia="zh-CN"/>
        </w:rPr>
        <w:t xml:space="preserve">”</w:t>
      </w:r>
      <w:r>
        <w:rPr>
          <w:rFonts w:hint="eastAsia" w:ascii="宋体" w:hAnsi="宋体" w:eastAsia="宋体" w:cs="Times New Roman"/>
          <w:color w:val="auto"/>
          <w:sz w:val="24"/>
          <w:szCs w:val="21"/>
          <w:highlight w:val="none"/>
          <w:lang w:eastAsia="zh-CN"/>
        </w:rPr>
        <w:t xml:space="preserve">中“投标总报价”数额应当与“开标一览表”中“投标总报价”数额一致。</w:t>
      </w:r>
      <w:r/>
    </w:p>
    <w:p>
      <w:pPr>
        <w:jc w:val="both"/>
        <w:spacing w:after="0" w:line="36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b/>
          <w:bCs/>
          <w:color w:val="auto"/>
          <w:sz w:val="24"/>
          <w:szCs w:val="21"/>
          <w:highlight w:val="none"/>
          <w:lang w:eastAsia="zh-CN"/>
        </w:rPr>
        <w:t xml:space="preserve">（如有）</w:t>
      </w:r>
      <w:r/>
    </w:p>
    <w:p>
      <w:pPr>
        <w:jc w:val="both"/>
        <w:spacing w:after="0"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left="0" w:right="28"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8"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28"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28"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28" w:firstLine="360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8" w:firstLine="120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w:t>
      </w:r>
      <w:r/>
    </w:p>
    <w:p>
      <w:pPr>
        <w:ind w:left="0" w:right="29" w:firstLine="432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   年   月  日</w:t>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五、技术要求响应及偏离表</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34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 行数不够，可自行添加。</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 六、商务要求响应及偏离表</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0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 行数不够，可自行添加。</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val="en-US" w:eastAsia="zh-CN"/>
        </w:rPr>
        <w:t xml:space="preserve">七、</w:t>
      </w:r>
      <w:r>
        <w:rPr>
          <w:rFonts w:hint="eastAsia" w:ascii="Times New Roman" w:hAnsi="Times New Roman" w:eastAsia="宋体" w:cs="Times New Roman"/>
          <w:b/>
          <w:bCs/>
          <w:color w:val="auto"/>
          <w:sz w:val="24"/>
          <w:szCs w:val="21"/>
          <w:highlight w:val="none"/>
          <w:lang w:eastAsia="zh-CN"/>
        </w:rPr>
        <w:t xml:space="preserve">具备履行合同所必需的设备和专业技术能力的声明及证明材料</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具备履行合同所必需的设备和专业技术能力的声明</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color w:val="auto"/>
          <w:sz w:val="24"/>
          <w:szCs w:val="24"/>
          <w:highlight w:val="none"/>
        </w:rPr>
        <w:t xml:space="preserve">须附证明材料</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color w:val="auto"/>
          <w:sz w:val="24"/>
          <w:szCs w:val="24"/>
          <w:highlight w:val="none"/>
        </w:rPr>
        <w:t xml:space="preserve">须附证明材料</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声明人（盖章）：</w:t>
      </w:r>
      <w:r/>
    </w:p>
    <w:p>
      <w:pPr>
        <w:ind w:firstLine="5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lang w:val="en-US" w:eastAsia="zh-CN"/>
        </w:rPr>
        <w:t xml:space="preserve">八、供应商参加政府采购活动前3年内在经营活动中没有重大违法记录的书面声明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left"/>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连云港市第一人民医院广电宣传服务</w:t>
      </w:r>
      <w:r>
        <w:rPr>
          <w:rFonts w:hint="eastAsia" w:ascii="宋体" w:hAnsi="宋体" w:eastAsia="宋体" w:cs="宋体"/>
          <w:color w:val="auto"/>
          <w:sz w:val="24"/>
          <w:highlight w:val="none"/>
          <w:u w:val="single"/>
        </w:rPr>
        <w:t xml:space="preserve">项目（项目</w:t>
      </w:r>
      <w:r>
        <w:rPr>
          <w:rFonts w:hint="eastAsia" w:ascii="宋体" w:hAnsi="宋体" w:eastAsia="宋体" w:cs="宋体"/>
          <w:color w:val="auto"/>
          <w:sz w:val="24"/>
          <w:highlight w:val="none"/>
          <w:u w:val="single"/>
          <w:lang w:val="en-US" w:eastAsia="zh-CN"/>
        </w:rPr>
        <w:t xml:space="preserve">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我单位对上述声明的真实性负责。如有虚假，将依法承担相应责任。</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lang w:val="en-US" w:eastAsia="zh-CN"/>
        </w:rPr>
        <w:t xml:space="preserve">九、财务状况报告及税收、社会保障资金缴纳情况承诺函</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致：【</w:t>
      </w:r>
      <w:r>
        <w:rPr>
          <w:rFonts w:ascii="Times New Roman" w:hAnsi="Times New Roman" w:eastAsia="宋体" w:cs="Times New Roman"/>
          <w:i w:val="0"/>
          <w:iCs/>
          <w:color w:val="auto"/>
          <w:sz w:val="24"/>
          <w:szCs w:val="24"/>
          <w:highlight w:val="none"/>
          <w:u w:val="single"/>
        </w:rPr>
        <w:t xml:space="preserve">采购人名称</w:t>
      </w:r>
      <w:r>
        <w:rPr>
          <w:rFonts w:hint="eastAsia" w:ascii="宋体" w:hAnsi="宋体" w:eastAsia="宋体" w:cs="宋体"/>
          <w:color w:val="auto"/>
          <w:sz w:val="24"/>
          <w:highlight w:val="none"/>
        </w:rPr>
        <w:t xml:space="preserve">】</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方供应商名称参加【标段名称】（项目编号：【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（1）具有良好的商业信誉和健全的财务会计制度（财务状况报告）；</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（2）有依法缴纳税收和社会保障资金的良好记录。</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特此承诺</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供应商（盖章）：</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法定代表人或委托代理人（签字或盖章）：</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日期：年月日</w:t>
      </w:r>
      <w:r/>
    </w:p>
    <w:p>
      <w:pPr>
        <w:ind w:left="0" w:right="0" w:firstLine="482"/>
        <w:jc w:val="both"/>
        <w:pageBreakBefore w:val="0"/>
        <w:spacing w:after="0"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lang w:val="en-US" w:eastAsia="zh-CN"/>
        </w:rPr>
        <w:t xml:space="preserve">十、关于符合本国产品标准的声明函（如有）</w:t>
      </w:r>
      <w:r/>
    </w:p>
    <w:p>
      <w:pPr>
        <w:ind w:left="0" w:right="0" w:firstLine="480"/>
        <w:jc w:val="both"/>
        <w:spacing w:before="0" w:after="0" w:line="85" w:lineRule="atLeast"/>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 </w:t>
      </w:r>
      <w:r/>
    </w:p>
    <w:p>
      <w:pPr>
        <w:ind w:left="0" w:right="0" w:firstLine="0"/>
        <w:jc w:val="center"/>
        <w:spacing w:before="15" w:after="15" w:line="240" w:lineRule="auto"/>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szCs w:val="21"/>
          <w:highlight w:val="none"/>
          <w:lang w:eastAsia="zh-CN"/>
        </w:rPr>
        <w:t xml:space="preserve">关于符合本国产品标准的声明函</w:t>
      </w:r>
      <w:r/>
    </w:p>
    <w:p>
      <w:pPr>
        <w:ind w:left="0" w:right="0" w:firstLine="420"/>
        <w:jc w:val="both"/>
        <w:spacing w:before="15" w:after="15" w:line="240" w:lineRule="auto"/>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 </w:t>
      </w:r>
      <w:r/>
    </w:p>
    <w:p>
      <w:pPr>
        <w:ind w:left="0" w:right="0" w:firstLine="420"/>
        <w:jc w:val="both"/>
        <w:spacing w:before="0" w:after="0" w:line="85" w:lineRule="atLeast"/>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1.</w:t>
      </w:r>
      <w:r>
        <w:rPr>
          <w:rFonts w:ascii="宋体" w:hAnsi="宋体" w:eastAsia="宋体" w:cs="宋体"/>
          <w:color w:val="auto"/>
          <w:sz w:val="24"/>
          <w:szCs w:val="21"/>
          <w:highlight w:val="none"/>
          <w:u w:val="single"/>
          <w:lang w:eastAsia="zh-CN"/>
        </w:rPr>
        <w:t xml:space="preserve">（产品名称1）</w:t>
      </w:r>
      <w:r>
        <w:rPr>
          <w:rFonts w:ascii="宋体" w:hAnsi="宋体" w:eastAsia="宋体" w:cs="宋体"/>
          <w:color w:val="auto"/>
          <w:sz w:val="24"/>
          <w:szCs w:val="21"/>
          <w:highlight w:val="none"/>
          <w:vertAlign w:val="superscript"/>
          <w:lang w:eastAsia="zh-CN"/>
        </w:rPr>
        <w:t xml:space="preserve">1</w:t>
      </w:r>
      <w:r>
        <w:rPr>
          <w:rFonts w:ascii="宋体" w:hAnsi="宋体" w:eastAsia="宋体" w:cs="宋体"/>
          <w:color w:val="auto"/>
          <w:sz w:val="24"/>
          <w:szCs w:val="21"/>
          <w:highlight w:val="none"/>
          <w:lang w:eastAsia="zh-CN"/>
        </w:rPr>
        <w:t xml:space="preserve">，生产厂为</w:t>
      </w:r>
      <w:r>
        <w:rPr>
          <w:rFonts w:ascii="宋体" w:hAnsi="宋体" w:eastAsia="宋体" w:cs="宋体"/>
          <w:color w:val="auto"/>
          <w:sz w:val="24"/>
          <w:szCs w:val="21"/>
          <w:highlight w:val="none"/>
          <w:u w:val="single"/>
          <w:lang w:eastAsia="zh-CN"/>
        </w:rPr>
        <w:t xml:space="preserve">（厂名）</w:t>
      </w:r>
      <w:r>
        <w:rPr>
          <w:rFonts w:ascii="宋体" w:hAnsi="宋体" w:eastAsia="宋体" w:cs="宋体"/>
          <w:color w:val="auto"/>
          <w:sz w:val="24"/>
          <w:szCs w:val="21"/>
          <w:highlight w:val="none"/>
          <w:vertAlign w:val="superscript"/>
          <w:lang w:eastAsia="zh-CN"/>
        </w:rPr>
        <w:t xml:space="preserve">2</w:t>
      </w:r>
      <w:r>
        <w:rPr>
          <w:rFonts w:ascii="宋体" w:hAnsi="宋体" w:eastAsia="宋体" w:cs="宋体"/>
          <w:color w:val="auto"/>
          <w:sz w:val="24"/>
          <w:szCs w:val="21"/>
          <w:highlight w:val="none"/>
          <w:lang w:eastAsia="zh-CN"/>
        </w:rPr>
        <w:t xml:space="preserve">，厂址为</w:t>
      </w:r>
      <w:r>
        <w:rPr>
          <w:rFonts w:ascii="宋体" w:hAnsi="宋体" w:eastAsia="宋体" w:cs="宋体"/>
          <w:color w:val="auto"/>
          <w:sz w:val="24"/>
          <w:szCs w:val="21"/>
          <w:highlight w:val="none"/>
          <w:u w:val="single"/>
          <w:lang w:eastAsia="zh-CN"/>
        </w:rPr>
        <w:t xml:space="preserve">（生产厂址）</w:t>
      </w:r>
      <w:r>
        <w:rPr>
          <w:rFonts w:ascii="宋体" w:hAnsi="宋体" w:eastAsia="宋体" w:cs="宋体"/>
          <w:color w:val="auto"/>
          <w:sz w:val="24"/>
          <w:szCs w:val="21"/>
          <w:highlight w:val="none"/>
          <w:lang w:eastAsia="zh-CN"/>
        </w:rPr>
        <w:t xml:space="preserve">。</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lang w:eastAsia="zh-CN"/>
        </w:rPr>
        <w:t xml:space="preserve">的中国境内生产的组件成本占比≥</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vertAlign w:val="superscript"/>
          <w:lang w:eastAsia="zh-CN"/>
        </w:rPr>
        <w:t xml:space="preserve">3</w:t>
      </w:r>
      <w:r>
        <w:rPr>
          <w:rFonts w:ascii="宋体" w:hAnsi="宋体" w:eastAsia="宋体" w:cs="宋体"/>
          <w:color w:val="auto"/>
          <w:sz w:val="24"/>
          <w:szCs w:val="21"/>
          <w:highlight w:val="none"/>
          <w:lang w:eastAsia="zh-CN"/>
        </w:rPr>
        <w:t xml:space="preserve">。</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lang w:eastAsia="zh-CN"/>
        </w:rPr>
        <w:t xml:space="preserve">的</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vertAlign w:val="superscript"/>
          <w:lang w:eastAsia="zh-CN"/>
        </w:rPr>
        <w:t xml:space="preserve">4</w:t>
      </w:r>
      <w:r>
        <w:rPr>
          <w:rFonts w:ascii="宋体" w:hAnsi="宋体" w:eastAsia="宋体" w:cs="宋体"/>
          <w:color w:val="auto"/>
          <w:sz w:val="24"/>
          <w:szCs w:val="21"/>
          <w:highlight w:val="none"/>
          <w:lang w:eastAsia="zh-CN"/>
        </w:rPr>
        <w:t xml:space="preserve">在中国境内生产。</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lang w:eastAsia="zh-CN"/>
        </w:rPr>
        <w:t xml:space="preserve">的</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vertAlign w:val="superscript"/>
          <w:lang w:eastAsia="zh-CN"/>
        </w:rPr>
        <w:t xml:space="preserve">5</w:t>
      </w:r>
      <w:r>
        <w:rPr>
          <w:rFonts w:ascii="宋体" w:hAnsi="宋体" w:eastAsia="宋体" w:cs="宋体"/>
          <w:color w:val="auto"/>
          <w:sz w:val="24"/>
          <w:szCs w:val="21"/>
          <w:highlight w:val="none"/>
          <w:lang w:eastAsia="zh-CN"/>
        </w:rPr>
        <w:t xml:space="preserve">在中国境内完成。</w:t>
      </w:r>
      <w:r/>
    </w:p>
    <w:p>
      <w:pPr>
        <w:ind w:left="0" w:right="0" w:firstLine="420"/>
        <w:jc w:val="both"/>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2.</w:t>
      </w:r>
      <w:r>
        <w:rPr>
          <w:rFonts w:ascii="宋体" w:hAnsi="宋体" w:eastAsia="宋体" w:cs="宋体"/>
          <w:color w:val="auto"/>
          <w:sz w:val="24"/>
          <w:szCs w:val="21"/>
          <w:highlight w:val="none"/>
          <w:u w:val="single"/>
          <w:lang w:eastAsia="zh-CN"/>
        </w:rPr>
        <w:t xml:space="preserve">（产品名称2）</w:t>
      </w:r>
      <w:r>
        <w:rPr>
          <w:rFonts w:ascii="宋体" w:hAnsi="宋体" w:eastAsia="宋体" w:cs="宋体"/>
          <w:color w:val="auto"/>
          <w:sz w:val="24"/>
          <w:szCs w:val="21"/>
          <w:highlight w:val="none"/>
          <w:lang w:eastAsia="zh-CN"/>
        </w:rPr>
        <w:t xml:space="preserve">，生产厂为</w:t>
      </w:r>
      <w:r>
        <w:rPr>
          <w:rFonts w:ascii="宋体" w:hAnsi="宋体" w:eastAsia="宋体" w:cs="宋体"/>
          <w:color w:val="auto"/>
          <w:sz w:val="24"/>
          <w:szCs w:val="21"/>
          <w:highlight w:val="none"/>
          <w:u w:val="single"/>
          <w:lang w:eastAsia="zh-CN"/>
        </w:rPr>
        <w:t xml:space="preserve">（厂名）</w:t>
      </w:r>
      <w:r>
        <w:rPr>
          <w:rFonts w:ascii="宋体" w:hAnsi="宋体" w:eastAsia="宋体" w:cs="宋体"/>
          <w:color w:val="auto"/>
          <w:sz w:val="24"/>
          <w:szCs w:val="21"/>
          <w:highlight w:val="none"/>
          <w:lang w:eastAsia="zh-CN"/>
        </w:rPr>
        <w:t xml:space="preserve">，厂址为</w:t>
      </w:r>
      <w:r>
        <w:rPr>
          <w:rFonts w:ascii="宋体" w:hAnsi="宋体" w:eastAsia="宋体" w:cs="宋体"/>
          <w:color w:val="auto"/>
          <w:sz w:val="24"/>
          <w:szCs w:val="21"/>
          <w:highlight w:val="none"/>
          <w:u w:val="single"/>
          <w:lang w:eastAsia="zh-CN"/>
        </w:rPr>
        <w:t xml:space="preserve">（生产厂址）</w:t>
      </w:r>
      <w:r>
        <w:rPr>
          <w:rFonts w:ascii="宋体" w:hAnsi="宋体" w:eastAsia="宋体" w:cs="宋体"/>
          <w:color w:val="auto"/>
          <w:sz w:val="24"/>
          <w:szCs w:val="21"/>
          <w:highlight w:val="none"/>
          <w:lang w:eastAsia="zh-CN"/>
        </w:rPr>
        <w:t xml:space="preserve">。</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lang w:eastAsia="zh-CN"/>
        </w:rPr>
        <w:t xml:space="preserve">的中国境内生产的组件成本占比≥</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lang w:eastAsia="zh-CN"/>
        </w:rPr>
        <w:t xml:space="preserve">。</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lang w:eastAsia="zh-CN"/>
        </w:rPr>
        <w:t xml:space="preserve">的</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lang w:eastAsia="zh-CN"/>
        </w:rPr>
        <w:t xml:space="preserve">在中国境内生产。</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lang w:eastAsia="zh-CN"/>
        </w:rPr>
        <w:t xml:space="preserve">的</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lang w:eastAsia="zh-CN"/>
        </w:rPr>
        <w:t xml:space="preserve">在中国境内完成。</w:t>
      </w:r>
      <w:r/>
    </w:p>
    <w:p>
      <w:pPr>
        <w:ind w:left="0" w:right="0" w:firstLine="420"/>
        <w:jc w:val="both"/>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w:t>
      </w:r>
      <w:r/>
    </w:p>
    <w:p>
      <w:pPr>
        <w:ind w:left="0" w:right="0" w:firstLine="420"/>
        <w:jc w:val="both"/>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本公司（单位）对上述声明内容的真实性负责。如有虚假，愿承担相应法律责任。</w:t>
      </w:r>
      <w:r/>
    </w:p>
    <w:p>
      <w:pPr>
        <w:ind w:left="0" w:right="0" w:firstLine="0"/>
        <w:jc w:val="both"/>
        <w:spacing w:before="30" w:after="30" w:line="240" w:lineRule="auto"/>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 </w:t>
      </w:r>
      <w:r/>
    </w:p>
    <w:p>
      <w:pPr>
        <w:ind w:left="0" w:right="0" w:firstLine="0"/>
        <w:jc w:val="right"/>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   公司（单位）名称（加盖CA电子公章）：         </w:t>
      </w:r>
      <w:r/>
    </w:p>
    <w:p>
      <w:pPr>
        <w:ind w:left="0" w:right="0" w:firstLine="0"/>
        <w:jc w:val="center"/>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           日期：      年   月   日         </w:t>
      </w:r>
      <w:r/>
    </w:p>
    <w:p>
      <w:pPr>
        <w:ind w:left="0" w:right="0" w:firstLine="0"/>
        <w:jc w:val="both"/>
        <w:spacing w:before="30" w:after="30" w:line="240" w:lineRule="auto"/>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 </w:t>
      </w:r>
      <w:r/>
    </w:p>
    <w:p>
      <w:pPr>
        <w:ind w:left="0" w:right="0" w:firstLine="0"/>
        <w:jc w:val="both"/>
        <w:spacing w:before="30" w:after="30" w:line="240" w:lineRule="auto"/>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 </w:t>
      </w:r>
      <w:r/>
    </w:p>
    <w:p>
      <w:pPr>
        <w:ind w:left="0" w:right="0" w:firstLine="0"/>
        <w:jc w:val="both"/>
        <w:spacing w:before="30" w:after="30" w:line="240" w:lineRule="auto"/>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_________________</w:t>
      </w:r>
      <w:r/>
    </w:p>
    <w:p>
      <w:pPr>
        <w:ind w:left="0" w:right="0" w:firstLine="0"/>
        <w:jc w:val="both"/>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1.产品如有型号，请在“产品名称”栏一并填写。</w:t>
      </w:r>
      <w:r/>
    </w:p>
    <w:p>
      <w:pPr>
        <w:ind w:left="0" w:right="0" w:firstLine="0"/>
        <w:jc w:val="both"/>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2.生产厂名与厂址应与生产厂营业执照载明的相关信息保持一致。</w:t>
      </w:r>
      <w:r/>
    </w:p>
    <w:p>
      <w:pPr>
        <w:ind w:left="0" w:right="0" w:firstLine="0"/>
        <w:jc w:val="both"/>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3.该产品的中国境内生产的组件成本占比相关要求实施前，“规定比例”栏可不填，下同。</w:t>
      </w:r>
      <w:r/>
    </w:p>
    <w:p>
      <w:pPr>
        <w:ind w:left="0" w:right="0" w:firstLine="0"/>
        <w:jc w:val="both"/>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4.该产品的关键组件要求实施前，“关键组件”栏可不填，下同。</w:t>
      </w:r>
      <w:r/>
    </w:p>
    <w:p>
      <w:pPr>
        <w:ind w:left="0" w:right="0" w:firstLine="0"/>
        <w:jc w:val="both"/>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5.该产品的关键工序要求实施前，“关键工序”栏可不填，下同。</w:t>
      </w:r>
      <w:r/>
    </w:p>
    <w:p>
      <w:pPr>
        <w:ind w:left="0" w:right="0" w:firstLine="0"/>
        <w:jc w:val="both"/>
        <w:spacing w:before="30" w:after="30" w:line="85" w:lineRule="atLeast"/>
        <w:shd w:val="clear" w:color="ffffff" w:fill="ffffff"/>
        <w:widowControl w:val="off"/>
        <w:rPr>
          <w:rFonts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1"/>
          <w:highlight w:val="none"/>
          <w:lang w:eastAsia="zh-CN"/>
        </w:rPr>
        <w:t xml:space="preserve">6.《声明函》中标注“</w:t>
      </w:r>
      <w:r>
        <w:rPr>
          <w:rFonts w:ascii="宋体" w:hAnsi="宋体" w:eastAsia="宋体" w:cs="宋体"/>
          <w:color w:val="auto"/>
          <w:sz w:val="24"/>
          <w:szCs w:val="21"/>
          <w:highlight w:val="none"/>
          <w:u w:val="single"/>
          <w:lang w:eastAsia="zh-CN"/>
        </w:rPr>
        <w:t xml:space="preserve">  /  </w:t>
      </w:r>
      <w:r>
        <w:rPr>
          <w:rFonts w:ascii="宋体" w:hAnsi="宋体" w:eastAsia="宋体" w:cs="宋体"/>
          <w:color w:val="auto"/>
          <w:sz w:val="24"/>
          <w:szCs w:val="21"/>
          <w:highlight w:val="none"/>
          <w:lang w:eastAsia="zh-CN"/>
        </w:rPr>
        <w:t xml:space="preserve">”的地方无需填写。</w:t>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134" w:right="1134" w:bottom="1134" w:left="1134"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Calibri">
    <w:panose1 w:val="020F0502020204030204"/>
  </w:font>
  <w:font w:name="Courier New">
    <w:panose1 w:val="02070309020205020404"/>
  </w:font>
  <w:font w:name="Cambria">
    <w:panose1 w:val="02040503050406030204"/>
  </w:font>
  <w:font w:name="Arial">
    <w:panose1 w:val="020B0604020202020204"/>
  </w:font>
  <w:font w:name="Verdana">
    <w:panose1 w:val="020B0604030504040204"/>
  </w:font>
  <w:font w:name="华文中宋">
    <w:panose1 w:val="02010600040101010101"/>
  </w:font>
  <w:font w:name="仿宋_GB2312">
    <w:panose1 w:val="02010609060101010101"/>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7"/>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674"/>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75"/>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676"/>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677"/>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default="1">
    <w:name w:val="Normal"/>
    <w:next w:val="685"/>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674">
    <w:name w:val="Heading 1"/>
    <w:basedOn w:val="673"/>
    <w:next w:val="673"/>
    <w:uiPriority w:val="0"/>
    <w:qFormat/>
    <w:pPr>
      <w:numPr>
        <w:ilvl w:val="0"/>
        <w:numId w:val="1"/>
      </w:numPr>
      <w:ind w:left="0" w:firstLine="0"/>
      <w:jc w:val="center"/>
      <w:keepLines/>
      <w:keepNext/>
      <w:spacing w:after="0" w:line="360" w:lineRule="auto"/>
      <w:widowControl w:val="off"/>
      <w:outlineLvl w:val="0"/>
    </w:pPr>
    <w:rPr>
      <w:rFonts w:ascii="Times New Roman" w:hAnsi="Times New Roman" w:eastAsia="黑体" w:cs="Times New Roman"/>
      <w:b/>
      <w:sz w:val="36"/>
      <w:szCs w:val="20"/>
      <w:lang w:eastAsia="zh-CN"/>
    </w:rPr>
  </w:style>
  <w:style w:type="paragraph" w:styleId="675">
    <w:name w:val="Heading 2"/>
    <w:basedOn w:val="673"/>
    <w:next w:val="673"/>
    <w:link w:val="933"/>
    <w:uiPriority w:val="0"/>
    <w:qFormat/>
    <w:pPr>
      <w:numPr>
        <w:ilvl w:val="1"/>
        <w:numId w:val="1"/>
      </w:numPr>
      <w:jc w:val="both"/>
      <w:keepNext/>
      <w:spacing w:after="0" w:line="360" w:lineRule="auto"/>
      <w:widowControl w:val="off"/>
      <w:outlineLvl w:val="1"/>
    </w:pPr>
    <w:rPr>
      <w:rFonts w:ascii="Times New Roman" w:hAnsi="Times New Roman" w:eastAsia="黑体" w:cs="Times New Roman"/>
      <w:b/>
      <w:sz w:val="28"/>
      <w:szCs w:val="20"/>
      <w:lang w:eastAsia="zh-CN"/>
    </w:rPr>
  </w:style>
  <w:style w:type="paragraph" w:styleId="676">
    <w:name w:val="Heading 3"/>
    <w:basedOn w:val="673"/>
    <w:next w:val="673"/>
    <w:link w:val="934"/>
    <w:uiPriority w:val="0"/>
    <w:qFormat/>
    <w:pPr>
      <w:numPr>
        <w:ilvl w:val="2"/>
        <w:numId w:val="1"/>
      </w:numPr>
      <w:ind w:firstLine="200"/>
      <w:jc w:val="both"/>
      <w:spacing w:before="120" w:after="0" w:line="360" w:lineRule="auto"/>
      <w:widowControl w:val="off"/>
      <w:tabs>
        <w:tab w:val="left" w:pos="900" w:leader="none"/>
      </w:tabs>
      <w:outlineLvl w:val="2"/>
    </w:pPr>
    <w:rPr>
      <w:rFonts w:ascii="Times New Roman" w:hAnsi="Times New Roman" w:eastAsia="黑体" w:cs="Times New Roman"/>
      <w:b/>
      <w:sz w:val="28"/>
      <w:szCs w:val="20"/>
      <w:lang w:eastAsia="zh-CN"/>
    </w:rPr>
  </w:style>
  <w:style w:type="paragraph" w:styleId="677">
    <w:name w:val="Heading 4"/>
    <w:basedOn w:val="673"/>
    <w:next w:val="673"/>
    <w:link w:val="935"/>
    <w:uiPriority w:val="0"/>
    <w:qFormat/>
    <w:pPr>
      <w:numPr>
        <w:ilvl w:val="3"/>
        <w:numId w:val="1"/>
      </w:numPr>
      <w:ind w:left="0" w:firstLine="200"/>
      <w:jc w:val="both"/>
      <w:spacing w:before="120" w:after="0" w:line="360" w:lineRule="auto"/>
      <w:widowControl w:val="off"/>
      <w:tabs>
        <w:tab w:val="left" w:pos="360" w:leader="none"/>
        <w:tab w:val="clear" w:pos="2155" w:leader="none"/>
      </w:tabs>
      <w:outlineLvl w:val="3"/>
    </w:pPr>
    <w:rPr>
      <w:rFonts w:ascii="Arial" w:hAnsi="Times New Roman" w:eastAsia="黑体" w:cs="Times New Roman"/>
      <w:sz w:val="28"/>
      <w:szCs w:val="20"/>
      <w:lang w:eastAsia="zh-CN"/>
    </w:rPr>
  </w:style>
  <w:style w:type="paragraph" w:styleId="678">
    <w:name w:val="Heading 5"/>
    <w:basedOn w:val="673"/>
    <w:next w:val="673"/>
    <w:link w:val="936"/>
    <w:uiPriority w:val="0"/>
    <w:semiHidden/>
    <w:unhideWhenUsed/>
    <w:qFormat/>
    <w:pPr>
      <w:ind w:firstLine="922"/>
      <w:jc w:val="both"/>
      <w:keepLines/>
      <w:keepNext/>
      <w:spacing w:before="280" w:after="290" w:line="376" w:lineRule="auto"/>
      <w:widowControl w:val="off"/>
      <w:outlineLvl w:val="4"/>
    </w:pPr>
    <w:rPr>
      <w:rFonts w:ascii="Times New Roman" w:hAnsi="Times New Roman" w:eastAsia="宋体" w:cs="Times New Roman"/>
      <w:b/>
      <w:bCs/>
      <w:sz w:val="28"/>
      <w:szCs w:val="28"/>
      <w:lang w:eastAsia="zh-CN"/>
    </w:rPr>
  </w:style>
  <w:style w:type="paragraph" w:styleId="679">
    <w:name w:val="Heading 6"/>
    <w:basedOn w:val="673"/>
    <w:next w:val="673"/>
    <w:link w:val="937"/>
    <w:uiPriority w:val="0"/>
    <w:semiHidden/>
    <w:unhideWhenUsed/>
    <w:qFormat/>
    <w:pPr>
      <w:ind w:firstLine="922"/>
      <w:jc w:val="both"/>
      <w:keepLines/>
      <w:keepNext/>
      <w:spacing w:before="240" w:after="64" w:line="320" w:lineRule="auto"/>
      <w:widowControl w:val="off"/>
      <w:outlineLvl w:val="5"/>
    </w:pPr>
    <w:rPr>
      <w:rFonts w:ascii="Cambria" w:hAnsi="Cambria" w:eastAsia="宋体" w:cs="Times New Roman"/>
      <w:b/>
      <w:bCs/>
      <w:sz w:val="24"/>
      <w:szCs w:val="24"/>
      <w:lang w:eastAsia="zh-CN"/>
    </w:rPr>
  </w:style>
  <w:style w:type="paragraph" w:styleId="680">
    <w:name w:val="Heading 7"/>
    <w:basedOn w:val="673"/>
    <w:next w:val="673"/>
    <w:link w:val="938"/>
    <w:uiPriority w:val="0"/>
    <w:semiHidden/>
    <w:unhideWhenUsed/>
    <w:qFormat/>
    <w:pPr>
      <w:ind w:firstLine="922"/>
      <w:jc w:val="both"/>
      <w:keepLines/>
      <w:keepNext/>
      <w:spacing w:before="240" w:after="64" w:line="320" w:lineRule="auto"/>
      <w:widowControl w:val="off"/>
      <w:outlineLvl w:val="6"/>
    </w:pPr>
    <w:rPr>
      <w:rFonts w:ascii="Times New Roman" w:hAnsi="Times New Roman" w:eastAsia="宋体" w:cs="Times New Roman"/>
      <w:b/>
      <w:bCs/>
      <w:sz w:val="24"/>
      <w:szCs w:val="24"/>
      <w:lang w:eastAsia="zh-CN"/>
    </w:rPr>
  </w:style>
  <w:style w:type="paragraph" w:styleId="681">
    <w:name w:val="Heading 8"/>
    <w:basedOn w:val="673"/>
    <w:next w:val="673"/>
    <w:link w:val="939"/>
    <w:uiPriority w:val="0"/>
    <w:semiHidden/>
    <w:unhideWhenUsed/>
    <w:qFormat/>
    <w:pPr>
      <w:ind w:firstLine="922"/>
      <w:jc w:val="both"/>
      <w:keepLines/>
      <w:keepNext/>
      <w:spacing w:before="240" w:after="64" w:line="320" w:lineRule="auto"/>
      <w:widowControl w:val="off"/>
      <w:outlineLvl w:val="7"/>
    </w:pPr>
    <w:rPr>
      <w:rFonts w:ascii="Cambria" w:hAnsi="Cambria" w:eastAsia="宋体" w:cs="Times New Roman"/>
      <w:sz w:val="24"/>
      <w:szCs w:val="24"/>
      <w:lang w:eastAsia="zh-CN"/>
    </w:rPr>
  </w:style>
  <w:style w:type="paragraph" w:styleId="682">
    <w:name w:val="Heading 9"/>
    <w:basedOn w:val="673"/>
    <w:next w:val="673"/>
    <w:link w:val="940"/>
    <w:uiPriority w:val="0"/>
    <w:semiHidden/>
    <w:unhideWhenUsed/>
    <w:qFormat/>
    <w:pPr>
      <w:ind w:firstLine="922"/>
      <w:jc w:val="both"/>
      <w:keepLines/>
      <w:keepNext/>
      <w:spacing w:before="240" w:after="64" w:line="320" w:lineRule="auto"/>
      <w:widowControl w:val="off"/>
      <w:outlineLvl w:val="8"/>
    </w:pPr>
    <w:rPr>
      <w:rFonts w:ascii="Cambria" w:hAnsi="Cambria" w:eastAsia="宋体" w:cs="Times New Roman"/>
      <w:sz w:val="21"/>
      <w:szCs w:val="21"/>
      <w:lang w:eastAsia="zh-CN"/>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Body Text"/>
    <w:basedOn w:val="673"/>
    <w:uiPriority w:val="0"/>
    <w:qFormat/>
    <w:pPr>
      <w:spacing w:after="120"/>
    </w:pPr>
  </w:style>
  <w:style w:type="paragraph" w:styleId="686">
    <w:name w:val="toc 7"/>
    <w:basedOn w:val="673"/>
    <w:next w:val="673"/>
    <w:uiPriority w:val="39"/>
    <w:unhideWhenUsed/>
    <w:qFormat/>
    <w:pPr>
      <w:ind w:left="1701"/>
      <w:spacing w:after="57"/>
    </w:pPr>
  </w:style>
  <w:style w:type="paragraph" w:styleId="687">
    <w:name w:val="Normal Indent"/>
    <w:basedOn w:val="673"/>
    <w:uiPriority w:val="0"/>
    <w:qFormat/>
    <w:pPr>
      <w:spacing w:after="0" w:line="240" w:lineRule="auto"/>
      <w:widowControl w:val="off"/>
    </w:pPr>
    <w:rPr>
      <w:rFonts w:ascii="Times New Roman" w:hAnsi="Times New Roman" w:eastAsia="宋体" w:cs="Times New Roman"/>
      <w:spacing w:val="-35"/>
      <w:sz w:val="21"/>
      <w:szCs w:val="24"/>
      <w:lang w:eastAsia="zh-CN"/>
    </w:rPr>
  </w:style>
  <w:style w:type="paragraph" w:styleId="688">
    <w:name w:val="Caption"/>
    <w:basedOn w:val="673"/>
    <w:next w:val="6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9">
    <w:name w:val="Document Map"/>
    <w:basedOn w:val="673"/>
    <w:link w:val="941"/>
    <w:uiPriority w:val="99"/>
    <w:semiHidden/>
    <w:unhideWhenUsed/>
    <w:qFormat/>
    <w:pPr>
      <w:jc w:val="both"/>
      <w:spacing w:after="0" w:line="240" w:lineRule="auto"/>
      <w:widowControl w:val="off"/>
    </w:pPr>
    <w:rPr>
      <w:rFonts w:ascii="宋体" w:eastAsia="宋体"/>
      <w:sz w:val="18"/>
      <w:szCs w:val="18"/>
      <w:lang w:eastAsia="zh-CN"/>
    </w:rPr>
  </w:style>
  <w:style w:type="paragraph" w:styleId="690">
    <w:name w:val="annotation text"/>
    <w:basedOn w:val="673"/>
    <w:link w:val="942"/>
    <w:uiPriority w:val="0"/>
    <w:qFormat/>
    <w:pPr>
      <w:ind w:firstLine="922"/>
      <w:spacing w:after="0" w:line="360" w:lineRule="auto"/>
      <w:widowControl w:val="off"/>
    </w:pPr>
    <w:rPr>
      <w:rFonts w:ascii="Times New Roman" w:hAnsi="Times New Roman" w:eastAsia="宋体" w:cs="Times New Roman"/>
      <w:sz w:val="21"/>
      <w:szCs w:val="24"/>
      <w:lang w:eastAsia="zh-CN"/>
    </w:rPr>
  </w:style>
  <w:style w:type="paragraph" w:styleId="691">
    <w:name w:val="Body Text 3"/>
    <w:basedOn w:val="673"/>
    <w:link w:val="943"/>
    <w:uiPriority w:val="0"/>
    <w:qFormat/>
    <w:pPr>
      <w:jc w:val="both"/>
      <w:spacing w:after="120" w:line="240" w:lineRule="auto"/>
      <w:widowControl w:val="off"/>
    </w:pPr>
    <w:rPr>
      <w:rFonts w:ascii="Times New Roman" w:hAnsi="Times New Roman" w:eastAsia="宋体" w:cs="Times New Roman"/>
      <w:sz w:val="16"/>
      <w:szCs w:val="16"/>
      <w:lang w:eastAsia="zh-CN"/>
    </w:rPr>
  </w:style>
  <w:style w:type="paragraph" w:styleId="692">
    <w:name w:val="Body Text Indent"/>
    <w:basedOn w:val="673"/>
    <w:link w:val="944"/>
    <w:uiPriority w:val="0"/>
    <w:qFormat/>
    <w:pPr>
      <w:ind w:firstLine="640"/>
      <w:jc w:val="both"/>
      <w:spacing w:after="0" w:line="500" w:lineRule="exact"/>
      <w:widowControl w:val="off"/>
      <w:tabs>
        <w:tab w:val="left" w:pos="675" w:leader="none"/>
      </w:tabs>
    </w:pPr>
    <w:rPr>
      <w:rFonts w:ascii="仿宋_GB2312" w:hAnsi="Times New Roman" w:eastAsia="仿宋_GB2312" w:cs="Times New Roman"/>
      <w:sz w:val="32"/>
      <w:szCs w:val="24"/>
      <w:lang w:eastAsia="zh-CN"/>
    </w:rPr>
  </w:style>
  <w:style w:type="paragraph" w:styleId="693">
    <w:name w:val="List 2"/>
    <w:basedOn w:val="673"/>
    <w:uiPriority w:val="0"/>
    <w:qFormat/>
    <w:pPr>
      <w:ind w:left="840" w:hanging="420"/>
      <w:jc w:val="both"/>
      <w:spacing w:after="0" w:line="240" w:lineRule="auto"/>
      <w:widowControl w:val="off"/>
    </w:pPr>
    <w:rPr>
      <w:rFonts w:ascii="隶书" w:hAnsi="Times New Roman" w:eastAsia="仿宋_GB2312" w:cs="Times New Roman"/>
      <w:color w:val="000000"/>
      <w:sz w:val="32"/>
      <w:szCs w:val="20"/>
      <w:lang w:eastAsia="zh-CN"/>
    </w:rPr>
  </w:style>
  <w:style w:type="paragraph" w:styleId="694">
    <w:name w:val="Block Text"/>
    <w:basedOn w:val="673"/>
    <w:uiPriority w:val="6"/>
    <w:qFormat/>
    <w:pPr>
      <w:ind w:left="420" w:right="33"/>
    </w:pPr>
    <w:rPr>
      <w:sz w:val="24"/>
      <w:szCs w:val="20"/>
    </w:rPr>
  </w:style>
  <w:style w:type="paragraph" w:styleId="695">
    <w:name w:val="toc 5"/>
    <w:basedOn w:val="673"/>
    <w:next w:val="673"/>
    <w:uiPriority w:val="39"/>
    <w:unhideWhenUsed/>
    <w:qFormat/>
    <w:pPr>
      <w:ind w:left="1134"/>
      <w:spacing w:after="57"/>
    </w:pPr>
  </w:style>
  <w:style w:type="paragraph" w:styleId="696">
    <w:name w:val="toc 3"/>
    <w:basedOn w:val="673"/>
    <w:next w:val="673"/>
    <w:uiPriority w:val="39"/>
    <w:unhideWhenUsed/>
    <w:qFormat/>
    <w:pPr>
      <w:ind w:left="567"/>
      <w:spacing w:after="57"/>
    </w:pPr>
  </w:style>
  <w:style w:type="paragraph" w:styleId="697">
    <w:name w:val="Plain Text"/>
    <w:basedOn w:val="673"/>
    <w:link w:val="945"/>
    <w:uiPriority w:val="0"/>
    <w:qFormat/>
    <w:pPr>
      <w:ind w:firstLine="922"/>
      <w:jc w:val="both"/>
      <w:spacing w:after="0" w:line="360" w:lineRule="auto"/>
      <w:widowControl w:val="off"/>
    </w:pPr>
    <w:rPr>
      <w:rFonts w:ascii="宋体" w:hAnsi="Courier New" w:eastAsia="宋体"/>
      <w:sz w:val="21"/>
      <w:lang w:eastAsia="zh-CN"/>
    </w:rPr>
  </w:style>
  <w:style w:type="paragraph" w:styleId="698">
    <w:name w:val="toc 8"/>
    <w:basedOn w:val="673"/>
    <w:next w:val="673"/>
    <w:uiPriority w:val="39"/>
    <w:unhideWhenUsed/>
    <w:qFormat/>
    <w:pPr>
      <w:ind w:left="1984"/>
      <w:spacing w:after="57"/>
    </w:pPr>
  </w:style>
  <w:style w:type="paragraph" w:styleId="699">
    <w:name w:val="Date"/>
    <w:basedOn w:val="673"/>
    <w:next w:val="673"/>
    <w:link w:val="931"/>
    <w:uiPriority w:val="0"/>
    <w:unhideWhenUsed/>
    <w:qFormat/>
    <w:pPr>
      <w:ind w:left="100"/>
    </w:pPr>
  </w:style>
  <w:style w:type="paragraph" w:styleId="700">
    <w:name w:val="Body Text Indent 2"/>
    <w:basedOn w:val="673"/>
    <w:link w:val="946"/>
    <w:uiPriority w:val="0"/>
    <w:qFormat/>
    <w:pPr>
      <w:ind w:firstLine="645"/>
      <w:jc w:val="both"/>
      <w:spacing w:after="0" w:line="440" w:lineRule="exact"/>
      <w:widowControl w:val="off"/>
    </w:pPr>
    <w:rPr>
      <w:rFonts w:ascii="Times New Roman" w:hAnsi="Times New Roman" w:eastAsia="仿宋_GB2312" w:cs="Times New Roman"/>
      <w:sz w:val="32"/>
      <w:szCs w:val="24"/>
      <w:lang w:eastAsia="zh-CN"/>
    </w:rPr>
  </w:style>
  <w:style w:type="paragraph" w:styleId="701">
    <w:name w:val="endnote text"/>
    <w:basedOn w:val="673"/>
    <w:link w:val="920"/>
    <w:uiPriority w:val="99"/>
    <w:semiHidden/>
    <w:unhideWhenUsed/>
    <w:qFormat/>
    <w:pPr>
      <w:spacing w:after="0" w:line="240" w:lineRule="auto"/>
    </w:pPr>
    <w:rPr>
      <w:sz w:val="20"/>
    </w:rPr>
  </w:style>
  <w:style w:type="paragraph" w:styleId="702">
    <w:name w:val="Balloon Text"/>
    <w:basedOn w:val="673"/>
    <w:link w:val="947"/>
    <w:uiPriority w:val="0"/>
    <w:semiHidden/>
    <w:qFormat/>
    <w:pPr>
      <w:ind w:firstLine="922"/>
      <w:jc w:val="both"/>
      <w:spacing w:after="0" w:line="240" w:lineRule="auto"/>
      <w:widowControl w:val="off"/>
    </w:pPr>
    <w:rPr>
      <w:rFonts w:ascii="Times New Roman" w:hAnsi="Times New Roman" w:eastAsia="宋体" w:cs="Times New Roman"/>
      <w:sz w:val="18"/>
      <w:szCs w:val="18"/>
      <w:lang w:eastAsia="zh-CN"/>
    </w:rPr>
  </w:style>
  <w:style w:type="paragraph" w:styleId="703">
    <w:name w:val="Footer"/>
    <w:basedOn w:val="673"/>
    <w:link w:val="930"/>
    <w:uiPriority w:val="0"/>
    <w:unhideWhenUsed/>
    <w:qFormat/>
    <w:pPr>
      <w:spacing w:line="240" w:lineRule="auto"/>
      <w:tabs>
        <w:tab w:val="center" w:pos="4153" w:leader="none"/>
        <w:tab w:val="right" w:pos="8306" w:leader="none"/>
      </w:tabs>
    </w:pPr>
    <w:rPr>
      <w:sz w:val="18"/>
      <w:szCs w:val="18"/>
    </w:rPr>
  </w:style>
  <w:style w:type="paragraph" w:styleId="704">
    <w:name w:val="Header"/>
    <w:basedOn w:val="673"/>
    <w:link w:val="929"/>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05">
    <w:name w:val="toc 1"/>
    <w:basedOn w:val="673"/>
    <w:next w:val="673"/>
    <w:uiPriority w:val="39"/>
    <w:unhideWhenUsed/>
    <w:qFormat/>
    <w:pPr>
      <w:spacing w:after="57"/>
    </w:pPr>
  </w:style>
  <w:style w:type="paragraph" w:styleId="706">
    <w:name w:val="toc 4"/>
    <w:basedOn w:val="673"/>
    <w:next w:val="673"/>
    <w:uiPriority w:val="39"/>
    <w:unhideWhenUsed/>
    <w:qFormat/>
    <w:pPr>
      <w:ind w:left="850"/>
      <w:spacing w:after="57"/>
    </w:pPr>
  </w:style>
  <w:style w:type="paragraph" w:styleId="707">
    <w:name w:val="Subtitle"/>
    <w:basedOn w:val="673"/>
    <w:next w:val="673"/>
    <w:link w:val="786"/>
    <w:uiPriority w:val="0"/>
    <w:qFormat/>
    <w:pPr>
      <w:spacing w:before="200"/>
    </w:pPr>
    <w:rPr>
      <w:sz w:val="24"/>
      <w:szCs w:val="24"/>
    </w:rPr>
  </w:style>
  <w:style w:type="paragraph" w:styleId="708">
    <w:name w:val="footnote text"/>
    <w:basedOn w:val="673"/>
    <w:link w:val="919"/>
    <w:uiPriority w:val="99"/>
    <w:semiHidden/>
    <w:unhideWhenUsed/>
    <w:qFormat/>
    <w:pPr>
      <w:spacing w:after="40" w:line="240" w:lineRule="auto"/>
    </w:pPr>
    <w:rPr>
      <w:sz w:val="18"/>
    </w:rPr>
  </w:style>
  <w:style w:type="paragraph" w:styleId="709">
    <w:name w:val="toc 6"/>
    <w:basedOn w:val="673"/>
    <w:next w:val="673"/>
    <w:uiPriority w:val="39"/>
    <w:unhideWhenUsed/>
    <w:qFormat/>
    <w:pPr>
      <w:ind w:left="1417"/>
      <w:spacing w:after="57"/>
    </w:pPr>
  </w:style>
  <w:style w:type="paragraph" w:styleId="710">
    <w:name w:val="Body Text Indent 3"/>
    <w:basedOn w:val="673"/>
    <w:link w:val="948"/>
    <w:uiPriority w:val="0"/>
    <w:qFormat/>
    <w:pPr>
      <w:ind w:firstLine="800"/>
      <w:jc w:val="both"/>
      <w:spacing w:after="0" w:line="360" w:lineRule="auto"/>
      <w:widowControl w:val="off"/>
    </w:pPr>
    <w:rPr>
      <w:rFonts w:ascii="仿宋_GB2312" w:hAnsi="华文中宋" w:eastAsia="仿宋_GB2312" w:cs="Times New Roman"/>
      <w:sz w:val="32"/>
      <w:szCs w:val="32"/>
      <w:lang w:eastAsia="zh-CN"/>
    </w:rPr>
  </w:style>
  <w:style w:type="paragraph" w:styleId="711">
    <w:name w:val="table of figures"/>
    <w:basedOn w:val="673"/>
    <w:next w:val="673"/>
    <w:uiPriority w:val="99"/>
    <w:unhideWhenUsed/>
    <w:qFormat/>
    <w:pPr>
      <w:spacing w:after="0"/>
    </w:pPr>
  </w:style>
  <w:style w:type="paragraph" w:styleId="712">
    <w:name w:val="toc 2"/>
    <w:basedOn w:val="673"/>
    <w:next w:val="673"/>
    <w:uiPriority w:val="39"/>
    <w:unhideWhenUsed/>
    <w:qFormat/>
    <w:pPr>
      <w:ind w:left="283"/>
      <w:spacing w:after="57"/>
    </w:pPr>
  </w:style>
  <w:style w:type="paragraph" w:styleId="713">
    <w:name w:val="toc 9"/>
    <w:basedOn w:val="673"/>
    <w:next w:val="673"/>
    <w:uiPriority w:val="39"/>
    <w:unhideWhenUsed/>
    <w:qFormat/>
    <w:pPr>
      <w:ind w:left="2268"/>
      <w:spacing w:after="57"/>
    </w:pPr>
  </w:style>
  <w:style w:type="paragraph" w:styleId="714">
    <w:name w:val="Body Text 2"/>
    <w:basedOn w:val="673"/>
    <w:link w:val="949"/>
    <w:uiPriority w:val="0"/>
    <w:qFormat/>
    <w:pPr>
      <w:jc w:val="center"/>
      <w:spacing w:after="0" w:line="240" w:lineRule="auto"/>
      <w:widowControl w:val="off"/>
    </w:pPr>
    <w:rPr>
      <w:rFonts w:ascii="Times New Roman" w:hAnsi="Times New Roman" w:eastAsia="宋体" w:cs="Times New Roman"/>
      <w:sz w:val="21"/>
      <w:szCs w:val="24"/>
      <w:lang w:eastAsia="zh-CN"/>
    </w:rPr>
  </w:style>
  <w:style w:type="paragraph" w:styleId="715">
    <w:name w:val="HTML Preformatted"/>
    <w:basedOn w:val="673"/>
    <w:link w:val="950"/>
    <w:uiPriority w:val="0"/>
    <w:qFormat/>
    <w:pPr>
      <w:ind w:firstLine="922"/>
      <w:spacing w:after="0"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eastAsia="zh-CN"/>
    </w:rPr>
  </w:style>
  <w:style w:type="paragraph" w:styleId="716">
    <w:name w:val="Normal (Web)"/>
    <w:basedOn w:val="673"/>
    <w:uiPriority w:val="99"/>
    <w:qFormat/>
    <w:pPr>
      <w:ind w:firstLine="480"/>
      <w:spacing w:before="100" w:beforeAutospacing="1" w:after="100" w:afterAutospacing="1" w:line="240" w:lineRule="auto"/>
    </w:pPr>
    <w:rPr>
      <w:rFonts w:ascii="宋体" w:hAnsi="宋体" w:eastAsia="宋体" w:cs="Times New Roman"/>
      <w:sz w:val="24"/>
      <w:szCs w:val="24"/>
      <w:lang w:eastAsia="zh-CN"/>
    </w:rPr>
  </w:style>
  <w:style w:type="paragraph" w:styleId="717">
    <w:name w:val="index 1"/>
    <w:basedOn w:val="673"/>
    <w:next w:val="673"/>
    <w:uiPriority w:val="0"/>
    <w:qFormat/>
    <w:pPr>
      <w:ind w:firstLine="200"/>
      <w:jc w:val="both"/>
      <w:spacing w:after="0" w:line="360" w:lineRule="auto"/>
      <w:widowControl w:val="off"/>
    </w:pPr>
    <w:rPr>
      <w:rFonts w:ascii="Times New Roman" w:hAnsi="Times New Roman" w:eastAsia="宋体" w:cs="Times New Roman"/>
      <w:sz w:val="21"/>
      <w:szCs w:val="24"/>
      <w:lang w:eastAsia="zh-CN"/>
    </w:rPr>
  </w:style>
  <w:style w:type="paragraph" w:styleId="718">
    <w:name w:val="Title"/>
    <w:basedOn w:val="673"/>
    <w:next w:val="673"/>
    <w:link w:val="785"/>
    <w:uiPriority w:val="10"/>
    <w:qFormat/>
    <w:pPr>
      <w:contextualSpacing/>
      <w:spacing w:before="300"/>
    </w:pPr>
    <w:rPr>
      <w:sz w:val="48"/>
      <w:szCs w:val="48"/>
    </w:rPr>
  </w:style>
  <w:style w:type="paragraph" w:styleId="719">
    <w:name w:val="annotation subject"/>
    <w:basedOn w:val="690"/>
    <w:next w:val="690"/>
    <w:link w:val="963"/>
    <w:uiPriority w:val="99"/>
    <w:semiHidden/>
    <w:unhideWhenUsed/>
    <w:qFormat/>
    <w:pPr>
      <w:ind w:firstLine="0"/>
      <w:spacing w:after="200" w:line="276" w:lineRule="auto"/>
      <w:widowControl/>
    </w:pPr>
    <w:rPr>
      <w:rFonts w:ascii="Arial" w:hAnsi="Arial" w:eastAsia="Arial" w:cs="Arial"/>
      <w:i/>
      <w:iCs/>
    </w:rPr>
  </w:style>
  <w:style w:type="paragraph" w:styleId="720">
    <w:name w:val="Body Text First Indent 2"/>
    <w:basedOn w:val="692"/>
    <w:uiPriority w:val="99"/>
    <w:unhideWhenUsed/>
    <w:qFormat/>
    <w:pPr>
      <w:ind w:left="420" w:firstLine="420"/>
    </w:pPr>
  </w:style>
  <w:style w:type="table" w:styleId="721">
    <w:name w:val="Table Grid"/>
    <w:basedOn w:val="6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uiPriority w:val="0"/>
    <w:qFormat/>
    <w:rPr>
      <w:b/>
      <w:bCs/>
    </w:rPr>
  </w:style>
  <w:style w:type="character" w:styleId="723">
    <w:name w:val="endnote reference"/>
    <w:uiPriority w:val="99"/>
    <w:semiHidden/>
    <w:unhideWhenUsed/>
    <w:qFormat/>
    <w:rPr>
      <w:vertAlign w:val="superscript"/>
    </w:rPr>
  </w:style>
  <w:style w:type="character" w:styleId="724">
    <w:name w:val="page number"/>
    <w:uiPriority w:val="0"/>
    <w:qFormat/>
  </w:style>
  <w:style w:type="character" w:styleId="725">
    <w:name w:val="FollowedHyperlink"/>
    <w:uiPriority w:val="0"/>
    <w:unhideWhenUsed/>
    <w:qFormat/>
    <w:rPr>
      <w:color w:val="800080"/>
      <w:u w:val="single"/>
    </w:rPr>
  </w:style>
  <w:style w:type="character" w:styleId="726">
    <w:name w:val="Hyperlink"/>
    <w:uiPriority w:val="99"/>
    <w:unhideWhenUsed/>
    <w:qFormat/>
    <w:rPr>
      <w:color w:val="0563c1" w:themeColor="hyperlink"/>
      <w:u w:val="single"/>
      <w14:textFill>
        <w14:solidFill>
          <w14:schemeClr w14:val="hlink"/>
        </w14:solidFill>
      </w14:textFill>
    </w:rPr>
  </w:style>
  <w:style w:type="character" w:styleId="727">
    <w:name w:val="annotation reference"/>
    <w:uiPriority w:val="0"/>
    <w:qFormat/>
    <w:rPr>
      <w:sz w:val="21"/>
      <w:szCs w:val="21"/>
    </w:rPr>
  </w:style>
  <w:style w:type="character" w:styleId="728">
    <w:name w:val="footnote reference"/>
    <w:uiPriority w:val="99"/>
    <w:unhideWhenUsed/>
    <w:qFormat/>
    <w:rPr>
      <w:vertAlign w:val="superscript"/>
    </w:rPr>
  </w:style>
  <w:style w:type="paragraph" w:styleId="729" w:customStyle="1">
    <w:name w:val="一级条标题"/>
    <w:basedOn w:val="730"/>
    <w:next w:val="7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0" w:customStyle="1">
    <w:name w:val="章标题"/>
    <w:next w:val="73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31" w:customStyle="1">
    <w:name w:val="正文1"/>
    <w:basedOn w:val="732"/>
    <w:next w:val="734"/>
    <w:uiPriority w:val="0"/>
    <w:qFormat/>
  </w:style>
  <w:style w:type="paragraph" w:styleId="732" w:customStyle="1">
    <w:name w:val="正文111"/>
    <w:next w:val="7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customStyle="1">
    <w:name w:val="正文文本缩进11"/>
    <w:basedOn w:val="732"/>
    <w:uiPriority w:val="0"/>
    <w:qFormat/>
    <w:pPr>
      <w:ind w:firstLine="425"/>
      <w:spacing w:line="360" w:lineRule="auto"/>
    </w:pPr>
  </w:style>
  <w:style w:type="paragraph" w:styleId="734" w:customStyle="1">
    <w:name w:val="索引 41"/>
    <w:basedOn w:val="731"/>
    <w:next w:val="731"/>
    <w:uiPriority w:val="0"/>
    <w:qFormat/>
    <w:pPr>
      <w:ind w:left="600"/>
    </w:pPr>
    <w:rPr>
      <w:rFonts w:ascii="Calibri" w:hAnsi="Calibri"/>
      <w:sz w:val="22"/>
      <w:szCs w:val="22"/>
    </w:rPr>
  </w:style>
  <w:style w:type="paragraph" w:styleId="735" w:customStyle="1">
    <w:name w:val="段"/>
    <w:basedOn w:val="736"/>
    <w:next w:val="731"/>
    <w:uiPriority w:val="0"/>
    <w:qFormat/>
    <w:pPr>
      <w:ind w:firstLine="200"/>
    </w:pPr>
    <w:rPr>
      <w:rFonts w:hint="eastAsia" w:ascii="宋体"/>
    </w:rPr>
  </w:style>
  <w:style w:type="paragraph" w:styleId="736" w:customStyle="1">
    <w:name w:val="正文11"/>
    <w:next w:val="737"/>
    <w:uiPriority w:val="0"/>
    <w:qFormat/>
    <w:pPr>
      <w:jc w:val="both"/>
    </w:pPr>
    <w:rPr>
      <w:rFonts w:hint="default" w:ascii="Times New Roman" w:hAnsi="Times New Roman" w:eastAsia="宋体" w:cs="Times New Roman"/>
      <w:lang w:val="en-US" w:eastAsia="zh-CN" w:bidi="ar-SA"/>
    </w:rPr>
  </w:style>
  <w:style w:type="paragraph" w:styleId="737" w:customStyle="1">
    <w:name w:val="标题 211"/>
    <w:basedOn w:val="673"/>
    <w:next w:val="736"/>
    <w:uiPriority w:val="9"/>
    <w:qFormat/>
    <w:pPr>
      <w:numPr>
        <w:ilvl w:val="0"/>
        <w:numId w:val="2"/>
      </w:numPr>
      <w:keepLines/>
      <w:keepNext/>
      <w:spacing w:before="260" w:after="260" w:line="416" w:lineRule="auto"/>
      <w:outlineLvl w:val="1"/>
    </w:pPr>
    <w:rPr>
      <w:rFonts w:ascii="Cambria" w:hAnsi="Cambria"/>
      <w:b/>
      <w:bCs/>
      <w:sz w:val="28"/>
      <w:szCs w:val="32"/>
    </w:rPr>
  </w:style>
  <w:style w:type="character" w:styleId="738" w:customStyle="1">
    <w:name w:val="Title Char"/>
    <w:basedOn w:val="683"/>
    <w:uiPriority w:val="10"/>
    <w:qFormat/>
    <w:rPr>
      <w:sz w:val="48"/>
      <w:szCs w:val="48"/>
    </w:rPr>
  </w:style>
  <w:style w:type="character" w:styleId="739" w:customStyle="1">
    <w:name w:val="Subtitle Char"/>
    <w:basedOn w:val="683"/>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table" w:styleId="742" w:customStyle="1">
    <w:name w:val="Plain Table 1"/>
    <w:basedOn w:val="6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3"/>
    <w:basedOn w:val="6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basedOn w:val="6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5 Dark"/>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6 Colorful"/>
    <w:basedOn w:val="6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7 Colorful"/>
    <w:basedOn w:val="6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List Table 1 Light"/>
    <w:basedOn w:val="6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2"/>
    <w:basedOn w:val="6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List Table 3"/>
    <w:basedOn w:val="6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4"/>
    <w:basedOn w:val="6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5 Dark"/>
    <w:basedOn w:val="6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6 Colorful"/>
    <w:basedOn w:val="6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List Table 7 Colorful"/>
    <w:basedOn w:val="6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TOC Heading"/>
    <w:uiPriority w:val="39"/>
    <w:unhideWhenUsed/>
    <w:qFormat/>
    <w:rPr>
      <w:rFonts w:hint="default" w:asciiTheme="minorHAnsi" w:hAnsiTheme="minorHAnsi" w:eastAsiaTheme="minorEastAsia" w:cstheme="minorBidi"/>
    </w:rPr>
  </w:style>
  <w:style w:type="paragraph" w:styleId="764" w:customStyle="1">
    <w:name w:val="标题 11"/>
    <w:basedOn w:val="673"/>
    <w:next w:val="673"/>
    <w:link w:val="932"/>
    <w:uiPriority w:val="9"/>
    <w:qFormat/>
    <w:pPr>
      <w:keepLines/>
      <w:keepNext/>
      <w:spacing w:before="480"/>
      <w:outlineLvl w:val="0"/>
    </w:pPr>
    <w:rPr>
      <w:rFonts w:ascii="Arial" w:hAnsi="Arial" w:eastAsia="Arial" w:cs="Arial"/>
      <w:sz w:val="40"/>
      <w:szCs w:val="40"/>
    </w:rPr>
  </w:style>
  <w:style w:type="paragraph" w:styleId="765" w:customStyle="1">
    <w:name w:val="标题 21"/>
    <w:basedOn w:val="673"/>
    <w:next w:val="673"/>
    <w:link w:val="777"/>
    <w:uiPriority w:val="9"/>
    <w:unhideWhenUsed/>
    <w:qFormat/>
    <w:pPr>
      <w:keepLines/>
      <w:keepNext/>
      <w:spacing w:before="360"/>
      <w:outlineLvl w:val="1"/>
    </w:pPr>
    <w:rPr>
      <w:rFonts w:ascii="Arial" w:hAnsi="Arial" w:eastAsia="Arial" w:cs="Arial"/>
      <w:sz w:val="34"/>
    </w:rPr>
  </w:style>
  <w:style w:type="paragraph" w:styleId="766" w:customStyle="1">
    <w:name w:val="标题 31"/>
    <w:basedOn w:val="673"/>
    <w:next w:val="673"/>
    <w:link w:val="778"/>
    <w:uiPriority w:val="9"/>
    <w:unhideWhenUsed/>
    <w:qFormat/>
    <w:pPr>
      <w:keepLines/>
      <w:keepNext/>
      <w:spacing w:before="320"/>
      <w:outlineLvl w:val="2"/>
    </w:pPr>
    <w:rPr>
      <w:rFonts w:ascii="Arial" w:hAnsi="Arial" w:eastAsia="Arial" w:cs="Arial"/>
      <w:sz w:val="30"/>
      <w:szCs w:val="30"/>
    </w:rPr>
  </w:style>
  <w:style w:type="paragraph" w:styleId="767" w:customStyle="1">
    <w:name w:val="标题 41"/>
    <w:basedOn w:val="673"/>
    <w:next w:val="673"/>
    <w:link w:val="779"/>
    <w:uiPriority w:val="9"/>
    <w:unhideWhenUsed/>
    <w:qFormat/>
    <w:pPr>
      <w:keepLines/>
      <w:keepNext/>
      <w:spacing w:before="320"/>
      <w:outlineLvl w:val="3"/>
    </w:pPr>
    <w:rPr>
      <w:rFonts w:ascii="Arial" w:hAnsi="Arial" w:eastAsia="Arial" w:cs="Arial"/>
      <w:b/>
      <w:bCs/>
      <w:sz w:val="26"/>
      <w:szCs w:val="26"/>
    </w:rPr>
  </w:style>
  <w:style w:type="paragraph" w:styleId="768" w:customStyle="1">
    <w:name w:val="标题 51"/>
    <w:basedOn w:val="673"/>
    <w:next w:val="673"/>
    <w:link w:val="780"/>
    <w:uiPriority w:val="9"/>
    <w:unhideWhenUsed/>
    <w:qFormat/>
    <w:pPr>
      <w:keepLines/>
      <w:keepNext/>
      <w:spacing w:before="320"/>
      <w:outlineLvl w:val="4"/>
    </w:pPr>
    <w:rPr>
      <w:rFonts w:ascii="Arial" w:hAnsi="Arial" w:eastAsia="Arial" w:cs="Arial"/>
      <w:b/>
      <w:bCs/>
      <w:sz w:val="24"/>
      <w:szCs w:val="24"/>
    </w:rPr>
  </w:style>
  <w:style w:type="paragraph" w:styleId="769" w:customStyle="1">
    <w:name w:val="标题 61"/>
    <w:basedOn w:val="673"/>
    <w:next w:val="673"/>
    <w:link w:val="781"/>
    <w:uiPriority w:val="9"/>
    <w:unhideWhenUsed/>
    <w:qFormat/>
    <w:pPr>
      <w:keepLines/>
      <w:keepNext/>
      <w:spacing w:before="320"/>
      <w:outlineLvl w:val="5"/>
    </w:pPr>
    <w:rPr>
      <w:rFonts w:ascii="Arial" w:hAnsi="Arial" w:eastAsia="Arial" w:cs="Arial"/>
      <w:b/>
      <w:bCs/>
    </w:rPr>
  </w:style>
  <w:style w:type="paragraph" w:styleId="770" w:customStyle="1">
    <w:name w:val="标题 71"/>
    <w:basedOn w:val="673"/>
    <w:next w:val="673"/>
    <w:link w:val="782"/>
    <w:uiPriority w:val="9"/>
    <w:unhideWhenUsed/>
    <w:qFormat/>
    <w:pPr>
      <w:keepLines/>
      <w:keepNext/>
      <w:spacing w:before="320"/>
      <w:outlineLvl w:val="6"/>
    </w:pPr>
    <w:rPr>
      <w:rFonts w:ascii="Arial" w:hAnsi="Arial" w:eastAsia="Arial" w:cs="Arial"/>
      <w:b/>
      <w:bCs/>
      <w:i/>
      <w:iCs/>
    </w:rPr>
  </w:style>
  <w:style w:type="paragraph" w:styleId="771" w:customStyle="1">
    <w:name w:val="标题 81"/>
    <w:basedOn w:val="673"/>
    <w:next w:val="673"/>
    <w:link w:val="783"/>
    <w:uiPriority w:val="9"/>
    <w:unhideWhenUsed/>
    <w:qFormat/>
    <w:pPr>
      <w:keepLines/>
      <w:keepNext/>
      <w:spacing w:before="320"/>
      <w:outlineLvl w:val="7"/>
    </w:pPr>
    <w:rPr>
      <w:rFonts w:ascii="Arial" w:hAnsi="Arial" w:eastAsia="Arial" w:cs="Arial"/>
      <w:i/>
      <w:iCs/>
    </w:rPr>
  </w:style>
  <w:style w:type="paragraph" w:styleId="772" w:customStyle="1">
    <w:name w:val="标题 91"/>
    <w:basedOn w:val="673"/>
    <w:next w:val="673"/>
    <w:link w:val="784"/>
    <w:uiPriority w:val="9"/>
    <w:unhideWhenUsed/>
    <w:qFormat/>
    <w:pPr>
      <w:keepLines/>
      <w:keepNext/>
      <w:spacing w:before="320"/>
      <w:outlineLvl w:val="8"/>
    </w:pPr>
    <w:rPr>
      <w:rFonts w:ascii="Arial" w:hAnsi="Arial" w:eastAsia="Arial" w:cs="Arial"/>
      <w:i/>
      <w:iCs/>
      <w:sz w:val="21"/>
      <w:szCs w:val="21"/>
    </w:rPr>
  </w:style>
  <w:style w:type="paragraph" w:styleId="773" w:customStyle="1">
    <w:name w:val="题注1"/>
    <w:basedOn w:val="673"/>
    <w:next w:val="673"/>
    <w:uiPriority w:val="35"/>
    <w:semiHidden/>
    <w:unhideWhenUsed/>
    <w:qFormat/>
    <w:rPr>
      <w:b/>
      <w:bCs/>
      <w:color w:val="5b9bd5" w:themeColor="accent1"/>
      <w:sz w:val="18"/>
      <w:szCs w:val="18"/>
      <w14:textFill>
        <w14:solidFill>
          <w14:schemeClr w14:val="accent1"/>
        </w14:solidFill>
      </w14:textFill>
    </w:rPr>
  </w:style>
  <w:style w:type="paragraph" w:styleId="774" w:customStyle="1">
    <w:name w:val="页脚1"/>
    <w:basedOn w:val="673"/>
    <w:link w:val="793"/>
    <w:uiPriority w:val="99"/>
    <w:unhideWhenUsed/>
    <w:qFormat/>
    <w:pPr>
      <w:spacing w:after="0" w:line="240" w:lineRule="auto"/>
      <w:tabs>
        <w:tab w:val="center" w:pos="7143" w:leader="none"/>
        <w:tab w:val="right" w:pos="14287" w:leader="none"/>
      </w:tabs>
    </w:pPr>
  </w:style>
  <w:style w:type="paragraph" w:styleId="775" w:customStyle="1">
    <w:name w:val="页眉1"/>
    <w:basedOn w:val="673"/>
    <w:link w:val="791"/>
    <w:uiPriority w:val="99"/>
    <w:unhideWhenUsed/>
    <w:qFormat/>
    <w:pPr>
      <w:spacing w:after="0" w:line="240" w:lineRule="auto"/>
      <w:tabs>
        <w:tab w:val="center" w:pos="7143" w:leader="none"/>
        <w:tab w:val="right" w:pos="14287" w:leader="none"/>
      </w:tabs>
    </w:pPr>
  </w:style>
  <w:style w:type="character" w:styleId="776" w:customStyle="1">
    <w:name w:val="Heading 1 Char"/>
    <w:link w:val="764"/>
    <w:uiPriority w:val="9"/>
    <w:qFormat/>
    <w:rPr>
      <w:rFonts w:ascii="Arial" w:hAnsi="Arial" w:eastAsia="Arial" w:cs="Arial"/>
      <w:sz w:val="40"/>
      <w:szCs w:val="40"/>
    </w:rPr>
  </w:style>
  <w:style w:type="character" w:styleId="777" w:customStyle="1">
    <w:name w:val="Heading 2 Char"/>
    <w:link w:val="765"/>
    <w:uiPriority w:val="9"/>
    <w:qFormat/>
    <w:rPr>
      <w:rFonts w:ascii="Arial" w:hAnsi="Arial" w:eastAsia="Arial" w:cs="Arial"/>
      <w:sz w:val="34"/>
    </w:rPr>
  </w:style>
  <w:style w:type="character" w:styleId="778" w:customStyle="1">
    <w:name w:val="Heading 3 Char"/>
    <w:link w:val="766"/>
    <w:uiPriority w:val="9"/>
    <w:qFormat/>
    <w:rPr>
      <w:rFonts w:ascii="Arial" w:hAnsi="Arial" w:eastAsia="Arial" w:cs="Arial"/>
      <w:sz w:val="30"/>
      <w:szCs w:val="30"/>
    </w:rPr>
  </w:style>
  <w:style w:type="character" w:styleId="779" w:customStyle="1">
    <w:name w:val="Heading 4 Char"/>
    <w:link w:val="767"/>
    <w:uiPriority w:val="9"/>
    <w:qFormat/>
    <w:rPr>
      <w:rFonts w:ascii="Arial" w:hAnsi="Arial" w:eastAsia="Arial" w:cs="Arial"/>
      <w:b/>
      <w:bCs/>
      <w:sz w:val="26"/>
      <w:szCs w:val="26"/>
    </w:rPr>
  </w:style>
  <w:style w:type="character" w:styleId="780" w:customStyle="1">
    <w:name w:val="Heading 5 Char"/>
    <w:link w:val="768"/>
    <w:uiPriority w:val="9"/>
    <w:qFormat/>
    <w:rPr>
      <w:rFonts w:ascii="Arial" w:hAnsi="Arial" w:eastAsia="Arial" w:cs="Arial"/>
      <w:b/>
      <w:bCs/>
      <w:sz w:val="24"/>
      <w:szCs w:val="24"/>
    </w:rPr>
  </w:style>
  <w:style w:type="character" w:styleId="781" w:customStyle="1">
    <w:name w:val="Heading 6 Char"/>
    <w:link w:val="769"/>
    <w:uiPriority w:val="9"/>
    <w:qFormat/>
    <w:rPr>
      <w:rFonts w:ascii="Arial" w:hAnsi="Arial" w:eastAsia="Arial" w:cs="Arial"/>
      <w:b/>
      <w:bCs/>
      <w:sz w:val="22"/>
      <w:szCs w:val="22"/>
    </w:rPr>
  </w:style>
  <w:style w:type="character" w:styleId="782" w:customStyle="1">
    <w:name w:val="Heading 7 Char"/>
    <w:link w:val="770"/>
    <w:uiPriority w:val="9"/>
    <w:qFormat/>
    <w:rPr>
      <w:rFonts w:ascii="Arial" w:hAnsi="Arial" w:eastAsia="Arial" w:cs="Arial"/>
      <w:b/>
      <w:bCs/>
      <w:i/>
      <w:iCs/>
      <w:sz w:val="22"/>
      <w:szCs w:val="22"/>
    </w:rPr>
  </w:style>
  <w:style w:type="character" w:styleId="783" w:customStyle="1">
    <w:name w:val="Heading 8 Char"/>
    <w:link w:val="771"/>
    <w:uiPriority w:val="9"/>
    <w:qFormat/>
    <w:rPr>
      <w:rFonts w:ascii="Arial" w:hAnsi="Arial" w:eastAsia="Arial" w:cs="Arial"/>
      <w:i/>
      <w:iCs/>
      <w:sz w:val="22"/>
      <w:szCs w:val="22"/>
    </w:rPr>
  </w:style>
  <w:style w:type="character" w:styleId="784" w:customStyle="1">
    <w:name w:val="Heading 9 Char"/>
    <w:link w:val="772"/>
    <w:uiPriority w:val="9"/>
    <w:qFormat/>
    <w:rPr>
      <w:rFonts w:ascii="Arial" w:hAnsi="Arial" w:eastAsia="Arial" w:cs="Arial"/>
      <w:i/>
      <w:iCs/>
      <w:sz w:val="21"/>
      <w:szCs w:val="21"/>
    </w:rPr>
  </w:style>
  <w:style w:type="character" w:styleId="785" w:customStyle="1">
    <w:name w:val="标题 Char"/>
    <w:link w:val="718"/>
    <w:uiPriority w:val="10"/>
    <w:qFormat/>
    <w:rPr>
      <w:sz w:val="48"/>
      <w:szCs w:val="48"/>
    </w:rPr>
  </w:style>
  <w:style w:type="character" w:styleId="786" w:customStyle="1">
    <w:name w:val="副标题 Char"/>
    <w:link w:val="707"/>
    <w:uiPriority w:val="0"/>
    <w:qFormat/>
    <w:rPr>
      <w:sz w:val="24"/>
      <w:szCs w:val="24"/>
    </w:rPr>
  </w:style>
  <w:style w:type="paragraph" w:styleId="787">
    <w:name w:val="Quote"/>
    <w:basedOn w:val="673"/>
    <w:next w:val="673"/>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673"/>
    <w:next w:val="673"/>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character" w:styleId="791" w:customStyle="1">
    <w:name w:val="Header Char"/>
    <w:link w:val="775"/>
    <w:uiPriority w:val="0"/>
    <w:qFormat/>
  </w:style>
  <w:style w:type="character" w:styleId="792" w:customStyle="1">
    <w:name w:val="Footer Char"/>
    <w:uiPriority w:val="99"/>
    <w:qFormat/>
  </w:style>
  <w:style w:type="character" w:styleId="793" w:customStyle="1">
    <w:name w:val="Caption Char"/>
    <w:link w:val="774"/>
    <w:uiPriority w:val="99"/>
    <w:qFormat/>
  </w:style>
  <w:style w:type="table" w:styleId="794" w:customStyle="1">
    <w:name w:val="Table Grid Light"/>
    <w:basedOn w:val="6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无格式表格 11"/>
    <w:basedOn w:val="6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6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68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68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68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6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68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68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68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68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68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68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6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68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68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68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68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68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68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网格表 31"/>
    <w:basedOn w:val="6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68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68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68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68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68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68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6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68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3" w:customStyle="1">
    <w:name w:val="Grid Table 4 - Accent 2"/>
    <w:basedOn w:val="68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4" w:customStyle="1">
    <w:name w:val="Grid Table 4 - Accent 3"/>
    <w:basedOn w:val="68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5" w:customStyle="1">
    <w:name w:val="Grid Table 4 - Accent 4"/>
    <w:basedOn w:val="68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6" w:customStyle="1">
    <w:name w:val="Grid Table 4 - Accent 5"/>
    <w:basedOn w:val="68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7" w:customStyle="1">
    <w:name w:val="Grid Table 4 - Accent 6"/>
    <w:basedOn w:val="68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8" w:customStyle="1">
    <w:name w:val="网格表 5 深色1"/>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0" w:customStyle="1">
    <w:name w:val="Grid Table 5 Dark - Accent 2"/>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1" w:customStyle="1">
    <w:name w:val="Grid Table 5 Dark - Accent 3"/>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2" w:customStyle="1">
    <w:name w:val="Grid Table 5 Dark- Accent 4"/>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3" w:customStyle="1">
    <w:name w:val="Grid Table 5 Dark - Accent 5"/>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4" w:customStyle="1">
    <w:name w:val="Grid Table 5 Dark - Accent 6"/>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5" w:customStyle="1">
    <w:name w:val="网格表 6 彩色1"/>
    <w:basedOn w:val="6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68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68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68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9" w:customStyle="1">
    <w:name w:val="Grid Table 6 Colorful - Accent 4"/>
    <w:basedOn w:val="68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68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1" w:customStyle="1">
    <w:name w:val="Grid Table 6 Colorful - Accent 6"/>
    <w:basedOn w:val="68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网格表 7 彩色1"/>
    <w:basedOn w:val="6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68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68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68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68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68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68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68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68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68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68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68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68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68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清单表 21"/>
    <w:basedOn w:val="6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68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8" w:customStyle="1">
    <w:name w:val="List Table 2 - Accent 2"/>
    <w:basedOn w:val="68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9" w:customStyle="1">
    <w:name w:val="List Table 2 - Accent 3"/>
    <w:basedOn w:val="68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0" w:customStyle="1">
    <w:name w:val="List Table 2 - Accent 4"/>
    <w:basedOn w:val="68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1" w:customStyle="1">
    <w:name w:val="List Table 2 - Accent 5"/>
    <w:basedOn w:val="68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2" w:customStyle="1">
    <w:name w:val="List Table 2 - Accent 6"/>
    <w:basedOn w:val="68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3" w:customStyle="1">
    <w:name w:val="清单表 31"/>
    <w:basedOn w:val="6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68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5" w:customStyle="1">
    <w:name w:val="List Table 3 - Accent 2"/>
    <w:basedOn w:val="68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68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68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68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68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0" w:customStyle="1">
    <w:name w:val="清单表 41"/>
    <w:basedOn w:val="6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68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2" w:customStyle="1">
    <w:name w:val="List Table 4 - Accent 2"/>
    <w:basedOn w:val="68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3" w:customStyle="1">
    <w:name w:val="List Table 4 - Accent 3"/>
    <w:basedOn w:val="68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4" w:customStyle="1">
    <w:name w:val="List Table 4 - Accent 4"/>
    <w:basedOn w:val="68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5" w:customStyle="1">
    <w:name w:val="List Table 4 - Accent 5"/>
    <w:basedOn w:val="68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6" w:customStyle="1">
    <w:name w:val="List Table 4 - Accent 6"/>
    <w:basedOn w:val="68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7" w:customStyle="1">
    <w:name w:val="清单表 5 深色1"/>
    <w:basedOn w:val="6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68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68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68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68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68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68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68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68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6" w:customStyle="1">
    <w:name w:val="List Table 6 Colorful - Accent 2"/>
    <w:basedOn w:val="68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7" w:customStyle="1">
    <w:name w:val="List Table 6 Colorful - Accent 3"/>
    <w:basedOn w:val="68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8" w:customStyle="1">
    <w:name w:val="List Table 6 Colorful - Accent 4"/>
    <w:basedOn w:val="68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9" w:customStyle="1">
    <w:name w:val="List Table 6 Colorful - Accent 5"/>
    <w:basedOn w:val="68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0" w:customStyle="1">
    <w:name w:val="List Table 6 Colorful - Accent 6"/>
    <w:basedOn w:val="68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1" w:customStyle="1">
    <w:name w:val="清单表 7 彩色1"/>
    <w:basedOn w:val="68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68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68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68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68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68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68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0" w:customStyle="1">
    <w:name w:val="Lined - Accent 2"/>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Lined - Accent 3"/>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Lined - Accent 4"/>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Lined - Accent 5"/>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4" w:customStyle="1">
    <w:name w:val="Lined - Accent 6"/>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amp; Lined - Accent"/>
    <w:basedOn w:val="6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68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7" w:customStyle="1">
    <w:name w:val="Bordered &amp; Lined - Accent 2"/>
    <w:basedOn w:val="68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8" w:customStyle="1">
    <w:name w:val="Bordered &amp; Lined - Accent 3"/>
    <w:basedOn w:val="68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Bordered &amp; Lined - Accent 4"/>
    <w:basedOn w:val="68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0" w:customStyle="1">
    <w:name w:val="Bordered &amp; Lined - Accent 5"/>
    <w:basedOn w:val="68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1" w:customStyle="1">
    <w:name w:val="Bordered &amp; Lined - Accent 6"/>
    <w:basedOn w:val="68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w:basedOn w:val="6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68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4" w:customStyle="1">
    <w:name w:val="Bordered - Accent 2"/>
    <w:basedOn w:val="68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5" w:customStyle="1">
    <w:name w:val="Bordered - Accent 3"/>
    <w:basedOn w:val="68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6" w:customStyle="1">
    <w:name w:val="Bordered - Accent 4"/>
    <w:basedOn w:val="68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7" w:customStyle="1">
    <w:name w:val="Bordered - Accent 5"/>
    <w:basedOn w:val="68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8" w:customStyle="1">
    <w:name w:val="Bordered - Accent 6"/>
    <w:basedOn w:val="68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9" w:customStyle="1">
    <w:name w:val="脚注文本 Char"/>
    <w:link w:val="708"/>
    <w:uiPriority w:val="99"/>
    <w:qFormat/>
    <w:rPr>
      <w:sz w:val="18"/>
    </w:rPr>
  </w:style>
  <w:style w:type="character" w:styleId="920" w:customStyle="1">
    <w:name w:val="尾注文本 Char"/>
    <w:link w:val="701"/>
    <w:uiPriority w:val="99"/>
    <w:qFormat/>
    <w:rPr>
      <w:sz w:val="20"/>
    </w:rPr>
  </w:style>
  <w:style w:type="paragraph" w:styleId="921"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22">
    <w:name w:val="No Spacing"/>
    <w:basedOn w:val="673"/>
    <w:uiPriority w:val="1"/>
    <w:qFormat/>
    <w:pPr>
      <w:spacing w:after="0" w:line="240" w:lineRule="auto"/>
    </w:pPr>
  </w:style>
  <w:style w:type="paragraph" w:styleId="923">
    <w:name w:val="List Paragraph"/>
    <w:basedOn w:val="673"/>
    <w:uiPriority w:val="0"/>
    <w:qFormat/>
    <w:pPr>
      <w:contextualSpacing/>
      <w:ind w:left="720"/>
    </w:pPr>
  </w:style>
  <w:style w:type="paragraph" w:styleId="924" w:customStyle="1">
    <w:name w:val="正文文本1"/>
    <w:basedOn w:val="731"/>
    <w:next w:val="729"/>
    <w:uiPriority w:val="0"/>
    <w:qFormat/>
    <w:pPr>
      <w:spacing w:after="120"/>
    </w:pPr>
  </w:style>
  <w:style w:type="paragraph" w:styleId="925" w:customStyle="1">
    <w:name w:val="纯文本1"/>
    <w:basedOn w:val="731"/>
    <w:uiPriority w:val="0"/>
    <w:qFormat/>
    <w:rPr>
      <w:rFonts w:ascii="宋体" w:hAnsi="Courier New"/>
      <w:sz w:val="22"/>
      <w:szCs w:val="22"/>
    </w:rPr>
  </w:style>
  <w:style w:type="paragraph" w:styleId="926" w:customStyle="1">
    <w:name w:val="p17"/>
    <w:basedOn w:val="731"/>
    <w:uiPriority w:val="0"/>
    <w:qFormat/>
    <w:pPr>
      <w:jc w:val="center"/>
      <w:spacing w:before="340" w:after="330" w:line="360" w:lineRule="auto"/>
      <w:widowControl/>
    </w:pPr>
    <w:rPr>
      <w:rFonts w:ascii="Calibri" w:hAnsi="Calibri"/>
      <w:b/>
      <w:bCs/>
      <w:sz w:val="44"/>
      <w:szCs w:val="44"/>
    </w:rPr>
  </w:style>
  <w:style w:type="paragraph" w:styleId="927" w:customStyle="1">
    <w:name w:val="首行缩进"/>
    <w:basedOn w:val="673"/>
    <w:uiPriority w:val="0"/>
    <w:qFormat/>
    <w:pPr>
      <w:ind w:firstLine="200"/>
      <w:spacing w:line="360" w:lineRule="auto"/>
    </w:pPr>
    <w:rPr>
      <w:rFonts w:ascii="宋体"/>
      <w:sz w:val="24"/>
    </w:rPr>
  </w:style>
  <w:style w:type="paragraph" w:styleId="928" w:customStyle="1">
    <w:name w:val="正文文本缩进1"/>
    <w:basedOn w:val="731"/>
    <w:uiPriority w:val="0"/>
    <w:qFormat/>
    <w:pPr>
      <w:ind w:left="420"/>
      <w:spacing w:after="120"/>
    </w:pPr>
    <w:rPr>
      <w:rFonts w:ascii="Calibri" w:hAnsi="Calibri"/>
    </w:rPr>
  </w:style>
  <w:style w:type="character" w:styleId="929" w:customStyle="1">
    <w:name w:val="页眉 Char"/>
    <w:basedOn w:val="683"/>
    <w:link w:val="704"/>
    <w:uiPriority w:val="0"/>
    <w:qFormat/>
    <w:rPr>
      <w:rFonts w:eastAsiaTheme="minorHAnsi"/>
      <w:sz w:val="18"/>
      <w:szCs w:val="18"/>
      <w:lang w:eastAsia="en-US"/>
    </w:rPr>
  </w:style>
  <w:style w:type="character" w:styleId="930" w:customStyle="1">
    <w:name w:val="页脚 Char"/>
    <w:basedOn w:val="683"/>
    <w:link w:val="703"/>
    <w:uiPriority w:val="0"/>
    <w:qFormat/>
    <w:rPr>
      <w:rFonts w:eastAsiaTheme="minorHAnsi"/>
      <w:sz w:val="18"/>
      <w:szCs w:val="18"/>
      <w:lang w:eastAsia="en-US"/>
    </w:rPr>
  </w:style>
  <w:style w:type="character" w:styleId="931" w:customStyle="1">
    <w:name w:val="日期 Char"/>
    <w:basedOn w:val="683"/>
    <w:link w:val="699"/>
    <w:uiPriority w:val="0"/>
    <w:qFormat/>
    <w:rPr>
      <w:rFonts w:eastAsiaTheme="minorHAnsi"/>
      <w:sz w:val="22"/>
      <w:szCs w:val="22"/>
      <w:lang w:eastAsia="en-US"/>
    </w:rPr>
  </w:style>
  <w:style w:type="character" w:styleId="932" w:customStyle="1">
    <w:name w:val="标题 1 Char"/>
    <w:basedOn w:val="683"/>
    <w:link w:val="764"/>
    <w:uiPriority w:val="0"/>
    <w:qFormat/>
    <w:rPr>
      <w:rFonts w:ascii="Times New Roman" w:hAnsi="Times New Roman" w:eastAsia="黑体" w:cs="Times New Roman"/>
      <w:b/>
      <w:sz w:val="36"/>
    </w:rPr>
  </w:style>
  <w:style w:type="character" w:styleId="933" w:customStyle="1">
    <w:name w:val="标题 2 Char"/>
    <w:basedOn w:val="683"/>
    <w:link w:val="675"/>
    <w:uiPriority w:val="0"/>
    <w:qFormat/>
    <w:rPr>
      <w:rFonts w:ascii="Times New Roman" w:hAnsi="Times New Roman" w:eastAsia="黑体" w:cs="Times New Roman"/>
      <w:b/>
      <w:sz w:val="28"/>
    </w:rPr>
  </w:style>
  <w:style w:type="character" w:styleId="934" w:customStyle="1">
    <w:name w:val="标题 3 Char"/>
    <w:basedOn w:val="683"/>
    <w:link w:val="676"/>
    <w:uiPriority w:val="0"/>
    <w:qFormat/>
    <w:rPr>
      <w:rFonts w:ascii="Times New Roman" w:hAnsi="Times New Roman" w:eastAsia="黑体" w:cs="Times New Roman"/>
      <w:b/>
      <w:sz w:val="28"/>
    </w:rPr>
  </w:style>
  <w:style w:type="character" w:styleId="935" w:customStyle="1">
    <w:name w:val="标题 4 Char"/>
    <w:basedOn w:val="683"/>
    <w:link w:val="677"/>
    <w:uiPriority w:val="0"/>
    <w:qFormat/>
    <w:rPr>
      <w:rFonts w:ascii="Arial" w:hAnsi="Times New Roman" w:eastAsia="黑体" w:cs="Times New Roman"/>
      <w:sz w:val="28"/>
    </w:rPr>
  </w:style>
  <w:style w:type="character" w:styleId="936" w:customStyle="1">
    <w:name w:val="标题 5 Char"/>
    <w:basedOn w:val="683"/>
    <w:link w:val="678"/>
    <w:uiPriority w:val="0"/>
    <w:semiHidden/>
    <w:qFormat/>
    <w:rPr>
      <w:rFonts w:ascii="Times New Roman" w:hAnsi="Times New Roman" w:eastAsia="宋体" w:cs="Times New Roman"/>
      <w:b/>
      <w:bCs/>
      <w:sz w:val="28"/>
      <w:szCs w:val="28"/>
    </w:rPr>
  </w:style>
  <w:style w:type="character" w:styleId="937" w:customStyle="1">
    <w:name w:val="标题 6 Char"/>
    <w:basedOn w:val="683"/>
    <w:link w:val="679"/>
    <w:uiPriority w:val="0"/>
    <w:semiHidden/>
    <w:qFormat/>
    <w:rPr>
      <w:rFonts w:ascii="Cambria" w:hAnsi="Cambria" w:eastAsia="宋体" w:cs="Times New Roman"/>
      <w:b/>
      <w:bCs/>
      <w:sz w:val="24"/>
      <w:szCs w:val="24"/>
    </w:rPr>
  </w:style>
  <w:style w:type="character" w:styleId="938" w:customStyle="1">
    <w:name w:val="标题 7 Char"/>
    <w:basedOn w:val="683"/>
    <w:link w:val="680"/>
    <w:uiPriority w:val="0"/>
    <w:semiHidden/>
    <w:qFormat/>
    <w:rPr>
      <w:rFonts w:ascii="Times New Roman" w:hAnsi="Times New Roman" w:eastAsia="宋体" w:cs="Times New Roman"/>
      <w:b/>
      <w:bCs/>
      <w:sz w:val="24"/>
      <w:szCs w:val="24"/>
    </w:rPr>
  </w:style>
  <w:style w:type="character" w:styleId="939" w:customStyle="1">
    <w:name w:val="标题 8 Char"/>
    <w:basedOn w:val="683"/>
    <w:link w:val="681"/>
    <w:uiPriority w:val="0"/>
    <w:semiHidden/>
    <w:qFormat/>
    <w:rPr>
      <w:rFonts w:ascii="Cambria" w:hAnsi="Cambria" w:eastAsia="宋体" w:cs="Times New Roman"/>
      <w:sz w:val="24"/>
      <w:szCs w:val="24"/>
    </w:rPr>
  </w:style>
  <w:style w:type="character" w:styleId="940" w:customStyle="1">
    <w:name w:val="标题 9 Char"/>
    <w:basedOn w:val="683"/>
    <w:link w:val="682"/>
    <w:uiPriority w:val="0"/>
    <w:semiHidden/>
    <w:qFormat/>
    <w:rPr>
      <w:rFonts w:ascii="Cambria" w:hAnsi="Cambria" w:eastAsia="宋体" w:cs="Times New Roman"/>
      <w:sz w:val="21"/>
      <w:szCs w:val="21"/>
    </w:rPr>
  </w:style>
  <w:style w:type="character" w:styleId="941" w:customStyle="1">
    <w:name w:val="文档结构图 Char"/>
    <w:basedOn w:val="683"/>
    <w:link w:val="689"/>
    <w:uiPriority w:val="99"/>
    <w:semiHidden/>
    <w:qFormat/>
    <w:rPr>
      <w:rFonts w:ascii="宋体" w:eastAsia="宋体"/>
      <w:sz w:val="18"/>
      <w:szCs w:val="18"/>
    </w:rPr>
  </w:style>
  <w:style w:type="character" w:styleId="942" w:customStyle="1">
    <w:name w:val="批注文字 Char"/>
    <w:basedOn w:val="683"/>
    <w:link w:val="690"/>
    <w:uiPriority w:val="0"/>
    <w:qFormat/>
    <w:rPr>
      <w:rFonts w:ascii="Times New Roman" w:hAnsi="Times New Roman" w:eastAsia="宋体" w:cs="Times New Roman"/>
      <w:sz w:val="21"/>
      <w:szCs w:val="24"/>
    </w:rPr>
  </w:style>
  <w:style w:type="character" w:styleId="943" w:customStyle="1">
    <w:name w:val="正文文本 3 Char"/>
    <w:basedOn w:val="683"/>
    <w:link w:val="691"/>
    <w:uiPriority w:val="0"/>
    <w:qFormat/>
    <w:rPr>
      <w:rFonts w:ascii="Times New Roman" w:hAnsi="Times New Roman" w:eastAsia="宋体" w:cs="Times New Roman"/>
      <w:sz w:val="16"/>
      <w:szCs w:val="16"/>
    </w:rPr>
  </w:style>
  <w:style w:type="character" w:styleId="944" w:customStyle="1">
    <w:name w:val="正文文本缩进 Char"/>
    <w:basedOn w:val="683"/>
    <w:link w:val="692"/>
    <w:uiPriority w:val="0"/>
    <w:qFormat/>
    <w:rPr>
      <w:rFonts w:ascii="仿宋_GB2312" w:hAnsi="Times New Roman" w:eastAsia="仿宋_GB2312" w:cs="Times New Roman"/>
      <w:sz w:val="32"/>
      <w:szCs w:val="24"/>
    </w:rPr>
  </w:style>
  <w:style w:type="character" w:styleId="945" w:customStyle="1">
    <w:name w:val="纯文本 Char"/>
    <w:basedOn w:val="683"/>
    <w:link w:val="697"/>
    <w:uiPriority w:val="0"/>
    <w:qFormat/>
    <w:rPr>
      <w:rFonts w:ascii="宋体" w:hAnsi="Courier New" w:eastAsia="宋体"/>
      <w:sz w:val="21"/>
      <w:szCs w:val="22"/>
    </w:rPr>
  </w:style>
  <w:style w:type="character" w:styleId="946" w:customStyle="1">
    <w:name w:val="正文文本缩进 2 Char"/>
    <w:basedOn w:val="683"/>
    <w:link w:val="700"/>
    <w:uiPriority w:val="0"/>
    <w:qFormat/>
    <w:rPr>
      <w:rFonts w:ascii="Times New Roman" w:hAnsi="Times New Roman" w:eastAsia="仿宋_GB2312" w:cs="Times New Roman"/>
      <w:sz w:val="32"/>
      <w:szCs w:val="24"/>
    </w:rPr>
  </w:style>
  <w:style w:type="character" w:styleId="947" w:customStyle="1">
    <w:name w:val="批注框文本 Char"/>
    <w:basedOn w:val="683"/>
    <w:link w:val="702"/>
    <w:uiPriority w:val="0"/>
    <w:semiHidden/>
    <w:qFormat/>
    <w:rPr>
      <w:rFonts w:ascii="Times New Roman" w:hAnsi="Times New Roman" w:eastAsia="宋体" w:cs="Times New Roman"/>
      <w:sz w:val="18"/>
      <w:szCs w:val="18"/>
    </w:rPr>
  </w:style>
  <w:style w:type="character" w:styleId="948" w:customStyle="1">
    <w:name w:val="正文文本缩进 3 Char"/>
    <w:basedOn w:val="683"/>
    <w:link w:val="710"/>
    <w:uiPriority w:val="0"/>
    <w:qFormat/>
    <w:rPr>
      <w:rFonts w:ascii="仿宋_GB2312" w:hAnsi="华文中宋" w:eastAsia="仿宋_GB2312" w:cs="Times New Roman"/>
      <w:sz w:val="32"/>
      <w:szCs w:val="32"/>
    </w:rPr>
  </w:style>
  <w:style w:type="character" w:styleId="949" w:customStyle="1">
    <w:name w:val="正文文本 2 Char"/>
    <w:basedOn w:val="683"/>
    <w:link w:val="714"/>
    <w:uiPriority w:val="0"/>
    <w:qFormat/>
    <w:rPr>
      <w:rFonts w:ascii="Times New Roman" w:hAnsi="Times New Roman" w:eastAsia="宋体" w:cs="Times New Roman"/>
      <w:sz w:val="21"/>
      <w:szCs w:val="24"/>
    </w:rPr>
  </w:style>
  <w:style w:type="character" w:styleId="950" w:customStyle="1">
    <w:name w:val="HTML 预设格式 Char"/>
    <w:basedOn w:val="683"/>
    <w:link w:val="715"/>
    <w:uiPriority w:val="0"/>
    <w:qFormat/>
    <w:rPr>
      <w:rFonts w:ascii="宋体" w:hAnsi="宋体" w:eastAsia="宋体" w:cs="宋体"/>
      <w:sz w:val="24"/>
      <w:szCs w:val="24"/>
    </w:rPr>
  </w:style>
  <w:style w:type="paragraph" w:styleId="951" w:customStyle="1">
    <w:name w:val="批注主题1"/>
    <w:basedOn w:val="690"/>
    <w:next w:val="690"/>
    <w:uiPriority w:val="0"/>
    <w:semiHidden/>
    <w:unhideWhenUsed/>
    <w:qFormat/>
    <w:pPr>
      <w:ind w:firstLine="0"/>
      <w:spacing w:line="240" w:lineRule="auto"/>
    </w:pPr>
    <w:rPr>
      <w:rFonts w:ascii="Calibri" w:hAnsi="Calibri"/>
      <w:b/>
      <w:bCs/>
      <w:szCs w:val="22"/>
    </w:rPr>
  </w:style>
  <w:style w:type="table" w:styleId="952" w:customStyle="1">
    <w:name w:val="网格型1"/>
    <w:basedOn w:val="684"/>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Char"/>
    <w:basedOn w:val="673"/>
    <w:uiPriority w:val="0"/>
    <w:qFormat/>
    <w:pPr>
      <w:ind w:firstLine="922"/>
      <w:spacing w:after="160" w:line="240" w:lineRule="exact"/>
    </w:pPr>
    <w:rPr>
      <w:rFonts w:ascii="Arial" w:hAnsi="Arial" w:eastAsia="Times New Roman" w:cs="Verdana"/>
      <w:b/>
      <w:sz w:val="24"/>
      <w:szCs w:val="20"/>
    </w:rPr>
  </w:style>
  <w:style w:type="paragraph" w:styleId="955" w:customStyle="1">
    <w:name w:val="1"/>
    <w:basedOn w:val="673"/>
    <w:link w:val="956"/>
    <w:uiPriority w:val="0"/>
    <w:qFormat/>
    <w:pPr>
      <w:spacing w:after="0" w:line="360" w:lineRule="auto"/>
      <w:widowControl w:val="off"/>
    </w:pPr>
    <w:rPr>
      <w:rFonts w:eastAsia="宋体"/>
      <w:sz w:val="21"/>
      <w:szCs w:val="24"/>
      <w:lang w:eastAsia="zh-CN"/>
    </w:rPr>
  </w:style>
  <w:style w:type="character" w:styleId="956" w:customStyle="1">
    <w:name w:val="1 Char"/>
    <w:link w:val="955"/>
    <w:uiPriority w:val="0"/>
    <w:qFormat/>
    <w:rPr>
      <w:rFonts w:eastAsia="宋体"/>
      <w:sz w:val="21"/>
      <w:szCs w:val="24"/>
    </w:rPr>
  </w:style>
  <w:style w:type="paragraph" w:styleId="957" w:customStyle="1">
    <w:name w:val="Default"/>
    <w:link w:val="958"/>
    <w:uiPriority w:val="0"/>
    <w:qFormat/>
    <w:pPr>
      <w:widowControl w:val="off"/>
    </w:pPr>
    <w:rPr>
      <w:rFonts w:hint="default" w:ascii="MS Mincho" w:hAnsi="Calibri" w:eastAsia="宋体" w:cs="Times New Roman"/>
      <w:color w:val="000000"/>
      <w:sz w:val="21"/>
      <w:szCs w:val="24"/>
      <w:lang w:val="en-US" w:eastAsia="zh-CN" w:bidi="ar-SA"/>
    </w:rPr>
  </w:style>
  <w:style w:type="character" w:styleId="958" w:customStyle="1">
    <w:name w:val="Default Char"/>
    <w:link w:val="957"/>
    <w:uiPriority w:val="0"/>
    <w:qFormat/>
    <w:rPr>
      <w:rFonts w:ascii="MS Mincho" w:hAnsi="Calibri" w:eastAsia="宋体" w:cs="Times New Roman"/>
      <w:color w:val="000000"/>
      <w:sz w:val="21"/>
      <w:szCs w:val="24"/>
    </w:rPr>
  </w:style>
  <w:style w:type="character" w:styleId="959" w:customStyle="1">
    <w:name w:val="HTML 预设格式 Char1"/>
    <w:basedOn w:val="683"/>
    <w:uiPriority w:val="99"/>
    <w:semiHidden/>
    <w:qFormat/>
    <w:rPr>
      <w:rFonts w:ascii="Courier New" w:hAnsi="Courier New" w:cs="Courier New"/>
      <w:sz w:val="20"/>
      <w:szCs w:val="20"/>
    </w:rPr>
  </w:style>
  <w:style w:type="character" w:styleId="960" w:customStyle="1">
    <w:name w:val="普通正文 Char"/>
    <w:link w:val="961"/>
    <w:uiPriority w:val="0"/>
    <w:qFormat/>
    <w:rPr>
      <w:rFonts w:ascii="Arial" w:hAnsi="Arial"/>
      <w:sz w:val="24"/>
      <w:szCs w:val="24"/>
    </w:rPr>
  </w:style>
  <w:style w:type="paragraph" w:styleId="961" w:customStyle="1">
    <w:name w:val="普通正文"/>
    <w:basedOn w:val="673"/>
    <w:link w:val="960"/>
    <w:uiPriority w:val="0"/>
    <w:qFormat/>
    <w:pPr>
      <w:ind w:firstLine="480"/>
      <w:spacing w:before="120" w:after="120" w:line="360" w:lineRule="auto"/>
      <w:widowControl w:val="off"/>
    </w:pPr>
    <w:rPr>
      <w:rFonts w:ascii="Arial" w:hAnsi="Arial" w:eastAsiaTheme="minorEastAsia"/>
      <w:sz w:val="24"/>
      <w:szCs w:val="24"/>
      <w:lang w:eastAsia="zh-CN"/>
    </w:rPr>
  </w:style>
  <w:style w:type="paragraph" w:styleId="962" w:customStyle="1">
    <w:name w:val="Char1"/>
    <w:basedOn w:val="673"/>
    <w:uiPriority w:val="0"/>
    <w:qFormat/>
    <w:pPr>
      <w:ind w:firstLine="922"/>
      <w:jc w:val="both"/>
      <w:spacing w:after="0" w:line="360" w:lineRule="auto"/>
      <w:widowControl w:val="off"/>
      <w:tabs>
        <w:tab w:val="left" w:pos="360" w:leader="none"/>
      </w:tabs>
    </w:pPr>
    <w:rPr>
      <w:rFonts w:ascii="Times New Roman" w:hAnsi="Times New Roman" w:eastAsia="宋体" w:cs="Times New Roman"/>
      <w:sz w:val="24"/>
      <w:szCs w:val="24"/>
      <w:lang w:eastAsia="zh-CN"/>
    </w:rPr>
  </w:style>
  <w:style w:type="character" w:styleId="963" w:customStyle="1">
    <w:name w:val="批注主题 Char"/>
    <w:basedOn w:val="942"/>
    <w:link w:val="719"/>
    <w:uiPriority w:val="99"/>
    <w:semiHidden/>
    <w:qFormat/>
    <w:rPr>
      <w:rFonts w:ascii="Arial" w:hAnsi="Arial" w:eastAsia="Arial" w:cs="Arial"/>
      <w:i/>
      <w:iCs/>
      <w:sz w:val="21"/>
      <w:szCs w:val="24"/>
    </w:rPr>
  </w:style>
  <w:style w:type="paragraph" w:styleId="964"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character" w:styleId="965" w:customStyle="1">
    <w:name w:val="页脚 Char1"/>
    <w:uiPriority w:val="0"/>
    <w:qFormat/>
    <w:rPr>
      <w:rFonts w:ascii="Times New Roman" w:hAnsi="Times New Roman" w:eastAsia="宋体" w:cs="Times New Roman"/>
      <w:sz w:val="18"/>
      <w:szCs w:val="18"/>
    </w:rPr>
  </w:style>
  <w:style w:type="table" w:styleId="966" w:customStyle="1">
    <w:name w:val="网格型11"/>
    <w:basedOn w:val="684"/>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7" w:customStyle="1">
    <w:name w:val="style341"/>
    <w:uiPriority w:val="0"/>
    <w:qFormat/>
  </w:style>
  <w:style w:type="paragraph" w:styleId="968" w:customStyle="1">
    <w:name w:val="p0"/>
    <w:basedOn w:val="673"/>
    <w:uiPriority w:val="0"/>
    <w:qFormat/>
    <w:pPr>
      <w:jc w:val="both"/>
      <w:spacing w:after="0" w:line="240" w:lineRule="auto"/>
    </w:pPr>
    <w:rPr>
      <w:rFonts w:ascii="Calibri" w:hAnsi="Calibri" w:eastAsia="宋体" w:cs="宋体"/>
      <w:sz w:val="21"/>
      <w:szCs w:val="21"/>
      <w:lang w:eastAsia="zh-CN"/>
    </w:rPr>
  </w:style>
  <w:style w:type="paragraph" w:styleId="969" w:customStyle="1">
    <w:name w:val="Char Char Char Char Char1 Char Char Char"/>
    <w:basedOn w:val="673"/>
    <w:uiPriority w:val="0"/>
    <w:qFormat/>
    <w:pPr>
      <w:spacing w:after="160" w:line="240" w:lineRule="exact"/>
    </w:pPr>
    <w:rPr>
      <w:rFonts w:ascii="Times New Roman" w:hAnsi="Times New Roman" w:eastAsia="宋体" w:cs="Times New Roman"/>
      <w:sz w:val="21"/>
      <w:szCs w:val="24"/>
      <w:lang w:eastAsia="zh-CN"/>
    </w:rPr>
  </w:style>
  <w:style w:type="paragraph" w:styleId="970" w:customStyle="1">
    <w:name w:val="p15"/>
    <w:basedOn w:val="673"/>
    <w:uiPriority w:val="0"/>
    <w:qFormat/>
    <w:pPr>
      <w:ind w:firstLine="420"/>
      <w:jc w:val="both"/>
      <w:spacing w:after="0" w:line="240" w:lineRule="auto"/>
    </w:pPr>
    <w:rPr>
      <w:rFonts w:ascii="Calibri" w:hAnsi="Calibri" w:eastAsia="宋体" w:cs="宋体"/>
      <w:sz w:val="21"/>
      <w:szCs w:val="21"/>
      <w:lang w:eastAsia="zh-CN"/>
    </w:rPr>
  </w:style>
  <w:style w:type="paragraph" w:styleId="971" w:customStyle="1">
    <w:name w:val="_Style 31"/>
    <w:basedOn w:val="673"/>
    <w:uiPriority w:val="0"/>
    <w:qFormat/>
    <w:pPr>
      <w:spacing w:after="160" w:line="240" w:lineRule="exact"/>
    </w:pPr>
    <w:rPr>
      <w:rFonts w:ascii="Verdana" w:hAnsi="Verdana" w:eastAsia="仿宋_GB2312" w:cs="Times New Roman"/>
      <w:sz w:val="24"/>
      <w:szCs w:val="20"/>
    </w:rPr>
  </w:style>
  <w:style w:type="paragraph" w:styleId="972" w:customStyle="1">
    <w:name w:val="_Style 3"/>
    <w:basedOn w:val="673"/>
    <w:uiPriority w:val="0"/>
    <w:qFormat/>
    <w:pPr>
      <w:spacing w:after="160" w:line="240" w:lineRule="exact"/>
    </w:pPr>
    <w:rPr>
      <w:rFonts w:ascii="Verdana" w:hAnsi="Verdana" w:eastAsia="仿宋_GB2312" w:cs="Times New Roman"/>
      <w:sz w:val="24"/>
      <w:szCs w:val="20"/>
    </w:rPr>
  </w:style>
  <w:style w:type="paragraph" w:styleId="973" w:customStyle="1">
    <w:name w:val="Char2"/>
    <w:basedOn w:val="673"/>
    <w:uiPriority w:val="0"/>
    <w:qFormat/>
    <w:pPr>
      <w:jc w:val="both"/>
      <w:spacing w:after="0" w:line="240" w:lineRule="auto"/>
      <w:widowControl w:val="off"/>
      <w:tabs>
        <w:tab w:val="left" w:pos="360" w:leader="none"/>
      </w:tabs>
    </w:pPr>
    <w:rPr>
      <w:rFonts w:ascii="Times New Roman" w:hAnsi="Times New Roman" w:eastAsia="宋体" w:cs="Times New Roman"/>
      <w:sz w:val="24"/>
      <w:szCs w:val="24"/>
      <w:lang w:eastAsia="zh-CN"/>
    </w:rPr>
  </w:style>
  <w:style w:type="paragraph" w:styleId="974" w:customStyle="1">
    <w:name w:val="Char Char Char Char Char Char Char Char Char"/>
    <w:basedOn w:val="673"/>
    <w:uiPriority w:val="0"/>
    <w:qFormat/>
    <w:pPr>
      <w:spacing w:after="160" w:line="240" w:lineRule="exact"/>
    </w:pPr>
    <w:rPr>
      <w:rFonts w:ascii="Verdana" w:hAnsi="Verdana" w:eastAsia="仿宋_GB2312" w:cs="Times New Roman"/>
      <w:sz w:val="24"/>
      <w:szCs w:val="20"/>
    </w:rPr>
  </w:style>
  <w:style w:type="character" w:styleId="975" w:customStyle="1">
    <w:name w:val="font01"/>
    <w:uiPriority w:val="0"/>
    <w:qFormat/>
    <w:rPr>
      <w:rFonts w:hint="eastAsia" w:ascii="宋体" w:hAnsi="宋体" w:eastAsia="宋体" w:cs="宋体"/>
      <w:color w:val="000000"/>
      <w:sz w:val="22"/>
      <w:szCs w:val="22"/>
      <w:u w:val="none"/>
    </w:rPr>
  </w:style>
  <w:style w:type="character" w:styleId="976" w:customStyle="1">
    <w:name w:val="font11"/>
    <w:uiPriority w:val="0"/>
    <w:qFormat/>
    <w:rPr>
      <w:rFonts w:hint="eastAsia" w:ascii="宋体" w:hAnsi="宋体" w:eastAsia="宋体" w:cs="宋体"/>
      <w:color w:val="ff0000"/>
      <w:sz w:val="22"/>
      <w:szCs w:val="22"/>
      <w:u w:val="none"/>
    </w:rPr>
  </w:style>
  <w:style w:type="character" w:styleId="977" w:customStyle="1">
    <w:name w:val="font31"/>
    <w:basedOn w:val="683"/>
    <w:uiPriority w:val="0"/>
    <w:qFormat/>
    <w:rPr>
      <w:rFonts w:hint="eastAsia" w:ascii="仿宋" w:hAnsi="仿宋" w:eastAsia="仿宋" w:cs="仿宋"/>
      <w:b/>
      <w:bCs/>
      <w:color w:val="000000"/>
      <w:sz w:val="16"/>
      <w:szCs w:val="16"/>
      <w:u w:val="none"/>
    </w:rPr>
  </w:style>
  <w:style w:type="character" w:styleId="978" w:customStyle="1">
    <w:name w:val="font21"/>
    <w:basedOn w:val="683"/>
    <w:uiPriority w:val="0"/>
    <w:qFormat/>
    <w:rPr>
      <w:rFonts w:hint="eastAsia" w:ascii="仿宋" w:hAnsi="仿宋" w:eastAsia="仿宋" w:cs="仿宋"/>
      <w:color w:val="000000"/>
      <w:sz w:val="16"/>
      <w:szCs w:val="16"/>
      <w:u w:val="none"/>
    </w:rPr>
  </w:style>
  <w:style w:type="character" w:styleId="979" w:customStyle="1">
    <w:name w:val="font41"/>
    <w:basedOn w:val="683"/>
    <w:uiPriority w:val="0"/>
    <w:qFormat/>
    <w:rPr>
      <w:rFonts w:hint="eastAsia" w:ascii="仿宋" w:hAnsi="仿宋" w:eastAsia="仿宋" w:cs="仿宋"/>
      <w:b/>
      <w:bCs/>
      <w:color w:val="ff0000"/>
      <w:sz w:val="16"/>
      <w:szCs w:val="16"/>
      <w:u w:val="none"/>
    </w:rPr>
  </w:style>
  <w:style w:type="paragraph" w:styleId="980" w:customStyle="1">
    <w:name w:val="列出段落1"/>
    <w:basedOn w:val="673"/>
    <w:uiPriority w:val="99"/>
    <w:qFormat/>
    <w:pPr>
      <w:ind w:firstLine="420"/>
      <w:jc w:val="both"/>
      <w:spacing w:after="0" w:line="240" w:lineRule="auto"/>
      <w:widowControl w:val="off"/>
    </w:pPr>
    <w:rPr>
      <w:rFonts w:ascii="Calibri" w:hAnsi="Calibri" w:eastAsia="宋体" w:cs="Times New Roman"/>
      <w:sz w:val="21"/>
      <w:lang w:eastAsia="zh-CN"/>
    </w:rPr>
  </w:style>
  <w:style w:type="paragraph" w:styleId="981" w:customStyle="1">
    <w:name w:val="paragraph"/>
    <w:basedOn w:val="673"/>
    <w:uiPriority w:val="0"/>
    <w:qFormat/>
    <w:pPr>
      <w:spacing w:before="100" w:beforeAutospacing="1" w:after="100" w:afterAutospacing="1" w:line="240" w:lineRule="auto"/>
    </w:pPr>
    <w:rPr>
      <w:rFonts w:ascii="宋体" w:hAnsi="宋体" w:eastAsia="宋体" w:cs="宋体"/>
      <w:sz w:val="24"/>
      <w:szCs w:val="24"/>
      <w:lang w:eastAsia="zh-CN"/>
    </w:rPr>
  </w:style>
  <w:style w:type="character" w:styleId="982" w:customStyle="1">
    <w:name w:val="批注主题 Char1"/>
    <w:basedOn w:val="942"/>
    <w:uiPriority w:val="99"/>
    <w:semiHidden/>
    <w:qFormat/>
    <w:rPr>
      <w:rFonts w:ascii="Times New Roman" w:hAnsi="Times New Roman" w:eastAsia="宋体" w:cs="Times New Roman"/>
      <w:b/>
      <w:bCs/>
      <w:sz w:val="21"/>
      <w:szCs w:val="24"/>
    </w:rPr>
  </w:style>
  <w:style w:type="table" w:styleId="983" w:customStyle="1">
    <w:name w:val="网格型2"/>
    <w:basedOn w:val="684"/>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4" w:customStyle="1">
    <w:name w:val="网格型3"/>
    <w:basedOn w:val="684"/>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5" w:customStyle="1">
    <w:name w:val="font91"/>
    <w:basedOn w:val="683"/>
    <w:uiPriority w:val="0"/>
    <w:qFormat/>
    <w:rPr>
      <w:rFonts w:hint="default" w:ascii="Times New Roman" w:hAnsi="Times New Roman" w:cs="Times New Roman"/>
      <w:color w:val="000000"/>
      <w:sz w:val="18"/>
      <w:szCs w:val="18"/>
      <w:u w:val="none"/>
      <w:vertAlign w:val="superscript"/>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何菁</cp:lastModifiedBy>
  <cp:revision>142</cp:revision>
  <dcterms:created xsi:type="dcterms:W3CDTF">2023-10-21T01:39:00Z</dcterms:created>
  <dcterms:modified xsi:type="dcterms:W3CDTF">2026-07-28T06:29:35Z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5771D860DEB24B4E99E480675C27281C_13</vt:lpwstr>
  </property>
  <property fmtid="{D5CDD505-2E9C-101B-9397-08002B2CF9AE}" pid="4" name="KSOTemplateDocerSaveRecord">
    <vt:lpwstr>eyJoZGlkIjoiMTk3OTVkYjJjYTEyY2M4ZmRjZmMzNmM3YTdkMGNkYWQiLCJ1c2VySWQiOiIzODEzNTcxNTUifQ==</vt:lpwstr>
  </property>
</Properties>
</file>