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黑体" w:hAnsi="黑体" w:eastAsia="黑体"/>
          <w:bCs/>
          <w:sz w:val="72"/>
          <w:szCs w:val="24"/>
        </w:rPr>
      </w:pPr>
      <w:r>
        <w:rPr>
          <w:rFonts w:ascii="黑体" w:hAnsi="黑体" w:eastAsia="黑体"/>
          <w:bCs/>
          <w:sz w:val="72"/>
          <w:szCs w:val="24"/>
        </w:rPr>
      </w:r>
      <w:r/>
    </w:p>
    <w:p>
      <w:pPr>
        <w:jc w:val="center"/>
        <w:spacing w:before="120" w:after="120" w:line="360" w:lineRule="auto"/>
        <w:rPr>
          <w:rFonts w:ascii="黑体" w:hAnsi="黑体" w:eastAsia="黑体"/>
          <w:bCs/>
          <w:sz w:val="72"/>
          <w:szCs w:val="24"/>
        </w:rPr>
      </w:pPr>
      <w:r>
        <w:rPr>
          <w:rFonts w:hint="eastAsia" w:ascii="黑体" w:hAnsi="黑体" w:eastAsia="黑体"/>
          <w:bCs/>
          <w:sz w:val="72"/>
          <w:szCs w:val="24"/>
        </w:rPr>
        <w:t xml:space="preserve">招 标 文 件</w:t>
      </w:r>
      <w:r/>
    </w:p>
    <w:p>
      <w:pPr>
        <w:ind w:firstLine="2249"/>
        <w:jc w:val="left"/>
        <w:spacing w:before="120" w:after="120" w:line="360" w:lineRule="auto"/>
        <w:rPr>
          <w:rFonts w:ascii="黑体" w:hAnsi="黑体" w:eastAsia="黑体"/>
          <w:b/>
          <w:bCs/>
          <w:sz w:val="32"/>
          <w:szCs w:val="24"/>
        </w:rPr>
      </w:pPr>
      <w:r>
        <w:rPr>
          <w:rFonts w:ascii="黑体" w:hAnsi="黑体" w:eastAsia="黑体"/>
          <w:b/>
          <w:bCs/>
          <w:sz w:val="32"/>
          <w:szCs w:val="24"/>
        </w:rPr>
      </w:r>
      <w:r/>
    </w:p>
    <w:p>
      <w:pPr>
        <w:spacing w:before="120" w:after="120" w:line="480" w:lineRule="auto"/>
        <w:rPr>
          <w:rFonts w:ascii="黑体" w:hAnsi="黑体" w:eastAsia="黑体"/>
          <w:bCs/>
          <w:sz w:val="30"/>
          <w:szCs w:val="30"/>
        </w:rPr>
      </w:pPr>
      <w:r>
        <w:rPr>
          <w:rFonts w:hint="eastAsia" w:ascii="黑体" w:hAnsi="黑体" w:eastAsia="黑体"/>
          <w:bCs/>
          <w:spacing w:val="-17"/>
          <w:sz w:val="30"/>
          <w:szCs w:val="30"/>
        </w:rPr>
        <w:t xml:space="preserve">项目名称：</w:t>
      </w:r>
      <w:r>
        <w:rPr>
          <w:rFonts w:hint="eastAsia" w:ascii="黑体" w:hAnsi="黑体" w:eastAsia="黑体"/>
          <w:bCs/>
          <w:spacing w:val="-17"/>
          <w:sz w:val="30"/>
          <w:szCs w:val="30"/>
        </w:rPr>
        <w:t xml:space="preserve">阜宁县</w:t>
      </w:r>
      <w:r>
        <w:rPr>
          <w:rFonts w:hint="eastAsia" w:ascii="黑体" w:hAnsi="黑体" w:eastAsia="黑体"/>
          <w:bCs/>
          <w:spacing w:val="-17"/>
          <w:sz w:val="30"/>
          <w:szCs w:val="30"/>
        </w:rPr>
        <w:t xml:space="preserve">融媒体</w:t>
      </w:r>
      <w:r>
        <w:rPr>
          <w:rFonts w:hint="eastAsia" w:ascii="黑体" w:hAnsi="黑体" w:eastAsia="黑体"/>
          <w:bCs/>
          <w:spacing w:val="-17"/>
          <w:sz w:val="30"/>
          <w:szCs w:val="30"/>
        </w:rPr>
        <w:t xml:space="preserve">中心2026-2028年度《阜宁日报》印刷服务采购项目</w:t>
      </w:r>
      <w:r/>
    </w:p>
    <w:p>
      <w:pPr>
        <w:spacing w:before="120" w:after="120" w:line="480" w:lineRule="auto"/>
        <w:rPr>
          <w:rFonts w:ascii="黑体" w:hAnsi="黑体" w:eastAsia="黑体"/>
          <w:bCs/>
          <w:spacing w:val="-17"/>
          <w:sz w:val="30"/>
          <w:szCs w:val="30"/>
        </w:rPr>
      </w:pPr>
      <w:r>
        <w:rPr>
          <w:rFonts w:hint="eastAsia" w:ascii="黑体" w:hAnsi="黑体" w:eastAsia="黑体"/>
          <w:bCs/>
          <w:spacing w:val="-17"/>
          <w:sz w:val="30"/>
          <w:szCs w:val="30"/>
        </w:rPr>
        <w:t xml:space="preserve">项目编号：</w:t>
      </w:r>
      <w:r>
        <w:rPr>
          <w:rFonts w:ascii="黑体" w:hAnsi="黑体" w:eastAsia="黑体"/>
          <w:bCs/>
          <w:spacing w:val="-17"/>
          <w:sz w:val="30"/>
          <w:szCs w:val="30"/>
        </w:rPr>
        <w:t xml:space="preserve">JSZC-320923-JSXT-G2026-0006</w:t>
      </w:r>
      <w:r/>
    </w:p>
    <w:p>
      <w:pPr>
        <w:ind w:left="2100" w:hanging="2100"/>
        <w:rPr>
          <w:b/>
          <w:sz w:val="30"/>
          <w:szCs w:val="30"/>
        </w:rPr>
      </w:pPr>
      <w:r>
        <w:rPr>
          <w:rFonts w:hint="eastAsia"/>
          <w:szCs w:val="21"/>
        </w:rPr>
        <w:t xml:space="preserve">           </w:t>
      </w:r>
      <w:r>
        <w:rPr>
          <w:rFonts w:hint="eastAsia"/>
          <w:b/>
          <w:sz w:val="30"/>
          <w:szCs w:val="30"/>
        </w:rPr>
        <w:t xml:space="preserve">  </w:t>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jc w:val="left"/>
        <w:spacing w:line="360" w:lineRule="auto"/>
        <w:rPr>
          <w:rFonts w:ascii="宋体" w:hAnsi="宋体"/>
          <w:sz w:val="24"/>
          <w:szCs w:val="24"/>
        </w:rPr>
      </w:pPr>
      <w:r>
        <w:rPr>
          <w:rFonts w:ascii="宋体" w:hAnsi="宋体"/>
          <w:sz w:val="24"/>
          <w:szCs w:val="24"/>
        </w:rPr>
      </w:r>
      <w:r/>
    </w:p>
    <w:p>
      <w:pPr>
        <w:spacing w:before="120" w:after="120" w:line="600" w:lineRule="auto"/>
        <w:rPr>
          <w:rFonts w:ascii="黑体" w:hAnsi="黑体" w:eastAsia="黑体"/>
          <w:bCs/>
          <w:sz w:val="36"/>
          <w:szCs w:val="24"/>
        </w:rPr>
      </w:pPr>
      <w:r>
        <w:rPr>
          <w:rFonts w:ascii="黑体" w:hAnsi="黑体" w:eastAsia="黑体"/>
          <w:bCs/>
          <w:sz w:val="36"/>
          <w:szCs w:val="24"/>
        </w:rPr>
      </w:r>
      <w:r/>
    </w:p>
    <w:p>
      <w:pPr>
        <w:pStyle w:val="787"/>
        <w:ind w:firstLine="1280"/>
        <w:jc w:val="both"/>
        <w:spacing w:before="120" w:beforeAutospacing="0" w:after="120" w:afterAutospacing="0" w:line="360" w:lineRule="auto"/>
        <w:rPr>
          <w:bCs/>
          <w:sz w:val="32"/>
        </w:rPr>
      </w:pPr>
      <w:r>
        <w:rPr>
          <w:rFonts w:hint="eastAsia"/>
          <w:bCs/>
          <w:sz w:val="32"/>
          <w:szCs w:val="32"/>
        </w:rPr>
        <w:t xml:space="preserve">采购单位: </w:t>
      </w:r>
      <w:r>
        <w:rPr>
          <w:rFonts w:hint="eastAsia"/>
          <w:bCs/>
          <w:sz w:val="32"/>
        </w:rPr>
        <w:t xml:space="preserve">阜宁县</w:t>
      </w:r>
      <w:r>
        <w:rPr>
          <w:rFonts w:hint="eastAsia"/>
          <w:bCs/>
          <w:sz w:val="32"/>
        </w:rPr>
        <w:t xml:space="preserve">融媒体</w:t>
      </w:r>
      <w:r>
        <w:rPr>
          <w:rFonts w:hint="eastAsia"/>
          <w:bCs/>
          <w:sz w:val="32"/>
        </w:rPr>
        <w:t xml:space="preserve">中心</w:t>
      </w:r>
      <w:r/>
    </w:p>
    <w:p>
      <w:pPr>
        <w:pStyle w:val="787"/>
        <w:jc w:val="center"/>
        <w:spacing w:before="120" w:beforeAutospacing="0" w:after="120" w:afterAutospacing="0" w:line="360" w:lineRule="auto"/>
        <w:rPr>
          <w:rFonts w:ascii="黑体" w:hAnsi="黑体" w:eastAsia="黑体" w:cs="黑体"/>
          <w:bCs/>
          <w:sz w:val="32"/>
          <w:u w:val="single"/>
        </w:rPr>
      </w:pPr>
      <w:r>
        <w:rPr>
          <w:rFonts w:ascii="黑体" w:hAnsi="黑体" w:eastAsia="黑体" w:cs="黑体"/>
          <w:bCs/>
          <w:sz w:val="32"/>
          <w:u w:val="single"/>
        </w:rPr>
      </w:r>
      <w:r/>
    </w:p>
    <w:p>
      <w:pPr>
        <w:ind w:firstLine="1280"/>
        <w:spacing w:before="120" w:after="120" w:line="720" w:lineRule="auto"/>
        <w:rPr>
          <w:rFonts w:ascii="宋体" w:hAnsi="宋体"/>
          <w:bCs/>
          <w:sz w:val="32"/>
        </w:rPr>
      </w:pPr>
      <w:r>
        <w:rPr>
          <w:rFonts w:hint="eastAsia" w:ascii="宋体" w:hAnsi="宋体"/>
          <w:bCs/>
          <w:sz w:val="32"/>
        </w:rPr>
        <w:t xml:space="preserve">采购代理机构：</w:t>
      </w:r>
      <w:r>
        <w:rPr>
          <w:rFonts w:hint="eastAsia" w:ascii="宋体" w:hAnsi="宋体" w:cs="宋体"/>
          <w:bCs/>
          <w:sz w:val="32"/>
        </w:rPr>
        <w:t xml:space="preserve">江苏</w:t>
      </w:r>
      <w:r>
        <w:rPr>
          <w:rFonts w:hint="eastAsia" w:ascii="宋体" w:hAnsi="宋体" w:cs="宋体"/>
          <w:bCs/>
          <w:sz w:val="32"/>
        </w:rPr>
        <w:t xml:space="preserve">鑫</w:t>
      </w:r>
      <w:r>
        <w:rPr>
          <w:rFonts w:hint="eastAsia" w:ascii="宋体" w:hAnsi="宋体" w:cs="宋体"/>
          <w:bCs/>
          <w:sz w:val="32"/>
        </w:rPr>
        <w:t xml:space="preserve">通项目管理有限公司</w:t>
      </w:r>
      <w:r/>
    </w:p>
    <w:p>
      <w:pPr>
        <w:jc w:val="center"/>
        <w:spacing w:before="120" w:after="120" w:line="600" w:lineRule="auto"/>
        <w:rPr>
          <w:rFonts w:ascii="黑体" w:hAnsi="黑体" w:eastAsia="黑体"/>
          <w:bCs/>
          <w:sz w:val="36"/>
          <w:szCs w:val="24"/>
        </w:rPr>
      </w:pPr>
      <w:r>
        <w:rPr>
          <w:rFonts w:hint="eastAsia" w:ascii="黑体" w:hAnsi="黑体" w:eastAsia="黑体"/>
          <w:bCs/>
          <w:sz w:val="36"/>
          <w:szCs w:val="24"/>
        </w:rPr>
        <w:t xml:space="preserve">2026年</w:t>
      </w:r>
      <w:r>
        <w:rPr>
          <w:rFonts w:hint="eastAsia" w:ascii="黑体" w:hAnsi="黑体" w:eastAsia="黑体"/>
          <w:bCs/>
          <w:sz w:val="36"/>
          <w:szCs w:val="24"/>
        </w:rPr>
        <w:t xml:space="preserve">7</w:t>
      </w:r>
      <w:r>
        <w:rPr>
          <w:rFonts w:hint="eastAsia" w:ascii="黑体" w:hAnsi="黑体" w:eastAsia="黑体"/>
          <w:bCs/>
          <w:sz w:val="36"/>
          <w:szCs w:val="24"/>
        </w:rPr>
        <w:t xml:space="preserve">月</w:t>
      </w:r>
      <w:r>
        <w:rPr>
          <w:rFonts w:ascii="黑体" w:hAnsi="黑体" w:eastAsia="黑体"/>
          <w:bCs/>
          <w:sz w:val="36"/>
          <w:szCs w:val="24"/>
        </w:rPr>
        <w:t xml:space="preserve">29</w:t>
      </w:r>
      <w:r>
        <w:rPr>
          <w:rFonts w:hint="eastAsia" w:ascii="黑体" w:hAnsi="黑体" w:eastAsia="黑体"/>
          <w:bCs/>
          <w:sz w:val="36"/>
          <w:szCs w:val="24"/>
        </w:rPr>
        <w:t xml:space="preserve">日</w:t>
      </w:r>
      <w:r/>
    </w:p>
    <w:p>
      <w:r/>
      <w:r/>
    </w:p>
    <w:p>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sz w:val="44"/>
          <w:szCs w:val="21"/>
        </w:rPr>
      </w:pPr>
      <w:r>
        <w:rPr>
          <w:rFonts w:hint="eastAsia" w:ascii="黑体" w:hAnsi="Arial" w:eastAsia="黑体"/>
          <w:sz w:val="44"/>
          <w:szCs w:val="21"/>
        </w:rPr>
        <w:t xml:space="preserve">总  目  录</w:t>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ascii="黑体" w:hAnsi="宋体" w:eastAsia="黑体"/>
          <w:sz w:val="36"/>
          <w:szCs w:val="21"/>
        </w:rPr>
      </w:pPr>
      <w:r>
        <w:rPr>
          <w:rFonts w:ascii="黑体" w:hAnsi="宋体" w:eastAsia="黑体"/>
          <w:sz w:val="36"/>
          <w:szCs w:val="21"/>
        </w:rPr>
      </w:r>
      <w:r/>
    </w:p>
    <w:p>
      <w:pPr>
        <w:ind w:firstLine="720"/>
        <w:spacing w:line="720" w:lineRule="auto"/>
        <w:rPr>
          <w:rFonts w:ascii="黑体" w:hAnsi="宋体" w:eastAsia="黑体"/>
          <w:sz w:val="36"/>
          <w:szCs w:val="21"/>
        </w:rPr>
      </w:pPr>
      <w:r>
        <w:rPr>
          <w:rFonts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line="45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5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0" w:name="_Hlk235087801"/>
      <w:r>
        <w:rPr>
          <w:rFonts w:hint="eastAsia" w:ascii="宋体" w:hAnsi="宋体"/>
          <w:sz w:val="24"/>
          <w:szCs w:val="24"/>
          <w:u w:val="single"/>
        </w:rPr>
        <w:t xml:space="preserve">阜宁县</w:t>
      </w:r>
      <w:r>
        <w:rPr>
          <w:rFonts w:hint="eastAsia" w:ascii="宋体" w:hAnsi="宋体"/>
          <w:sz w:val="24"/>
          <w:szCs w:val="24"/>
          <w:u w:val="single"/>
        </w:rPr>
        <w:t xml:space="preserve">融媒体</w:t>
      </w:r>
      <w:r>
        <w:rPr>
          <w:rFonts w:hint="eastAsia" w:ascii="宋体" w:hAnsi="宋体"/>
          <w:sz w:val="24"/>
          <w:szCs w:val="24"/>
          <w:u w:val="single"/>
        </w:rPr>
        <w:t xml:space="preserve">中心2026-2028年度《阜宁日报》印刷服务采购项目</w:t>
      </w:r>
      <w:bookmarkEnd w:id="0"/>
      <w:r>
        <w:rPr>
          <w:rFonts w:hint="eastAsia" w:ascii="宋体" w:hAnsi="宋体"/>
          <w:sz w:val="24"/>
          <w:szCs w:val="24"/>
        </w:rPr>
        <w:t xml:space="preserve">的潜在投标人应在“苏</w:t>
      </w:r>
      <w:r>
        <w:rPr>
          <w:rFonts w:hint="eastAsia" w:ascii="宋体" w:hAnsi="宋体"/>
          <w:sz w:val="24"/>
          <w:szCs w:val="24"/>
        </w:rPr>
        <w:t xml:space="preserve">采云</w:t>
      </w:r>
      <w:r>
        <w:rPr>
          <w:rFonts w:hint="eastAsia" w:ascii="宋体" w:hAnsi="宋体"/>
          <w:sz w:val="24"/>
          <w:szCs w:val="24"/>
        </w:rPr>
        <w:t xml:space="preserve">”系统内免费下载（投标人必须在苏</w:t>
      </w:r>
      <w:r>
        <w:rPr>
          <w:rFonts w:hint="eastAsia" w:ascii="宋体" w:hAnsi="宋体"/>
          <w:sz w:val="24"/>
          <w:szCs w:val="24"/>
        </w:rPr>
        <w:t xml:space="preserve">采云</w:t>
      </w:r>
      <w:r>
        <w:rPr>
          <w:rFonts w:hint="eastAsia" w:ascii="宋体" w:hAnsi="宋体"/>
          <w:sz w:val="24"/>
          <w:szCs w:val="24"/>
        </w:rPr>
        <w:t xml:space="preserve">系统中获取采购文件，方能参与政府采购项目）招标文件，并于</w:t>
      </w:r>
      <w:r>
        <w:rPr>
          <w:rFonts w:hint="eastAsia" w:ascii="宋体" w:hAnsi="宋体"/>
          <w:sz w:val="24"/>
          <w:szCs w:val="24"/>
          <w:u w:val="single"/>
        </w:rPr>
        <w:t xml:space="preserve">2026年</w:t>
      </w:r>
      <w:r>
        <w:rPr>
          <w:rFonts w:ascii="宋体" w:hAnsi="宋体"/>
          <w:sz w:val="24"/>
          <w:szCs w:val="24"/>
          <w:u w:val="single"/>
        </w:rPr>
        <w:t xml:space="preserve">8</w:t>
      </w:r>
      <w:r>
        <w:rPr>
          <w:rFonts w:hint="eastAsia" w:ascii="宋体" w:hAnsi="宋体"/>
          <w:sz w:val="24"/>
          <w:szCs w:val="24"/>
          <w:u w:val="single"/>
        </w:rPr>
        <w:t xml:space="preserve">月</w:t>
      </w:r>
      <w:r>
        <w:rPr>
          <w:rFonts w:ascii="宋体" w:hAnsi="宋体"/>
          <w:sz w:val="24"/>
          <w:szCs w:val="24"/>
          <w:u w:val="single"/>
        </w:rPr>
        <w:t xml:space="preserve">19</w:t>
      </w:r>
      <w:r>
        <w:rPr>
          <w:rFonts w:hint="eastAsia" w:ascii="宋体" w:hAnsi="宋体"/>
          <w:sz w:val="24"/>
          <w:szCs w:val="24"/>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00" w:lineRule="exact"/>
        <w:rPr>
          <w:rFonts w:ascii="宋体" w:hAnsi="宋体"/>
          <w:b/>
          <w:sz w:val="24"/>
          <w:szCs w:val="24"/>
        </w:rPr>
      </w:pPr>
      <w:r/>
      <w:bookmarkStart w:id="1" w:name="_Toc28359079"/>
      <w:r/>
      <w:bookmarkStart w:id="2" w:name="_Toc35393621"/>
      <w:r/>
      <w:bookmarkStart w:id="3" w:name="_Toc35393790"/>
      <w:r/>
      <w:bookmarkStart w:id="4" w:name="_Toc38985263"/>
      <w:r/>
      <w:bookmarkStart w:id="5" w:name="_Toc28359002"/>
      <w:r/>
      <w:bookmarkStart w:id="6" w:name="_Hlk24379207"/>
      <w:r>
        <w:rPr>
          <w:rFonts w:hint="eastAsia" w:ascii="宋体" w:hAnsi="宋体"/>
          <w:b/>
          <w:sz w:val="24"/>
          <w:szCs w:val="24"/>
        </w:rPr>
        <w:t xml:space="preserve">一、项目基本情况</w:t>
      </w:r>
      <w:bookmarkEnd w:id="1"/>
      <w:r/>
      <w:bookmarkEnd w:id="2"/>
      <w:r/>
      <w:bookmarkEnd w:id="3"/>
      <w:r/>
      <w:bookmarkEnd w:id="4"/>
      <w:r/>
      <w:bookmarkEnd w:id="5"/>
      <w:r/>
      <w:r/>
    </w:p>
    <w:p>
      <w:pPr>
        <w:ind w:firstLine="480"/>
        <w:spacing w:line="400" w:lineRule="exact"/>
        <w:rPr>
          <w:rFonts w:ascii="宋体" w:hAnsi="宋体"/>
          <w:sz w:val="24"/>
          <w:szCs w:val="24"/>
        </w:rPr>
      </w:pPr>
      <w:r/>
      <w:bookmarkStart w:id="7" w:name="_Hlk229415795"/>
      <w:r/>
      <w:bookmarkStart w:id="8" w:name="_Toc38985264"/>
      <w:r/>
      <w:bookmarkStart w:id="9" w:name="_Toc28359080"/>
      <w:r/>
      <w:bookmarkStart w:id="10" w:name="_Toc35393791"/>
      <w:r/>
      <w:bookmarkStart w:id="11" w:name="_Toc35393622"/>
      <w:r/>
      <w:bookmarkStart w:id="12" w:name="_Toc28359003"/>
      <w:r/>
      <w:bookmarkEnd w:id="6"/>
      <w:r>
        <w:rPr>
          <w:rFonts w:hint="eastAsia" w:ascii="宋体" w:hAnsi="宋体"/>
          <w:sz w:val="24"/>
          <w:szCs w:val="24"/>
        </w:rPr>
        <w:t xml:space="preserve">1.项目编号：</w:t>
      </w:r>
      <w:r>
        <w:rPr>
          <w:rFonts w:ascii="宋体" w:hAnsi="宋体"/>
          <w:sz w:val="24"/>
          <w:szCs w:val="24"/>
        </w:rPr>
        <w:t xml:space="preserve">JSZC-320923-JSXT-G2026-0006</w:t>
      </w:r>
      <w:r/>
    </w:p>
    <w:p>
      <w:pPr>
        <w:ind w:firstLine="480"/>
        <w:spacing w:line="400" w:lineRule="exact"/>
        <w:rPr>
          <w:rFonts w:ascii="宋体" w:hAnsi="宋体"/>
          <w:sz w:val="24"/>
          <w:szCs w:val="24"/>
        </w:rPr>
      </w:pPr>
      <w:r>
        <w:rPr>
          <w:rFonts w:hint="eastAsia" w:ascii="宋体" w:hAnsi="宋体"/>
          <w:sz w:val="24"/>
          <w:szCs w:val="24"/>
        </w:rPr>
        <w:t xml:space="preserve">2.项目名称：</w:t>
      </w:r>
      <w:bookmarkStart w:id="13" w:name="_Hlk235089969"/>
      <w:r>
        <w:rPr>
          <w:rFonts w:hint="eastAsia" w:ascii="宋体" w:hAnsi="宋体"/>
          <w:sz w:val="24"/>
          <w:szCs w:val="24"/>
        </w:rPr>
        <w:t xml:space="preserve">阜宁县</w:t>
      </w:r>
      <w:r>
        <w:rPr>
          <w:rFonts w:hint="eastAsia" w:ascii="宋体" w:hAnsi="宋体"/>
          <w:sz w:val="24"/>
          <w:szCs w:val="24"/>
        </w:rPr>
        <w:t xml:space="preserve">融媒体</w:t>
      </w:r>
      <w:r>
        <w:rPr>
          <w:rFonts w:hint="eastAsia" w:ascii="宋体" w:hAnsi="宋体"/>
          <w:sz w:val="24"/>
          <w:szCs w:val="24"/>
        </w:rPr>
        <w:t xml:space="preserve">中心2026-2028年度《阜宁日报》印刷服务采购项目</w:t>
      </w:r>
      <w:bookmarkEnd w:id="13"/>
      <w:r/>
      <w:r/>
    </w:p>
    <w:p>
      <w:pPr>
        <w:ind w:firstLine="480"/>
        <w:spacing w:line="400" w:lineRule="exact"/>
        <w:rPr>
          <w:rFonts w:ascii="宋体" w:hAnsi="宋体"/>
          <w:sz w:val="24"/>
          <w:szCs w:val="24"/>
        </w:rPr>
      </w:pPr>
      <w:r>
        <w:rPr>
          <w:rFonts w:hint="eastAsia" w:ascii="宋体" w:hAnsi="宋体"/>
          <w:sz w:val="24"/>
          <w:szCs w:val="24"/>
        </w:rPr>
        <w:t xml:space="preserve">3.采购方式：公开招标</w:t>
      </w:r>
      <w:r/>
    </w:p>
    <w:p>
      <w:pPr>
        <w:ind w:firstLine="482"/>
        <w:spacing w:line="360" w:lineRule="atLeast"/>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4.预算金额</w:t>
      </w:r>
      <w:bookmarkStart w:id="14" w:name="_Hlk229401494"/>
      <w:r>
        <w:rPr>
          <w:rFonts w:hint="eastAsia" w:ascii="宋体" w:hAnsi="宋体"/>
          <w:sz w:val="24"/>
          <w:szCs w:val="24"/>
        </w:rPr>
        <w:t xml:space="preserve">：</w:t>
      </w:r>
      <w:r>
        <w:rPr>
          <w:rFonts w:hint="eastAsia" w:ascii="宋体" w:hAnsi="宋体"/>
          <w:sz w:val="24"/>
          <w:szCs w:val="24"/>
        </w:rPr>
        <w:t xml:space="preserve">490</w:t>
      </w:r>
      <w:r>
        <w:rPr>
          <w:rFonts w:hint="eastAsia" w:ascii="宋体" w:hAnsi="宋体"/>
          <w:sz w:val="24"/>
          <w:szCs w:val="24"/>
        </w:rPr>
        <w:t xml:space="preserve">万元</w:t>
      </w:r>
      <w:bookmarkEnd w:id="14"/>
      <w:r/>
      <w:r/>
    </w:p>
    <w:p>
      <w:pPr>
        <w:ind w:firstLine="480"/>
        <w:spacing w:line="400" w:lineRule="exact"/>
        <w:rPr>
          <w:rFonts w:ascii="宋体" w:hAnsi="宋体"/>
          <w:sz w:val="24"/>
          <w:szCs w:val="24"/>
        </w:rPr>
      </w:pPr>
      <w:r>
        <w:rPr>
          <w:rFonts w:hint="eastAsia" w:ascii="宋体" w:hAnsi="宋体"/>
          <w:sz w:val="24"/>
          <w:szCs w:val="24"/>
        </w:rPr>
        <w:t xml:space="preserve">5.最高限价：</w:t>
      </w:r>
      <w:r>
        <w:rPr>
          <w:rFonts w:hint="eastAsia" w:ascii="宋体" w:hAnsi="宋体"/>
          <w:sz w:val="24"/>
          <w:szCs w:val="24"/>
        </w:rPr>
        <w:t xml:space="preserve">490</w:t>
      </w:r>
      <w:r>
        <w:rPr>
          <w:rFonts w:hint="eastAsia" w:ascii="宋体" w:hAnsi="宋体"/>
          <w:sz w:val="24"/>
          <w:szCs w:val="24"/>
        </w:rPr>
        <w:t xml:space="preserve">万元</w:t>
      </w:r>
      <w:r/>
    </w:p>
    <w:p>
      <w:pPr>
        <w:ind w:firstLine="480"/>
        <w:spacing w:line="400" w:lineRule="exact"/>
        <w:rPr>
          <w:rFonts w:ascii="宋体" w:hAnsi="宋体"/>
          <w:sz w:val="24"/>
          <w:szCs w:val="24"/>
        </w:rPr>
      </w:pPr>
      <w:r>
        <w:rPr>
          <w:rFonts w:hint="eastAsia" w:ascii="宋体" w:hAnsi="宋体"/>
          <w:sz w:val="24"/>
          <w:szCs w:val="24"/>
        </w:rPr>
        <w:t xml:space="preserve">6.采购需求（简介）：</w:t>
      </w:r>
      <w:bookmarkStart w:id="15" w:name="OLE_LINK3"/>
      <w:r/>
      <w:bookmarkStart w:id="16" w:name="OLE_LINK14"/>
      <w:r>
        <w:rPr>
          <w:rFonts w:hint="eastAsia" w:ascii="宋体" w:hAnsi="宋体"/>
          <w:sz w:val="24"/>
          <w:szCs w:val="24"/>
        </w:rPr>
        <w:t xml:space="preserve">阜宁县</w:t>
      </w:r>
      <w:r>
        <w:rPr>
          <w:rFonts w:hint="eastAsia" w:ascii="宋体" w:hAnsi="宋体"/>
          <w:sz w:val="24"/>
          <w:szCs w:val="24"/>
        </w:rPr>
        <w:t xml:space="preserve">融媒体</w:t>
      </w:r>
      <w:r>
        <w:rPr>
          <w:rFonts w:hint="eastAsia" w:ascii="宋体" w:hAnsi="宋体"/>
          <w:sz w:val="24"/>
          <w:szCs w:val="24"/>
        </w:rPr>
        <w:t xml:space="preserve">中心2026-2028年度《阜宁日报》印刷服务采购项目</w:t>
      </w:r>
      <w:r>
        <w:rPr>
          <w:rFonts w:hint="eastAsia" w:ascii="宋体" w:hAnsi="宋体"/>
          <w:sz w:val="24"/>
          <w:szCs w:val="24"/>
        </w:rPr>
        <w:t xml:space="preserve">，</w:t>
      </w:r>
      <w:bookmarkStart w:id="17" w:name="OLE_LINK1"/>
      <w:r/>
      <w:bookmarkStart w:id="18" w:name="OLE_LINK2"/>
      <w:r>
        <w:rPr>
          <w:rFonts w:hint="eastAsia" w:ascii="宋体" w:hAnsi="宋体"/>
          <w:sz w:val="24"/>
          <w:szCs w:val="24"/>
        </w:rPr>
        <w:t xml:space="preserve">本项目</w:t>
      </w:r>
      <w:r>
        <w:rPr>
          <w:rFonts w:hint="eastAsia" w:ascii="宋体" w:hAnsi="宋体"/>
          <w:sz w:val="24"/>
          <w:szCs w:val="24"/>
        </w:rPr>
        <w:t xml:space="preserve">为印刷《阜宁日报》，产品尺寸为770mm*540mm；双面彩报，CTP直接制版，正品新闻纸印刷，周一至周五每天的印刷量为一张对开，每期约2.5万份，按实际数量据实计算。报刊印刷有刊印和投送时效性，本项目的印刷承接供应商需有人员专班承接报刊打样（定稿）、加印等及时保持沟通，保证印刷及时，印制质量达到报纸专用标准，并与项目报刊运输投递承接人做好包装、装车等配合工作。</w:t>
      </w:r>
      <w:bookmarkEnd w:id="15"/>
      <w:r/>
      <w:bookmarkEnd w:id="16"/>
      <w:r/>
      <w:bookmarkEnd w:id="17"/>
      <w:r/>
      <w:bookmarkEnd w:id="18"/>
      <w:r>
        <w:rPr>
          <w:rFonts w:hint="eastAsia" w:ascii="宋体" w:hAnsi="宋体"/>
          <w:sz w:val="24"/>
          <w:szCs w:val="24"/>
        </w:rPr>
        <w:t xml:space="preserve">（详细内容见本招标文件第四章）。</w:t>
      </w:r>
      <w:r/>
    </w:p>
    <w:p>
      <w:pPr>
        <w:ind w:firstLine="480"/>
        <w:spacing w:line="400" w:lineRule="exact"/>
        <w:rPr>
          <w:rFonts w:ascii="宋体" w:hAnsi="宋体"/>
          <w:sz w:val="24"/>
          <w:szCs w:val="24"/>
        </w:rPr>
      </w:pPr>
      <w:r>
        <w:rPr>
          <w:rFonts w:hint="eastAsia" w:ascii="宋体" w:hAnsi="宋体"/>
          <w:sz w:val="24"/>
          <w:szCs w:val="24"/>
        </w:rPr>
        <w:t xml:space="preserve">7.合同履行期限：</w:t>
      </w:r>
      <w:bookmarkStart w:id="19" w:name="_Hlk229412555"/>
      <w:r>
        <w:rPr>
          <w:rFonts w:ascii="宋体" w:hAnsi="宋体" w:cs="宋体"/>
          <w:color w:val="000000"/>
          <w:sz w:val="24"/>
        </w:rPr>
        <w:t xml:space="preserve">三年，合同一年一签</w:t>
      </w:r>
      <w:r>
        <w:rPr>
          <w:rFonts w:hint="eastAsia" w:ascii="宋体" w:hAnsi="宋体"/>
          <w:sz w:val="24"/>
          <w:szCs w:val="24"/>
        </w:rPr>
        <w:t xml:space="preserve">。</w:t>
      </w:r>
      <w:bookmarkEnd w:id="19"/>
      <w:r/>
      <w:r/>
    </w:p>
    <w:p>
      <w:pPr>
        <w:ind w:firstLine="480"/>
        <w:spacing w:line="400" w:lineRule="exact"/>
        <w:rPr>
          <w:rFonts w:ascii="宋体" w:hAnsi="宋体"/>
          <w:sz w:val="24"/>
          <w:szCs w:val="24"/>
        </w:rPr>
      </w:pPr>
      <w:r>
        <w:rPr>
          <w:rFonts w:hint="eastAsia" w:ascii="宋体" w:hAnsi="宋体"/>
          <w:sz w:val="24"/>
          <w:szCs w:val="24"/>
        </w:rPr>
        <w:t xml:space="preserve">8.</w:t>
      </w:r>
      <w:bookmarkEnd w:id="7"/>
      <w:r>
        <w:rPr>
          <w:rFonts w:hint="eastAsia" w:ascii="宋体" w:hAnsi="宋体"/>
          <w:sz w:val="24"/>
          <w:szCs w:val="24"/>
        </w:rPr>
        <w:t xml:space="preserve">履约地点：</w:t>
      </w:r>
      <w:r>
        <w:rPr>
          <w:rFonts w:hint="eastAsia" w:ascii="宋体" w:hAnsi="宋体"/>
          <w:sz w:val="24"/>
          <w:szCs w:val="24"/>
        </w:rPr>
        <w:t xml:space="preserve">阜宁</w:t>
      </w:r>
      <w:r>
        <w:rPr>
          <w:rFonts w:hint="eastAsia" w:ascii="宋体" w:hAnsi="宋体"/>
          <w:sz w:val="24"/>
          <w:szCs w:val="24"/>
        </w:rPr>
        <w:t xml:space="preserve">县</w:t>
      </w:r>
      <w:r>
        <w:rPr>
          <w:rFonts w:hint="eastAsia" w:ascii="宋体" w:hAnsi="宋体"/>
          <w:sz w:val="24"/>
          <w:szCs w:val="24"/>
        </w:rPr>
        <w:t xml:space="preserve">融媒体</w:t>
      </w:r>
      <w:r>
        <w:rPr>
          <w:rFonts w:hint="eastAsia" w:ascii="宋体" w:hAnsi="宋体"/>
          <w:sz w:val="24"/>
          <w:szCs w:val="24"/>
        </w:rPr>
        <w:t xml:space="preserve">中心指定地点。</w:t>
      </w:r>
      <w:r/>
    </w:p>
    <w:p>
      <w:pPr>
        <w:ind w:firstLine="480"/>
        <w:spacing w:line="400" w:lineRule="exact"/>
        <w:rPr>
          <w:rFonts w:ascii="宋体" w:hAnsi="宋体"/>
          <w:sz w:val="24"/>
          <w:szCs w:val="24"/>
        </w:rPr>
      </w:pPr>
      <w:r>
        <w:rPr>
          <w:rFonts w:hint="eastAsia" w:ascii="宋体" w:hAnsi="宋体"/>
          <w:sz w:val="24"/>
          <w:szCs w:val="24"/>
        </w:rPr>
        <w:t xml:space="preserve">9.本项目（是/否）接受联合体：否。</w:t>
      </w:r>
      <w:r/>
    </w:p>
    <w:p>
      <w:pPr>
        <w:ind w:firstLine="480"/>
        <w:spacing w:line="400" w:lineRule="exact"/>
        <w:rPr>
          <w:rFonts w:ascii="宋体" w:hAnsi="宋体"/>
          <w:b/>
          <w:sz w:val="24"/>
          <w:szCs w:val="24"/>
        </w:rPr>
      </w:pPr>
      <w:r>
        <w:rPr>
          <w:rFonts w:hint="eastAsia" w:ascii="宋体" w:hAnsi="宋体"/>
          <w:b/>
          <w:sz w:val="24"/>
          <w:szCs w:val="24"/>
        </w:rPr>
        <w:t xml:space="preserve">二、申请人的资格要求：</w:t>
      </w:r>
      <w:bookmarkEnd w:id="8"/>
      <w:r/>
      <w:bookmarkEnd w:id="9"/>
      <w:r/>
      <w:bookmarkEnd w:id="10"/>
      <w:r/>
      <w:bookmarkEnd w:id="11"/>
      <w:r/>
      <w:bookmarkEnd w:id="12"/>
      <w:r/>
      <w:r/>
    </w:p>
    <w:p>
      <w:pPr>
        <w:ind w:firstLine="480"/>
        <w:spacing w:line="400" w:lineRule="exact"/>
        <w:rPr>
          <w:rFonts w:ascii="宋体" w:hAnsi="宋体"/>
          <w:bCs/>
          <w:sz w:val="24"/>
          <w:szCs w:val="24"/>
        </w:rPr>
      </w:pPr>
      <w:r/>
      <w:bookmarkStart w:id="20" w:name="_Toc35393792"/>
      <w:r/>
      <w:bookmarkStart w:id="21" w:name="_Toc38985265"/>
      <w:r/>
      <w:bookmarkStart w:id="22" w:name="_Toc28359004"/>
      <w:r/>
      <w:bookmarkStart w:id="23" w:name="_Toc35393623"/>
      <w:r/>
      <w:bookmarkStart w:id="24" w:name="_Toc28359081"/>
      <w:r>
        <w:rPr>
          <w:rFonts w:hint="eastAsia" w:ascii="宋体" w:hAnsi="宋体"/>
          <w:bCs/>
          <w:sz w:val="24"/>
          <w:szCs w:val="24"/>
        </w:rPr>
        <w:t xml:space="preserve">（一）满足《中华人民共和国政府采购法》第二十二条规定，并提供下列材料：</w:t>
      </w:r>
      <w:r/>
    </w:p>
    <w:p>
      <w:pPr>
        <w:ind w:firstLine="480"/>
        <w:spacing w:line="400" w:lineRule="exact"/>
        <w:rPr>
          <w:rFonts w:ascii="宋体" w:hAnsi="宋体"/>
          <w:bCs/>
          <w:sz w:val="24"/>
          <w:szCs w:val="24"/>
        </w:rPr>
      </w:pPr>
      <w:r>
        <w:rPr>
          <w:rFonts w:hint="eastAsia" w:ascii="宋体" w:hAnsi="宋体"/>
          <w:bCs/>
          <w:sz w:val="24"/>
          <w:szCs w:val="24"/>
        </w:rPr>
        <w:t xml:space="preserve">1.1 </w:t>
      </w:r>
      <w:bookmarkStart w:id="25" w:name="OLE_LINK5"/>
      <w:r/>
      <w:bookmarkStart w:id="26" w:name="OLE_LINK4"/>
      <w:r/>
      <w:bookmarkStart w:id="27" w:name="OLE_LINK20"/>
      <w:r/>
      <w:bookmarkStart w:id="28" w:name="OLE_LINK21"/>
      <w:r>
        <w:rPr>
          <w:rFonts w:hint="eastAsia" w:ascii="宋体" w:hAnsi="宋体"/>
          <w:bCs/>
          <w:sz w:val="24"/>
          <w:szCs w:val="24"/>
        </w:rPr>
        <w:t xml:space="preserve">法人或者其他组织的营业执照等证明文件，自然人的身份证明</w:t>
      </w:r>
      <w:bookmarkEnd w:id="25"/>
      <w:r/>
      <w:bookmarkEnd w:id="26"/>
      <w:r>
        <w:rPr>
          <w:rFonts w:hint="eastAsia" w:ascii="宋体" w:hAnsi="宋体"/>
          <w:bCs/>
          <w:sz w:val="24"/>
          <w:szCs w:val="24"/>
        </w:rPr>
        <w:t xml:space="preserve">；</w:t>
      </w:r>
      <w:bookmarkEnd w:id="27"/>
      <w:r/>
      <w:bookmarkEnd w:id="28"/>
      <w:r/>
      <w:r/>
    </w:p>
    <w:p>
      <w:pPr>
        <w:ind w:firstLine="480"/>
        <w:spacing w:line="400" w:lineRule="exact"/>
        <w:rPr>
          <w:rFonts w:ascii="宋体" w:hAnsi="宋体"/>
          <w:bCs/>
          <w:sz w:val="24"/>
          <w:szCs w:val="24"/>
        </w:rPr>
      </w:pPr>
      <w:r>
        <w:rPr>
          <w:rFonts w:hint="eastAsia" w:ascii="宋体" w:hAnsi="宋体"/>
          <w:bCs/>
          <w:sz w:val="24"/>
          <w:szCs w:val="24"/>
        </w:rPr>
        <w:t xml:space="preserve">1.2</w:t>
      </w:r>
      <w:bookmarkStart w:id="29" w:name="OLE_LINK6"/>
      <w:r/>
      <w:bookmarkStart w:id="30" w:name="OLE_LINK7"/>
      <w:r/>
      <w:bookmarkStart w:id="31" w:name="OLE_LINK9"/>
      <w:r/>
      <w:bookmarkStart w:id="32" w:name="OLE_LINK8"/>
      <w:r/>
      <w:bookmarkStart w:id="33" w:name="OLE_LINK22"/>
      <w:r>
        <w:rPr>
          <w:rFonts w:hint="eastAsia" w:ascii="宋体" w:hAnsi="宋体"/>
          <w:bCs/>
          <w:sz w:val="24"/>
          <w:szCs w:val="24"/>
        </w:rPr>
        <w:t xml:space="preserve">上一年度（2025年度）的财务状况报告（财务报告至少应包括资产负债表、利润表，距投标截止之日止，成立不满一年的投标人无需提供）；</w:t>
      </w:r>
      <w:bookmarkEnd w:id="29"/>
      <w:r/>
      <w:bookmarkEnd w:id="30"/>
      <w:r/>
      <w:bookmarkEnd w:id="31"/>
      <w:r/>
      <w:bookmarkEnd w:id="32"/>
      <w:r/>
      <w:bookmarkEnd w:id="33"/>
      <w:r/>
      <w:r/>
    </w:p>
    <w:p>
      <w:pPr>
        <w:ind w:firstLine="480"/>
        <w:spacing w:line="400" w:lineRule="exact"/>
        <w:rPr>
          <w:rFonts w:ascii="宋体" w:hAnsi="宋体"/>
          <w:bCs/>
          <w:sz w:val="24"/>
          <w:szCs w:val="24"/>
        </w:rPr>
      </w:pPr>
      <w:r>
        <w:rPr>
          <w:rFonts w:hint="eastAsia" w:ascii="宋体" w:hAnsi="宋体"/>
          <w:bCs/>
          <w:sz w:val="24"/>
          <w:szCs w:val="24"/>
        </w:rPr>
        <w:t xml:space="preserve">1.3</w:t>
      </w:r>
      <w:bookmarkStart w:id="34" w:name="OLE_LINK11"/>
      <w:r/>
      <w:bookmarkStart w:id="35" w:name="OLE_LINK10"/>
      <w:r/>
      <w:bookmarkStart w:id="36" w:name="OLE_LINK23"/>
      <w:r/>
      <w:bookmarkStart w:id="37" w:name="OLE_LINK24"/>
      <w:r>
        <w:rPr>
          <w:rFonts w:hint="eastAsia" w:ascii="宋体" w:hAnsi="宋体"/>
          <w:bCs/>
          <w:sz w:val="24"/>
          <w:szCs w:val="24"/>
        </w:rPr>
        <w:t xml:space="preserve">具备履行合同所必需的设备和专业技术能力的书面声明</w:t>
      </w:r>
      <w:bookmarkEnd w:id="34"/>
      <w:r/>
      <w:bookmarkEnd w:id="35"/>
      <w:r>
        <w:rPr>
          <w:rFonts w:hint="eastAsia" w:ascii="宋体" w:hAnsi="宋体"/>
          <w:bCs/>
          <w:sz w:val="24"/>
          <w:szCs w:val="24"/>
        </w:rPr>
        <w:t xml:space="preserve">；</w:t>
      </w:r>
      <w:bookmarkEnd w:id="36"/>
      <w:r/>
      <w:bookmarkEnd w:id="37"/>
      <w:r/>
      <w:r/>
    </w:p>
    <w:p>
      <w:pPr>
        <w:ind w:firstLine="480"/>
        <w:spacing w:line="400" w:lineRule="exact"/>
        <w:rPr>
          <w:rFonts w:ascii="宋体" w:hAnsi="宋体"/>
          <w:bCs/>
          <w:sz w:val="24"/>
          <w:szCs w:val="24"/>
        </w:rPr>
      </w:pPr>
      <w:r>
        <w:rPr>
          <w:rFonts w:hint="eastAsia" w:ascii="宋体" w:hAnsi="宋体"/>
          <w:bCs/>
          <w:sz w:val="24"/>
          <w:szCs w:val="24"/>
        </w:rPr>
        <w:t xml:space="preserve">1.4</w:t>
      </w:r>
      <w:bookmarkStart w:id="38" w:name="OLE_LINK12"/>
      <w:r/>
      <w:bookmarkStart w:id="39" w:name="OLE_LINK13"/>
      <w:r/>
      <w:bookmarkStart w:id="40" w:name="OLE_LINK25"/>
      <w:r>
        <w:rPr>
          <w:rFonts w:hint="eastAsia" w:ascii="宋体" w:hAnsi="宋体"/>
          <w:bCs/>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38"/>
      <w:r/>
      <w:bookmarkEnd w:id="39"/>
      <w:r/>
      <w:bookmarkEnd w:id="40"/>
      <w:r/>
      <w:r/>
    </w:p>
    <w:p>
      <w:pPr>
        <w:ind w:firstLine="480"/>
        <w:spacing w:line="400" w:lineRule="exact"/>
        <w:rPr>
          <w:rFonts w:ascii="宋体" w:hAnsi="宋体"/>
          <w:bCs/>
          <w:sz w:val="24"/>
          <w:szCs w:val="24"/>
        </w:rPr>
      </w:pPr>
      <w:r>
        <w:rPr>
          <w:rFonts w:hint="eastAsia" w:ascii="宋体" w:hAnsi="宋体"/>
          <w:bCs/>
          <w:sz w:val="24"/>
          <w:szCs w:val="24"/>
        </w:rPr>
        <w:t xml:space="preserve">1.5</w:t>
      </w:r>
      <w:bookmarkStart w:id="41" w:name="OLE_LINK26"/>
      <w:r/>
      <w:bookmarkStart w:id="42" w:name="OLE_LINK27"/>
      <w:r>
        <w:rPr>
          <w:rFonts w:hint="eastAsia" w:ascii="宋体" w:hAnsi="宋体"/>
          <w:bCs/>
          <w:sz w:val="24"/>
          <w:szCs w:val="24"/>
        </w:rPr>
        <w:t xml:space="preserve">参加政府采购活动前3年内在经营活动中没有重大违法记录的书面声明；</w:t>
      </w:r>
      <w:bookmarkEnd w:id="41"/>
      <w:r/>
      <w:bookmarkEnd w:id="42"/>
      <w:r/>
      <w:r/>
    </w:p>
    <w:p>
      <w:pPr>
        <w:ind w:firstLine="480"/>
        <w:spacing w:line="400" w:lineRule="exact"/>
        <w:rPr>
          <w:rFonts w:ascii="宋体" w:hAnsi="宋体"/>
          <w:bCs/>
          <w:sz w:val="24"/>
          <w:szCs w:val="24"/>
        </w:rPr>
      </w:pPr>
      <w:r>
        <w:rPr>
          <w:rFonts w:hint="eastAsia" w:ascii="宋体" w:hAnsi="宋体"/>
          <w:bCs/>
          <w:sz w:val="24"/>
          <w:szCs w:val="24"/>
        </w:rPr>
        <w:t xml:space="preserve">1.6法律、行政法规规定的其他条件；</w:t>
      </w:r>
      <w:r/>
    </w:p>
    <w:p>
      <w:pPr>
        <w:ind w:firstLine="480"/>
        <w:spacing w:line="400" w:lineRule="exact"/>
        <w:rPr>
          <w:rFonts w:ascii="宋体" w:hAnsi="宋体"/>
          <w:bCs/>
          <w:sz w:val="24"/>
          <w:szCs w:val="24"/>
        </w:rPr>
      </w:pPr>
      <w:r>
        <w:rPr>
          <w:rFonts w:hint="eastAsia" w:ascii="宋体" w:hAnsi="宋体"/>
          <w:bCs/>
          <w:sz w:val="24"/>
          <w:szCs w:val="24"/>
        </w:rPr>
        <w:t xml:space="preserve">1.7</w:t>
      </w:r>
      <w:bookmarkStart w:id="43" w:name="OLE_LINK28"/>
      <w:r>
        <w:rPr>
          <w:rFonts w:hint="eastAsia" w:ascii="宋体" w:hAnsi="宋体"/>
          <w:bCs/>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3"/>
      <w:r/>
      <w:r/>
    </w:p>
    <w:p>
      <w:pPr>
        <w:ind w:firstLine="480"/>
        <w:spacing w:line="400" w:lineRule="exact"/>
        <w:rPr>
          <w:rFonts w:ascii="宋体" w:hAnsi="宋体"/>
          <w:bCs/>
          <w:sz w:val="24"/>
          <w:szCs w:val="24"/>
        </w:rPr>
      </w:pPr>
      <w:r>
        <w:rPr>
          <w:rFonts w:hint="eastAsia" w:ascii="宋体" w:hAnsi="宋体"/>
          <w:bCs/>
          <w:sz w:val="24"/>
          <w:szCs w:val="24"/>
        </w:rPr>
        <w:t xml:space="preserve">1.8单位负责人为同一人或者存在直接控股、管理关系的不同投标人，不得参加同一合同项下的政府采购活动。</w:t>
      </w:r>
      <w:r/>
    </w:p>
    <w:p>
      <w:pPr>
        <w:ind w:firstLine="480"/>
        <w:spacing w:line="400" w:lineRule="exact"/>
        <w:rPr>
          <w:rFonts w:ascii="宋体" w:hAnsi="宋体"/>
          <w:bCs/>
          <w:sz w:val="24"/>
          <w:szCs w:val="24"/>
        </w:rPr>
      </w:pPr>
      <w:r/>
      <w:bookmarkStart w:id="44" w:name="_Toc28359005"/>
      <w:r/>
      <w:bookmarkStart w:id="45" w:name="_Toc28359082"/>
      <w:r/>
      <w:bookmarkStart w:id="46" w:name="_Toc35393624"/>
      <w:r/>
      <w:bookmarkStart w:id="47" w:name="_Toc35393793"/>
      <w:r/>
      <w:bookmarkStart w:id="48" w:name="_Toc38985266"/>
      <w:r/>
      <w:bookmarkEnd w:id="20"/>
      <w:r/>
      <w:bookmarkEnd w:id="21"/>
      <w:r/>
      <w:bookmarkEnd w:id="22"/>
      <w:r/>
      <w:bookmarkEnd w:id="23"/>
      <w:r/>
      <w:bookmarkEnd w:id="24"/>
      <w:r>
        <w:rPr>
          <w:rFonts w:hint="eastAsia" w:ascii="宋体" w:hAnsi="宋体"/>
          <w:bCs/>
          <w:sz w:val="24"/>
          <w:szCs w:val="24"/>
        </w:rPr>
        <w:t xml:space="preserve">（二）落实政府采购政策需满足的资格要求：</w:t>
      </w:r>
      <w:r>
        <w:rPr>
          <w:rFonts w:hint="eastAsia" w:ascii="宋体" w:hAnsi="宋体"/>
          <w:bCs/>
          <w:sz w:val="24"/>
          <w:szCs w:val="24"/>
        </w:rPr>
        <w:t xml:space="preserve">无。</w:t>
      </w:r>
      <w:r/>
    </w:p>
    <w:p>
      <w:pPr>
        <w:ind w:firstLine="480"/>
        <w:spacing w:line="360" w:lineRule="atLeast"/>
        <w:pBdr>
          <w:top w:val="none" w:color="000000" w:sz="4" w:space="0"/>
          <w:left w:val="none" w:color="000000" w:sz="4" w:space="0"/>
          <w:bottom w:val="none" w:color="000000" w:sz="4" w:space="0"/>
          <w:right w:val="none" w:color="000000" w:sz="4" w:space="0"/>
        </w:pBdr>
      </w:pPr>
      <w:r>
        <w:rPr>
          <w:rFonts w:hint="eastAsia" w:ascii="宋体" w:hAnsi="宋体"/>
          <w:bCs/>
          <w:sz w:val="24"/>
          <w:szCs w:val="24"/>
        </w:rPr>
        <w:t xml:space="preserve">（三）本项目的特定资格要求：</w:t>
      </w:r>
      <w:r>
        <w:rPr>
          <w:rFonts w:ascii="宋体" w:hAnsi="宋体" w:cs="宋体"/>
          <w:color w:val="000000"/>
          <w:sz w:val="24"/>
        </w:rPr>
        <w:t xml:space="preserve">投标人具有行政主管部门核发的《印刷经营许可证》，且经营范围含出版物印刷或报纸印刷，提供有效证书</w:t>
      </w:r>
      <w:r>
        <w:rPr>
          <w:rFonts w:hint="eastAsia" w:ascii="宋体" w:hAnsi="宋体" w:cs="宋体"/>
          <w:color w:val="000000"/>
          <w:sz w:val="24"/>
        </w:rPr>
        <w:t xml:space="preserve">原件彩色扫描件</w:t>
      </w:r>
      <w:r>
        <w:rPr>
          <w:rFonts w:ascii="宋体" w:hAnsi="宋体" w:cs="宋体"/>
          <w:color w:val="000000"/>
          <w:sz w:val="24"/>
        </w:rPr>
        <w:t xml:space="preserve">。</w:t>
      </w:r>
      <w:r/>
    </w:p>
    <w:p>
      <w:pPr>
        <w:ind w:firstLine="480"/>
        <w:spacing w:line="400" w:lineRule="exact"/>
        <w:rPr>
          <w:rFonts w:ascii="宋体" w:hAnsi="宋体"/>
          <w:b/>
          <w:sz w:val="24"/>
          <w:szCs w:val="24"/>
        </w:rPr>
      </w:pPr>
      <w:r>
        <w:rPr>
          <w:rFonts w:hint="eastAsia" w:ascii="宋体" w:hAnsi="宋体"/>
          <w:b/>
          <w:sz w:val="24"/>
          <w:szCs w:val="24"/>
        </w:rPr>
        <w:t xml:space="preserve">三、获取招标文件</w:t>
      </w:r>
      <w:r/>
    </w:p>
    <w:p>
      <w:pPr>
        <w:ind w:firstLine="480"/>
        <w:spacing w:line="400" w:lineRule="exact"/>
        <w:rPr>
          <w:rFonts w:ascii="宋体" w:hAnsi="宋体"/>
          <w:bCs/>
          <w:sz w:val="24"/>
          <w:szCs w:val="24"/>
        </w:rPr>
      </w:pPr>
      <w:r>
        <w:rPr>
          <w:rFonts w:hint="eastAsia" w:ascii="宋体" w:hAnsi="宋体"/>
          <w:bCs/>
          <w:sz w:val="24"/>
          <w:szCs w:val="24"/>
        </w:rPr>
        <w:t xml:space="preserve">1.时间：自招标文件公告发布之日起5个工作日 。</w:t>
      </w:r>
      <w:r/>
    </w:p>
    <w:p>
      <w:pPr>
        <w:ind w:firstLine="480"/>
        <w:spacing w:line="400" w:lineRule="exact"/>
        <w:rPr>
          <w:rFonts w:ascii="宋体" w:hAnsi="宋体"/>
          <w:bCs/>
          <w:sz w:val="24"/>
          <w:szCs w:val="24"/>
        </w:rPr>
      </w:pPr>
      <w:r>
        <w:rPr>
          <w:rFonts w:hint="eastAsia" w:ascii="宋体" w:hAnsi="宋体"/>
          <w:bCs/>
          <w:sz w:val="24"/>
          <w:szCs w:val="24"/>
        </w:rPr>
        <w:t xml:space="preserve">2.地点：在“苏</w:t>
      </w:r>
      <w:r>
        <w:rPr>
          <w:rFonts w:hint="eastAsia" w:ascii="宋体" w:hAnsi="宋体"/>
          <w:bCs/>
          <w:sz w:val="24"/>
          <w:szCs w:val="24"/>
        </w:rPr>
        <w:t xml:space="preserve">采云</w:t>
      </w:r>
      <w:r>
        <w:rPr>
          <w:rFonts w:hint="eastAsia" w:ascii="宋体" w:hAnsi="宋体"/>
          <w:bCs/>
          <w:sz w:val="24"/>
          <w:szCs w:val="24"/>
        </w:rPr>
        <w:t xml:space="preserve">”系统内免费下载(投标人必须在苏</w:t>
      </w:r>
      <w:r>
        <w:rPr>
          <w:rFonts w:hint="eastAsia" w:ascii="宋体" w:hAnsi="宋体"/>
          <w:bCs/>
          <w:sz w:val="24"/>
          <w:szCs w:val="24"/>
        </w:rPr>
        <w:t xml:space="preserve">采云</w:t>
      </w:r>
      <w:r>
        <w:rPr>
          <w:rFonts w:hint="eastAsia" w:ascii="宋体" w:hAnsi="宋体"/>
          <w:bCs/>
          <w:sz w:val="24"/>
          <w:szCs w:val="24"/>
        </w:rPr>
        <w:t xml:space="preserve">系统中获取采购文件，方能参与政府采购项目)。</w:t>
      </w:r>
      <w:r/>
    </w:p>
    <w:p>
      <w:pPr>
        <w:ind w:firstLine="480"/>
        <w:spacing w:line="400" w:lineRule="exact"/>
        <w:rPr>
          <w:rFonts w:ascii="宋体" w:hAnsi="宋体"/>
          <w:bCs/>
          <w:sz w:val="24"/>
          <w:szCs w:val="24"/>
        </w:rPr>
      </w:pPr>
      <w:r>
        <w:rPr>
          <w:rFonts w:hint="eastAsia" w:ascii="宋体" w:hAnsi="宋体"/>
          <w:bCs/>
          <w:sz w:val="24"/>
          <w:szCs w:val="24"/>
        </w:rPr>
        <w:t xml:space="preserve">3.方式：本项目采用网上注册登记方式。</w:t>
      </w:r>
      <w:r/>
    </w:p>
    <w:p>
      <w:pPr>
        <w:ind w:firstLine="480"/>
        <w:spacing w:line="400" w:lineRule="exact"/>
        <w:rPr>
          <w:rFonts w:ascii="宋体" w:hAnsi="宋体"/>
          <w:bCs/>
          <w:sz w:val="24"/>
          <w:szCs w:val="24"/>
        </w:rPr>
      </w:pPr>
      <w:r>
        <w:rPr>
          <w:rFonts w:hint="eastAsia" w:ascii="宋体" w:hAnsi="宋体"/>
          <w:bCs/>
          <w:sz w:val="24"/>
          <w:szCs w:val="24"/>
        </w:rPr>
        <w:t xml:space="preserve">4.售价：0元</w:t>
      </w:r>
      <w:r/>
    </w:p>
    <w:p>
      <w:pPr>
        <w:ind w:firstLine="480"/>
        <w:spacing w:line="400" w:lineRule="exact"/>
        <w:rPr>
          <w:rFonts w:ascii="宋体" w:hAnsi="宋体"/>
          <w:b/>
          <w:sz w:val="24"/>
          <w:szCs w:val="24"/>
        </w:rPr>
      </w:pPr>
      <w:r>
        <w:rPr>
          <w:rFonts w:hint="eastAsia" w:ascii="宋体" w:hAnsi="宋体"/>
          <w:b/>
          <w:sz w:val="24"/>
          <w:szCs w:val="24"/>
        </w:rPr>
        <w:t xml:space="preserve">四、提交投标文件</w:t>
      </w:r>
      <w:bookmarkEnd w:id="44"/>
      <w:r/>
      <w:bookmarkEnd w:id="45"/>
      <w:r>
        <w:rPr>
          <w:rFonts w:hint="eastAsia" w:ascii="宋体" w:hAnsi="宋体"/>
          <w:b/>
          <w:sz w:val="24"/>
          <w:szCs w:val="24"/>
        </w:rPr>
        <w:t xml:space="preserve">截止时间、开标时间和地点</w:t>
      </w:r>
      <w:bookmarkEnd w:id="46"/>
      <w:r/>
      <w:bookmarkEnd w:id="47"/>
      <w:r/>
      <w:bookmarkEnd w:id="48"/>
      <w:r/>
      <w:r/>
    </w:p>
    <w:p>
      <w:pPr>
        <w:ind w:firstLine="480"/>
        <w:spacing w:line="400" w:lineRule="exact"/>
        <w:rPr>
          <w:rFonts w:ascii="宋体" w:hAnsi="宋体"/>
          <w:sz w:val="24"/>
          <w:szCs w:val="24"/>
        </w:rPr>
      </w:pPr>
      <w:r>
        <w:rPr>
          <w:rFonts w:hint="eastAsia" w:ascii="宋体" w:hAnsi="宋体"/>
          <w:sz w:val="24"/>
          <w:szCs w:val="24"/>
        </w:rPr>
        <w:t xml:space="preserve">1、时间：2026年</w:t>
      </w:r>
      <w:r>
        <w:rPr>
          <w:rFonts w:ascii="宋体" w:hAnsi="宋体"/>
          <w:sz w:val="24"/>
          <w:szCs w:val="24"/>
        </w:rPr>
        <w:t xml:space="preserve">8</w:t>
      </w:r>
      <w:r>
        <w:rPr>
          <w:rFonts w:hint="eastAsia" w:ascii="宋体" w:hAnsi="宋体"/>
          <w:sz w:val="24"/>
          <w:szCs w:val="24"/>
        </w:rPr>
        <w:t xml:space="preserve">月</w:t>
      </w:r>
      <w:r>
        <w:rPr>
          <w:rFonts w:ascii="宋体" w:hAnsi="宋体"/>
          <w:sz w:val="24"/>
          <w:szCs w:val="24"/>
        </w:rPr>
        <w:t xml:space="preserve">19</w:t>
      </w:r>
      <w:r>
        <w:rPr>
          <w:rFonts w:hint="eastAsia" w:ascii="宋体" w:hAnsi="宋体"/>
          <w:sz w:val="24"/>
          <w:szCs w:val="24"/>
        </w:rPr>
        <w:t xml:space="preserve">日09点00分（北京时间）</w:t>
      </w:r>
      <w:r/>
    </w:p>
    <w:p>
      <w:pPr>
        <w:ind w:firstLine="480"/>
        <w:spacing w:line="400" w:lineRule="exact"/>
        <w:rPr>
          <w:rFonts w:ascii="宋体" w:hAnsi="宋体"/>
          <w:b/>
          <w:bCs/>
          <w:sz w:val="24"/>
          <w:szCs w:val="24"/>
        </w:rPr>
      </w:pPr>
      <w:r>
        <w:rPr>
          <w:rFonts w:hint="eastAsia" w:ascii="宋体" w:hAnsi="宋体"/>
          <w:b/>
          <w:bCs/>
          <w:sz w:val="24"/>
          <w:szCs w:val="24"/>
        </w:rPr>
        <w:t xml:space="preserve">2、地点：“苏</w:t>
      </w:r>
      <w:r>
        <w:rPr>
          <w:rFonts w:hint="eastAsia" w:ascii="宋体" w:hAnsi="宋体"/>
          <w:b/>
          <w:bCs/>
          <w:sz w:val="24"/>
          <w:szCs w:val="24"/>
        </w:rPr>
        <w:t xml:space="preserve">采云</w:t>
      </w:r>
      <w:r>
        <w:rPr>
          <w:rFonts w:hint="eastAsia" w:ascii="宋体" w:hAnsi="宋体"/>
          <w:b/>
          <w:bCs/>
          <w:sz w:val="24"/>
          <w:szCs w:val="24"/>
        </w:rPr>
        <w:t xml:space="preserve">”政府采购交易系统网上开标大厅。</w:t>
      </w:r>
      <w:r/>
    </w:p>
    <w:p>
      <w:pPr>
        <w:ind w:firstLine="480"/>
        <w:spacing w:line="400" w:lineRule="exact"/>
        <w:rPr>
          <w:rFonts w:ascii="宋体" w:hAnsi="宋体"/>
          <w:b/>
          <w:sz w:val="24"/>
          <w:szCs w:val="24"/>
        </w:rPr>
      </w:pPr>
      <w:r/>
      <w:bookmarkStart w:id="49" w:name="_Toc28359084"/>
      <w:r/>
      <w:bookmarkStart w:id="50" w:name="_Toc28359007"/>
      <w:r/>
      <w:bookmarkStart w:id="51" w:name="_Toc35393794"/>
      <w:r/>
      <w:bookmarkStart w:id="52" w:name="_Toc38985267"/>
      <w:r/>
      <w:bookmarkStart w:id="53" w:name="_Toc35393625"/>
      <w:r>
        <w:rPr>
          <w:rFonts w:hint="eastAsia" w:ascii="宋体" w:hAnsi="宋体"/>
          <w:b/>
          <w:sz w:val="24"/>
          <w:szCs w:val="24"/>
        </w:rPr>
        <w:t xml:space="preserve">五、公告期限</w:t>
      </w:r>
      <w:bookmarkEnd w:id="49"/>
      <w:r/>
      <w:bookmarkEnd w:id="50"/>
      <w:r/>
      <w:bookmarkEnd w:id="51"/>
      <w:r/>
      <w:bookmarkEnd w:id="52"/>
      <w:r/>
      <w:bookmarkEnd w:id="53"/>
      <w:r/>
      <w:r/>
    </w:p>
    <w:p>
      <w:pPr>
        <w:ind w:firstLine="480"/>
        <w:spacing w:line="400" w:lineRule="exact"/>
        <w:rPr>
          <w:rFonts w:ascii="宋体" w:hAnsi="宋体"/>
          <w:sz w:val="24"/>
          <w:szCs w:val="24"/>
        </w:rPr>
      </w:pPr>
      <w:r/>
      <w:bookmarkStart w:id="54" w:name="_Toc35393626"/>
      <w:r/>
      <w:bookmarkStart w:id="55" w:name="_Toc35393795"/>
      <w:r/>
      <w:bookmarkStart w:id="56" w:name="_Toc38985268"/>
      <w:r>
        <w:rPr>
          <w:rFonts w:hint="eastAsia" w:ascii="宋体" w:hAnsi="宋体"/>
          <w:sz w:val="24"/>
          <w:szCs w:val="24"/>
        </w:rPr>
        <w:t xml:space="preserve">自本公告发布之日起5个工作日。</w:t>
      </w:r>
      <w:r/>
    </w:p>
    <w:p>
      <w:pPr>
        <w:ind w:firstLine="480"/>
        <w:spacing w:line="400" w:lineRule="exact"/>
        <w:rPr>
          <w:rFonts w:ascii="宋体" w:hAnsi="宋体"/>
          <w:b/>
          <w:sz w:val="24"/>
          <w:szCs w:val="24"/>
        </w:rPr>
      </w:pPr>
      <w:r>
        <w:rPr>
          <w:rFonts w:hint="eastAsia" w:ascii="宋体" w:hAnsi="宋体"/>
          <w:b/>
          <w:sz w:val="24"/>
          <w:szCs w:val="24"/>
        </w:rPr>
        <w:t xml:space="preserve">六、其他补充事宜</w:t>
      </w:r>
      <w:bookmarkEnd w:id="54"/>
      <w:r/>
      <w:bookmarkEnd w:id="55"/>
      <w:r/>
      <w:bookmarkEnd w:id="56"/>
      <w:r/>
      <w:r/>
    </w:p>
    <w:p>
      <w:pPr>
        <w:ind w:firstLine="480"/>
        <w:spacing w:line="400" w:lineRule="exact"/>
        <w:rPr>
          <w:rFonts w:ascii="宋体" w:hAnsi="宋体"/>
          <w:bCs/>
          <w:sz w:val="24"/>
          <w:szCs w:val="24"/>
        </w:rPr>
      </w:pPr>
      <w:r/>
      <w:bookmarkStart w:id="57" w:name="_Toc35393796"/>
      <w:r/>
      <w:bookmarkStart w:id="58" w:name="_Toc28359085"/>
      <w:r/>
      <w:bookmarkStart w:id="59" w:name="_Toc28359008"/>
      <w:r/>
      <w:bookmarkStart w:id="60" w:name="_Toc35393627"/>
      <w:r/>
      <w:bookmarkStart w:id="61" w:name="_Toc38985269"/>
      <w:r>
        <w:rPr>
          <w:rFonts w:hint="eastAsia" w:ascii="宋体" w:hAnsi="宋体"/>
          <w:bCs/>
          <w:sz w:val="24"/>
          <w:szCs w:val="24"/>
        </w:rPr>
        <w:t xml:space="preserve">1.根据省财政厅《关于更换全省政府采购交易系统CA数字证书和电子签章的通知》（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101号），“苏</w:t>
      </w:r>
      <w:r>
        <w:rPr>
          <w:rFonts w:hint="eastAsia" w:ascii="宋体" w:hAnsi="宋体"/>
          <w:bCs/>
          <w:sz w:val="24"/>
          <w:szCs w:val="24"/>
        </w:rPr>
        <w:t xml:space="preserve">采云</w:t>
      </w:r>
      <w:r>
        <w:rPr>
          <w:rFonts w:hint="eastAsia" w:ascii="宋体" w:hAnsi="宋体"/>
          <w:bCs/>
          <w:sz w:val="24"/>
          <w:szCs w:val="24"/>
        </w:rPr>
        <w:t xml:space="preserve">”政府采购交易系统（以下简称苏</w:t>
      </w:r>
      <w:r>
        <w:rPr>
          <w:rFonts w:hint="eastAsia" w:ascii="宋体" w:hAnsi="宋体"/>
          <w:bCs/>
          <w:sz w:val="24"/>
          <w:szCs w:val="24"/>
        </w:rPr>
        <w:t xml:space="preserve">采云</w:t>
      </w:r>
      <w:r>
        <w:rPr>
          <w:rFonts w:hint="eastAsia" w:ascii="宋体" w:hAnsi="宋体"/>
          <w:bCs/>
          <w:sz w:val="24"/>
          <w:szCs w:val="24"/>
        </w:rPr>
        <w:t xml:space="preserve">系统）的CA数字证书、电子签章已更换为江苏省电子政务证书认证中心CA和方正国际软件（北京）有限公司电子签章。如果投标人通过苏</w:t>
      </w:r>
      <w:r>
        <w:rPr>
          <w:rFonts w:hint="eastAsia" w:ascii="宋体" w:hAnsi="宋体"/>
          <w:bCs/>
          <w:sz w:val="24"/>
          <w:szCs w:val="24"/>
        </w:rPr>
        <w:t xml:space="preserve">采云</w:t>
      </w:r>
      <w:r>
        <w:rPr>
          <w:rFonts w:hint="eastAsia" w:ascii="宋体" w:hAnsi="宋体"/>
          <w:bCs/>
          <w:sz w:val="24"/>
          <w:szCs w:val="24"/>
        </w:rPr>
        <w:t xml:space="preserve">系统参与政府采购项目，需要更换CA数字证书和电子签章。具体办理指南和操作手册：在盐城市政府采购网点击【办事指南】-【投标人参与政府采购活动相关资料】。</w:t>
      </w:r>
      <w:r/>
    </w:p>
    <w:p>
      <w:pPr>
        <w:ind w:firstLine="480"/>
        <w:spacing w:line="400" w:lineRule="exact"/>
        <w:rPr>
          <w:rFonts w:ascii="宋体" w:hAnsi="宋体"/>
          <w:bCs/>
          <w:sz w:val="24"/>
          <w:szCs w:val="24"/>
        </w:rPr>
      </w:pPr>
      <w:r>
        <w:rPr>
          <w:rFonts w:hint="eastAsia" w:ascii="宋体" w:hAnsi="宋体"/>
          <w:bCs/>
          <w:sz w:val="24"/>
          <w:szCs w:val="24"/>
        </w:rPr>
        <w:t xml:space="preserve">领取CA和办理电子签章（请至</w:t>
      </w:r>
      <w:r>
        <w:rPr>
          <w:rFonts w:hint="eastAsia" w:ascii="宋体" w:hAnsi="宋体" w:cs="宋体"/>
          <w:sz w:val="24"/>
          <w:szCs w:val="24"/>
          <w:shd w:val="clear" w:color="auto" w:fill="ffffff"/>
        </w:rPr>
        <w:t xml:space="preserve">盐城市盐都区府西路1号四楼盐城市公共资源交易中心</w:t>
      </w:r>
      <w:r>
        <w:rPr>
          <w:rFonts w:hint="eastAsia" w:ascii="宋体" w:hAnsi="宋体"/>
          <w:bCs/>
          <w:sz w:val="24"/>
          <w:szCs w:val="24"/>
        </w:rPr>
        <w:t xml:space="preserve">办理，联系电话：15051556883，办理邮箱：yancheng@ideabank.net.cn，具体联系方式见《苏</w:t>
      </w:r>
      <w:r>
        <w:rPr>
          <w:rFonts w:hint="eastAsia" w:ascii="宋体" w:hAnsi="宋体"/>
          <w:bCs/>
          <w:sz w:val="24"/>
          <w:szCs w:val="24"/>
        </w:rPr>
        <w:t xml:space="preserve">采云</w:t>
      </w:r>
      <w:r>
        <w:rPr>
          <w:rFonts w:hint="eastAsia" w:ascii="宋体" w:hAnsi="宋体"/>
          <w:bCs/>
          <w:sz w:val="24"/>
          <w:szCs w:val="24"/>
        </w:rPr>
        <w:t xml:space="preserve">系统投标人操作手册》（以下简称《操作手册》））、进行注册并按《操作手册》要求制作、上传电子投标文件,《苏</w:t>
      </w:r>
      <w:r>
        <w:rPr>
          <w:rFonts w:hint="eastAsia" w:ascii="宋体" w:hAnsi="宋体"/>
          <w:bCs/>
          <w:sz w:val="24"/>
          <w:szCs w:val="24"/>
        </w:rPr>
        <w:t xml:space="preserve">采云</w:t>
      </w:r>
      <w:r>
        <w:rPr>
          <w:rFonts w:hint="eastAsia" w:ascii="宋体" w:hAnsi="宋体"/>
          <w:bCs/>
          <w:sz w:val="24"/>
          <w:szCs w:val="24"/>
        </w:rPr>
        <w:t xml:space="preserve">系统投标人操作手册》：在盐城市政府采购网点击【办事指南】-【投标人参与政府采购活动相关资料】。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2. 潜在供应商访问电子招标响应交易平台的网络地址和方法： </w:t>
      </w:r>
      <w:r/>
    </w:p>
    <w:p>
      <w:pPr>
        <w:ind w:firstLine="480"/>
        <w:spacing w:line="400" w:lineRule="exact"/>
        <w:rPr>
          <w:rFonts w:hint="eastAsia" w:ascii="宋体" w:hAnsi="宋体"/>
          <w:bCs/>
          <w:sz w:val="24"/>
          <w:szCs w:val="24"/>
        </w:rPr>
      </w:pPr>
      <w:r>
        <w:rPr>
          <w:rFonts w:hint="eastAsia" w:ascii="宋体" w:hAnsi="宋体"/>
          <w:bCs/>
          <w:sz w:val="24"/>
          <w:szCs w:val="24"/>
        </w:rPr>
        <w:t xml:space="preserve">2.1“苏</w:t>
      </w:r>
      <w:r>
        <w:rPr>
          <w:rFonts w:hint="eastAsia" w:ascii="宋体" w:hAnsi="宋体"/>
          <w:bCs/>
          <w:sz w:val="24"/>
          <w:szCs w:val="24"/>
        </w:rPr>
        <w:t xml:space="preserve">采云</w:t>
      </w:r>
      <w:r>
        <w:rPr>
          <w:rFonts w:hint="eastAsia" w:ascii="宋体" w:hAnsi="宋体"/>
          <w:bCs/>
          <w:sz w:val="24"/>
          <w:szCs w:val="24"/>
        </w:rPr>
        <w:t xml:space="preserve">”系统用户注册--获取“CA 数字证书”--CA 绑定与登录--参与投 标--下载采购文件（后缀名为“.</w:t>
      </w:r>
      <w:r>
        <w:rPr>
          <w:rFonts w:hint="eastAsia" w:ascii="宋体" w:hAnsi="宋体"/>
          <w:bCs/>
          <w:sz w:val="24"/>
          <w:szCs w:val="24"/>
        </w:rPr>
        <w:t xml:space="preserve">kedt</w:t>
      </w:r>
      <w:r>
        <w:rPr>
          <w:rFonts w:hint="eastAsia" w:ascii="宋体" w:hAnsi="宋体"/>
          <w:bCs/>
          <w:sz w:val="24"/>
          <w:szCs w:val="24"/>
        </w:rPr>
        <w:t xml:space="preserve">”）--将后缀名为“.</w:t>
      </w:r>
      <w:r>
        <w:rPr>
          <w:rFonts w:hint="eastAsia" w:ascii="宋体" w:hAnsi="宋体"/>
          <w:bCs/>
          <w:sz w:val="24"/>
          <w:szCs w:val="24"/>
        </w:rPr>
        <w:t xml:space="preserve">kedt</w:t>
      </w:r>
      <w:r>
        <w:rPr>
          <w:rFonts w:hint="eastAsia" w:ascii="宋体" w:hAnsi="宋体"/>
          <w:bCs/>
          <w:sz w:val="24"/>
          <w:szCs w:val="24"/>
        </w:rPr>
        <w:t xml:space="preserve">”的采购文件导入政府采</w:t>
      </w:r>
      <w:r>
        <w:rPr>
          <w:rFonts w:hint="eastAsia" w:ascii="宋体" w:hAnsi="宋体"/>
          <w:bCs/>
          <w:sz w:val="24"/>
          <w:szCs w:val="24"/>
        </w:rPr>
        <w:t xml:space="preserve">购客户端工具--制作响应文件--导出加密的响应文件（后缀名为 zip）--通过“苏</w:t>
      </w:r>
      <w:r>
        <w:rPr>
          <w:rFonts w:hint="eastAsia" w:ascii="宋体" w:hAnsi="宋体"/>
          <w:bCs/>
          <w:sz w:val="24"/>
          <w:szCs w:val="24"/>
        </w:rPr>
        <w:t xml:space="preserve">采云</w:t>
      </w:r>
      <w:r>
        <w:rPr>
          <w:rFonts w:hint="eastAsia" w:ascii="宋体" w:hAnsi="宋体"/>
          <w:bCs/>
          <w:sz w:val="24"/>
          <w:szCs w:val="24"/>
        </w:rPr>
        <w:t xml:space="preserve">”系统上传响应文件。具体见《“苏</w:t>
      </w:r>
      <w:r>
        <w:rPr>
          <w:rFonts w:hint="eastAsia" w:ascii="宋体" w:hAnsi="宋体"/>
          <w:bCs/>
          <w:sz w:val="24"/>
          <w:szCs w:val="24"/>
        </w:rPr>
        <w:t xml:space="preserve">采云</w:t>
      </w:r>
      <w:r>
        <w:rPr>
          <w:rFonts w:hint="eastAsia" w:ascii="宋体" w:hAnsi="宋体"/>
          <w:bCs/>
          <w:sz w:val="24"/>
          <w:szCs w:val="24"/>
        </w:rPr>
        <w:t xml:space="preserve">”系统供应商操作手册》 （手册下载地址：苏</w:t>
      </w:r>
      <w:r>
        <w:rPr>
          <w:rFonts w:hint="eastAsia" w:ascii="宋体" w:hAnsi="宋体"/>
          <w:bCs/>
          <w:sz w:val="24"/>
          <w:szCs w:val="24"/>
        </w:rPr>
        <w:t xml:space="preserve">采云</w:t>
      </w:r>
      <w:r>
        <w:rPr>
          <w:rFonts w:hint="eastAsia" w:ascii="宋体" w:hAnsi="宋体"/>
          <w:bCs/>
          <w:sz w:val="24"/>
          <w:szCs w:val="24"/>
        </w:rPr>
        <w:t xml:space="preserve">系统-右侧消息通知栏）。 </w:t>
      </w:r>
      <w:r/>
    </w:p>
    <w:p>
      <w:pPr>
        <w:ind w:firstLine="480"/>
        <w:spacing w:line="400" w:lineRule="exact"/>
        <w:rPr>
          <w:rFonts w:hint="eastAsia" w:ascii="宋体" w:hAnsi="宋体"/>
          <w:bCs/>
          <w:sz w:val="24"/>
          <w:szCs w:val="24"/>
        </w:rPr>
      </w:pPr>
      <w:r>
        <w:rPr>
          <w:rFonts w:hint="eastAsia" w:ascii="宋体" w:hAnsi="宋体"/>
          <w:bCs/>
          <w:sz w:val="24"/>
          <w:szCs w:val="24"/>
        </w:rPr>
        <w:t xml:space="preserve">2.2 潜在投标人访问“苏</w:t>
      </w:r>
      <w:r>
        <w:rPr>
          <w:rFonts w:hint="eastAsia" w:ascii="宋体" w:hAnsi="宋体"/>
          <w:bCs/>
          <w:sz w:val="24"/>
          <w:szCs w:val="24"/>
        </w:rPr>
        <w:t xml:space="preserve">采云</w:t>
      </w:r>
      <w:r>
        <w:rPr>
          <w:rFonts w:hint="eastAsia" w:ascii="宋体" w:hAnsi="宋体"/>
          <w:bCs/>
          <w:sz w:val="24"/>
          <w:szCs w:val="24"/>
        </w:rPr>
        <w:t xml:space="preserve">”系统方法：江苏省政府采购网首页-“苏</w:t>
      </w:r>
      <w:r>
        <w:rPr>
          <w:rFonts w:hint="eastAsia" w:ascii="宋体" w:hAnsi="宋体"/>
          <w:bCs/>
          <w:sz w:val="24"/>
          <w:szCs w:val="24"/>
        </w:rPr>
        <w:t xml:space="preserve">采云</w:t>
      </w:r>
      <w:r>
        <w:rPr>
          <w:rFonts w:hint="eastAsia" w:ascii="宋体" w:hAnsi="宋体"/>
          <w:bCs/>
          <w:sz w:val="24"/>
          <w:szCs w:val="24"/>
        </w:rPr>
        <w:t xml:space="preserve">”链接。 </w:t>
      </w:r>
      <w:r/>
    </w:p>
    <w:p>
      <w:pPr>
        <w:ind w:firstLine="480"/>
        <w:spacing w:line="400" w:lineRule="exact"/>
        <w:rPr>
          <w:rFonts w:hint="eastAsia" w:ascii="宋体" w:hAnsi="宋体"/>
          <w:bCs/>
          <w:sz w:val="24"/>
          <w:szCs w:val="24"/>
        </w:rPr>
      </w:pPr>
      <w:r>
        <w:rPr>
          <w:rFonts w:hint="eastAsia" w:ascii="宋体" w:hAnsi="宋体"/>
          <w:bCs/>
          <w:sz w:val="24"/>
          <w:szCs w:val="24"/>
        </w:rPr>
        <w:t xml:space="preserve">2.3 采购文件（后缀名为“.</w:t>
      </w:r>
      <w:r>
        <w:rPr>
          <w:rFonts w:hint="eastAsia" w:ascii="宋体" w:hAnsi="宋体"/>
          <w:bCs/>
          <w:sz w:val="24"/>
          <w:szCs w:val="24"/>
        </w:rPr>
        <w:t xml:space="preserve">kedt</w:t>
      </w:r>
      <w:r>
        <w:rPr>
          <w:rFonts w:hint="eastAsia" w:ascii="宋体" w:hAnsi="宋体"/>
          <w:bCs/>
          <w:sz w:val="24"/>
          <w:szCs w:val="24"/>
        </w:rPr>
        <w:t xml:space="preserve">”）、供应商操作手册及政府采购客户端 工具可通过“苏</w:t>
      </w:r>
      <w:r>
        <w:rPr>
          <w:rFonts w:hint="eastAsia" w:ascii="宋体" w:hAnsi="宋体"/>
          <w:bCs/>
          <w:sz w:val="24"/>
          <w:szCs w:val="24"/>
        </w:rPr>
        <w:t xml:space="preserve">采云</w:t>
      </w:r>
      <w:r>
        <w:rPr>
          <w:rFonts w:hint="eastAsia" w:ascii="宋体" w:hAnsi="宋体"/>
          <w:bCs/>
          <w:sz w:val="24"/>
          <w:szCs w:val="24"/>
        </w:rPr>
        <w:t xml:space="preserve">”系统相应链接进行下载。 </w:t>
      </w:r>
      <w:r/>
    </w:p>
    <w:p>
      <w:pPr>
        <w:ind w:firstLine="480"/>
        <w:spacing w:line="400" w:lineRule="exact"/>
        <w:rPr>
          <w:rFonts w:hint="eastAsia" w:ascii="宋体" w:hAnsi="宋体"/>
          <w:bCs/>
          <w:sz w:val="24"/>
          <w:szCs w:val="24"/>
        </w:rPr>
      </w:pPr>
      <w:r>
        <w:rPr>
          <w:rFonts w:hint="eastAsia" w:ascii="宋体" w:hAnsi="宋体"/>
          <w:bCs/>
          <w:sz w:val="24"/>
          <w:szCs w:val="24"/>
        </w:rPr>
        <w:t xml:space="preserve">2.4 采购代理机构将数据电文形式的采购文件加载至“苏</w:t>
      </w:r>
      <w:r>
        <w:rPr>
          <w:rFonts w:hint="eastAsia" w:ascii="宋体" w:hAnsi="宋体"/>
          <w:bCs/>
          <w:sz w:val="24"/>
          <w:szCs w:val="24"/>
        </w:rPr>
        <w:t xml:space="preserve">采云</w:t>
      </w:r>
      <w:r>
        <w:rPr>
          <w:rFonts w:hint="eastAsia" w:ascii="宋体" w:hAnsi="宋体"/>
          <w:bCs/>
          <w:sz w:val="24"/>
          <w:szCs w:val="24"/>
        </w:rPr>
        <w:t xml:space="preserve">”系统，供潜在供应商下载或者查阅。 </w:t>
      </w:r>
      <w:r/>
    </w:p>
    <w:p>
      <w:pPr>
        <w:ind w:firstLine="480"/>
        <w:spacing w:line="400" w:lineRule="exact"/>
        <w:rPr>
          <w:rFonts w:hint="eastAsia" w:ascii="宋体" w:hAnsi="宋体"/>
          <w:bCs/>
          <w:sz w:val="24"/>
          <w:szCs w:val="24"/>
        </w:rPr>
      </w:pPr>
      <w:r>
        <w:rPr>
          <w:rFonts w:hint="eastAsia" w:ascii="宋体" w:hAnsi="宋体"/>
          <w:bCs/>
          <w:sz w:val="24"/>
          <w:szCs w:val="24"/>
        </w:rPr>
        <w:t xml:space="preserve">2.5 请潜在投标单位提前安装相应的控件（详见《“苏</w:t>
      </w:r>
      <w:r>
        <w:rPr>
          <w:rFonts w:hint="eastAsia" w:ascii="宋体" w:hAnsi="宋体"/>
          <w:bCs/>
          <w:sz w:val="24"/>
          <w:szCs w:val="24"/>
        </w:rPr>
        <w:t xml:space="preserve">采云</w:t>
      </w:r>
      <w:r>
        <w:rPr>
          <w:rFonts w:hint="eastAsia" w:ascii="宋体" w:hAnsi="宋体"/>
          <w:bCs/>
          <w:sz w:val="24"/>
          <w:szCs w:val="24"/>
        </w:rPr>
        <w:t xml:space="preserve">”系统供应商操作手册》）并</w:t>
      </w:r>
      <w:r>
        <w:rPr>
          <w:rFonts w:hint="eastAsia" w:ascii="宋体" w:hAnsi="宋体"/>
          <w:bCs/>
          <w:sz w:val="24"/>
          <w:szCs w:val="24"/>
        </w:rPr>
        <w:t xml:space="preserve">使用谷歌浏览器</w:t>
      </w:r>
      <w:r>
        <w:rPr>
          <w:rFonts w:hint="eastAsia" w:ascii="宋体" w:hAnsi="宋体"/>
          <w:bCs/>
          <w:sz w:val="24"/>
          <w:szCs w:val="24"/>
        </w:rPr>
        <w:t xml:space="preserve">登录“苏</w:t>
      </w:r>
      <w:r>
        <w:rPr>
          <w:rFonts w:hint="eastAsia" w:ascii="宋体" w:hAnsi="宋体"/>
          <w:bCs/>
          <w:sz w:val="24"/>
          <w:szCs w:val="24"/>
        </w:rPr>
        <w:t xml:space="preserve">采云</w:t>
      </w:r>
      <w:r>
        <w:rPr>
          <w:rFonts w:hint="eastAsia" w:ascii="宋体" w:hAnsi="宋体"/>
          <w:bCs/>
          <w:sz w:val="24"/>
          <w:szCs w:val="24"/>
        </w:rPr>
        <w:t xml:space="preserve">”系统参与不见面开评标。 </w:t>
      </w:r>
      <w:r/>
    </w:p>
    <w:p>
      <w:pPr>
        <w:ind w:firstLine="480"/>
        <w:spacing w:line="400" w:lineRule="exact"/>
        <w:rPr>
          <w:rFonts w:hint="eastAsia" w:ascii="宋体" w:hAnsi="宋体"/>
          <w:bCs/>
          <w:sz w:val="24"/>
          <w:szCs w:val="24"/>
        </w:rPr>
      </w:pPr>
      <w:r>
        <w:rPr>
          <w:rFonts w:hint="eastAsia" w:ascii="宋体" w:hAnsi="宋体"/>
          <w:bCs/>
          <w:sz w:val="24"/>
          <w:szCs w:val="24"/>
        </w:rPr>
        <w:t xml:space="preserve">如潜在投标人未按上述要求操作，将自行承担所产生的风险。</w:t>
      </w:r>
      <w:r/>
    </w:p>
    <w:p>
      <w:pPr>
        <w:ind w:firstLine="480"/>
        <w:spacing w:line="400" w:lineRule="exact"/>
        <w:rPr>
          <w:rFonts w:hint="eastAsia" w:ascii="宋体" w:hAnsi="宋体"/>
          <w:bCs/>
          <w:sz w:val="24"/>
          <w:szCs w:val="24"/>
        </w:rPr>
      </w:pPr>
      <w:r>
        <w:rPr>
          <w:rFonts w:hint="eastAsia" w:ascii="宋体" w:hAnsi="宋体"/>
          <w:bCs/>
          <w:sz w:val="24"/>
          <w:szCs w:val="24"/>
        </w:rPr>
        <w:t xml:space="preserve">3.有关本次招标的事项若存在变动或修改，敬请及时关注“中国政府采购网”“江苏政府采购网”“盐城市政府采购网”、“阜宁</w:t>
      </w:r>
      <w:r>
        <w:rPr>
          <w:rFonts w:hint="eastAsia" w:ascii="宋体" w:hAnsi="宋体"/>
          <w:bCs/>
          <w:sz w:val="24"/>
          <w:szCs w:val="24"/>
        </w:rPr>
        <w:t xml:space="preserve">县</w:t>
      </w:r>
      <w:r>
        <w:rPr>
          <w:rFonts w:hint="eastAsia" w:ascii="宋体" w:hAnsi="宋体"/>
          <w:bCs/>
          <w:sz w:val="24"/>
          <w:szCs w:val="24"/>
        </w:rPr>
        <w:t xml:space="preserve">公共资源电子化服务平台”发布的更正公告。</w:t>
      </w:r>
      <w:r/>
    </w:p>
    <w:p>
      <w:pPr>
        <w:ind w:firstLine="480"/>
        <w:spacing w:line="400" w:lineRule="exact"/>
        <w:rPr>
          <w:rFonts w:ascii="宋体" w:hAnsi="宋体"/>
          <w:bCs/>
          <w:sz w:val="24"/>
          <w:szCs w:val="24"/>
        </w:rPr>
      </w:pPr>
      <w:r>
        <w:rPr>
          <w:rFonts w:hint="eastAsia" w:ascii="宋体" w:hAnsi="宋体"/>
          <w:bCs/>
          <w:sz w:val="24"/>
          <w:szCs w:val="24"/>
        </w:rPr>
        <w:t xml:space="preserve">4.本次招标不收取投标保证金，不收取质量保证金。</w:t>
      </w:r>
      <w:r/>
    </w:p>
    <w:p>
      <w:pPr>
        <w:ind w:firstLine="480"/>
        <w:spacing w:line="400" w:lineRule="exact"/>
        <w:rPr>
          <w:rFonts w:ascii="宋体" w:hAnsi="宋体"/>
          <w:bCs/>
          <w:sz w:val="24"/>
          <w:szCs w:val="24"/>
        </w:rPr>
      </w:pPr>
      <w:r>
        <w:rPr>
          <w:rFonts w:hint="eastAsia" w:ascii="宋体" w:hAnsi="宋体"/>
          <w:b/>
          <w:sz w:val="24"/>
          <w:szCs w:val="24"/>
        </w:rPr>
        <w:t xml:space="preserve">七、本次招标联系方式</w:t>
      </w:r>
      <w:bookmarkEnd w:id="57"/>
      <w:r/>
      <w:bookmarkEnd w:id="58"/>
      <w:r/>
      <w:bookmarkEnd w:id="59"/>
      <w:r/>
      <w:bookmarkEnd w:id="60"/>
      <w:r/>
      <w:bookmarkEnd w:id="61"/>
      <w:r/>
      <w:r/>
    </w:p>
    <w:p>
      <w:pPr>
        <w:ind w:firstLine="480"/>
        <w:spacing w:line="440" w:lineRule="exact"/>
        <w:rPr>
          <w:rFonts w:ascii="宋体" w:hAnsi="宋体" w:cs="宋体"/>
          <w:sz w:val="24"/>
        </w:rPr>
      </w:pPr>
      <w:r>
        <w:rPr>
          <w:rFonts w:hint="eastAsia" w:ascii="宋体" w:hAnsi="宋体" w:cs="宋体"/>
          <w:sz w:val="24"/>
        </w:rPr>
        <w:t xml:space="preserve">1.采购人信息</w:t>
      </w:r>
      <w:r/>
    </w:p>
    <w:p>
      <w:pPr>
        <w:ind w:firstLine="720"/>
        <w:spacing w:line="440" w:lineRule="exact"/>
        <w:rPr>
          <w:rFonts w:ascii="宋体" w:hAnsi="宋体" w:cs="宋体"/>
          <w:sz w:val="24"/>
        </w:rPr>
      </w:pPr>
      <w:r>
        <w:rPr>
          <w:rFonts w:hint="eastAsia" w:ascii="宋体" w:hAnsi="宋体" w:cs="宋体"/>
          <w:sz w:val="24"/>
        </w:rPr>
        <w:t xml:space="preserve">名 称：</w:t>
      </w:r>
      <w:r>
        <w:rPr>
          <w:rFonts w:hint="eastAsia" w:ascii="宋体" w:hAnsi="宋体"/>
          <w:sz w:val="24"/>
          <w:szCs w:val="24"/>
        </w:rPr>
        <w:t xml:space="preserve">阜宁县</w:t>
      </w:r>
      <w:r>
        <w:rPr>
          <w:rFonts w:hint="eastAsia" w:ascii="宋体" w:hAnsi="宋体"/>
          <w:sz w:val="24"/>
          <w:szCs w:val="24"/>
        </w:rPr>
        <w:t xml:space="preserve">融媒体</w:t>
      </w:r>
      <w:r>
        <w:rPr>
          <w:rFonts w:hint="eastAsia" w:ascii="宋体" w:hAnsi="宋体"/>
          <w:sz w:val="24"/>
          <w:szCs w:val="24"/>
        </w:rPr>
        <w:t xml:space="preserve">中心</w:t>
      </w:r>
      <w:r/>
    </w:p>
    <w:p>
      <w:pPr>
        <w:ind w:firstLine="720"/>
        <w:spacing w:line="440" w:lineRule="exact"/>
        <w:rPr>
          <w:rFonts w:ascii="宋体" w:hAnsi="宋体" w:cs="宋体"/>
          <w:sz w:val="24"/>
        </w:rPr>
      </w:pPr>
      <w:r>
        <w:rPr>
          <w:rFonts w:hint="eastAsia" w:ascii="宋体" w:hAnsi="宋体" w:cs="宋体"/>
          <w:sz w:val="24"/>
        </w:rPr>
        <w:t xml:space="preserve">地址：阜宁城南新区香港路</w:t>
      </w:r>
      <w:r>
        <w:rPr>
          <w:rFonts w:ascii="宋体" w:hAnsi="宋体" w:cs="宋体"/>
          <w:sz w:val="24"/>
        </w:rPr>
        <w:t xml:space="preserve">799</w:t>
      </w:r>
      <w:r>
        <w:rPr>
          <w:rFonts w:hint="eastAsia" w:ascii="宋体" w:hAnsi="宋体" w:cs="宋体"/>
          <w:sz w:val="24"/>
        </w:rPr>
        <w:t xml:space="preserve">号</w:t>
      </w:r>
      <w:r/>
    </w:p>
    <w:p>
      <w:pPr>
        <w:ind w:firstLine="720"/>
        <w:spacing w:line="440" w:lineRule="exact"/>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曹兆星</w:t>
      </w:r>
      <w:r>
        <w:rPr>
          <w:rFonts w:hint="eastAsia" w:ascii="宋体" w:hAnsi="宋体" w:cs="宋体"/>
          <w:sz w:val="24"/>
        </w:rPr>
        <w:t xml:space="preserve">，</w:t>
      </w:r>
      <w:r>
        <w:rPr>
          <w:rFonts w:hint="eastAsia" w:ascii="宋体" w:hAnsi="宋体" w:cs="宋体"/>
          <w:sz w:val="24"/>
        </w:rPr>
        <w:t xml:space="preserve">1</w:t>
      </w:r>
      <w:r>
        <w:rPr>
          <w:rFonts w:ascii="宋体" w:hAnsi="宋体" w:cs="宋体"/>
          <w:sz w:val="24"/>
        </w:rPr>
        <w:t xml:space="preserve">5358213290</w:t>
      </w:r>
      <w:r>
        <w:rPr>
          <w:rFonts w:hint="eastAsia" w:ascii="宋体" w:hAnsi="宋体" w:cs="宋体"/>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2.采购代理机构信息</w:t>
      </w:r>
      <w:r/>
    </w:p>
    <w:p>
      <w:pPr>
        <w:ind w:firstLine="720"/>
        <w:spacing w:line="440" w:lineRule="exact"/>
        <w:rPr>
          <w:rFonts w:ascii="宋体" w:hAnsi="宋体" w:cs="宋体"/>
          <w:sz w:val="24"/>
        </w:rPr>
      </w:pPr>
      <w:r>
        <w:rPr>
          <w:rFonts w:hint="eastAsia" w:ascii="宋体" w:hAnsi="宋体" w:cs="宋体"/>
          <w:sz w:val="24"/>
        </w:rPr>
        <w:t xml:space="preserve">名 称： 江苏</w:t>
      </w:r>
      <w:r>
        <w:rPr>
          <w:rFonts w:hint="eastAsia" w:ascii="宋体" w:hAnsi="宋体" w:cs="宋体"/>
          <w:sz w:val="24"/>
        </w:rPr>
        <w:t xml:space="preserve">鑫</w:t>
      </w:r>
      <w:r>
        <w:rPr>
          <w:rFonts w:hint="eastAsia" w:ascii="宋体" w:hAnsi="宋体" w:cs="宋体"/>
          <w:sz w:val="24"/>
        </w:rPr>
        <w:t xml:space="preserve">通项目管理有限公司  </w:t>
      </w:r>
      <w:r/>
    </w:p>
    <w:p>
      <w:pPr>
        <w:ind w:firstLine="720"/>
        <w:spacing w:line="440" w:lineRule="exact"/>
        <w:rPr>
          <w:rFonts w:ascii="宋体" w:hAnsi="宋体" w:cs="宋体"/>
          <w:sz w:val="24"/>
        </w:rPr>
      </w:pPr>
      <w:r>
        <w:rPr>
          <w:rFonts w:hint="eastAsia" w:ascii="宋体" w:hAnsi="宋体" w:cs="宋体"/>
          <w:sz w:val="24"/>
        </w:rPr>
        <w:t xml:space="preserve">地　址：</w:t>
      </w:r>
      <w:bookmarkStart w:id="62" w:name="OLE_LINK15"/>
      <w:r/>
      <w:bookmarkStart w:id="63" w:name="OLE_LINK16"/>
      <w:r>
        <w:rPr>
          <w:rStyle w:val="1063"/>
          <w:rFonts w:hint="eastAsia" w:ascii="宋体" w:hAnsi="宋体" w:cs="宋体"/>
          <w:sz w:val="24"/>
        </w:rPr>
        <w:t xml:space="preserve">阜宁县上海路天鹅国际商业中心</w:t>
      </w:r>
      <w:r>
        <w:rPr>
          <w:rStyle w:val="1063"/>
          <w:rFonts w:ascii="宋体" w:hAnsi="宋体" w:cs="宋体"/>
          <w:sz w:val="24"/>
        </w:rPr>
        <w:t xml:space="preserve">415-5-B202</w:t>
      </w:r>
      <w:bookmarkEnd w:id="62"/>
      <w:r/>
      <w:bookmarkEnd w:id="63"/>
      <w:r/>
      <w:r/>
    </w:p>
    <w:p>
      <w:pPr>
        <w:ind w:firstLine="720"/>
        <w:spacing w:line="440" w:lineRule="exact"/>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黄媛</w:t>
      </w:r>
      <w:r>
        <w:rPr>
          <w:rFonts w:hint="eastAsia" w:ascii="宋体" w:hAnsi="宋体" w:cs="宋体"/>
          <w:sz w:val="24"/>
        </w:rPr>
        <w:t xml:space="preserve">，</w:t>
      </w:r>
      <w:bookmarkStart w:id="64" w:name="OLE_LINK18"/>
      <w:r/>
      <w:bookmarkStart w:id="65" w:name="OLE_LINK19"/>
      <w:r>
        <w:rPr>
          <w:rFonts w:hint="eastAsia" w:ascii="宋体" w:hAnsi="宋体" w:cs="宋体"/>
          <w:sz w:val="24"/>
        </w:rPr>
        <w:t xml:space="preserve">1</w:t>
      </w:r>
      <w:r>
        <w:rPr>
          <w:rFonts w:ascii="宋体" w:hAnsi="宋体" w:cs="宋体"/>
          <w:sz w:val="24"/>
        </w:rPr>
        <w:t xml:space="preserve">3851869007</w:t>
      </w:r>
      <w:bookmarkEnd w:id="64"/>
      <w:r/>
      <w:bookmarkEnd w:id="65"/>
      <w:r>
        <w:rPr>
          <w:rFonts w:hint="eastAsia" w:ascii="宋体" w:hAnsi="宋体" w:cs="宋体"/>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3.项目联系方式</w:t>
      </w:r>
      <w:r/>
    </w:p>
    <w:p>
      <w:pPr>
        <w:ind w:firstLine="720"/>
        <w:spacing w:line="440" w:lineRule="exact"/>
        <w:rPr>
          <w:rFonts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曹兆星</w:t>
      </w:r>
      <w:r>
        <w:rPr>
          <w:rFonts w:hint="eastAsia" w:ascii="宋体" w:hAnsi="宋体" w:cs="宋体"/>
          <w:sz w:val="24"/>
        </w:rPr>
        <w:t xml:space="preserve">、</w:t>
      </w:r>
      <w:r>
        <w:rPr>
          <w:rFonts w:hint="eastAsia" w:ascii="宋体" w:hAnsi="宋体" w:cs="宋体"/>
          <w:sz w:val="24"/>
        </w:rPr>
        <w:t xml:space="preserve">黄媛</w:t>
      </w:r>
      <w:r/>
    </w:p>
    <w:p>
      <w:pPr>
        <w:ind w:firstLine="720"/>
        <w:spacing w:line="440" w:lineRule="exact"/>
        <w:rPr>
          <w:rStyle w:val="1063"/>
          <w:rFonts w:ascii="宋体" w:hAnsi="宋体" w:cs="宋体"/>
          <w:sz w:val="24"/>
        </w:rPr>
      </w:pPr>
      <w:r>
        <w:rPr>
          <w:rFonts w:hint="eastAsia" w:ascii="宋体" w:hAnsi="宋体" w:cs="宋体"/>
          <w:sz w:val="24"/>
        </w:rPr>
        <w:t xml:space="preserve">电　话：</w:t>
      </w:r>
      <w:r>
        <w:rPr>
          <w:rFonts w:hint="eastAsia" w:ascii="宋体" w:hAnsi="宋体" w:cs="宋体"/>
          <w:sz w:val="24"/>
        </w:rPr>
        <w:t xml:space="preserve">1</w:t>
      </w:r>
      <w:r>
        <w:rPr>
          <w:rFonts w:ascii="宋体" w:hAnsi="宋体" w:cs="宋体"/>
          <w:sz w:val="24"/>
        </w:rPr>
        <w:t xml:space="preserve">5358213290</w:t>
      </w:r>
      <w:r>
        <w:rPr>
          <w:rFonts w:hint="eastAsia" w:ascii="宋体" w:hAnsi="宋体" w:cs="宋体"/>
          <w:sz w:val="24"/>
        </w:rPr>
        <w:t xml:space="preserve">，1</w:t>
      </w:r>
      <w:r>
        <w:rPr>
          <w:rFonts w:ascii="宋体" w:hAnsi="宋体" w:cs="宋体"/>
          <w:sz w:val="24"/>
        </w:rPr>
        <w:t xml:space="preserve">3851869007</w:t>
      </w:r>
      <w:r/>
    </w:p>
    <w:p>
      <w:pPr>
        <w:ind w:firstLine="480"/>
        <w:jc w:val="right"/>
        <w:spacing w:line="520" w:lineRule="exact"/>
        <w:rPr>
          <w:rFonts w:ascii="宋体" w:hAnsi="宋体"/>
          <w:sz w:val="24"/>
        </w:rPr>
      </w:pPr>
      <w:r>
        <w:rPr>
          <w:rFonts w:ascii="宋体" w:hAnsi="宋体"/>
          <w:sz w:val="24"/>
        </w:rPr>
      </w:r>
      <w:r/>
    </w:p>
    <w:p>
      <w:pPr>
        <w:ind w:firstLine="480"/>
        <w:jc w:val="right"/>
        <w:spacing w:line="400" w:lineRule="exact"/>
        <w:rPr>
          <w:rFonts w:ascii="宋体" w:hAnsi="宋体"/>
          <w:sz w:val="24"/>
          <w:szCs w:val="24"/>
        </w:rPr>
      </w:pPr>
      <w:r>
        <w:rPr>
          <w:rFonts w:ascii="宋体" w:hAnsi="宋体"/>
          <w:sz w:val="24"/>
          <w:szCs w:val="24"/>
        </w:rPr>
      </w:r>
      <w:r/>
    </w:p>
    <w:p>
      <w:pPr>
        <w:ind w:firstLine="480"/>
        <w:jc w:val="right"/>
        <w:spacing w:line="400" w:lineRule="exact"/>
        <w:rPr>
          <w:rFonts w:ascii="宋体" w:hAnsi="宋体"/>
          <w:sz w:val="24"/>
          <w:szCs w:val="24"/>
        </w:rPr>
      </w:pPr>
      <w:r>
        <w:rPr>
          <w:rFonts w:hint="eastAsia" w:ascii="宋体" w:hAnsi="宋体"/>
          <w:sz w:val="24"/>
          <w:szCs w:val="24"/>
        </w:rPr>
        <w:t xml:space="preserve">2026年</w:t>
      </w:r>
      <w:r>
        <w:rPr>
          <w:rFonts w:hint="eastAsia" w:ascii="宋体" w:hAnsi="宋体"/>
          <w:sz w:val="24"/>
          <w:szCs w:val="24"/>
        </w:rPr>
        <w:t xml:space="preserve">7</w:t>
      </w:r>
      <w:r>
        <w:rPr>
          <w:rFonts w:hint="eastAsia" w:ascii="宋体" w:hAnsi="宋体"/>
          <w:sz w:val="24"/>
          <w:szCs w:val="24"/>
        </w:rPr>
        <w:t xml:space="preserve">月</w:t>
      </w:r>
      <w:r>
        <w:rPr>
          <w:rFonts w:ascii="宋体" w:hAnsi="宋体"/>
          <w:sz w:val="24"/>
          <w:szCs w:val="24"/>
        </w:rPr>
        <w:t xml:space="preserve">29</w:t>
      </w:r>
      <w:r>
        <w:rPr>
          <w:rFonts w:hint="eastAsia" w:ascii="宋体" w:hAnsi="宋体"/>
          <w:sz w:val="24"/>
          <w:szCs w:val="24"/>
        </w:rPr>
        <w:t xml:space="preserve">日</w:t>
      </w:r>
      <w:r/>
    </w:p>
    <w:p>
      <w:pPr>
        <w:spacing w:line="450" w:lineRule="exact"/>
        <w:rPr>
          <w:rFonts w:ascii="楷体_GB2312" w:hAnsi="楷体_GB2312" w:cs="楷体_GB2312"/>
          <w:sz w:val="24"/>
        </w:rPr>
      </w:pPr>
      <w:r>
        <w:rPr>
          <w:rFonts w:ascii="楷体_GB2312" w:hAnsi="楷体_GB2312" w:cs="楷体_GB2312"/>
          <w:sz w:val="24"/>
        </w:rPr>
      </w:r>
      <w:r/>
    </w:p>
    <w:p>
      <w:pPr>
        <w:spacing w:line="450" w:lineRule="exact"/>
        <w:rPr>
          <w:rFonts w:ascii="黑体" w:hAnsi="Arial" w:eastAsia="黑体" w:cs="Arial"/>
          <w:b/>
          <w:bCs/>
          <w:sz w:val="44"/>
          <w:szCs w:val="44"/>
        </w:rPr>
      </w:pPr>
      <w:r/>
      <w:bookmarkStart w:id="66" w:name="_Toc120614211"/>
      <w:r/>
      <w:r/>
    </w:p>
    <w:p>
      <w:pPr>
        <w:jc w:val="center"/>
        <w:spacing w:line="450" w:lineRule="exact"/>
        <w:rPr>
          <w:rFonts w:ascii="黑体" w:hAnsi="Arial" w:eastAsia="黑体" w:cs="Arial"/>
          <w:sz w:val="44"/>
          <w:szCs w:val="44"/>
        </w:rPr>
      </w:pPr>
      <w:r>
        <w:rPr>
          <w:rFonts w:hint="eastAsia" w:ascii="黑体" w:hAnsi="Arial" w:eastAsia="黑体" w:cs="Arial"/>
          <w:b/>
          <w:bCs/>
          <w:sz w:val="44"/>
          <w:szCs w:val="44"/>
        </w:rPr>
        <w:t xml:space="preserve">第二章  </w:t>
      </w:r>
      <w:bookmarkStart w:id="67" w:name="_Toc513029202"/>
      <w:r/>
      <w:bookmarkStart w:id="68" w:name="_Toc16938518"/>
      <w:r/>
      <w:bookmarkStart w:id="69" w:name="_Toc120614213"/>
      <w:r/>
      <w:bookmarkStart w:id="70" w:name="_Toc20823274"/>
      <w:r/>
      <w:bookmarkEnd w:id="66"/>
      <w:r>
        <w:rPr>
          <w:rFonts w:hint="eastAsia" w:ascii="黑体" w:hAnsi="Arial" w:eastAsia="黑体" w:cs="Arial"/>
          <w:b/>
          <w:bCs/>
          <w:sz w:val="44"/>
          <w:szCs w:val="44"/>
        </w:rPr>
        <w:t xml:space="preserve">投标人须知</w:t>
      </w:r>
      <w:bookmarkEnd w:id="67"/>
      <w:r/>
      <w:bookmarkEnd w:id="68"/>
      <w:r/>
      <w:bookmarkEnd w:id="69"/>
      <w:r/>
      <w:bookmarkEnd w:id="70"/>
      <w:r/>
      <w:r/>
    </w:p>
    <w:p>
      <w:pPr>
        <w:ind w:firstLine="480"/>
        <w:spacing w:line="460" w:lineRule="exact"/>
        <w:rPr>
          <w:rFonts w:ascii="宋体" w:hAnsi="宋体"/>
          <w:b/>
          <w:sz w:val="24"/>
          <w:szCs w:val="24"/>
        </w:rPr>
      </w:pPr>
      <w:r/>
      <w:bookmarkStart w:id="71" w:name="_Toc120614214"/>
      <w:r/>
      <w:bookmarkStart w:id="72" w:name="_Toc513029203"/>
      <w:r/>
      <w:bookmarkStart w:id="73" w:name="_Toc20823275"/>
      <w:r/>
      <w:bookmarkStart w:id="74" w:name="_Toc16938519"/>
      <w:r>
        <w:rPr>
          <w:rFonts w:hint="eastAsia" w:ascii="宋体" w:hAnsi="宋体"/>
          <w:b/>
          <w:sz w:val="24"/>
          <w:szCs w:val="24"/>
        </w:rPr>
        <w:t xml:space="preserve">一、总则</w:t>
      </w:r>
      <w:bookmarkEnd w:id="71"/>
      <w:r/>
      <w:bookmarkEnd w:id="72"/>
      <w:r/>
      <w:bookmarkEnd w:id="73"/>
      <w:r/>
      <w:bookmarkEnd w:id="74"/>
      <w:r/>
      <w:r/>
    </w:p>
    <w:p>
      <w:pPr>
        <w:ind w:firstLine="480"/>
        <w:spacing w:line="460" w:lineRule="exact"/>
        <w:rPr>
          <w:rFonts w:ascii="宋体" w:hAnsi="宋体"/>
          <w:b/>
          <w:sz w:val="24"/>
          <w:szCs w:val="24"/>
        </w:rPr>
      </w:pPr>
      <w:r/>
      <w:bookmarkStart w:id="75" w:name="_Hlt16619475"/>
      <w:r/>
      <w:bookmarkStart w:id="76" w:name="_Toc458694821"/>
      <w:r/>
      <w:bookmarkStart w:id="77" w:name="_Toc20823276"/>
      <w:r/>
      <w:bookmarkStart w:id="78" w:name="_Toc16938520"/>
      <w:r/>
      <w:bookmarkStart w:id="79" w:name="_Toc513029204"/>
      <w:r/>
      <w:bookmarkEnd w:id="75"/>
      <w:r>
        <w:rPr>
          <w:rFonts w:hint="eastAsia" w:ascii="宋体" w:hAnsi="宋体"/>
          <w:b/>
          <w:sz w:val="24"/>
          <w:szCs w:val="24"/>
        </w:rPr>
        <w:t xml:space="preserve">1</w:t>
      </w:r>
      <w:bookmarkEnd w:id="76"/>
      <w:r>
        <w:rPr>
          <w:rFonts w:hint="eastAsia" w:ascii="宋体" w:hAnsi="宋体"/>
          <w:b/>
          <w:sz w:val="24"/>
          <w:szCs w:val="24"/>
        </w:rPr>
        <w:t xml:space="preserve">、招标方式</w:t>
      </w:r>
      <w:bookmarkEnd w:id="77"/>
      <w:r/>
      <w:bookmarkEnd w:id="78"/>
      <w:r/>
      <w:bookmarkEnd w:id="79"/>
      <w:r/>
      <w:r/>
    </w:p>
    <w:p>
      <w:pPr>
        <w:ind w:firstLine="480"/>
        <w:spacing w:line="46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ascii="宋体" w:hAnsi="宋体"/>
          <w:b/>
          <w:sz w:val="24"/>
          <w:szCs w:val="24"/>
        </w:rPr>
      </w:pPr>
      <w:r/>
      <w:bookmarkStart w:id="80" w:name="_Toc513029205"/>
      <w:r/>
      <w:bookmarkStart w:id="81" w:name="_Toc16938521"/>
      <w:r/>
      <w:bookmarkStart w:id="82" w:name="_Toc20823277"/>
      <w:r>
        <w:rPr>
          <w:rFonts w:hint="eastAsia" w:ascii="宋体" w:hAnsi="宋体"/>
          <w:b/>
          <w:sz w:val="24"/>
          <w:szCs w:val="24"/>
        </w:rPr>
        <w:t xml:space="preserve">2、合格的投标人</w:t>
      </w:r>
      <w:bookmarkEnd w:id="80"/>
      <w:r/>
      <w:bookmarkEnd w:id="81"/>
      <w:r/>
      <w:bookmarkEnd w:id="82"/>
      <w:r/>
      <w:r/>
    </w:p>
    <w:p>
      <w:pPr>
        <w:ind w:firstLine="480"/>
        <w:spacing w:line="460" w:lineRule="exact"/>
        <w:rPr>
          <w:rFonts w:ascii="宋体" w:hAnsi="宋体"/>
          <w:sz w:val="24"/>
          <w:szCs w:val="24"/>
        </w:rPr>
      </w:pPr>
      <w:r>
        <w:rPr>
          <w:rFonts w:hint="eastAsia" w:ascii="宋体" w:hAnsi="宋体"/>
          <w:sz w:val="24"/>
          <w:szCs w:val="24"/>
        </w:rPr>
        <w:t xml:space="preserve">2.1满足招标公告中投标人的资格要求的规定。</w:t>
      </w:r>
      <w:r/>
    </w:p>
    <w:p>
      <w:pPr>
        <w:ind w:firstLine="480"/>
        <w:spacing w:line="460" w:lineRule="exact"/>
        <w:rPr>
          <w:rFonts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ascii="宋体" w:hAnsi="宋体"/>
          <w:b/>
          <w:sz w:val="24"/>
          <w:szCs w:val="24"/>
        </w:rPr>
      </w:pPr>
      <w:r/>
      <w:bookmarkStart w:id="83" w:name="_Toc513029206"/>
      <w:r/>
      <w:bookmarkStart w:id="84" w:name="_Toc16938522"/>
      <w:r/>
      <w:bookmarkStart w:id="85" w:name="_Toc20823278"/>
      <w:r>
        <w:rPr>
          <w:rFonts w:hint="eastAsia" w:ascii="宋体" w:hAnsi="宋体"/>
          <w:b/>
          <w:sz w:val="24"/>
          <w:szCs w:val="24"/>
        </w:rPr>
        <w:t xml:space="preserve">3、适用法律</w:t>
      </w:r>
      <w:bookmarkEnd w:id="83"/>
      <w:r/>
      <w:bookmarkEnd w:id="84"/>
      <w:r/>
      <w:bookmarkEnd w:id="85"/>
      <w:r/>
      <w:r/>
    </w:p>
    <w:p>
      <w:pPr>
        <w:ind w:firstLine="480"/>
        <w:spacing w:line="46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0"/>
        <w:spacing w:line="460" w:lineRule="exact"/>
        <w:rPr>
          <w:rFonts w:ascii="宋体" w:hAnsi="宋体"/>
          <w:b/>
          <w:sz w:val="24"/>
          <w:szCs w:val="24"/>
        </w:rPr>
      </w:pPr>
      <w:r/>
      <w:bookmarkStart w:id="86" w:name="_Toc16938523"/>
      <w:r/>
      <w:bookmarkStart w:id="87" w:name="_Toc513029207"/>
      <w:r/>
      <w:bookmarkStart w:id="88" w:name="_Toc462564067"/>
      <w:r/>
      <w:bookmarkStart w:id="89" w:name="_Toc20823279"/>
      <w:r>
        <w:rPr>
          <w:rFonts w:hint="eastAsia" w:ascii="宋体" w:hAnsi="宋体"/>
          <w:b/>
          <w:sz w:val="24"/>
          <w:szCs w:val="24"/>
        </w:rPr>
        <w:t xml:space="preserve">4、投标费用</w:t>
      </w:r>
      <w:bookmarkEnd w:id="86"/>
      <w:r/>
      <w:bookmarkEnd w:id="87"/>
      <w:r/>
      <w:bookmarkEnd w:id="88"/>
      <w:r/>
      <w:bookmarkEnd w:id="89"/>
      <w:r/>
      <w:r/>
    </w:p>
    <w:p>
      <w:pPr>
        <w:ind w:firstLine="480"/>
        <w:spacing w:line="460" w:lineRule="exact"/>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asciiTheme="minorEastAsia" w:hAnsiTheme="minorEastAsia" w:eastAsiaTheme="minorEastAsia" w:cstheme="minorEastAsia"/>
          <w:sz w:val="24"/>
          <w:szCs w:val="24"/>
        </w:rPr>
      </w:pPr>
      <w:r>
        <w:rPr>
          <w:rFonts w:hint="eastAsia" w:ascii="宋体" w:hAnsi="宋体"/>
          <w:sz w:val="24"/>
          <w:szCs w:val="24"/>
        </w:rPr>
        <w:t xml:space="preserve">4.2代理机构将</w:t>
      </w:r>
      <w:r>
        <w:rPr>
          <w:rFonts w:hint="eastAsia" w:asciiTheme="minorEastAsia" w:hAnsiTheme="minorEastAsia" w:eastAsiaTheme="minorEastAsia" w:cstheme="minorEastAsia"/>
          <w:sz w:val="24"/>
          <w:szCs w:val="24"/>
        </w:rPr>
        <w:t xml:space="preserve">根据委托代理合同</w:t>
      </w:r>
      <w:r>
        <w:rPr>
          <w:rFonts w:hint="eastAsia" w:asciiTheme="minorEastAsia" w:hAnsiTheme="minorEastAsia" w:eastAsiaTheme="minorEastAsia" w:cstheme="minorEastAsia"/>
          <w:sz w:val="24"/>
          <w:szCs w:val="24"/>
        </w:rPr>
        <w:t xml:space="preserve">和</w:t>
      </w:r>
      <w:r>
        <w:rPr>
          <w:rFonts w:hint="eastAsia" w:asciiTheme="minorEastAsia" w:hAnsiTheme="minorEastAsia" w:eastAsiaTheme="minorEastAsia" w:cstheme="minorEastAsia"/>
          <w:sz w:val="24"/>
          <w:szCs w:val="24"/>
        </w:rPr>
        <w:t xml:space="preserve">《政府采购代理机构管理暂行办法》【财库（2018）2号】第十五条</w:t>
      </w:r>
      <w:r>
        <w:rPr>
          <w:rFonts w:hint="eastAsia" w:asciiTheme="minorEastAsia" w:hAnsiTheme="minorEastAsia" w:eastAsiaTheme="minorEastAsia" w:cstheme="minorEastAsia"/>
          <w:sz w:val="24"/>
          <w:szCs w:val="24"/>
        </w:rPr>
        <w:t xml:space="preserve">规定</w:t>
      </w:r>
      <w:r>
        <w:rPr>
          <w:rFonts w:hint="eastAsia" w:asciiTheme="minorEastAsia" w:hAnsiTheme="minorEastAsia" w:eastAsiaTheme="minorEastAsia" w:cstheme="minorEastAsia"/>
          <w:sz w:val="24"/>
          <w:szCs w:val="24"/>
        </w:rPr>
        <w:t xml:space="preserve">，</w:t>
      </w:r>
      <w:r>
        <w:rPr>
          <w:rFonts w:hint="eastAsia" w:ascii="宋体" w:hAnsi="宋体"/>
          <w:sz w:val="24"/>
          <w:szCs w:val="24"/>
        </w:rPr>
        <w:t xml:space="preserve">按采购项目中标价的</w:t>
      </w:r>
      <w:r>
        <w:rPr>
          <w:rFonts w:ascii="宋体" w:hAnsi="宋体"/>
          <w:sz w:val="24"/>
          <w:szCs w:val="24"/>
        </w:rPr>
        <w:t xml:space="preserve">0.6</w:t>
      </w:r>
      <w:r>
        <w:rPr>
          <w:rFonts w:hint="eastAsia" w:ascii="宋体" w:hAnsi="宋体"/>
          <w:sz w:val="24"/>
          <w:szCs w:val="24"/>
        </w:rPr>
        <w:t xml:space="preserve">%向中标供应商收取招标代理费，由中标供应商在领取中标通知书前一次性支付。各供应商报价时需充分考虑该项费用，但</w:t>
      </w:r>
      <w:r>
        <w:rPr>
          <w:rFonts w:hint="eastAsia" w:ascii="宋体" w:hAnsi="宋体"/>
          <w:sz w:val="24"/>
          <w:szCs w:val="24"/>
        </w:rPr>
        <w:t xml:space="preserve">不</w:t>
      </w:r>
      <w:r>
        <w:rPr>
          <w:rFonts w:hint="eastAsia" w:ascii="宋体" w:hAnsi="宋体"/>
          <w:sz w:val="24"/>
          <w:szCs w:val="24"/>
        </w:rPr>
        <w:t xml:space="preserve">单列，自行分摊至投标报价中，结算时采购人不再另行增加任何费用给中标供应商。</w:t>
      </w:r>
      <w:r/>
    </w:p>
    <w:p>
      <w:pPr>
        <w:ind w:firstLine="480"/>
        <w:spacing w:line="460" w:lineRule="exact"/>
        <w:rPr>
          <w:rFonts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ind w:firstLine="480"/>
        <w:spacing w:line="460" w:lineRule="exact"/>
        <w:rPr>
          <w:rFonts w:ascii="宋体" w:hAnsi="宋体"/>
          <w:b/>
          <w:sz w:val="24"/>
          <w:szCs w:val="24"/>
        </w:rPr>
      </w:pPr>
      <w:r/>
      <w:bookmarkStart w:id="90" w:name="_Toc16938525"/>
      <w:r/>
      <w:bookmarkStart w:id="91" w:name="_Toc120614215"/>
      <w:r/>
      <w:bookmarkStart w:id="92" w:name="_Toc513029209"/>
      <w:r/>
      <w:bookmarkStart w:id="93" w:name="_Toc20823281"/>
      <w:r>
        <w:rPr>
          <w:rFonts w:hint="eastAsia" w:ascii="宋体" w:hAnsi="宋体"/>
          <w:b/>
          <w:sz w:val="24"/>
          <w:szCs w:val="24"/>
        </w:rPr>
        <w:t xml:space="preserve">二、招标文件</w:t>
      </w:r>
      <w:bookmarkEnd w:id="90"/>
      <w:r/>
      <w:bookmarkEnd w:id="91"/>
      <w:r/>
      <w:bookmarkEnd w:id="92"/>
      <w:r/>
      <w:bookmarkEnd w:id="93"/>
      <w:r/>
      <w:r/>
    </w:p>
    <w:p>
      <w:pPr>
        <w:ind w:firstLine="480"/>
        <w:spacing w:line="460" w:lineRule="exact"/>
        <w:rPr>
          <w:rFonts w:ascii="宋体" w:hAnsi="宋体"/>
          <w:b/>
          <w:sz w:val="24"/>
          <w:szCs w:val="24"/>
        </w:rPr>
      </w:pPr>
      <w:r/>
      <w:bookmarkStart w:id="94" w:name="_Toc16938526"/>
      <w:r/>
      <w:bookmarkStart w:id="95" w:name="_Toc20823282"/>
      <w:r/>
      <w:bookmarkStart w:id="96" w:name="_Toc513029210"/>
      <w:r>
        <w:rPr>
          <w:rFonts w:hint="eastAsia" w:ascii="宋体" w:hAnsi="宋体"/>
          <w:b/>
          <w:sz w:val="24"/>
          <w:szCs w:val="24"/>
        </w:rPr>
        <w:t xml:space="preserve">6、招标文件构成</w:t>
      </w:r>
      <w:bookmarkEnd w:id="94"/>
      <w:r/>
      <w:bookmarkEnd w:id="95"/>
      <w:r/>
      <w:bookmarkEnd w:id="96"/>
      <w:r/>
      <w:r/>
    </w:p>
    <w:p>
      <w:pPr>
        <w:ind w:firstLine="480"/>
        <w:spacing w:line="460" w:lineRule="exact"/>
        <w:rPr>
          <w:rFonts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ascii="宋体" w:hAnsi="宋体"/>
          <w:sz w:val="24"/>
          <w:szCs w:val="24"/>
        </w:rPr>
      </w:pPr>
      <w:r>
        <w:rPr>
          <w:rFonts w:hint="eastAsia" w:ascii="宋体" w:hAnsi="宋体"/>
          <w:sz w:val="24"/>
          <w:szCs w:val="24"/>
        </w:rPr>
        <w:t xml:space="preserve">（1）招标公告</w:t>
      </w:r>
      <w:r/>
    </w:p>
    <w:p>
      <w:pPr>
        <w:ind w:firstLine="480"/>
        <w:spacing w:line="460" w:lineRule="exact"/>
        <w:rPr>
          <w:rFonts w:ascii="宋体" w:hAnsi="宋体"/>
          <w:sz w:val="24"/>
          <w:szCs w:val="24"/>
        </w:rPr>
      </w:pPr>
      <w:r>
        <w:rPr>
          <w:rFonts w:hint="eastAsia" w:ascii="宋体" w:hAnsi="宋体"/>
          <w:sz w:val="24"/>
          <w:szCs w:val="24"/>
        </w:rPr>
        <w:t xml:space="preserve">（2）投标人须知</w:t>
      </w:r>
      <w:r/>
    </w:p>
    <w:p>
      <w:pPr>
        <w:ind w:firstLine="480"/>
        <w:spacing w:line="460" w:lineRule="exact"/>
        <w:rPr>
          <w:rFonts w:ascii="宋体" w:hAnsi="宋体"/>
          <w:sz w:val="24"/>
          <w:szCs w:val="24"/>
        </w:rPr>
      </w:pPr>
      <w:r>
        <w:rPr>
          <w:rFonts w:hint="eastAsia" w:ascii="宋体" w:hAnsi="宋体"/>
          <w:sz w:val="24"/>
          <w:szCs w:val="24"/>
        </w:rPr>
        <w:t xml:space="preserve">（3）合同文本</w:t>
      </w:r>
      <w:r/>
    </w:p>
    <w:p>
      <w:pPr>
        <w:ind w:firstLine="480"/>
        <w:spacing w:line="460" w:lineRule="exact"/>
        <w:rPr>
          <w:rFonts w:ascii="宋体" w:hAnsi="宋体"/>
          <w:sz w:val="24"/>
          <w:szCs w:val="24"/>
        </w:rPr>
      </w:pPr>
      <w:r>
        <w:rPr>
          <w:rFonts w:hint="eastAsia" w:ascii="宋体" w:hAnsi="宋体"/>
          <w:sz w:val="24"/>
          <w:szCs w:val="24"/>
        </w:rPr>
        <w:t xml:space="preserve">（4）采购需求</w:t>
      </w:r>
      <w:r/>
    </w:p>
    <w:p>
      <w:pPr>
        <w:ind w:firstLine="480"/>
        <w:spacing w:line="460" w:lineRule="exact"/>
        <w:rPr>
          <w:rFonts w:ascii="宋体" w:hAnsi="宋体"/>
          <w:sz w:val="24"/>
          <w:szCs w:val="24"/>
        </w:rPr>
      </w:pPr>
      <w:r>
        <w:rPr>
          <w:rFonts w:hint="eastAsia" w:ascii="宋体" w:hAnsi="宋体"/>
          <w:sz w:val="24"/>
          <w:szCs w:val="24"/>
        </w:rPr>
        <w:t xml:space="preserve">（5）评标方法与评标标准</w:t>
      </w:r>
      <w:r/>
    </w:p>
    <w:p>
      <w:pPr>
        <w:ind w:firstLine="480"/>
        <w:spacing w:line="460" w:lineRule="exact"/>
        <w:rPr>
          <w:rFonts w:ascii="宋体" w:hAnsi="宋体"/>
          <w:sz w:val="24"/>
          <w:szCs w:val="24"/>
        </w:rPr>
      </w:pPr>
      <w:r>
        <w:rPr>
          <w:rFonts w:hint="eastAsia" w:ascii="宋体" w:hAnsi="宋体"/>
          <w:sz w:val="24"/>
          <w:szCs w:val="24"/>
        </w:rPr>
        <w:t xml:space="preserve">（6）投标文件格式</w:t>
      </w:r>
      <w:r/>
    </w:p>
    <w:p>
      <w:pPr>
        <w:ind w:firstLine="480"/>
        <w:spacing w:line="460" w:lineRule="exact"/>
        <w:rPr>
          <w:rFonts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w:t>
      </w:r>
      <w:r>
        <w:rPr>
          <w:rFonts w:hint="eastAsia" w:ascii="宋体" w:hAnsi="宋体"/>
          <w:sz w:val="24"/>
          <w:szCs w:val="21"/>
        </w:rPr>
        <w:t xml:space="preserve">缺漏请</w:t>
      </w:r>
      <w:r>
        <w:rPr>
          <w:rFonts w:hint="eastAsia" w:ascii="宋体" w:hAnsi="宋体"/>
          <w:sz w:val="24"/>
          <w:szCs w:val="21"/>
        </w:rPr>
        <w:t xml:space="preserve">立即与采购人或采购代理机构联系解决。</w:t>
      </w:r>
      <w:r/>
    </w:p>
    <w:p>
      <w:pPr>
        <w:ind w:firstLine="480"/>
        <w:spacing w:line="460" w:lineRule="exact"/>
        <w:rPr>
          <w:rFonts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w:t>
      </w:r>
      <w:r>
        <w:rPr>
          <w:rFonts w:hint="eastAsia" w:ascii="宋体" w:hAnsi="宋体"/>
          <w:sz w:val="24"/>
          <w:szCs w:val="24"/>
        </w:rPr>
        <w:t xml:space="preserve">文件要求和规定编制投标文件，并保证所提供的全部资料的真实性，以使其投标文件对招标文件</w:t>
      </w:r>
      <w:r>
        <w:rPr>
          <w:rFonts w:hint="eastAsia" w:ascii="宋体" w:hAnsi="宋体"/>
          <w:sz w:val="24"/>
          <w:szCs w:val="24"/>
        </w:rPr>
        <w:t xml:space="preserve">作出</w:t>
      </w:r>
      <w:r>
        <w:rPr>
          <w:rFonts w:hint="eastAsia" w:ascii="宋体" w:hAnsi="宋体"/>
          <w:sz w:val="24"/>
          <w:szCs w:val="24"/>
        </w:rPr>
        <w:t xml:space="preserve">实质性响应，否则其风险由投标人自行承担。</w:t>
      </w:r>
      <w:r/>
    </w:p>
    <w:p>
      <w:pPr>
        <w:ind w:firstLine="480"/>
        <w:spacing w:line="460" w:lineRule="exact"/>
        <w:rPr>
          <w:rFonts w:ascii="宋体" w:hAnsi="宋体"/>
          <w:b/>
          <w:bCs/>
          <w:sz w:val="24"/>
          <w:szCs w:val="24"/>
        </w:rPr>
      </w:pPr>
      <w:r/>
      <w:bookmarkStart w:id="97" w:name="_Toc16938527"/>
      <w:r/>
      <w:bookmarkStart w:id="98" w:name="_Toc513029211"/>
      <w:r/>
      <w:bookmarkStart w:id="99" w:name="_Toc462564070"/>
      <w:r/>
      <w:bookmarkStart w:id="100" w:name="_Toc20823283"/>
      <w:r>
        <w:rPr>
          <w:rFonts w:hint="eastAsia" w:ascii="宋体" w:hAnsi="宋体"/>
          <w:b/>
          <w:bCs/>
          <w:sz w:val="24"/>
          <w:szCs w:val="24"/>
        </w:rPr>
        <w:t xml:space="preserve">7、招标文件的澄清</w:t>
      </w:r>
      <w:bookmarkEnd w:id="97"/>
      <w:r/>
      <w:bookmarkEnd w:id="98"/>
      <w:r/>
      <w:bookmarkEnd w:id="99"/>
      <w:r/>
      <w:bookmarkEnd w:id="100"/>
      <w:r/>
      <w:r/>
    </w:p>
    <w:p>
      <w:pPr>
        <w:ind w:firstLine="480"/>
        <w:spacing w:line="460" w:lineRule="exact"/>
        <w:rPr>
          <w:rFonts w:ascii="宋体" w:hAnsi="宋体"/>
          <w:sz w:val="24"/>
          <w:szCs w:val="24"/>
        </w:rPr>
      </w:pPr>
      <w:r>
        <w:rPr>
          <w:rFonts w:hint="eastAsia" w:ascii="宋体" w:hAnsi="宋体"/>
          <w:sz w:val="24"/>
          <w:szCs w:val="24"/>
        </w:rPr>
        <w:t xml:space="preserve">7.1 任何要求对招标文件进行澄清的投标人，应在投标截止期</w:t>
      </w:r>
      <w:r>
        <w:rPr>
          <w:rFonts w:hint="eastAsia" w:ascii="宋体" w:hAnsi="宋体"/>
          <w:b/>
          <w:bCs/>
          <w:sz w:val="24"/>
          <w:szCs w:val="24"/>
        </w:rPr>
        <w:t xml:space="preserve">十日</w:t>
      </w:r>
      <w:r>
        <w:rPr>
          <w:rFonts w:hint="eastAsia" w:ascii="宋体" w:hAnsi="宋体"/>
          <w:sz w:val="24"/>
          <w:szCs w:val="24"/>
        </w:rPr>
        <w:t xml:space="preserve">前按招标公告中的通讯地址，以书面形式通知采购人或采购代理机构。</w:t>
      </w:r>
      <w:r/>
    </w:p>
    <w:p>
      <w:pPr>
        <w:ind w:firstLine="480"/>
        <w:spacing w:line="460" w:lineRule="exact"/>
        <w:rPr>
          <w:rFonts w:ascii="宋体" w:hAnsi="宋体"/>
          <w:b/>
          <w:bCs/>
          <w:sz w:val="24"/>
          <w:szCs w:val="24"/>
        </w:rPr>
      </w:pPr>
      <w:r/>
      <w:bookmarkStart w:id="101" w:name="_Toc462564071"/>
      <w:r/>
      <w:bookmarkStart w:id="102" w:name="_Toc16938528"/>
      <w:r/>
      <w:bookmarkStart w:id="103" w:name="_Toc513029212"/>
      <w:r/>
      <w:bookmarkStart w:id="104" w:name="_Toc20823284"/>
      <w:r>
        <w:rPr>
          <w:rFonts w:hint="eastAsia" w:ascii="宋体" w:hAnsi="宋体"/>
          <w:b/>
          <w:bCs/>
          <w:sz w:val="24"/>
          <w:szCs w:val="24"/>
        </w:rPr>
        <w:t xml:space="preserve">8、招标文件的修改</w:t>
      </w:r>
      <w:bookmarkEnd w:id="101"/>
      <w:r/>
      <w:bookmarkEnd w:id="102"/>
      <w:r/>
      <w:bookmarkEnd w:id="103"/>
      <w:r/>
      <w:bookmarkEnd w:id="104"/>
      <w:r/>
      <w:r/>
    </w:p>
    <w:p>
      <w:pPr>
        <w:ind w:firstLine="480"/>
        <w:spacing w:line="460" w:lineRule="exact"/>
        <w:rPr>
          <w:rFonts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ascii="宋体" w:hAnsi="宋体"/>
          <w:sz w:val="24"/>
          <w:szCs w:val="24"/>
        </w:rPr>
      </w:pPr>
      <w:r>
        <w:rPr>
          <w:rFonts w:hint="eastAsia" w:ascii="宋体" w:hAnsi="宋体"/>
          <w:sz w:val="24"/>
          <w:szCs w:val="24"/>
        </w:rPr>
        <w:t xml:space="preserve">8.3 招标文件的修改将在中国政府采购网、江苏政府采购网、盐城市政府采购网、</w:t>
      </w:r>
      <w:r>
        <w:rPr>
          <w:rFonts w:hint="eastAsia" w:ascii="宋体" w:hAnsi="宋体"/>
          <w:sz w:val="24"/>
          <w:szCs w:val="24"/>
        </w:rPr>
        <w:t xml:space="preserve">阜宁县公共资源电子化服务平台</w:t>
      </w:r>
      <w:r>
        <w:rPr>
          <w:rFonts w:hint="eastAsia" w:ascii="宋体" w:hAnsi="宋体"/>
          <w:sz w:val="24"/>
          <w:szCs w:val="24"/>
        </w:rPr>
        <w:t xml:space="preserve">公布，补充文件将作为招标文件的组成部分，并对投标人具有约束力。</w:t>
      </w:r>
      <w:r/>
    </w:p>
    <w:p>
      <w:pPr>
        <w:ind w:firstLine="480"/>
        <w:spacing w:line="460" w:lineRule="exact"/>
        <w:rPr>
          <w:rFonts w:ascii="宋体" w:hAnsi="宋体"/>
          <w:b/>
          <w:bCs/>
          <w:sz w:val="24"/>
          <w:szCs w:val="24"/>
        </w:rPr>
      </w:pPr>
      <w:r/>
      <w:bookmarkStart w:id="105" w:name="_Toc16938529"/>
      <w:r/>
      <w:bookmarkStart w:id="106" w:name="_Toc120614216"/>
      <w:r/>
      <w:bookmarkStart w:id="107" w:name="_Toc20823285"/>
      <w:r/>
      <w:bookmarkStart w:id="108" w:name="_Toc513029213"/>
      <w:r/>
      <w:bookmarkStart w:id="109" w:name="_Toc462564072"/>
      <w:r>
        <w:rPr>
          <w:rFonts w:hint="eastAsia" w:ascii="宋体" w:hAnsi="宋体"/>
          <w:b/>
          <w:bCs/>
          <w:sz w:val="24"/>
          <w:szCs w:val="24"/>
        </w:rPr>
        <w:t xml:space="preserve">三、投标文件的编制</w:t>
      </w:r>
      <w:bookmarkEnd w:id="105"/>
      <w:r/>
      <w:bookmarkEnd w:id="106"/>
      <w:r/>
      <w:bookmarkEnd w:id="107"/>
      <w:r/>
      <w:bookmarkEnd w:id="108"/>
      <w:r/>
      <w:bookmarkEnd w:id="109"/>
      <w:r/>
      <w:r/>
    </w:p>
    <w:p>
      <w:pPr>
        <w:ind w:firstLine="480"/>
        <w:spacing w:line="460" w:lineRule="exact"/>
        <w:rPr>
          <w:rFonts w:ascii="宋体" w:hAnsi="宋体"/>
          <w:sz w:val="24"/>
          <w:szCs w:val="24"/>
        </w:rPr>
      </w:pPr>
      <w:r/>
      <w:bookmarkStart w:id="110" w:name="_Toc462564073"/>
      <w:r/>
      <w:bookmarkStart w:id="111" w:name="_Toc20823286"/>
      <w:r/>
      <w:bookmarkStart w:id="112" w:name="_Toc16938530"/>
      <w:r/>
      <w:bookmarkStart w:id="113" w:name="_Toc513029214"/>
      <w:r>
        <w:rPr>
          <w:rFonts w:hint="eastAsia" w:ascii="宋体" w:hAnsi="宋体"/>
          <w:sz w:val="24"/>
          <w:szCs w:val="24"/>
        </w:rPr>
        <w:t xml:space="preserve">9、投标文件的语言及度量衡单位</w:t>
      </w:r>
      <w:bookmarkEnd w:id="110"/>
      <w:r/>
      <w:bookmarkEnd w:id="111"/>
      <w:r/>
      <w:bookmarkEnd w:id="112"/>
      <w:r/>
      <w:bookmarkEnd w:id="113"/>
      <w:r>
        <w:rPr>
          <w:rFonts w:hint="eastAsia" w:ascii="宋体" w:hAnsi="宋体"/>
          <w:sz w:val="24"/>
          <w:szCs w:val="24"/>
        </w:rPr>
        <w:tab/>
      </w:r>
      <w:r/>
    </w:p>
    <w:p>
      <w:pPr>
        <w:ind w:firstLine="480"/>
        <w:spacing w:line="460" w:lineRule="exact"/>
        <w:rPr>
          <w:rFonts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ascii="宋体" w:hAnsi="宋体"/>
          <w:b/>
          <w:bCs/>
          <w:sz w:val="24"/>
          <w:szCs w:val="24"/>
        </w:rPr>
      </w:pPr>
      <w:r/>
      <w:bookmarkStart w:id="114" w:name="_Toc20823287"/>
      <w:r/>
      <w:bookmarkStart w:id="115" w:name="_Toc462564074"/>
      <w:r/>
      <w:bookmarkStart w:id="116" w:name="_Toc16938531"/>
      <w:r/>
      <w:bookmarkStart w:id="117" w:name="_Toc513029215"/>
      <w:r>
        <w:rPr>
          <w:rFonts w:hint="eastAsia" w:ascii="宋体" w:hAnsi="宋体"/>
          <w:b/>
          <w:bCs/>
          <w:sz w:val="24"/>
          <w:szCs w:val="24"/>
        </w:rPr>
        <w:t xml:space="preserve">10、投标文件构成</w:t>
      </w:r>
      <w:bookmarkEnd w:id="114"/>
      <w:r/>
      <w:bookmarkEnd w:id="115"/>
      <w:r/>
      <w:bookmarkEnd w:id="116"/>
      <w:r/>
      <w:bookmarkEnd w:id="117"/>
      <w:r/>
      <w:r/>
    </w:p>
    <w:p>
      <w:pPr>
        <w:ind w:firstLine="480"/>
        <w:spacing w:line="460" w:lineRule="exact"/>
        <w:rPr>
          <w:rFonts w:ascii="宋体" w:hAnsi="宋体"/>
          <w:sz w:val="24"/>
          <w:szCs w:val="24"/>
        </w:rPr>
      </w:pPr>
      <w:r/>
      <w:bookmarkStart w:id="118" w:name="_Hlt26954838"/>
      <w:r/>
      <w:bookmarkStart w:id="119" w:name="_Hlt26668975"/>
      <w:r/>
      <w:bookmarkStart w:id="120" w:name="_Hlt26670360"/>
      <w:r/>
      <w:bookmarkStart w:id="121" w:name="_Toc49090507"/>
      <w:r/>
      <w:bookmarkStart w:id="122" w:name="_Toc14577354"/>
      <w:r/>
      <w:bookmarkStart w:id="123" w:name="_Toc513029219"/>
      <w:r/>
      <w:bookmarkStart w:id="124" w:name="_Toc49090509"/>
      <w:r/>
      <w:bookmarkStart w:id="125" w:name="_Toc513029216"/>
      <w:r/>
      <w:bookmarkStart w:id="126" w:name="_Toc14577357"/>
      <w:r/>
      <w:bookmarkStart w:id="127" w:name="_Toc49090508"/>
      <w:r/>
      <w:bookmarkStart w:id="128" w:name="_Toc14577355"/>
      <w:r/>
      <w:bookmarkEnd w:id="118"/>
      <w:r/>
      <w:bookmarkEnd w:id="119"/>
      <w:r/>
      <w:bookmarkEnd w:id="120"/>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ascii="宋体" w:hAnsi="宋体"/>
          <w:sz w:val="24"/>
          <w:szCs w:val="24"/>
        </w:rPr>
      </w:pPr>
      <w:r>
        <w:rPr>
          <w:rFonts w:hint="eastAsia" w:ascii="宋体" w:hAnsi="宋体"/>
          <w:b/>
          <w:bCs/>
          <w:sz w:val="24"/>
          <w:szCs w:val="24"/>
        </w:rPr>
        <w:t xml:space="preserve">11、证明投标人及投标标的符合招标文件规定的文件</w:t>
      </w:r>
      <w:bookmarkEnd w:id="121"/>
      <w:r/>
      <w:bookmarkEnd w:id="122"/>
      <w:r/>
      <w:bookmarkEnd w:id="123"/>
      <w:r/>
      <w:bookmarkEnd w:id="124"/>
      <w:r/>
      <w:bookmarkEnd w:id="125"/>
      <w:r/>
      <w:bookmarkEnd w:id="126"/>
      <w:r/>
      <w:r/>
    </w:p>
    <w:p>
      <w:pPr>
        <w:ind w:firstLine="480"/>
        <w:spacing w:line="460" w:lineRule="exact"/>
        <w:rPr>
          <w:rFonts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6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27"/>
      <w:r/>
      <w:bookmarkEnd w:id="128"/>
      <w:r/>
      <w:r/>
    </w:p>
    <w:p>
      <w:pPr>
        <w:ind w:firstLine="480"/>
        <w:spacing w:line="460" w:lineRule="exact"/>
        <w:rPr>
          <w:rFonts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460" w:lineRule="exact"/>
        <w:rPr>
          <w:rFonts w:ascii="宋体" w:hAnsi="宋体"/>
          <w:b/>
          <w:sz w:val="24"/>
          <w:szCs w:val="24"/>
        </w:rPr>
      </w:pPr>
      <w:r/>
      <w:bookmarkStart w:id="129" w:name="_Hlt26954848"/>
      <w:r/>
      <w:bookmarkStart w:id="130" w:name="_Hlt26670486"/>
      <w:r/>
      <w:bookmarkStart w:id="131" w:name="_Hlt26954846"/>
      <w:r/>
      <w:bookmarkStart w:id="132" w:name="_Hlt26670482"/>
      <w:r/>
      <w:bookmarkStart w:id="133" w:name="_Hlt26954731"/>
      <w:r/>
      <w:bookmarkEnd w:id="129"/>
      <w:r/>
      <w:bookmarkEnd w:id="130"/>
      <w:r/>
      <w:bookmarkEnd w:id="131"/>
      <w:r/>
      <w:bookmarkEnd w:id="132"/>
      <w:r/>
      <w:bookmarkEnd w:id="133"/>
      <w:r>
        <w:rPr>
          <w:rFonts w:hint="eastAsia" w:ascii="宋体" w:hAnsi="宋体"/>
          <w:b/>
          <w:sz w:val="24"/>
          <w:szCs w:val="24"/>
        </w:rPr>
        <w:t xml:space="preserve">13、技术要求响应及偏离表、商务要求响应及偏离表</w:t>
      </w:r>
      <w:r/>
    </w:p>
    <w:p>
      <w:pPr>
        <w:ind w:firstLine="480"/>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w:t>
      </w:r>
      <w:r>
        <w:rPr>
          <w:rFonts w:hint="eastAsia" w:ascii="宋体" w:hAnsi="宋体"/>
          <w:sz w:val="24"/>
          <w:szCs w:val="24"/>
        </w:rPr>
        <w:t xml:space="preserve">作出</w:t>
      </w:r>
      <w:r>
        <w:rPr>
          <w:rFonts w:hint="eastAsia" w:ascii="宋体" w:hAnsi="宋体"/>
          <w:sz w:val="24"/>
          <w:szCs w:val="24"/>
        </w:rPr>
        <w:t xml:space="preserve">响应或偏离，并说明原因。</w:t>
      </w:r>
      <w:r/>
    </w:p>
    <w:p>
      <w:pPr>
        <w:ind w:firstLine="480"/>
        <w:spacing w:line="460" w:lineRule="exact"/>
        <w:rPr>
          <w:rFonts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ascii="宋体" w:hAnsi="宋体"/>
          <w:b/>
          <w:sz w:val="24"/>
          <w:szCs w:val="24"/>
        </w:rPr>
      </w:pPr>
      <w:r/>
      <w:bookmarkStart w:id="134" w:name="_Toc49090510"/>
      <w:r/>
      <w:bookmarkStart w:id="135" w:name="_Toc14577359"/>
      <w:r>
        <w:rPr>
          <w:rFonts w:hint="eastAsia" w:ascii="宋体" w:hAnsi="宋体"/>
          <w:b/>
          <w:sz w:val="24"/>
          <w:szCs w:val="24"/>
        </w:rPr>
        <w:t xml:space="preserve">14、投标函和开标一览表</w:t>
      </w:r>
      <w:r/>
    </w:p>
    <w:p>
      <w:pPr>
        <w:ind w:firstLine="480"/>
        <w:spacing w:line="460" w:lineRule="exact"/>
        <w:rPr>
          <w:rFonts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34"/>
      <w:r/>
      <w:bookmarkEnd w:id="135"/>
      <w:r/>
      <w:r/>
    </w:p>
    <w:p>
      <w:pPr>
        <w:ind w:firstLine="480"/>
        <w:spacing w:line="460" w:lineRule="exact"/>
        <w:rPr>
          <w:rFonts w:ascii="宋体" w:hAnsi="宋体"/>
          <w:b/>
          <w:sz w:val="24"/>
          <w:szCs w:val="24"/>
        </w:rPr>
      </w:pPr>
      <w:r/>
      <w:bookmarkStart w:id="136" w:name="_Toc14577360"/>
      <w:r/>
      <w:bookmarkStart w:id="137" w:name="_Toc49090511"/>
      <w:r>
        <w:rPr>
          <w:rFonts w:hint="eastAsia" w:ascii="宋体" w:hAnsi="宋体"/>
          <w:b/>
          <w:sz w:val="24"/>
          <w:szCs w:val="24"/>
        </w:rPr>
        <w:t xml:space="preserve">15、投标有效期</w:t>
      </w:r>
      <w:bookmarkEnd w:id="136"/>
      <w:r/>
      <w:bookmarkEnd w:id="137"/>
      <w:r/>
      <w:r/>
    </w:p>
    <w:p>
      <w:pPr>
        <w:ind w:firstLine="480"/>
        <w:spacing w:line="460" w:lineRule="exact"/>
        <w:rPr>
          <w:rFonts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sz w:val="24"/>
          <w:szCs w:val="24"/>
          <w:u w:val="single"/>
        </w:rPr>
        <w:t xml:space="preserve"> </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ascii="宋体" w:hAnsi="宋体"/>
          <w:b/>
          <w:sz w:val="24"/>
          <w:szCs w:val="24"/>
        </w:rPr>
      </w:pPr>
      <w:r/>
      <w:bookmarkStart w:id="138" w:name="_Hlt26954739"/>
      <w:r/>
      <w:bookmarkStart w:id="139" w:name="_Hlt26954852"/>
      <w:r/>
      <w:bookmarkStart w:id="140" w:name="_Toc16938540"/>
      <w:r/>
      <w:bookmarkStart w:id="141" w:name="_Toc120614217"/>
      <w:r/>
      <w:bookmarkStart w:id="142" w:name="_Toc20823296"/>
      <w:r/>
      <w:bookmarkStart w:id="143" w:name="_Toc513029224"/>
      <w:r/>
      <w:bookmarkEnd w:id="138"/>
      <w:r/>
      <w:bookmarkEnd w:id="139"/>
      <w:r>
        <w:rPr>
          <w:rFonts w:hint="eastAsia" w:ascii="宋体" w:hAnsi="宋体"/>
          <w:b/>
          <w:sz w:val="24"/>
          <w:szCs w:val="24"/>
        </w:rPr>
        <w:t xml:space="preserve">四、投标文件的递交</w:t>
      </w:r>
      <w:bookmarkEnd w:id="140"/>
      <w:r/>
      <w:bookmarkEnd w:id="141"/>
      <w:r/>
      <w:bookmarkEnd w:id="142"/>
      <w:r/>
      <w:bookmarkEnd w:id="143"/>
      <w:r/>
      <w:r/>
    </w:p>
    <w:p>
      <w:pPr>
        <w:ind w:firstLine="480"/>
        <w:spacing w:line="460" w:lineRule="exact"/>
        <w:rPr>
          <w:rFonts w:ascii="宋体" w:hAnsi="宋体"/>
          <w:b/>
          <w:sz w:val="24"/>
          <w:szCs w:val="24"/>
        </w:rPr>
      </w:pPr>
      <w:r/>
      <w:bookmarkStart w:id="144" w:name="_Toc20823297"/>
      <w:r/>
      <w:bookmarkStart w:id="145" w:name="_Toc462564084"/>
      <w:r/>
      <w:bookmarkStart w:id="146" w:name="_Toc16938541"/>
      <w:r/>
      <w:bookmarkStart w:id="147" w:name="_Toc513029225"/>
      <w:r>
        <w:rPr>
          <w:rFonts w:hint="eastAsia" w:ascii="宋体" w:hAnsi="宋体"/>
          <w:b/>
          <w:sz w:val="24"/>
          <w:szCs w:val="24"/>
        </w:rPr>
        <w:t xml:space="preserve">17、电子投标文件</w:t>
      </w:r>
      <w:bookmarkEnd w:id="144"/>
      <w:r/>
      <w:bookmarkEnd w:id="145"/>
      <w:r/>
      <w:bookmarkEnd w:id="146"/>
      <w:r/>
      <w:bookmarkEnd w:id="147"/>
      <w:r>
        <w:rPr>
          <w:rFonts w:hint="eastAsia" w:ascii="宋体" w:hAnsi="宋体"/>
          <w:b/>
          <w:sz w:val="24"/>
          <w:szCs w:val="24"/>
        </w:rPr>
        <w:t xml:space="preserve">的递交</w:t>
      </w:r>
      <w:r/>
    </w:p>
    <w:p>
      <w:pPr>
        <w:ind w:firstLine="480"/>
        <w:spacing w:line="460" w:lineRule="exact"/>
        <w:rPr>
          <w:rFonts w:ascii="宋体" w:hAnsi="宋体"/>
          <w:sz w:val="24"/>
          <w:szCs w:val="24"/>
        </w:rPr>
      </w:pPr>
      <w:r>
        <w:rPr>
          <w:rFonts w:hint="eastAsia" w:ascii="宋体" w:hAnsi="宋体"/>
          <w:sz w:val="24"/>
          <w:szCs w:val="24"/>
        </w:rPr>
        <w:t xml:space="preserve">17.1投标人应当按照《操作手册》规定，在投标截止时间</w:t>
      </w:r>
      <w:r>
        <w:rPr>
          <w:rFonts w:hint="eastAsia" w:ascii="宋体" w:hAnsi="宋体"/>
          <w:sz w:val="24"/>
          <w:szCs w:val="24"/>
        </w:rPr>
        <w:t xml:space="preserve">前</w:t>
      </w:r>
      <w:r>
        <w:rPr>
          <w:rFonts w:ascii="宋体" w:hAnsi="宋体"/>
          <w:sz w:val="24"/>
          <w:szCs w:val="24"/>
        </w:rPr>
        <w:t xml:space="preserve">制作</w:t>
      </w:r>
      <w:r>
        <w:rPr>
          <w:rFonts w:hint="eastAsia" w:ascii="宋体" w:hAnsi="宋体"/>
          <w:sz w:val="24"/>
          <w:szCs w:val="24"/>
        </w:rPr>
        <w:t xml:space="preserve">并上传电子投标文件。</w:t>
      </w:r>
      <w:bookmarkStart w:id="148" w:name="_Toc20823298"/>
      <w:r/>
      <w:bookmarkStart w:id="149" w:name="_Toc513029226"/>
      <w:r/>
      <w:bookmarkStart w:id="150" w:name="_Toc16938542"/>
      <w:r/>
      <w:r/>
    </w:p>
    <w:p>
      <w:pPr>
        <w:ind w:firstLine="480"/>
        <w:spacing w:line="460" w:lineRule="exact"/>
        <w:rPr>
          <w:rFonts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中标人在领取中标通知书之前，必须提供五份与电子投标文件一致的纸质打印投标文件并且加盖投标人公章。</w:t>
      </w:r>
      <w:r/>
    </w:p>
    <w:p>
      <w:pPr>
        <w:ind w:firstLine="480"/>
        <w:spacing w:line="460" w:lineRule="exact"/>
        <w:rPr>
          <w:rFonts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48"/>
      <w:r/>
      <w:bookmarkEnd w:id="149"/>
      <w:r/>
      <w:bookmarkEnd w:id="150"/>
      <w:r/>
      <w:r/>
    </w:p>
    <w:p>
      <w:pPr>
        <w:ind w:firstLine="480"/>
        <w:spacing w:line="460" w:lineRule="exact"/>
        <w:rPr>
          <w:rFonts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采购人及采购代理机构可以按照规定，通过修改招标文件酌情延长投标截止日期，在此情况下，投标人的所有权利和义务以及投标人受制的截止日期均应以延长后</w:t>
      </w:r>
      <w:r>
        <w:rPr>
          <w:rFonts w:hint="eastAsia" w:ascii="宋体" w:hAnsi="宋体"/>
          <w:sz w:val="24"/>
          <w:szCs w:val="24"/>
        </w:rPr>
        <w:t xml:space="preserve">新的截止日期为准。</w:t>
      </w:r>
      <w:r/>
    </w:p>
    <w:p>
      <w:pPr>
        <w:ind w:firstLine="480"/>
        <w:spacing w:line="460" w:lineRule="exact"/>
        <w:rPr>
          <w:rFonts w:ascii="宋体" w:hAnsi="宋体"/>
          <w:b/>
          <w:sz w:val="24"/>
          <w:szCs w:val="24"/>
        </w:rPr>
      </w:pPr>
      <w:r/>
      <w:bookmarkStart w:id="151" w:name="_Toc20823299"/>
      <w:r/>
      <w:bookmarkStart w:id="152" w:name="_Toc513029227"/>
      <w:r/>
      <w:bookmarkStart w:id="153" w:name="_Toc16938543"/>
      <w:r>
        <w:rPr>
          <w:rFonts w:hint="eastAsia" w:ascii="宋体" w:hAnsi="宋体"/>
          <w:b/>
          <w:sz w:val="24"/>
          <w:szCs w:val="24"/>
        </w:rPr>
        <w:t xml:space="preserve">19、投标文件</w:t>
      </w:r>
      <w:bookmarkEnd w:id="151"/>
      <w:r/>
      <w:bookmarkEnd w:id="152"/>
      <w:r/>
      <w:bookmarkEnd w:id="153"/>
      <w:r>
        <w:rPr>
          <w:rFonts w:hint="eastAsia" w:ascii="宋体" w:hAnsi="宋体"/>
          <w:b/>
          <w:sz w:val="24"/>
          <w:szCs w:val="24"/>
        </w:rPr>
        <w:t xml:space="preserve">的拒收</w:t>
      </w:r>
      <w:r/>
    </w:p>
    <w:p>
      <w:pPr>
        <w:ind w:firstLine="480"/>
        <w:spacing w:line="460" w:lineRule="exact"/>
        <w:rPr>
          <w:rFonts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ascii="宋体" w:hAnsi="宋体"/>
          <w:b/>
          <w:sz w:val="24"/>
          <w:szCs w:val="24"/>
        </w:rPr>
      </w:pPr>
      <w:r/>
      <w:bookmarkStart w:id="154" w:name="_Toc513029228"/>
      <w:r/>
      <w:bookmarkStart w:id="155" w:name="_Toc16938544"/>
      <w:r/>
      <w:bookmarkStart w:id="156" w:name="_Toc20823300"/>
      <w:r>
        <w:rPr>
          <w:rFonts w:hint="eastAsia" w:ascii="宋体" w:hAnsi="宋体"/>
          <w:b/>
          <w:sz w:val="24"/>
          <w:szCs w:val="24"/>
        </w:rPr>
        <w:t xml:space="preserve">20、投标文件的撤回和修改</w:t>
      </w:r>
      <w:bookmarkEnd w:id="154"/>
      <w:r/>
      <w:bookmarkEnd w:id="155"/>
      <w:r/>
      <w:bookmarkEnd w:id="156"/>
      <w:r/>
      <w:r/>
    </w:p>
    <w:p>
      <w:pPr>
        <w:ind w:firstLine="480"/>
        <w:spacing w:line="460" w:lineRule="exact"/>
        <w:rPr>
          <w:rFonts w:ascii="宋体" w:hAnsi="宋体"/>
          <w:sz w:val="24"/>
          <w:szCs w:val="24"/>
        </w:rPr>
      </w:pPr>
      <w:r>
        <w:rPr>
          <w:rFonts w:hint="eastAsia" w:ascii="宋体" w:hAnsi="宋体"/>
          <w:sz w:val="24"/>
          <w:szCs w:val="24"/>
        </w:rPr>
        <w:t xml:space="preserve">20.1 投标文件的撤回</w:t>
      </w:r>
      <w:r/>
    </w:p>
    <w:p>
      <w:pPr>
        <w:ind w:firstLine="480"/>
        <w:spacing w:line="460" w:lineRule="exact"/>
        <w:rPr>
          <w:rFonts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ascii="宋体" w:hAnsi="宋体"/>
          <w:sz w:val="24"/>
          <w:szCs w:val="24"/>
        </w:rPr>
      </w:pPr>
      <w:r>
        <w:rPr>
          <w:rFonts w:hint="eastAsia" w:ascii="宋体" w:hAnsi="宋体"/>
          <w:sz w:val="24"/>
          <w:szCs w:val="24"/>
        </w:rPr>
        <w:t xml:space="preserve">20.2 投标文件的修改</w:t>
      </w:r>
      <w:r/>
    </w:p>
    <w:p>
      <w:pPr>
        <w:ind w:firstLine="480"/>
        <w:spacing w:line="460" w:lineRule="exact"/>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ascii="宋体" w:hAnsi="宋体"/>
          <w:b/>
          <w:sz w:val="24"/>
          <w:szCs w:val="24"/>
        </w:rPr>
      </w:pPr>
      <w:r/>
      <w:bookmarkStart w:id="157" w:name="_Toc20823301"/>
      <w:r/>
      <w:bookmarkStart w:id="158" w:name="_Toc120614218"/>
      <w:r/>
      <w:bookmarkStart w:id="159" w:name="_Toc513029229"/>
      <w:r/>
      <w:bookmarkStart w:id="160" w:name="_Toc16938545"/>
      <w:r>
        <w:rPr>
          <w:rFonts w:hint="eastAsia" w:ascii="宋体" w:hAnsi="宋体"/>
          <w:b/>
          <w:sz w:val="24"/>
          <w:szCs w:val="24"/>
        </w:rPr>
        <w:t xml:space="preserve">五、开标与评标</w:t>
      </w:r>
      <w:bookmarkEnd w:id="157"/>
      <w:r/>
      <w:bookmarkEnd w:id="158"/>
      <w:r/>
      <w:bookmarkEnd w:id="159"/>
      <w:r/>
      <w:bookmarkEnd w:id="160"/>
      <w:r/>
      <w:r/>
    </w:p>
    <w:p>
      <w:pPr>
        <w:ind w:firstLine="480"/>
        <w:spacing w:line="460" w:lineRule="exact"/>
        <w:rPr>
          <w:rFonts w:ascii="宋体" w:hAnsi="宋体"/>
          <w:b/>
          <w:sz w:val="24"/>
          <w:szCs w:val="24"/>
        </w:rPr>
      </w:pPr>
      <w:r/>
      <w:bookmarkStart w:id="161" w:name="_Toc20823302"/>
      <w:r/>
      <w:bookmarkStart w:id="162" w:name="_Toc513029230"/>
      <w:r/>
      <w:bookmarkStart w:id="163" w:name="_Toc16938546"/>
      <w:r>
        <w:rPr>
          <w:rFonts w:hint="eastAsia" w:ascii="宋体" w:hAnsi="宋体"/>
          <w:b/>
          <w:sz w:val="24"/>
          <w:szCs w:val="24"/>
        </w:rPr>
        <w:t xml:space="preserve">21、开标</w:t>
      </w:r>
      <w:bookmarkEnd w:id="161"/>
      <w:r/>
      <w:bookmarkEnd w:id="162"/>
      <w:r/>
      <w:bookmarkEnd w:id="163"/>
      <w:r/>
      <w:r/>
    </w:p>
    <w:p>
      <w:pPr>
        <w:ind w:firstLine="480"/>
        <w:spacing w:line="460" w:lineRule="exact"/>
        <w:rPr>
          <w:rFonts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60" w:lineRule="exact"/>
        <w:rPr>
          <w:rFonts w:ascii="宋体" w:hAnsi="宋体"/>
          <w:sz w:val="24"/>
          <w:szCs w:val="24"/>
        </w:rPr>
      </w:pPr>
      <w:r>
        <w:rPr>
          <w:rFonts w:hint="eastAsia" w:ascii="宋体" w:hAnsi="宋体"/>
          <w:sz w:val="24"/>
          <w:szCs w:val="24"/>
        </w:rPr>
        <w:t xml:space="preserve">21.2开标仪式由采购代理机构组织。苏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80"/>
        <w:spacing w:line="460" w:lineRule="exact"/>
        <w:rPr>
          <w:rFonts w:ascii="宋体" w:hAnsi="宋体"/>
          <w:b/>
          <w:sz w:val="24"/>
          <w:szCs w:val="24"/>
        </w:rPr>
      </w:pPr>
      <w:r/>
      <w:bookmarkStart w:id="164" w:name="_Toc20823303"/>
      <w:r/>
      <w:bookmarkStart w:id="165" w:name="_Toc513029231"/>
      <w:r/>
      <w:bookmarkStart w:id="166" w:name="_Toc16938547"/>
      <w:r>
        <w:rPr>
          <w:rFonts w:hint="eastAsia" w:ascii="宋体" w:hAnsi="宋体"/>
          <w:b/>
          <w:sz w:val="24"/>
          <w:szCs w:val="24"/>
        </w:rPr>
        <w:t xml:space="preserve">22、评标委员会</w:t>
      </w:r>
      <w:r/>
    </w:p>
    <w:p>
      <w:pPr>
        <w:ind w:firstLine="480"/>
        <w:spacing w:line="460" w:lineRule="exact"/>
        <w:rPr>
          <w:rFonts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ascii="宋体" w:hAnsi="宋体"/>
          <w:sz w:val="24"/>
          <w:szCs w:val="24"/>
        </w:rPr>
      </w:pPr>
      <w:r>
        <w:rPr>
          <w:rFonts w:hint="eastAsia" w:ascii="宋体" w:hAnsi="宋体"/>
          <w:sz w:val="24"/>
          <w:szCs w:val="24"/>
        </w:rPr>
        <w:t xml:space="preserve">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480"/>
        <w:spacing w:line="46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ascii="宋体" w:hAnsi="宋体"/>
          <w:b/>
          <w:sz w:val="24"/>
          <w:szCs w:val="24"/>
        </w:rPr>
      </w:pPr>
      <w:r>
        <w:rPr>
          <w:rFonts w:hint="eastAsia" w:ascii="宋体" w:hAnsi="宋体"/>
          <w:b/>
          <w:sz w:val="24"/>
          <w:szCs w:val="24"/>
        </w:rPr>
        <w:t xml:space="preserve">23、评标过程的保密与公正</w:t>
      </w:r>
      <w:bookmarkEnd w:id="164"/>
      <w:r/>
      <w:bookmarkEnd w:id="165"/>
      <w:r/>
      <w:bookmarkEnd w:id="166"/>
      <w:r/>
      <w:r/>
    </w:p>
    <w:p>
      <w:pPr>
        <w:ind w:firstLine="480"/>
        <w:spacing w:line="460" w:lineRule="exact"/>
        <w:rPr>
          <w:rFonts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80"/>
        <w:spacing w:line="460" w:lineRule="exact"/>
        <w:rPr>
          <w:rFonts w:ascii="宋体" w:hAnsi="宋体"/>
          <w:b/>
          <w:sz w:val="24"/>
          <w:szCs w:val="24"/>
        </w:rPr>
      </w:pPr>
      <w:r/>
      <w:bookmarkStart w:id="167" w:name="_Toc20823304"/>
      <w:r/>
      <w:bookmarkStart w:id="168" w:name="_Toc16938548"/>
      <w:r/>
      <w:bookmarkStart w:id="169" w:name="_Toc513029232"/>
      <w:r>
        <w:rPr>
          <w:rFonts w:hint="eastAsia" w:ascii="宋体" w:hAnsi="宋体"/>
          <w:b/>
          <w:sz w:val="24"/>
          <w:szCs w:val="24"/>
        </w:rPr>
        <w:t xml:space="preserve">24、投标文件的澄清</w:t>
      </w:r>
      <w:bookmarkEnd w:id="167"/>
      <w:r/>
      <w:bookmarkEnd w:id="168"/>
      <w:r/>
      <w:bookmarkEnd w:id="169"/>
      <w:r/>
      <w:r/>
    </w:p>
    <w:p>
      <w:pPr>
        <w:ind w:firstLine="480"/>
        <w:spacing w:line="460" w:lineRule="exact"/>
        <w:rPr>
          <w:rFonts w:ascii="宋体" w:hAnsi="宋体"/>
          <w:sz w:val="24"/>
          <w:szCs w:val="24"/>
        </w:rPr>
      </w:pPr>
      <w:r/>
      <w:bookmarkStart w:id="170" w:name="_Toc513029233"/>
      <w:r/>
      <w:bookmarkStart w:id="171" w:name="_Toc20823305"/>
      <w:r/>
      <w:bookmarkStart w:id="172" w:name="_Toc16938549"/>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6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24.2需要投标人进行澄清、说明和补正的，评委会将通过苏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系统向投标人发出“澄清要求函”，接到“澄清要求函”的投标人应当按照要求在苏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60" w:lineRule="exact"/>
        <w:rPr>
          <w:rFonts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ascii="宋体" w:hAnsi="宋体"/>
          <w:b/>
          <w:sz w:val="24"/>
          <w:szCs w:val="24"/>
        </w:rPr>
      </w:pPr>
      <w:r>
        <w:rPr>
          <w:rFonts w:hint="eastAsia" w:ascii="宋体" w:hAnsi="宋体"/>
          <w:b/>
          <w:sz w:val="24"/>
          <w:szCs w:val="24"/>
        </w:rPr>
        <w:t xml:space="preserve">25、对投标文件的初审</w:t>
      </w:r>
      <w:bookmarkEnd w:id="170"/>
      <w:r/>
      <w:bookmarkEnd w:id="171"/>
      <w:r/>
      <w:bookmarkEnd w:id="172"/>
      <w:r/>
      <w:r/>
    </w:p>
    <w:p>
      <w:pPr>
        <w:ind w:firstLine="480"/>
        <w:spacing w:line="460" w:lineRule="exact"/>
        <w:rPr>
          <w:rFonts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接受联合体的项目，两个以上的自然人、法人或者其他组织组成一个联合体，以一个投标人的身份共同参加政府采购活动的，联合体成员中任何一方存在不良信用记录的，</w:t>
      </w:r>
      <w:r>
        <w:rPr>
          <w:rFonts w:hint="eastAsia" w:ascii="宋体" w:hAnsi="宋体"/>
          <w:sz w:val="24"/>
          <w:szCs w:val="24"/>
        </w:rPr>
        <w:t xml:space="preserve">视同联合体存在不良应用记录。</w:t>
      </w:r>
      <w:r/>
    </w:p>
    <w:p>
      <w:pPr>
        <w:ind w:firstLine="480"/>
        <w:spacing w:line="460" w:lineRule="exact"/>
        <w:rPr>
          <w:rFonts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sz w:val="24"/>
          <w:szCs w:val="24"/>
        </w:rPr>
        <w:t xml:space="preserve">作出</w:t>
      </w:r>
      <w:r>
        <w:rPr>
          <w:rFonts w:hint="eastAsia" w:ascii="宋体" w:hAnsi="宋体"/>
          <w:sz w:val="24"/>
          <w:szCs w:val="24"/>
        </w:rPr>
        <w:t xml:space="preserve">响应。</w:t>
      </w:r>
      <w:r/>
    </w:p>
    <w:p>
      <w:pPr>
        <w:ind w:firstLine="480"/>
        <w:spacing w:line="460" w:lineRule="exact"/>
        <w:rPr>
          <w:rFonts w:ascii="宋体" w:hAnsi="宋体"/>
          <w:sz w:val="24"/>
          <w:szCs w:val="24"/>
        </w:rPr>
      </w:pPr>
      <w:r>
        <w:rPr>
          <w:rFonts w:hint="eastAsia" w:ascii="宋体" w:hAnsi="宋体"/>
          <w:sz w:val="24"/>
          <w:szCs w:val="24"/>
        </w:rPr>
        <w:t xml:space="preserve">25.1.3 未通过资格审查或符合性审查的投标人，采购人或采购代理机构将在苏</w:t>
      </w:r>
      <w:r>
        <w:rPr>
          <w:rFonts w:hint="eastAsia" w:ascii="宋体" w:hAnsi="宋体"/>
          <w:sz w:val="24"/>
          <w:szCs w:val="24"/>
        </w:rPr>
        <w:t xml:space="preserve">采云</w:t>
      </w:r>
      <w:r>
        <w:rPr>
          <w:rFonts w:hint="eastAsia" w:ascii="宋体" w:hAnsi="宋体"/>
          <w:sz w:val="24"/>
          <w:szCs w:val="24"/>
        </w:rPr>
        <w:t xml:space="preserve">系统中告知未通过资格审查或符合性审查的原因，评审结束后，采购人或采购代理机构将不再告知未通过资格审查或符合性审查的原因。</w:t>
      </w:r>
      <w:r/>
    </w:p>
    <w:p>
      <w:pPr>
        <w:ind w:firstLine="480"/>
        <w:spacing w:line="460" w:lineRule="exact"/>
        <w:rPr>
          <w:rFonts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结论。评委决定投标文件的</w:t>
      </w:r>
      <w:r>
        <w:rPr>
          <w:rFonts w:hint="eastAsia" w:ascii="宋体" w:hAnsi="宋体"/>
          <w:sz w:val="24"/>
          <w:szCs w:val="24"/>
        </w:rPr>
        <w:t xml:space="preserve">响应性只根据</w:t>
      </w:r>
      <w:r>
        <w:rPr>
          <w:rFonts w:hint="eastAsia" w:ascii="宋体" w:hAnsi="宋体"/>
          <w:sz w:val="24"/>
          <w:szCs w:val="24"/>
        </w:rPr>
        <w:t xml:space="preserve">投标文件本身的内容，而不寻求外部的证据。</w:t>
      </w:r>
      <w:r/>
    </w:p>
    <w:p>
      <w:pPr>
        <w:ind w:firstLine="480"/>
        <w:spacing w:line="460" w:lineRule="exact"/>
        <w:rPr>
          <w:rFonts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ascii="宋体" w:hAnsi="宋体"/>
          <w:sz w:val="24"/>
          <w:szCs w:val="24"/>
        </w:rPr>
      </w:pPr>
      <w:r/>
      <w:bookmarkStart w:id="173" w:name="_Toc20823306"/>
      <w:r/>
      <w:bookmarkStart w:id="174" w:name="_Toc16938550"/>
      <w:r/>
      <w:bookmarkStart w:id="175" w:name="_Toc513029234"/>
      <w:r>
        <w:rPr>
          <w:rFonts w:hint="eastAsia" w:ascii="宋体" w:hAnsi="宋体"/>
          <w:sz w:val="24"/>
          <w:szCs w:val="24"/>
        </w:rPr>
        <w:t xml:space="preserve">25.6投标人在开、评标全过程中应保持通讯畅通，及时登录苏</w:t>
      </w:r>
      <w:r>
        <w:rPr>
          <w:rFonts w:hint="eastAsia" w:ascii="宋体" w:hAnsi="宋体"/>
          <w:sz w:val="24"/>
          <w:szCs w:val="24"/>
        </w:rPr>
        <w:t xml:space="preserve">采云</w:t>
      </w:r>
      <w:r>
        <w:rPr>
          <w:rFonts w:hint="eastAsia" w:ascii="宋体" w:hAnsi="宋体"/>
          <w:sz w:val="24"/>
          <w:szCs w:val="24"/>
        </w:rPr>
        <w:t xml:space="preserve">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ascii="宋体" w:hAnsi="宋体"/>
          <w:b/>
          <w:sz w:val="24"/>
          <w:szCs w:val="24"/>
        </w:rPr>
      </w:pPr>
      <w:r>
        <w:rPr>
          <w:rFonts w:hint="eastAsia" w:ascii="宋体" w:hAnsi="宋体"/>
          <w:b/>
          <w:sz w:val="24"/>
          <w:szCs w:val="24"/>
        </w:rPr>
        <w:t xml:space="preserve">26、</w:t>
      </w:r>
      <w:bookmarkEnd w:id="173"/>
      <w:r/>
      <w:bookmarkEnd w:id="174"/>
      <w:r/>
      <w:bookmarkEnd w:id="175"/>
      <w:r>
        <w:rPr>
          <w:rFonts w:hint="eastAsia" w:ascii="宋体" w:hAnsi="宋体"/>
          <w:b/>
          <w:sz w:val="24"/>
          <w:szCs w:val="24"/>
        </w:rPr>
        <w:t xml:space="preserve">无效投标条款</w:t>
      </w:r>
      <w:r>
        <w:rPr>
          <w:rFonts w:hint="eastAsia" w:ascii="宋体" w:hAnsi="宋体"/>
          <w:b/>
          <w:sz w:val="24"/>
          <w:szCs w:val="24"/>
        </w:rPr>
        <w:t xml:space="preserve">和废标条款</w:t>
      </w:r>
      <w:r/>
    </w:p>
    <w:p>
      <w:pPr>
        <w:ind w:firstLine="480"/>
        <w:spacing w:line="460" w:lineRule="exact"/>
        <w:rPr>
          <w:rFonts w:ascii="宋体" w:hAnsi="宋体"/>
          <w:sz w:val="24"/>
          <w:szCs w:val="24"/>
        </w:rPr>
      </w:pPr>
      <w:r/>
      <w:bookmarkStart w:id="176" w:name="_Toc20823307"/>
      <w:r/>
      <w:bookmarkStart w:id="177" w:name="_Toc16938551"/>
      <w:r/>
      <w:bookmarkStart w:id="178" w:name="_Toc513029235"/>
      <w:r>
        <w:rPr>
          <w:rFonts w:hint="eastAsia" w:ascii="宋体" w:hAnsi="宋体"/>
          <w:sz w:val="24"/>
          <w:szCs w:val="24"/>
        </w:rPr>
        <w:t xml:space="preserve">26.1无效投标条款</w:t>
      </w:r>
      <w:r/>
    </w:p>
    <w:p>
      <w:pPr>
        <w:ind w:firstLine="480"/>
        <w:spacing w:line="460" w:lineRule="exact"/>
        <w:rPr>
          <w:rFonts w:ascii="宋体" w:hAnsi="宋体"/>
          <w:sz w:val="24"/>
          <w:szCs w:val="24"/>
        </w:rPr>
      </w:pPr>
      <w:r>
        <w:rPr>
          <w:rFonts w:hint="eastAsia" w:ascii="宋体" w:hAnsi="宋体"/>
          <w:sz w:val="24"/>
          <w:szCs w:val="24"/>
        </w:rPr>
        <w:t xml:space="preserve">26.1.1 投标人在苏</w:t>
      </w:r>
      <w:r>
        <w:rPr>
          <w:rFonts w:hint="eastAsia" w:ascii="宋体" w:hAnsi="宋体"/>
          <w:sz w:val="24"/>
          <w:szCs w:val="24"/>
        </w:rPr>
        <w:t xml:space="preserve">采云</w:t>
      </w:r>
      <w:r>
        <w:rPr>
          <w:rFonts w:hint="eastAsia" w:ascii="宋体" w:hAnsi="宋体"/>
          <w:sz w:val="24"/>
          <w:szCs w:val="24"/>
        </w:rPr>
        <w:t xml:space="preserve">系统规定的时间内未成功解密电子投标文件的。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w:t>
      </w:r>
      <w:r>
        <w:rPr>
          <w:rFonts w:hint="eastAsia" w:ascii="宋体" w:hAnsi="宋体"/>
          <w:sz w:val="24"/>
          <w:szCs w:val="24"/>
        </w:rPr>
        <w:t xml:space="preserve">采云</w:t>
      </w:r>
      <w:r>
        <w:rPr>
          <w:rFonts w:hint="eastAsia" w:ascii="宋体" w:hAnsi="宋体"/>
          <w:sz w:val="24"/>
          <w:szCs w:val="24"/>
        </w:rPr>
        <w:t xml:space="preserve">系统要求其在合理的时间内提供说明，必要时提交相关证明材料；投标人不能证明其报价合理性的，评标委员会应当将其作为无效投标处理。</w:t>
      </w:r>
      <w:r/>
    </w:p>
    <w:p>
      <w:pPr>
        <w:ind w:firstLine="480"/>
        <w:spacing w:line="460" w:lineRule="exact"/>
        <w:rPr>
          <w:rFonts w:ascii="宋体" w:hAnsi="宋体"/>
          <w:b/>
          <w:bCs/>
          <w:sz w:val="24"/>
          <w:szCs w:val="24"/>
        </w:rPr>
      </w:pPr>
      <w:r>
        <w:rPr>
          <w:rFonts w:hint="eastAsia" w:ascii="宋体" w:hAnsi="宋体"/>
          <w:b/>
          <w:bCs/>
          <w:sz w:val="24"/>
          <w:szCs w:val="24"/>
        </w:rPr>
        <w:t xml:space="preserve">根据江苏省财政厅《关于推动解决政府采购异常低价问题相关工作的通知》（</w:t>
      </w:r>
      <w:r>
        <w:rPr>
          <w:rFonts w:hint="eastAsia" w:ascii="宋体" w:hAnsi="宋体"/>
          <w:b/>
          <w:bCs/>
          <w:sz w:val="24"/>
          <w:szCs w:val="24"/>
        </w:rPr>
        <w:t xml:space="preserve">苏财购〔2025〕</w:t>
      </w:r>
      <w:r>
        <w:rPr>
          <w:rFonts w:hint="eastAsia" w:ascii="宋体" w:hAnsi="宋体"/>
          <w:b/>
          <w:bCs/>
          <w:sz w:val="24"/>
          <w:szCs w:val="24"/>
        </w:rPr>
        <w:t xml:space="preserve">62号）的规定要求：</w:t>
      </w:r>
      <w:r/>
    </w:p>
    <w:p>
      <w:pPr>
        <w:ind w:firstLine="480"/>
        <w:spacing w:line="460" w:lineRule="exact"/>
        <w:rPr>
          <w:rFonts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ind w:firstLine="480"/>
        <w:spacing w:line="460" w:lineRule="exact"/>
        <w:rPr>
          <w:rFonts w:ascii="宋体" w:hAnsi="宋体"/>
          <w:b/>
          <w:bCs/>
          <w:sz w:val="24"/>
          <w:szCs w:val="24"/>
        </w:rPr>
      </w:pPr>
      <w:r>
        <w:rPr>
          <w:rFonts w:hint="eastAsia" w:ascii="宋体" w:hAnsi="宋体"/>
          <w:b/>
          <w:bCs/>
          <w:sz w:val="24"/>
          <w:szCs w:val="24"/>
        </w:rPr>
        <w:t xml:space="preserve">26.1.10.1.1投标（响应）报价低于采购项目预算 50% 的，即投标（响应）报价&lt;采购项目预算×50% ；</w:t>
      </w:r>
      <w:r/>
    </w:p>
    <w:p>
      <w:pPr>
        <w:ind w:firstLine="480"/>
        <w:spacing w:line="460" w:lineRule="exact"/>
        <w:rPr>
          <w:rFonts w:ascii="宋体" w:hAnsi="宋体"/>
          <w:b/>
          <w:bCs/>
          <w:sz w:val="24"/>
          <w:szCs w:val="24"/>
        </w:rPr>
      </w:pPr>
      <w:r>
        <w:rPr>
          <w:rFonts w:hint="eastAsia" w:ascii="宋体" w:hAnsi="宋体"/>
          <w:b/>
          <w:bCs/>
          <w:sz w:val="24"/>
          <w:szCs w:val="24"/>
        </w:rPr>
        <w:t xml:space="preserve">26.1.10.1.2投标（响应）报价低于采购项目最高限价 45% 的，即投标（响应）报价&lt;采购项目最高限价×45% ；</w:t>
      </w:r>
      <w:r/>
    </w:p>
    <w:p>
      <w:pPr>
        <w:ind w:firstLine="480"/>
        <w:spacing w:line="460" w:lineRule="exact"/>
        <w:rPr>
          <w:rFonts w:ascii="宋体" w:hAnsi="宋体"/>
          <w:b/>
          <w:bCs/>
          <w:sz w:val="24"/>
          <w:szCs w:val="24"/>
        </w:rPr>
      </w:pPr>
      <w:r>
        <w:rPr>
          <w:rFonts w:hint="eastAsia" w:ascii="宋体" w:hAnsi="宋体"/>
          <w:b/>
          <w:bCs/>
          <w:sz w:val="24"/>
          <w:szCs w:val="24"/>
        </w:rPr>
        <w:t xml:space="preserve">26.1.10.1.3评审委员会认定的投标人报价过低、有可能影响产品质量或者不能诚信履约的其他情形。</w:t>
      </w:r>
      <w:r/>
    </w:p>
    <w:p>
      <w:pPr>
        <w:ind w:firstLine="480"/>
        <w:spacing w:line="460" w:lineRule="exact"/>
        <w:rPr>
          <w:rFonts w:ascii="宋体" w:hAnsi="宋体"/>
          <w:b/>
          <w:bCs/>
          <w:sz w:val="24"/>
          <w:szCs w:val="24"/>
        </w:rPr>
      </w:pPr>
      <w:r>
        <w:rPr>
          <w:rFonts w:hint="eastAsia" w:ascii="宋体" w:hAnsi="宋体"/>
          <w:b/>
          <w:bCs/>
          <w:sz w:val="24"/>
          <w:szCs w:val="24"/>
        </w:rPr>
        <w:t xml:space="preserve">26.1.10.2启动异常低价投标（响应）审查后，评审委员会应当要求相关投标人在评标现场合理的时间内，提供项目具体成本测算等与报价合理性相关的书面说明及相关证明材料，对投标（响应）价格</w:t>
      </w:r>
      <w:r>
        <w:rPr>
          <w:rFonts w:hint="eastAsia" w:ascii="宋体" w:hAnsi="宋体"/>
          <w:b/>
          <w:bCs/>
          <w:sz w:val="24"/>
          <w:szCs w:val="24"/>
        </w:rPr>
        <w:t xml:space="preserve">作出</w:t>
      </w:r>
      <w:r>
        <w:rPr>
          <w:rFonts w:hint="eastAsia" w:ascii="宋体" w:hAnsi="宋体"/>
          <w:b/>
          <w:bCs/>
          <w:sz w:val="24"/>
          <w:szCs w:val="24"/>
        </w:rPr>
        <w:t xml:space="preserve">解释，由评审委员会结合同类产品在主要电商平台</w:t>
      </w:r>
      <w:r>
        <w:rPr>
          <w:rFonts w:hint="eastAsia" w:ascii="宋体" w:hAnsi="宋体"/>
          <w:b/>
          <w:bCs/>
          <w:sz w:val="24"/>
          <w:szCs w:val="24"/>
        </w:rPr>
        <w:t xml:space="preserve">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ascii="宋体" w:hAnsi="宋体"/>
          <w:sz w:val="24"/>
          <w:szCs w:val="24"/>
        </w:rPr>
      </w:pPr>
      <w:r>
        <w:rPr>
          <w:rFonts w:hint="eastAsia" w:ascii="宋体" w:hAnsi="宋体"/>
          <w:sz w:val="24"/>
          <w:szCs w:val="24"/>
        </w:rPr>
        <w:t xml:space="preserve">26.2</w:t>
      </w:r>
      <w:r>
        <w:rPr>
          <w:rFonts w:hint="eastAsia" w:ascii="宋体" w:hAnsi="宋体"/>
          <w:sz w:val="24"/>
          <w:szCs w:val="24"/>
        </w:rPr>
        <w:t xml:space="preserve">废标条款</w:t>
      </w:r>
      <w:r/>
    </w:p>
    <w:p>
      <w:pPr>
        <w:ind w:left="479"/>
        <w:spacing w:line="460" w:lineRule="exact"/>
        <w:rPr>
          <w:rFonts w:ascii="宋体" w:hAnsi="宋体"/>
          <w:sz w:val="24"/>
          <w:szCs w:val="24"/>
        </w:rPr>
      </w:pPr>
      <w:r>
        <w:rPr>
          <w:rFonts w:hint="eastAsia" w:ascii="宋体" w:hAnsi="宋体"/>
          <w:sz w:val="24"/>
          <w:szCs w:val="24"/>
        </w:rPr>
        <w:t xml:space="preserve">26.2.1符合专业条件的投标人或者对招标文件作实质响应的投标人不足三家的。26.2.2出现影响采购公正的违法、违规行为的。</w:t>
      </w:r>
      <w:r/>
    </w:p>
    <w:p>
      <w:pPr>
        <w:ind w:firstLine="480"/>
        <w:spacing w:line="460" w:lineRule="exact"/>
        <w:rPr>
          <w:rFonts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ascii="宋体" w:hAnsi="宋体"/>
          <w:sz w:val="24"/>
          <w:szCs w:val="24"/>
        </w:rPr>
      </w:pPr>
      <w:r>
        <w:rPr>
          <w:rFonts w:hint="eastAsia" w:ascii="宋体" w:hAnsi="宋体"/>
          <w:sz w:val="24"/>
          <w:szCs w:val="24"/>
        </w:rPr>
        <w:t xml:space="preserve">26.2.5 因苏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26.3 投标截止时间结束后参加投标的投标人不足三家的处理：</w:t>
      </w:r>
      <w:r/>
    </w:p>
    <w:p>
      <w:pPr>
        <w:ind w:firstLine="480"/>
        <w:spacing w:line="460" w:lineRule="exact"/>
        <w:rPr>
          <w:rFonts w:ascii="宋体" w:hAnsi="宋体"/>
          <w:sz w:val="24"/>
          <w:szCs w:val="24"/>
        </w:rPr>
      </w:pPr>
      <w:r>
        <w:rPr>
          <w:rFonts w:hint="eastAsia" w:ascii="宋体" w:hAnsi="宋体"/>
          <w:sz w:val="24"/>
          <w:szCs w:val="24"/>
        </w:rPr>
        <w:t xml:space="preserve">26.3.1如出现投标截止时间结束后参加投标的投标人或者在评标期间对招标文件做出实质响应的投标人不足三家情况，按政府采购相关规定执行。</w:t>
      </w:r>
      <w:r/>
    </w:p>
    <w:p>
      <w:pPr>
        <w:ind w:firstLine="480"/>
        <w:spacing w:line="460" w:lineRule="exact"/>
        <w:rPr>
          <w:rFonts w:ascii="宋体" w:hAnsi="宋体"/>
          <w:b/>
          <w:sz w:val="24"/>
          <w:szCs w:val="24"/>
        </w:rPr>
      </w:pPr>
      <w:r/>
      <w:bookmarkStart w:id="179" w:name="_Toc120614219"/>
      <w:r>
        <w:rPr>
          <w:rFonts w:hint="eastAsia" w:ascii="宋体" w:hAnsi="宋体"/>
          <w:b/>
          <w:sz w:val="24"/>
          <w:szCs w:val="24"/>
        </w:rPr>
        <w:t xml:space="preserve">六、</w:t>
      </w:r>
      <w:bookmarkEnd w:id="176"/>
      <w:r/>
      <w:bookmarkEnd w:id="177"/>
      <w:r/>
      <w:bookmarkEnd w:id="178"/>
      <w:r>
        <w:rPr>
          <w:rFonts w:hint="eastAsia" w:ascii="宋体" w:hAnsi="宋体"/>
          <w:b/>
          <w:sz w:val="24"/>
          <w:szCs w:val="24"/>
        </w:rPr>
        <w:t xml:space="preserve">定标</w:t>
      </w:r>
      <w:bookmarkEnd w:id="179"/>
      <w:r/>
      <w:r/>
    </w:p>
    <w:p>
      <w:pPr>
        <w:ind w:firstLine="480"/>
        <w:spacing w:line="460" w:lineRule="exact"/>
        <w:rPr>
          <w:rFonts w:ascii="宋体" w:hAnsi="宋体"/>
          <w:b/>
          <w:sz w:val="24"/>
          <w:szCs w:val="24"/>
        </w:rPr>
      </w:pPr>
      <w:r/>
      <w:bookmarkStart w:id="180" w:name="_Toc513029238"/>
      <w:r/>
      <w:bookmarkStart w:id="181" w:name="_Toc16938554"/>
      <w:r/>
      <w:bookmarkStart w:id="182" w:name="_Toc20823310"/>
      <w:r>
        <w:rPr>
          <w:rFonts w:hint="eastAsia" w:ascii="宋体" w:hAnsi="宋体"/>
          <w:b/>
          <w:sz w:val="24"/>
          <w:szCs w:val="24"/>
        </w:rPr>
        <w:t xml:space="preserve">27、</w:t>
      </w:r>
      <w:bookmarkEnd w:id="180"/>
      <w:r>
        <w:rPr>
          <w:rFonts w:hint="eastAsia" w:ascii="宋体" w:hAnsi="宋体"/>
          <w:b/>
          <w:sz w:val="24"/>
          <w:szCs w:val="24"/>
        </w:rPr>
        <w:t xml:space="preserve">确定</w:t>
      </w:r>
      <w:bookmarkEnd w:id="181"/>
      <w:r/>
      <w:bookmarkEnd w:id="182"/>
      <w:r>
        <w:rPr>
          <w:rFonts w:hint="eastAsia" w:ascii="宋体" w:hAnsi="宋体"/>
          <w:b/>
          <w:sz w:val="24"/>
          <w:szCs w:val="24"/>
        </w:rPr>
        <w:t xml:space="preserve">中标单位</w:t>
      </w:r>
      <w:r/>
    </w:p>
    <w:p>
      <w:pPr>
        <w:ind w:firstLine="480"/>
        <w:spacing w:line="460" w:lineRule="exact"/>
        <w:rPr>
          <w:rFonts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ascii="宋体" w:hAnsi="宋体"/>
          <w:sz w:val="24"/>
          <w:szCs w:val="24"/>
        </w:rPr>
      </w:pPr>
      <w:r>
        <w:rPr>
          <w:rFonts w:hint="eastAsia" w:ascii="宋体" w:hAnsi="宋体"/>
          <w:sz w:val="24"/>
          <w:szCs w:val="24"/>
        </w:rPr>
        <w:t xml:space="preserve">27.3 采购代理机构将在“中国政府采购网”、“江苏政府采购网”、“盐城市政府采购网”、“</w:t>
      </w:r>
      <w:r>
        <w:rPr>
          <w:rFonts w:hint="eastAsia" w:ascii="宋体" w:hAnsi="宋体"/>
          <w:sz w:val="24"/>
          <w:szCs w:val="24"/>
        </w:rPr>
        <w:t xml:space="preserve">阜宁县公共资源电子化服务平台</w:t>
      </w:r>
      <w:r>
        <w:rPr>
          <w:rFonts w:hint="eastAsia" w:ascii="宋体" w:hAnsi="宋体"/>
          <w:sz w:val="24"/>
          <w:szCs w:val="24"/>
        </w:rPr>
        <w:t xml:space="preserve">”发布中标公告，公告期限为1个工作日。</w:t>
      </w:r>
      <w:r/>
    </w:p>
    <w:p>
      <w:pPr>
        <w:ind w:firstLine="480"/>
        <w:spacing w:line="46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6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ascii="宋体" w:hAnsi="宋体"/>
          <w:sz w:val="24"/>
          <w:szCs w:val="24"/>
        </w:rPr>
      </w:pPr>
      <w:r>
        <w:rPr>
          <w:rFonts w:hint="eastAsia" w:ascii="宋体" w:hAnsi="宋体"/>
          <w:sz w:val="24"/>
          <w:szCs w:val="24"/>
        </w:rPr>
        <w:t xml:space="preserve">27.4.4与采购人或者其他投标人恶意串通的。</w:t>
      </w:r>
      <w:r/>
    </w:p>
    <w:p>
      <w:pPr>
        <w:ind w:firstLine="480"/>
        <w:spacing w:line="460" w:lineRule="exact"/>
        <w:rPr>
          <w:rFonts w:ascii="宋体" w:hAnsi="宋体"/>
          <w:sz w:val="24"/>
          <w:szCs w:val="24"/>
        </w:rPr>
      </w:pPr>
      <w:r>
        <w:rPr>
          <w:rFonts w:hint="eastAsia" w:ascii="宋体" w:hAnsi="宋体"/>
          <w:sz w:val="24"/>
          <w:szCs w:val="24"/>
        </w:rPr>
        <w:t xml:space="preserve">27.4.5采取不正当手段诋毁、排挤其他投标人的。</w:t>
      </w:r>
      <w:r/>
    </w:p>
    <w:p>
      <w:pPr>
        <w:ind w:firstLine="480"/>
        <w:spacing w:line="460" w:lineRule="exact"/>
        <w:rPr>
          <w:rFonts w:ascii="宋体" w:hAnsi="宋体"/>
          <w:sz w:val="24"/>
          <w:szCs w:val="24"/>
        </w:rPr>
      </w:pPr>
      <w:r/>
      <w:bookmarkStart w:id="183"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83"/>
      <w:r/>
      <w:r/>
    </w:p>
    <w:p>
      <w:pPr>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提出质疑的投标人应当是参与所质疑项目采购活动的投标人。潜在投标人依法获取其可质疑的采购文件的，可以对采购文件提出质疑。</w:t>
      </w:r>
      <w:r/>
    </w:p>
    <w:p>
      <w:pPr>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8.2参加投标投标人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6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ascii="宋体" w:hAnsi="宋体"/>
          <w:sz w:val="24"/>
          <w:szCs w:val="24"/>
        </w:rPr>
      </w:pPr>
      <w:r>
        <w:rPr>
          <w:rFonts w:hint="eastAsia" w:ascii="宋体" w:hAnsi="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w:t>
      </w:r>
      <w:r>
        <w:rPr>
          <w:rFonts w:hint="eastAsia" w:ascii="宋体" w:hAnsi="宋体"/>
          <w:sz w:val="24"/>
          <w:szCs w:val="24"/>
        </w:rPr>
        <w:t xml:space="preserve">作出</w:t>
      </w:r>
      <w:r>
        <w:rPr>
          <w:rFonts w:hint="eastAsia" w:ascii="宋体" w:hAnsi="宋体"/>
          <w:sz w:val="24"/>
          <w:szCs w:val="24"/>
        </w:rPr>
        <w:t xml:space="preserve">答复。</w:t>
      </w:r>
      <w:r/>
    </w:p>
    <w:p>
      <w:pPr>
        <w:ind w:firstLine="480"/>
        <w:spacing w:line="460" w:lineRule="exact"/>
        <w:rPr>
          <w:rFonts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460" w:lineRule="exact"/>
        <w:rPr>
          <w:rFonts w:ascii="宋体" w:hAnsi="宋体"/>
          <w:sz w:val="24"/>
          <w:szCs w:val="24"/>
        </w:rPr>
      </w:pPr>
      <w:r>
        <w:rPr>
          <w:rFonts w:hint="eastAsia" w:ascii="宋体" w:hAnsi="宋体"/>
          <w:sz w:val="24"/>
          <w:szCs w:val="24"/>
        </w:rPr>
        <w:t xml:space="preserve">28.4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460" w:lineRule="exact"/>
        <w:rPr>
          <w:rFonts w:ascii="宋体" w:hAnsi="宋体"/>
          <w:sz w:val="24"/>
          <w:szCs w:val="24"/>
        </w:rPr>
      </w:pPr>
      <w:r>
        <w:rPr>
          <w:rFonts w:hint="eastAsia" w:ascii="宋体" w:hAnsi="宋体"/>
          <w:sz w:val="24"/>
          <w:szCs w:val="24"/>
        </w:rPr>
        <w:t xml:space="preserve">采购人及采购代理机构只接收以纸质原件形式送达的质疑,采购人和采购代理机构不接受未填写快递运单的快件。</w:t>
      </w:r>
      <w:r/>
    </w:p>
    <w:p>
      <w:pPr>
        <w:ind w:firstLine="480"/>
        <w:spacing w:line="460" w:lineRule="exact"/>
        <w:rPr>
          <w:rFonts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ascii="宋体" w:hAnsi="宋体"/>
          <w:bCs/>
          <w:sz w:val="24"/>
          <w:szCs w:val="24"/>
        </w:rPr>
      </w:pPr>
      <w:r>
        <w:rPr>
          <w:rFonts w:hint="eastAsia" w:ascii="宋体" w:hAnsi="宋体"/>
          <w:bCs/>
          <w:sz w:val="24"/>
          <w:szCs w:val="24"/>
        </w:rPr>
        <w:t xml:space="preserve">28.5.4 未参加投标活动的投标人或在投标活动中自身权益未受到损害的投标人所提出的质疑。</w:t>
      </w:r>
      <w:r/>
    </w:p>
    <w:p>
      <w:pPr>
        <w:ind w:firstLine="480"/>
        <w:spacing w:line="460" w:lineRule="exact"/>
        <w:rPr>
          <w:rFonts w:ascii="宋体" w:hAnsi="宋体"/>
          <w:bCs/>
          <w:sz w:val="24"/>
          <w:szCs w:val="24"/>
        </w:rPr>
      </w:pPr>
      <w:r>
        <w:rPr>
          <w:rFonts w:hint="eastAsia" w:ascii="宋体" w:hAnsi="宋体"/>
          <w:bCs/>
          <w:sz w:val="24"/>
          <w:szCs w:val="24"/>
        </w:rPr>
        <w:t xml:space="preserve">28.5.5投标人组成联合体参加投标，联合体中任何一方或多方未按要求签字、盖章、加盖公章的质疑。</w:t>
      </w:r>
      <w:r/>
    </w:p>
    <w:p>
      <w:pPr>
        <w:ind w:firstLine="480"/>
        <w:spacing w:line="460" w:lineRule="exact"/>
        <w:rPr>
          <w:rFonts w:ascii="宋体" w:hAnsi="宋体"/>
          <w:bCs/>
          <w:sz w:val="24"/>
          <w:szCs w:val="24"/>
        </w:rPr>
      </w:pPr>
      <w:r>
        <w:rPr>
          <w:rFonts w:hint="eastAsia" w:ascii="宋体" w:hAnsi="宋体"/>
          <w:bCs/>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60" w:lineRule="exact"/>
        <w:rPr>
          <w:rFonts w:ascii="宋体" w:hAnsi="宋体"/>
          <w:b/>
          <w:sz w:val="24"/>
          <w:szCs w:val="24"/>
        </w:rPr>
      </w:pPr>
      <w:r>
        <w:rPr>
          <w:rFonts w:hint="eastAsia" w:ascii="宋体" w:hAnsi="宋体"/>
          <w:b/>
          <w:sz w:val="24"/>
          <w:szCs w:val="24"/>
        </w:rPr>
        <w:t xml:space="preserve">29、中标通知书</w:t>
      </w:r>
      <w:r/>
    </w:p>
    <w:p>
      <w:pPr>
        <w:ind w:firstLine="480"/>
        <w:spacing w:line="460" w:lineRule="exact"/>
        <w:rPr>
          <w:rFonts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480"/>
        <w:spacing w:line="460" w:lineRule="exact"/>
        <w:rPr>
          <w:rFonts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ascii="宋体" w:hAnsi="宋体"/>
          <w:b/>
          <w:sz w:val="24"/>
          <w:szCs w:val="24"/>
        </w:rPr>
      </w:pPr>
      <w:r/>
      <w:bookmarkStart w:id="184" w:name="_Toc513029236"/>
      <w:r/>
      <w:bookmarkStart w:id="185" w:name="_Toc120614220"/>
      <w:r/>
      <w:bookmarkStart w:id="186" w:name="_Toc16938552"/>
      <w:r/>
      <w:bookmarkStart w:id="187" w:name="_Toc20823308"/>
      <w:r>
        <w:rPr>
          <w:rFonts w:hint="eastAsia" w:ascii="宋体" w:hAnsi="宋体"/>
          <w:b/>
          <w:sz w:val="24"/>
          <w:szCs w:val="24"/>
        </w:rPr>
        <w:t xml:space="preserve">七、授予合同</w:t>
      </w:r>
      <w:bookmarkEnd w:id="184"/>
      <w:r/>
      <w:bookmarkEnd w:id="185"/>
      <w:r/>
      <w:bookmarkEnd w:id="186"/>
      <w:r/>
      <w:bookmarkEnd w:id="187"/>
      <w:r/>
      <w:r/>
    </w:p>
    <w:p>
      <w:pPr>
        <w:ind w:firstLine="480"/>
        <w:spacing w:line="460" w:lineRule="exact"/>
        <w:rPr>
          <w:rFonts w:ascii="宋体" w:hAnsi="宋体"/>
          <w:b/>
          <w:sz w:val="24"/>
          <w:szCs w:val="24"/>
        </w:rPr>
      </w:pPr>
      <w:r/>
      <w:bookmarkStart w:id="188" w:name="_Toc16938553"/>
      <w:r/>
      <w:bookmarkStart w:id="189" w:name="_Toc20823309"/>
      <w:r/>
      <w:bookmarkStart w:id="190" w:name="_Toc513029237"/>
      <w:r>
        <w:rPr>
          <w:rFonts w:hint="eastAsia" w:ascii="宋体" w:hAnsi="宋体"/>
          <w:b/>
          <w:sz w:val="24"/>
          <w:szCs w:val="24"/>
        </w:rPr>
        <w:t xml:space="preserve">30、签订合同</w:t>
      </w:r>
      <w:r/>
    </w:p>
    <w:p>
      <w:pPr>
        <w:ind w:firstLine="480"/>
        <w:spacing w:line="460" w:lineRule="exact"/>
        <w:rPr>
          <w:rFonts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ascii="宋体" w:hAnsi="宋体"/>
          <w:sz w:val="24"/>
          <w:szCs w:val="24"/>
        </w:rPr>
      </w:pPr>
      <w:r>
        <w:rPr>
          <w:rFonts w:hint="eastAsia" w:ascii="宋体" w:hAnsi="宋体"/>
          <w:sz w:val="24"/>
          <w:szCs w:val="24"/>
        </w:rPr>
        <w:t xml:space="preserve">31.1</w:t>
      </w:r>
      <w:bookmarkEnd w:id="188"/>
      <w:r/>
      <w:bookmarkEnd w:id="189"/>
      <w:r/>
      <w:bookmarkEnd w:id="190"/>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ascii="宋体" w:hAnsi="宋体"/>
          <w:b/>
          <w:bCs/>
          <w:sz w:val="24"/>
          <w:szCs w:val="24"/>
        </w:rPr>
      </w:pPr>
      <w:r>
        <w:rPr>
          <w:rFonts w:hint="eastAsia" w:ascii="宋体" w:hAnsi="宋体"/>
          <w:b/>
          <w:bCs/>
          <w:sz w:val="24"/>
          <w:szCs w:val="24"/>
        </w:rPr>
        <w:t xml:space="preserve">32.政府采购政策功能落实</w:t>
      </w:r>
      <w:r/>
    </w:p>
    <w:p>
      <w:pPr>
        <w:pStyle w:val="787"/>
        <w:ind w:firstLine="600"/>
        <w:jc w:val="both"/>
        <w:keepLines/>
        <w:keepNext/>
        <w:spacing w:beforeAutospacing="0" w:afterAutospacing="0"/>
      </w:pPr>
      <w:r>
        <w:rPr>
          <w:rFonts w:hint="eastAsia"/>
        </w:rPr>
        <w:t xml:space="preserve">政府</w:t>
      </w:r>
      <w:r>
        <w:rPr>
          <w:rFonts w:hint="eastAsia"/>
        </w:rPr>
        <w:t xml:space="preserve">采购线上合同</w:t>
      </w:r>
      <w:r>
        <w:rPr>
          <w:rFonts w:hint="eastAsia"/>
        </w:rPr>
        <w:t xml:space="preserve">信用融资政策</w:t>
      </w:r>
      <w:r/>
    </w:p>
    <w:p>
      <w:pPr>
        <w:ind w:firstLine="480"/>
        <w:spacing w:line="460" w:lineRule="exact"/>
        <w:rPr>
          <w:rFonts w:ascii="宋体" w:hAnsi="宋体" w:cs="宋体"/>
          <w:sz w:val="24"/>
          <w:szCs w:val="24"/>
        </w:rPr>
      </w:pPr>
      <w:r>
        <w:rPr>
          <w:rFonts w:hint="eastAsia" w:ascii="宋体" w:hAnsi="宋体" w:cs="宋体"/>
          <w:sz w:val="24"/>
          <w:szCs w:val="24"/>
        </w:rPr>
        <w:t xml:space="preserve">根据《转发江苏省财政厅 中国人民银行南京分行&lt;关于深入推进政府采购线上合同信用融资工作的通知&gt;的通知》（</w:t>
      </w:r>
      <w:r>
        <w:rPr>
          <w:rFonts w:hint="eastAsia" w:ascii="宋体" w:hAnsi="宋体" w:cs="宋体"/>
          <w:sz w:val="24"/>
          <w:szCs w:val="24"/>
        </w:rPr>
        <w:t xml:space="preserve">盐财购</w:t>
      </w:r>
      <w:r>
        <w:rPr>
          <w:rFonts w:hint="eastAsia" w:ascii="宋体" w:hAnsi="宋体" w:cs="宋体"/>
          <w:sz w:val="24"/>
          <w:szCs w:val="24"/>
        </w:rPr>
        <w:t xml:space="preserve">〔2021〕20号）规定，中标供应商如有融资</w:t>
      </w:r>
      <w:r>
        <w:rPr>
          <w:rFonts w:hint="eastAsia" w:ascii="宋体" w:hAnsi="宋体" w:cs="宋体"/>
          <w:sz w:val="24"/>
          <w:szCs w:val="24"/>
        </w:rPr>
        <w:t xml:space="preserve">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sz w:val="24"/>
          <w:szCs w:val="24"/>
        </w:rPr>
        <w:t xml:space="preserve">采云</w:t>
      </w:r>
      <w:r>
        <w:rPr>
          <w:rFonts w:hint="eastAsia" w:ascii="宋体" w:hAnsi="宋体" w:cs="宋体"/>
          <w:sz w:val="24"/>
          <w:szCs w:val="24"/>
        </w:rPr>
        <w:t xml:space="preserve">系统中操作手册。</w:t>
      </w:r>
      <w:r/>
    </w:p>
    <w:p>
      <w:pPr>
        <w:ind w:firstLine="480"/>
        <w:spacing w:line="460" w:lineRule="exact"/>
        <w:rPr>
          <w:rFonts w:ascii="宋体" w:hAnsi="宋体"/>
          <w:b/>
          <w:bCs/>
          <w:sz w:val="24"/>
          <w:szCs w:val="24"/>
        </w:rPr>
      </w:pPr>
      <w:r>
        <w:rPr>
          <w:rFonts w:hint="eastAsia" w:ascii="宋体" w:hAnsi="宋体"/>
          <w:b/>
          <w:bCs/>
          <w:sz w:val="24"/>
          <w:szCs w:val="24"/>
        </w:rPr>
        <w:t xml:space="preserve">33、履约保证金政策</w:t>
      </w:r>
      <w:r/>
    </w:p>
    <w:p>
      <w:pPr>
        <w:ind w:firstLine="482"/>
        <w:spacing w:line="360" w:lineRule="auto"/>
        <w:rPr>
          <w:rFonts w:ascii="宋体" w:hAnsi="宋体"/>
          <w:b/>
          <w:bCs/>
          <w:sz w:val="24"/>
          <w:szCs w:val="24"/>
        </w:rPr>
      </w:pPr>
      <w:r>
        <w:rPr>
          <w:rFonts w:hint="eastAsia" w:ascii="宋体" w:hAnsi="宋体"/>
          <w:b/>
          <w:bCs/>
          <w:sz w:val="24"/>
          <w:szCs w:val="24"/>
        </w:rPr>
        <w:t xml:space="preserve">履约保证金缴纳:</w:t>
      </w:r>
      <w:r/>
    </w:p>
    <w:p>
      <w:pPr>
        <w:ind w:firstLine="480"/>
        <w:spacing w:line="360" w:lineRule="auto"/>
        <w:rPr>
          <w:rFonts w:ascii="宋体" w:hAnsi="宋体" w:cs="宋体"/>
          <w:color w:val="000000" w:themeColor="text1"/>
          <w:sz w:val="24"/>
        </w:rPr>
      </w:pPr>
      <w:r>
        <w:rPr>
          <w:rFonts w:hint="eastAsia" w:ascii="宋体" w:hAnsi="宋体" w:cs="宋体"/>
          <w:sz w:val="24"/>
        </w:rPr>
        <w:t xml:space="preserve">33.1本项目履约保证金按中标（合同）价的5%执行，在本项目签订合同前将履约保证金以</w:t>
      </w:r>
      <w:r>
        <w:rPr>
          <w:rFonts w:hint="eastAsia" w:ascii="宋体" w:hAnsi="宋体" w:cs="宋体"/>
          <w:sz w:val="24"/>
        </w:rPr>
        <w:t xml:space="preserve">转帐</w:t>
      </w:r>
      <w:r>
        <w:rPr>
          <w:rFonts w:hint="eastAsia" w:ascii="宋体" w:hAnsi="宋体" w:cs="宋体"/>
          <w:sz w:val="24"/>
        </w:rPr>
        <w:t xml:space="preserve">、电汇或银行汇票等形式从乙方（中标人）的</w:t>
      </w:r>
      <w:r>
        <w:rPr>
          <w:rFonts w:hint="eastAsia" w:ascii="宋体" w:hAnsi="宋体" w:cs="宋体"/>
          <w:sz w:val="24"/>
        </w:rPr>
        <w:t xml:space="preserve">帐户</w:t>
      </w:r>
      <w:r>
        <w:rPr>
          <w:rFonts w:hint="eastAsia" w:ascii="宋体" w:hAnsi="宋体" w:cs="宋体"/>
          <w:sz w:val="24"/>
        </w:rPr>
        <w:t xml:space="preserve">转至下列账户，收款单位名称：</w:t>
      </w:r>
      <w:r>
        <w:rPr>
          <w:rFonts w:hint="eastAsia" w:ascii="宋体" w:hAnsi="宋体" w:cs="宋体"/>
          <w:color w:val="000000" w:themeColor="text1"/>
          <w:sz w:val="24"/>
        </w:rPr>
        <w:t xml:space="preserve">阜宁县</w:t>
      </w:r>
      <w:r>
        <w:rPr>
          <w:rFonts w:hint="eastAsia" w:ascii="宋体" w:hAnsi="宋体" w:cs="宋体"/>
          <w:color w:val="000000" w:themeColor="text1"/>
          <w:sz w:val="24"/>
        </w:rPr>
        <w:t xml:space="preserve">融媒体</w:t>
      </w:r>
      <w:r>
        <w:rPr>
          <w:rFonts w:hint="eastAsia" w:ascii="宋体" w:hAnsi="宋体" w:cs="宋体"/>
          <w:color w:val="000000" w:themeColor="text1"/>
          <w:sz w:val="24"/>
        </w:rPr>
        <w:t xml:space="preserve">中心</w:t>
      </w:r>
      <w:r>
        <w:rPr>
          <w:rFonts w:hint="eastAsia" w:ascii="宋体" w:hAnsi="宋体" w:cs="宋体"/>
          <w:color w:val="000000" w:themeColor="text1"/>
          <w:sz w:val="24"/>
        </w:rPr>
        <w:t xml:space="preserve">，开户银行：</w:t>
      </w:r>
      <w:r>
        <w:rPr>
          <w:rFonts w:hint="eastAsia" w:ascii="宋体" w:hAnsi="宋体" w:cs="宋体"/>
          <w:color w:val="000000" w:themeColor="text1"/>
          <w:sz w:val="24"/>
        </w:rPr>
        <w:t xml:space="preserve">建设银行阜宁支行营业部</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帐号</w:t>
      </w:r>
      <w:r>
        <w:rPr>
          <w:rFonts w:hint="eastAsia" w:ascii="宋体" w:hAnsi="宋体" w:cs="宋体"/>
          <w:color w:val="000000" w:themeColor="text1"/>
          <w:sz w:val="24"/>
        </w:rPr>
        <w:t xml:space="preserve">：</w:t>
      </w:r>
      <w:r>
        <w:rPr>
          <w:rFonts w:ascii="宋体" w:hAnsi="宋体" w:cs="宋体"/>
          <w:color w:val="000000" w:themeColor="text1"/>
          <w:sz w:val="24"/>
        </w:rPr>
        <w:t xml:space="preserve">32001737336052512223</w:t>
      </w:r>
      <w:r>
        <w:rPr>
          <w:rFonts w:hint="eastAsia" w:ascii="宋体" w:hAnsi="宋体" w:cs="宋体"/>
          <w:color w:val="000000" w:themeColor="text1"/>
          <w:sz w:val="24"/>
        </w:rPr>
        <w:t xml:space="preserve">。</w:t>
      </w:r>
      <w:r/>
    </w:p>
    <w:p>
      <w:pPr>
        <w:ind w:firstLine="480"/>
        <w:spacing w:line="360" w:lineRule="auto"/>
        <w:rPr>
          <w:rFonts w:ascii="宋体" w:hAnsi="宋体" w:cs="宋体"/>
          <w:sz w:val="24"/>
        </w:rPr>
      </w:pPr>
      <w:r>
        <w:rPr>
          <w:rFonts w:hint="eastAsia" w:ascii="宋体" w:hAnsi="宋体" w:cs="宋体"/>
          <w:sz w:val="24"/>
        </w:rPr>
        <w:t xml:space="preserve">供应商也可以采用保函形式提交履约保证金，需要办理保函的，可以通过政府采购电子履约保函（保险）平台在线申请履约保函（保险），也可以自行另行办理。采用保函形式提交的，其受益人为甲方（采购人），保函的有效期不得低于合同的履行期限。</w:t>
      </w:r>
      <w:r/>
    </w:p>
    <w:p>
      <w:pPr>
        <w:ind w:firstLine="480"/>
        <w:spacing w:line="360" w:lineRule="auto"/>
        <w:rPr>
          <w:rFonts w:ascii="宋体" w:hAnsi="宋体" w:cs="宋体"/>
          <w:sz w:val="24"/>
        </w:rPr>
      </w:pPr>
      <w:r>
        <w:rPr>
          <w:rFonts w:hint="eastAsia" w:ascii="宋体" w:hAnsi="宋体" w:cs="宋体"/>
          <w:sz w:val="24"/>
        </w:rPr>
        <w:t xml:space="preserve">33.2依据</w:t>
      </w:r>
      <w:r>
        <w:rPr>
          <w:rFonts w:hint="eastAsia" w:ascii="宋体" w:hAnsi="宋体" w:cs="宋体"/>
          <w:sz w:val="24"/>
        </w:rPr>
        <w:t xml:space="preserve">盐财购</w:t>
      </w:r>
      <w:r>
        <w:rPr>
          <w:rFonts w:hint="eastAsia" w:ascii="宋体" w:hAnsi="宋体" w:cs="宋体"/>
          <w:sz w:val="24"/>
        </w:rPr>
        <w:t xml:space="preserve">〔2021〕19号文件规定，乙方（中标人）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减按3%缴纳。</w:t>
      </w:r>
      <w:r/>
    </w:p>
    <w:p>
      <w:pPr>
        <w:ind w:firstLine="480"/>
        <w:spacing w:line="360" w:lineRule="auto"/>
        <w:rPr>
          <w:rFonts w:ascii="宋体" w:hAnsi="宋体" w:cs="宋体"/>
          <w:sz w:val="24"/>
        </w:rPr>
      </w:pPr>
      <w:r>
        <w:rPr>
          <w:rFonts w:hint="eastAsia" w:ascii="宋体" w:hAnsi="宋体" w:cs="宋体"/>
          <w:sz w:val="24"/>
        </w:rPr>
        <w:t xml:space="preserve">33.3履约保证金作为供应商承担违约责任的担保，如果供应商没有及时承担违约责任，履约保证金可作为采购人损失的弥补，不予退还，不足部分，另行赔偿。如果供应商承担了相关责任，则采购人应在合同责任解除后退还全部的履约保证金。</w:t>
      </w:r>
      <w:r/>
    </w:p>
    <w:p>
      <w:pPr>
        <w:ind w:firstLine="480"/>
        <w:spacing w:line="460" w:lineRule="exact"/>
        <w:rPr>
          <w:rFonts w:ascii="宋体" w:hAnsi="宋体"/>
          <w:b/>
          <w:bCs/>
          <w:sz w:val="24"/>
          <w:szCs w:val="24"/>
        </w:rPr>
      </w:pPr>
      <w:r>
        <w:rPr>
          <w:rFonts w:hint="eastAsia" w:ascii="宋体" w:hAnsi="宋体"/>
          <w:b/>
          <w:bCs/>
          <w:sz w:val="24"/>
          <w:szCs w:val="24"/>
        </w:rPr>
        <w:t xml:space="preserve">34、 预付款制度</w:t>
      </w:r>
      <w:r/>
    </w:p>
    <w:p>
      <w:pPr>
        <w:ind w:firstLine="480"/>
        <w:spacing w:line="460" w:lineRule="exact"/>
        <w:rPr>
          <w:rFonts w:ascii="宋体" w:hAnsi="宋体"/>
          <w:sz w:val="24"/>
          <w:szCs w:val="24"/>
        </w:rPr>
      </w:pPr>
      <w:r>
        <w:rPr>
          <w:rFonts w:hint="eastAsia" w:ascii="宋体" w:hAnsi="宋体"/>
          <w:sz w:val="24"/>
          <w:szCs w:val="24"/>
        </w:rPr>
        <w:t xml:space="preserve">本项目落实预付款制度，预付款比例为</w:t>
      </w:r>
      <w:r>
        <w:rPr>
          <w:rFonts w:hint="eastAsia" w:ascii="宋体" w:hAnsi="宋体"/>
          <w:sz w:val="24"/>
          <w:szCs w:val="24"/>
          <w:u w:val="single"/>
        </w:rPr>
        <w:t xml:space="preserve"> 30 </w:t>
      </w:r>
      <w:r>
        <w:rPr>
          <w:rFonts w:hint="eastAsia" w:ascii="宋体" w:hAnsi="宋体"/>
          <w:sz w:val="24"/>
          <w:szCs w:val="24"/>
        </w:rPr>
        <w:t xml:space="preserve">%。在签订合同时，中标、成交供应商明确书面表示无需预付款或者主动要求降低预付款比例的，采购人可就预付款比例作相应调整。</w:t>
      </w:r>
      <w:r/>
    </w:p>
    <w:p>
      <w:pPr>
        <w:ind w:firstLine="480"/>
        <w:spacing w:line="460" w:lineRule="exact"/>
        <w:rPr>
          <w:rFonts w:ascii="宋体" w:hAnsi="宋体"/>
          <w:sz w:val="24"/>
          <w:szCs w:val="24"/>
        </w:rPr>
      </w:pPr>
      <w:r>
        <w:rPr>
          <w:rFonts w:ascii="宋体" w:hAnsi="宋体"/>
          <w:sz w:val="24"/>
          <w:szCs w:val="24"/>
        </w:rPr>
      </w:r>
      <w:r/>
    </w:p>
    <w:p>
      <w:pPr>
        <w:ind w:firstLine="480"/>
        <w:spacing w:line="460" w:lineRule="exact"/>
        <w:rPr>
          <w:rFonts w:ascii="宋体" w:hAnsi="宋体"/>
          <w:sz w:val="24"/>
          <w:szCs w:val="24"/>
        </w:rPr>
      </w:pPr>
      <w:r>
        <w:rPr>
          <w:rFonts w:ascii="宋体" w:hAnsi="宋体"/>
          <w:sz w:val="24"/>
          <w:szCs w:val="24"/>
        </w:rPr>
      </w:r>
      <w:r/>
    </w:p>
    <w:p>
      <w:pPr>
        <w:ind w:firstLine="480"/>
        <w:spacing w:line="460" w:lineRule="exact"/>
        <w:rPr>
          <w:rFonts w:ascii="宋体" w:hAnsi="宋体"/>
          <w:sz w:val="24"/>
          <w:szCs w:val="24"/>
        </w:rPr>
      </w:pPr>
      <w:r>
        <w:rPr>
          <w:rFonts w:ascii="宋体" w:hAnsi="宋体"/>
          <w:sz w:val="24"/>
          <w:szCs w:val="24"/>
        </w:rPr>
      </w:r>
      <w:r/>
    </w:p>
    <w:p>
      <w:pPr>
        <w:ind w:firstLine="480"/>
        <w:spacing w:line="460" w:lineRule="exact"/>
        <w:rPr>
          <w:rFonts w:ascii="宋体" w:hAnsi="宋体"/>
          <w:sz w:val="24"/>
          <w:szCs w:val="24"/>
        </w:rPr>
      </w:pPr>
      <w:r>
        <w:rPr>
          <w:rFonts w:ascii="宋体" w:hAnsi="宋体"/>
          <w:sz w:val="24"/>
          <w:szCs w:val="24"/>
        </w:rPr>
      </w:r>
      <w:r/>
    </w:p>
    <w:p>
      <w:pPr>
        <w:jc w:val="center"/>
        <w:keepLines/>
        <w:keepNext/>
        <w:spacing w:after="156"/>
        <w:widowControl/>
        <w:rPr>
          <w:rFonts w:ascii="黑体" w:eastAsia="黑体"/>
          <w:bCs/>
          <w:sz w:val="44"/>
          <w:szCs w:val="28"/>
        </w:rPr>
        <w:outlineLvl w:val="0"/>
      </w:pPr>
      <w:r/>
      <w:bookmarkStart w:id="191" w:name="_Hlt16619350"/>
      <w:r/>
      <w:bookmarkStart w:id="192" w:name="_Toc120614244"/>
      <w:r/>
      <w:bookmarkStart w:id="193" w:name="_Toc20823346"/>
      <w:r/>
      <w:bookmarkStart w:id="194" w:name="_Toc16938590"/>
      <w:r>
        <w:rPr>
          <w:rFonts w:hint="eastAsia" w:ascii="黑体" w:eastAsia="黑体"/>
          <w:bCs/>
          <w:sz w:val="44"/>
          <w:szCs w:val="28"/>
        </w:rPr>
        <w:t xml:space="preserve">第三章 合同文本</w:t>
      </w:r>
      <w:r/>
    </w:p>
    <w:p>
      <w:pPr>
        <w:jc w:val="center"/>
        <w:keepLines/>
        <w:keepNext/>
        <w:spacing w:after="156"/>
        <w:widowControl/>
        <w:rPr>
          <w:rFonts w:ascii="黑体" w:eastAsia="黑体"/>
          <w:bCs/>
          <w:sz w:val="44"/>
          <w:szCs w:val="28"/>
        </w:rPr>
        <w:outlineLvl w:val="0"/>
      </w:pPr>
      <w:r>
        <w:rPr>
          <w:rFonts w:ascii="黑体" w:eastAsia="黑体"/>
          <w:bCs/>
          <w:sz w:val="44"/>
          <w:szCs w:val="28"/>
        </w:rPr>
      </w:r>
      <w:r/>
    </w:p>
    <w:p>
      <w:pPr>
        <w:pStyle w:val="1073"/>
        <w:ind w:firstLine="480"/>
        <w:jc w:val="both"/>
        <w:keepLines/>
        <w:keepNext/>
        <w:spacing w:beforeAutospacing="0" w:afterAutospacing="0" w:line="0" w:lineRule="atLeast"/>
      </w:pPr>
      <w:r/>
      <w:bookmarkStart w:id="195" w:name="_Toc20823315"/>
      <w:r/>
      <w:bookmarkStart w:id="196" w:name="_Toc16938559"/>
      <w:r/>
      <w:bookmarkStart w:id="197" w:name="_Toc513029243"/>
      <w:r>
        <w:rPr>
          <w:rFonts w:hint="eastAsia" w:ascii="宋体" w:hAnsi="宋体" w:eastAsia="宋体" w:cs="宋体"/>
        </w:rPr>
        <w:t xml:space="preserve">以下为中标后</w:t>
      </w:r>
      <w:r>
        <w:rPr>
          <w:rFonts w:hint="eastAsia" w:ascii="宋体" w:hAnsi="宋体" w:eastAsia="宋体" w:cs="宋体"/>
        </w:rPr>
        <w:t xml:space="preserve">签定</w:t>
      </w:r>
      <w:r>
        <w:rPr>
          <w:rFonts w:hint="eastAsia" w:ascii="宋体" w:hAnsi="宋体" w:eastAsia="宋体" w:cs="宋体"/>
        </w:rPr>
        <w:t xml:space="preserve">本项目合同的通用条款，中标人不得提出实质性的修改。</w:t>
      </w:r>
      <w:bookmarkEnd w:id="195"/>
      <w:r/>
      <w:bookmarkEnd w:id="196"/>
      <w:r/>
      <w:bookmarkEnd w:id="197"/>
      <w:r/>
      <w:r/>
    </w:p>
    <w:p>
      <w:pPr>
        <w:jc w:val="center"/>
        <w:spacing w:before="145" w:after="145"/>
        <w:pBdr>
          <w:top w:val="none" w:color="000000" w:sz="4" w:space="0"/>
          <w:left w:val="none" w:color="000000" w:sz="4" w:space="0"/>
          <w:bottom w:val="none" w:color="000000" w:sz="4" w:space="0"/>
          <w:right w:val="none" w:color="000000" w:sz="4" w:space="0"/>
        </w:pBdr>
      </w:pPr>
      <w:r/>
      <w:bookmarkStart w:id="198" w:name="_Hlk235089196"/>
      <w:r>
        <w:rPr>
          <w:rFonts w:ascii="宋体" w:hAnsi="宋体" w:cs="宋体"/>
          <w:b/>
          <w:color w:val="000000"/>
          <w:sz w:val="30"/>
        </w:rPr>
        <w:t xml:space="preserve">盐城市政府采购合同（合同编号）</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项目名称：                          </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项目编号：</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甲方：（买方）_________</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乙方：（卖方）_________</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甲、乙双方根据 </w:t>
      </w:r>
      <w:r>
        <w:rPr>
          <w:rFonts w:ascii="宋体" w:hAnsi="宋体" w:cs="宋体"/>
          <w:color w:val="000000"/>
          <w:sz w:val="24"/>
          <w:u w:val="single"/>
        </w:rPr>
        <w:t xml:space="preserve">       </w:t>
      </w:r>
      <w:r>
        <w:rPr>
          <w:rFonts w:ascii="宋体" w:hAnsi="宋体" w:cs="宋体"/>
          <w:color w:val="000000"/>
          <w:sz w:val="24"/>
        </w:rPr>
        <w:t xml:space="preserve"> 项目公开招标的结果，签署本合同。</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一、合同内容</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 标的名称：</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 标的质量：</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 标的数量（规模）：</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 履行时间（期限）：</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1.5 履行地点：</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1.6 履行方式：</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二、合同金额</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 本合同金额为（大写）：____________圆（_______________元）人民币。</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三、技术资料</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3.1乙方应按招标文件规定的时间向甲方提供与合同标的有关的技术资料。</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3.2 没有甲方事先书面同意，乙方不得将由甲方提供的有关合同或任何合同条文、</w:t>
      </w:r>
      <w:r>
        <w:rPr>
          <w:rFonts w:ascii="宋体" w:hAnsi="宋体" w:cs="宋体"/>
          <w:color w:val="000000"/>
          <w:sz w:val="24"/>
        </w:rPr>
        <w:t xml:space="preserve">规格、计划、图纸、样品或资料提供给与履行本合同无关的任何其他人。即使</w:t>
      </w:r>
      <w:r>
        <w:rPr>
          <w:rFonts w:ascii="宋体" w:hAnsi="宋体" w:cs="宋体"/>
          <w:color w:val="000000"/>
          <w:sz w:val="24"/>
        </w:rPr>
        <w:t xml:space="preserve">向履行</w:t>
      </w:r>
      <w:r>
        <w:rPr>
          <w:rFonts w:ascii="宋体" w:hAnsi="宋体" w:cs="宋体"/>
          <w:color w:val="000000"/>
          <w:sz w:val="24"/>
        </w:rPr>
        <w:t xml:space="preserve">本合同有关的人员提供，也应注意保密并限于履行合同的必需范围。</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四、知识产权</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五、产权担保</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5.1 乙方保证所交付的合同标的</w:t>
      </w:r>
      <w:r>
        <w:rPr>
          <w:rFonts w:ascii="宋体" w:hAnsi="宋体" w:cs="宋体"/>
          <w:color w:val="000000"/>
          <w:sz w:val="24"/>
        </w:rPr>
        <w:t xml:space="preserve">的</w:t>
      </w:r>
      <w:r>
        <w:rPr>
          <w:rFonts w:ascii="宋体" w:hAnsi="宋体" w:cs="宋体"/>
          <w:color w:val="000000"/>
          <w:sz w:val="24"/>
        </w:rPr>
        <w:t xml:space="preserve">所有权完全属于</w:t>
      </w:r>
      <w:r>
        <w:rPr>
          <w:rFonts w:ascii="宋体" w:hAnsi="宋体" w:cs="宋体"/>
          <w:color w:val="000000"/>
          <w:sz w:val="24"/>
        </w:rPr>
        <w:t xml:space="preserve">乙方且</w:t>
      </w:r>
      <w:r>
        <w:rPr>
          <w:rFonts w:ascii="宋体" w:hAnsi="宋体" w:cs="宋体"/>
          <w:color w:val="000000"/>
          <w:sz w:val="24"/>
        </w:rPr>
        <w:t xml:space="preserve">无任何抵押、查封等产权瑕疵。</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六、履约保证金</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6.1 乙方交纳人民币_________元作为本合同的履约保证金。</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6.2收取履约保证金的，履约保证金的缴纳形式：</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6.2.2 如以履约保函（保险）形式缴纳履约保证金，投标人可通过政府采购电子履约保函（保险）平台（www.jsdzbh.com）在线申请履约保函（保险）。</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6.3合同履行结束后，甲方应及时退还交纳的履约保证金。</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6.4履约保证金的退还：</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6.4.1方式：无息退还至投标人缴纳履约保证金的账户。如为保函，在到期时自行失效。</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6.4.2时间：验收合格且采购人收到发票后15日内。</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6.4.3条件：按合同要求全部履约完成并经采购人验收合格，且采购人收到中标人</w:t>
      </w:r>
      <w:r>
        <w:rPr>
          <w:rFonts w:ascii="宋体" w:hAnsi="宋体" w:cs="宋体"/>
          <w:color w:val="000000"/>
          <w:sz w:val="24"/>
        </w:rPr>
        <w:t xml:space="preserve">出具的发票。</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6.4.4不予退还情形：</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除不可抗力情况外，投标人出现下列情形之一的，其履约保证金，招标人将视情节决定不予退还或部分不予退还。</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（1）中标人无正当理由拒绝签订合同的，或者在签订合同时向采购人提出附加条件或者更改合同实质性内容要求的；</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（2）中标人不履行与采购人订立的合同的；</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（3）中标人所供货物或服务不符合招标文件规定要求的；</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（4）中标人采取欺骗、弄虚作假方式投标的或与其它投标人串通投标的；</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（5）中标人将合同内容转包、违法分包的；</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（6）中标人故意捏造事实或伪造证明材料，进行虚假恶意投诉或反映的。</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6.4.5逾期退还的违约责任：采购人逾期无故未退还履约保证金的，按中国人民银行同期贷款基准利率上浮20%后的利率支付超期资金占用费，但因中标人自身原因导致无法及时退还的除外。</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七、合同转包或分包</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7.1乙方不得将合同标的转包给他人履行。</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7.2乙方不得将合同标的分包给他人履行。</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7.3乙方如有转包或未经甲方同意的分包行为，甲方有权解除合同。</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八、合同款项支付</w:t>
      </w:r>
      <w:r/>
    </w:p>
    <w:p>
      <w:pPr>
        <w:ind w:firstLine="480"/>
        <w:spacing w:before="240" w:after="240"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（1）合同签订时，经采购人与中标人根据实际情况协商一致，可支付合同总价的30%作为项目启动预付款；（或中标人是否需要采购人支付预付款）由采购人与中标人根据实际情况在合同中作说明。</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（2）剩余款按月以实际供货量进行结算【若已经支付预付款，如第一个月实际供</w:t>
      </w:r>
      <w:r>
        <w:rPr>
          <w:rFonts w:ascii="宋体" w:hAnsi="宋体" w:cs="宋体"/>
          <w:color w:val="000000"/>
          <w:sz w:val="24"/>
        </w:rPr>
        <w:t xml:space="preserve">货量达不到合同总价的30%，不予支付；以此类推直至第N个月超出合同总价的30%时，支付超出部分。】。并无息退还履约保证金（如有），以上付款均不计任何利息和相关费用，中标人提供等额发票，付款一律通过银行结转。相关付款手续由用户单位由财政部门报批后办理。</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（3）实际结算金额=成交单价*实际印刷数量。</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九、税费</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9.1本合同执行中相关的一切税费均由乙方负担。</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十、项目验收</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10.1 甲方依法组织履约验收工作。</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10.3 对于实际使用人和甲方分离的项目，甲方邀请实际使用人参与验收。</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10.4 如有必要，甲方邀请参加本项目的其他投标人或第三</w:t>
      </w:r>
      <w:r>
        <w:rPr>
          <w:rFonts w:ascii="宋体" w:hAnsi="宋体" w:cs="宋体"/>
          <w:color w:val="000000"/>
          <w:sz w:val="24"/>
        </w:rPr>
        <w:t xml:space="preserve">方专业</w:t>
      </w:r>
      <w:r>
        <w:rPr>
          <w:rFonts w:ascii="宋体" w:hAnsi="宋体" w:cs="宋体"/>
          <w:color w:val="000000"/>
          <w:sz w:val="24"/>
        </w:rPr>
        <w:t xml:space="preserve">机构及专家参与验收，相关意见将作为</w:t>
      </w:r>
      <w:r>
        <w:rPr>
          <w:rFonts w:ascii="宋体" w:hAnsi="宋体" w:cs="宋体"/>
          <w:color w:val="000000"/>
          <w:sz w:val="24"/>
        </w:rPr>
        <w:t xml:space="preserve">验收书</w:t>
      </w:r>
      <w:r>
        <w:rPr>
          <w:rFonts w:ascii="宋体" w:hAnsi="宋体" w:cs="宋体"/>
          <w:color w:val="000000"/>
          <w:sz w:val="24"/>
        </w:rPr>
        <w:t xml:space="preserve">的参考资料。</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ascii="宋体" w:hAnsi="宋体" w:cs="宋体"/>
          <w:color w:val="000000"/>
          <w:sz w:val="24"/>
        </w:rPr>
        <w:t xml:space="preserve">验收书</w:t>
      </w:r>
      <w:r>
        <w:rPr>
          <w:rFonts w:ascii="宋体" w:hAnsi="宋体" w:cs="宋体"/>
          <w:color w:val="000000"/>
          <w:sz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十一、违约责任</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11.1甲方无正当理由拒绝接受乙方提供的合同标的</w:t>
      </w:r>
      <w:r>
        <w:rPr>
          <w:rFonts w:ascii="宋体" w:hAnsi="宋体" w:cs="宋体"/>
          <w:color w:val="000000"/>
          <w:sz w:val="24"/>
        </w:rPr>
        <w:t xml:space="preserve">的</w:t>
      </w:r>
      <w:r>
        <w:rPr>
          <w:rFonts w:ascii="宋体" w:hAnsi="宋体" w:cs="宋体"/>
          <w:color w:val="000000"/>
          <w:sz w:val="24"/>
        </w:rPr>
        <w:t xml:space="preserve">，甲方向乙方偿付拒绝接受合</w:t>
      </w:r>
      <w:r>
        <w:rPr>
          <w:rFonts w:ascii="宋体" w:hAnsi="宋体" w:cs="宋体"/>
          <w:color w:val="000000"/>
          <w:sz w:val="24"/>
        </w:rPr>
        <w:t xml:space="preserve">同价款总值</w:t>
      </w:r>
      <w:r>
        <w:rPr>
          <w:rFonts w:ascii="宋体" w:hAnsi="宋体" w:cs="宋体"/>
          <w:color w:val="000000"/>
          <w:sz w:val="24"/>
          <w:u w:val="single"/>
        </w:rPr>
        <w:t xml:space="preserve">   </w:t>
      </w:r>
      <w:r>
        <w:rPr>
          <w:rFonts w:ascii="宋体" w:hAnsi="宋体" w:cs="宋体"/>
          <w:color w:val="000000"/>
          <w:sz w:val="24"/>
        </w:rPr>
        <w:t xml:space="preserve"> 的违约金。</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11.3 乙方逾期交付合同标的</w:t>
      </w:r>
      <w:r>
        <w:rPr>
          <w:rFonts w:ascii="宋体" w:hAnsi="宋体" w:cs="宋体"/>
          <w:color w:val="000000"/>
          <w:sz w:val="24"/>
        </w:rPr>
        <w:t xml:space="preserve">的</w:t>
      </w:r>
      <w:r>
        <w:rPr>
          <w:rFonts w:ascii="宋体" w:hAnsi="宋体" w:cs="宋体"/>
          <w:color w:val="000000"/>
          <w:sz w:val="24"/>
        </w:rPr>
        <w:t xml:space="preserve">，乙方应按逾期交付合同总额每日千分之六向甲方支付违约金，由甲方从待付合同款项中扣除。逾期超过约定日期10个工作日不能交付合同标的</w:t>
      </w:r>
      <w:r>
        <w:rPr>
          <w:rFonts w:ascii="宋体" w:hAnsi="宋体" w:cs="宋体"/>
          <w:color w:val="000000"/>
          <w:sz w:val="24"/>
        </w:rPr>
        <w:t xml:space="preserve">的</w:t>
      </w:r>
      <w:r>
        <w:rPr>
          <w:rFonts w:ascii="宋体" w:hAnsi="宋体" w:cs="宋体"/>
          <w:color w:val="000000"/>
          <w:sz w:val="24"/>
        </w:rPr>
        <w:t xml:space="preserve">，甲方可解除本合同。乙方因逾期交付合同标的或因其他违约行为导致甲方解除合同的，乙方应向甲方支付合同价款总额 </w:t>
      </w:r>
      <w:r>
        <w:rPr>
          <w:rFonts w:ascii="宋体" w:hAnsi="宋体" w:cs="宋体"/>
          <w:color w:val="000000"/>
          <w:sz w:val="24"/>
          <w:u w:val="single"/>
        </w:rPr>
        <w:t xml:space="preserve">   </w:t>
      </w:r>
      <w:r>
        <w:rPr>
          <w:rFonts w:ascii="宋体" w:hAnsi="宋体" w:cs="宋体"/>
          <w:color w:val="000000"/>
          <w:sz w:val="24"/>
        </w:rPr>
        <w:t xml:space="preserve"> 的违约金，如造成甲方损失超过违约金的，超出部分由乙方继续承担赔偿责任。 </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11.4 乙方交付合同标的</w:t>
      </w:r>
      <w:r>
        <w:rPr>
          <w:rFonts w:ascii="宋体" w:hAnsi="宋体" w:cs="宋体"/>
          <w:color w:val="000000"/>
          <w:sz w:val="24"/>
        </w:rPr>
        <w:t xml:space="preserve">的</w:t>
      </w:r>
      <w:r>
        <w:rPr>
          <w:rFonts w:ascii="宋体" w:hAnsi="宋体" w:cs="宋体"/>
          <w:color w:val="000000"/>
          <w:sz w:val="24"/>
        </w:rPr>
        <w:t xml:space="preserve">标准不符合合同规定及招标文件规定标准的，甲方有权拒绝接受合同标的，并可单方面解除合同。</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十二、不可抗力事件处理</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12.2 不可抗力事件发生后，应立即通知对方，并寄送有关权威机构出具的证明。</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12.3 不可抗力事件延续120天以上，双方应通过友好协商，确定是否继续履行合同。</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十三、解决争议的方法</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十四、合同生效及其它</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14.1 合同经双方法定代表人或授权委托代表人签字并加盖单位公章后生效。</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14.2本合同未尽事宜，遵照《民法典》、《政府采购法》有关条文执行。</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14.3 本合同正本一式</w:t>
      </w:r>
      <w:r>
        <w:rPr>
          <w:rFonts w:hint="eastAsia" w:ascii="宋体" w:hAnsi="宋体" w:cs="宋体"/>
          <w:color w:val="000000"/>
          <w:sz w:val="24"/>
        </w:rPr>
        <w:t xml:space="preserve">陆</w:t>
      </w:r>
      <w:r>
        <w:rPr>
          <w:rFonts w:ascii="宋体" w:hAnsi="宋体" w:cs="宋体"/>
          <w:color w:val="000000"/>
          <w:sz w:val="24"/>
        </w:rPr>
        <w:t xml:space="preserve">份，具有同等法律效力，甲方、乙方及招标代理机构各执</w:t>
      </w:r>
      <w:r>
        <w:rPr>
          <w:rFonts w:hint="eastAsia" w:ascii="宋体" w:hAnsi="宋体" w:cs="宋体"/>
          <w:color w:val="000000"/>
          <w:sz w:val="24"/>
        </w:rPr>
        <w:t xml:space="preserve">贰</w:t>
      </w:r>
      <w:bookmarkStart w:id="199" w:name="_GoBack"/>
      <w:r/>
      <w:bookmarkEnd w:id="199"/>
      <w:r>
        <w:rPr>
          <w:rFonts w:ascii="宋体" w:hAnsi="宋体" w:cs="宋体"/>
          <w:color w:val="000000"/>
          <w:sz w:val="24"/>
        </w:rPr>
        <w:t xml:space="preserve">份。</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甲方：                   乙方： </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地址：                  地址： </w:t>
      </w:r>
      <w:r/>
    </w:p>
    <w:p>
      <w:pPr>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法定代表人或授权代表：        法定代表人或授权代表：</w:t>
      </w:r>
      <w:r/>
    </w:p>
    <w:p>
      <w:pPr>
        <w:ind w:firstLine="24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联系电话：                联系电话：          </w:t>
      </w:r>
      <w:r/>
    </w:p>
    <w:p>
      <w:pPr>
        <w:ind w:firstLine="480"/>
        <w:spacing w:before="240" w:after="240" w:line="4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签订日期：      年    月   日</w:t>
      </w:r>
      <w:bookmarkEnd w:id="198"/>
      <w:r/>
    </w:p>
    <w:p>
      <w:pPr>
        <w:jc w:val="center"/>
        <w:keepLines/>
        <w:keepNext/>
        <w:spacing w:after="156"/>
        <w:widowControl/>
        <w:rPr>
          <w:rFonts w:ascii="宋体" w:hAnsi="宋体" w:cs="宋体"/>
          <w:b/>
          <w:sz w:val="30"/>
          <w:szCs w:val="30"/>
        </w:rPr>
        <w:outlineLvl w:val="0"/>
      </w:pPr>
      <w:r>
        <w:rPr>
          <w:rFonts w:ascii="宋体" w:hAnsi="宋体" w:cs="宋体"/>
          <w:b/>
          <w:sz w:val="30"/>
          <w:szCs w:val="30"/>
        </w:rPr>
      </w:r>
      <w:r/>
    </w:p>
    <w:p>
      <w:pPr>
        <w:numPr>
          <w:ilvl w:val="0"/>
          <w:numId w:val="5"/>
        </w:num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br w:type="page" w:clear="all"/>
      </w:r>
      <w:bookmarkEnd w:id="191"/>
      <w:r>
        <w:rPr>
          <w:rFonts w:hint="eastAsia" w:ascii="黑体" w:hAnsi="Courier New" w:eastAsia="黑体" w:cs="Courier New"/>
          <w:bCs/>
          <w:sz w:val="44"/>
          <w:szCs w:val="21"/>
        </w:rPr>
        <w:t xml:space="preserve">采购需求</w:t>
      </w:r>
      <w:bookmarkEnd w:id="192"/>
      <w:r/>
      <w:bookmarkEnd w:id="193"/>
      <w:r/>
      <w:bookmarkEnd w:id="194"/>
      <w:r/>
      <w:r/>
    </w:p>
    <w:p>
      <w:pPr>
        <w:ind w:firstLine="482"/>
        <w:jc w:val="left"/>
        <w:spacing w:line="360" w:lineRule="auto"/>
        <w:rPr>
          <w:rFonts w:ascii="宋体" w:hAnsi="宋体" w:cs="宋体"/>
          <w:b/>
          <w:bCs/>
          <w:sz w:val="24"/>
          <w:szCs w:val="24"/>
        </w:rPr>
      </w:pPr>
      <w:r>
        <w:rPr>
          <w:rFonts w:ascii="宋体" w:hAnsi="宋体" w:cs="宋体"/>
          <w:b/>
          <w:bCs/>
          <w:sz w:val="24"/>
          <w:szCs w:val="24"/>
        </w:rPr>
      </w:r>
      <w:r/>
    </w:p>
    <w:p>
      <w:pPr>
        <w:pStyle w:val="787"/>
        <w:ind w:firstLine="482"/>
        <w:jc w:val="both"/>
        <w:spacing w:beforeAutospacing="0" w:afterAutospacing="0" w:line="440" w:lineRule="exact"/>
        <w:rPr>
          <w:b/>
          <w:bCs/>
        </w:rPr>
      </w:pPr>
      <w:r>
        <w:rPr>
          <w:rFonts w:hint="eastAsia"/>
          <w:b/>
          <w:bCs/>
        </w:rPr>
        <w:t xml:space="preserve">一、项目属性：服务类项目。</w:t>
      </w:r>
      <w:r/>
    </w:p>
    <w:p>
      <w:pPr>
        <w:pStyle w:val="787"/>
        <w:ind w:firstLine="964"/>
        <w:jc w:val="both"/>
        <w:spacing w:beforeAutospacing="0" w:afterAutospacing="0" w:line="440" w:lineRule="exact"/>
        <w:rPr>
          <w:b/>
          <w:bCs/>
        </w:rPr>
      </w:pPr>
      <w:r>
        <w:rPr>
          <w:rFonts w:hint="eastAsia"/>
          <w:b/>
          <w:bCs/>
        </w:rPr>
        <w:t xml:space="preserve">本项目采购标的对应的中小企业划分标准所属行业为：</w:t>
      </w:r>
      <w:r>
        <w:rPr>
          <w:rFonts w:hint="eastAsia"/>
          <w:b/>
          <w:bCs/>
        </w:rPr>
        <w:t xml:space="preserve">工</w:t>
      </w:r>
      <w:r>
        <w:rPr>
          <w:rFonts w:hint="eastAsia"/>
          <w:b/>
          <w:bCs/>
        </w:rPr>
        <w:t xml:space="preserve">业。</w:t>
      </w:r>
      <w:r/>
    </w:p>
    <w:p>
      <w:pPr>
        <w:rPr>
          <w:rFonts w:ascii="宋体" w:hAnsi="宋体" w:cs="宋体"/>
          <w:b/>
          <w:sz w:val="24"/>
        </w:rPr>
      </w:pPr>
      <w:r>
        <w:rPr>
          <w:rFonts w:ascii="宋体" w:hAnsi="宋体" w:cs="宋体"/>
          <w:b/>
          <w:sz w:val="24"/>
        </w:rPr>
      </w:r>
      <w:r/>
    </w:p>
    <w:p>
      <w:pPr>
        <w:pStyle w:val="787"/>
        <w:ind w:left="499"/>
        <w:jc w:val="both"/>
        <w:keepLines/>
        <w:keepNext/>
        <w:spacing w:beforeAutospacing="0" w:afterAutospacing="0" w:line="440" w:lineRule="exact"/>
        <w:rPr>
          <w:b/>
        </w:rPr>
      </w:pPr>
      <w:r>
        <w:rPr>
          <w:rFonts w:hint="eastAsia"/>
          <w:b/>
        </w:rPr>
        <w:t xml:space="preserve">二、项目基本情况</w:t>
      </w:r>
      <w:r/>
    </w:p>
    <w:p>
      <w:pPr>
        <w:ind w:firstLine="480"/>
        <w:spacing w:line="40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JSZC-320923-JSXT-G2026-0006</w:t>
      </w:r>
      <w:r/>
    </w:p>
    <w:p>
      <w:pPr>
        <w:ind w:firstLine="480"/>
        <w:spacing w:line="4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阜宁县</w:t>
      </w:r>
      <w:r>
        <w:rPr>
          <w:rFonts w:hint="eastAsia" w:ascii="宋体" w:hAnsi="宋体"/>
          <w:sz w:val="24"/>
          <w:szCs w:val="24"/>
        </w:rPr>
        <w:t xml:space="preserve">融媒体</w:t>
      </w:r>
      <w:r>
        <w:rPr>
          <w:rFonts w:hint="eastAsia" w:ascii="宋体" w:hAnsi="宋体"/>
          <w:sz w:val="24"/>
          <w:szCs w:val="24"/>
        </w:rPr>
        <w:t xml:space="preserve">中心2026-2028年度《阜宁日报》印刷服务采购项目</w:t>
      </w:r>
      <w:r/>
    </w:p>
    <w:p>
      <w:pPr>
        <w:ind w:firstLine="480"/>
        <w:spacing w:line="400" w:lineRule="exact"/>
        <w:rPr>
          <w:rFonts w:ascii="宋体" w:hAnsi="宋体"/>
          <w:sz w:val="24"/>
          <w:szCs w:val="24"/>
        </w:rPr>
      </w:pPr>
      <w:r>
        <w:rPr>
          <w:rFonts w:hint="eastAsia" w:ascii="宋体" w:hAnsi="宋体"/>
          <w:sz w:val="24"/>
          <w:szCs w:val="24"/>
        </w:rPr>
        <w:t xml:space="preserve">3.采购方式：公开招标</w:t>
      </w:r>
      <w:r/>
    </w:p>
    <w:p>
      <w:pPr>
        <w:ind w:firstLine="482"/>
        <w:spacing w:line="360" w:lineRule="atLeast"/>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4.预算金额：490万元</w:t>
      </w:r>
      <w:r/>
    </w:p>
    <w:p>
      <w:pPr>
        <w:ind w:firstLine="480"/>
        <w:spacing w:line="400" w:lineRule="exact"/>
        <w:rPr>
          <w:rFonts w:ascii="宋体" w:hAnsi="宋体"/>
          <w:sz w:val="24"/>
          <w:szCs w:val="24"/>
        </w:rPr>
      </w:pPr>
      <w:r>
        <w:rPr>
          <w:rFonts w:hint="eastAsia" w:ascii="宋体" w:hAnsi="宋体"/>
          <w:sz w:val="24"/>
          <w:szCs w:val="24"/>
        </w:rPr>
        <w:t xml:space="preserve">5.最高限价：490万元</w:t>
      </w:r>
      <w:r/>
    </w:p>
    <w:p>
      <w:pPr>
        <w:ind w:firstLine="480"/>
        <w:spacing w:line="400" w:lineRule="exact"/>
        <w:rPr>
          <w:rFonts w:ascii="宋体" w:hAnsi="宋体"/>
          <w:sz w:val="24"/>
          <w:szCs w:val="24"/>
        </w:rPr>
      </w:pPr>
      <w:r>
        <w:rPr>
          <w:rFonts w:hint="eastAsia" w:ascii="宋体" w:hAnsi="宋体"/>
          <w:sz w:val="24"/>
          <w:szCs w:val="24"/>
        </w:rPr>
        <w:t xml:space="preserve">6.采购需求（简介）：</w:t>
      </w:r>
      <w:r>
        <w:rPr>
          <w:rFonts w:hint="eastAsia" w:ascii="宋体" w:hAnsi="宋体"/>
          <w:sz w:val="24"/>
          <w:szCs w:val="24"/>
        </w:rPr>
        <w:t xml:space="preserve">阜宁县</w:t>
      </w:r>
      <w:r>
        <w:rPr>
          <w:rFonts w:hint="eastAsia" w:ascii="宋体" w:hAnsi="宋体"/>
          <w:sz w:val="24"/>
          <w:szCs w:val="24"/>
        </w:rPr>
        <w:t xml:space="preserve">融媒体</w:t>
      </w:r>
      <w:r>
        <w:rPr>
          <w:rFonts w:hint="eastAsia" w:ascii="宋体" w:hAnsi="宋体"/>
          <w:sz w:val="24"/>
          <w:szCs w:val="24"/>
        </w:rPr>
        <w:t xml:space="preserve">中心2026-2028年度《阜宁日报》印刷服务采购项目</w:t>
      </w:r>
      <w:r>
        <w:rPr>
          <w:rFonts w:hint="eastAsia" w:ascii="宋体" w:hAnsi="宋体"/>
          <w:sz w:val="24"/>
          <w:szCs w:val="24"/>
        </w:rPr>
        <w:t xml:space="preserve">，本项目</w:t>
      </w:r>
      <w:r>
        <w:rPr>
          <w:rFonts w:hint="eastAsia" w:ascii="宋体" w:hAnsi="宋体"/>
          <w:sz w:val="24"/>
          <w:szCs w:val="24"/>
        </w:rPr>
        <w:t xml:space="preserve">为印刷《阜宁日报》，产品尺寸为770mm*540mm；双面彩报，CTP直接制版，正品新闻纸印刷，周一至周五每天的印刷量为一张对开，每期约2.5万份，按实际数量据实计算。报刊印刷有刊印和投送时效性，本项目的印刷承接供应商需有人员专班承接报刊打样（定稿）、加印等及时保持沟通，保证印刷及时，印制质量达到报纸专用标准，并与项目报刊运输投递承接人做好包装、装车等配合工作。</w:t>
      </w:r>
      <w:r>
        <w:rPr>
          <w:rFonts w:hint="eastAsia" w:ascii="宋体" w:hAnsi="宋体"/>
          <w:sz w:val="24"/>
          <w:szCs w:val="24"/>
        </w:rPr>
        <w:t xml:space="preserve">（详细内容见本招标文件第四章）。</w:t>
      </w:r>
      <w:r/>
    </w:p>
    <w:p>
      <w:pPr>
        <w:ind w:firstLine="480"/>
        <w:spacing w:line="400" w:lineRule="exact"/>
        <w:rPr>
          <w:rFonts w:ascii="宋体" w:hAnsi="宋体"/>
          <w:sz w:val="24"/>
          <w:szCs w:val="24"/>
        </w:rPr>
      </w:pPr>
      <w:r>
        <w:rPr>
          <w:rFonts w:hint="eastAsia" w:ascii="宋体" w:hAnsi="宋体"/>
          <w:sz w:val="24"/>
          <w:szCs w:val="24"/>
        </w:rPr>
        <w:t xml:space="preserve">7.合同履行期限：</w:t>
      </w:r>
      <w:r>
        <w:rPr>
          <w:rFonts w:ascii="宋体" w:hAnsi="宋体" w:cs="宋体"/>
          <w:color w:val="000000"/>
          <w:sz w:val="24"/>
        </w:rPr>
        <w:t xml:space="preserve">三年，合同一年一签</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履约地点：</w:t>
      </w:r>
      <w:r>
        <w:rPr>
          <w:rFonts w:hint="eastAsia" w:ascii="宋体" w:hAnsi="宋体"/>
          <w:sz w:val="24"/>
          <w:szCs w:val="24"/>
        </w:rPr>
        <w:t xml:space="preserve">阜宁</w:t>
      </w:r>
      <w:r>
        <w:rPr>
          <w:rFonts w:hint="eastAsia" w:ascii="宋体" w:hAnsi="宋体"/>
          <w:sz w:val="24"/>
          <w:szCs w:val="24"/>
        </w:rPr>
        <w:t xml:space="preserve">县</w:t>
      </w:r>
      <w:r>
        <w:rPr>
          <w:rFonts w:hint="eastAsia" w:ascii="宋体" w:hAnsi="宋体"/>
          <w:sz w:val="24"/>
          <w:szCs w:val="24"/>
        </w:rPr>
        <w:t xml:space="preserve">融媒体</w:t>
      </w:r>
      <w:r>
        <w:rPr>
          <w:rFonts w:hint="eastAsia" w:ascii="宋体" w:hAnsi="宋体"/>
          <w:sz w:val="24"/>
          <w:szCs w:val="24"/>
        </w:rPr>
        <w:t xml:space="preserve">中心指定地点。</w:t>
      </w:r>
      <w:r/>
    </w:p>
    <w:p>
      <w:pPr>
        <w:ind w:firstLine="480"/>
        <w:spacing w:line="400" w:lineRule="exact"/>
        <w:rPr>
          <w:rFonts w:ascii="宋体" w:hAnsi="宋体"/>
          <w:sz w:val="24"/>
          <w:szCs w:val="24"/>
        </w:rPr>
      </w:pPr>
      <w:r>
        <w:rPr>
          <w:rFonts w:hint="eastAsia" w:ascii="宋体" w:hAnsi="宋体"/>
          <w:sz w:val="24"/>
          <w:szCs w:val="24"/>
        </w:rPr>
        <w:t xml:space="preserve">9.本项目（是/否）接受联合体：否。</w:t>
      </w:r>
      <w:r/>
    </w:p>
    <w:p>
      <w:pPr>
        <w:pStyle w:val="821"/>
        <w:rPr>
          <w:color w:val="auto"/>
        </w:rPr>
      </w:pPr>
      <w:r>
        <w:rPr>
          <w:color w:val="auto"/>
        </w:rPr>
      </w:r>
      <w:r/>
    </w:p>
    <w:p>
      <w:pPr>
        <w:ind w:firstLine="562"/>
        <w:spacing w:before="240" w:after="240" w:line="400" w:lineRule="atLeast"/>
        <w:rPr>
          <w:rFonts w:ascii="宋体" w:hAnsi="宋体" w:cs="宋体"/>
          <w:b/>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8"/>
        </w:rPr>
        <w:t xml:space="preserve">三、</w:t>
      </w:r>
      <w:r>
        <w:rPr>
          <w:rFonts w:hint="eastAsia" w:eastAsia="方正仿宋_GBK"/>
          <w:b/>
          <w:bCs/>
          <w:sz w:val="28"/>
          <w:szCs w:val="28"/>
        </w:rPr>
        <w:t xml:space="preserve">服务内容及</w:t>
      </w:r>
      <w:r>
        <w:rPr>
          <w:rFonts w:ascii="宋体" w:hAnsi="宋体" w:cs="宋体"/>
          <w:b/>
          <w:color w:val="000000"/>
          <w:sz w:val="28"/>
        </w:rPr>
        <w:t xml:space="preserve">服务要求</w:t>
      </w:r>
      <w:r/>
    </w:p>
    <w:tbl>
      <w:tblPr>
        <w:tblStyle w:val="79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0"/>
        <w:gridCol w:w="2082"/>
        <w:gridCol w:w="4536"/>
        <w:gridCol w:w="1015"/>
      </w:tblGrid>
      <w:tr>
        <w:trPr>
          <w:trHeight w:val="610"/>
        </w:trPr>
        <w:tc>
          <w:tcPr>
            <w:tcW w:w="890" w:type="dxa"/>
            <w:vAlign w:val="center"/>
            <w:textDirection w:val="lrTb"/>
            <w:noWrap w:val="false"/>
          </w:tcPr>
          <w:p>
            <w:pPr>
              <w:pStyle w:val="765"/>
              <w:ind w:left="0"/>
              <w:jc w:val="center"/>
              <w:rPr>
                <w:rFonts w:ascii="仿宋" w:hAnsi="仿宋" w:eastAsia="仿宋" w:cs="仿宋"/>
                <w:b/>
                <w:bCs/>
                <w:sz w:val="28"/>
                <w:szCs w:val="28"/>
              </w:rPr>
            </w:pPr>
            <w:r>
              <w:rPr>
                <w:rFonts w:hint="eastAsia" w:ascii="仿宋" w:hAnsi="仿宋" w:eastAsia="仿宋" w:cs="仿宋"/>
                <w:b/>
                <w:bCs/>
                <w:sz w:val="28"/>
                <w:szCs w:val="28"/>
              </w:rPr>
              <w:t xml:space="preserve">序号</w:t>
            </w:r>
            <w:r/>
          </w:p>
        </w:tc>
        <w:tc>
          <w:tcPr>
            <w:tcW w:w="2082" w:type="dxa"/>
            <w:vAlign w:val="center"/>
            <w:textDirection w:val="lrTb"/>
            <w:noWrap w:val="false"/>
          </w:tcPr>
          <w:p>
            <w:pPr>
              <w:pStyle w:val="765"/>
              <w:ind w:left="0"/>
              <w:jc w:val="center"/>
              <w:rPr>
                <w:rFonts w:ascii="仿宋" w:hAnsi="仿宋" w:eastAsia="仿宋" w:cs="仿宋"/>
                <w:b/>
                <w:bCs/>
                <w:sz w:val="28"/>
                <w:szCs w:val="28"/>
              </w:rPr>
            </w:pPr>
            <w:r>
              <w:rPr>
                <w:rFonts w:hint="eastAsia" w:ascii="仿宋" w:hAnsi="仿宋" w:eastAsia="仿宋" w:cs="仿宋"/>
                <w:b/>
                <w:bCs/>
                <w:sz w:val="28"/>
                <w:szCs w:val="28"/>
              </w:rPr>
              <w:t xml:space="preserve">服务名称</w:t>
            </w:r>
            <w:r/>
          </w:p>
        </w:tc>
        <w:tc>
          <w:tcPr>
            <w:tcW w:w="4536" w:type="dxa"/>
            <w:vAlign w:val="center"/>
            <w:textDirection w:val="lrTb"/>
            <w:noWrap w:val="false"/>
          </w:tcPr>
          <w:p>
            <w:pPr>
              <w:pStyle w:val="765"/>
              <w:ind w:left="0"/>
              <w:jc w:val="center"/>
              <w:spacing w:line="300" w:lineRule="exact"/>
              <w:rPr>
                <w:rFonts w:ascii="仿宋" w:hAnsi="仿宋" w:eastAsia="仿宋" w:cs="仿宋"/>
                <w:b/>
                <w:bCs/>
                <w:sz w:val="28"/>
                <w:szCs w:val="28"/>
              </w:rPr>
            </w:pPr>
            <w:r>
              <w:rPr>
                <w:rFonts w:hint="eastAsia" w:ascii="仿宋" w:hAnsi="仿宋" w:eastAsia="仿宋" w:cs="仿宋"/>
                <w:b/>
                <w:bCs/>
                <w:sz w:val="28"/>
                <w:szCs w:val="28"/>
              </w:rPr>
              <w:t xml:space="preserve">规格</w:t>
            </w:r>
            <w:r/>
          </w:p>
        </w:tc>
        <w:tc>
          <w:tcPr>
            <w:tcW w:w="1015" w:type="dxa"/>
            <w:vAlign w:val="center"/>
            <w:textDirection w:val="lrTb"/>
            <w:noWrap w:val="false"/>
          </w:tcPr>
          <w:p>
            <w:pPr>
              <w:pStyle w:val="765"/>
              <w:ind w:left="0"/>
              <w:jc w:val="center"/>
              <w:rPr>
                <w:rFonts w:ascii="仿宋" w:hAnsi="仿宋" w:eastAsia="仿宋" w:cs="仿宋"/>
                <w:b/>
                <w:bCs/>
                <w:sz w:val="28"/>
                <w:szCs w:val="28"/>
              </w:rPr>
            </w:pPr>
            <w:r>
              <w:rPr>
                <w:rFonts w:hint="eastAsia" w:ascii="仿宋" w:hAnsi="仿宋" w:eastAsia="仿宋" w:cs="仿宋"/>
                <w:b/>
                <w:bCs/>
                <w:sz w:val="28"/>
                <w:szCs w:val="28"/>
              </w:rPr>
              <w:t xml:space="preserve">单位</w:t>
            </w:r>
            <w:r/>
          </w:p>
        </w:tc>
      </w:tr>
      <w:tr>
        <w:trPr>
          <w:trHeight w:val="2700"/>
        </w:trPr>
        <w:tc>
          <w:tcPr>
            <w:tcW w:w="890" w:type="dxa"/>
            <w:vAlign w:val="center"/>
            <w:textDirection w:val="lrTb"/>
            <w:noWrap w:val="false"/>
          </w:tcPr>
          <w:p>
            <w:pPr>
              <w:jc w:val="center"/>
              <w:spacing w:line="300" w:lineRule="exact"/>
              <w:rPr>
                <w:rFonts w:ascii="仿宋" w:hAnsi="仿宋" w:eastAsia="仿宋" w:cs="仿宋"/>
                <w:sz w:val="28"/>
                <w:szCs w:val="28"/>
              </w:rPr>
            </w:pPr>
            <w:r>
              <w:rPr>
                <w:rFonts w:hint="eastAsia" w:ascii="仿宋" w:hAnsi="仿宋" w:eastAsia="仿宋" w:cs="仿宋"/>
                <w:sz w:val="28"/>
                <w:szCs w:val="28"/>
              </w:rPr>
              <w:t xml:space="preserve">1</w:t>
            </w:r>
            <w:r/>
          </w:p>
        </w:tc>
        <w:tc>
          <w:tcPr>
            <w:tcW w:w="2082" w:type="dxa"/>
            <w:vAlign w:val="center"/>
            <w:textDirection w:val="lrTb"/>
            <w:noWrap w:val="false"/>
          </w:tcPr>
          <w:p>
            <w:pPr>
              <w:spacing w:line="300" w:lineRule="exact"/>
              <w:rPr>
                <w:rFonts w:ascii="仿宋" w:hAnsi="仿宋" w:eastAsia="仿宋" w:cs="仿宋"/>
                <w:sz w:val="28"/>
                <w:szCs w:val="28"/>
              </w:rPr>
            </w:pPr>
            <w:r>
              <w:rPr>
                <w:rFonts w:hint="eastAsia" w:ascii="仿宋" w:hAnsi="仿宋" w:eastAsia="仿宋" w:cs="仿宋"/>
                <w:sz w:val="28"/>
                <w:szCs w:val="28"/>
              </w:rPr>
              <w:t xml:space="preserve">阜</w:t>
            </w:r>
            <w:r>
              <w:rPr>
                <w:rFonts w:hint="eastAsia" w:ascii="仿宋" w:hAnsi="仿宋" w:eastAsia="仿宋" w:cs="仿宋"/>
                <w:sz w:val="28"/>
                <w:szCs w:val="28"/>
              </w:rPr>
              <w:t xml:space="preserve">宁县</w:t>
            </w:r>
            <w:r>
              <w:rPr>
                <w:rFonts w:hint="eastAsia" w:ascii="仿宋" w:hAnsi="仿宋" w:eastAsia="仿宋" w:cs="仿宋"/>
                <w:sz w:val="28"/>
                <w:szCs w:val="28"/>
              </w:rPr>
              <w:t xml:space="preserve">融媒体</w:t>
            </w:r>
            <w:r>
              <w:rPr>
                <w:rFonts w:hint="eastAsia" w:ascii="仿宋" w:hAnsi="仿宋" w:eastAsia="仿宋" w:cs="仿宋"/>
                <w:sz w:val="28"/>
                <w:szCs w:val="28"/>
              </w:rPr>
              <w:t xml:space="preserve">中心2026-2028年度《阜宁日报》印刷服务采购项目</w:t>
            </w:r>
            <w:r/>
          </w:p>
        </w:tc>
        <w:tc>
          <w:tcPr>
            <w:tcW w:w="4536" w:type="dxa"/>
            <w:vAlign w:val="center"/>
            <w:textDirection w:val="lrTb"/>
            <w:noWrap w:val="false"/>
          </w:tcPr>
          <w:p>
            <w:pPr>
              <w:spacing w:line="300" w:lineRule="exact"/>
              <w:rPr>
                <w:rFonts w:ascii="仿宋" w:hAnsi="仿宋" w:eastAsia="仿宋" w:cs="仿宋"/>
                <w:sz w:val="28"/>
                <w:szCs w:val="28"/>
              </w:rPr>
            </w:pPr>
            <w:r>
              <w:rPr>
                <w:rFonts w:hint="eastAsia" w:ascii="仿宋" w:hAnsi="仿宋" w:eastAsia="仿宋" w:cs="仿宋"/>
                <w:sz w:val="28"/>
                <w:szCs w:val="28"/>
              </w:rPr>
              <w:t xml:space="preserve">①双面彩。报纸须采用48克以上正规厂家生产、符合国家规定标准的专用新闻纸。</w:t>
            </w:r>
            <w:r/>
          </w:p>
          <w:p>
            <w:pPr>
              <w:spacing w:line="300" w:lineRule="exact"/>
              <w:rPr>
                <w:rFonts w:ascii="仿宋" w:hAnsi="仿宋" w:eastAsia="仿宋" w:cs="仿宋"/>
                <w:sz w:val="28"/>
                <w:szCs w:val="28"/>
              </w:rPr>
            </w:pPr>
            <w:r>
              <w:rPr>
                <w:rFonts w:hint="eastAsia" w:ascii="仿宋" w:hAnsi="仿宋" w:eastAsia="仿宋" w:cs="仿宋"/>
                <w:sz w:val="28"/>
                <w:szCs w:val="28"/>
              </w:rPr>
              <w:t xml:space="preserve">②每周5期，每期约2.5万份，每份以对开四版为主。</w:t>
            </w:r>
            <w:r/>
          </w:p>
        </w:tc>
        <w:tc>
          <w:tcPr>
            <w:tcW w:w="1015" w:type="dxa"/>
            <w:vAlign w:val="center"/>
            <w:textDirection w:val="lrTb"/>
            <w:noWrap w:val="false"/>
          </w:tcPr>
          <w:p>
            <w:pPr>
              <w:pStyle w:val="765"/>
              <w:ind w:left="0"/>
              <w:jc w:val="center"/>
              <w:rPr>
                <w:rFonts w:ascii="仿宋" w:hAnsi="仿宋" w:eastAsia="仿宋" w:cs="仿宋"/>
                <w:sz w:val="28"/>
                <w:szCs w:val="28"/>
              </w:rPr>
            </w:pPr>
            <w:r>
              <w:rPr>
                <w:rFonts w:hint="eastAsia" w:ascii="仿宋" w:hAnsi="仿宋" w:eastAsia="仿宋" w:cs="仿宋"/>
                <w:sz w:val="28"/>
                <w:szCs w:val="28"/>
              </w:rPr>
              <w:t xml:space="preserve">张</w:t>
            </w:r>
            <w:r/>
          </w:p>
        </w:tc>
      </w:tr>
      <w:tr>
        <w:trPr>
          <w:trHeight w:val="681"/>
        </w:trPr>
        <w:tc>
          <w:tcPr>
            <w:gridSpan w:val="4"/>
            <w:tcW w:w="8523" w:type="dxa"/>
            <w:vAlign w:val="center"/>
            <w:textDirection w:val="lrTb"/>
            <w:noWrap w:val="false"/>
          </w:tcPr>
          <w:p>
            <w:pPr>
              <w:spacing w:line="300" w:lineRule="exact"/>
              <w:rPr>
                <w:rFonts w:ascii="仿宋" w:hAnsi="仿宋" w:eastAsia="仿宋" w:cs="仿宋"/>
                <w:sz w:val="28"/>
                <w:szCs w:val="28"/>
              </w:rPr>
            </w:pPr>
            <w:r>
              <w:rPr>
                <w:rFonts w:hint="eastAsia" w:ascii="仿宋" w:hAnsi="仿宋" w:eastAsia="仿宋" w:cs="仿宋"/>
                <w:sz w:val="28"/>
                <w:szCs w:val="28"/>
              </w:rPr>
              <w:t xml:space="preserve">注：</w:t>
            </w:r>
            <w:r/>
          </w:p>
          <w:p>
            <w:pPr>
              <w:ind w:firstLine="560"/>
              <w:spacing w:line="3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 </w:t>
            </w:r>
            <w:r>
              <w:rPr>
                <w:rFonts w:hint="eastAsia" w:ascii="宋体" w:hAnsi="宋体"/>
                <w:sz w:val="24"/>
                <w:szCs w:val="24"/>
              </w:rPr>
              <w:t xml:space="preserve">阜</w:t>
            </w:r>
            <w:r>
              <w:rPr>
                <w:rFonts w:hint="eastAsia" w:ascii="宋体" w:hAnsi="宋体"/>
                <w:sz w:val="24"/>
                <w:szCs w:val="24"/>
              </w:rPr>
              <w:t xml:space="preserve">宁县</w:t>
            </w:r>
            <w:r>
              <w:rPr>
                <w:rFonts w:hint="eastAsia" w:ascii="宋体" w:hAnsi="宋体"/>
                <w:sz w:val="24"/>
                <w:szCs w:val="24"/>
              </w:rPr>
              <w:t xml:space="preserve">融媒体</w:t>
            </w:r>
            <w:r>
              <w:rPr>
                <w:rFonts w:hint="eastAsia" w:ascii="宋体" w:hAnsi="宋体"/>
                <w:sz w:val="24"/>
                <w:szCs w:val="24"/>
              </w:rPr>
              <w:t xml:space="preserve">中心2026-2028年度《阜宁日报》印刷服务采购项目</w:t>
            </w:r>
            <w:r>
              <w:rPr>
                <w:rFonts w:hint="eastAsia" w:ascii="宋体" w:hAnsi="宋体"/>
                <w:sz w:val="24"/>
                <w:szCs w:val="24"/>
              </w:rPr>
              <w:t xml:space="preserve">，包括《阜宁日报》的排版、制片、印刷直至送达中国邮政集团有限公司江苏省阜宁分公司投递部门等印前、印中、印后的完整服务。</w:t>
            </w:r>
            <w:r/>
          </w:p>
          <w:p>
            <w:pPr>
              <w:ind w:firstLine="560"/>
              <w:spacing w:line="300" w:lineRule="exact"/>
              <w:rPr>
                <w:rFonts w:ascii="宋体" w:hAnsi="宋体"/>
                <w:sz w:val="24"/>
                <w:szCs w:val="24"/>
              </w:rPr>
            </w:pPr>
            <w:r>
              <w:rPr>
                <w:rFonts w:hint="eastAsia" w:ascii="宋体" w:hAnsi="宋体"/>
                <w:sz w:val="24"/>
                <w:szCs w:val="24"/>
              </w:rPr>
              <w:t xml:space="preserve">2.《阜宁日报》在需增刊、休刊、增印时，供应商经采购人书面通知后及时作相应印刷调整。临时扩版的夹报费含在扩版印刷合同价款内，采购人</w:t>
            </w:r>
            <w:r>
              <w:rPr>
                <w:rFonts w:hint="eastAsia" w:ascii="宋体" w:hAnsi="宋体"/>
                <w:sz w:val="24"/>
                <w:szCs w:val="24"/>
              </w:rPr>
              <w:t xml:space="preserve">不</w:t>
            </w:r>
            <w:r>
              <w:rPr>
                <w:rFonts w:hint="eastAsia" w:ascii="宋体" w:hAnsi="宋体"/>
                <w:sz w:val="24"/>
                <w:szCs w:val="24"/>
              </w:rPr>
              <w:t xml:space="preserve">另行支付。</w:t>
            </w:r>
            <w:r/>
          </w:p>
          <w:p>
            <w:pPr>
              <w:ind w:firstLine="562"/>
              <w:spacing w:line="300" w:lineRule="exact"/>
              <w:rPr>
                <w:rFonts w:ascii="仿宋" w:hAnsi="仿宋" w:eastAsia="仿宋" w:cs="仿宋"/>
                <w:sz w:val="28"/>
                <w:szCs w:val="28"/>
              </w:rPr>
            </w:pPr>
            <w:r>
              <w:rPr>
                <w:rFonts w:hint="eastAsia" w:ascii="宋体" w:hAnsi="宋体"/>
                <w:sz w:val="24"/>
                <w:szCs w:val="24"/>
              </w:rPr>
              <w:t xml:space="preserve">3.所有印刷品根据采购人实际需求数量和规格印刷，最终按实际印刷数量和单价结算。</w:t>
            </w:r>
            <w:r/>
          </w:p>
        </w:tc>
      </w:tr>
    </w:tbl>
    <w:p>
      <w:pPr>
        <w:ind w:firstLine="420"/>
        <w:spacing w:before="240" w:after="240" w:line="400" w:lineRule="atLeast"/>
        <w:pBdr>
          <w:top w:val="none" w:color="000000" w:sz="4" w:space="0"/>
          <w:left w:val="none" w:color="000000" w:sz="4" w:space="0"/>
          <w:bottom w:val="none" w:color="000000" w:sz="4" w:space="0"/>
          <w:right w:val="none" w:color="000000" w:sz="4" w:space="0"/>
        </w:pBdr>
      </w:pPr>
      <w:r/>
      <w:r/>
    </w:p>
    <w:p>
      <w:pPr>
        <w:ind w:firstLine="482"/>
        <w:spacing w:line="3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1、用纸及印刷要求</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（1）采用正规的新闻纸，生产、符合国家规定的专用新闻纸和专用油墨；印刷效果文字饱满、图片清晰、水墨均匀、色泽鲜亮；</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（2）采购人提供纸样，响应样板应使用不低于该纸样的质量标准，且作为成交后纸张的验收标准；</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（3）具有彩印能力。具备双面彩印、双面四色的基本设备，有单独的排版、照排、出胶片等系统，所有的排版、电脑系统和采购人使用的编辑系统相吻合；</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（4）页面印刷要求图片画像清晰，色彩均匀，内文和标题印刷要求字体清晰，无重影、叠印和模糊现象，产品纸面平整干净，不得有污渍、脏点、</w:t>
      </w:r>
      <w:r>
        <w:rPr>
          <w:rFonts w:ascii="宋体" w:hAnsi="宋体" w:cs="宋体"/>
          <w:color w:val="000000"/>
          <w:sz w:val="24"/>
        </w:rPr>
        <w:t xml:space="preserve">糊版及</w:t>
      </w:r>
      <w:r>
        <w:rPr>
          <w:rFonts w:ascii="宋体" w:hAnsi="宋体" w:cs="宋体"/>
          <w:color w:val="000000"/>
          <w:sz w:val="24"/>
        </w:rPr>
        <w:t xml:space="preserve">不正常显色等现象。印刷品纸质及印刷质量应与成交供应商所提供样板一致或更优，否则，甲方有权拒收并追究乙方相应的法律责任。</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（5）供应商须保证每份报纸都达到验收标准，必须符合中华人民共和国国家安全环保标准以及符合国家及行业有关印刷品的标准。</w:t>
      </w:r>
      <w:r/>
    </w:p>
    <w:p>
      <w:pPr>
        <w:ind w:firstLine="482"/>
        <w:spacing w:line="3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2、时间及运输要求</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所有订单在签印后的三小时内完成印刷，每期出版当天凌晨5：00 前将成品报纸保质保量印刷好，交给投递班投递，并按采购人要求送至发行点。</w:t>
      </w:r>
      <w:r/>
    </w:p>
    <w:p>
      <w:pPr>
        <w:ind w:firstLine="482"/>
        <w:spacing w:line="3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3、包装要求</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（1）产品应用防潮材料包装。</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（2）产品在运输、贮存过程中不允许扔、砸、踏，不得受雨雪或液体物质</w:t>
      </w:r>
      <w:r>
        <w:rPr>
          <w:rFonts w:ascii="宋体" w:hAnsi="宋体" w:cs="宋体"/>
          <w:color w:val="000000"/>
          <w:sz w:val="24"/>
        </w:rPr>
        <w:t xml:space="preserve">的淋袭和</w:t>
      </w:r>
      <w:r>
        <w:rPr>
          <w:rFonts w:ascii="宋体" w:hAnsi="宋体" w:cs="宋体"/>
          <w:color w:val="000000"/>
          <w:sz w:val="24"/>
        </w:rPr>
        <w:t xml:space="preserve">机械损伤。</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（3）投标人必须按采购人要求包装并在包装箱外侧标出印刷的品名、规格、数量、单价、总价、收货单位、送货地址。</w:t>
      </w:r>
      <w:r/>
    </w:p>
    <w:p>
      <w:pPr>
        <w:ind w:firstLine="562"/>
        <w:spacing w:before="240" w:after="240" w:line="400" w:lineRule="atLeast"/>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8"/>
        </w:rPr>
        <w:t xml:space="preserve">四</w:t>
      </w:r>
      <w:r>
        <w:rPr>
          <w:rFonts w:ascii="宋体" w:hAnsi="宋体" w:cs="宋体"/>
          <w:b/>
          <w:color w:val="000000"/>
          <w:sz w:val="28"/>
        </w:rPr>
        <w:t xml:space="preserve">、质量要求</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i/>
          <w:color w:val="000000"/>
          <w:sz w:val="24"/>
          <w:u w:val="single"/>
        </w:rPr>
        <w:t xml:space="preserve"> 印刷质量符合中华人民共和国国家标准（GB/T 34053.5-2017）《纸质印刷产品印制质量检验规范.第5部分：报纸》（供应商提供承诺书并加盖公章，格式自拟）。</w:t>
      </w:r>
      <w:r/>
    </w:p>
    <w:p>
      <w:pPr>
        <w:ind w:firstLine="562"/>
        <w:spacing w:before="240" w:after="240" w:line="400" w:lineRule="atLeast"/>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8"/>
        </w:rPr>
        <w:t xml:space="preserve">五</w:t>
      </w:r>
      <w:r>
        <w:rPr>
          <w:rFonts w:ascii="宋体" w:hAnsi="宋体" w:cs="宋体"/>
          <w:b/>
          <w:color w:val="000000"/>
          <w:sz w:val="28"/>
        </w:rPr>
        <w:t xml:space="preserve">、验收要求</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1、投标人在交货前，应对印刷品的内容、纸质、印刷质量、数量、外包装和装订等进行精确全面的检验和确认。</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2、采购人将不定期在印刷品送达采购人指定地点的当天组织乙方及相关部门通过抽检的方式（抽检比例为10%）进行验收确认，印刷品不符合要求的，乙方需无条件退换。</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3、印刷品发现质量问题（如未按采购人签印的内容进行印刷、错漏、缺页、印刷字迹不清等）的，供应商负责免费调换，并承担由此给甲方造成的一切损失。</w:t>
      </w:r>
      <w:r/>
    </w:p>
    <w:p>
      <w:pPr>
        <w:ind w:firstLine="562"/>
        <w:spacing w:before="240" w:after="240" w:line="400" w:lineRule="atLeast"/>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8"/>
        </w:rPr>
        <w:t xml:space="preserve">六</w:t>
      </w:r>
      <w:r>
        <w:rPr>
          <w:rFonts w:ascii="宋体" w:hAnsi="宋体" w:cs="宋体"/>
          <w:b/>
          <w:color w:val="000000"/>
          <w:sz w:val="28"/>
        </w:rPr>
        <w:t xml:space="preserve">、报价要求</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报价是供应商对本次采购提出的各项支付金额的总和。报价应包括供应商为完成本次招标文件所确定的采购及其伴随服务范围内的全部内容，以及供应商为完成上述内容所必须的材料、劳务、机械投入、利润、税金、代理服务费用和政策性文件规定的各项所需的全部费用。</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3、供应商在履行合同过程中，所发生的全部生产、生活费用均由供应商负责。</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4、供应商根据自己的经营状况和掌握的市场信息自主报价。决定供应商投标文件的</w:t>
      </w:r>
      <w:r>
        <w:rPr>
          <w:rFonts w:ascii="宋体" w:hAnsi="宋体" w:cs="宋体"/>
          <w:color w:val="000000"/>
          <w:sz w:val="24"/>
        </w:rPr>
        <w:t xml:space="preserve">响应性只根据</w:t>
      </w:r>
      <w:r>
        <w:rPr>
          <w:rFonts w:ascii="宋体" w:hAnsi="宋体" w:cs="宋体"/>
          <w:color w:val="000000"/>
          <w:sz w:val="24"/>
        </w:rPr>
        <w:t xml:space="preserve">投标文件本身的内容，而不寻求外部的证据。</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5、供应商应对招标文件中的条款做到正确理解，有疑义的条款应在采购答疑时提出，有疑义又没有在采购答疑时提出的，应按采购人的解释为准。</w:t>
      </w:r>
      <w:r/>
    </w:p>
    <w:p>
      <w:pPr>
        <w:ind w:firstLine="562"/>
        <w:spacing w:before="240" w:after="240" w:line="400" w:lineRule="atLeast"/>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8"/>
        </w:rPr>
        <w:t xml:space="preserve">七</w:t>
      </w:r>
      <w:r>
        <w:rPr>
          <w:rFonts w:ascii="宋体" w:hAnsi="宋体" w:cs="宋体"/>
          <w:b/>
          <w:color w:val="000000"/>
          <w:sz w:val="28"/>
        </w:rPr>
        <w:t xml:space="preserve">、安全管理要求</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为贯彻“安全第一，预防为主”方针，中标人应为该项目服务人员购买不记名意外伤害保险。在项目服务过程中，必须遵守国家和地方关于劳动安全、劳务用工等法律法规及规章制度，制定严格的安全措施，加强安全监督管理，对项目实施过程中发生的人身伤害、设备损坏事故承担安全责任，并按国家有关规定，为服务人员进行人身保险，配备合格的劳动防护用品、安全用具。若发生安全问题，由中标人自行负责处理并承担一切经济和法律责任，其与采购人一切无关，同时按合同要求保证服务进度，按时完工。</w:t>
      </w:r>
      <w:r/>
    </w:p>
    <w:p>
      <w:pPr>
        <w:ind w:firstLine="562"/>
        <w:spacing w:before="240" w:after="240" w:line="400" w:lineRule="atLeast"/>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8"/>
        </w:rPr>
        <w:t xml:space="preserve">八</w:t>
      </w:r>
      <w:r>
        <w:rPr>
          <w:rFonts w:ascii="宋体" w:hAnsi="宋体" w:cs="宋体"/>
          <w:b/>
          <w:color w:val="000000"/>
          <w:sz w:val="28"/>
        </w:rPr>
        <w:t xml:space="preserve">、供应商要求</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须具有一定的综合实力、人员力量，能够提供完善具体可行的服务方案及服务承诺等，确保项目安全有序、实施有保障；为保障项目质量，供应商具有双色轮转（报轮）印刷生产线及以上的优先、承诺采用环保油墨的优先；为体现履约能力，投标人承担过县市级及以上报纸印刷工作的优先。</w:t>
      </w:r>
      <w:r/>
    </w:p>
    <w:p>
      <w:pPr>
        <w:ind w:firstLine="562"/>
        <w:spacing w:line="400" w:lineRule="atLeast"/>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8"/>
        </w:rPr>
        <w:t xml:space="preserve">九</w:t>
      </w:r>
      <w:r>
        <w:rPr>
          <w:rFonts w:ascii="宋体" w:hAnsi="宋体" w:cs="宋体"/>
          <w:b/>
          <w:color w:val="000000"/>
          <w:sz w:val="28"/>
        </w:rPr>
        <w:t xml:space="preserve">、付款方式</w:t>
      </w:r>
      <w:r/>
    </w:p>
    <w:p>
      <w:pPr>
        <w:ind w:firstLine="480"/>
        <w:spacing w:before="240" w:after="240"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1、合同签订时，经采购人与中标人根据实际情况协商一致，可支付合同总价的30%作为项目启动预付款；（或中标人是否需要采购人支付预付款）由采购人与中标人根据实际情况在合同中作说明。</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剩余款按月以实际供货量进行结算【若已经支付预付款，如第一个月实际供货量达不到合同总价的30%，不予支付；以此类推直至第N个月超出合同总价的30%时，支付超出部分。】。并无息退还履约保证金（如有），以上付款均不计任何利息和相关费用，中标人提供等额发票，付款一律通过银行结转。相关付款手续由用户单位由财政部门报批后办理。</w:t>
      </w:r>
      <w:r/>
    </w:p>
    <w:p>
      <w:pPr>
        <w:ind w:firstLine="562"/>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8"/>
        </w:rPr>
        <w:t xml:space="preserve">十、采购标的对应的中小企业划分标准所属行业一览表</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根据《工业和信息化部、国家统计局、国家发展和改革委员会、财政部关于印发中小企业划型标准规定的通知》（工信部联企业[2011]300号）规定的划分标准填写。 </w:t>
      </w:r>
      <w:r/>
    </w:p>
    <w:tbl>
      <w:tblPr>
        <w:tblStyle w:val="79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70"/>
        <w:gridCol w:w="4742"/>
        <w:gridCol w:w="367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40" w:after="24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对应中小企业划分标准所属行业</w:t>
            </w:r>
            <w:r/>
          </w:p>
        </w:tc>
      </w:tr>
      <w:tr>
        <w:trPr>
          <w:trHeight w:val="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firstLine="240"/>
              <w:spacing w:before="240" w:after="24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阜宁县</w:t>
            </w:r>
            <w:r>
              <w:rPr>
                <w:rFonts w:hint="eastAsia" w:ascii="宋体" w:hAnsi="宋体"/>
                <w:sz w:val="24"/>
                <w:szCs w:val="24"/>
              </w:rPr>
              <w:t xml:space="preserve">融媒体</w:t>
            </w:r>
            <w:r>
              <w:rPr>
                <w:rFonts w:hint="eastAsia" w:ascii="宋体" w:hAnsi="宋体"/>
                <w:sz w:val="24"/>
                <w:szCs w:val="24"/>
              </w:rPr>
              <w:t xml:space="preserve">中心2026-2028年度《阜宁日报》印刷服务采购项目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工业</w:t>
            </w:r>
            <w:r/>
          </w:p>
        </w:tc>
      </w:tr>
    </w:tbl>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r/>
    </w:p>
    <w:p>
      <w:pPr>
        <w:jc w:val="center"/>
        <w:spacing w:before="120" w:after="120" w:line="360" w:lineRule="auto"/>
        <w:rPr>
          <w:rFonts w:ascii="黑体" w:hAnsi="黑体" w:eastAsia="黑体"/>
          <w:sz w:val="44"/>
          <w:szCs w:val="44"/>
        </w:rPr>
      </w:pPr>
      <w:r>
        <w:rPr>
          <w:rFonts w:hint="eastAsia" w:ascii="黑体" w:hAnsi="黑体" w:eastAsia="黑体"/>
          <w:sz w:val="44"/>
          <w:szCs w:val="44"/>
        </w:rPr>
        <w:t xml:space="preserve">第五章  评标方法与评标标准</w:t>
      </w:r>
      <w:r/>
    </w:p>
    <w:p>
      <w:pPr>
        <w:spacing w:before="120" w:after="120" w:line="440" w:lineRule="exact"/>
        <w:rPr>
          <w:rFonts w:hint="eastAsia" w:ascii="黑体" w:hAnsi="黑体" w:eastAsia="黑体"/>
          <w:sz w:val="44"/>
          <w:szCs w:val="44"/>
        </w:rPr>
      </w:pPr>
      <w:r>
        <w:rPr>
          <w:rFonts w:ascii="宋体" w:hAnsi="宋体" w:cs="宋体"/>
          <w:b/>
          <w:color w:val="000000"/>
          <w:sz w:val="24"/>
        </w:rPr>
        <w:t xml:space="preserve">一、评标方法与定标原则</w:t>
      </w:r>
      <w:r/>
    </w:p>
    <w:p>
      <w:pPr>
        <w:pStyle w:val="1021"/>
        <w:ind w:firstLine="439"/>
        <w:spacing w:before="0" w:after="0" w:line="440" w:lineRule="exact"/>
        <w:rPr>
          <w:rFonts w:cs="Arial"/>
        </w:rPr>
      </w:pPr>
      <w:r>
        <w:rPr>
          <w:rFonts w:hint="eastAsia" w:ascii="宋体" w:hAnsi="宋体" w:cs="宋体"/>
        </w:rPr>
        <w:t xml:space="preserve">采用综合评分法的，评标结果按评审后得分由高到低顺序排列。得分相同的，按投标报价由低到高顺序排列。得分且投标报价相同的由评标委员会抽签确定排名。投标文件满足招标文件全部实质性要求，</w:t>
      </w:r>
      <w:r>
        <w:rPr>
          <w:rFonts w:hint="eastAsia" w:ascii="宋体" w:hAnsi="宋体" w:cs="宋体"/>
        </w:rPr>
        <w:t xml:space="preserve">且按照</w:t>
      </w:r>
      <w:r>
        <w:rPr>
          <w:rFonts w:hint="eastAsia" w:ascii="宋体" w:hAnsi="宋体" w:cs="宋体"/>
        </w:rPr>
        <w:t xml:space="preserve">评审因素的量化指标评审得分最高的投标人为中标候选人。</w:t>
      </w:r>
      <w:r>
        <w:rPr>
          <w:rFonts w:ascii="宋体" w:hAnsi="宋体" w:cs="宋体"/>
          <w:color w:val="000000"/>
        </w:rPr>
        <w:t xml:space="preserve">本项目选取</w:t>
      </w:r>
      <w:r>
        <w:rPr>
          <w:rFonts w:eastAsia="Arial" w:cs="Arial"/>
          <w:color w:val="000000"/>
        </w:rPr>
        <w:t xml:space="preserve">1</w:t>
      </w:r>
      <w:r>
        <w:rPr>
          <w:rFonts w:ascii="宋体" w:hAnsi="宋体" w:cs="宋体"/>
          <w:color w:val="000000"/>
        </w:rPr>
        <w:t xml:space="preserve">名中标候选人</w:t>
      </w:r>
      <w:r>
        <w:rPr>
          <w:rFonts w:hint="eastAsia" w:ascii="宋体" w:hAnsi="宋体" w:cs="宋体"/>
        </w:rPr>
        <w:t xml:space="preserve">。</w:t>
      </w:r>
      <w:r/>
    </w:p>
    <w:p>
      <w:pPr>
        <w:pStyle w:val="1021"/>
        <w:ind w:firstLine="439"/>
        <w:spacing w:before="0" w:after="0" w:line="440" w:lineRule="exact"/>
        <w:rPr>
          <w:rFonts w:ascii="宋体" w:hAnsi="宋体" w:cs="宋体"/>
        </w:rPr>
      </w:pPr>
      <w:r>
        <w:rPr>
          <w:rFonts w:hint="eastAsia" w:cs="Arial"/>
        </w:rPr>
        <w:t xml:space="preserve">招标人根据评标委员会提供的书面评标报告，确定报告中推荐的排名第一的中标候选人为中标人。</w:t>
      </w:r>
      <w:r/>
    </w:p>
    <w:p>
      <w:pPr>
        <w:spacing w:before="120" w:after="120" w:line="34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二、政府采购政策功能落实</w:t>
      </w:r>
      <w:r/>
    </w:p>
    <w:p>
      <w:pPr>
        <w:ind w:firstLine="48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1、小微型企业价格扣除</w:t>
      </w:r>
      <w:r/>
    </w:p>
    <w:p>
      <w:pPr>
        <w:ind w:firstLine="36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（1）本项目对小型和微型企业给予20%的价格扣除，用扣除后的价格参与评审。</w:t>
      </w:r>
      <w:r/>
    </w:p>
    <w:p>
      <w:pPr>
        <w:ind w:firstLine="36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（2）投标人需按照招标文件的要求提供相应的《小微企业声明函》。</w:t>
      </w:r>
      <w:r/>
    </w:p>
    <w:p>
      <w:pPr>
        <w:ind w:firstLine="36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2、残疾人福利单位价格扣除</w:t>
      </w:r>
      <w:r/>
    </w:p>
    <w:p>
      <w:pPr>
        <w:ind w:left="120" w:firstLine="36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（1）本项目对残疾人福利性单位视同小型、微型企业，给予20%的价格扣除，用扣除后的价格参与评审。</w:t>
      </w:r>
      <w:r/>
    </w:p>
    <w:p>
      <w:pPr>
        <w:ind w:left="120" w:firstLine="36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（2）残疾人福利单位需按照招标文件的要求提供《残疾人福利性单位声明函》。</w:t>
      </w:r>
      <w:r/>
    </w:p>
    <w:p>
      <w:pPr>
        <w:ind w:left="120" w:firstLine="36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3、监狱和戒毒企业价格扣除</w:t>
      </w:r>
      <w:r/>
    </w:p>
    <w:p>
      <w:pPr>
        <w:ind w:firstLine="48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（1）本项目对监狱和戒毒企业（简称监狱企业）视同小型、微型企业，给予20%的价格扣除，用扣除后的价格参与评审。</w:t>
      </w:r>
      <w:r/>
    </w:p>
    <w:p>
      <w:pPr>
        <w:ind w:firstLine="48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4、残疾人福利单位、监狱企业属于小型、微型企业的，不重复享受政策。</w:t>
      </w:r>
      <w:r/>
    </w:p>
    <w:p>
      <w:pPr>
        <w:pStyle w:val="787"/>
        <w:ind w:firstLine="482"/>
        <w:spacing w:before="120" w:beforeAutospacing="0" w:afterAutospacing="0" w:line="0" w:lineRule="atLeast"/>
        <w:rPr>
          <w:b/>
        </w:rPr>
      </w:pPr>
      <w:r>
        <w:rPr>
          <w:color w:val="000000"/>
        </w:rPr>
        <w:t xml:space="preserve">5、严格执行政府采购关于支持节能产品、环境标志产品的相关政策规定。如本次采购的产品属于财政部、国家发展改革委、生态环境部、市场监管总局等部门发布的节</w:t>
      </w:r>
      <w:r>
        <w:rPr>
          <w:color w:val="000000"/>
        </w:rPr>
        <w:t xml:space="preserve">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b/>
          <w:i/>
          <w:color w:val="000000"/>
        </w:rPr>
        <w:t xml:space="preserve">如属政府强制采购产品未提供认证证书的或认证证书提供不全的将视为未实质性响应采购要求</w:t>
      </w:r>
      <w:r>
        <w:rPr>
          <w:i/>
          <w:color w:val="000000"/>
        </w:rPr>
        <w:t xml:space="preserve">。</w:t>
      </w:r>
      <w:r>
        <w:rPr>
          <w:color w:val="000000"/>
        </w:rPr>
        <w:t xml:space="preserve">其他条件相同情况下，应当优先采购节能产品、环境标志产品。</w:t>
      </w:r>
      <w:r/>
    </w:p>
    <w:p>
      <w:pPr>
        <w:ind w:firstLine="482"/>
        <w:spacing w:before="120" w:after="1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三、评标方法与评标标准</w:t>
      </w:r>
      <w:r/>
    </w:p>
    <w:p>
      <w:pPr>
        <w:pStyle w:val="787"/>
        <w:ind w:firstLine="482"/>
        <w:spacing w:before="120" w:beforeAutospacing="0" w:afterAutospacing="0" w:line="0" w:lineRule="atLeast"/>
        <w:rPr>
          <w:b/>
        </w:rPr>
      </w:pPr>
      <w:r>
        <w:rPr>
          <w:color w:val="000000"/>
        </w:rPr>
        <w:t xml:space="preserve">本项目采用综合评分法确定中标候选人。评标委员会将按下列评分办法和标准进行评分。</w:t>
      </w:r>
      <w:r/>
    </w:p>
    <w:tbl>
      <w:tblPr>
        <w:tblStyle w:val="79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57"/>
        <w:gridCol w:w="693"/>
        <w:gridCol w:w="7476"/>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评分标准</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ind w:left="63" w:firstLine="480"/>
              <w:spacing w:line="360" w:lineRule="atLeast"/>
              <w:pBdr>
                <w:top w:val="none" w:color="000000" w:sz="4" w:space="0"/>
                <w:left w:val="none" w:color="000000" w:sz="4" w:space="0"/>
                <w:bottom w:val="none" w:color="000000" w:sz="4" w:space="0"/>
                <w:right w:val="none" w:color="000000" w:sz="4" w:space="0"/>
              </w:pBdr>
            </w:pPr>
            <w:r/>
            <w:bookmarkStart w:id="200" w:name="OLE_LINK33"/>
            <w:r/>
            <w:bookmarkStart w:id="201" w:name="OLE_LINK34"/>
            <w:r>
              <w:rPr>
                <w:rFonts w:ascii="宋体" w:hAnsi="宋体" w:cs="宋体"/>
                <w:color w:val="000000"/>
                <w:sz w:val="24"/>
              </w:rPr>
              <w:t xml:space="preserve">采用低价优先法计算，即满足招标文件要求且投标价格最低的投标报价为评标基准价，其价格分为满分20分。</w:t>
            </w:r>
            <w:r/>
          </w:p>
          <w:p>
            <w:pPr>
              <w:ind w:firstLine="4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其他投标人的价格</w:t>
            </w:r>
            <w:r>
              <w:rPr>
                <w:rFonts w:ascii="宋体" w:hAnsi="宋体" w:cs="宋体"/>
                <w:color w:val="000000"/>
                <w:sz w:val="24"/>
              </w:rPr>
              <w:t xml:space="preserve">分统一</w:t>
            </w:r>
            <w:r>
              <w:rPr>
                <w:rFonts w:ascii="宋体" w:hAnsi="宋体" w:cs="宋体"/>
                <w:color w:val="000000"/>
                <w:sz w:val="24"/>
              </w:rPr>
              <w:t xml:space="preserve">按照下列公式计算：投标报价得分=(评标基准价/投标报价)×20（小数点保留两位</w:t>
            </w:r>
            <w:r>
              <w:rPr>
                <w:rFonts w:hint="eastAsia" w:ascii="宋体" w:hAnsi="宋体" w:cs="宋体"/>
                <w:color w:val="000000"/>
                <w:sz w:val="24"/>
              </w:rPr>
              <w:t xml:space="preserve">，第三位四舍五入</w:t>
            </w:r>
            <w:r>
              <w:rPr>
                <w:rFonts w:ascii="宋体" w:hAnsi="宋体" w:cs="宋体"/>
                <w:color w:val="000000"/>
                <w:sz w:val="24"/>
              </w:rPr>
              <w:t xml:space="preserve">）</w:t>
            </w:r>
            <w:bookmarkEnd w:id="200"/>
            <w:r/>
            <w:bookmarkEnd w:id="201"/>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ind w:firstLine="48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宋体" w:hAnsi="宋体" w:cs="宋体"/>
                <w:color w:val="000000"/>
                <w:sz w:val="24"/>
              </w:rPr>
              <w:t xml:space="preserve">、产品印刷技术方案（</w:t>
            </w:r>
            <w:r>
              <w:rPr>
                <w:rFonts w:ascii="Calibri" w:hAnsi="Calibri" w:eastAsia="Calibri" w:cs="Calibri"/>
                <w:color w:val="000000"/>
                <w:sz w:val="24"/>
              </w:rPr>
              <w:t xml:space="preserve">5</w:t>
            </w:r>
            <w:r>
              <w:rPr>
                <w:rFonts w:ascii="宋体" w:hAnsi="宋体" w:cs="宋体"/>
                <w:color w:val="000000"/>
                <w:sz w:val="24"/>
              </w:rPr>
              <w:t xml:space="preserve">分）</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根据投标人针对本项目制定的产品印刷技术方案进行综合评分：</w:t>
            </w:r>
            <w:r/>
          </w:p>
          <w:p>
            <w:pPr>
              <w:ind w:firstLine="376"/>
              <w:spacing w:before="200" w:after="200" w:line="32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方案内容理解到位并与采购需求对应，内容详实贴合，完全符合采购需求的得5分；方案内容不够详细，符合采购需求的得3分；方案内容不完整、具有部分逻辑错误，各项工作要求理解有所欠缺的得1分；方案内容与项目无关、方案思路较混乱、目标设置不明确、对项目各项工作有所偏差、套用其他方案、凭空编造的不得分。</w:t>
            </w:r>
            <w:r/>
          </w:p>
          <w:p>
            <w:pPr>
              <w:ind w:firstLine="4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宋体" w:hAnsi="宋体" w:cs="宋体"/>
                <w:color w:val="000000"/>
                <w:sz w:val="24"/>
              </w:rPr>
              <w:t xml:space="preserve">、印刷质量控制流程方案（</w:t>
            </w:r>
            <w:r>
              <w:rPr>
                <w:rFonts w:ascii="Calibri" w:hAnsi="Calibri" w:eastAsia="Calibri" w:cs="Calibri"/>
                <w:color w:val="000000"/>
                <w:sz w:val="24"/>
              </w:rPr>
              <w:t xml:space="preserve">5</w:t>
            </w:r>
            <w:r>
              <w:rPr>
                <w:rFonts w:ascii="宋体" w:hAnsi="宋体" w:cs="宋体"/>
                <w:color w:val="000000"/>
                <w:sz w:val="24"/>
              </w:rPr>
              <w:t xml:space="preserve">分）</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根据投标人针对本项目制定的印刷质量控制流程方案进行综合评分：</w:t>
            </w:r>
            <w:r/>
          </w:p>
          <w:p>
            <w:pPr>
              <w:ind w:firstLine="376"/>
              <w:spacing w:before="200" w:after="200" w:line="32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方案内容理解到位并与采购需求对应，内容详实贴合，完全符合采购需求的得5分；方案内容不够详细，符合采购需求的得3分；方案内容不完整、具有部分逻辑错误，各项工作要求理解有所欠缺的得1分；方案内容与项目无关、方案思路较混乱、目标设置不明确、对项目各项工作有所偏差、套用其他方案、凭空编造的不得分。</w:t>
            </w:r>
            <w:r/>
          </w:p>
          <w:p>
            <w:pPr>
              <w:ind w:firstLine="4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宋体" w:hAnsi="宋体" w:cs="宋体"/>
                <w:color w:val="000000"/>
                <w:sz w:val="24"/>
              </w:rPr>
              <w:t xml:space="preserve">、印刷时间控制流程方案（</w:t>
            </w:r>
            <w:r>
              <w:rPr>
                <w:rFonts w:ascii="Calibri" w:hAnsi="Calibri" w:eastAsia="Calibri" w:cs="Calibri"/>
                <w:color w:val="000000"/>
                <w:sz w:val="24"/>
              </w:rPr>
              <w:t xml:space="preserve">5</w:t>
            </w:r>
            <w:r>
              <w:rPr>
                <w:rFonts w:ascii="宋体" w:hAnsi="宋体" w:cs="宋体"/>
                <w:color w:val="000000"/>
                <w:sz w:val="24"/>
              </w:rPr>
              <w:t xml:space="preserve">分）</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根据投标人针对本项目制定的印刷时间控制流程方案进行综合评分：</w:t>
            </w:r>
            <w:r/>
          </w:p>
          <w:p>
            <w:pPr>
              <w:ind w:firstLine="376"/>
              <w:spacing w:before="200" w:after="200" w:line="32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方案内容理解到位并与采购需求对应，内容详实贴合，完全符合采购需求的得5分；方案内容不够详细，符合采购需求的得3分；方案内容不完整、具有部分逻辑错误，各项工作要求理解有所欠缺的得1分；方案内容与项目无关、方案思路较混乱、目标设置不明确、对项目各项工作有所偏差、套用其他方案、凭空编造的不得分。</w:t>
            </w:r>
            <w:r/>
          </w:p>
          <w:p>
            <w:pPr>
              <w:ind w:firstLine="4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宋体" w:hAnsi="宋体" w:cs="宋体"/>
                <w:color w:val="000000"/>
                <w:sz w:val="24"/>
              </w:rPr>
              <w:t xml:space="preserve">、运输交货验收方案（</w:t>
            </w:r>
            <w:r>
              <w:rPr>
                <w:rFonts w:ascii="Calibri" w:hAnsi="Calibri" w:eastAsia="Calibri" w:cs="Calibri"/>
                <w:color w:val="000000"/>
                <w:sz w:val="24"/>
              </w:rPr>
              <w:t xml:space="preserve">4</w:t>
            </w:r>
            <w:r>
              <w:rPr>
                <w:rFonts w:ascii="宋体" w:hAnsi="宋体" w:cs="宋体"/>
                <w:color w:val="000000"/>
                <w:sz w:val="24"/>
              </w:rPr>
              <w:t xml:space="preserve">分）</w:t>
            </w:r>
            <w:r/>
          </w:p>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根据投标人针对本项目制定的运输交货验收方案进行综合评分：</w:t>
            </w:r>
            <w:r/>
          </w:p>
          <w:p>
            <w:pPr>
              <w:ind w:firstLine="4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方案内容理解到位并与采购需求对应，内容详实贴合，完全符合采购需求的得4分；方案内容不够详细，符合采购需求的得2分；方案内容不完整、具有部分逻辑错误，各项工作要求理解有所欠缺的得</w:t>
            </w:r>
            <w:r>
              <w:rPr>
                <w:rFonts w:ascii="Calibri" w:hAnsi="Calibri" w:eastAsia="Calibri" w:cs="Calibri"/>
                <w:b/>
                <w:color w:val="000000"/>
                <w:sz w:val="24"/>
              </w:rPr>
              <w:t xml:space="preserve">1</w:t>
            </w:r>
            <w:r>
              <w:rPr>
                <w:rFonts w:ascii="宋体" w:hAnsi="宋体" w:cs="宋体"/>
                <w:b/>
                <w:color w:val="000000"/>
                <w:sz w:val="24"/>
              </w:rPr>
              <w:t xml:space="preserve">分；方案内容与项目无关、方案思路较混乱、目标设置不明确、对项目各项工作有所偏差、套用其他方案、凭空编造的不得分。</w:t>
            </w:r>
            <w:r/>
          </w:p>
        </w:tc>
      </w:tr>
      <w:tr>
        <w:trPr>
          <w:trHeight w:val="10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ind w:firstLine="4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根据投标人提供的项目服务承诺包含但不限于（1）服务承诺（2）服务承诺保障措施（3）应急预案等内容进行综合评分：</w:t>
            </w:r>
            <w:r/>
          </w:p>
          <w:p>
            <w:pPr>
              <w:ind w:firstLine="4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方案中有上述内容，方案完整详细，专业性、可行性强，考虑周全，思路清晰，符合实际，完全满足采购需求的得9分；每有一项内容缺失的扣3分；每有一处内容存在缺陷或不满足要求的扣1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设备配备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ind w:firstLine="4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投标人具有双色轮转（报轮）印刷生产线及以上，每条得3分，最高得9分。</w:t>
            </w:r>
            <w:r/>
          </w:p>
          <w:p>
            <w:pPr>
              <w:ind w:firstLine="4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提供设备清单、实景照片</w:t>
            </w:r>
            <w:r>
              <w:rPr>
                <w:rFonts w:hint="eastAsia" w:ascii="宋体" w:hAnsi="宋体" w:cs="宋体"/>
                <w:b/>
                <w:color w:val="000000"/>
                <w:sz w:val="24"/>
              </w:rPr>
              <w:t xml:space="preserve">、</w:t>
            </w:r>
            <w:r>
              <w:rPr>
                <w:rFonts w:ascii="宋体" w:hAnsi="宋体" w:cs="宋体"/>
                <w:b/>
                <w:color w:val="000000"/>
                <w:sz w:val="24"/>
              </w:rPr>
              <w:t xml:space="preserve">购置发票</w:t>
            </w:r>
            <w:r>
              <w:rPr>
                <w:rFonts w:hint="eastAsia" w:ascii="宋体" w:hAnsi="宋体" w:cs="宋体"/>
                <w:b/>
                <w:color w:val="000000"/>
                <w:sz w:val="24"/>
              </w:rPr>
              <w:t xml:space="preserve">或租赁合同</w:t>
            </w:r>
            <w:r>
              <w:rPr>
                <w:rFonts w:ascii="宋体" w:hAnsi="宋体" w:cs="宋体"/>
                <w:b/>
                <w:color w:val="000000"/>
                <w:sz w:val="24"/>
              </w:rPr>
              <w:t xml:space="preserve">彩色扫描件，否则不得分。</w:t>
            </w:r>
            <w:r/>
          </w:p>
        </w:tc>
      </w:tr>
      <w:tr>
        <w:trPr>
          <w:trHeight w:val="33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人员配备</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（1）拟派项目负责人具有项目相关的中级及以上职称证书（或中级技师）的得3分；初级的得2分，本项最高得3分。</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（2）拟派技术负责人具有项目相关的中级及以上职称证书（或中级技师）的得3分；初级的得2分，本项最高得3分。</w:t>
            </w:r>
            <w:r/>
          </w:p>
          <w:p>
            <w:pPr>
              <w:ind w:firstLine="480"/>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（3）拟派服务团队人员（项目负责人、技术负责人除外）：每有1人中级及以上职称证书（或中级技师）的得3分，初级的得2分，本项最高得12分。</w:t>
            </w:r>
            <w:r/>
          </w:p>
          <w:p>
            <w:pPr>
              <w:ind w:firstLine="4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1、以上人员须为投标单位正式职工，本单位及外单位退休</w:t>
            </w:r>
            <w:r>
              <w:rPr>
                <w:rFonts w:ascii="宋体" w:hAnsi="宋体" w:cs="宋体"/>
                <w:b/>
                <w:color w:val="000000"/>
                <w:sz w:val="24"/>
              </w:rPr>
              <w:t xml:space="preserve">返聘均</w:t>
            </w:r>
            <w:r>
              <w:rPr>
                <w:rFonts w:ascii="宋体" w:hAnsi="宋体" w:cs="宋体"/>
                <w:b/>
                <w:color w:val="000000"/>
                <w:sz w:val="24"/>
              </w:rPr>
              <w:t xml:space="preserve">不予得分，提供承诺函加盖供应商公章，格式自拟。</w:t>
            </w:r>
            <w:r/>
          </w:p>
          <w:p>
            <w:pPr>
              <w:ind w:firstLine="4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2、提供以上人员有效期内的相关证书彩色扫描件加盖投标人公章。</w:t>
            </w:r>
            <w:r/>
          </w:p>
          <w:p>
            <w:pPr>
              <w:ind w:firstLine="482"/>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注：未提供或材料提供不全的不得分，人员不重复得分，上述内容需以表格形式列出。</w:t>
            </w:r>
            <w:r/>
          </w:p>
        </w:tc>
      </w:tr>
      <w:tr>
        <w:trPr>
          <w:trHeight w:val="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环保材料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ind w:firstLine="48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投标人承诺采用环保油墨的得</w:t>
            </w:r>
            <w:r>
              <w:rPr>
                <w:rFonts w:ascii="Calibri" w:hAnsi="Calibri" w:eastAsia="Calibri" w:cs="Calibri"/>
                <w:color w:val="000000"/>
                <w:sz w:val="24"/>
              </w:rPr>
              <w:t xml:space="preserve">5</w:t>
            </w:r>
            <w:r>
              <w:rPr>
                <w:rFonts w:ascii="宋体" w:hAnsi="宋体" w:cs="宋体"/>
                <w:color w:val="000000"/>
                <w:sz w:val="24"/>
              </w:rPr>
              <w:t xml:space="preserve">分，须提供承诺书。（格式自拟）</w:t>
            </w:r>
            <w:r/>
          </w:p>
          <w:p>
            <w:pPr>
              <w:ind w:firstLine="4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同时提供企业环保核查备案通过的证明文件及相关使用环保的材料彩色扫描件加盖投标人公章。</w:t>
            </w:r>
            <w:r/>
          </w:p>
        </w:tc>
      </w:tr>
      <w:tr>
        <w:trPr>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奖项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ind w:firstLine="4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2022年1月1日以来，投标人获得</w:t>
            </w:r>
            <w:r>
              <w:rPr>
                <w:rFonts w:hint="eastAsia" w:ascii="宋体" w:hAnsi="宋体" w:cs="宋体"/>
                <w:color w:val="000000"/>
                <w:sz w:val="24"/>
              </w:rPr>
              <w:t xml:space="preserve">县</w:t>
            </w:r>
            <w:r>
              <w:rPr>
                <w:rFonts w:ascii="宋体" w:hAnsi="宋体" w:cs="宋体"/>
                <w:color w:val="000000"/>
                <w:sz w:val="24"/>
              </w:rPr>
              <w:t xml:space="preserve">级</w:t>
            </w:r>
            <w:r>
              <w:rPr>
                <w:rFonts w:hint="eastAsia" w:ascii="宋体" w:hAnsi="宋体" w:cs="宋体"/>
                <w:color w:val="000000"/>
                <w:sz w:val="24"/>
              </w:rPr>
              <w:t xml:space="preserve">及以上</w:t>
            </w:r>
            <w:r>
              <w:rPr>
                <w:rFonts w:ascii="宋体" w:hAnsi="宋体" w:cs="宋体"/>
                <w:color w:val="000000"/>
                <w:sz w:val="24"/>
              </w:rPr>
              <w:t xml:space="preserve">报纸印刷类奖项的</w:t>
            </w:r>
            <w:r>
              <w:rPr>
                <w:rFonts w:hint="eastAsia" w:ascii="宋体" w:hAnsi="宋体" w:cs="宋体"/>
                <w:color w:val="000000"/>
                <w:sz w:val="24"/>
              </w:rPr>
              <w:t xml:space="preserve">每有一个</w:t>
            </w:r>
            <w:r>
              <w:rPr>
                <w:rFonts w:ascii="宋体" w:hAnsi="宋体" w:cs="宋体"/>
                <w:color w:val="000000"/>
                <w:sz w:val="24"/>
              </w:rPr>
              <w:t xml:space="preserve">得5分，最高得分10分，未提供的不得分。</w:t>
            </w:r>
            <w:r/>
          </w:p>
          <w:p>
            <w:pPr>
              <w:ind w:firstLine="4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提供相关证明材料彩色扫描件加盖供应商公章。</w:t>
            </w:r>
            <w:r/>
          </w:p>
        </w:tc>
      </w:tr>
      <w:tr>
        <w:trPr>
          <w:trHeight w:val="1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6" w:type="dxa"/>
            <w:vAlign w:val="center"/>
            <w:textDirection w:val="lrTb"/>
            <w:noWrap w:val="false"/>
          </w:tcPr>
          <w:p>
            <w:pPr>
              <w:ind w:firstLine="4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2023年1月1日以来，供应商承担过县市级及以上报纸印刷工作的，每提供一份得2分，本项最多得10分。</w:t>
            </w:r>
            <w:r/>
          </w:p>
          <w:p>
            <w:pPr>
              <w:ind w:firstLine="420"/>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提供合同原件彩色扫描件加盖供应商公章，转包、分包合同无效，不提供的不得分。合同中的重要信息因存在内容模糊、无法辨认、不完整而产生不利于该项评审的情况，供应商自行承担后果，同</w:t>
            </w:r>
            <w:r>
              <w:rPr>
                <w:rFonts w:ascii="宋体" w:hAnsi="宋体" w:cs="宋体"/>
                <w:b/>
                <w:color w:val="000000"/>
                <w:sz w:val="24"/>
              </w:rPr>
              <w:t xml:space="preserve">一单位</w:t>
            </w:r>
            <w:r>
              <w:rPr>
                <w:rFonts w:hint="eastAsia" w:ascii="宋体" w:hAnsi="宋体" w:cs="宋体"/>
                <w:b/>
                <w:color w:val="000000"/>
                <w:sz w:val="24"/>
              </w:rPr>
              <w:t xml:space="preserve">只</w:t>
            </w:r>
            <w:r>
              <w:rPr>
                <w:rFonts w:ascii="宋体" w:hAnsi="宋体" w:cs="宋体"/>
                <w:b/>
                <w:color w:val="000000"/>
                <w:sz w:val="24"/>
              </w:rPr>
              <w:t xml:space="preserve">计算一次。</w:t>
            </w:r>
            <w:r/>
          </w:p>
        </w:tc>
      </w:tr>
    </w:tbl>
    <w:p>
      <w:pPr>
        <w:pStyle w:val="787"/>
        <w:jc w:val="both"/>
        <w:spacing w:beforeAutospacing="0" w:afterAutospacing="0"/>
      </w:pPr>
      <w:r/>
      <w:r/>
    </w:p>
    <w:p>
      <w:pPr>
        <w:pStyle w:val="1061"/>
        <w:ind w:firstLine="480"/>
        <w:spacing w:line="440" w:lineRule="exact"/>
        <w:rPr>
          <w:rStyle w:val="1063"/>
          <w:rFonts w:ascii="宋体"/>
          <w:color w:val="auto"/>
          <w:sz w:val="24"/>
          <w:szCs w:val="24"/>
          <w:lang w:val="zh-TW"/>
        </w:rPr>
      </w:pPr>
      <w:r>
        <w:rPr>
          <w:rStyle w:val="1063"/>
          <w:rFonts w:ascii="宋体"/>
          <w:color w:val="auto"/>
          <w:sz w:val="24"/>
          <w:szCs w:val="24"/>
          <w:lang w:val="zh-TW"/>
        </w:rPr>
        <w:t xml:space="preserve">1、最终取累计评审总得分高的第一名为中标候选人。</w:t>
      </w:r>
      <w:r/>
    </w:p>
    <w:p>
      <w:pPr>
        <w:pStyle w:val="1061"/>
        <w:ind w:firstLine="480"/>
        <w:spacing w:line="440" w:lineRule="exact"/>
        <w:rPr>
          <w:rStyle w:val="1063"/>
          <w:rFonts w:ascii="宋体"/>
          <w:color w:val="auto"/>
          <w:sz w:val="24"/>
          <w:szCs w:val="24"/>
          <w:lang w:val="zh-TW"/>
        </w:rPr>
      </w:pPr>
      <w:r>
        <w:rPr>
          <w:rStyle w:val="1063"/>
          <w:rFonts w:ascii="宋体"/>
          <w:color w:val="auto"/>
          <w:sz w:val="24"/>
          <w:szCs w:val="24"/>
          <w:lang w:val="zh-TW"/>
        </w:rPr>
        <w:t xml:space="preserve">2、评委打分取所有成员的算术平均值作为投标人该项得分。</w:t>
      </w:r>
      <w:r/>
    </w:p>
    <w:p>
      <w:pPr>
        <w:ind w:firstLine="470"/>
        <w:spacing w:line="420" w:lineRule="exact"/>
        <w:rPr>
          <w:rStyle w:val="1063"/>
          <w:rFonts w:ascii="宋体" w:hAnsi="宋体"/>
          <w:sz w:val="24"/>
        </w:rPr>
      </w:pPr>
      <w:r>
        <w:rPr>
          <w:rStyle w:val="1063"/>
          <w:rFonts w:ascii="宋体" w:hAnsi="宋体"/>
          <w:sz w:val="24"/>
        </w:rPr>
        <w:t xml:space="preserve">3、采用综合评分法的，评标结果按评审后得分由高到低顺序排列，得分相同的，按投标报价由低到高顺序排列。得分且投标报价相同的由采购人委托评标委员会采取随机抽取方式确定。投标文件满足招标文件全部实质性要求，</w:t>
      </w:r>
      <w:r>
        <w:rPr>
          <w:rStyle w:val="1063"/>
          <w:rFonts w:ascii="宋体" w:hAnsi="宋体"/>
          <w:sz w:val="24"/>
        </w:rPr>
        <w:t xml:space="preserve">且按照</w:t>
      </w:r>
      <w:r>
        <w:rPr>
          <w:rStyle w:val="1063"/>
          <w:rFonts w:ascii="宋体" w:hAnsi="宋体"/>
          <w:sz w:val="24"/>
        </w:rPr>
        <w:t xml:space="preserve">评审因素的量化指标评审得分最高的投标人为排名第一的中标候选人。</w:t>
      </w:r>
      <w:r/>
    </w:p>
    <w:p>
      <w:pPr>
        <w:pStyle w:val="1061"/>
        <w:ind w:firstLine="480"/>
        <w:spacing w:line="440" w:lineRule="exact"/>
        <w:rPr>
          <w:rStyle w:val="1063"/>
          <w:rFonts w:ascii="宋体"/>
          <w:color w:val="auto"/>
          <w:sz w:val="24"/>
          <w:szCs w:val="24"/>
          <w:lang w:val="zh-TW"/>
        </w:rPr>
      </w:pPr>
      <w:r>
        <w:rPr>
          <w:rStyle w:val="1063"/>
          <w:rFonts w:hint="eastAsia" w:ascii="宋体"/>
          <w:color w:val="auto"/>
          <w:sz w:val="24"/>
          <w:szCs w:val="24"/>
          <w:lang w:val="zh-TW"/>
        </w:rPr>
        <w:t xml:space="preserve">4</w:t>
      </w:r>
      <w:r>
        <w:rPr>
          <w:rStyle w:val="1063"/>
          <w:rFonts w:ascii="宋体"/>
          <w:color w:val="auto"/>
          <w:sz w:val="24"/>
          <w:szCs w:val="24"/>
          <w:lang w:val="zh-TW"/>
        </w:rPr>
        <w:t xml:space="preserve">、评标委员会决定投标文件的响应性只根据投标文件本身的内容，而不寻求外部的证据。</w:t>
      </w:r>
      <w:r/>
    </w:p>
    <w:p>
      <w:pPr>
        <w:pStyle w:val="1061"/>
        <w:ind w:firstLine="480"/>
        <w:spacing w:line="440" w:lineRule="exact"/>
        <w:rPr>
          <w:rStyle w:val="1063"/>
          <w:rFonts w:ascii="宋体"/>
          <w:color w:val="auto"/>
          <w:sz w:val="24"/>
          <w:szCs w:val="24"/>
          <w:lang w:val="zh-TW"/>
        </w:rPr>
      </w:pPr>
      <w:r>
        <w:rPr>
          <w:rStyle w:val="1063"/>
          <w:rFonts w:hint="eastAsia" w:ascii="宋体"/>
          <w:color w:val="auto"/>
          <w:sz w:val="24"/>
          <w:szCs w:val="24"/>
          <w:lang w:val="zh-TW"/>
        </w:rPr>
        <w:t xml:space="preserve">5</w:t>
      </w:r>
      <w:r>
        <w:rPr>
          <w:rStyle w:val="1063"/>
          <w:rFonts w:ascii="宋体"/>
          <w:color w:val="auto"/>
          <w:sz w:val="24"/>
          <w:szCs w:val="24"/>
          <w:lang w:val="zh-TW"/>
        </w:rPr>
        <w:t xml:space="preserve">、对不中标的候选人，</w:t>
      </w:r>
      <w:r>
        <w:rPr>
          <w:rStyle w:val="1063"/>
          <w:rFonts w:hint="eastAsia" w:ascii="宋体"/>
          <w:color w:val="auto"/>
          <w:sz w:val="24"/>
          <w:szCs w:val="24"/>
          <w:lang w:val="zh-TW"/>
        </w:rPr>
        <w:t xml:space="preserve">采购</w:t>
      </w:r>
      <w:r>
        <w:rPr>
          <w:rStyle w:val="1063"/>
          <w:rFonts w:ascii="宋体"/>
          <w:color w:val="auto"/>
          <w:sz w:val="24"/>
          <w:szCs w:val="24"/>
          <w:lang w:val="zh-TW"/>
        </w:rPr>
        <w:t xml:space="preserve">人有权不作任何解释。</w:t>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pStyle w:val="787"/>
        <w:ind w:firstLine="440"/>
        <w:jc w:val="center"/>
        <w:spacing w:before="120" w:beforeAutospacing="0" w:after="120" w:afterAutospacing="0" w:line="0" w:lineRule="atLeast"/>
        <w:rPr>
          <w:rFonts w:ascii="黑体" w:eastAsia="黑体" w:cs="黑体"/>
          <w:color w:val="000000" w:themeColor="text1"/>
          <w:sz w:val="44"/>
          <w:szCs w:val="44"/>
        </w:rPr>
      </w:pPr>
      <w:r>
        <w:rPr>
          <w:rFonts w:ascii="黑体" w:eastAsia="黑体" w:cs="黑体"/>
          <w:color w:val="000000" w:themeColor="text1"/>
          <w:sz w:val="44"/>
          <w:szCs w:val="44"/>
        </w:rPr>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  投标文件格式 </w:t>
      </w:r>
      <w:r/>
    </w:p>
    <w:p>
      <w:pPr>
        <w:jc w:val="center"/>
        <w:rPr>
          <w:rFonts w:ascii="宋体" w:hAnsi="宋体"/>
          <w:b/>
          <w:sz w:val="72"/>
          <w:szCs w:val="21"/>
        </w:rPr>
      </w:pPr>
      <w:r/>
      <w:bookmarkStart w:id="202" w:name="_Hlt26671244"/>
      <w:r/>
      <w:bookmarkStart w:id="203" w:name="_Hlt26955039"/>
      <w:r/>
      <w:bookmarkStart w:id="204" w:name="_Toc49090576"/>
      <w:r/>
      <w:bookmarkStart w:id="205" w:name="_Toc120614282"/>
      <w:r/>
      <w:bookmarkStart w:id="206" w:name="_Toc26554094"/>
      <w:r/>
      <w:bookmarkEnd w:id="202"/>
      <w:r/>
      <w:bookmarkEnd w:id="203"/>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spacing w:line="48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 （加盖CA电子公章） </w:t>
      </w:r>
      <w:r/>
    </w:p>
    <w:p>
      <w:pPr>
        <w:spacing w:line="48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jc w:val="left"/>
        <w:widowControl/>
        <w:rPr>
          <w:rFonts w:ascii="宋体" w:hAnsi="宋体"/>
          <w:b/>
          <w:bCs/>
          <w:sz w:val="32"/>
          <w:szCs w:val="32"/>
        </w:rPr>
      </w:pPr>
      <w:r>
        <w:rPr>
          <w:rFonts w:ascii="宋体" w:hAnsi="宋体"/>
          <w:b/>
          <w:bCs/>
          <w:sz w:val="32"/>
          <w:szCs w:val="32"/>
        </w:rPr>
        <w:br w:type="page" w:clear="all"/>
      </w:r>
      <w:bookmarkEnd w:id="204"/>
      <w:r/>
      <w:bookmarkEnd w:id="205"/>
      <w:r/>
      <w:bookmarkEnd w:id="206"/>
      <w:r/>
      <w:r/>
    </w:p>
    <w:p>
      <w:pPr>
        <w:pStyle w:val="787"/>
        <w:jc w:val="center"/>
        <w:spacing w:beforeAutospacing="0" w:afterAutospacing="0" w:line="0" w:lineRule="atLeast"/>
        <w:rPr>
          <w:b/>
          <w:sz w:val="32"/>
          <w:szCs w:val="32"/>
        </w:rPr>
      </w:pPr>
      <w:r>
        <w:rPr>
          <w:b/>
          <w:sz w:val="32"/>
          <w:szCs w:val="32"/>
        </w:rPr>
      </w:r>
      <w:r/>
    </w:p>
    <w:p>
      <w:pPr>
        <w:pStyle w:val="787"/>
        <w:jc w:val="center"/>
        <w:spacing w:beforeAutospacing="0" w:afterAutospacing="0" w:line="0" w:lineRule="atLeast"/>
      </w:pPr>
      <w:r>
        <w:rPr>
          <w:rFonts w:hint="eastAsia"/>
          <w:b/>
          <w:sz w:val="32"/>
          <w:szCs w:val="32"/>
        </w:rPr>
        <w:t xml:space="preserve">投标文件目录</w:t>
      </w:r>
      <w:r/>
    </w:p>
    <w:p>
      <w:pPr>
        <w:pStyle w:val="787"/>
        <w:jc w:val="center"/>
        <w:spacing w:beforeAutospacing="0" w:afterAutospacing="0" w:line="0" w:lineRule="atLeast"/>
      </w:pPr>
      <w:r>
        <w:t xml:space="preserve"> </w:t>
      </w:r>
      <w:r/>
    </w:p>
    <w:p>
      <w:pPr>
        <w:pStyle w:val="787"/>
        <w:ind w:left="480"/>
        <w:jc w:val="both"/>
        <w:spacing w:beforeAutospacing="0" w:afterAutospacing="0" w:line="460" w:lineRule="exact"/>
        <w:rPr>
          <w:i/>
          <w:u w:val="single"/>
        </w:rPr>
      </w:pPr>
      <w:r/>
      <w:bookmarkStart w:id="207" w:name="_Hlk200639150"/>
      <w:r>
        <w:rPr>
          <w:rFonts w:hint="eastAsia"/>
          <w:i/>
          <w:u w:val="single"/>
        </w:rPr>
        <w:t xml:space="preserve">一、法人或者其他组织的营业执照等证明文件，自然人的身份证明</w:t>
      </w:r>
      <w:r/>
    </w:p>
    <w:p>
      <w:pPr>
        <w:pStyle w:val="787"/>
        <w:ind w:left="480"/>
        <w:jc w:val="both"/>
        <w:spacing w:beforeAutospacing="0" w:afterAutospacing="0" w:line="460" w:lineRule="exact"/>
        <w:rPr>
          <w:i/>
          <w:u w:val="single"/>
        </w:rPr>
      </w:pPr>
      <w:r>
        <w:rPr>
          <w:rFonts w:hint="eastAsia"/>
          <w:i/>
          <w:u w:val="single"/>
        </w:rPr>
        <w:t xml:space="preserve">二、上一年度（2025年度）的财务状况报告（财务报表至少应当包括资产负债表、利润表，距投标截止之日止，成立不足一年的投标人，可不提供财务报表)</w:t>
      </w:r>
      <w:r/>
    </w:p>
    <w:p>
      <w:pPr>
        <w:pStyle w:val="787"/>
        <w:ind w:left="480"/>
        <w:jc w:val="both"/>
        <w:spacing w:beforeAutospacing="0" w:afterAutospacing="0" w:line="460" w:lineRule="exact"/>
        <w:rPr>
          <w:i/>
          <w:u w:val="single"/>
        </w:rPr>
      </w:pPr>
      <w:r>
        <w:rPr>
          <w:rFonts w:hint="eastAsia"/>
          <w:i/>
          <w:u w:val="single"/>
        </w:rPr>
        <w:t xml:space="preserve">三、具备履行合同所必需的设备和专业技术能力的书面声明</w:t>
      </w:r>
      <w:r/>
    </w:p>
    <w:p>
      <w:pPr>
        <w:pStyle w:val="787"/>
        <w:ind w:left="480"/>
        <w:jc w:val="both"/>
        <w:spacing w:beforeAutospacing="0" w:afterAutospacing="0" w:line="460" w:lineRule="exact"/>
        <w:rPr>
          <w:i/>
          <w:u w:val="single"/>
        </w:rPr>
      </w:pPr>
      <w:r>
        <w:rPr>
          <w:rFonts w:hint="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7"/>
        <w:ind w:left="480"/>
        <w:jc w:val="both"/>
        <w:spacing w:beforeAutospacing="0" w:afterAutospacing="0" w:line="460" w:lineRule="exact"/>
        <w:rPr>
          <w:i/>
          <w:u w:val="single"/>
        </w:rPr>
      </w:pPr>
      <w:r>
        <w:rPr>
          <w:rFonts w:hint="eastAsia"/>
          <w:i/>
          <w:u w:val="single"/>
        </w:rPr>
        <w:t xml:space="preserve">五、参加政府采购活动前 3 年内在经营活动中没有重大违法记录的书面声明</w:t>
      </w:r>
      <w:r/>
    </w:p>
    <w:p>
      <w:pPr>
        <w:pStyle w:val="787"/>
        <w:ind w:left="480"/>
        <w:jc w:val="both"/>
        <w:spacing w:beforeAutospacing="0" w:afterAutospacing="0" w:line="460" w:lineRule="exact"/>
        <w:rPr>
          <w:i/>
          <w:u w:val="single"/>
        </w:rPr>
      </w:pPr>
      <w:r>
        <w:rPr>
          <w:rFonts w:hint="eastAsia"/>
          <w:i/>
          <w:u w:val="single"/>
        </w:rPr>
        <w:t xml:space="preserve">六、特定资格要求的证明文件</w:t>
      </w:r>
      <w:r/>
    </w:p>
    <w:p>
      <w:pPr>
        <w:pStyle w:val="787"/>
        <w:ind w:left="480"/>
        <w:jc w:val="both"/>
        <w:spacing w:beforeAutospacing="0" w:afterAutospacing="0" w:line="460" w:lineRule="exact"/>
        <w:rPr>
          <w:i/>
          <w:u w:val="single"/>
        </w:rPr>
      </w:pPr>
      <w:r>
        <w:rPr>
          <w:rFonts w:hint="eastAsia"/>
          <w:i/>
          <w:u w:val="single"/>
        </w:rPr>
        <w:t xml:space="preserve">七、法人授权书</w:t>
      </w:r>
      <w:r/>
    </w:p>
    <w:p>
      <w:pPr>
        <w:pStyle w:val="787"/>
        <w:ind w:left="480"/>
        <w:jc w:val="both"/>
        <w:spacing w:beforeAutospacing="0" w:afterAutospacing="0" w:line="460" w:lineRule="exact"/>
        <w:rPr>
          <w:i/>
          <w:u w:val="single"/>
        </w:rPr>
      </w:pPr>
      <w:r>
        <w:rPr>
          <w:rFonts w:hint="eastAsia"/>
          <w:i/>
          <w:u w:val="single"/>
        </w:rPr>
        <w:t xml:space="preserve">八、投标函</w:t>
      </w:r>
      <w:r/>
    </w:p>
    <w:p>
      <w:pPr>
        <w:pStyle w:val="787"/>
        <w:ind w:left="480"/>
        <w:jc w:val="both"/>
        <w:spacing w:beforeAutospacing="0" w:afterAutospacing="0" w:line="460" w:lineRule="exact"/>
        <w:rPr>
          <w:i/>
          <w:u w:val="single"/>
        </w:rPr>
      </w:pPr>
      <w:r>
        <w:rPr>
          <w:rFonts w:hint="eastAsia"/>
          <w:i/>
          <w:u w:val="single"/>
        </w:rPr>
        <w:t xml:space="preserve">九、中小企业声明函（或残疾人福利性单位声明函、监狱企业证明函）</w:t>
      </w:r>
      <w:r/>
    </w:p>
    <w:p>
      <w:pPr>
        <w:pStyle w:val="787"/>
        <w:ind w:left="480"/>
        <w:jc w:val="both"/>
        <w:spacing w:beforeAutospacing="0" w:afterAutospacing="0" w:line="460" w:lineRule="exact"/>
        <w:rPr>
          <w:i/>
          <w:u w:val="single"/>
        </w:rPr>
      </w:pPr>
      <w:r>
        <w:rPr>
          <w:rFonts w:hint="eastAsia"/>
          <w:i/>
          <w:u w:val="single"/>
        </w:rPr>
        <w:t xml:space="preserve">十、投标分项报价表</w:t>
      </w:r>
      <w:r/>
    </w:p>
    <w:p>
      <w:pPr>
        <w:pStyle w:val="787"/>
        <w:ind w:left="480"/>
        <w:jc w:val="both"/>
        <w:spacing w:beforeAutospacing="0" w:afterAutospacing="0" w:line="460" w:lineRule="exact"/>
      </w:pPr>
      <w:r>
        <w:rPr>
          <w:rFonts w:hint="eastAsia"/>
        </w:rPr>
        <w:t xml:space="preserve">十一、商务要求响应及偏离表</w:t>
      </w:r>
      <w:r/>
    </w:p>
    <w:p>
      <w:pPr>
        <w:pStyle w:val="787"/>
        <w:ind w:left="480"/>
        <w:jc w:val="both"/>
        <w:spacing w:beforeAutospacing="0" w:afterAutospacing="0" w:line="460" w:lineRule="exact"/>
      </w:pPr>
      <w:r>
        <w:rPr>
          <w:rFonts w:hint="eastAsia"/>
        </w:rPr>
        <w:t xml:space="preserve">十二、服务承诺</w:t>
      </w:r>
      <w:r/>
    </w:p>
    <w:p>
      <w:pPr>
        <w:pStyle w:val="787"/>
        <w:ind w:left="480"/>
        <w:jc w:val="both"/>
        <w:spacing w:beforeAutospacing="0" w:afterAutospacing="0" w:line="460" w:lineRule="exact"/>
      </w:pPr>
      <w:r>
        <w:rPr>
          <w:rFonts w:hint="eastAsia"/>
        </w:rPr>
        <w:t xml:space="preserve">十三、实施方案</w:t>
      </w:r>
      <w:r/>
    </w:p>
    <w:p>
      <w:pPr>
        <w:pStyle w:val="787"/>
        <w:ind w:left="480"/>
        <w:jc w:val="both"/>
        <w:spacing w:beforeAutospacing="0" w:afterAutospacing="0" w:line="460" w:lineRule="exact"/>
        <w:rPr>
          <w:i/>
          <w:u w:val="single"/>
        </w:rPr>
      </w:pPr>
      <w:r>
        <w:rPr>
          <w:rFonts w:hint="eastAsia"/>
          <w:i/>
          <w:u w:val="single"/>
        </w:rPr>
        <w:t xml:space="preserve">十四、开标一览表</w:t>
      </w:r>
      <w:r/>
    </w:p>
    <w:p>
      <w:pPr>
        <w:pStyle w:val="787"/>
        <w:ind w:left="480"/>
        <w:jc w:val="both"/>
        <w:spacing w:beforeAutospacing="0" w:afterAutospacing="0" w:line="460" w:lineRule="exact"/>
        <w:rPr>
          <w:i/>
          <w:u w:val="single"/>
        </w:rPr>
      </w:pPr>
      <w:r>
        <w:rPr>
          <w:rFonts w:hint="eastAsia"/>
          <w:i/>
          <w:u w:val="single"/>
        </w:rPr>
        <w:t xml:space="preserve">十五、</w:t>
      </w:r>
      <w:bookmarkStart w:id="208" w:name="OLE_LINK31"/>
      <w:r/>
      <w:bookmarkStart w:id="209" w:name="OLE_LINK32"/>
      <w:r>
        <w:rPr>
          <w:rFonts w:hint="eastAsia"/>
          <w:i/>
          <w:u w:val="single"/>
        </w:rPr>
        <w:t xml:space="preserve">盐城市政府采购事前信用承诺书</w:t>
      </w:r>
      <w:bookmarkEnd w:id="207"/>
      <w:r/>
      <w:bookmarkEnd w:id="208"/>
      <w:r/>
      <w:bookmarkEnd w:id="209"/>
      <w:r/>
      <w:r/>
    </w:p>
    <w:p>
      <w:pPr>
        <w:pStyle w:val="787"/>
        <w:ind w:firstLine="480"/>
        <w:jc w:val="both"/>
        <w:spacing w:beforeAutospacing="0" w:afterAutospacing="0" w:line="0" w:lineRule="atLeast"/>
        <w:rPr>
          <w:rFonts w:ascii="Arial" w:hAnsi="Arial" w:cs="Arial"/>
        </w:rPr>
      </w:pPr>
      <w:r>
        <w:rPr>
          <w:rFonts w:ascii="Arial" w:hAnsi="Arial" w:cs="Arial"/>
        </w:rPr>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t xml:space="preserve"> </w:t>
      </w:r>
      <w:r/>
    </w:p>
    <w:p>
      <w:pPr>
        <w:pStyle w:val="787"/>
        <w:ind w:firstLine="480"/>
        <w:jc w:val="both"/>
        <w:spacing w:beforeAutospacing="0" w:afterAutospacing="0" w:line="0" w:lineRule="atLeast"/>
      </w:pPr>
      <w:r>
        <w:t xml:space="preserve"> </w:t>
      </w:r>
      <w:r/>
    </w:p>
    <w:p>
      <w:pPr>
        <w:pStyle w:val="787"/>
        <w:ind w:firstLine="480"/>
        <w:jc w:val="both"/>
        <w:spacing w:beforeAutospacing="0" w:afterAutospacing="0" w:line="0" w:lineRule="atLeast"/>
      </w:pPr>
      <w:r/>
      <w:r/>
    </w:p>
    <w:p>
      <w:pPr>
        <w:pStyle w:val="787"/>
        <w:ind w:firstLine="480"/>
        <w:jc w:val="both"/>
        <w:spacing w:beforeAutospacing="0" w:afterAutospacing="0" w:line="0" w:lineRule="atLeast"/>
      </w:pPr>
      <w:r>
        <w:t xml:space="preserve"> </w:t>
      </w:r>
      <w:r/>
    </w:p>
    <w:p>
      <w:pPr>
        <w:pStyle w:val="787"/>
        <w:ind w:firstLine="480"/>
        <w:jc w:val="both"/>
        <w:spacing w:beforeAutospacing="0" w:afterAutospacing="0" w:line="0" w:lineRule="atLeast"/>
        <w:rPr>
          <w:i/>
          <w:sz w:val="28"/>
          <w:szCs w:val="28"/>
        </w:rPr>
      </w:pPr>
      <w:r>
        <w:t xml:space="preserve"> </w:t>
      </w:r>
      <w:r/>
    </w:p>
    <w:p>
      <w:pPr>
        <w:rPr>
          <w:rFonts w:ascii="宋体" w:hAnsi="宋体" w:cs="宋体"/>
          <w:iCs/>
          <w:sz w:val="28"/>
          <w:szCs w:val="28"/>
          <w:u w:val="single"/>
        </w:rPr>
      </w:pPr>
      <w:r>
        <w:rPr>
          <w:rFonts w:hint="eastAsia" w:ascii="宋体" w:hAnsi="宋体" w:cs="宋体"/>
          <w:i/>
          <w:sz w:val="28"/>
          <w:szCs w:val="28"/>
        </w:rPr>
        <w:t xml:space="preserve">一、</w:t>
      </w:r>
      <w:r>
        <w:rPr>
          <w:rFonts w:hint="eastAsia" w:ascii="宋体" w:hAnsi="宋体" w:cs="宋体"/>
          <w:i/>
          <w:sz w:val="28"/>
          <w:szCs w:val="28"/>
          <w:u w:val="single"/>
        </w:rPr>
        <w:t xml:space="preserve">法人或者其他组织的营业执照等证明文件，自然人的身份证明</w:t>
      </w:r>
      <w:r/>
    </w:p>
    <w:p>
      <w:pPr>
        <w:jc w:val="center"/>
        <w:rPr>
          <w:rFonts w:ascii="宋体" w:hAnsi="宋体" w:cs="宋体"/>
          <w:i/>
          <w:sz w:val="30"/>
          <w:szCs w:val="30"/>
        </w:rPr>
      </w:pPr>
      <w:r>
        <w:rPr>
          <w:rFonts w:ascii="宋体" w:hAnsi="宋体" w:cs="宋体"/>
          <w:i/>
          <w:sz w:val="30"/>
          <w:szCs w:val="30"/>
        </w:rPr>
      </w:r>
      <w:r/>
    </w:p>
    <w:p>
      <w:pPr>
        <w:rPr>
          <w:rFonts w:ascii="宋体" w:hAnsi="宋体" w:cs="宋体"/>
          <w:i/>
          <w:sz w:val="30"/>
          <w:szCs w:val="30"/>
        </w:rPr>
      </w:pPr>
      <w:r>
        <w:rPr>
          <w:rFonts w:hint="eastAsia" w:ascii="宋体" w:hAnsi="宋体" w:cs="宋体"/>
          <w:i/>
          <w:sz w:val="30"/>
          <w:szCs w:val="30"/>
        </w:rPr>
        <w:t xml:space="preserve">二、</w:t>
      </w:r>
      <w:r>
        <w:rPr>
          <w:rFonts w:hint="eastAsia" w:ascii="宋体" w:hAnsi="宋体" w:cs="宋体"/>
          <w:i/>
          <w:sz w:val="30"/>
          <w:szCs w:val="30"/>
          <w:u w:val="single"/>
        </w:rPr>
        <w:t xml:space="preserve">上一年度的财务状况报告</w:t>
      </w:r>
      <w:r/>
    </w:p>
    <w:p>
      <w:pPr>
        <w:ind w:firstLine="480"/>
        <w:spacing w:line="440" w:lineRule="exact"/>
        <w:rPr>
          <w:rFonts w:ascii="宋体" w:hAnsi="宋体" w:cs="宋体"/>
          <w:sz w:val="24"/>
        </w:rPr>
      </w:pPr>
      <w:r>
        <w:rPr>
          <w:rFonts w:hint="eastAsia" w:ascii="宋体" w:hAnsi="宋体" w:cs="宋体"/>
          <w:sz w:val="24"/>
        </w:rPr>
        <w:t xml:space="preserve">提供2025年度的财务报表（财务报表至少应包括资产负债表、利润表）；距投标截止之日止，成立不足一年的供应商，可不提供财务报表）</w:t>
      </w:r>
      <w:r/>
    </w:p>
    <w:p>
      <w:pPr>
        <w:pStyle w:val="821"/>
        <w:rPr>
          <w:color w:val="auto"/>
        </w:rPr>
      </w:pPr>
      <w:r>
        <w:rPr>
          <w:color w:val="auto"/>
        </w:rPr>
      </w:r>
      <w:r/>
    </w:p>
    <w:p>
      <w:pPr>
        <w:rPr>
          <w:rFonts w:ascii="宋体" w:hAnsi="宋体" w:cs="宋体"/>
          <w:i/>
          <w:sz w:val="28"/>
          <w:szCs w:val="28"/>
          <w:u w:val="single"/>
        </w:rPr>
      </w:pPr>
      <w:r>
        <w:rPr>
          <w:rFonts w:hint="eastAsia" w:ascii="宋体" w:hAnsi="宋体" w:cs="宋体"/>
          <w:i/>
          <w:sz w:val="28"/>
          <w:szCs w:val="28"/>
          <w:u w:val="single"/>
        </w:rPr>
        <w:t xml:space="preserve">三、具备履行合同所必需的设备和专业技术能力的书面声明</w:t>
      </w:r>
      <w:r/>
    </w:p>
    <w:p>
      <w:pPr>
        <w:ind w:firstLine="3534"/>
        <w:spacing w:line="440" w:lineRule="exact"/>
        <w:rPr>
          <w:rFonts w:ascii="宋体" w:hAnsi="宋体" w:cs="宋体"/>
          <w:sz w:val="24"/>
        </w:rPr>
      </w:pPr>
      <w:r>
        <w:rPr>
          <w:rFonts w:hint="eastAsia" w:ascii="宋体" w:hAnsi="宋体" w:cs="宋体"/>
          <w:b/>
          <w:bCs/>
          <w:iCs/>
          <w:sz w:val="44"/>
          <w:szCs w:val="44"/>
        </w:rPr>
        <w:t xml:space="preserve">声  明</w:t>
      </w:r>
      <w:r/>
    </w:p>
    <w:p>
      <w:pPr>
        <w:ind w:firstLine="480"/>
        <w:spacing w:line="440" w:lineRule="exact"/>
        <w:rPr>
          <w:rFonts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440" w:lineRule="exact"/>
        <w:rPr>
          <w:rFonts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主要专业技术能力有：</w:t>
      </w:r>
      <w:r>
        <w:rPr>
          <w:rFonts w:hint="eastAsia" w:ascii="宋体" w:hAnsi="宋体" w:cs="宋体"/>
          <w:u w:val="single"/>
        </w:rPr>
        <w:t xml:space="preserve">   </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                              单位名称（加盖CA电子公章）：</w:t>
      </w:r>
      <w:r/>
    </w:p>
    <w:p>
      <w:pPr>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ascii="宋体" w:hAnsi="宋体" w:cs="宋体"/>
          <w:i/>
          <w:sz w:val="30"/>
          <w:szCs w:val="30"/>
        </w:rPr>
      </w:pPr>
      <w:r>
        <w:rPr>
          <w:rFonts w:ascii="宋体" w:hAnsi="宋体" w:cs="宋体"/>
          <w:i/>
          <w:sz w:val="30"/>
          <w:szCs w:val="30"/>
        </w:rPr>
      </w:r>
      <w:r/>
    </w:p>
    <w:p>
      <w:pPr>
        <w:rPr>
          <w:rFonts w:ascii="宋体" w:hAnsi="宋体" w:cs="宋体"/>
          <w:iCs/>
          <w:sz w:val="30"/>
          <w:szCs w:val="30"/>
        </w:rPr>
      </w:pPr>
      <w:r>
        <w:rPr>
          <w:rFonts w:hint="eastAsia" w:ascii="宋体" w:hAnsi="宋体" w:cs="宋体"/>
          <w:i/>
          <w:sz w:val="30"/>
          <w:szCs w:val="30"/>
        </w:rPr>
        <w:t xml:space="preserve">四、</w:t>
      </w:r>
      <w:r>
        <w:rPr>
          <w:rFonts w:hint="eastAsia" w:ascii="宋体" w:hAnsi="宋体" w:cs="宋体"/>
          <w:i/>
          <w:sz w:val="30"/>
          <w:szCs w:val="30"/>
          <w:u w:val="single"/>
        </w:rPr>
        <w:t xml:space="preserve">依法缴纳税收和社会保障资金的相关材料</w:t>
      </w:r>
      <w:r/>
    </w:p>
    <w:p>
      <w:pPr>
        <w:ind w:firstLine="480"/>
        <w:jc w:val="left"/>
        <w:rPr>
          <w:rFonts w:ascii="宋体" w:hAnsi="宋体" w:cs="宋体"/>
          <w:bCs/>
          <w:iCs/>
          <w:sz w:val="28"/>
          <w:szCs w:val="28"/>
        </w:rPr>
      </w:pPr>
      <w:r>
        <w:rPr>
          <w:rFonts w:hint="eastAsia" w:ascii="宋体" w:hAnsi="宋体" w:cs="宋体"/>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iCs/>
          <w:sz w:val="28"/>
          <w:szCs w:val="28"/>
        </w:rPr>
        <w:t xml:space="preserve">。</w:t>
      </w:r>
      <w:r/>
    </w:p>
    <w:p>
      <w:pPr>
        <w:pStyle w:val="821"/>
        <w:rPr>
          <w:color w:val="auto"/>
        </w:rPr>
      </w:pPr>
      <w:r>
        <w:rPr>
          <w:color w:val="auto"/>
        </w:rPr>
      </w:r>
      <w:r/>
    </w:p>
    <w:p>
      <w:pPr>
        <w:jc w:val="left"/>
        <w:rPr>
          <w:rFonts w:ascii="宋体" w:hAnsi="宋体" w:cs="宋体"/>
          <w:i/>
          <w:sz w:val="28"/>
          <w:szCs w:val="28"/>
        </w:rPr>
      </w:pPr>
      <w:r>
        <w:rPr>
          <w:rFonts w:hint="eastAsia" w:ascii="宋体" w:hAnsi="宋体" w:cs="宋体"/>
          <w:i/>
          <w:sz w:val="28"/>
          <w:szCs w:val="28"/>
        </w:rPr>
        <w:t xml:space="preserve">五、</w:t>
      </w:r>
      <w:r>
        <w:rPr>
          <w:rFonts w:hint="eastAsia" w:ascii="宋体" w:hAnsi="宋体" w:cs="宋体"/>
          <w:i/>
          <w:sz w:val="28"/>
          <w:szCs w:val="28"/>
          <w:u w:val="single"/>
        </w:rPr>
        <w:t xml:space="preserve">参加政府采购活动前 3 年内在经营活动中没有重大违法记录的书面声明</w:t>
      </w:r>
      <w:r/>
    </w:p>
    <w:p>
      <w:pPr>
        <w:spacing w:line="460" w:lineRule="exact"/>
        <w:rPr>
          <w:rFonts w:ascii="宋体" w:hAnsi="宋体" w:cs="宋体"/>
          <w:b/>
          <w:bCs/>
          <w:iCs/>
          <w:sz w:val="44"/>
          <w:szCs w:val="44"/>
        </w:rPr>
      </w:pPr>
      <w:r>
        <w:rPr>
          <w:rFonts w:hint="eastAsia" w:ascii="宋体" w:hAnsi="宋体" w:cs="宋体"/>
          <w:b/>
          <w:bCs/>
          <w:iCs/>
          <w:sz w:val="44"/>
          <w:szCs w:val="44"/>
        </w:rPr>
        <w:t xml:space="preserve">               </w:t>
      </w:r>
      <w:bookmarkStart w:id="210" w:name="_Hlk200647770"/>
      <w:r>
        <w:rPr>
          <w:rFonts w:hint="eastAsia" w:ascii="宋体" w:hAnsi="宋体" w:cs="宋体"/>
          <w:b/>
          <w:bCs/>
          <w:iCs/>
          <w:sz w:val="44"/>
          <w:szCs w:val="44"/>
        </w:rPr>
        <w:t xml:space="preserve"> 声  明</w:t>
      </w:r>
      <w:bookmarkEnd w:id="210"/>
      <w:r/>
      <w:r/>
    </w:p>
    <w:p>
      <w:pPr>
        <w:ind w:firstLine="480"/>
        <w:spacing w:line="460" w:lineRule="exact"/>
        <w:rPr>
          <w:rFonts w:ascii="宋体" w:hAnsi="宋体" w:cs="宋体"/>
          <w:bCs/>
          <w:iCs/>
          <w:sz w:val="24"/>
          <w:szCs w:val="21"/>
        </w:rPr>
      </w:pPr>
      <w:r>
        <w:rPr>
          <w:rFonts w:hint="eastAsia" w:ascii="宋体" w:hAnsi="宋体" w:cs="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ascii="宋体" w:hAnsi="宋体" w:cs="宋体"/>
          <w:bCs/>
          <w:iCs/>
          <w:sz w:val="24"/>
          <w:szCs w:val="21"/>
        </w:rPr>
      </w:pPr>
      <w:r>
        <w:rPr>
          <w:rFonts w:cs="宋体"/>
          <w:bCs/>
          <w:iCs/>
          <w:sz w:val="28"/>
          <w:szCs w:val="28"/>
        </w:rPr>
        <w:t xml:space="preserve">  </w:t>
      </w:r>
      <w:r>
        <w:rPr>
          <w:rFonts w:ascii="宋体" w:hAnsi="宋体" w:cs="宋体"/>
          <w:bCs/>
          <w:iCs/>
          <w:sz w:val="24"/>
          <w:szCs w:val="21"/>
        </w:rPr>
        <w:t xml:space="preserve"> </w:t>
      </w:r>
      <w:r>
        <w:rPr>
          <w:rFonts w:hint="eastAsia" w:ascii="宋体" w:hAnsi="宋体" w:cs="宋体"/>
          <w:bCs/>
          <w:iCs/>
          <w:sz w:val="24"/>
          <w:szCs w:val="21"/>
        </w:rPr>
        <w:t xml:space="preserve">                              单位名称（加盖</w:t>
      </w:r>
      <w:r>
        <w:rPr>
          <w:rFonts w:ascii="宋体" w:hAnsi="宋体" w:cs="宋体"/>
          <w:bCs/>
          <w:iCs/>
          <w:sz w:val="24"/>
          <w:szCs w:val="21"/>
        </w:rPr>
        <w:t xml:space="preserve">CA</w:t>
      </w:r>
      <w:r>
        <w:rPr>
          <w:rFonts w:hint="eastAsia" w:ascii="宋体" w:hAnsi="宋体" w:cs="宋体"/>
          <w:bCs/>
          <w:iCs/>
          <w:sz w:val="24"/>
          <w:szCs w:val="21"/>
        </w:rPr>
        <w:t xml:space="preserve">电子公章）：</w:t>
      </w:r>
      <w:r/>
    </w:p>
    <w:p>
      <w:pPr>
        <w:spacing w:line="460" w:lineRule="exact"/>
        <w:rPr>
          <w:rFonts w:ascii="宋体" w:hAnsi="宋体" w:cs="宋体"/>
          <w:bCs/>
          <w:iCs/>
          <w:sz w:val="24"/>
          <w:szCs w:val="21"/>
        </w:rPr>
      </w:pPr>
      <w:r>
        <w:rPr>
          <w:rFonts w:ascii="宋体" w:hAnsi="宋体" w:cs="宋体"/>
          <w:bCs/>
          <w:iCs/>
          <w:sz w:val="24"/>
          <w:szCs w:val="21"/>
        </w:rPr>
        <w:t xml:space="preserve">                       </w:t>
      </w:r>
      <w:r>
        <w:rPr>
          <w:rFonts w:hint="eastAsia" w:ascii="宋体" w:hAnsi="宋体" w:cs="宋体"/>
          <w:bCs/>
          <w:iCs/>
          <w:sz w:val="24"/>
          <w:szCs w:val="21"/>
        </w:rPr>
        <w:t xml:space="preserve">           </w:t>
      </w:r>
      <w:r>
        <w:rPr>
          <w:rFonts w:hint="eastAsia" w:ascii="宋体" w:hAnsi="宋体" w:cs="宋体"/>
          <w:bCs/>
          <w:iCs/>
          <w:sz w:val="24"/>
          <w:szCs w:val="21"/>
          <w:u w:val="single"/>
        </w:rPr>
        <w:t xml:space="preserve">     </w:t>
      </w:r>
      <w:r>
        <w:rPr>
          <w:rFonts w:hint="eastAsia" w:ascii="宋体" w:hAnsi="宋体" w:cs="宋体"/>
          <w:bCs/>
          <w:iCs/>
          <w:sz w:val="24"/>
          <w:szCs w:val="21"/>
        </w:rPr>
        <w:t xml:space="preserve">年</w:t>
      </w:r>
      <w:r>
        <w:rPr>
          <w:rFonts w:ascii="宋体" w:hAnsi="宋体" w:cs="宋体"/>
          <w:bCs/>
          <w:iCs/>
          <w:sz w:val="24"/>
          <w:szCs w:val="21"/>
          <w:u w:val="single"/>
        </w:rPr>
        <w:t xml:space="preserve">      </w:t>
      </w:r>
      <w:r>
        <w:rPr>
          <w:rFonts w:hint="eastAsia" w:ascii="宋体" w:hAnsi="宋体" w:cs="宋体"/>
          <w:bCs/>
          <w:iCs/>
          <w:sz w:val="24"/>
          <w:szCs w:val="21"/>
        </w:rPr>
        <w:t xml:space="preserve">月</w:t>
      </w:r>
      <w:r>
        <w:rPr>
          <w:rFonts w:ascii="宋体" w:hAnsi="宋体" w:cs="宋体"/>
          <w:bCs/>
          <w:iCs/>
          <w:sz w:val="24"/>
          <w:szCs w:val="21"/>
          <w:u w:val="single"/>
        </w:rPr>
        <w:t xml:space="preserve">      </w:t>
      </w:r>
      <w:r>
        <w:rPr>
          <w:rFonts w:hint="eastAsia" w:ascii="宋体" w:hAnsi="宋体" w:cs="宋体"/>
          <w:bCs/>
          <w:iCs/>
          <w:sz w:val="24"/>
          <w:szCs w:val="21"/>
        </w:rPr>
        <w:t xml:space="preserve">日</w:t>
      </w:r>
      <w:r/>
    </w:p>
    <w:p>
      <w:pPr>
        <w:pStyle w:val="821"/>
        <w:rPr>
          <w:color w:val="auto"/>
        </w:rPr>
      </w:pPr>
      <w:r>
        <w:rPr>
          <w:color w:val="auto"/>
        </w:rPr>
      </w:r>
      <w:r/>
    </w:p>
    <w:p>
      <w:pPr>
        <w:pStyle w:val="822"/>
        <w:ind w:firstLine="0"/>
        <w:rPr>
          <w:color w:val="auto"/>
        </w:rPr>
      </w:pPr>
      <w:r>
        <w:rPr>
          <w:color w:val="auto"/>
        </w:rPr>
      </w:r>
      <w:r/>
    </w:p>
    <w:p>
      <w:pPr>
        <w:rPr>
          <w:rFonts w:ascii="宋体" w:hAnsi="宋体" w:cs="宋体"/>
          <w:i/>
          <w:sz w:val="28"/>
          <w:szCs w:val="28"/>
          <w:u w:val="single"/>
        </w:rPr>
      </w:pPr>
      <w:r>
        <w:rPr>
          <w:rFonts w:hint="eastAsia" w:ascii="宋体" w:hAnsi="宋体" w:cs="宋体"/>
          <w:i/>
          <w:sz w:val="28"/>
          <w:szCs w:val="28"/>
          <w:u w:val="single"/>
        </w:rPr>
        <w:t xml:space="preserve">六、特定资格要求的证明文件</w:t>
      </w:r>
      <w:r/>
    </w:p>
    <w:p>
      <w:pPr>
        <w:spacing w:line="460" w:lineRule="exact"/>
        <w:rPr>
          <w:rFonts w:ascii="宋体" w:hAnsi="宋体" w:cs="宋体"/>
          <w:bCs/>
          <w:iCs/>
          <w:sz w:val="24"/>
          <w:szCs w:val="21"/>
        </w:rPr>
      </w:pPr>
      <w:r>
        <w:rPr>
          <w:rFonts w:hint="eastAsia" w:ascii="宋体" w:hAnsi="宋体" w:cs="宋体"/>
          <w:iCs/>
          <w:sz w:val="24"/>
          <w:szCs w:val="21"/>
        </w:rPr>
        <w:t xml:space="preserve">  如果本项目申请人的特定资格要求中要求提供的，必须提供。</w:t>
      </w:r>
      <w:r/>
    </w:p>
    <w:p>
      <w:pPr>
        <w:ind w:firstLine="240"/>
        <w:spacing w:line="460" w:lineRule="exact"/>
        <w:rPr>
          <w:rFonts w:ascii="宋体" w:hAnsi="宋体"/>
          <w:sz w:val="24"/>
        </w:rPr>
      </w:pPr>
      <w:r>
        <w:rPr>
          <w:rFonts w:ascii="宋体" w:hAnsi="宋体" w:cs="宋体"/>
          <w:color w:val="000000"/>
          <w:sz w:val="24"/>
        </w:rPr>
        <w:t xml:space="preserve">投标人具有行政主管部门核发的《印刷经营许可证》，且经营范围含出版物印刷或报纸印刷，提供有效证书</w:t>
      </w:r>
      <w:r>
        <w:rPr>
          <w:rFonts w:hint="eastAsia" w:ascii="宋体" w:hAnsi="宋体" w:cs="宋体"/>
          <w:color w:val="000000"/>
          <w:sz w:val="24"/>
        </w:rPr>
        <w:t xml:space="preserve">原件彩色扫描件</w:t>
      </w:r>
      <w:r>
        <w:rPr>
          <w:rFonts w:ascii="宋体" w:hAnsi="宋体" w:cs="宋体"/>
          <w:color w:val="000000"/>
          <w:sz w:val="24"/>
        </w:rPr>
        <w:t xml:space="preserve">。</w:t>
      </w:r>
      <w:r/>
    </w:p>
    <w:p>
      <w:pPr>
        <w:spacing w:line="460" w:lineRule="exact"/>
        <w:rPr>
          <w:rFonts w:ascii="黑体" w:hAnsi="黑体" w:eastAsia="黑体"/>
          <w:i/>
          <w:sz w:val="32"/>
          <w:szCs w:val="32"/>
          <w:u w:val="single"/>
        </w:rPr>
      </w:pPr>
      <w:r>
        <w:rPr>
          <w:rFonts w:ascii="黑体" w:hAnsi="黑体" w:eastAsia="黑体"/>
          <w:i/>
          <w:sz w:val="32"/>
          <w:szCs w:val="32"/>
          <w:u w:val="single"/>
        </w:rPr>
      </w:r>
      <w:r/>
    </w:p>
    <w:p>
      <w:pPr>
        <w:pStyle w:val="822"/>
        <w:rPr>
          <w:rFonts w:ascii="黑体" w:hAnsi="黑体" w:eastAsia="黑体"/>
          <w:i/>
          <w:color w:val="auto"/>
          <w:sz w:val="32"/>
          <w:szCs w:val="32"/>
          <w:u w:val="single"/>
        </w:rPr>
      </w:pPr>
      <w:r>
        <w:rPr>
          <w:rFonts w:ascii="黑体" w:hAnsi="黑体" w:eastAsia="黑体"/>
          <w:i/>
          <w:color w:val="auto"/>
          <w:sz w:val="32"/>
          <w:szCs w:val="32"/>
          <w:u w:val="single"/>
        </w:rPr>
      </w:r>
      <w:r/>
    </w:p>
    <w:p>
      <w:pPr>
        <w:pStyle w:val="787"/>
        <w:jc w:val="center"/>
        <w:spacing w:beforeAutospacing="0" w:afterAutospacing="0"/>
        <w:rPr>
          <w:rFonts w:ascii="黑体" w:hAnsi="黑体" w:eastAsia="黑体"/>
          <w:i/>
          <w:sz w:val="32"/>
          <w:szCs w:val="32"/>
          <w:u w:val="single"/>
        </w:rPr>
      </w:pPr>
      <w:r>
        <w:rPr>
          <w:rFonts w:ascii="黑体" w:hAnsi="黑体" w:eastAsia="黑体"/>
          <w:i/>
          <w:sz w:val="32"/>
          <w:szCs w:val="32"/>
          <w:u w:val="single"/>
        </w:rPr>
      </w:r>
      <w:r/>
    </w:p>
    <w:p>
      <w:pPr>
        <w:pStyle w:val="787"/>
        <w:jc w:val="center"/>
        <w:spacing w:beforeAutospacing="0" w:afterAutospacing="0"/>
        <w:rPr>
          <w:rFonts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787"/>
        <w:jc w:val="center"/>
        <w:spacing w:beforeAutospacing="0" w:afterAutospacing="0"/>
        <w:rPr>
          <w:rFonts w:ascii="黑体" w:hAnsi="黑体" w:eastAsia="黑体"/>
          <w:i/>
          <w:sz w:val="32"/>
          <w:szCs w:val="32"/>
          <w:u w:val="single"/>
        </w:rPr>
      </w:pPr>
      <w:r>
        <w:rPr>
          <w:rFonts w:ascii="黑体" w:hAnsi="黑体" w:eastAsia="黑体"/>
          <w:i/>
          <w:sz w:val="32"/>
          <w:szCs w:val="32"/>
          <w:u w:val="single"/>
        </w:rPr>
      </w:r>
      <w:r/>
    </w:p>
    <w:p>
      <w:pPr>
        <w:pStyle w:val="787"/>
        <w:ind w:firstLine="480"/>
        <w:jc w:val="both"/>
        <w:spacing w:beforeAutospacing="0" w:afterAutospacing="0" w:line="560" w:lineRule="exact"/>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u w:val="single"/>
        </w:rPr>
        <w:t xml:space="preserve">JSZC-320923-JSXT-G2026-0006</w:t>
      </w:r>
      <w:r>
        <w:rPr>
          <w:rFonts w:ascii="Times New Roman" w:hAnsi="Times New Roman"/>
        </w:rPr>
        <w:t xml:space="preserve">号项目采购活动的合法代理人，以本单位名义全权处理一切与该项目采购有关的事务。</w:t>
      </w:r>
      <w:r/>
    </w:p>
    <w:p>
      <w:pPr>
        <w:pStyle w:val="787"/>
        <w:ind w:firstLine="720"/>
        <w:jc w:val="both"/>
        <w:spacing w:beforeAutospacing="0" w:afterAutospacing="0" w:line="560" w:lineRule="exact"/>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87"/>
        <w:jc w:val="both"/>
        <w:spacing w:beforeAutospacing="0" w:afterAutospacing="0" w:line="560" w:lineRule="exact"/>
        <w:tabs>
          <w:tab w:val="left" w:pos="360" w:leader="none"/>
        </w:tabs>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87"/>
        <w:jc w:val="both"/>
        <w:spacing w:beforeAutospacing="0" w:afterAutospacing="0" w:line="560" w:lineRule="exact"/>
        <w:tabs>
          <w:tab w:val="left" w:pos="360" w:leader="none"/>
        </w:tabs>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87"/>
        <w:ind w:firstLine="720"/>
        <w:jc w:val="both"/>
        <w:spacing w:beforeAutospacing="0" w:afterAutospacing="0" w:line="560" w:lineRule="exact"/>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87"/>
        <w:ind w:firstLine="480"/>
        <w:jc w:val="both"/>
        <w:spacing w:beforeAutospacing="0" w:afterAutospacing="0" w:line="560" w:lineRule="exact"/>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87"/>
        <w:ind w:firstLine="480"/>
        <w:jc w:val="both"/>
        <w:spacing w:beforeAutospacing="0" w:afterAutospacing="0" w:line="560" w:lineRule="exact"/>
        <w:tabs>
          <w:tab w:val="left" w:pos="360" w:leader="none"/>
        </w:tabs>
      </w:pPr>
      <w:r>
        <w:rPr>
          <w:rFonts w:ascii="Times New Roman" w:hAnsi="Times New Roman"/>
        </w:rPr>
        <w:t xml:space="preserve">     </w:t>
      </w:r>
      <w:r>
        <w:rPr>
          <w:rFonts w:ascii="Times New Roman" w:hAnsi="Times New Roman"/>
        </w:rPr>
        <w:t xml:space="preserve">日期：</w:t>
      </w:r>
      <w:bookmarkStart w:id="211" w:name="_格式3__银行出具的资信证明"/>
      <w:r/>
      <w:bookmarkStart w:id="212" w:name="_Hlt26671380"/>
      <w:r/>
      <w:bookmarkStart w:id="213" w:name="_Hlt26955070"/>
      <w:r>
        <w:rPr>
          <w:rFonts w:ascii="Times New Roman" w:hAnsi="Times New Roman"/>
          <w:u w:val="single"/>
        </w:rPr>
        <w:t xml:space="preserve">                                         </w:t>
      </w:r>
      <w:r/>
    </w:p>
    <w:p>
      <w:pPr>
        <w:pStyle w:val="787"/>
        <w:ind w:firstLine="420"/>
        <w:jc w:val="both"/>
        <w:spacing w:beforeAutospacing="0" w:afterAutospacing="0"/>
      </w:pPr>
      <w:r>
        <w:t xml:space="preserve"> </w:t>
      </w:r>
      <w:r/>
    </w:p>
    <w:p>
      <w:pPr>
        <w:pStyle w:val="787"/>
        <w:jc w:val="both"/>
        <w:spacing w:beforeAutospacing="0" w:afterAutospacing="0"/>
      </w:pPr>
      <w:r>
        <w:t xml:space="preserve"> </w:t>
      </w:r>
      <w:r/>
    </w:p>
    <w:p>
      <w:pPr>
        <w:pStyle w:val="787"/>
        <w:jc w:val="both"/>
        <w:spacing w:beforeAutospacing="0" w:afterAutospacing="0" w:line="0" w:lineRule="atLeast"/>
      </w:pPr>
      <w:r>
        <w:t xml:space="preserve"> </w:t>
      </w:r>
      <w:r/>
    </w:p>
    <w:p>
      <w:pPr>
        <w:pStyle w:val="787"/>
        <w:ind w:firstLine="3390"/>
        <w:jc w:val="both"/>
        <w:keepLines/>
        <w:keepNext/>
        <w:spacing w:before="260" w:beforeAutospacing="0" w:after="260" w:afterAutospacing="0" w:line="415" w:lineRule="auto"/>
        <w:rPr>
          <w:rFonts w:ascii="黑体" w:eastAsia="黑体" w:cs="黑体"/>
          <w:sz w:val="32"/>
          <w:szCs w:val="32"/>
          <w:u w:val="single"/>
        </w:rPr>
      </w:pPr>
      <w:r>
        <w:rPr>
          <w:rFonts w:hint="eastAsia"/>
          <w:b/>
        </w:rPr>
        <w:br w:type="page" w:clear="all"/>
      </w:r>
      <w:r>
        <w:rPr>
          <w:rFonts w:hint="eastAsia" w:ascii="黑体" w:hAnsi="黑体" w:eastAsia="黑体"/>
          <w:i/>
          <w:sz w:val="32"/>
          <w:szCs w:val="32"/>
          <w:u w:val="single"/>
        </w:rPr>
        <w:t xml:space="preserve">八、投标函</w:t>
      </w:r>
      <w:r/>
    </w:p>
    <w:p>
      <w:pPr>
        <w:pStyle w:val="787"/>
        <w:spacing w:beforeAutospacing="0" w:afterAutospacing="0" w:line="440" w:lineRule="exact"/>
      </w:pPr>
      <w:r>
        <w:rPr>
          <w:rFonts w:hint="eastAsia"/>
        </w:rPr>
        <w:t xml:space="preserve">致：</w:t>
      </w:r>
      <w:r>
        <w:rPr>
          <w:rFonts w:hint="eastAsia"/>
        </w:rPr>
        <w:t xml:space="preserve">阜宁县</w:t>
      </w:r>
      <w:r>
        <w:rPr>
          <w:rFonts w:hint="eastAsia"/>
        </w:rPr>
        <w:t xml:space="preserve">融媒体</w:t>
      </w:r>
      <w:r>
        <w:rPr>
          <w:rFonts w:hint="eastAsia"/>
        </w:rPr>
        <w:t xml:space="preserve">中心</w:t>
      </w:r>
      <w:r/>
    </w:p>
    <w:p>
      <w:pPr>
        <w:pStyle w:val="787"/>
        <w:spacing w:beforeAutospacing="0" w:afterAutospacing="0" w:line="440" w:lineRule="exact"/>
      </w:pPr>
      <w:r/>
      <w:r/>
    </w:p>
    <w:p>
      <w:pPr>
        <w:pStyle w:val="787"/>
        <w:ind w:firstLine="480"/>
        <w:spacing w:beforeAutospacing="0" w:afterAutospacing="0" w:line="440" w:lineRule="exact"/>
      </w:pPr>
      <w:r>
        <w:rPr>
          <w:rFonts w:hint="eastAsia"/>
        </w:rPr>
        <w:t xml:space="preserve">根据贵方的</w:t>
      </w:r>
      <w:r>
        <w:rPr>
          <w:u w:val="single"/>
        </w:rPr>
        <w:t xml:space="preserve">JSZC-320923-JSXT-G2026-0006</w:t>
      </w:r>
      <w:r>
        <w:rPr>
          <w:rFonts w:hint="eastAsia"/>
        </w:rPr>
        <w:t xml:space="preserve">号招标文件，正式授权下述签字人___</w:t>
      </w:r>
      <w:r>
        <w:rPr>
          <w:rFonts w:hint="eastAsia"/>
          <w:u w:val="single"/>
        </w:rPr>
        <w:t xml:space="preserve">      </w:t>
      </w:r>
      <w:r>
        <w:rPr>
          <w:rFonts w:hint="eastAsia"/>
        </w:rPr>
        <w:t xml:space="preserve"> (姓名)代表我方______________（投标人的名称），全权处理本次项目投标的有关事宜。</w:t>
      </w:r>
      <w:r/>
    </w:p>
    <w:p>
      <w:pPr>
        <w:pStyle w:val="787"/>
        <w:ind w:firstLine="480"/>
        <w:spacing w:beforeAutospacing="0" w:afterAutospacing="0" w:line="440" w:lineRule="exact"/>
      </w:pPr>
      <w:r>
        <w:rPr>
          <w:rFonts w:hint="eastAsia"/>
        </w:rPr>
        <w:t xml:space="preserve">据此函，签字</w:t>
      </w:r>
      <w:r>
        <w:rPr>
          <w:rFonts w:hint="eastAsia"/>
        </w:rPr>
        <w:t xml:space="preserve">人兹宣布</w:t>
      </w:r>
      <w:r>
        <w:rPr>
          <w:rFonts w:hint="eastAsia"/>
        </w:rPr>
        <w:t xml:space="preserve">同意如下：</w:t>
      </w:r>
      <w:r/>
    </w:p>
    <w:p>
      <w:pPr>
        <w:pStyle w:val="787"/>
        <w:ind w:firstLine="480"/>
        <w:spacing w:beforeAutospacing="0" w:afterAutospacing="0" w:line="440" w:lineRule="exact"/>
      </w:pPr>
      <w:r>
        <w:rPr>
          <w:rFonts w:hint="eastAsia"/>
        </w:rPr>
        <w:t xml:space="preserve">1.按招标文件规定的各项要求，向买方提供所需服务（包含与服务相关的货物）。</w:t>
      </w:r>
      <w:r/>
    </w:p>
    <w:p>
      <w:pPr>
        <w:pStyle w:val="787"/>
        <w:ind w:firstLine="480"/>
        <w:spacing w:beforeAutospacing="0" w:afterAutospacing="0" w:line="440" w:lineRule="exact"/>
      </w:pPr>
      <w:r>
        <w:rPr>
          <w:rFonts w:hint="eastAsia"/>
        </w:rPr>
        <w:t xml:space="preserve">2.我们完全理解贵方不一定将合同授予最低报价的投标人。</w:t>
      </w:r>
      <w:r/>
    </w:p>
    <w:p>
      <w:pPr>
        <w:pStyle w:val="787"/>
        <w:ind w:firstLine="480"/>
        <w:spacing w:beforeAutospacing="0" w:afterAutospacing="0" w:line="440" w:lineRule="exact"/>
      </w:pPr>
      <w:r>
        <w:rPr>
          <w:rFonts w:hint="eastAsia"/>
        </w:rPr>
        <w:t xml:space="preserve">3.我们已详细审核全部招标文件及其有效补充文件，我们知道必须放弃提出含糊不清或误解问题的权利。</w:t>
      </w:r>
      <w:r/>
    </w:p>
    <w:p>
      <w:pPr>
        <w:pStyle w:val="787"/>
        <w:ind w:firstLine="480"/>
        <w:spacing w:beforeAutospacing="0" w:afterAutospacing="0" w:line="440" w:lineRule="exact"/>
      </w:pPr>
      <w:r>
        <w:rPr>
          <w:rFonts w:hint="eastAsia"/>
        </w:rPr>
        <w:t xml:space="preserve">4.我们同意从规定的开标日期起遵循本投标文件，并在规定的投标有效期期满之前均具有约束力。</w:t>
      </w:r>
      <w:r/>
    </w:p>
    <w:p>
      <w:pPr>
        <w:pStyle w:val="787"/>
        <w:ind w:firstLine="480"/>
        <w:spacing w:beforeAutospacing="0" w:afterAutospacing="0" w:line="440" w:lineRule="exact"/>
      </w:pPr>
      <w:r>
        <w:rPr>
          <w:rFonts w:hint="eastAsia"/>
        </w:rPr>
        <w:t xml:space="preserve">5.同意向贵方提供贵方可能另外要求的与投标有关的任何证据或资料，并保证我方已提供和将要提供的文件是真实的、准确的。</w:t>
      </w:r>
      <w:r/>
    </w:p>
    <w:p>
      <w:pPr>
        <w:pStyle w:val="787"/>
        <w:ind w:firstLine="480"/>
        <w:spacing w:beforeAutospacing="0" w:afterAutospacing="0" w:line="440" w:lineRule="exact"/>
      </w:pPr>
      <w:r>
        <w:rPr>
          <w:rFonts w:hint="eastAsia"/>
        </w:rPr>
        <w:t xml:space="preserve">6.一旦我方中标,我方将根据招标文件的规定，严格履行合同的责任和义务,并保证在招标文件规定的时间完成项目，交付买方验收、使用。</w:t>
      </w:r>
      <w:r/>
    </w:p>
    <w:p>
      <w:pPr>
        <w:pStyle w:val="787"/>
        <w:ind w:firstLine="480"/>
        <w:spacing w:beforeAutospacing="0" w:afterAutospacing="0" w:line="440" w:lineRule="exact"/>
      </w:pPr>
      <w:r>
        <w:rPr>
          <w:rFonts w:hint="eastAsia"/>
        </w:rPr>
        <w:t xml:space="preserve">7.与本投标有关的正式通讯地址为：</w:t>
      </w:r>
      <w:r/>
    </w:p>
    <w:p>
      <w:pPr>
        <w:pStyle w:val="787"/>
        <w:ind w:left="420" w:firstLine="480"/>
        <w:spacing w:beforeAutospacing="0" w:afterAutospacing="0" w:line="440" w:lineRule="exact"/>
      </w:pPr>
      <w:r>
        <w:rPr>
          <w:rFonts w:hint="eastAsia"/>
        </w:rPr>
        <w:t xml:space="preserve">地          址：</w:t>
      </w:r>
      <w:r/>
    </w:p>
    <w:p>
      <w:pPr>
        <w:pStyle w:val="787"/>
        <w:ind w:left="420" w:firstLine="480"/>
        <w:spacing w:beforeAutospacing="0" w:afterAutospacing="0" w:line="440" w:lineRule="exact"/>
      </w:pPr>
      <w:r>
        <w:rPr>
          <w:rFonts w:hint="eastAsia"/>
        </w:rPr>
        <w:t xml:space="preserve">邮          编：</w:t>
      </w:r>
      <w:r/>
    </w:p>
    <w:p>
      <w:pPr>
        <w:pStyle w:val="787"/>
        <w:ind w:left="420" w:firstLine="480"/>
        <w:spacing w:beforeAutospacing="0" w:afterAutospacing="0" w:line="440" w:lineRule="exact"/>
      </w:pPr>
      <w:r>
        <w:rPr>
          <w:rFonts w:hint="eastAsia"/>
        </w:rPr>
        <w:t xml:space="preserve">电          话：</w:t>
      </w:r>
      <w:r/>
    </w:p>
    <w:p>
      <w:pPr>
        <w:pStyle w:val="787"/>
        <w:ind w:left="420" w:firstLine="480"/>
        <w:spacing w:beforeAutospacing="0" w:afterAutospacing="0" w:line="440" w:lineRule="exact"/>
      </w:pPr>
      <w:r>
        <w:rPr>
          <w:rFonts w:hint="eastAsia"/>
        </w:rPr>
        <w:t xml:space="preserve">传          真：</w:t>
      </w:r>
      <w:r/>
    </w:p>
    <w:p>
      <w:pPr>
        <w:pStyle w:val="787"/>
        <w:ind w:left="420" w:firstLine="480"/>
        <w:spacing w:beforeAutospacing="0" w:afterAutospacing="0" w:line="440" w:lineRule="exact"/>
      </w:pPr>
      <w:r>
        <w:rPr>
          <w:rFonts w:hint="eastAsia"/>
        </w:rPr>
        <w:t xml:space="preserve">投标人开户行：</w:t>
      </w:r>
      <w:r/>
    </w:p>
    <w:p>
      <w:pPr>
        <w:pStyle w:val="787"/>
        <w:ind w:left="420" w:firstLine="480"/>
        <w:spacing w:beforeAutospacing="0" w:afterAutospacing="0" w:line="440" w:lineRule="exact"/>
      </w:pPr>
      <w:r>
        <w:rPr>
          <w:rFonts w:hint="eastAsia"/>
        </w:rPr>
        <w:t xml:space="preserve">账          号： </w:t>
      </w:r>
      <w:r/>
    </w:p>
    <w:p>
      <w:pPr>
        <w:ind w:right="180" w:firstLine="840"/>
        <w:spacing w:line="560" w:lineRule="exact"/>
        <w:rPr>
          <w:rFonts w:ascii="宋体" w:hAnsi="宋体"/>
          <w:sz w:val="24"/>
        </w:rPr>
      </w:pPr>
      <w:r>
        <w:rPr>
          <w:rFonts w:hint="eastAsia" w:ascii="宋体" w:hAnsi="宋体"/>
          <w:sz w:val="24"/>
        </w:rPr>
        <w:t xml:space="preserve"> 单位名称（加盖CA电子公章）：</w:t>
      </w:r>
      <w:r/>
    </w:p>
    <w:p>
      <w:pPr>
        <w:pStyle w:val="787"/>
        <w:ind w:left="420" w:firstLine="480"/>
        <w:spacing w:beforeAutospacing="0" w:afterAutospacing="0" w:line="440" w:lineRule="exact"/>
      </w:pPr>
      <w:r>
        <w:rPr>
          <w:rFonts w:hint="eastAsia"/>
        </w:rPr>
        <w:t xml:space="preserve">日 期：________年____月____日</w:t>
      </w:r>
      <w:r/>
    </w:p>
    <w:p>
      <w:pPr>
        <w:pStyle w:val="787"/>
        <w:ind w:firstLine="240"/>
        <w:jc w:val="center"/>
        <w:spacing w:beforeAutospacing="0" w:afterAutospacing="0" w:line="440" w:lineRule="exact"/>
        <w:rPr>
          <w:rFonts w:ascii="黑体" w:hAnsi="黑体" w:eastAsia="黑体"/>
          <w:i/>
          <w:sz w:val="32"/>
          <w:szCs w:val="32"/>
          <w:u w:val="single"/>
        </w:rPr>
      </w:pPr>
      <w:r>
        <w:rPr>
          <w:rFonts w:hint="eastAsia" w:ascii="黑体" w:hAnsi="黑体" w:eastAsia="黑体"/>
          <w:i/>
          <w:sz w:val="32"/>
          <w:szCs w:val="32"/>
          <w:u w:val="single"/>
        </w:rPr>
        <w:t xml:space="preserve">九、中小企业声明函（服务）</w:t>
      </w:r>
      <w:r/>
    </w:p>
    <w:p>
      <w:pPr>
        <w:ind w:firstLine="432"/>
        <w:spacing w:line="500" w:lineRule="exact"/>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sz w:val="24"/>
          <w:szCs w:val="24"/>
        </w:rPr>
        <w:t xml:space="preserve">阜宁县</w:t>
      </w:r>
      <w:r>
        <w:rPr>
          <w:rFonts w:hint="eastAsia" w:ascii="宋体" w:hAnsi="宋体"/>
          <w:sz w:val="24"/>
          <w:szCs w:val="24"/>
        </w:rPr>
        <w:t xml:space="preserve">融媒体</w:t>
      </w:r>
      <w:r>
        <w:rPr>
          <w:rFonts w:hint="eastAsia" w:ascii="宋体" w:hAnsi="宋体"/>
          <w:sz w:val="24"/>
          <w:szCs w:val="24"/>
        </w:rPr>
        <w:t xml:space="preserve">中心</w:t>
      </w:r>
      <w:r>
        <w:rPr>
          <w:rFonts w:hint="eastAsia" w:ascii="宋体" w:hAnsi="宋体" w:cs="宋体"/>
          <w:sz w:val="24"/>
        </w:rPr>
        <w:t xml:space="preserve">的</w:t>
      </w:r>
      <w:r>
        <w:rPr>
          <w:rFonts w:hint="eastAsia" w:ascii="宋体" w:hAnsi="宋体"/>
          <w:sz w:val="24"/>
        </w:rPr>
        <w:t xml:space="preserve">采购编号为</w:t>
      </w:r>
      <w:r>
        <w:rPr>
          <w:rFonts w:ascii="宋体" w:hAnsi="宋体"/>
          <w:sz w:val="24"/>
          <w:u w:val="single"/>
        </w:rPr>
        <w:t xml:space="preserve">JSZC-320923-JSXT-G2026-0006</w:t>
      </w:r>
      <w:r>
        <w:rPr>
          <w:rFonts w:hint="eastAsia" w:ascii="宋体" w:hAnsi="宋体"/>
          <w:sz w:val="24"/>
        </w:rPr>
        <w:t xml:space="preserve">，</w:t>
      </w:r>
      <w:r>
        <w:rPr>
          <w:rFonts w:hint="eastAsia" w:ascii="宋体" w:hAnsi="宋体" w:cs="宋体"/>
          <w:sz w:val="24"/>
          <w:u w:val="single"/>
        </w:rPr>
        <w:t xml:space="preserve">阜宁县</w:t>
      </w:r>
      <w:r>
        <w:rPr>
          <w:rFonts w:hint="eastAsia" w:ascii="宋体" w:hAnsi="宋体" w:cs="宋体"/>
          <w:sz w:val="24"/>
          <w:u w:val="single"/>
        </w:rPr>
        <w:t xml:space="preserve">融媒体</w:t>
      </w:r>
      <w:r>
        <w:rPr>
          <w:rFonts w:hint="eastAsia" w:ascii="宋体" w:hAnsi="宋体" w:cs="宋体"/>
          <w:sz w:val="24"/>
          <w:u w:val="single"/>
        </w:rPr>
        <w:t xml:space="preserve">中心2026-2028年度《阜宁日报》印刷服务采购项目</w:t>
      </w:r>
      <w:r>
        <w:rPr>
          <w:rFonts w:hint="eastAsia" w:ascii="宋体" w:hAnsi="宋体" w:cs="宋体"/>
          <w:sz w:val="24"/>
        </w:rPr>
        <w:t xml:space="preserve">的采购活动，服务全部由符合政策的中小</w:t>
      </w:r>
      <w:r>
        <w:rPr>
          <w:rFonts w:hint="eastAsia" w:ascii="宋体" w:hAnsi="宋体" w:cs="宋体"/>
          <w:sz w:val="24"/>
        </w:rPr>
        <w:t xml:space="preserve">微企业</w:t>
      </w:r>
      <w:r>
        <w:rPr>
          <w:rFonts w:hint="eastAsia" w:ascii="宋体" w:hAnsi="宋体" w:cs="宋体"/>
          <w:sz w:val="24"/>
        </w:rPr>
        <w:t xml:space="preserve">承接。根据《工业和信息化部、国家统计局、国家发展和改革委员会、财政部关于印发中小企业划型标准规定的通知》</w:t>
      </w:r>
      <w:r>
        <w:rPr>
          <w:rFonts w:ascii="宋体" w:hAnsi="宋体" w:cs="宋体"/>
          <w:sz w:val="24"/>
        </w:rPr>
        <w:t xml:space="preserve">(</w:t>
      </w:r>
      <w:r>
        <w:rPr>
          <w:rFonts w:hint="eastAsia" w:ascii="宋体" w:hAnsi="宋体" w:cs="宋体"/>
          <w:sz w:val="24"/>
        </w:rPr>
        <w:t xml:space="preserve">工信部联企业</w:t>
      </w:r>
      <w:r>
        <w:rPr>
          <w:rFonts w:ascii="宋体" w:hAnsi="宋体" w:cs="宋体"/>
          <w:sz w:val="24"/>
        </w:rPr>
        <w:t xml:space="preserve">[2011]300</w:t>
      </w:r>
      <w:r>
        <w:rPr>
          <w:rFonts w:hint="eastAsia" w:ascii="宋体" w:hAnsi="宋体" w:cs="宋体"/>
          <w:sz w:val="24"/>
        </w:rPr>
        <w:t xml:space="preserve">号</w:t>
      </w:r>
      <w:r>
        <w:rPr>
          <w:rFonts w:ascii="宋体" w:hAnsi="宋体" w:cs="宋体"/>
          <w:sz w:val="24"/>
        </w:rPr>
        <w:t xml:space="preserve">)</w:t>
      </w:r>
      <w:r>
        <w:rPr>
          <w:rFonts w:hint="eastAsia" w:ascii="宋体" w:hAnsi="宋体" w:cs="宋体"/>
          <w:sz w:val="24"/>
        </w:rPr>
        <w:t xml:space="preserve">的规定，相关企业（含联合体中的中小微企业、签订分包意向协议的小微企业）的具体情况如下： </w:t>
      </w:r>
      <w:r/>
    </w:p>
    <w:p>
      <w:pPr>
        <w:ind w:firstLine="432"/>
        <w:spacing w:line="500" w:lineRule="exact"/>
        <w:rPr>
          <w:rFonts w:ascii="宋体" w:hAnsi="宋体" w:cs="宋体"/>
          <w:sz w:val="24"/>
        </w:rPr>
      </w:pPr>
      <w:r>
        <w:rPr>
          <w:rFonts w:hint="eastAsia" w:ascii="宋体" w:hAnsi="宋体" w:cs="宋体"/>
          <w:sz w:val="24"/>
        </w:rPr>
        <w:t xml:space="preserve">1.</w:t>
      </w:r>
      <w:r>
        <w:rPr>
          <w:rFonts w:hint="eastAsia"/>
          <w:u w:val="single"/>
        </w:rPr>
        <w:t xml:space="preserve"> </w:t>
      </w:r>
      <w:r>
        <w:rPr>
          <w:rFonts w:hint="eastAsia" w:ascii="宋体" w:hAnsi="宋体"/>
          <w:sz w:val="24"/>
          <w:szCs w:val="24"/>
          <w:u w:val="single"/>
        </w:rPr>
        <w:t xml:space="preserve">阜宁县</w:t>
      </w:r>
      <w:r>
        <w:rPr>
          <w:rFonts w:hint="eastAsia" w:ascii="宋体" w:hAnsi="宋体"/>
          <w:sz w:val="24"/>
          <w:szCs w:val="24"/>
          <w:u w:val="single"/>
        </w:rPr>
        <w:t xml:space="preserve">融媒体</w:t>
      </w:r>
      <w:r>
        <w:rPr>
          <w:rFonts w:hint="eastAsia" w:ascii="宋体" w:hAnsi="宋体"/>
          <w:sz w:val="24"/>
          <w:szCs w:val="24"/>
          <w:u w:val="single"/>
        </w:rPr>
        <w:t xml:space="preserve">中心2026-2028年度《阜宁日报》印刷服务采购项目</w:t>
      </w:r>
      <w:r>
        <w:rPr>
          <w:rFonts w:hint="eastAsia" w:ascii="宋体" w:hAnsi="宋体" w:cs="宋体"/>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u w:val="single"/>
        </w:rPr>
        <w:t xml:space="preserve">     （企业名称） </w:t>
      </w:r>
      <w:r>
        <w:rPr>
          <w:rFonts w:hint="eastAsia" w:ascii="宋体" w:hAnsi="宋体" w:cs="宋体"/>
          <w:sz w:val="24"/>
        </w:rPr>
        <w:t xml:space="preserve">，从业人员 </w:t>
      </w:r>
      <w:r>
        <w:rPr>
          <w:rFonts w:hint="eastAsia" w:ascii="宋体" w:hAnsi="宋体" w:cs="宋体"/>
          <w:u w:val="single"/>
        </w:rPr>
        <w:t xml:space="preserve">     </w:t>
      </w:r>
      <w:r>
        <w:rPr>
          <w:rFonts w:hint="eastAsia" w:ascii="宋体" w:hAnsi="宋体" w:cs="宋体"/>
          <w:sz w:val="24"/>
        </w:rPr>
        <w:t xml:space="preserve"> 人，营业收入为 </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万元，属于（中型企业、小型企业、微型企业</w:t>
      </w:r>
      <w:r>
        <w:rPr>
          <w:rFonts w:hint="eastAsia" w:ascii="宋体" w:hAnsi="宋体" w:cs="宋体"/>
          <w:i/>
          <w:iCs/>
          <w:sz w:val="24"/>
          <w:u w:val="single"/>
        </w:rPr>
        <w:t xml:space="preserve">，三者选</w:t>
      </w:r>
      <w:r>
        <w:rPr>
          <w:rFonts w:hint="eastAsia" w:ascii="宋体" w:hAnsi="宋体" w:cs="宋体"/>
          <w:i/>
          <w:iCs/>
          <w:sz w:val="24"/>
          <w:u w:val="single"/>
        </w:rPr>
        <w:t xml:space="preserve">一</w:t>
      </w:r>
      <w:r>
        <w:rPr>
          <w:rFonts w:hint="eastAsia" w:ascii="宋体" w:hAnsi="宋体" w:cs="宋体"/>
          <w:i/>
          <w:iCs/>
          <w:sz w:val="24"/>
          <w:u w:val="single"/>
        </w:rPr>
        <w:t xml:space="preserve">填写</w:t>
      </w:r>
      <w:r>
        <w:rPr>
          <w:rFonts w:hint="eastAsia" w:ascii="宋体" w:hAnsi="宋体" w:cs="宋体"/>
          <w:sz w:val="24"/>
        </w:rPr>
        <w:t xml:space="preserve">）；</w:t>
      </w:r>
      <w:r/>
    </w:p>
    <w:p>
      <w:pPr>
        <w:numPr>
          <w:ilvl w:val="0"/>
          <w:numId w:val="10"/>
        </w:numPr>
        <w:ind w:firstLine="432"/>
        <w:spacing w:line="500" w:lineRule="exact"/>
        <w:rPr>
          <w:rFonts w:ascii="宋体" w:hAnsi="宋体" w:cs="宋体"/>
          <w:sz w:val="24"/>
        </w:rPr>
      </w:pPr>
      <w:r>
        <w:rPr>
          <w:rFonts w:hint="eastAsia" w:ascii="宋体" w:hAnsi="宋体" w:cs="宋体"/>
          <w:u w:val="single"/>
        </w:rPr>
        <w:t xml:space="preserve">          （标的名称） </w:t>
      </w:r>
      <w:r>
        <w:rPr>
          <w:rFonts w:hint="eastAsia" w:ascii="宋体" w:hAnsi="宋体" w:cs="宋体"/>
          <w:sz w:val="24"/>
        </w:rPr>
        <w:t xml:space="preserve">，属于</w:t>
      </w:r>
      <w:r>
        <w:rPr>
          <w:rFonts w:hint="eastAsia" w:ascii="宋体" w:hAnsi="宋体" w:cs="宋体"/>
          <w:u w:val="single"/>
        </w:rPr>
        <w:t xml:space="preserve">    </w:t>
      </w:r>
      <w:r>
        <w:rPr>
          <w:rFonts w:hint="eastAsia" w:ascii="宋体" w:hAnsi="宋体" w:cs="宋体"/>
          <w:sz w:val="24"/>
        </w:rPr>
        <w:t xml:space="preserve"> 行业；承接企业为</w:t>
      </w:r>
      <w:r>
        <w:rPr>
          <w:rFonts w:hint="eastAsia" w:ascii="宋体" w:hAnsi="宋体" w:cs="宋体"/>
          <w:u w:val="single"/>
        </w:rPr>
        <w:t xml:space="preserve">    （企业名称） </w:t>
      </w:r>
      <w:r>
        <w:rPr>
          <w:rFonts w:hint="eastAsia" w:ascii="宋体" w:hAnsi="宋体" w:cs="宋体"/>
          <w:sz w:val="24"/>
        </w:rPr>
        <w:t xml:space="preserve">，从业人员</w:t>
      </w:r>
      <w:r>
        <w:rPr>
          <w:rFonts w:hint="eastAsia" w:ascii="宋体" w:hAnsi="宋体" w:cs="宋体"/>
          <w:u w:val="single"/>
        </w:rPr>
        <w:t xml:space="preserve">       </w:t>
      </w:r>
      <w:r>
        <w:rPr>
          <w:rFonts w:hint="eastAsia" w:ascii="宋体" w:hAnsi="宋体" w:cs="宋体"/>
          <w:sz w:val="24"/>
        </w:rPr>
        <w:t xml:space="preserve"> 人，营业收入为</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万元，属于（中型企业、小型企业、微型企业</w:t>
      </w:r>
      <w:r>
        <w:rPr>
          <w:rFonts w:hint="eastAsia" w:ascii="宋体" w:hAnsi="宋体" w:cs="宋体"/>
          <w:i/>
          <w:iCs/>
          <w:sz w:val="24"/>
          <w:u w:val="single"/>
        </w:rPr>
        <w:t xml:space="preserve">，三者选</w:t>
      </w:r>
      <w:r>
        <w:rPr>
          <w:rFonts w:hint="eastAsia" w:ascii="宋体" w:hAnsi="宋体" w:cs="宋体"/>
          <w:i/>
          <w:iCs/>
          <w:sz w:val="24"/>
          <w:u w:val="single"/>
        </w:rPr>
        <w:t xml:space="preserve">一</w:t>
      </w:r>
      <w:r>
        <w:rPr>
          <w:rFonts w:hint="eastAsia" w:ascii="宋体" w:hAnsi="宋体" w:cs="宋体"/>
          <w:i/>
          <w:iCs/>
          <w:sz w:val="24"/>
          <w:u w:val="single"/>
        </w:rPr>
        <w:t xml:space="preserve">填写</w:t>
      </w:r>
      <w:r>
        <w:rPr>
          <w:rFonts w:hint="eastAsia" w:ascii="宋体" w:hAnsi="宋体" w:cs="宋体"/>
          <w:sz w:val="24"/>
        </w:rPr>
        <w:t xml:space="preserve">）；</w:t>
      </w:r>
      <w:r/>
    </w:p>
    <w:p>
      <w:pPr>
        <w:ind w:firstLine="432"/>
        <w:spacing w:line="500" w:lineRule="exact"/>
        <w:rPr>
          <w:rFonts w:ascii="宋体" w:hAnsi="宋体" w:cs="宋体"/>
          <w:sz w:val="24"/>
        </w:rPr>
      </w:pPr>
      <w:r>
        <w:rPr>
          <w:rFonts w:hint="eastAsia" w:ascii="宋体" w:hAnsi="宋体" w:cs="宋体"/>
          <w:sz w:val="24"/>
        </w:rPr>
        <w:t xml:space="preserve">……</w:t>
      </w:r>
      <w:r/>
    </w:p>
    <w:p>
      <w:pPr>
        <w:ind w:firstLine="432"/>
        <w:spacing w:line="50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32"/>
        <w:spacing w:line="500" w:lineRule="exact"/>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32"/>
        <w:jc w:val="right"/>
        <w:spacing w:line="500" w:lineRule="exact"/>
        <w:rPr>
          <w:rFonts w:ascii="宋体" w:hAnsi="宋体" w:cs="宋体"/>
          <w:sz w:val="24"/>
        </w:rPr>
      </w:pPr>
      <w:r>
        <w:rPr>
          <w:rFonts w:hint="eastAsia" w:ascii="宋体" w:hAnsi="宋体" w:cs="宋体"/>
          <w:sz w:val="24"/>
        </w:rPr>
        <w:t xml:space="preserve">企业名称（加盖CA电子公章）：</w:t>
      </w:r>
      <w:r/>
    </w:p>
    <w:p>
      <w:pPr>
        <w:ind w:firstLine="432"/>
        <w:jc w:val="center"/>
        <w:spacing w:line="500" w:lineRule="exact"/>
        <w:rPr>
          <w:rFonts w:ascii="宋体" w:hAnsi="宋体" w:cs="宋体"/>
          <w:sz w:val="24"/>
        </w:rPr>
      </w:pPr>
      <w:r>
        <w:rPr>
          <w:rFonts w:hint="eastAsia" w:ascii="宋体" w:hAnsi="宋体" w:cs="宋体"/>
          <w:sz w:val="24"/>
        </w:rPr>
        <w:t xml:space="preserve">                        日  期：</w:t>
      </w:r>
      <w:r/>
    </w:p>
    <w:p>
      <w:pPr>
        <w:ind w:firstLine="432"/>
        <w:spacing w:line="500" w:lineRule="exact"/>
        <w:rPr>
          <w:rFonts w:ascii="宋体" w:hAnsi="宋体" w:cs="宋体"/>
          <w:sz w:val="24"/>
        </w:rPr>
      </w:pPr>
      <w:r>
        <w:rPr>
          <w:rFonts w:hint="eastAsia" w:ascii="宋体" w:hAnsi="宋体" w:cs="宋体"/>
          <w:sz w:val="24"/>
        </w:rPr>
        <w:t xml:space="preserve">备注：</w:t>
      </w:r>
      <w:r/>
    </w:p>
    <w:p>
      <w:pPr>
        <w:ind w:firstLine="432"/>
        <w:spacing w:line="500" w:lineRule="exact"/>
        <w:rPr>
          <w:rFonts w:ascii="宋体" w:hAnsi="宋体" w:cs="宋体"/>
          <w:sz w:val="24"/>
        </w:rPr>
      </w:pPr>
      <w:r>
        <w:rPr>
          <w:rFonts w:hint="eastAsia" w:ascii="宋体" w:hAnsi="宋体" w:cs="宋体"/>
          <w:sz w:val="24"/>
        </w:rPr>
        <w:t xml:space="preserve">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432"/>
        <w:spacing w:line="500" w:lineRule="exact"/>
        <w:rPr>
          <w:rFonts w:ascii="宋体" w:hAnsi="宋体" w:cs="宋体"/>
          <w:sz w:val="24"/>
        </w:rPr>
      </w:pPr>
      <w:r>
        <w:rPr>
          <w:rFonts w:hint="eastAsia" w:ascii="宋体" w:hAnsi="宋体" w:cs="宋体"/>
          <w:sz w:val="24"/>
        </w:rPr>
        <w:t xml:space="preserve">2.供应商必须如实填写声明函，未填写或未提供的视为未实质性响应。</w:t>
      </w:r>
      <w:r/>
    </w:p>
    <w:p>
      <w:pPr>
        <w:ind w:firstLine="432"/>
        <w:spacing w:line="500" w:lineRule="exact"/>
        <w:rPr>
          <w:rFonts w:ascii="宋体" w:hAnsi="宋体" w:cs="宋体"/>
          <w:sz w:val="24"/>
        </w:rPr>
      </w:pPr>
      <w:r>
        <w:rPr>
          <w:rFonts w:hint="eastAsia" w:ascii="宋体" w:hAnsi="宋体" w:cs="宋体"/>
          <w:sz w:val="24"/>
        </w:rPr>
        <w:t xml:space="preserve">3.供应商</w:t>
      </w:r>
      <w:r>
        <w:rPr>
          <w:rFonts w:ascii="宋体" w:hAnsi="宋体" w:cs="宋体"/>
          <w:sz w:val="24"/>
        </w:rPr>
        <w:t xml:space="preserve">提供声明</w:t>
      </w:r>
      <w:r>
        <w:rPr>
          <w:rFonts w:ascii="宋体" w:hAnsi="宋体" w:cs="宋体"/>
          <w:sz w:val="24"/>
        </w:rPr>
        <w:t xml:space="preserve">函内容</w:t>
      </w:r>
      <w:r>
        <w:rPr>
          <w:rFonts w:ascii="宋体" w:hAnsi="宋体" w:cs="宋体"/>
          <w:sz w:val="24"/>
        </w:rPr>
        <w:t xml:space="preserve">不实的，属于提供虚假材料谋取中标、成交，依照《中华人民共和国政府采购法》 等国家有关规定追究相应责任</w:t>
      </w:r>
      <w:r>
        <w:rPr>
          <w:rFonts w:hint="eastAsia" w:ascii="宋体" w:hAnsi="宋体" w:cs="宋体"/>
          <w:sz w:val="24"/>
        </w:rPr>
        <w:t xml:space="preserve">。</w:t>
      </w:r>
      <w:r/>
    </w:p>
    <w:p>
      <w:pPr>
        <w:ind w:firstLine="432"/>
        <w:spacing w:line="500" w:lineRule="exact"/>
        <w:rPr>
          <w:rFonts w:hAnsi="宋体" w:cs="五"/>
          <w:b/>
        </w:rPr>
      </w:pPr>
      <w:r>
        <w:rPr>
          <w:rFonts w:hint="eastAsia" w:ascii="宋体" w:hAnsi="宋体" w:cs="宋体"/>
          <w:sz w:val="24"/>
        </w:rPr>
        <w:t xml:space="preserve">4.中标供应商的</w:t>
      </w:r>
      <w:r>
        <w:rPr>
          <w:rFonts w:hint="eastAsia" w:ascii="宋体" w:hAnsi="宋体" w:cs="宋体"/>
          <w:sz w:val="24"/>
        </w:rPr>
        <w:t xml:space="preserve">声明函将随</w:t>
      </w:r>
      <w:r>
        <w:rPr>
          <w:rFonts w:hint="eastAsia" w:ascii="宋体" w:hAnsi="宋体" w:cs="宋体"/>
          <w:sz w:val="24"/>
        </w:rPr>
        <w:t xml:space="preserve">中标结果同时公告，接受社会监督</w:t>
      </w:r>
      <w:r>
        <w:rPr>
          <w:rFonts w:hint="eastAsia" w:hAnsi="宋体" w:cs="五"/>
          <w:b/>
        </w:rPr>
        <w:t xml:space="preserve">。</w:t>
      </w:r>
      <w:r/>
    </w:p>
    <w:p>
      <w:pPr>
        <w:pStyle w:val="761"/>
        <w:ind w:firstLine="1897"/>
        <w:rPr>
          <w:rFonts w:hAnsi="宋体" w:cs="五"/>
          <w:b/>
        </w:rPr>
      </w:pPr>
      <w:r>
        <w:rPr>
          <w:rFonts w:hAnsi="宋体" w:cs="五"/>
          <w:b/>
        </w:rPr>
      </w:r>
      <w:r/>
    </w:p>
    <w:p>
      <w:pPr>
        <w:pStyle w:val="761"/>
        <w:ind w:firstLine="2319"/>
        <w:rPr>
          <w:rFonts w:hAnsi="宋体" w:cs="五"/>
          <w:b/>
        </w:rPr>
      </w:pPr>
      <w:r>
        <w:rPr>
          <w:rFonts w:hAnsi="宋体" w:cs="五"/>
          <w:b/>
        </w:rPr>
      </w:r>
      <w:r/>
    </w:p>
    <w:p>
      <w:pPr>
        <w:pStyle w:val="761"/>
        <w:ind w:firstLine="2319"/>
        <w:rPr>
          <w:rFonts w:hAnsi="宋体" w:cs="五"/>
          <w:b/>
        </w:rPr>
      </w:pPr>
      <w:r>
        <w:rPr>
          <w:rFonts w:hAnsi="宋体" w:cs="五"/>
          <w:b/>
        </w:rPr>
      </w:r>
      <w:r/>
    </w:p>
    <w:p>
      <w:pPr>
        <w:pStyle w:val="761"/>
        <w:ind w:firstLine="2319"/>
        <w:rPr>
          <w:rFonts w:hAnsi="宋体"/>
        </w:rPr>
      </w:pPr>
      <w:r>
        <w:rPr>
          <w:rFonts w:hint="eastAsia" w:hAnsi="宋体" w:cs="五"/>
          <w:b/>
        </w:rPr>
        <w:t xml:space="preserve">残疾人福利性单位声明函（如有）</w:t>
      </w:r>
      <w:r/>
    </w:p>
    <w:p>
      <w:pPr>
        <w:spacing w:line="480" w:lineRule="atLeast"/>
        <w:rPr>
          <w:rFonts w:ascii="宋体" w:hAnsi="宋体"/>
          <w:b/>
          <w:sz w:val="32"/>
          <w:szCs w:val="32"/>
        </w:rPr>
      </w:pPr>
      <w:r>
        <w:rPr>
          <w:rFonts w:ascii="宋体" w:hAnsi="宋体"/>
          <w:b/>
          <w:sz w:val="32"/>
          <w:szCs w:val="32"/>
        </w:rPr>
      </w:r>
      <w:r/>
    </w:p>
    <w:p>
      <w:pPr>
        <w:ind w:firstLine="2560"/>
        <w:spacing w:line="480" w:lineRule="atLeast"/>
        <w:rPr>
          <w:rFonts w:ascii="宋体" w:hAnsi="宋体"/>
          <w:sz w:val="32"/>
          <w:szCs w:val="32"/>
        </w:rPr>
      </w:pPr>
      <w:r>
        <w:rPr>
          <w:rFonts w:ascii="宋体" w:hAnsi="宋体"/>
          <w:sz w:val="32"/>
          <w:szCs w:val="32"/>
        </w:rPr>
        <w:t xml:space="preserve">残疾人福利性单位声明函</w:t>
      </w:r>
      <w:r/>
    </w:p>
    <w:p>
      <w:pPr>
        <w:ind w:firstLine="1928"/>
        <w:spacing w:line="480" w:lineRule="atLeast"/>
        <w:rPr>
          <w:rFonts w:ascii="宋体" w:hAnsi="宋体"/>
          <w:b/>
          <w:sz w:val="32"/>
          <w:szCs w:val="32"/>
        </w:rPr>
      </w:pPr>
      <w:r>
        <w:rPr>
          <w:rFonts w:ascii="宋体" w:hAnsi="宋体"/>
          <w:b/>
          <w:sz w:val="32"/>
          <w:szCs w:val="32"/>
        </w:rPr>
      </w:r>
      <w:r/>
    </w:p>
    <w:p>
      <w:pPr>
        <w:ind w:firstLine="480"/>
        <w:spacing w:line="480" w:lineRule="atLeast"/>
        <w:rPr>
          <w:rFonts w:ascii="宋体" w:hAnsi="宋体" w:cs="Courier New"/>
          <w:sz w:val="24"/>
        </w:rPr>
      </w:pPr>
      <w:r>
        <w:rPr>
          <w:rFonts w:ascii="宋体" w:hAnsi="宋体" w:cs="Courier New"/>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阜宁县</w:t>
      </w:r>
      <w:r>
        <w:rPr>
          <w:rFonts w:hint="eastAsia" w:ascii="宋体" w:hAnsi="宋体" w:cs="宋体"/>
          <w:sz w:val="24"/>
          <w:u w:val="single"/>
        </w:rPr>
        <w:t xml:space="preserve">融媒体</w:t>
      </w:r>
      <w:r>
        <w:rPr>
          <w:rFonts w:hint="eastAsia" w:ascii="宋体" w:hAnsi="宋体" w:cs="宋体"/>
          <w:sz w:val="24"/>
          <w:u w:val="single"/>
        </w:rPr>
        <w:t xml:space="preserve">中心</w:t>
      </w:r>
      <w:r>
        <w:rPr>
          <w:rFonts w:ascii="宋体" w:hAnsi="宋体" w:cs="Courier New"/>
          <w:sz w:val="24"/>
        </w:rPr>
        <w:t xml:space="preserve">单位</w:t>
      </w:r>
      <w:r>
        <w:rPr>
          <w:rFonts w:hint="eastAsia" w:ascii="宋体" w:hAnsi="宋体" w:cs="宋体"/>
          <w:sz w:val="24"/>
        </w:rPr>
        <w:t xml:space="preserve">的采购文件编号为</w:t>
      </w:r>
      <w:r>
        <w:rPr>
          <w:rFonts w:ascii="宋体" w:hAnsi="宋体" w:cs="Courier New"/>
          <w:sz w:val="24"/>
          <w:u w:val="single"/>
        </w:rPr>
        <w:t xml:space="preserve">JSZC-320923-JSXT-G2026-0006</w:t>
      </w:r>
      <w:r>
        <w:rPr>
          <w:rFonts w:hint="eastAsia" w:ascii="宋体" w:hAnsi="宋体" w:cs="宋体"/>
          <w:sz w:val="24"/>
        </w:rPr>
        <w:t xml:space="preserve">的</w:t>
      </w:r>
      <w:r>
        <w:rPr>
          <w:rFonts w:hint="eastAsia" w:ascii="宋体" w:hAnsi="宋体" w:cs="宋体"/>
          <w:sz w:val="24"/>
          <w:u w:val="single"/>
        </w:rPr>
        <w:t xml:space="preserve">阜宁县</w:t>
      </w:r>
      <w:r>
        <w:rPr>
          <w:rFonts w:hint="eastAsia" w:ascii="宋体" w:hAnsi="宋体" w:cs="宋体"/>
          <w:sz w:val="24"/>
          <w:u w:val="single"/>
        </w:rPr>
        <w:t xml:space="preserve">融媒体</w:t>
      </w:r>
      <w:r>
        <w:rPr>
          <w:rFonts w:hint="eastAsia" w:ascii="宋体" w:hAnsi="宋体" w:cs="宋体"/>
          <w:sz w:val="24"/>
          <w:u w:val="single"/>
        </w:rPr>
        <w:t xml:space="preserve">中心2026-2028年度《阜宁日报》印刷服务采购</w:t>
      </w:r>
      <w:r>
        <w:rPr>
          <w:rFonts w:hint="eastAsia" w:ascii="宋体" w:hAnsi="宋体" w:cs="宋体"/>
          <w:sz w:val="24"/>
          <w:u w:val="single"/>
        </w:rPr>
        <w:t xml:space="preserve">项目</w:t>
      </w:r>
      <w:r>
        <w:rPr>
          <w:rFonts w:ascii="宋体" w:hAnsi="宋体" w:cs="Courier New"/>
          <w:sz w:val="24"/>
        </w:rPr>
        <w:t xml:space="preserve">项目</w:t>
      </w:r>
      <w:r>
        <w:rPr>
          <w:rFonts w:ascii="宋体" w:hAnsi="宋体" w:cs="Courier New"/>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宋体" w:hAnsi="宋体" w:cs="Courier New"/>
          <w:sz w:val="24"/>
        </w:rPr>
      </w:pPr>
      <w:r>
        <w:rPr>
          <w:rFonts w:ascii="宋体" w:hAnsi="宋体" w:cs="Courier New"/>
          <w:sz w:val="24"/>
        </w:rPr>
        <w:t xml:space="preserve">本单位对上述声明的真实性负责。如有虚假，将依法承担相应责任。</w:t>
      </w:r>
      <w:r/>
    </w:p>
    <w:p>
      <w:pPr>
        <w:spacing w:line="480" w:lineRule="atLeast"/>
        <w:rPr>
          <w:rFonts w:ascii="宋体" w:hAnsi="宋体" w:cs="Courier New"/>
          <w:sz w:val="24"/>
        </w:rPr>
      </w:pPr>
      <w:r>
        <w:rPr>
          <w:rFonts w:ascii="宋体" w:hAnsi="宋体" w:cs="Courier New"/>
          <w:sz w:val="24"/>
        </w:rPr>
      </w:r>
      <w:r/>
    </w:p>
    <w:p>
      <w:pPr>
        <w:spacing w:line="480" w:lineRule="atLeast"/>
        <w:rPr>
          <w:rFonts w:ascii="宋体" w:hAnsi="宋体" w:cs="Courier New"/>
          <w:sz w:val="24"/>
        </w:rPr>
      </w:pPr>
      <w:r>
        <w:rPr>
          <w:rFonts w:ascii="宋体" w:hAnsi="宋体" w:cs="Courier New"/>
          <w:sz w:val="24"/>
        </w:rPr>
      </w:r>
      <w:r/>
    </w:p>
    <w:p>
      <w:pPr>
        <w:spacing w:line="480" w:lineRule="atLeast"/>
        <w:rPr>
          <w:rFonts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hint="eastAsia" w:ascii="宋体" w:hAnsi="宋体" w:cs="宋体"/>
          <w:sz w:val="24"/>
        </w:rPr>
        <w:t xml:space="preserve">供应商全称（加盖</w:t>
      </w:r>
      <w:r>
        <w:rPr>
          <w:rFonts w:ascii="宋体" w:hAnsi="宋体" w:cs="Courier New"/>
          <w:sz w:val="24"/>
        </w:rPr>
        <w:t xml:space="preserve">CA</w:t>
      </w:r>
      <w:r>
        <w:rPr>
          <w:rFonts w:hint="eastAsia" w:ascii="宋体" w:hAnsi="宋体" w:cs="宋体"/>
          <w:sz w:val="24"/>
        </w:rPr>
        <w:t xml:space="preserve">电子公章）</w:t>
      </w:r>
      <w:r>
        <w:rPr>
          <w:rFonts w:ascii="宋体" w:hAnsi="宋体" w:cs="Courier New"/>
          <w:sz w:val="24"/>
        </w:rPr>
        <w:t xml:space="preserve">：</w:t>
      </w:r>
      <w:r/>
    </w:p>
    <w:p>
      <w:pPr>
        <w:spacing w:line="480" w:lineRule="atLeast"/>
        <w:rPr>
          <w:rFonts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日 期：</w:t>
      </w:r>
      <w:r/>
    </w:p>
    <w:p>
      <w:pPr>
        <w:pStyle w:val="762"/>
      </w:pPr>
      <w:r/>
      <w:r/>
    </w:p>
    <w:p>
      <w:pPr>
        <w:pStyle w:val="762"/>
      </w:pPr>
      <w:r/>
      <w:r/>
    </w:p>
    <w:p>
      <w:pPr>
        <w:pStyle w:val="762"/>
      </w:pPr>
      <w:r/>
      <w:r/>
    </w:p>
    <w:p>
      <w:pPr>
        <w:pStyle w:val="762"/>
      </w:pPr>
      <w:r/>
      <w:r/>
    </w:p>
    <w:p>
      <w:pPr>
        <w:pStyle w:val="762"/>
      </w:pPr>
      <w:r/>
      <w:r/>
    </w:p>
    <w:p>
      <w:pPr>
        <w:pStyle w:val="762"/>
      </w:pPr>
      <w:r/>
      <w:r/>
    </w:p>
    <w:p>
      <w:pPr>
        <w:ind w:firstLine="2880"/>
        <w:spacing w:line="360" w:lineRule="auto"/>
        <w:rPr>
          <w:rFonts w:ascii="黑体" w:hAnsi="宋体" w:eastAsia="黑体"/>
          <w:sz w:val="32"/>
          <w:szCs w:val="32"/>
        </w:rPr>
      </w:pPr>
      <w:r>
        <w:rPr>
          <w:rFonts w:ascii="黑体" w:hAnsi="宋体" w:eastAsia="黑体"/>
          <w:sz w:val="32"/>
          <w:szCs w:val="32"/>
        </w:rPr>
      </w:r>
      <w:r/>
    </w:p>
    <w:p>
      <w:pPr>
        <w:ind w:firstLine="1920"/>
        <w:spacing w:line="360" w:lineRule="auto"/>
        <w:rPr>
          <w:rFonts w:ascii="黑体" w:hAnsi="宋体" w:eastAsia="黑体"/>
          <w:sz w:val="32"/>
          <w:szCs w:val="32"/>
        </w:rPr>
      </w:pPr>
      <w:r>
        <w:rPr>
          <w:rFonts w:hint="eastAsia" w:ascii="黑体" w:hAnsi="宋体" w:eastAsia="黑体"/>
          <w:sz w:val="32"/>
          <w:szCs w:val="32"/>
        </w:rPr>
        <w:t xml:space="preserve">属于监狱企业的证明文件（如有）</w:t>
      </w:r>
      <w:r/>
    </w:p>
    <w:p>
      <w:pPr>
        <w:ind w:firstLine="560"/>
        <w:jc w:val="left"/>
        <w:spacing w:line="500" w:lineRule="exact"/>
        <w:widowControl/>
        <w:rPr>
          <w:rFonts w:ascii="宋体" w:hAnsi="宋体" w:cs="Arial"/>
          <w:sz w:val="28"/>
          <w:szCs w:val="28"/>
        </w:rPr>
      </w:pPr>
      <w:r>
        <w:rPr>
          <w:rFonts w:ascii="宋体" w:hAnsi="宋体" w:cs="Arial"/>
          <w:sz w:val="28"/>
          <w:szCs w:val="28"/>
        </w:rPr>
        <w:t xml:space="preserve">提供由省级以上监狱管理局、戒毒管理局(含新疆生产建设兵团)出具的属于监狱企业的证明文件</w:t>
      </w:r>
      <w:r/>
    </w:p>
    <w:p>
      <w:pPr>
        <w:ind w:firstLine="560"/>
        <w:jc w:val="left"/>
        <w:spacing w:line="440" w:lineRule="exact"/>
        <w:widowControl/>
        <w:rPr>
          <w:rFonts w:ascii="宋体" w:hAnsi="宋体" w:cs="Arial"/>
          <w:sz w:val="28"/>
          <w:szCs w:val="28"/>
        </w:rPr>
      </w:pPr>
      <w:r>
        <w:rPr>
          <w:rFonts w:ascii="宋体" w:hAnsi="宋体" w:cs="Arial"/>
          <w:sz w:val="28"/>
          <w:szCs w:val="28"/>
        </w:rPr>
      </w:r>
      <w:r/>
    </w:p>
    <w:p>
      <w:r/>
      <w:r/>
    </w:p>
    <w:p>
      <w:r/>
      <w:r/>
    </w:p>
    <w:p>
      <w:pPr>
        <w:pStyle w:val="822"/>
        <w:rPr>
          <w:color w:val="auto"/>
          <w:sz w:val="28"/>
          <w:szCs w:val="28"/>
        </w:rPr>
      </w:pPr>
      <w:r>
        <w:rPr>
          <w:color w:val="auto"/>
          <w:sz w:val="28"/>
          <w:szCs w:val="28"/>
        </w:rPr>
      </w:r>
      <w:r/>
    </w:p>
    <w:p>
      <w:pPr>
        <w:pStyle w:val="822"/>
        <w:rPr>
          <w:color w:val="auto"/>
          <w:sz w:val="24"/>
        </w:rPr>
      </w:pPr>
      <w:r>
        <w:rPr>
          <w:color w:val="auto"/>
          <w:sz w:val="24"/>
        </w:rPr>
      </w:r>
      <w:r/>
    </w:p>
    <w:p>
      <w:pPr>
        <w:jc w:val="left"/>
        <w:spacing w:line="460" w:lineRule="exact"/>
        <w:sectPr>
          <w:footerReference w:type="default" r:id="rId10"/>
          <w:footnotePr/>
          <w:endnotePr/>
          <w:type w:val="nextPage"/>
          <w:pgSz w:w="11906" w:h="16838" w:orient="portrait"/>
          <w:pgMar w:top="1100" w:right="1349" w:bottom="1440" w:left="1349" w:header="851" w:footer="992" w:gutter="0"/>
          <w:cols w:num="1" w:sep="0" w:space="720" w:equalWidth="1"/>
          <w:docGrid w:linePitch="360"/>
        </w:sectPr>
      </w:pPr>
      <w:r/>
      <w:r/>
    </w:p>
    <w:p>
      <w:pPr>
        <w:ind w:right="1559"/>
        <w:jc w:val="center"/>
        <w:spacing w:before="120" w:line="480" w:lineRule="auto"/>
        <w:tabs>
          <w:tab w:val="left" w:pos="4860" w:leader="none"/>
        </w:tabs>
        <w:rPr>
          <w:sz w:val="22"/>
        </w:rPr>
      </w:pPr>
      <w:r/>
      <w:bookmarkStart w:id="214" w:name="_Hlk163142766"/>
      <w:r/>
      <w:bookmarkEnd w:id="211"/>
      <w:r/>
      <w:bookmarkEnd w:id="212"/>
      <w:r/>
      <w:bookmarkEnd w:id="213"/>
      <w:r>
        <w:rPr>
          <w:rFonts w:hint="eastAsia" w:ascii="黑体" w:hAnsi="黑体" w:eastAsia="黑体"/>
          <w:b/>
          <w:sz w:val="32"/>
          <w:szCs w:val="32"/>
        </w:rPr>
        <w:t xml:space="preserve"> </w:t>
      </w:r>
      <w:r>
        <w:rPr>
          <w:rFonts w:ascii="黑体" w:hAnsi="黑体" w:eastAsia="黑体"/>
          <w:b/>
          <w:sz w:val="32"/>
          <w:szCs w:val="32"/>
        </w:rPr>
        <w:t xml:space="preserve">      </w:t>
      </w:r>
      <w:r>
        <w:rPr>
          <w:rFonts w:hint="eastAsia" w:ascii="黑体" w:hAnsi="黑体" w:eastAsia="黑体"/>
          <w:b/>
          <w:sz w:val="32"/>
          <w:szCs w:val="32"/>
        </w:rPr>
        <w:t xml:space="preserve">十、</w:t>
      </w:r>
      <w:bookmarkStart w:id="215" w:name="_Hlk200640734"/>
      <w:r>
        <w:rPr>
          <w:rFonts w:hint="eastAsia" w:ascii="黑体" w:hAnsi="黑体" w:eastAsia="黑体"/>
          <w:b/>
          <w:sz w:val="32"/>
          <w:szCs w:val="32"/>
        </w:rPr>
        <w:t xml:space="preserve">投标分项报价表</w:t>
      </w:r>
      <w:bookmarkEnd w:id="215"/>
      <w:r/>
      <w:r/>
    </w:p>
    <w:p>
      <w:pPr>
        <w:jc w:val="center"/>
        <w:spacing w:line="360" w:lineRule="auto"/>
        <w:rPr>
          <w:rFonts w:ascii="黑体" w:hAnsi="宋体" w:eastAsia="黑体"/>
          <w:b/>
          <w:bCs/>
          <w:sz w:val="24"/>
        </w:rPr>
      </w:pPr>
      <w:r>
        <w:rPr>
          <w:rFonts w:hint="eastAsia" w:ascii="黑体" w:hAnsi="宋体" w:eastAsia="黑体"/>
          <w:b/>
          <w:bCs/>
          <w:sz w:val="24"/>
        </w:rPr>
        <w:t xml:space="preserve">                                 （货币单位：人民币元）</w:t>
      </w:r>
      <w:r/>
    </w:p>
    <w:tbl>
      <w:tblPr>
        <w:tblW w:w="10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129"/>
        <w:gridCol w:w="2977"/>
        <w:gridCol w:w="1276"/>
        <w:gridCol w:w="1701"/>
        <w:gridCol w:w="1701"/>
        <w:gridCol w:w="1558"/>
      </w:tblGrid>
      <w:tr>
        <w:trPr>
          <w:jc w:val="center"/>
          <w:trHeight w:val="854"/>
          <w:tblHeader/>
        </w:trPr>
        <w:tc>
          <w:tcPr>
            <w:tcW w:w="1129" w:type="dxa"/>
            <w:vAlign w:val="center"/>
            <w:textDirection w:val="lrTb"/>
            <w:noWrap w:val="false"/>
          </w:tcPr>
          <w:p>
            <w:pPr>
              <w:jc w:val="center"/>
              <w:spacing w:line="240" w:lineRule="atLeast"/>
              <w:rPr>
                <w:rFonts w:ascii="宋体" w:hAnsi="宋体" w:cs="宋体"/>
                <w:b/>
                <w:bCs/>
                <w:sz w:val="28"/>
                <w:szCs w:val="28"/>
              </w:rPr>
            </w:pPr>
            <w:r>
              <w:rPr>
                <w:rFonts w:hint="eastAsia" w:ascii="宋体" w:hAnsi="宋体" w:cs="宋体"/>
                <w:b/>
                <w:bCs/>
                <w:sz w:val="28"/>
                <w:szCs w:val="28"/>
              </w:rPr>
              <w:t xml:space="preserve">序号</w:t>
            </w:r>
            <w:r/>
          </w:p>
        </w:tc>
        <w:tc>
          <w:tcPr>
            <w:tcW w:w="2977" w:type="dxa"/>
            <w:vAlign w:val="center"/>
            <w:textDirection w:val="lrTb"/>
            <w:noWrap w:val="false"/>
          </w:tcPr>
          <w:p>
            <w:pPr>
              <w:jc w:val="center"/>
              <w:spacing w:line="240" w:lineRule="atLeast"/>
              <w:rPr>
                <w:rFonts w:ascii="宋体" w:hAnsi="宋体" w:cs="宋体"/>
                <w:b/>
                <w:bCs/>
                <w:sz w:val="28"/>
                <w:szCs w:val="28"/>
              </w:rPr>
            </w:pPr>
            <w:r>
              <w:rPr>
                <w:rFonts w:hint="eastAsia" w:ascii="宋体" w:hAnsi="宋体" w:cs="宋体"/>
                <w:b/>
                <w:bCs/>
                <w:sz w:val="28"/>
                <w:szCs w:val="28"/>
              </w:rPr>
              <w:t xml:space="preserve">项目名称</w:t>
            </w:r>
            <w:r/>
          </w:p>
        </w:tc>
        <w:tc>
          <w:tcPr>
            <w:tcW w:w="1276" w:type="dxa"/>
            <w:vAlign w:val="center"/>
            <w:textDirection w:val="lrTb"/>
            <w:noWrap w:val="false"/>
          </w:tcPr>
          <w:p>
            <w:pPr>
              <w:jc w:val="center"/>
              <w:spacing w:line="240" w:lineRule="atLeast"/>
              <w:rPr>
                <w:rFonts w:ascii="宋体" w:hAnsi="宋体" w:cs="宋体"/>
                <w:b/>
                <w:bCs/>
                <w:sz w:val="28"/>
                <w:szCs w:val="28"/>
              </w:rPr>
            </w:pPr>
            <w:r>
              <w:rPr>
                <w:rFonts w:hint="eastAsia" w:ascii="宋体" w:hAnsi="宋体" w:cs="宋体"/>
                <w:b/>
                <w:bCs/>
                <w:sz w:val="28"/>
                <w:szCs w:val="28"/>
              </w:rPr>
              <w:t xml:space="preserve">单位</w:t>
            </w:r>
            <w:r/>
          </w:p>
        </w:tc>
        <w:tc>
          <w:tcPr>
            <w:tcW w:w="1701"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期数（期）</w:t>
            </w:r>
            <w:r/>
          </w:p>
        </w:tc>
        <w:tc>
          <w:tcPr>
            <w:tcW w:w="1701"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数量（份）</w:t>
            </w:r>
            <w:r/>
          </w:p>
        </w:tc>
        <w:tc>
          <w:tcPr>
            <w:tcW w:w="1558" w:type="dxa"/>
            <w:vAlign w:val="center"/>
            <w:textDirection w:val="lrTb"/>
            <w:noWrap w:val="false"/>
          </w:tcPr>
          <w:p>
            <w:pPr>
              <w:jc w:val="center"/>
              <w:spacing w:line="240" w:lineRule="atLeast"/>
              <w:rPr>
                <w:rFonts w:ascii="宋体" w:hAnsi="宋体" w:cs="宋体"/>
                <w:b/>
                <w:bCs/>
                <w:sz w:val="28"/>
                <w:szCs w:val="28"/>
              </w:rPr>
            </w:pPr>
            <w:r>
              <w:rPr>
                <w:rFonts w:hint="eastAsia" w:ascii="宋体" w:hAnsi="宋体" w:cs="宋体"/>
                <w:b/>
                <w:bCs/>
                <w:sz w:val="28"/>
                <w:szCs w:val="28"/>
              </w:rPr>
              <w:t xml:space="preserve">单价</w:t>
            </w:r>
            <w:r/>
          </w:p>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（元/份）</w:t>
            </w:r>
            <w:r/>
          </w:p>
        </w:tc>
      </w:tr>
      <w:tr>
        <w:trPr>
          <w:jc w:val="center"/>
          <w:trHeight w:val="1267"/>
        </w:trPr>
        <w:tc>
          <w:tcPr>
            <w:tcW w:w="1129"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1</w:t>
            </w:r>
            <w:r/>
          </w:p>
        </w:tc>
        <w:tc>
          <w:tcPr>
            <w:tcW w:w="2977" w:type="dxa"/>
            <w:vAlign w:val="center"/>
            <w:textDirection w:val="lrTb"/>
            <w:noWrap w:val="false"/>
          </w:tcPr>
          <w:p>
            <w:pPr>
              <w:jc w:val="center"/>
              <w:spacing w:line="500" w:lineRule="exact"/>
              <w:rPr>
                <w:rFonts w:ascii="宋体" w:hAnsi="宋体" w:cs="宋体"/>
                <w:sz w:val="28"/>
                <w:szCs w:val="28"/>
              </w:rPr>
            </w:pPr>
            <w:r>
              <w:rPr>
                <w:rFonts w:hint="eastAsia" w:ascii="宋体" w:hAnsi="宋体" w:cs="宋体"/>
                <w:sz w:val="28"/>
                <w:szCs w:val="28"/>
              </w:rPr>
              <w:t xml:space="preserve">阜宁县</w:t>
            </w:r>
            <w:r>
              <w:rPr>
                <w:rFonts w:hint="eastAsia" w:ascii="宋体" w:hAnsi="宋体" w:cs="宋体"/>
                <w:sz w:val="28"/>
                <w:szCs w:val="28"/>
              </w:rPr>
              <w:t xml:space="preserve">融媒体</w:t>
            </w:r>
            <w:r>
              <w:rPr>
                <w:rFonts w:hint="eastAsia" w:ascii="宋体" w:hAnsi="宋体" w:cs="宋体"/>
                <w:sz w:val="28"/>
                <w:szCs w:val="28"/>
              </w:rPr>
              <w:t xml:space="preserve">中心2026-2028年度《阜宁日报》印刷服务采购项目</w:t>
            </w:r>
            <w:r/>
          </w:p>
        </w:tc>
        <w:tc>
          <w:tcPr>
            <w:tcW w:w="1276"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份</w:t>
            </w:r>
            <w:r/>
          </w:p>
        </w:tc>
        <w:tc>
          <w:tcPr>
            <w:tcW w:w="1701" w:type="dxa"/>
            <w:vAlign w:val="center"/>
            <w:textDirection w:val="lrTb"/>
            <w:noWrap w:val="false"/>
          </w:tcPr>
          <w:p>
            <w:pPr>
              <w:jc w:val="center"/>
              <w:spacing w:line="240" w:lineRule="atLeast"/>
              <w:rPr>
                <w:rFonts w:ascii="宋体" w:hAnsi="宋体" w:cs="宋体"/>
                <w:bCs/>
                <w:sz w:val="28"/>
                <w:szCs w:val="28"/>
              </w:rPr>
            </w:pPr>
            <w:r>
              <w:rPr>
                <w:rFonts w:hint="eastAsia" w:ascii="宋体" w:hAnsi="宋体" w:cs="宋体"/>
                <w:bCs/>
                <w:sz w:val="28"/>
                <w:szCs w:val="28"/>
              </w:rPr>
              <w:t xml:space="preserve">2</w:t>
            </w:r>
            <w:r>
              <w:rPr>
                <w:rFonts w:ascii="宋体" w:hAnsi="宋体" w:cs="宋体"/>
                <w:bCs/>
                <w:sz w:val="28"/>
                <w:szCs w:val="28"/>
              </w:rPr>
              <w:t xml:space="preserve">5</w:t>
            </w:r>
            <w:r>
              <w:rPr>
                <w:rFonts w:ascii="宋体" w:hAnsi="宋体" w:cs="宋体"/>
                <w:bCs/>
                <w:sz w:val="28"/>
                <w:szCs w:val="28"/>
              </w:rPr>
              <w:t xml:space="preserve">0</w:t>
            </w:r>
            <w:r/>
          </w:p>
        </w:tc>
        <w:tc>
          <w:tcPr>
            <w:tcW w:w="1701" w:type="dxa"/>
            <w:vAlign w:val="center"/>
            <w:textDirection w:val="lrTb"/>
            <w:noWrap w:val="false"/>
          </w:tcPr>
          <w:p>
            <w:pPr>
              <w:jc w:val="center"/>
              <w:spacing w:line="240" w:lineRule="atLeast"/>
              <w:rPr>
                <w:rFonts w:ascii="宋体" w:hAnsi="宋体" w:cs="宋体"/>
                <w:bCs/>
                <w:sz w:val="28"/>
                <w:szCs w:val="28"/>
              </w:rPr>
            </w:pPr>
            <w:r>
              <w:rPr>
                <w:rFonts w:hint="eastAsia" w:ascii="宋体" w:hAnsi="宋体" w:cs="宋体"/>
                <w:bCs/>
                <w:sz w:val="28"/>
                <w:szCs w:val="28"/>
              </w:rPr>
              <w:t xml:space="preserve">2</w:t>
            </w:r>
            <w:r>
              <w:rPr>
                <w:rFonts w:ascii="宋体" w:hAnsi="宋体" w:cs="宋体"/>
                <w:bCs/>
                <w:sz w:val="28"/>
                <w:szCs w:val="28"/>
              </w:rPr>
              <w:t xml:space="preserve">5000</w:t>
            </w:r>
            <w:r/>
          </w:p>
        </w:tc>
        <w:tc>
          <w:tcPr>
            <w:tcW w:w="1558" w:type="dxa"/>
            <w:vAlign w:val="center"/>
            <w:textDirection w:val="lrTb"/>
            <w:noWrap w:val="false"/>
          </w:tcPr>
          <w:p>
            <w:pPr>
              <w:jc w:val="center"/>
              <w:spacing w:line="240" w:lineRule="atLeast"/>
              <w:rPr>
                <w:rFonts w:ascii="宋体" w:hAnsi="宋体" w:cs="宋体"/>
                <w:bCs/>
                <w:sz w:val="28"/>
                <w:szCs w:val="28"/>
              </w:rPr>
            </w:pPr>
            <w:r>
              <w:rPr>
                <w:rFonts w:ascii="宋体" w:hAnsi="宋体" w:cs="宋体"/>
                <w:bCs/>
                <w:sz w:val="28"/>
                <w:szCs w:val="28"/>
              </w:rPr>
            </w:r>
            <w:r/>
          </w:p>
        </w:tc>
      </w:tr>
      <w:tr>
        <w:trPr>
          <w:jc w:val="center"/>
          <w:trHeight w:val="567"/>
        </w:trPr>
        <w:tc>
          <w:tcPr>
            <w:tcW w:w="112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2977" w:type="dxa"/>
            <w:vAlign w:val="center"/>
            <w:textDirection w:val="lrTb"/>
            <w:noWrap w:val="false"/>
          </w:tcPr>
          <w:p>
            <w:pPr>
              <w:jc w:val="center"/>
              <w:spacing w:line="500" w:lineRule="exact"/>
              <w:rPr>
                <w:rFonts w:hint="eastAsia" w:ascii="宋体" w:hAnsi="宋体" w:cs="宋体"/>
                <w:sz w:val="28"/>
                <w:szCs w:val="28"/>
              </w:rPr>
            </w:pPr>
            <w:r>
              <w:rPr>
                <w:rFonts w:hint="eastAsia" w:ascii="宋体" w:hAnsi="宋体" w:cs="宋体"/>
                <w:sz w:val="28"/>
                <w:szCs w:val="28"/>
              </w:rPr>
              <w:t xml:space="preserve">单年</w:t>
            </w:r>
            <w:r>
              <w:rPr>
                <w:rFonts w:hint="eastAsia" w:ascii="宋体" w:hAnsi="宋体" w:cs="宋体"/>
                <w:sz w:val="28"/>
                <w:szCs w:val="28"/>
              </w:rPr>
              <w:t xml:space="preserve">合计</w:t>
            </w:r>
            <w:r/>
          </w:p>
        </w:tc>
        <w:tc>
          <w:tcPr>
            <w:gridSpan w:val="4"/>
            <w:tcW w:w="6236" w:type="dxa"/>
            <w:vAlign w:val="center"/>
            <w:textDirection w:val="lrTb"/>
            <w:noWrap w:val="false"/>
          </w:tcPr>
          <w:p>
            <w:pPr>
              <w:jc w:val="center"/>
              <w:spacing w:line="240" w:lineRule="atLeast"/>
              <w:rPr>
                <w:rFonts w:ascii="宋体" w:hAnsi="宋体" w:cs="宋体"/>
                <w:b/>
                <w:bCs/>
                <w:sz w:val="28"/>
                <w:szCs w:val="28"/>
              </w:rPr>
            </w:pPr>
            <w:r>
              <w:rPr>
                <w:rFonts w:hint="eastAsia" w:ascii="宋体" w:hAnsi="宋体" w:cs="宋体"/>
                <w:sz w:val="28"/>
                <w:szCs w:val="28"/>
              </w:rPr>
              <w:t xml:space="preserve">（大写）：</w:t>
            </w:r>
            <w:r>
              <w:rPr>
                <w:rFonts w:ascii="宋体" w:hAnsi="宋体" w:cs="宋体"/>
                <w:sz w:val="28"/>
                <w:szCs w:val="28"/>
                <w:u w:val="single"/>
              </w:rPr>
              <w:t xml:space="preserve">  </w:t>
            </w:r>
            <w:r>
              <w:rPr>
                <w:rFonts w:hint="eastAsia" w:ascii="宋体" w:hAnsi="宋体" w:cs="宋体"/>
                <w:sz w:val="28"/>
                <w:szCs w:val="28"/>
                <w:u w:val="single"/>
              </w:rPr>
              <w:t xml:space="preserve">元</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（小写）</w:t>
            </w:r>
            <w:r>
              <w:rPr>
                <w:rFonts w:hint="eastAsia" w:ascii="宋体" w:hAnsi="宋体" w:cs="宋体"/>
                <w:sz w:val="28"/>
                <w:szCs w:val="28"/>
                <w:u w:val="single"/>
              </w:rPr>
              <w:t xml:space="preserve">¥：</w:t>
            </w:r>
            <w:r>
              <w:rPr>
                <w:rFonts w:hint="eastAsia" w:ascii="宋体" w:hAnsi="宋体" w:cs="宋体"/>
                <w:sz w:val="28"/>
                <w:szCs w:val="28"/>
                <w:u w:val="single"/>
              </w:rPr>
              <w:t xml:space="preserve"> </w:t>
            </w:r>
            <w:r/>
          </w:p>
        </w:tc>
      </w:tr>
      <w:tr>
        <w:trPr>
          <w:jc w:val="center"/>
          <w:trHeight w:val="567"/>
        </w:trPr>
        <w:tc>
          <w:tcPr>
            <w:tcW w:w="112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2977" w:type="dxa"/>
            <w:vAlign w:val="center"/>
            <w:textDirection w:val="lrTb"/>
            <w:noWrap w:val="false"/>
          </w:tcPr>
          <w:p>
            <w:pPr>
              <w:jc w:val="center"/>
              <w:spacing w:line="500" w:lineRule="exact"/>
              <w:rPr>
                <w:rFonts w:hint="eastAsia" w:ascii="宋体" w:hAnsi="宋体" w:cs="宋体"/>
                <w:sz w:val="28"/>
                <w:szCs w:val="28"/>
              </w:rPr>
            </w:pPr>
            <w:r>
              <w:rPr>
                <w:rFonts w:hint="eastAsia" w:ascii="宋体" w:hAnsi="宋体" w:cs="宋体"/>
                <w:sz w:val="28"/>
                <w:szCs w:val="28"/>
              </w:rPr>
              <w:t xml:space="preserve">三年合计</w:t>
            </w:r>
            <w:r/>
          </w:p>
        </w:tc>
        <w:tc>
          <w:tcPr>
            <w:gridSpan w:val="4"/>
            <w:tcW w:w="6236" w:type="dxa"/>
            <w:vAlign w:val="center"/>
            <w:textDirection w:val="lrTb"/>
            <w:noWrap w:val="false"/>
          </w:tcPr>
          <w:p>
            <w:pPr>
              <w:jc w:val="center"/>
              <w:spacing w:line="240" w:lineRule="atLeast"/>
              <w:rPr>
                <w:rFonts w:hint="eastAsia" w:ascii="宋体" w:hAnsi="宋体" w:cs="宋体"/>
                <w:sz w:val="28"/>
                <w:szCs w:val="28"/>
              </w:rPr>
            </w:pPr>
            <w:r>
              <w:rPr>
                <w:rFonts w:hint="eastAsia" w:ascii="宋体" w:hAnsi="宋体" w:cs="宋体"/>
                <w:sz w:val="28"/>
                <w:szCs w:val="28"/>
              </w:rPr>
              <w:t xml:space="preserve">（大写）：</w:t>
            </w:r>
            <w:r>
              <w:rPr>
                <w:rFonts w:ascii="宋体" w:hAnsi="宋体" w:cs="宋体"/>
                <w:sz w:val="28"/>
                <w:szCs w:val="28"/>
                <w:u w:val="single"/>
              </w:rPr>
              <w:t xml:space="preserve">  </w:t>
            </w:r>
            <w:r>
              <w:rPr>
                <w:rFonts w:hint="eastAsia" w:ascii="宋体" w:hAnsi="宋体" w:cs="宋体"/>
                <w:sz w:val="28"/>
                <w:szCs w:val="28"/>
                <w:u w:val="single"/>
              </w:rPr>
              <w:t xml:space="preserve">元</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（小写）</w:t>
            </w:r>
            <w:r>
              <w:rPr>
                <w:rFonts w:hint="eastAsia" w:ascii="宋体" w:hAnsi="宋体" w:cs="宋体"/>
                <w:sz w:val="28"/>
                <w:szCs w:val="28"/>
                <w:u w:val="single"/>
              </w:rPr>
              <w:t xml:space="preserve">¥：</w:t>
            </w:r>
            <w:r>
              <w:rPr>
                <w:rFonts w:hint="eastAsia" w:ascii="宋体" w:hAnsi="宋体" w:cs="宋体"/>
                <w:sz w:val="28"/>
                <w:szCs w:val="28"/>
                <w:u w:val="single"/>
              </w:rPr>
              <w:t xml:space="preserve"> </w:t>
            </w:r>
            <w:r/>
          </w:p>
        </w:tc>
      </w:tr>
    </w:tbl>
    <w:p>
      <w:pPr>
        <w:spacing w:line="360" w:lineRule="auto"/>
        <w:rPr>
          <w:rFonts w:ascii="宋体" w:hAnsi="宋体" w:cs="宋体"/>
          <w:sz w:val="32"/>
          <w:szCs w:val="32"/>
        </w:rPr>
      </w:pPr>
      <w:r>
        <w:rPr>
          <w:rFonts w:ascii="宋体" w:hAnsi="宋体" w:cs="宋体"/>
          <w:sz w:val="32"/>
          <w:szCs w:val="32"/>
        </w:rPr>
      </w:r>
      <w:r/>
    </w:p>
    <w:p>
      <w:pPr>
        <w:spacing w:line="440" w:lineRule="exact"/>
        <w:rPr>
          <w:rFonts w:ascii="宋体" w:hAnsi="宋体"/>
          <w:sz w:val="24"/>
        </w:rPr>
      </w:pPr>
      <w:r>
        <w:rPr>
          <w:rFonts w:hint="eastAsia" w:ascii="宋体" w:hAnsi="宋体"/>
          <w:sz w:val="24"/>
        </w:rPr>
        <w:t xml:space="preserve">备注：</w:t>
      </w:r>
      <w:r/>
    </w:p>
    <w:p>
      <w:pPr>
        <w:spacing w:line="440" w:lineRule="exact"/>
        <w:rPr>
          <w:rFonts w:ascii="宋体" w:hAnsi="宋体"/>
          <w:sz w:val="24"/>
        </w:rPr>
      </w:pPr>
      <w:r>
        <w:rPr>
          <w:rFonts w:ascii="宋体" w:hAnsi="宋体"/>
          <w:sz w:val="24"/>
        </w:rPr>
        <w:t xml:space="preserve">1.</w:t>
      </w:r>
      <w:r>
        <w:rPr>
          <w:rFonts w:hint="eastAsia" w:ascii="宋体" w:hAnsi="宋体"/>
          <w:sz w:val="24"/>
        </w:rPr>
        <w:t xml:space="preserve">投标报价</w:t>
      </w:r>
      <w:r>
        <w:rPr>
          <w:rFonts w:hint="eastAsia" w:ascii="宋体" w:hAnsi="宋体"/>
          <w:sz w:val="24"/>
        </w:rPr>
        <w:t xml:space="preserve">采用总</w:t>
      </w:r>
      <w:r>
        <w:rPr>
          <w:rFonts w:hint="eastAsia" w:ascii="宋体" w:hAnsi="宋体"/>
          <w:sz w:val="24"/>
        </w:rPr>
        <w:t xml:space="preserve">承包方式，“投标总报价”应包括采购人需求的服务（包含与服务相关的货物）价格、质量保证费用、培训费用等，项目在指定地点、环境交付、安装、调试、验收所需费用和所有相关税金费用、招标文件规定的所有费用及为完成整个项目所产生的其它所有费用。</w:t>
      </w:r>
      <w:r/>
    </w:p>
    <w:p>
      <w:pPr>
        <w:spacing w:line="440" w:lineRule="exact"/>
        <w:rPr>
          <w:rFonts w:ascii="宋体" w:hAnsi="宋体"/>
          <w:sz w:val="24"/>
        </w:rPr>
      </w:pPr>
      <w:r>
        <w:rPr>
          <w:rFonts w:ascii="宋体" w:hAnsi="宋体"/>
          <w:sz w:val="24"/>
        </w:rPr>
        <w:t xml:space="preserve">2.“</w:t>
      </w:r>
      <w:r>
        <w:rPr>
          <w:rFonts w:hint="eastAsia" w:ascii="宋体" w:hAnsi="宋体"/>
          <w:sz w:val="24"/>
        </w:rPr>
        <w:t xml:space="preserve">投标分项报价表”中“投标总报价”数额应当与“开标一览表”中“投标总报价”数额一致。</w:t>
      </w:r>
      <w:r/>
    </w:p>
    <w:p>
      <w:pPr>
        <w:spacing w:line="440" w:lineRule="exact"/>
        <w:rPr>
          <w:rFonts w:ascii="宋体" w:hAnsi="宋体"/>
          <w:sz w:val="24"/>
        </w:rPr>
      </w:pPr>
      <w:r>
        <w:rPr>
          <w:rFonts w:hint="eastAsia" w:ascii="宋体" w:hAnsi="宋体"/>
          <w:sz w:val="24"/>
        </w:rPr>
        <w:t xml:space="preserve">3、针对本项目的需求填写一份“投标分项报价表”。此表在不改变格式内容时，可自行制作。</w:t>
      </w:r>
      <w:r/>
    </w:p>
    <w:p>
      <w:pPr>
        <w:spacing w:line="440" w:lineRule="exact"/>
        <w:rPr>
          <w:rFonts w:ascii="宋体" w:hAnsi="宋体"/>
          <w:sz w:val="24"/>
        </w:rPr>
      </w:pPr>
      <w:r>
        <w:rPr>
          <w:rFonts w:hint="eastAsia" w:ascii="宋体" w:hAnsi="宋体"/>
          <w:sz w:val="24"/>
        </w:rPr>
        <w:t xml:space="preserve">4、“投标分项报价表”为多页的，每页均需由加盖供应商单位公章。</w:t>
      </w:r>
      <w:r/>
    </w:p>
    <w:p>
      <w:pPr>
        <w:spacing w:line="440" w:lineRule="exact"/>
        <w:rPr>
          <w:rFonts w:ascii="宋体" w:hAnsi="宋体"/>
          <w:sz w:val="24"/>
        </w:rPr>
      </w:pPr>
      <w:r>
        <w:rPr>
          <w:rFonts w:hint="eastAsia" w:ascii="宋体" w:hAnsi="宋体"/>
          <w:sz w:val="24"/>
        </w:rPr>
        <w:t xml:space="preserve">5、漏报的视同已包含在投标总报价内。有重大缺项的将作无效投标文件处理。</w:t>
      </w:r>
      <w:r/>
    </w:p>
    <w:p>
      <w:pPr>
        <w:ind w:firstLine="4320"/>
        <w:rPr>
          <w:rFonts w:ascii="宋体" w:hAnsi="宋体"/>
          <w:sz w:val="24"/>
        </w:rPr>
      </w:pPr>
      <w:r/>
      <w:bookmarkStart w:id="216" w:name="_Hlk163219006"/>
      <w:r/>
      <w:r/>
    </w:p>
    <w:p>
      <w:pPr>
        <w:ind w:firstLine="4320"/>
        <w:rPr>
          <w:rFonts w:ascii="宋体" w:hAnsi="宋体"/>
          <w:sz w:val="24"/>
        </w:rPr>
      </w:pPr>
      <w:r>
        <w:rPr>
          <w:rFonts w:ascii="宋体" w:hAnsi="宋体"/>
          <w:sz w:val="24"/>
        </w:rPr>
      </w:r>
      <w:r/>
    </w:p>
    <w:p>
      <w:pPr>
        <w:ind w:firstLine="4320"/>
        <w:rPr>
          <w:rFonts w:ascii="宋体" w:hAnsi="宋体"/>
          <w:sz w:val="24"/>
        </w:rPr>
      </w:pPr>
      <w:r>
        <w:rPr>
          <w:rFonts w:hint="eastAsia" w:ascii="宋体" w:hAnsi="宋体"/>
          <w:sz w:val="24"/>
        </w:rPr>
        <w:t xml:space="preserve">投</w:t>
      </w:r>
      <w:bookmarkEnd w:id="216"/>
      <w:r>
        <w:rPr>
          <w:rFonts w:hint="eastAsia" w:ascii="宋体" w:hAnsi="宋体"/>
          <w:sz w:val="24"/>
        </w:rPr>
        <w:t xml:space="preserve">标人全称（加盖CA电子签章）：</w:t>
      </w:r>
      <w:r/>
    </w:p>
    <w:p>
      <w:pPr>
        <w:rPr>
          <w:rFonts w:ascii="宋体" w:hAnsi="宋体"/>
          <w:sz w:val="24"/>
        </w:rPr>
      </w:pPr>
      <w:r>
        <w:rPr>
          <w:rFonts w:hint="eastAsia"/>
          <w:sz w:val="24"/>
        </w:rPr>
        <w:t xml:space="preserve">                                      </w:t>
      </w:r>
      <w:r>
        <w:rPr>
          <w:rFonts w:hint="eastAsia"/>
          <w:sz w:val="24"/>
        </w:rPr>
        <w:t xml:space="preserve">日期：</w:t>
      </w:r>
      <w:r>
        <w:rPr>
          <w:rFonts w:hint="eastAsia"/>
          <w:sz w:val="24"/>
          <w:u w:val="single"/>
        </w:rPr>
        <w:t xml:space="preserve">             </w:t>
      </w:r>
      <w:bookmarkEnd w:id="214"/>
      <w:r/>
      <w:r/>
    </w:p>
    <w:p>
      <w:pPr>
        <w:ind w:right="1559" w:firstLine="643"/>
        <w:jc w:val="center"/>
        <w:spacing w:before="120" w:line="480" w:lineRule="auto"/>
        <w:tabs>
          <w:tab w:val="left" w:pos="4860" w:leader="none"/>
        </w:tabs>
        <w:rPr>
          <w:rFonts w:ascii="黑体" w:hAnsi="黑体" w:eastAsia="黑体"/>
          <w:b/>
          <w:sz w:val="32"/>
          <w:szCs w:val="32"/>
        </w:rPr>
      </w:pPr>
      <w:r>
        <w:rPr>
          <w:rFonts w:ascii="黑体" w:hAnsi="黑体" w:eastAsia="黑体"/>
          <w:b/>
          <w:sz w:val="32"/>
          <w:szCs w:val="32"/>
        </w:rPr>
      </w:r>
      <w:r/>
    </w:p>
    <w:p>
      <w:pPr>
        <w:ind w:right="1559" w:firstLine="643"/>
        <w:jc w:val="center"/>
        <w:spacing w:before="120" w:line="480" w:lineRule="auto"/>
        <w:tabs>
          <w:tab w:val="left" w:pos="4860" w:leader="none"/>
        </w:tabs>
        <w:rPr>
          <w:rFonts w:ascii="黑体" w:hAnsi="黑体" w:eastAsia="黑体"/>
          <w:b/>
          <w:sz w:val="32"/>
          <w:szCs w:val="32"/>
        </w:rPr>
      </w:pPr>
      <w:r>
        <w:rPr>
          <w:rFonts w:ascii="黑体" w:hAnsi="黑体" w:eastAsia="黑体"/>
          <w:b/>
          <w:sz w:val="32"/>
          <w:szCs w:val="32"/>
        </w:rPr>
      </w:r>
      <w:r/>
    </w:p>
    <w:p>
      <w:pPr>
        <w:ind w:firstLine="2249"/>
        <w:rPr>
          <w:rFonts w:ascii="黑体" w:hAnsi="黑体" w:eastAsia="黑体"/>
          <w:b/>
          <w:sz w:val="32"/>
          <w:szCs w:val="32"/>
        </w:rPr>
      </w:pPr>
      <w:r/>
      <w:bookmarkStart w:id="217" w:name="_Hlt26955054"/>
      <w:r/>
      <w:bookmarkEnd w:id="217"/>
      <w:r>
        <w:rPr>
          <w:rFonts w:hint="eastAsia" w:ascii="黑体" w:hAnsi="黑体" w:eastAsia="黑体"/>
          <w:b/>
          <w:sz w:val="32"/>
          <w:szCs w:val="32"/>
        </w:rPr>
        <w:t xml:space="preserve">十一、商务要求响应及偏离表</w:t>
      </w:r>
      <w:r/>
    </w:p>
    <w:p>
      <w:pPr>
        <w:pStyle w:val="821"/>
        <w:rPr>
          <w:color w:val="auto"/>
        </w:rPr>
      </w:pPr>
      <w:r>
        <w:rPr>
          <w:color w:val="auto"/>
        </w:rPr>
      </w:r>
      <w:r/>
    </w:p>
    <w:tbl>
      <w:tblPr>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87"/>
              <w:spacing w:beforeAutospacing="0" w:afterAutospacing="0"/>
            </w:pPr>
            <w:r>
              <w:rPr>
                <w:rFonts w:hint="eastAsia"/>
              </w:rPr>
              <w:t xml:space="preserve">序号</w:t>
            </w:r>
            <w:r/>
          </w:p>
        </w:tc>
        <w:tc>
          <w:tcPr>
            <w:tcW w:w="3026" w:type="dxa"/>
            <w:vAlign w:val="center"/>
            <w:textDirection w:val="lrTb"/>
            <w:noWrap w:val="false"/>
          </w:tcPr>
          <w:p>
            <w:pPr>
              <w:pStyle w:val="787"/>
              <w:ind w:firstLine="480"/>
              <w:spacing w:beforeAutospacing="0" w:afterAutospacing="0"/>
            </w:pPr>
            <w:r>
              <w:rPr>
                <w:rFonts w:hint="eastAsia"/>
              </w:rPr>
              <w:t xml:space="preserve">招标文件要求</w:t>
            </w:r>
            <w:r/>
          </w:p>
        </w:tc>
        <w:tc>
          <w:tcPr>
            <w:tcW w:w="2608" w:type="dxa"/>
            <w:vAlign w:val="center"/>
            <w:textDirection w:val="lrTb"/>
            <w:noWrap w:val="false"/>
          </w:tcPr>
          <w:p>
            <w:pPr>
              <w:pStyle w:val="787"/>
              <w:ind w:firstLine="480"/>
              <w:spacing w:beforeAutospacing="0" w:afterAutospacing="0"/>
            </w:pPr>
            <w:r>
              <w:rPr>
                <w:rFonts w:hint="eastAsia"/>
              </w:rPr>
              <w:t xml:space="preserve">投标响应情况</w:t>
            </w:r>
            <w:r/>
          </w:p>
        </w:tc>
        <w:tc>
          <w:tcPr>
            <w:tcW w:w="1247" w:type="dxa"/>
            <w:vAlign w:val="center"/>
            <w:textDirection w:val="lrTb"/>
            <w:noWrap w:val="false"/>
          </w:tcPr>
          <w:p>
            <w:pPr>
              <w:pStyle w:val="787"/>
              <w:spacing w:beforeAutospacing="0" w:afterAutospacing="0"/>
            </w:pPr>
            <w:r>
              <w:rPr>
                <w:rFonts w:hint="eastAsia"/>
              </w:rPr>
              <w:t xml:space="preserve">超出、符合或偏离</w:t>
            </w:r>
            <w:r/>
          </w:p>
        </w:tc>
        <w:tc>
          <w:tcPr>
            <w:tcW w:w="1101" w:type="dxa"/>
            <w:vAlign w:val="center"/>
            <w:textDirection w:val="lrTb"/>
            <w:noWrap w:val="false"/>
          </w:tcPr>
          <w:p>
            <w:pPr>
              <w:pStyle w:val="787"/>
              <w:spacing w:beforeAutospacing="0" w:afterAutospacing="0"/>
            </w:pPr>
            <w:r>
              <w:rPr>
                <w:rFonts w:hint="eastAsia"/>
              </w:rPr>
              <w:t xml:space="preserve">证明</w:t>
            </w:r>
            <w:r/>
          </w:p>
          <w:p>
            <w:pPr>
              <w:pStyle w:val="787"/>
              <w:spacing w:beforeAutospacing="0" w:afterAutospacing="0"/>
            </w:pPr>
            <w:r>
              <w:rPr>
                <w:rFonts w:hint="eastAsia"/>
              </w:rPr>
              <w:t xml:space="preserve">材料</w:t>
            </w:r>
            <w:r/>
          </w:p>
        </w:tc>
      </w:tr>
      <w:tr>
        <w:trPr>
          <w:tblCellSpacing w:w="0" w:type="dxa"/>
          <w:trHeight w:val="640"/>
        </w:trPr>
        <w:tc>
          <w:tcPr>
            <w:tcW w:w="856" w:type="dxa"/>
            <w:vAlign w:val="center"/>
            <w:textDirection w:val="lrTb"/>
            <w:noWrap w:val="false"/>
          </w:tcPr>
          <w:p>
            <w:pPr>
              <w:pStyle w:val="787"/>
              <w:ind w:firstLine="480"/>
              <w:jc w:val="center"/>
              <w:spacing w:beforeAutospacing="0" w:afterAutospacing="0"/>
            </w:pPr>
            <w:r>
              <w:t xml:space="preserve"> </w:t>
            </w:r>
            <w:r/>
          </w:p>
        </w:tc>
        <w:tc>
          <w:tcPr>
            <w:tcW w:w="3026" w:type="dxa"/>
            <w:vAlign w:val="center"/>
            <w:textDirection w:val="lrTb"/>
            <w:noWrap w:val="false"/>
          </w:tcPr>
          <w:p>
            <w:pPr>
              <w:pStyle w:val="787"/>
              <w:ind w:firstLine="480"/>
              <w:jc w:val="center"/>
              <w:spacing w:beforeAutospacing="0" w:afterAutospacing="0"/>
            </w:pPr>
            <w:r>
              <w:t xml:space="preserve"> </w:t>
            </w:r>
            <w:r/>
          </w:p>
        </w:tc>
        <w:tc>
          <w:tcPr>
            <w:tcW w:w="2608" w:type="dxa"/>
            <w:vAlign w:val="center"/>
            <w:textDirection w:val="lrTb"/>
            <w:noWrap w:val="false"/>
          </w:tcPr>
          <w:p>
            <w:pPr>
              <w:pStyle w:val="787"/>
              <w:ind w:firstLine="480"/>
              <w:jc w:val="center"/>
              <w:spacing w:beforeAutospacing="0" w:afterAutospacing="0"/>
            </w:pPr>
            <w:r>
              <w:t xml:space="preserve"> </w:t>
            </w:r>
            <w:r/>
          </w:p>
        </w:tc>
        <w:tc>
          <w:tcPr>
            <w:tcW w:w="1247" w:type="dxa"/>
            <w:vAlign w:val="center"/>
            <w:textDirection w:val="lrTb"/>
            <w:noWrap w:val="false"/>
          </w:tcPr>
          <w:p>
            <w:pPr>
              <w:pStyle w:val="787"/>
              <w:ind w:firstLine="480"/>
              <w:jc w:val="center"/>
              <w:spacing w:beforeAutospacing="0" w:afterAutospacing="0"/>
            </w:pPr>
            <w:r>
              <w:t xml:space="preserve"> </w:t>
            </w:r>
            <w:r/>
          </w:p>
        </w:tc>
        <w:tc>
          <w:tcPr>
            <w:tcW w:w="1101" w:type="dxa"/>
            <w:vAlign w:val="center"/>
            <w:textDirection w:val="lrTb"/>
            <w:noWrap w:val="false"/>
          </w:tcPr>
          <w:p>
            <w:pPr>
              <w:pStyle w:val="787"/>
              <w:ind w:firstLine="480"/>
              <w:jc w:val="center"/>
              <w:spacing w:beforeAutospacing="0" w:afterAutospacing="0"/>
            </w:pPr>
            <w:r>
              <w:t xml:space="preserve"> </w:t>
            </w:r>
            <w:r/>
          </w:p>
        </w:tc>
      </w:tr>
      <w:tr>
        <w:trPr>
          <w:tblCellSpacing w:w="0" w:type="dxa"/>
          <w:trHeight w:val="640"/>
        </w:trPr>
        <w:tc>
          <w:tcPr>
            <w:tcW w:w="856" w:type="dxa"/>
            <w:vAlign w:val="center"/>
            <w:textDirection w:val="lrTb"/>
            <w:noWrap w:val="false"/>
          </w:tcPr>
          <w:p>
            <w:pPr>
              <w:pStyle w:val="787"/>
              <w:ind w:firstLine="480"/>
              <w:jc w:val="center"/>
              <w:spacing w:beforeAutospacing="0" w:afterAutospacing="0"/>
            </w:pPr>
            <w:r>
              <w:t xml:space="preserve"> </w:t>
            </w:r>
            <w:r/>
          </w:p>
        </w:tc>
        <w:tc>
          <w:tcPr>
            <w:tcW w:w="3026" w:type="dxa"/>
            <w:vAlign w:val="center"/>
            <w:textDirection w:val="lrTb"/>
            <w:noWrap w:val="false"/>
          </w:tcPr>
          <w:p>
            <w:pPr>
              <w:pStyle w:val="787"/>
              <w:ind w:firstLine="480"/>
              <w:jc w:val="center"/>
              <w:spacing w:beforeAutospacing="0" w:afterAutospacing="0"/>
            </w:pPr>
            <w:r>
              <w:t xml:space="preserve"> </w:t>
            </w:r>
            <w:r/>
          </w:p>
        </w:tc>
        <w:tc>
          <w:tcPr>
            <w:tcW w:w="2608" w:type="dxa"/>
            <w:vAlign w:val="center"/>
            <w:textDirection w:val="lrTb"/>
            <w:noWrap w:val="false"/>
          </w:tcPr>
          <w:p>
            <w:pPr>
              <w:pStyle w:val="787"/>
              <w:ind w:firstLine="480"/>
              <w:jc w:val="center"/>
              <w:spacing w:beforeAutospacing="0" w:afterAutospacing="0"/>
            </w:pPr>
            <w:r>
              <w:t xml:space="preserve"> </w:t>
            </w:r>
            <w:r/>
          </w:p>
        </w:tc>
        <w:tc>
          <w:tcPr>
            <w:tcW w:w="1247" w:type="dxa"/>
            <w:vAlign w:val="center"/>
            <w:textDirection w:val="lrTb"/>
            <w:noWrap w:val="false"/>
          </w:tcPr>
          <w:p>
            <w:pPr>
              <w:pStyle w:val="787"/>
              <w:ind w:firstLine="480"/>
              <w:jc w:val="center"/>
              <w:spacing w:beforeAutospacing="0" w:afterAutospacing="0"/>
            </w:pPr>
            <w:r>
              <w:t xml:space="preserve"> </w:t>
            </w:r>
            <w:r/>
          </w:p>
        </w:tc>
        <w:tc>
          <w:tcPr>
            <w:tcW w:w="1101" w:type="dxa"/>
            <w:vAlign w:val="center"/>
            <w:textDirection w:val="lrTb"/>
            <w:noWrap w:val="false"/>
          </w:tcPr>
          <w:p>
            <w:pPr>
              <w:pStyle w:val="787"/>
              <w:ind w:firstLine="480"/>
              <w:jc w:val="center"/>
              <w:spacing w:beforeAutospacing="0" w:afterAutospacing="0"/>
            </w:pPr>
            <w:r>
              <w:t xml:space="preserve"> </w:t>
            </w:r>
            <w:r/>
          </w:p>
        </w:tc>
      </w:tr>
      <w:tr>
        <w:trPr>
          <w:tblCellSpacing w:w="0" w:type="dxa"/>
          <w:trHeight w:val="640"/>
        </w:trPr>
        <w:tc>
          <w:tcPr>
            <w:tcW w:w="856" w:type="dxa"/>
            <w:vAlign w:val="center"/>
            <w:textDirection w:val="lrTb"/>
            <w:noWrap w:val="false"/>
          </w:tcPr>
          <w:p>
            <w:pPr>
              <w:pStyle w:val="787"/>
              <w:ind w:firstLine="480"/>
              <w:jc w:val="center"/>
              <w:spacing w:beforeAutospacing="0" w:afterAutospacing="0"/>
            </w:pPr>
            <w:r>
              <w:t xml:space="preserve"> </w:t>
            </w:r>
            <w:r/>
          </w:p>
        </w:tc>
        <w:tc>
          <w:tcPr>
            <w:tcW w:w="3026" w:type="dxa"/>
            <w:vAlign w:val="center"/>
            <w:textDirection w:val="lrTb"/>
            <w:noWrap w:val="false"/>
          </w:tcPr>
          <w:p>
            <w:pPr>
              <w:pStyle w:val="787"/>
              <w:ind w:firstLine="480"/>
              <w:jc w:val="center"/>
              <w:spacing w:beforeAutospacing="0" w:afterAutospacing="0"/>
            </w:pPr>
            <w:r>
              <w:t xml:space="preserve"> </w:t>
            </w:r>
            <w:r/>
          </w:p>
        </w:tc>
        <w:tc>
          <w:tcPr>
            <w:tcW w:w="2608" w:type="dxa"/>
            <w:vAlign w:val="center"/>
            <w:textDirection w:val="lrTb"/>
            <w:noWrap w:val="false"/>
          </w:tcPr>
          <w:p>
            <w:pPr>
              <w:pStyle w:val="787"/>
              <w:ind w:firstLine="480"/>
              <w:jc w:val="center"/>
              <w:spacing w:beforeAutospacing="0" w:afterAutospacing="0"/>
            </w:pPr>
            <w:r>
              <w:t xml:space="preserve"> </w:t>
            </w:r>
            <w:r/>
          </w:p>
        </w:tc>
        <w:tc>
          <w:tcPr>
            <w:tcW w:w="1247" w:type="dxa"/>
            <w:vAlign w:val="center"/>
            <w:textDirection w:val="lrTb"/>
            <w:noWrap w:val="false"/>
          </w:tcPr>
          <w:p>
            <w:pPr>
              <w:pStyle w:val="787"/>
              <w:ind w:firstLine="480"/>
              <w:jc w:val="center"/>
              <w:spacing w:beforeAutospacing="0" w:afterAutospacing="0"/>
            </w:pPr>
            <w:r>
              <w:t xml:space="preserve"> </w:t>
            </w:r>
            <w:r/>
          </w:p>
        </w:tc>
        <w:tc>
          <w:tcPr>
            <w:tcW w:w="1101" w:type="dxa"/>
            <w:vAlign w:val="center"/>
            <w:textDirection w:val="lrTb"/>
            <w:noWrap w:val="false"/>
          </w:tcPr>
          <w:p>
            <w:pPr>
              <w:pStyle w:val="787"/>
              <w:ind w:firstLine="480"/>
              <w:jc w:val="center"/>
              <w:spacing w:beforeAutospacing="0" w:afterAutospacing="0"/>
            </w:pPr>
            <w:r>
              <w:t xml:space="preserve"> </w:t>
            </w:r>
            <w:r/>
          </w:p>
        </w:tc>
      </w:tr>
      <w:tr>
        <w:trPr>
          <w:tblCellSpacing w:w="0" w:type="dxa"/>
          <w:trHeight w:val="640"/>
        </w:trPr>
        <w:tc>
          <w:tcPr>
            <w:tcW w:w="856" w:type="dxa"/>
            <w:vAlign w:val="center"/>
            <w:textDirection w:val="lrTb"/>
            <w:noWrap w:val="false"/>
          </w:tcPr>
          <w:p>
            <w:pPr>
              <w:pStyle w:val="787"/>
              <w:ind w:firstLine="480"/>
              <w:jc w:val="center"/>
              <w:spacing w:beforeAutospacing="0" w:afterAutospacing="0"/>
            </w:pPr>
            <w:r>
              <w:t xml:space="preserve"> </w:t>
            </w:r>
            <w:r/>
          </w:p>
        </w:tc>
        <w:tc>
          <w:tcPr>
            <w:tcW w:w="3026" w:type="dxa"/>
            <w:vAlign w:val="center"/>
            <w:textDirection w:val="lrTb"/>
            <w:noWrap w:val="false"/>
          </w:tcPr>
          <w:p>
            <w:pPr>
              <w:pStyle w:val="787"/>
              <w:ind w:firstLine="480"/>
              <w:jc w:val="center"/>
              <w:spacing w:beforeAutospacing="0" w:afterAutospacing="0"/>
            </w:pPr>
            <w:r>
              <w:t xml:space="preserve"> </w:t>
            </w:r>
            <w:r/>
          </w:p>
        </w:tc>
        <w:tc>
          <w:tcPr>
            <w:tcW w:w="2608" w:type="dxa"/>
            <w:vAlign w:val="center"/>
            <w:textDirection w:val="lrTb"/>
            <w:noWrap w:val="false"/>
          </w:tcPr>
          <w:p>
            <w:pPr>
              <w:pStyle w:val="787"/>
              <w:ind w:firstLine="480"/>
              <w:jc w:val="center"/>
              <w:spacing w:beforeAutospacing="0" w:afterAutospacing="0"/>
            </w:pPr>
            <w:r>
              <w:t xml:space="preserve"> </w:t>
            </w:r>
            <w:r/>
          </w:p>
        </w:tc>
        <w:tc>
          <w:tcPr>
            <w:tcW w:w="1247" w:type="dxa"/>
            <w:vAlign w:val="center"/>
            <w:textDirection w:val="lrTb"/>
            <w:noWrap w:val="false"/>
          </w:tcPr>
          <w:p>
            <w:pPr>
              <w:pStyle w:val="787"/>
              <w:ind w:firstLine="480"/>
              <w:jc w:val="center"/>
              <w:spacing w:beforeAutospacing="0" w:afterAutospacing="0"/>
            </w:pPr>
            <w:r>
              <w:t xml:space="preserve"> </w:t>
            </w:r>
            <w:r/>
          </w:p>
        </w:tc>
        <w:tc>
          <w:tcPr>
            <w:tcW w:w="1101" w:type="dxa"/>
            <w:vAlign w:val="center"/>
            <w:textDirection w:val="lrTb"/>
            <w:noWrap w:val="false"/>
          </w:tcPr>
          <w:p>
            <w:pPr>
              <w:pStyle w:val="787"/>
              <w:ind w:firstLine="480"/>
              <w:jc w:val="center"/>
              <w:spacing w:beforeAutospacing="0" w:afterAutospacing="0"/>
            </w:pPr>
            <w:r>
              <w:t xml:space="preserve"> </w:t>
            </w:r>
            <w:r/>
          </w:p>
        </w:tc>
      </w:tr>
      <w:tr>
        <w:trPr>
          <w:tblCellSpacing w:w="0" w:type="dxa"/>
          <w:trHeight w:val="640"/>
        </w:trPr>
        <w:tc>
          <w:tcPr>
            <w:tcW w:w="856" w:type="dxa"/>
            <w:vAlign w:val="center"/>
            <w:textDirection w:val="lrTb"/>
            <w:noWrap w:val="false"/>
          </w:tcPr>
          <w:p>
            <w:pPr>
              <w:pStyle w:val="787"/>
              <w:ind w:firstLine="480"/>
              <w:jc w:val="center"/>
              <w:spacing w:beforeAutospacing="0" w:afterAutospacing="0"/>
            </w:pPr>
            <w:r>
              <w:t xml:space="preserve"> </w:t>
            </w:r>
            <w:r/>
          </w:p>
        </w:tc>
        <w:tc>
          <w:tcPr>
            <w:tcW w:w="3026" w:type="dxa"/>
            <w:vAlign w:val="center"/>
            <w:textDirection w:val="lrTb"/>
            <w:noWrap w:val="false"/>
          </w:tcPr>
          <w:p>
            <w:pPr>
              <w:pStyle w:val="787"/>
              <w:ind w:firstLine="480"/>
              <w:jc w:val="center"/>
              <w:spacing w:beforeAutospacing="0" w:afterAutospacing="0"/>
            </w:pPr>
            <w:r>
              <w:t xml:space="preserve"> </w:t>
            </w:r>
            <w:r/>
          </w:p>
        </w:tc>
        <w:tc>
          <w:tcPr>
            <w:tcW w:w="2608" w:type="dxa"/>
            <w:vAlign w:val="center"/>
            <w:textDirection w:val="lrTb"/>
            <w:noWrap w:val="false"/>
          </w:tcPr>
          <w:p>
            <w:pPr>
              <w:pStyle w:val="787"/>
              <w:ind w:firstLine="480"/>
              <w:jc w:val="center"/>
              <w:spacing w:beforeAutospacing="0" w:afterAutospacing="0"/>
            </w:pPr>
            <w:r>
              <w:t xml:space="preserve"> </w:t>
            </w:r>
            <w:r/>
          </w:p>
        </w:tc>
        <w:tc>
          <w:tcPr>
            <w:tcW w:w="1247" w:type="dxa"/>
            <w:vAlign w:val="center"/>
            <w:textDirection w:val="lrTb"/>
            <w:noWrap w:val="false"/>
          </w:tcPr>
          <w:p>
            <w:pPr>
              <w:pStyle w:val="787"/>
              <w:ind w:firstLine="480"/>
              <w:jc w:val="center"/>
              <w:spacing w:beforeAutospacing="0" w:afterAutospacing="0"/>
            </w:pPr>
            <w:r>
              <w:t xml:space="preserve"> </w:t>
            </w:r>
            <w:r/>
          </w:p>
        </w:tc>
        <w:tc>
          <w:tcPr>
            <w:tcW w:w="1101" w:type="dxa"/>
            <w:vAlign w:val="center"/>
            <w:textDirection w:val="lrTb"/>
            <w:noWrap w:val="false"/>
          </w:tcPr>
          <w:p>
            <w:pPr>
              <w:pStyle w:val="787"/>
              <w:ind w:firstLine="480"/>
              <w:jc w:val="center"/>
              <w:spacing w:beforeAutospacing="0" w:afterAutospacing="0"/>
            </w:pPr>
            <w:r>
              <w:t xml:space="preserve"> </w:t>
            </w:r>
            <w:r/>
          </w:p>
        </w:tc>
      </w:tr>
      <w:tr>
        <w:trPr>
          <w:tblCellSpacing w:w="0" w:type="dxa"/>
          <w:trHeight w:val="640"/>
        </w:trPr>
        <w:tc>
          <w:tcPr>
            <w:tcW w:w="856" w:type="dxa"/>
            <w:vAlign w:val="center"/>
            <w:textDirection w:val="lrTb"/>
            <w:noWrap w:val="false"/>
          </w:tcPr>
          <w:p>
            <w:pPr>
              <w:pStyle w:val="787"/>
              <w:ind w:firstLine="480"/>
              <w:jc w:val="center"/>
              <w:spacing w:beforeAutospacing="0" w:afterAutospacing="0"/>
            </w:pPr>
            <w:r>
              <w:t xml:space="preserve"> </w:t>
            </w:r>
            <w:r/>
          </w:p>
        </w:tc>
        <w:tc>
          <w:tcPr>
            <w:tcW w:w="3026" w:type="dxa"/>
            <w:vAlign w:val="center"/>
            <w:textDirection w:val="lrTb"/>
            <w:noWrap w:val="false"/>
          </w:tcPr>
          <w:p>
            <w:pPr>
              <w:pStyle w:val="787"/>
              <w:ind w:firstLine="480"/>
              <w:jc w:val="center"/>
              <w:spacing w:beforeAutospacing="0" w:afterAutospacing="0"/>
            </w:pPr>
            <w:r>
              <w:t xml:space="preserve"> </w:t>
            </w:r>
            <w:r/>
          </w:p>
        </w:tc>
        <w:tc>
          <w:tcPr>
            <w:tcW w:w="2608" w:type="dxa"/>
            <w:vAlign w:val="center"/>
            <w:textDirection w:val="lrTb"/>
            <w:noWrap w:val="false"/>
          </w:tcPr>
          <w:p>
            <w:pPr>
              <w:pStyle w:val="787"/>
              <w:ind w:firstLine="480"/>
              <w:jc w:val="center"/>
              <w:spacing w:beforeAutospacing="0" w:afterAutospacing="0"/>
            </w:pPr>
            <w:r>
              <w:t xml:space="preserve"> </w:t>
            </w:r>
            <w:r/>
          </w:p>
        </w:tc>
        <w:tc>
          <w:tcPr>
            <w:tcW w:w="1247" w:type="dxa"/>
            <w:vAlign w:val="center"/>
            <w:textDirection w:val="lrTb"/>
            <w:noWrap w:val="false"/>
          </w:tcPr>
          <w:p>
            <w:pPr>
              <w:pStyle w:val="787"/>
              <w:ind w:firstLine="480"/>
              <w:jc w:val="center"/>
              <w:spacing w:beforeAutospacing="0" w:afterAutospacing="0"/>
            </w:pPr>
            <w:r>
              <w:t xml:space="preserve"> </w:t>
            </w:r>
            <w:r/>
          </w:p>
        </w:tc>
        <w:tc>
          <w:tcPr>
            <w:tcW w:w="1101" w:type="dxa"/>
            <w:vAlign w:val="center"/>
            <w:textDirection w:val="lrTb"/>
            <w:noWrap w:val="false"/>
          </w:tcPr>
          <w:p>
            <w:pPr>
              <w:pStyle w:val="787"/>
              <w:ind w:firstLine="480"/>
              <w:jc w:val="center"/>
              <w:spacing w:beforeAutospacing="0" w:afterAutospacing="0"/>
            </w:pPr>
            <w:r>
              <w:t xml:space="preserve"> </w:t>
            </w:r>
            <w:r/>
          </w:p>
        </w:tc>
      </w:tr>
      <w:tr>
        <w:trPr>
          <w:tblCellSpacing w:w="0" w:type="dxa"/>
          <w:trHeight w:val="640"/>
        </w:trPr>
        <w:tc>
          <w:tcPr>
            <w:tcW w:w="856" w:type="dxa"/>
            <w:vAlign w:val="center"/>
            <w:textDirection w:val="lrTb"/>
            <w:noWrap w:val="false"/>
          </w:tcPr>
          <w:p>
            <w:pPr>
              <w:pStyle w:val="787"/>
              <w:ind w:firstLine="480"/>
              <w:jc w:val="center"/>
              <w:spacing w:beforeAutospacing="0" w:afterAutospacing="0"/>
            </w:pPr>
            <w:r>
              <w:t xml:space="preserve"> </w:t>
            </w:r>
            <w:r/>
          </w:p>
        </w:tc>
        <w:tc>
          <w:tcPr>
            <w:tcW w:w="3026" w:type="dxa"/>
            <w:vAlign w:val="center"/>
            <w:textDirection w:val="lrTb"/>
            <w:noWrap w:val="false"/>
          </w:tcPr>
          <w:p>
            <w:pPr>
              <w:pStyle w:val="787"/>
              <w:ind w:firstLine="480"/>
              <w:jc w:val="center"/>
              <w:spacing w:beforeAutospacing="0" w:afterAutospacing="0"/>
            </w:pPr>
            <w:r>
              <w:t xml:space="preserve"> </w:t>
            </w:r>
            <w:r/>
          </w:p>
        </w:tc>
        <w:tc>
          <w:tcPr>
            <w:tcW w:w="2608" w:type="dxa"/>
            <w:vAlign w:val="center"/>
            <w:textDirection w:val="lrTb"/>
            <w:noWrap w:val="false"/>
          </w:tcPr>
          <w:p>
            <w:pPr>
              <w:pStyle w:val="787"/>
              <w:ind w:firstLine="480"/>
              <w:jc w:val="center"/>
              <w:spacing w:beforeAutospacing="0" w:afterAutospacing="0"/>
            </w:pPr>
            <w:r>
              <w:t xml:space="preserve"> </w:t>
            </w:r>
            <w:r/>
          </w:p>
        </w:tc>
        <w:tc>
          <w:tcPr>
            <w:tcW w:w="1247" w:type="dxa"/>
            <w:vAlign w:val="center"/>
            <w:textDirection w:val="lrTb"/>
            <w:noWrap w:val="false"/>
          </w:tcPr>
          <w:p>
            <w:pPr>
              <w:pStyle w:val="787"/>
              <w:ind w:firstLine="480"/>
              <w:jc w:val="center"/>
              <w:spacing w:beforeAutospacing="0" w:afterAutospacing="0"/>
            </w:pPr>
            <w:r>
              <w:t xml:space="preserve"> </w:t>
            </w:r>
            <w:r/>
          </w:p>
        </w:tc>
        <w:tc>
          <w:tcPr>
            <w:tcW w:w="1101" w:type="dxa"/>
            <w:vAlign w:val="center"/>
            <w:textDirection w:val="lrTb"/>
            <w:noWrap w:val="false"/>
          </w:tcPr>
          <w:p>
            <w:pPr>
              <w:pStyle w:val="787"/>
              <w:ind w:firstLine="480"/>
              <w:jc w:val="center"/>
              <w:spacing w:beforeAutospacing="0" w:afterAutospacing="0"/>
            </w:pPr>
            <w:r>
              <w:t xml:space="preserve"> </w:t>
            </w:r>
            <w:r/>
          </w:p>
        </w:tc>
      </w:tr>
      <w:tr>
        <w:trPr>
          <w:tblCellSpacing w:w="0" w:type="dxa"/>
          <w:trHeight w:val="640"/>
        </w:trPr>
        <w:tc>
          <w:tcPr>
            <w:tcW w:w="856" w:type="dxa"/>
            <w:vAlign w:val="center"/>
            <w:textDirection w:val="lrTb"/>
            <w:noWrap w:val="false"/>
          </w:tcPr>
          <w:p>
            <w:pPr>
              <w:pStyle w:val="787"/>
              <w:ind w:firstLine="480"/>
              <w:jc w:val="center"/>
              <w:spacing w:beforeAutospacing="0" w:afterAutospacing="0"/>
            </w:pPr>
            <w:r>
              <w:t xml:space="preserve"> </w:t>
            </w:r>
            <w:r/>
          </w:p>
        </w:tc>
        <w:tc>
          <w:tcPr>
            <w:tcW w:w="3026" w:type="dxa"/>
            <w:vAlign w:val="center"/>
            <w:textDirection w:val="lrTb"/>
            <w:noWrap w:val="false"/>
          </w:tcPr>
          <w:p>
            <w:pPr>
              <w:pStyle w:val="787"/>
              <w:ind w:firstLine="480"/>
              <w:jc w:val="center"/>
              <w:spacing w:beforeAutospacing="0" w:afterAutospacing="0"/>
            </w:pPr>
            <w:r>
              <w:rPr>
                <w:rFonts w:hint="eastAsia"/>
              </w:rPr>
              <w:t xml:space="preserve">……</w:t>
            </w:r>
            <w:r/>
          </w:p>
        </w:tc>
        <w:tc>
          <w:tcPr>
            <w:tcW w:w="2608" w:type="dxa"/>
            <w:vAlign w:val="center"/>
            <w:textDirection w:val="lrTb"/>
            <w:noWrap w:val="false"/>
          </w:tcPr>
          <w:p>
            <w:pPr>
              <w:pStyle w:val="787"/>
              <w:ind w:firstLine="480"/>
              <w:jc w:val="center"/>
              <w:spacing w:beforeAutospacing="0" w:afterAutospacing="0"/>
            </w:pPr>
            <w:r>
              <w:t xml:space="preserve"> </w:t>
            </w:r>
            <w:r/>
          </w:p>
        </w:tc>
        <w:tc>
          <w:tcPr>
            <w:tcW w:w="1247" w:type="dxa"/>
            <w:vAlign w:val="center"/>
            <w:textDirection w:val="lrTb"/>
            <w:noWrap w:val="false"/>
          </w:tcPr>
          <w:p>
            <w:pPr>
              <w:pStyle w:val="787"/>
              <w:ind w:firstLine="480"/>
              <w:jc w:val="center"/>
              <w:spacing w:beforeAutospacing="0" w:afterAutospacing="0"/>
            </w:pPr>
            <w:r>
              <w:t xml:space="preserve"> </w:t>
            </w:r>
            <w:r/>
          </w:p>
        </w:tc>
        <w:tc>
          <w:tcPr>
            <w:tcW w:w="1101" w:type="dxa"/>
            <w:vAlign w:val="center"/>
            <w:textDirection w:val="lrTb"/>
            <w:noWrap w:val="false"/>
          </w:tcPr>
          <w:p>
            <w:pPr>
              <w:pStyle w:val="787"/>
              <w:ind w:firstLine="480"/>
              <w:jc w:val="center"/>
              <w:spacing w:beforeAutospacing="0" w:afterAutospacing="0"/>
            </w:pPr>
            <w:r>
              <w:t xml:space="preserve"> </w:t>
            </w:r>
            <w:r/>
          </w:p>
        </w:tc>
      </w:tr>
    </w:tbl>
    <w:p>
      <w:pPr>
        <w:pStyle w:val="821"/>
        <w:rPr>
          <w:color w:val="auto"/>
        </w:rPr>
      </w:pPr>
      <w:r>
        <w:rPr>
          <w:color w:val="auto"/>
        </w:rPr>
      </w:r>
      <w:r/>
    </w:p>
    <w:p>
      <w:pPr>
        <w:rPr>
          <w:rFonts w:ascii="宋体" w:hAnsi="宋体"/>
          <w:sz w:val="24"/>
        </w:rPr>
      </w:pPr>
      <w:r/>
      <w:bookmarkStart w:id="218" w:name="_Hlt26955064"/>
      <w:r/>
      <w:bookmarkStart w:id="219" w:name="_Hlt24879081"/>
      <w:r/>
      <w:bookmarkStart w:id="220" w:name="_Hlt26609391"/>
      <w:r/>
      <w:bookmarkStart w:id="221" w:name="_Hlt26955056"/>
      <w:r/>
      <w:bookmarkStart w:id="222" w:name="_Hlt26671372"/>
      <w:r/>
      <w:bookmarkStart w:id="223" w:name="_Hlt26782999"/>
      <w:r/>
      <w:bookmarkStart w:id="224" w:name="_Hlt26580838"/>
      <w:r/>
      <w:bookmarkStart w:id="225" w:name="_Hlt26671343"/>
      <w:r/>
      <w:bookmarkEnd w:id="218"/>
      <w:r/>
      <w:bookmarkEnd w:id="219"/>
      <w:r/>
      <w:bookmarkEnd w:id="220"/>
      <w:r/>
      <w:bookmarkEnd w:id="221"/>
      <w:r/>
      <w:bookmarkEnd w:id="222"/>
      <w:r/>
      <w:bookmarkEnd w:id="223"/>
      <w:r/>
      <w:bookmarkEnd w:id="224"/>
      <w:r/>
      <w:bookmarkEnd w:id="225"/>
      <w:r>
        <w:rPr>
          <w:rFonts w:hint="eastAsia" w:ascii="宋体" w:hAnsi="宋体"/>
          <w:sz w:val="24"/>
        </w:rPr>
        <w:t xml:space="preserve">注： 行数不够，可自行添加。</w:t>
      </w:r>
      <w:r/>
    </w:p>
    <w:p>
      <w:pPr>
        <w:spacing w:line="480" w:lineRule="auto"/>
        <w:rPr>
          <w:rFonts w:ascii="宋体" w:hAnsi="宋体"/>
          <w:sz w:val="24"/>
          <w:szCs w:val="21"/>
        </w:rPr>
      </w:pPr>
      <w:r>
        <w:rPr>
          <w:rFonts w:ascii="宋体" w:hAnsi="宋体"/>
          <w:sz w:val="24"/>
          <w:szCs w:val="21"/>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hint="eastAsia" w:ascii="宋体" w:hAnsi="宋体"/>
          <w:sz w:val="28"/>
          <w:szCs w:val="28"/>
        </w:rPr>
        <w:t xml:space="preserve">我方承诺，除上表中的偏离外，</w:t>
      </w:r>
      <w:r>
        <w:rPr>
          <w:rFonts w:hint="eastAsia" w:ascii="宋体" w:hAnsi="宋体"/>
          <w:sz w:val="28"/>
          <w:szCs w:val="28"/>
        </w:rPr>
        <w:t xml:space="preserve">完全响应</w:t>
      </w:r>
      <w:r>
        <w:rPr>
          <w:rFonts w:hint="eastAsia" w:ascii="宋体" w:hAnsi="宋体"/>
          <w:sz w:val="28"/>
          <w:szCs w:val="28"/>
        </w:rPr>
        <w:t xml:space="preserve">招标文件的其他条款。</w:t>
      </w:r>
      <w:r/>
    </w:p>
    <w:p>
      <w:pPr>
        <w:spacing w:line="480" w:lineRule="auto"/>
        <w:rPr>
          <w:rFonts w:ascii="仿宋_GB2312" w:hAnsi="Arial"/>
          <w:sz w:val="30"/>
          <w:szCs w:val="21"/>
        </w:rPr>
      </w:pPr>
      <w:r>
        <w:rPr>
          <w:rFonts w:ascii="仿宋_GB2312" w:hAnsi="Arial"/>
          <w:sz w:val="30"/>
          <w:szCs w:val="21"/>
        </w:rPr>
      </w:r>
      <w:r/>
    </w:p>
    <w:p>
      <w:pPr>
        <w:rPr>
          <w:rFonts w:ascii="宋体" w:hAnsi="宋体"/>
          <w:sz w:val="28"/>
          <w:szCs w:val="28"/>
        </w:rPr>
      </w:pPr>
      <w:r/>
      <w:bookmarkStart w:id="226" w:name="_Hlt26671374"/>
      <w:r/>
      <w:bookmarkStart w:id="227" w:name="_Hlt26955066"/>
      <w:r/>
      <w:bookmarkStart w:id="228" w:name="_Hlt26609389"/>
      <w:r/>
      <w:bookmarkEnd w:id="226"/>
      <w:r/>
      <w:bookmarkEnd w:id="227"/>
      <w:r/>
      <w:bookmarkEnd w:id="228"/>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日</w:t>
      </w:r>
      <w:r/>
    </w:p>
    <w:p>
      <w:pPr>
        <w:jc w:val="center"/>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宋体" w:eastAsia="黑体"/>
          <w:bCs/>
          <w:sz w:val="32"/>
          <w:szCs w:val="32"/>
        </w:rPr>
      </w:pPr>
      <w:r>
        <w:rPr>
          <w:rFonts w:hint="eastAsia" w:ascii="黑体" w:hAnsi="黑体" w:eastAsia="黑体"/>
          <w:b/>
          <w:sz w:val="32"/>
          <w:szCs w:val="32"/>
        </w:rPr>
        <w:t xml:space="preserve">十二</w:t>
      </w:r>
      <w:r>
        <w:rPr>
          <w:rFonts w:hint="eastAsia" w:ascii="黑体" w:hAnsi="宋体" w:eastAsia="黑体"/>
          <w:bCs/>
          <w:sz w:val="32"/>
          <w:szCs w:val="32"/>
        </w:rPr>
        <w:t xml:space="preserve">、服务承诺</w:t>
      </w:r>
      <w:r/>
    </w:p>
    <w:p>
      <w:pPr>
        <w:ind w:firstLine="562"/>
        <w:spacing w:line="460" w:lineRule="exact"/>
        <w:rPr>
          <w:rFonts w:ascii="仿宋_GB2312" w:eastAsia="仿宋_GB2312"/>
          <w:b/>
          <w:bCs/>
          <w:sz w:val="28"/>
        </w:rPr>
      </w:pPr>
      <w:r>
        <w:rPr>
          <w:rFonts w:ascii="仿宋_GB2312" w:eastAsia="仿宋_GB2312"/>
          <w:b/>
          <w:bCs/>
          <w:sz w:val="28"/>
        </w:rPr>
      </w:r>
      <w:r/>
    </w:p>
    <w:p>
      <w:pPr>
        <w:ind w:firstLine="560"/>
        <w:spacing w:line="460" w:lineRule="exact"/>
        <w:rPr>
          <w:rFonts w:ascii="宋体" w:hAnsi="宋体"/>
          <w:sz w:val="28"/>
          <w:szCs w:val="28"/>
        </w:rPr>
        <w:outlineLvl w:val="0"/>
      </w:pPr>
      <w:r>
        <w:rPr>
          <w:rFonts w:hint="eastAsia" w:ascii="宋体" w:hAnsi="宋体"/>
          <w:sz w:val="28"/>
          <w:szCs w:val="28"/>
        </w:rPr>
        <w:t xml:space="preserve">一、招标文件规定的服务承诺</w:t>
      </w:r>
      <w:r/>
    </w:p>
    <w:p>
      <w:pPr>
        <w:ind w:firstLine="560"/>
        <w:spacing w:line="480" w:lineRule="exact"/>
        <w:rPr>
          <w:rFonts w:ascii="宋体" w:hAnsi="宋体"/>
          <w:bCs/>
          <w:sz w:val="28"/>
          <w:szCs w:val="28"/>
        </w:rPr>
      </w:pPr>
      <w:r>
        <w:rPr>
          <w:rFonts w:hint="eastAsia" w:ascii="宋体" w:hAnsi="宋体"/>
          <w:sz w:val="28"/>
          <w:szCs w:val="28"/>
        </w:rPr>
        <w:t xml:space="preserve">承诺完全响应“</w:t>
      </w:r>
      <w:r>
        <w:rPr>
          <w:rFonts w:hint="eastAsia" w:ascii="宋体" w:hAnsi="宋体"/>
          <w:sz w:val="28"/>
          <w:szCs w:val="28"/>
        </w:rPr>
        <w:t xml:space="preserve">阜宁县融媒体中心2026-2028年度《阜宁日报》印刷服务采购项目</w:t>
      </w:r>
      <w:r>
        <w:rPr>
          <w:rFonts w:hint="eastAsia" w:ascii="宋体" w:hAnsi="宋体"/>
          <w:sz w:val="28"/>
          <w:szCs w:val="28"/>
        </w:rPr>
        <w:t xml:space="preserve">”</w:t>
      </w:r>
      <w:r>
        <w:rPr>
          <w:rFonts w:hint="eastAsia"/>
        </w:rPr>
        <w:t xml:space="preserve">（</w:t>
      </w:r>
      <w:r>
        <w:rPr>
          <w:rFonts w:hint="eastAsia" w:ascii="宋体" w:hAnsi="宋体"/>
          <w:sz w:val="28"/>
          <w:szCs w:val="28"/>
        </w:rPr>
        <w:t xml:space="preserve">采购文件编号为</w:t>
      </w:r>
      <w:r>
        <w:rPr>
          <w:rFonts w:ascii="宋体" w:hAnsi="宋体"/>
          <w:sz w:val="28"/>
          <w:szCs w:val="28"/>
        </w:rPr>
        <w:t xml:space="preserve">JSZC-320923-JSXT-G2026-0006</w:t>
      </w:r>
      <w:r>
        <w:rPr>
          <w:rFonts w:hint="eastAsia" w:ascii="宋体" w:hAnsi="宋体"/>
          <w:sz w:val="28"/>
          <w:szCs w:val="28"/>
        </w:rPr>
        <w:t xml:space="preserve">）招标</w:t>
      </w:r>
      <w:r>
        <w:rPr>
          <w:rFonts w:ascii="宋体" w:hAnsi="宋体"/>
          <w:sz w:val="28"/>
          <w:szCs w:val="28"/>
        </w:rPr>
        <w:t xml:space="preserve">文件</w:t>
      </w:r>
      <w:r>
        <w:rPr>
          <w:rFonts w:hint="eastAsia" w:ascii="宋体" w:hAnsi="宋体"/>
          <w:sz w:val="28"/>
          <w:szCs w:val="28"/>
        </w:rPr>
        <w:t xml:space="preserve">所有规定采购及服务范围内的全部内容，以及为完成上述内容所必须的质量保证与技术支持、指导服务以及相关附属工作、临时工作、售后服务以及付款方式、权利和义务、违约责任</w:t>
      </w:r>
      <w:r>
        <w:rPr>
          <w:rFonts w:hint="eastAsia" w:ascii="宋体" w:hAnsi="宋体"/>
          <w:bCs/>
          <w:sz w:val="28"/>
          <w:szCs w:val="28"/>
        </w:rPr>
        <w:t xml:space="preserve">的规定和要求，</w:t>
      </w:r>
      <w:r>
        <w:rPr>
          <w:rFonts w:hint="eastAsia" w:ascii="宋体" w:hAnsi="宋体"/>
          <w:sz w:val="28"/>
          <w:szCs w:val="28"/>
        </w:rPr>
        <w:t xml:space="preserve">完全响应</w:t>
      </w:r>
      <w:r>
        <w:rPr>
          <w:rFonts w:hint="eastAsia" w:ascii="宋体" w:hAnsi="宋体"/>
          <w:sz w:val="28"/>
          <w:szCs w:val="28"/>
        </w:rPr>
        <w:t xml:space="preserve">招标</w:t>
      </w:r>
      <w:r>
        <w:rPr>
          <w:rFonts w:ascii="宋体" w:hAnsi="宋体"/>
          <w:sz w:val="28"/>
          <w:szCs w:val="28"/>
        </w:rPr>
        <w:t xml:space="preserve">文件</w:t>
      </w:r>
      <w:r>
        <w:rPr>
          <w:rFonts w:hint="eastAsia" w:ascii="宋体" w:hAnsi="宋体"/>
          <w:sz w:val="28"/>
          <w:szCs w:val="28"/>
        </w:rPr>
        <w:t xml:space="preserve">规定的标准服务承诺</w:t>
      </w:r>
      <w:r>
        <w:rPr>
          <w:rFonts w:hint="eastAsia" w:ascii="宋体" w:hAnsi="宋体"/>
          <w:bCs/>
          <w:sz w:val="28"/>
          <w:szCs w:val="28"/>
        </w:rPr>
        <w:t xml:space="preserve">。</w:t>
      </w:r>
      <w:r/>
    </w:p>
    <w:p>
      <w:pPr>
        <w:ind w:firstLine="560"/>
        <w:spacing w:line="460" w:lineRule="exact"/>
        <w:rPr>
          <w:rFonts w:ascii="宋体" w:hAnsi="宋体"/>
          <w:sz w:val="28"/>
          <w:szCs w:val="28"/>
        </w:rPr>
        <w:outlineLvl w:val="0"/>
      </w:pPr>
      <w:r>
        <w:rPr>
          <w:rFonts w:hint="eastAsia" w:ascii="宋体" w:hAnsi="宋体"/>
          <w:sz w:val="28"/>
          <w:szCs w:val="28"/>
        </w:rPr>
        <w:t xml:space="preserve">二、供应商针对本采购项目的特殊服务承诺</w:t>
      </w:r>
      <w:r/>
    </w:p>
    <w:p>
      <w:pPr>
        <w:ind w:firstLine="560"/>
        <w:spacing w:line="460" w:lineRule="exact"/>
        <w:rPr>
          <w:rFonts w:ascii="宋体" w:hAnsi="宋体"/>
          <w:sz w:val="28"/>
          <w:szCs w:val="28"/>
        </w:rPr>
      </w:pPr>
      <w:r>
        <w:rPr>
          <w:rFonts w:hint="eastAsia" w:ascii="宋体" w:hAnsi="宋体"/>
          <w:sz w:val="28"/>
          <w:szCs w:val="28"/>
        </w:rPr>
        <w:t xml:space="preserve">1、</w:t>
      </w:r>
      <w:r/>
    </w:p>
    <w:p>
      <w:pPr>
        <w:ind w:firstLine="560"/>
        <w:spacing w:line="460" w:lineRule="exact"/>
        <w:rPr>
          <w:rFonts w:ascii="宋体" w:hAnsi="宋体"/>
          <w:sz w:val="28"/>
          <w:szCs w:val="28"/>
        </w:rPr>
      </w:pPr>
      <w:r>
        <w:rPr>
          <w:rFonts w:hint="eastAsia" w:ascii="宋体" w:hAnsi="宋体"/>
          <w:sz w:val="28"/>
          <w:szCs w:val="28"/>
        </w:rPr>
        <w:t xml:space="preserve">2、</w:t>
      </w:r>
      <w:r/>
    </w:p>
    <w:p>
      <w:pPr>
        <w:ind w:firstLine="560"/>
        <w:spacing w:line="460" w:lineRule="exact"/>
        <w:rPr>
          <w:rFonts w:ascii="宋体" w:hAnsi="宋体"/>
          <w:sz w:val="28"/>
          <w:szCs w:val="28"/>
        </w:rPr>
      </w:pPr>
      <w:r>
        <w:rPr>
          <w:rFonts w:hint="eastAsia" w:ascii="宋体" w:hAnsi="宋体"/>
          <w:sz w:val="28"/>
          <w:szCs w:val="28"/>
        </w:rPr>
        <w:t xml:space="preserve">……</w:t>
      </w:r>
      <w:r/>
    </w:p>
    <w:p>
      <w:pPr>
        <w:ind w:firstLine="2520"/>
        <w:spacing w:line="460" w:lineRule="exact"/>
        <w:rPr>
          <w:rFonts w:ascii="宋体" w:hAnsi="宋体"/>
          <w:sz w:val="28"/>
          <w:szCs w:val="28"/>
        </w:rPr>
      </w:pPr>
      <w:r>
        <w:rPr>
          <w:rFonts w:ascii="宋体" w:hAnsi="宋体"/>
          <w:sz w:val="28"/>
          <w:szCs w:val="28"/>
        </w:rPr>
      </w:r>
      <w:r/>
    </w:p>
    <w:p>
      <w:pPr>
        <w:ind w:firstLine="2520"/>
        <w:spacing w:line="460" w:lineRule="exact"/>
        <w:rPr>
          <w:rFonts w:ascii="宋体" w:hAnsi="宋体"/>
          <w:sz w:val="28"/>
          <w:szCs w:val="28"/>
        </w:rPr>
      </w:pPr>
      <w:r>
        <w:rPr>
          <w:rFonts w:ascii="宋体" w:hAnsi="宋体"/>
          <w:sz w:val="28"/>
          <w:szCs w:val="28"/>
        </w:rPr>
      </w:r>
      <w:r/>
    </w:p>
    <w:p>
      <w:pPr>
        <w:ind w:firstLine="562"/>
        <w:spacing w:line="480" w:lineRule="exact"/>
        <w:rPr>
          <w:rFonts w:ascii="宋体" w:hAnsi="宋体"/>
          <w:b/>
          <w:bCs/>
          <w:sz w:val="28"/>
          <w:szCs w:val="28"/>
        </w:rPr>
      </w:pPr>
      <w:r>
        <w:rPr>
          <w:rFonts w:ascii="宋体" w:hAnsi="宋体"/>
          <w:b/>
          <w:bCs/>
          <w:sz w:val="28"/>
          <w:szCs w:val="28"/>
        </w:rPr>
      </w:r>
      <w:r/>
    </w:p>
    <w:p>
      <w:pPr>
        <w:jc w:val="center"/>
        <w:rPr>
          <w:rFonts w:ascii="宋体" w:hAnsi="宋体"/>
          <w:sz w:val="28"/>
          <w:szCs w:val="28"/>
        </w:rPr>
      </w:pPr>
      <w:r>
        <w:rPr>
          <w:rFonts w:hint="eastAsia" w:ascii="宋体" w:hAnsi="宋体"/>
          <w:sz w:val="24"/>
        </w:rPr>
        <w:t xml:space="preserve">                               </w:t>
      </w:r>
      <w:r>
        <w:rPr>
          <w:rFonts w:hint="eastAsia" w:ascii="宋体" w:hAnsi="宋体"/>
          <w:sz w:val="28"/>
          <w:szCs w:val="28"/>
        </w:rPr>
        <w:t xml:space="preserve">  投标人全称（加盖CA电子签章）：</w:t>
      </w:r>
      <w:r/>
    </w:p>
    <w:p>
      <w:pPr>
        <w:spacing w:line="480" w:lineRule="auto"/>
        <w:rPr>
          <w:rFonts w:ascii="仿宋_GB2312" w:hAnsi="Arial"/>
          <w:sz w:val="30"/>
          <w:szCs w:val="21"/>
        </w:rPr>
      </w:pPr>
      <w:r>
        <w:rPr>
          <w:rFonts w:hint="eastAsia" w:ascii="宋体" w:hAnsi="宋体"/>
          <w:sz w:val="28"/>
          <w:szCs w:val="28"/>
        </w:rPr>
        <w:t xml:space="preserve">                                 日期</w:t>
      </w:r>
      <w:r>
        <w:rPr>
          <w:rFonts w:hint="eastAsia"/>
          <w:sz w:val="24"/>
        </w:rPr>
        <w:t xml:space="preserve">：</w:t>
      </w:r>
      <w:r>
        <w:rPr>
          <w:rFonts w:hint="eastAsia"/>
          <w:sz w:val="24"/>
          <w:u w:val="single"/>
        </w:rPr>
        <w:t xml:space="preserve">             </w:t>
      </w:r>
      <w:r/>
    </w:p>
    <w:p>
      <w:pPr>
        <w:ind w:firstLine="640"/>
        <w:jc w:val="center"/>
        <w:spacing w:line="480" w:lineRule="exact"/>
        <w:rPr>
          <w:rFonts w:ascii="黑体" w:hAnsi="宋体" w:eastAsia="黑体"/>
          <w:bCs/>
          <w:sz w:val="32"/>
          <w:szCs w:val="32"/>
        </w:rPr>
      </w:pPr>
      <w:r>
        <w:rPr>
          <w:rFonts w:ascii="黑体" w:hAnsi="宋体" w:eastAsia="黑体"/>
          <w:bCs/>
          <w:sz w:val="32"/>
          <w:szCs w:val="32"/>
        </w:rPr>
      </w:r>
      <w:r/>
    </w:p>
    <w:p>
      <w:pPr>
        <w:ind w:firstLine="640"/>
        <w:jc w:val="center"/>
        <w:spacing w:line="480" w:lineRule="exact"/>
        <w:rPr>
          <w:rFonts w:ascii="黑体" w:hAnsi="宋体" w:eastAsia="黑体"/>
          <w:bCs/>
          <w:sz w:val="32"/>
          <w:szCs w:val="32"/>
        </w:rPr>
      </w:pPr>
      <w:r>
        <w:rPr>
          <w:rFonts w:ascii="黑体" w:hAnsi="宋体" w:eastAsia="黑体"/>
          <w:bCs/>
          <w:sz w:val="32"/>
          <w:szCs w:val="32"/>
        </w:rPr>
      </w:r>
      <w:r/>
    </w:p>
    <w:p>
      <w:pPr>
        <w:ind w:firstLine="640"/>
        <w:jc w:val="center"/>
        <w:spacing w:line="480" w:lineRule="exact"/>
        <w:rPr>
          <w:rFonts w:ascii="黑体" w:hAnsi="宋体" w:eastAsia="黑体"/>
          <w:bCs/>
          <w:sz w:val="32"/>
          <w:szCs w:val="32"/>
        </w:rPr>
      </w:pPr>
      <w:r>
        <w:rPr>
          <w:rFonts w:ascii="黑体" w:hAnsi="宋体" w:eastAsia="黑体"/>
          <w:bCs/>
          <w:sz w:val="32"/>
          <w:szCs w:val="32"/>
        </w:rPr>
      </w:r>
      <w:r/>
    </w:p>
    <w:p>
      <w:pPr>
        <w:ind w:firstLine="640"/>
        <w:jc w:val="center"/>
        <w:spacing w:line="480" w:lineRule="exact"/>
        <w:rPr>
          <w:rFonts w:ascii="黑体" w:hAnsi="宋体" w:eastAsia="黑体"/>
          <w:bCs/>
          <w:sz w:val="32"/>
          <w:szCs w:val="32"/>
        </w:rPr>
      </w:pPr>
      <w:r>
        <w:rPr>
          <w:rFonts w:ascii="黑体" w:hAnsi="宋体" w:eastAsia="黑体"/>
          <w:bCs/>
          <w:sz w:val="32"/>
          <w:szCs w:val="32"/>
        </w:rPr>
      </w:r>
      <w:r/>
    </w:p>
    <w:p>
      <w:pPr>
        <w:ind w:firstLine="640"/>
        <w:jc w:val="center"/>
        <w:spacing w:line="480" w:lineRule="exact"/>
        <w:rPr>
          <w:rFonts w:ascii="黑体" w:hAnsi="宋体" w:eastAsia="黑体"/>
          <w:bCs/>
          <w:sz w:val="32"/>
          <w:szCs w:val="32"/>
        </w:rPr>
      </w:pPr>
      <w:r>
        <w:rPr>
          <w:rFonts w:ascii="黑体" w:hAnsi="宋体" w:eastAsia="黑体"/>
          <w:bCs/>
          <w:sz w:val="32"/>
          <w:szCs w:val="32"/>
        </w:rPr>
      </w:r>
      <w:r/>
    </w:p>
    <w:p>
      <w:pPr>
        <w:ind w:firstLine="640"/>
        <w:jc w:val="center"/>
        <w:spacing w:line="480" w:lineRule="exact"/>
        <w:rPr>
          <w:rFonts w:ascii="黑体" w:hAnsi="宋体" w:eastAsia="黑体"/>
          <w:bCs/>
          <w:sz w:val="32"/>
          <w:szCs w:val="32"/>
        </w:rPr>
      </w:pPr>
      <w:r>
        <w:rPr>
          <w:rFonts w:ascii="黑体" w:hAnsi="宋体" w:eastAsia="黑体"/>
          <w:bCs/>
          <w:sz w:val="32"/>
          <w:szCs w:val="32"/>
        </w:rPr>
      </w:r>
      <w:r/>
    </w:p>
    <w:p>
      <w:pPr>
        <w:ind w:firstLine="640"/>
        <w:jc w:val="center"/>
        <w:spacing w:line="480" w:lineRule="exact"/>
        <w:rPr>
          <w:rFonts w:ascii="黑体" w:hAnsi="宋体" w:eastAsia="黑体"/>
          <w:bCs/>
          <w:sz w:val="32"/>
          <w:szCs w:val="32"/>
        </w:rPr>
      </w:pPr>
      <w:r>
        <w:rPr>
          <w:rFonts w:ascii="黑体" w:hAnsi="宋体" w:eastAsia="黑体"/>
          <w:bCs/>
          <w:sz w:val="32"/>
          <w:szCs w:val="32"/>
        </w:rPr>
      </w:r>
      <w:r/>
    </w:p>
    <w:p>
      <w:pPr>
        <w:spacing w:line="460" w:lineRule="exact"/>
        <w:rPr>
          <w:rFonts w:ascii="黑体" w:eastAsia="黑体"/>
          <w:b/>
          <w:bCs/>
          <w:sz w:val="32"/>
          <w:szCs w:val="32"/>
        </w:rPr>
      </w:pPr>
      <w:r>
        <w:rPr>
          <w:rFonts w:ascii="黑体" w:eastAsia="黑体"/>
          <w:b/>
          <w:bCs/>
          <w:sz w:val="32"/>
          <w:szCs w:val="32"/>
        </w:rPr>
      </w:r>
      <w:r/>
    </w:p>
    <w:p>
      <w:pPr>
        <w:jc w:val="center"/>
        <w:spacing w:line="460" w:lineRule="exact"/>
        <w:rPr>
          <w:rFonts w:ascii="黑体" w:eastAsia="黑体"/>
          <w:b/>
          <w:bCs/>
          <w:sz w:val="32"/>
          <w:szCs w:val="32"/>
        </w:rPr>
      </w:pPr>
      <w:r>
        <w:rPr>
          <w:rFonts w:ascii="黑体" w:eastAsia="黑体"/>
          <w:b/>
          <w:bCs/>
          <w:sz w:val="32"/>
          <w:szCs w:val="32"/>
        </w:rPr>
      </w:r>
      <w:r/>
    </w:p>
    <w:p>
      <w:pPr>
        <w:pStyle w:val="821"/>
        <w:rPr>
          <w:rFonts w:ascii="黑体" w:eastAsia="黑体"/>
          <w:b/>
          <w:bCs/>
          <w:color w:val="auto"/>
          <w:sz w:val="32"/>
          <w:szCs w:val="32"/>
        </w:rPr>
      </w:pPr>
      <w:r>
        <w:rPr>
          <w:rFonts w:ascii="黑体" w:eastAsia="黑体"/>
          <w:b/>
          <w:bCs/>
          <w:color w:val="auto"/>
          <w:sz w:val="32"/>
          <w:szCs w:val="32"/>
        </w:rPr>
      </w:r>
      <w:r/>
    </w:p>
    <w:p>
      <w:pPr>
        <w:pStyle w:val="821"/>
        <w:rPr>
          <w:rFonts w:ascii="黑体" w:eastAsia="黑体"/>
          <w:b/>
          <w:bCs/>
          <w:color w:val="auto"/>
          <w:sz w:val="32"/>
          <w:szCs w:val="32"/>
        </w:rPr>
      </w:pPr>
      <w:r>
        <w:rPr>
          <w:rFonts w:ascii="黑体" w:eastAsia="黑体"/>
          <w:b/>
          <w:bCs/>
          <w:color w:val="auto"/>
          <w:sz w:val="32"/>
          <w:szCs w:val="32"/>
        </w:rPr>
      </w:r>
      <w:r/>
    </w:p>
    <w:p>
      <w:pPr>
        <w:pStyle w:val="821"/>
        <w:rPr>
          <w:rFonts w:ascii="黑体" w:eastAsia="黑体"/>
          <w:b/>
          <w:bCs/>
          <w:color w:val="auto"/>
          <w:sz w:val="32"/>
          <w:szCs w:val="32"/>
        </w:rPr>
      </w:pPr>
      <w:r>
        <w:rPr>
          <w:rFonts w:ascii="黑体" w:eastAsia="黑体"/>
          <w:b/>
          <w:bCs/>
          <w:color w:val="auto"/>
          <w:sz w:val="32"/>
          <w:szCs w:val="32"/>
        </w:rPr>
      </w:r>
      <w:r/>
    </w:p>
    <w:p>
      <w:pPr>
        <w:ind w:firstLine="3213"/>
        <w:rPr>
          <w:rFonts w:ascii="黑体" w:hAnsi="黑体" w:eastAsia="黑体"/>
          <w:b/>
          <w:sz w:val="32"/>
          <w:szCs w:val="32"/>
        </w:rPr>
      </w:pPr>
      <w:r>
        <w:rPr>
          <w:rFonts w:hint="eastAsia" w:ascii="黑体" w:hAnsi="黑体" w:eastAsia="黑体"/>
          <w:b/>
          <w:sz w:val="32"/>
          <w:szCs w:val="32"/>
        </w:rPr>
        <w:t xml:space="preserve">十三、实施方案</w:t>
      </w:r>
      <w:r/>
    </w:p>
    <w:p>
      <w:pPr>
        <w:ind w:firstLine="3080"/>
        <w:rPr>
          <w:rFonts w:ascii="黑体" w:hAnsi="宋体" w:eastAsia="黑体"/>
          <w:sz w:val="28"/>
          <w:szCs w:val="28"/>
        </w:rPr>
      </w:pPr>
      <w:r>
        <w:rPr>
          <w:rFonts w:hint="eastAsia" w:ascii="黑体" w:hAnsi="宋体" w:eastAsia="黑体"/>
          <w:sz w:val="28"/>
          <w:szCs w:val="28"/>
        </w:rPr>
        <w:t xml:space="preserve">（格式由供应商自拟）</w:t>
      </w:r>
      <w:r/>
    </w:p>
    <w:p>
      <w:pPr>
        <w:ind w:firstLine="980"/>
        <w:rPr>
          <w:rFonts w:ascii="黑体" w:hAnsi="宋体" w:eastAsia="黑体"/>
          <w:sz w:val="28"/>
          <w:szCs w:val="28"/>
        </w:rPr>
      </w:pPr>
      <w:r>
        <w:rPr>
          <w:rFonts w:ascii="黑体" w:hAnsi="宋体" w:eastAsia="黑体"/>
          <w:sz w:val="28"/>
          <w:szCs w:val="28"/>
        </w:rPr>
      </w:r>
      <w:r/>
    </w:p>
    <w:p>
      <w:pPr>
        <w:ind w:firstLine="980"/>
        <w:rPr>
          <w:rFonts w:ascii="黑体" w:hAnsi="宋体" w:eastAsia="黑体"/>
          <w:sz w:val="28"/>
          <w:szCs w:val="28"/>
        </w:rPr>
      </w:pPr>
      <w:r>
        <w:rPr>
          <w:rFonts w:ascii="黑体" w:hAnsi="宋体" w:eastAsia="黑体"/>
          <w:sz w:val="28"/>
          <w:szCs w:val="28"/>
        </w:rPr>
      </w:r>
      <w:r/>
    </w:p>
    <w:p>
      <w:pPr>
        <w:ind w:firstLine="980"/>
        <w:rPr>
          <w:rFonts w:ascii="黑体" w:hAnsi="宋体" w:eastAsia="黑体"/>
          <w:sz w:val="28"/>
          <w:szCs w:val="28"/>
        </w:rPr>
      </w:pPr>
      <w:r>
        <w:rPr>
          <w:rFonts w:ascii="黑体" w:hAnsi="宋体" w:eastAsia="黑体"/>
          <w:sz w:val="28"/>
          <w:szCs w:val="28"/>
        </w:rPr>
      </w:r>
      <w:r/>
    </w:p>
    <w:p>
      <w:pPr>
        <w:ind w:firstLine="420"/>
      </w:pPr>
      <w:r/>
      <w:r/>
    </w:p>
    <w:p>
      <w:pPr>
        <w:ind w:firstLine="420"/>
      </w:pPr>
      <w:r/>
      <w:r/>
    </w:p>
    <w:p>
      <w:pPr>
        <w:ind w:firstLine="980"/>
        <w:rPr>
          <w:rFonts w:ascii="黑体" w:hAnsi="宋体" w:eastAsia="黑体"/>
          <w:sz w:val="28"/>
          <w:szCs w:val="28"/>
        </w:rPr>
      </w:pPr>
      <w:r>
        <w:rPr>
          <w:rFonts w:ascii="黑体" w:hAnsi="宋体" w:eastAsia="黑体"/>
          <w:sz w:val="28"/>
          <w:szCs w:val="28"/>
        </w:rPr>
      </w:r>
      <w:r/>
    </w:p>
    <w:p>
      <w:pPr>
        <w:ind w:left="128" w:firstLine="566"/>
        <w:spacing w:line="360" w:lineRule="auto"/>
        <w:rPr>
          <w:rFonts w:ascii="黑体" w:hAnsi="宋体" w:eastAsia="黑体"/>
          <w:sz w:val="28"/>
          <w:szCs w:val="28"/>
        </w:rPr>
      </w:pPr>
      <w:r>
        <w:rPr>
          <w:rFonts w:hint="eastAsia" w:ascii="黑体" w:hAnsi="宋体" w:eastAsia="黑体"/>
          <w:sz w:val="28"/>
          <w:szCs w:val="28"/>
        </w:rPr>
        <w:t xml:space="preserve">注：实施方案要反映出第五章“评标方法与评标标准”中的内容，否则不能得分或少得分的，后果由供应商自负。</w:t>
      </w:r>
      <w:r/>
    </w:p>
    <w:p>
      <w:pPr>
        <w:rPr>
          <w:rFonts w:ascii="黑体" w:hAnsi="宋体" w:eastAsia="黑体"/>
          <w:bCs/>
          <w:sz w:val="32"/>
          <w:szCs w:val="32"/>
        </w:rPr>
      </w:pPr>
      <w:r>
        <w:rPr>
          <w:rFonts w:ascii="黑体" w:hAnsi="宋体" w:eastAsia="黑体"/>
          <w:bCs/>
          <w:sz w:val="32"/>
          <w:szCs w:val="32"/>
        </w:rPr>
      </w:r>
      <w:r/>
    </w:p>
    <w:p>
      <w:pPr>
        <w:pStyle w:val="792"/>
        <w:ind w:firstLine="643"/>
        <w:rPr>
          <w:rFonts w:ascii="黑体" w:hAnsi="黑体" w:eastAsia="黑体"/>
          <w:b/>
          <w:sz w:val="32"/>
          <w:szCs w:val="32"/>
        </w:rPr>
      </w:pPr>
      <w:r>
        <w:rPr>
          <w:rFonts w:ascii="黑体" w:hAnsi="黑体" w:eastAsia="黑体"/>
          <w:b/>
          <w:sz w:val="32"/>
          <w:szCs w:val="32"/>
        </w:rPr>
      </w:r>
      <w:r/>
    </w:p>
    <w:p>
      <w:pPr>
        <w:pStyle w:val="792"/>
        <w:ind w:firstLine="643"/>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92"/>
      </w:p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jc w:val="center"/>
        <w:rPr>
          <w:rFonts w:ascii="黑体" w:hAnsi="黑体" w:eastAsia="黑体"/>
          <w:b/>
          <w:iCs/>
          <w:sz w:val="32"/>
          <w:szCs w:val="32"/>
        </w:rPr>
      </w:pPr>
      <w:r>
        <w:rPr>
          <w:rFonts w:ascii="黑体" w:hAnsi="黑体" w:eastAsia="黑体"/>
          <w:b/>
          <w:iCs/>
          <w:sz w:val="32"/>
          <w:szCs w:val="32"/>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ind w:firstLine="2249"/>
        <w:rPr>
          <w:rFonts w:ascii="黑体" w:hAnsi="黑体" w:eastAsia="黑体"/>
          <w:b/>
          <w:i/>
          <w:sz w:val="32"/>
          <w:szCs w:val="32"/>
          <w:u w:val="single"/>
        </w:rPr>
      </w:pPr>
      <w:r>
        <w:rPr>
          <w:rFonts w:ascii="黑体" w:hAnsi="黑体" w:eastAsia="黑体"/>
          <w:b/>
          <w:i/>
          <w:sz w:val="32"/>
          <w:szCs w:val="32"/>
          <w:u w:val="single"/>
        </w:rPr>
      </w:r>
      <w:r/>
    </w:p>
    <w:p>
      <w:pPr>
        <w:ind w:firstLine="2891"/>
        <w:rPr>
          <w:rFonts w:ascii="黑体" w:hAnsi="黑体" w:eastAsia="黑体"/>
          <w:b/>
          <w:i/>
          <w:sz w:val="32"/>
          <w:szCs w:val="32"/>
          <w:u w:val="single"/>
        </w:rPr>
      </w:pPr>
      <w:r>
        <w:rPr>
          <w:rFonts w:hint="eastAsia" w:ascii="黑体" w:hAnsi="黑体" w:eastAsia="黑体"/>
          <w:b/>
          <w:i/>
          <w:sz w:val="32"/>
          <w:szCs w:val="32"/>
          <w:u w:val="single"/>
        </w:rPr>
        <w:t xml:space="preserve">十四、开标一览表</w:t>
      </w:r>
      <w:r/>
    </w:p>
    <w:p>
      <w:pPr>
        <w:jc w:val="center"/>
        <w:rPr>
          <w:rFonts w:ascii="黑体" w:hAnsi="黑体" w:eastAsia="黑体"/>
          <w:b/>
          <w:iCs/>
          <w:sz w:val="32"/>
          <w:szCs w:val="32"/>
        </w:rPr>
      </w:pPr>
      <w:r>
        <w:rPr>
          <w:rFonts w:ascii="黑体" w:hAnsi="黑体" w:eastAsia="黑体"/>
          <w:b/>
          <w:iCs/>
          <w:sz w:val="32"/>
          <w:szCs w:val="32"/>
        </w:rPr>
      </w:r>
      <w:r/>
    </w:p>
    <w:p>
      <w:pPr>
        <w:pStyle w:val="787"/>
        <w:ind w:firstLine="480"/>
        <w:jc w:val="both"/>
        <w:spacing w:beforeAutospacing="0" w:afterAutospacing="0"/>
      </w:pPr>
      <w:r/>
      <w:bookmarkStart w:id="229" w:name="_Hlk233634501"/>
      <w:r>
        <w:rPr>
          <w:rFonts w:hint="eastAsia"/>
        </w:rPr>
        <w:t xml:space="preserve">投标人全称（加盖CA电子签章）</w:t>
      </w:r>
      <w:bookmarkEnd w:id="229"/>
      <w:r>
        <w:rPr>
          <w:rFonts w:hint="eastAsia"/>
        </w:rPr>
        <w:t xml:space="preserve">：</w:t>
      </w:r>
      <w:r/>
    </w:p>
    <w:p>
      <w:pPr>
        <w:pStyle w:val="787"/>
        <w:ind w:firstLine="480"/>
        <w:jc w:val="both"/>
        <w:spacing w:beforeAutospacing="0" w:afterAutospacing="0"/>
      </w:pPr>
      <w:r>
        <w:rPr>
          <w:rFonts w:hint="eastAsia"/>
        </w:rPr>
        <w:t xml:space="preserve">项目名称：</w:t>
      </w:r>
      <w:r>
        <w:rPr>
          <w:rFonts w:hint="eastAsia"/>
        </w:rPr>
        <w:t xml:space="preserve">阜宁县</w:t>
      </w:r>
      <w:r>
        <w:rPr>
          <w:rFonts w:hint="eastAsia"/>
        </w:rPr>
        <w:t xml:space="preserve">融媒体</w:t>
      </w:r>
      <w:r>
        <w:rPr>
          <w:rFonts w:hint="eastAsia"/>
        </w:rPr>
        <w:t xml:space="preserve">中心2026-2028年度《阜宁日报》印刷服务采购项目</w:t>
      </w:r>
      <w:r/>
    </w:p>
    <w:p>
      <w:pPr>
        <w:pStyle w:val="787"/>
        <w:ind w:firstLine="480"/>
        <w:jc w:val="both"/>
        <w:spacing w:beforeAutospacing="0" w:afterAutospacing="0"/>
      </w:pPr>
      <w:r>
        <w:rPr>
          <w:rFonts w:hint="eastAsia"/>
        </w:rPr>
        <w:t xml:space="preserve">项目编号：</w:t>
      </w:r>
      <w:r>
        <w:t xml:space="preserve">JSZC-320923-JSXT-G2026-0006</w:t>
      </w:r>
      <w:r/>
    </w:p>
    <w:p>
      <w:pPr>
        <w:pStyle w:val="787"/>
        <w:ind w:firstLine="480"/>
        <w:jc w:val="both"/>
        <w:spacing w:beforeAutospacing="0" w:afterAutospacing="0"/>
      </w:pPr>
      <w:r/>
      <w:r/>
    </w:p>
    <w:p>
      <w:pPr>
        <w:pStyle w:val="787"/>
        <w:ind w:firstLine="480"/>
        <w:jc w:val="both"/>
        <w:spacing w:beforeAutospacing="0" w:afterAutospacing="0"/>
      </w:pPr>
      <w:r/>
      <w:r/>
    </w:p>
    <w:tbl>
      <w:tblPr>
        <w:tblW w:w="8206" w:type="dxa"/>
        <w:tblCellSpacing w:w="0" w:type="dxa"/>
        <w:tblInd w:w="5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787"/>
              <w:jc w:val="center"/>
              <w:spacing w:beforeAutospacing="0" w:afterAutospacing="0"/>
            </w:pPr>
            <w:r>
              <w:rPr>
                <w:rFonts w:hint="eastAsia"/>
              </w:rPr>
              <w:t xml:space="preserve">投标总报价</w:t>
            </w:r>
            <w:r>
              <w:rPr>
                <w:rFonts w:hint="eastAsia"/>
              </w:rPr>
              <w:t xml:space="preserve">（三年）</w:t>
            </w:r>
            <w:r/>
          </w:p>
        </w:tc>
      </w:tr>
      <w:tr>
        <w:trPr>
          <w:tblCellSpacing w:w="0" w:type="dxa"/>
          <w:trHeight w:val="612"/>
        </w:trPr>
        <w:tc>
          <w:tcPr>
            <w:tcW w:w="8206" w:type="dxa"/>
            <w:vAlign w:val="center"/>
            <w:textDirection w:val="lrTb"/>
            <w:noWrap w:val="false"/>
          </w:tcPr>
          <w:p>
            <w:pPr>
              <w:pStyle w:val="787"/>
              <w:spacing w:beforeAutospacing="0" w:afterAutospacing="0" w:line="0" w:lineRule="atLeast"/>
            </w:pPr>
            <w:r>
              <w:rPr>
                <w:rFonts w:hint="eastAsia"/>
              </w:rPr>
              <w:t xml:space="preserve">大写：</w:t>
            </w:r>
            <w:r/>
          </w:p>
        </w:tc>
      </w:tr>
      <w:tr>
        <w:trPr>
          <w:tblCellSpacing w:w="0" w:type="dxa"/>
          <w:trHeight w:val="612"/>
        </w:trPr>
        <w:tc>
          <w:tcPr>
            <w:tcW w:w="8206" w:type="dxa"/>
            <w:vAlign w:val="center"/>
            <w:textDirection w:val="lrTb"/>
            <w:noWrap w:val="false"/>
          </w:tcPr>
          <w:p>
            <w:pPr>
              <w:pStyle w:val="787"/>
              <w:spacing w:beforeAutospacing="0" w:afterAutospacing="0" w:line="0" w:lineRule="atLeast"/>
            </w:pPr>
            <w:r>
              <w:rPr>
                <w:rFonts w:hint="eastAsia"/>
              </w:rPr>
              <w:t xml:space="preserve">小写：（人民币：元）</w:t>
            </w:r>
            <w:r/>
          </w:p>
        </w:tc>
      </w:tr>
    </w:tbl>
    <w:p>
      <w:pPr>
        <w:pStyle w:val="787"/>
        <w:jc w:val="both"/>
        <w:spacing w:beforeAutospacing="0" w:afterAutospacing="0"/>
      </w:pPr>
      <w:r>
        <w:t xml:space="preserve"> </w:t>
      </w:r>
      <w:r/>
    </w:p>
    <w:p>
      <w:pPr>
        <w:pStyle w:val="787"/>
        <w:ind w:firstLine="480"/>
        <w:jc w:val="both"/>
        <w:spacing w:beforeAutospacing="0" w:afterAutospacing="0"/>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rPr>
          <w:rFonts w:ascii="黑体" w:hAnsi="黑体" w:eastAsia="黑体"/>
          <w:b/>
          <w:iCs/>
          <w:sz w:val="32"/>
          <w:szCs w:val="32"/>
        </w:rPr>
      </w:pPr>
      <w:r>
        <w:rPr>
          <w:rFonts w:ascii="黑体" w:hAnsi="黑体" w:eastAsia="黑体"/>
          <w:b/>
          <w:iCs/>
          <w:sz w:val="32"/>
          <w:szCs w:val="32"/>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pStyle w:val="821"/>
        <w:rPr>
          <w:color w:val="auto"/>
        </w:rPr>
      </w:pPr>
      <w:r>
        <w:rPr>
          <w:color w:val="auto"/>
        </w:rPr>
      </w:r>
      <w:r/>
    </w:p>
    <w:p>
      <w:pPr>
        <w:ind w:firstLine="2400"/>
        <w:rPr>
          <w:rFonts w:ascii="黑体" w:hAnsi="宋体" w:eastAsia="黑体"/>
          <w:bCs/>
          <w:sz w:val="32"/>
          <w:szCs w:val="32"/>
        </w:rPr>
      </w:pPr>
      <w:r>
        <w:rPr>
          <w:rFonts w:ascii="黑体" w:hAnsi="宋体" w:eastAsia="黑体"/>
          <w:bCs/>
          <w:sz w:val="32"/>
          <w:szCs w:val="32"/>
        </w:rPr>
      </w:r>
      <w:r/>
    </w:p>
    <w:p>
      <w:pPr>
        <w:ind w:firstLine="2560"/>
        <w:rPr>
          <w:rFonts w:ascii="黑体" w:hAnsi="宋体" w:eastAsia="黑体"/>
          <w:bCs/>
          <w:sz w:val="32"/>
          <w:szCs w:val="32"/>
        </w:rPr>
      </w:pPr>
      <w:r>
        <w:rPr>
          <w:rFonts w:ascii="黑体" w:hAnsi="宋体" w:eastAsia="黑体"/>
          <w:bCs/>
          <w:sz w:val="32"/>
          <w:szCs w:val="32"/>
        </w:rPr>
      </w:r>
      <w:r/>
    </w:p>
    <w:p>
      <w:pPr>
        <w:ind w:firstLine="2560"/>
        <w:rPr>
          <w:rFonts w:ascii="黑体" w:hAnsi="宋体" w:eastAsia="黑体"/>
          <w:bCs/>
          <w:sz w:val="32"/>
          <w:szCs w:val="32"/>
        </w:rPr>
      </w:pPr>
      <w:r>
        <w:rPr>
          <w:rFonts w:hint="eastAsia" w:ascii="黑体" w:hAnsi="宋体" w:eastAsia="黑体"/>
          <w:bCs/>
          <w:sz w:val="32"/>
          <w:szCs w:val="32"/>
        </w:rPr>
        <w:t xml:space="preserve">拟投入本项目人员一览表(格式)</w:t>
      </w:r>
      <w:r/>
    </w:p>
    <w:p>
      <w:pPr>
        <w:jc w:val="center"/>
        <w:rPr>
          <w:rFonts w:ascii="宋体" w:hAnsi="宋体"/>
          <w:b/>
          <w:bCs/>
          <w:sz w:val="32"/>
          <w:szCs w:val="21"/>
        </w:rPr>
      </w:pPr>
      <w:r>
        <w:rPr>
          <w:rFonts w:hint="eastAsia" w:ascii="宋体" w:hAnsi="宋体"/>
          <w:b/>
          <w:bCs/>
          <w:sz w:val="32"/>
          <w:szCs w:val="21"/>
        </w:rPr>
        <w:t xml:space="preserve"> </w:t>
      </w:r>
      <w:r/>
    </w:p>
    <w:tbl>
      <w:tblPr>
        <w:tblpPr w:horzAnchor="margin" w:tblpXSpec="center" w:vertAnchor="text" w:tblpY="271"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4"/>
        <w:gridCol w:w="1261"/>
        <w:gridCol w:w="1261"/>
        <w:gridCol w:w="1261"/>
        <w:gridCol w:w="1750"/>
        <w:gridCol w:w="1499"/>
        <w:gridCol w:w="1272"/>
      </w:tblGrid>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rFonts w:hAnsi="宋体"/>
                <w:szCs w:val="21"/>
              </w:rPr>
              <w:t xml:space="preserve">姓</w:t>
            </w:r>
            <w:r>
              <w:rPr>
                <w:szCs w:val="21"/>
              </w:rPr>
              <w:t xml:space="preserve">  </w:t>
            </w:r>
            <w:r>
              <w:rPr>
                <w:rFonts w:hAnsi="宋体"/>
                <w:szCs w:val="21"/>
              </w:rPr>
              <w:t xml:space="preserve">名</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性别</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本项目拟任职务</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职称</w:t>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rFonts w:hint="eastAsia" w:hAnsi="宋体"/>
                <w:szCs w:val="21"/>
              </w:rPr>
              <w:t xml:space="preserve">相关证书名称</w:t>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rFonts w:hAnsi="宋体"/>
                <w:szCs w:val="21"/>
              </w:rPr>
            </w:pPr>
            <w:r>
              <w:rPr>
                <w:rFonts w:hint="eastAsia" w:hAnsi="宋体"/>
                <w:szCs w:val="21"/>
              </w:rPr>
              <w:t xml:space="preserve">是否常驻</w:t>
            </w:r>
            <w:r/>
          </w:p>
          <w:p>
            <w:pPr>
              <w:jc w:val="center"/>
              <w:spacing w:line="300" w:lineRule="exact"/>
              <w:rPr>
                <w:rFonts w:hAnsi="宋体"/>
                <w:szCs w:val="21"/>
              </w:rPr>
            </w:pPr>
            <w:r>
              <w:rPr>
                <w:rFonts w:hint="eastAsia" w:hAnsi="宋体"/>
                <w:szCs w:val="21"/>
              </w:rPr>
              <w:t xml:space="preserve">项目现场</w:t>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rFonts w:hint="eastAsia" w:hAnsi="宋体"/>
                <w:szCs w:val="21"/>
              </w:rPr>
              <w:t xml:space="preserve">证明材料所在页码</w:t>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int="eastAsia"/>
                <w:szCs w:val="21"/>
              </w:rPr>
              <w:t xml:space="preserve">项目负责人</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int="eastAsia"/>
                <w:szCs w:val="21"/>
              </w:rPr>
              <w:t xml:space="preserve">项目技术负责人</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bl>
    <w:p>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注：1、“项目人员”指供应商为完成本项目所配备的人员，人员投入须符合招标文件要求。</w:t>
      </w:r>
      <w:r/>
    </w:p>
    <w:p>
      <w:pPr>
        <w:ind w:firstLine="480"/>
        <w:spacing w:line="360" w:lineRule="auto"/>
        <w:rPr>
          <w:rFonts w:ascii="宋体" w:hAnsi="宋体"/>
          <w:sz w:val="24"/>
        </w:rPr>
      </w:pPr>
      <w:r>
        <w:rPr>
          <w:rFonts w:hint="eastAsia" w:ascii="宋体" w:hAnsi="宋体"/>
          <w:sz w:val="24"/>
        </w:rPr>
        <w:t xml:space="preserve">2、后附评标办法要求的相应证明材料。</w:t>
      </w:r>
      <w:r/>
    </w:p>
    <w:p>
      <w:pPr>
        <w:ind w:firstLine="478"/>
        <w:spacing w:line="360" w:lineRule="auto"/>
        <w:rPr>
          <w:rFonts w:ascii="宋体" w:hAnsi="宋体"/>
          <w:sz w:val="24"/>
        </w:rPr>
      </w:pPr>
      <w:r>
        <w:rPr>
          <w:rFonts w:hint="eastAsia" w:ascii="宋体" w:hAnsi="宋体"/>
          <w:sz w:val="24"/>
        </w:rPr>
        <w:t xml:space="preserve">3、表格不够填写可添加。</w:t>
      </w:r>
      <w:r/>
    </w:p>
    <w:p>
      <w:pPr>
        <w:ind w:firstLine="4080"/>
        <w:spacing w:line="360" w:lineRule="auto"/>
        <w:rPr>
          <w:rFonts w:ascii="宋体" w:hAnsi="宋体"/>
          <w:sz w:val="24"/>
        </w:rPr>
      </w:pPr>
      <w:r>
        <w:rPr>
          <w:rFonts w:hint="eastAsia" w:ascii="宋体" w:hAnsi="宋体"/>
          <w:sz w:val="24"/>
        </w:rPr>
        <w:t xml:space="preserve">投标人全称（加盖CA电子签章）：</w:t>
      </w:r>
      <w:r/>
    </w:p>
    <w:p>
      <w:pPr>
        <w:ind w:firstLine="4080"/>
        <w:spacing w:line="360" w:lineRule="auto"/>
        <w:rPr>
          <w:rFonts w:ascii="宋体" w:hAnsi="宋体"/>
          <w:sz w:val="24"/>
        </w:rPr>
      </w:pPr>
      <w:r>
        <w:rPr>
          <w:rFonts w:hint="eastAsia" w:ascii="宋体" w:hAnsi="宋体"/>
          <w:sz w:val="24"/>
        </w:rPr>
        <w:t xml:space="preserve">法定代表人或其被授权人：（签字或盖章）</w:t>
      </w:r>
      <w:r/>
    </w:p>
    <w:p>
      <w:pPr>
        <w:ind w:right="960" w:firstLine="4080"/>
        <w:spacing w:line="460" w:lineRule="exact"/>
        <w:rPr>
          <w:rFonts w:ascii="黑体" w:hAnsi="宋体" w:eastAsia="黑体"/>
          <w:bCs/>
          <w:sz w:val="32"/>
          <w:szCs w:val="32"/>
        </w:rPr>
      </w:pPr>
      <w:r>
        <w:rPr>
          <w:rFonts w:hint="eastAsia" w:ascii="宋体" w:hAnsi="宋体"/>
          <w:sz w:val="24"/>
        </w:rPr>
        <w:t xml:space="preserve">日期：    年  月  日</w:t>
      </w:r>
      <w:r/>
    </w:p>
    <w:p>
      <w:pPr>
        <w:pStyle w:val="1081"/>
        <w:jc w:val="center"/>
        <w:spacing w:line="360" w:lineRule="auto"/>
        <w:rPr>
          <w:rFonts w:ascii="宋体" w:hAnsi="宋体"/>
          <w:sz w:val="24"/>
          <w:szCs w:val="21"/>
        </w:rPr>
      </w:pPr>
      <w:r>
        <w:rPr>
          <w:rFonts w:ascii="宋体" w:hAnsi="宋体"/>
          <w:sz w:val="24"/>
          <w:szCs w:val="21"/>
        </w:rPr>
      </w:r>
      <w:r/>
    </w:p>
    <w:p>
      <w:pPr>
        <w:pStyle w:val="1081"/>
        <w:jc w:val="center"/>
        <w:spacing w:line="360" w:lineRule="auto"/>
        <w:rPr>
          <w:rFonts w:ascii="宋体" w:hAnsi="宋体"/>
          <w:sz w:val="24"/>
          <w:szCs w:val="21"/>
        </w:rPr>
      </w:pPr>
      <w:r>
        <w:rPr>
          <w:rFonts w:ascii="宋体" w:hAnsi="宋体"/>
          <w:sz w:val="24"/>
          <w:szCs w:val="21"/>
        </w:rPr>
      </w:r>
      <w:r/>
    </w:p>
    <w:p>
      <w:pPr>
        <w:pStyle w:val="1081"/>
        <w:numPr>
          <w:ilvl w:val="0"/>
          <w:numId w:val="11"/>
        </w:numPr>
        <w:spacing w:line="360" w:lineRule="auto"/>
        <w:rPr>
          <w:rFonts w:ascii="宋体" w:hAnsi="宋体"/>
          <w:szCs w:val="21"/>
        </w:rPr>
      </w:pPr>
      <w:r>
        <w:rPr>
          <w:rFonts w:hint="eastAsia" w:ascii="宋体" w:hAnsi="宋体"/>
          <w:szCs w:val="21"/>
        </w:rPr>
        <w:t xml:space="preserve">项目负责人、项目技术负责人不得互相兼任；</w:t>
      </w:r>
      <w:r/>
    </w:p>
    <w:p>
      <w:pPr>
        <w:pStyle w:val="1081"/>
        <w:numPr>
          <w:ilvl w:val="0"/>
          <w:numId w:val="11"/>
        </w:numPr>
        <w:spacing w:line="360" w:lineRule="auto"/>
        <w:rPr>
          <w:rFonts w:ascii="宋体" w:hAnsi="宋体"/>
          <w:szCs w:val="21"/>
        </w:rPr>
      </w:pPr>
      <w:r>
        <w:rPr>
          <w:rFonts w:hint="eastAsia" w:ascii="宋体" w:hAnsi="宋体"/>
          <w:szCs w:val="21"/>
        </w:rPr>
        <w:t xml:space="preserve">项目组其他成员（项目负责人、项目技术负责人除外）须一人一证，不得重复；</w:t>
      </w:r>
      <w:r/>
    </w:p>
    <w:p>
      <w:pPr>
        <w:pStyle w:val="1081"/>
        <w:numPr>
          <w:ilvl w:val="0"/>
          <w:numId w:val="11"/>
        </w:numPr>
        <w:spacing w:line="360" w:lineRule="auto"/>
        <w:rPr>
          <w:rFonts w:ascii="宋体" w:hAnsi="宋体"/>
          <w:szCs w:val="21"/>
        </w:rPr>
      </w:pPr>
      <w:r>
        <w:rPr>
          <w:rFonts w:hint="eastAsia" w:ascii="宋体" w:hAnsi="宋体"/>
          <w:szCs w:val="21"/>
        </w:rPr>
        <w:t xml:space="preserve">投标供应商的投标文件中需提供上述人员的证书</w:t>
      </w:r>
      <w:r>
        <w:rPr>
          <w:rFonts w:hint="eastAsia" w:ascii="宋体" w:hAnsi="宋体"/>
          <w:b/>
          <w:bCs/>
          <w:szCs w:val="21"/>
        </w:rPr>
        <w:t xml:space="preserve">原件彩色扫描件（或官网上下载的电子证书）</w:t>
      </w:r>
      <w:r>
        <w:rPr>
          <w:rFonts w:hint="eastAsia" w:ascii="宋体" w:hAnsi="宋体"/>
          <w:szCs w:val="21"/>
        </w:rPr>
        <w:t xml:space="preserve">。</w:t>
      </w:r>
      <w:r/>
    </w:p>
    <w:p>
      <w:r/>
      <w:r/>
    </w:p>
    <w:p>
      <w:pPr>
        <w:ind w:firstLine="1928"/>
        <w:spacing w:line="500" w:lineRule="exact"/>
        <w:widowControl/>
        <w:rPr>
          <w:rFonts w:ascii="黑体" w:hAnsi="黑体" w:eastAsia="黑体"/>
          <w:b/>
          <w:i/>
          <w:sz w:val="32"/>
          <w:szCs w:val="32"/>
          <w:u w:val="single"/>
        </w:rPr>
      </w:pPr>
      <w:r>
        <w:rPr>
          <w:rFonts w:hint="eastAsia" w:ascii="黑体" w:hAnsi="黑体" w:eastAsia="黑体"/>
          <w:b/>
          <w:i/>
          <w:sz w:val="32"/>
          <w:szCs w:val="32"/>
          <w:u w:val="single"/>
        </w:rPr>
        <w:t xml:space="preserve">十五、盐城市政府采购事前信用承诺书</w:t>
      </w:r>
      <w:r/>
    </w:p>
    <w:p>
      <w:pPr>
        <w:ind w:firstLine="640"/>
        <w:jc w:val="left"/>
        <w:spacing w:line="500" w:lineRule="exact"/>
        <w:widowControl/>
        <w:rPr>
          <w:rFonts w:ascii="方正仿宋_GBK" w:hAnsi="宋体" w:eastAsia="方正仿宋_GBK" w:cs="宋体"/>
          <w:sz w:val="32"/>
          <w:szCs w:val="32"/>
        </w:rPr>
      </w:pPr>
      <w:r>
        <w:rPr>
          <w:rFonts w:ascii="方正仿宋_GBK" w:hAnsi="宋体" w:eastAsia="方正仿宋_GBK" w:cs="宋体"/>
          <w:sz w:val="32"/>
          <w:szCs w:val="32"/>
        </w:rPr>
      </w:r>
      <w:r/>
    </w:p>
    <w:p>
      <w:pPr>
        <w:ind w:firstLine="480"/>
        <w:jc w:val="left"/>
        <w:spacing w:line="500" w:lineRule="exact"/>
        <w:widowControl/>
        <w:rPr>
          <w:rFonts w:ascii="宋体" w:hAnsi="宋体"/>
          <w:sz w:val="24"/>
        </w:rPr>
      </w:pPr>
      <w:r>
        <w:rPr>
          <w:rFonts w:hint="eastAsia" w:ascii="宋体" w:hAnsi="宋体" w:cs="宋体"/>
          <w:sz w:val="24"/>
        </w:rPr>
        <w:t xml:space="preserve">为营造我市公开、公平、公正、诚实守信的政府采购交易环境，树立诚信守法的投标人形象，本人代表本单位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jc w:val="left"/>
        <w:spacing w:line="500" w:lineRule="exact"/>
        <w:widowControl/>
        <w:rPr>
          <w:rFonts w:ascii="宋体" w:hAnsi="宋体"/>
          <w:sz w:val="24"/>
        </w:rPr>
      </w:pPr>
      <w:r>
        <w:rPr>
          <w:rFonts w:ascii="宋体" w:hAnsi="宋体"/>
          <w:sz w:val="24"/>
        </w:rPr>
        <w:t xml:space="preserve">    </w:t>
      </w: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（三）严格依照国家和省、市关于政府采购的法律、法规、规章、规范性文件，参加政府采购投标活动；积极履行社会责任，促进廉政建设；</w:t>
      </w:r>
      <w:r>
        <w:rPr>
          <w:rFonts w:ascii="宋体" w:hAnsi="宋体"/>
          <w:sz w:val="24"/>
        </w:rPr>
        <w:t xml:space="preserve"> </w:t>
      </w:r>
      <w:r/>
    </w:p>
    <w:p>
      <w:pPr>
        <w:jc w:val="left"/>
        <w:spacing w:line="500" w:lineRule="exact"/>
        <w:widowControl/>
        <w:rPr>
          <w:rFonts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（四）严格遵守即时信息公示规定，</w:t>
      </w:r>
      <w:r>
        <w:rPr>
          <w:rFonts w:hint="eastAsia" w:ascii="宋体" w:hAnsi="宋体" w:cs="宋体"/>
          <w:sz w:val="24"/>
        </w:rPr>
        <w:t xml:space="preserve">及时维护</w:t>
      </w:r>
      <w:r>
        <w:rPr>
          <w:rFonts w:hint="eastAsia" w:ascii="宋体" w:hAnsi="宋体" w:cs="宋体"/>
          <w:sz w:val="24"/>
        </w:rPr>
        <w:t xml:space="preserve">和更新盐城市政府采购网中与本单位相关的信息；</w:t>
      </w:r>
      <w:r/>
    </w:p>
    <w:p>
      <w:pPr>
        <w:jc w:val="left"/>
        <w:spacing w:line="500" w:lineRule="exact"/>
        <w:widowControl/>
        <w:rPr>
          <w:rFonts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、弄虚作假、骗取中标、干扰评标、违约毁约等行为；</w:t>
      </w:r>
      <w:r/>
    </w:p>
    <w:p>
      <w:pPr>
        <w:jc w:val="left"/>
        <w:spacing w:line="500" w:lineRule="exact"/>
        <w:widowControl/>
        <w:rPr>
          <w:rFonts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（六）自觉接受政府、行业组织、社会公众、新闻舆论的监督；</w:t>
      </w:r>
      <w:r/>
    </w:p>
    <w:p>
      <w:pPr>
        <w:ind w:firstLine="480"/>
        <w:jc w:val="left"/>
        <w:spacing w:line="500" w:lineRule="exact"/>
        <w:widowControl/>
        <w:rPr>
          <w:rFonts w:ascii="宋体" w:hAnsi="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（八）本人已认真阅读了上述承诺，并向本单位员工作了宣传教育。</w:t>
      </w:r>
      <w:r/>
    </w:p>
    <w:p>
      <w:pPr>
        <w:jc w:val="left"/>
        <w:spacing w:line="500" w:lineRule="exact"/>
        <w:widowControl/>
        <w:rPr>
          <w:rFonts w:ascii="宋体" w:hAnsi="宋体"/>
          <w:sz w:val="24"/>
        </w:rPr>
      </w:pPr>
      <w:r>
        <w:rPr>
          <w:rFonts w:ascii="宋体" w:hAnsi="宋体"/>
          <w:sz w:val="24"/>
        </w:rPr>
      </w:r>
      <w:r/>
    </w:p>
    <w:p>
      <w:pPr>
        <w:jc w:val="center"/>
        <w:spacing w:line="500" w:lineRule="exact"/>
        <w:widowControl/>
        <w:rPr>
          <w:rFonts w:ascii="宋体" w:hAnsi="宋体" w:eastAsia="等线"/>
          <w:sz w:val="24"/>
        </w:rPr>
      </w:pPr>
      <w:r>
        <w:rPr>
          <w:rFonts w:hint="eastAsia" w:ascii="宋体" w:hAnsi="宋体"/>
          <w:sz w:val="24"/>
        </w:rPr>
        <w:t xml:space="preserve">            </w:t>
      </w:r>
      <w:r>
        <w:rPr>
          <w:rFonts w:hint="eastAsia" w:ascii="宋体" w:hAnsi="宋体" w:cs="宋体"/>
          <w:sz w:val="24"/>
        </w:rPr>
        <w:t xml:space="preserve">法定代表人（签名或盖章）</w:t>
      </w:r>
      <w:r/>
    </w:p>
    <w:p>
      <w:pPr>
        <w:jc w:val="center"/>
        <w:spacing w:line="500" w:lineRule="exact"/>
        <w:widowControl/>
        <w:rPr>
          <w:rFonts w:ascii="宋体" w:hAnsi="宋体" w:cs="宋体"/>
          <w:sz w:val="24"/>
        </w:rPr>
      </w:pPr>
      <w:r>
        <w:rPr>
          <w:rFonts w:ascii="宋体" w:hAnsi="宋体"/>
          <w:sz w:val="24"/>
        </w:rPr>
        <w:t xml:space="preserve">              </w:t>
      </w:r>
      <w:r>
        <w:rPr>
          <w:rFonts w:hint="eastAsia" w:ascii="宋体" w:hAnsi="宋体" w:cs="宋体"/>
          <w:sz w:val="24"/>
        </w:rPr>
        <w:t xml:space="preserve">单位名称（加盖</w:t>
      </w:r>
      <w:r>
        <w:rPr>
          <w:rFonts w:ascii="宋体" w:hAnsi="宋体"/>
          <w:sz w:val="24"/>
        </w:rPr>
        <w:t xml:space="preserve">CA</w:t>
      </w:r>
      <w:r>
        <w:rPr>
          <w:rFonts w:hint="eastAsia" w:ascii="宋体" w:hAnsi="宋体" w:cs="宋体"/>
          <w:sz w:val="24"/>
        </w:rPr>
        <w:t xml:space="preserve">电子公章）</w:t>
      </w:r>
      <w:r/>
    </w:p>
    <w:p>
      <w:pPr>
        <w:ind w:firstLine="3840"/>
        <w:spacing w:line="500" w:lineRule="exact"/>
        <w:widowControl/>
        <w:rPr>
          <w:rFonts w:ascii="宋体" w:hAnsi="宋体"/>
          <w:sz w:val="24"/>
        </w:rP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仿宋"/>
          <w:b/>
          <w:bCs/>
          <w:sz w:val="32"/>
          <w:szCs w:val="32"/>
        </w:rPr>
      </w:pPr>
      <w:r>
        <w:rPr>
          <w:rFonts w:hint="eastAsia" w:ascii="宋体" w:hAnsi="宋体" w:cs="宋体"/>
          <w:b/>
          <w:bCs/>
          <w:sz w:val="32"/>
          <w:szCs w:val="32"/>
        </w:rPr>
        <w:t xml:space="preserve">质</w:t>
      </w:r>
      <w:r>
        <w:rPr>
          <w:rFonts w:hint="eastAsia" w:ascii="宋体" w:hAnsi="宋体" w:cs="仿宋"/>
          <w:b/>
          <w:bCs/>
          <w:sz w:val="32"/>
          <w:szCs w:val="32"/>
        </w:rPr>
        <w:t xml:space="preserve">疑函范本</w:t>
      </w:r>
      <w:r/>
    </w:p>
    <w:p>
      <w:pPr>
        <w:spacing w:before="240"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ascii="宋体" w:hAnsi="宋体"/>
          <w:sz w:val="24"/>
        </w:rPr>
        <w:t xml:space="preserve">1.</w:t>
      </w:r>
      <w:r>
        <w:rPr>
          <w:rFonts w:hint="eastAsia" w:ascii="宋体" w:hAnsi="宋体" w:cs="宋体"/>
          <w:sz w:val="24"/>
        </w:rPr>
        <w:t xml:space="preserve">供应商提出质疑时，应提交质疑函和必要的证明材料。</w:t>
      </w:r>
      <w:r/>
    </w:p>
    <w:p>
      <w:pPr>
        <w:ind w:firstLine="480"/>
        <w:jc w:val="left"/>
        <w:spacing w:line="400" w:lineRule="exact"/>
        <w:widowControl/>
        <w:rPr>
          <w:rFonts w:ascii="宋体" w:hAnsi="宋体"/>
          <w:sz w:val="24"/>
        </w:rPr>
      </w:pPr>
      <w:r>
        <w:rPr>
          <w:rFonts w:ascii="宋体" w:hAnsi="宋体"/>
          <w:sz w:val="24"/>
        </w:rPr>
        <w:t xml:space="preserve">2.</w:t>
      </w:r>
      <w:r>
        <w:rPr>
          <w:rFonts w:hint="eastAsia" w:ascii="宋体" w:hAnsi="宋体" w:cs="宋体"/>
          <w:sz w:val="24"/>
        </w:rPr>
        <w:t xml:space="preserve">质疑供应商若委托代理人进行质疑的，</w:t>
      </w:r>
      <w:r>
        <w:rPr>
          <w:rFonts w:hint="eastAsia" w:ascii="宋体" w:hAnsi="宋体" w:cs="宋体"/>
          <w:sz w:val="24"/>
        </w:rPr>
        <w:t xml:space="preserve">质疑函应按</w:t>
      </w:r>
      <w:r>
        <w:rPr>
          <w:rFonts w:hint="eastAsia" w:ascii="宋体" w:hAnsi="宋体" w:cs="宋体"/>
          <w:sz w:val="24"/>
        </w:rPr>
        <w:t xml:space="preserve">要求列明</w:t>
      </w:r>
      <w:r>
        <w:rPr>
          <w:rFonts w:ascii="Arial" w:hAnsi="Arial" w:cs="Arial"/>
          <w:sz w:val="24"/>
        </w:rPr>
        <w:t xml:space="preserve">“</w:t>
      </w:r>
      <w:r>
        <w:rPr>
          <w:rFonts w:hint="eastAsia" w:ascii="宋体" w:hAnsi="宋体" w:cs="宋体"/>
          <w:sz w:val="24"/>
        </w:rPr>
        <w:t xml:space="preserve">授权代表</w:t>
      </w:r>
      <w:r>
        <w:rPr>
          <w:rFonts w:ascii="Arial" w:hAnsi="Arial" w:cs="Arial"/>
          <w:sz w:val="24"/>
        </w:rPr>
        <w:t xml:space="preserve">”</w:t>
      </w:r>
      <w:r>
        <w:rPr>
          <w:rFonts w:hint="eastAsia" w:ascii="宋体" w:hAnsi="宋体" w:cs="宋体"/>
          <w:sz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ascii="宋体" w:hAnsi="宋体"/>
          <w:sz w:val="24"/>
        </w:rPr>
        <w:t xml:space="preserve">3.</w:t>
      </w:r>
      <w:r>
        <w:rPr>
          <w:rFonts w:hint="eastAsia" w:ascii="宋体" w:hAnsi="宋体" w:cs="宋体"/>
          <w:sz w:val="24"/>
        </w:rPr>
        <w:t xml:space="preserve">质疑供应商若对项目的某一分包进行质疑，质疑函中应列明具体分包号。</w:t>
      </w:r>
      <w:r/>
    </w:p>
    <w:p>
      <w:pPr>
        <w:ind w:firstLine="480"/>
        <w:jc w:val="left"/>
        <w:spacing w:line="400" w:lineRule="exact"/>
        <w:widowControl/>
        <w:rPr>
          <w:rFonts w:ascii="宋体" w:hAnsi="宋体"/>
          <w:sz w:val="24"/>
        </w:rPr>
      </w:pPr>
      <w:r>
        <w:rPr>
          <w:rFonts w:ascii="宋体" w:hAnsi="宋体"/>
          <w:sz w:val="24"/>
        </w:rPr>
        <w:t xml:space="preserve">4.</w:t>
      </w:r>
      <w:r>
        <w:rPr>
          <w:rFonts w:hint="eastAsia" w:ascii="宋体" w:hAnsi="宋体" w:cs="宋体"/>
          <w:sz w:val="24"/>
        </w:rPr>
        <w:t xml:space="preserve">质疑函的质疑事项应具体、明确，并有必要的事实依据和法律依据。</w:t>
      </w:r>
      <w:r/>
    </w:p>
    <w:p>
      <w:pPr>
        <w:ind w:firstLine="480"/>
        <w:jc w:val="left"/>
        <w:spacing w:line="400" w:lineRule="exact"/>
        <w:widowControl/>
        <w:rPr>
          <w:rFonts w:ascii="宋体" w:hAnsi="宋体"/>
          <w:sz w:val="24"/>
        </w:rPr>
      </w:pPr>
      <w:r>
        <w:rPr>
          <w:rFonts w:ascii="宋体" w:hAnsi="宋体"/>
          <w:sz w:val="24"/>
        </w:rPr>
        <w:t xml:space="preserve">5.</w:t>
      </w:r>
      <w:r>
        <w:rPr>
          <w:rFonts w:hint="eastAsia" w:ascii="宋体" w:hAnsi="宋体" w:cs="宋体"/>
          <w:sz w:val="24"/>
        </w:rPr>
        <w:t xml:space="preserve">质疑函的质疑请求应与质疑事项相关。</w:t>
      </w:r>
      <w:r/>
    </w:p>
    <w:p>
      <w:pPr>
        <w:ind w:firstLine="480"/>
        <w:jc w:val="left"/>
        <w:spacing w:line="400" w:lineRule="exact"/>
        <w:widowControl/>
      </w:pPr>
      <w:r>
        <w:rPr>
          <w:rFonts w:ascii="宋体" w:hAnsi="宋体"/>
          <w:sz w:val="24"/>
        </w:rPr>
        <w:t xml:space="preserve">6.</w:t>
      </w:r>
      <w:r>
        <w:rPr>
          <w:rFonts w:hint="eastAsia" w:ascii="宋体" w:hAnsi="宋体" w:cs="宋体"/>
          <w:sz w:val="24"/>
        </w:rPr>
        <w:t xml:space="preserve">质疑供应商为自然人的，</w:t>
      </w:r>
      <w:r>
        <w:rPr>
          <w:rFonts w:hint="eastAsia" w:ascii="宋体" w:hAnsi="宋体" w:cs="宋体"/>
          <w:sz w:val="24"/>
        </w:rPr>
        <w:t xml:space="preserve">质疑函应由</w:t>
      </w:r>
      <w:r>
        <w:rPr>
          <w:rFonts w:hint="eastAsia" w:ascii="宋体" w:hAnsi="宋体" w:cs="宋体"/>
          <w:sz w:val="24"/>
        </w:rPr>
        <w:t xml:space="preserve">本人签字；质疑供应商为法人或者其他组织的，</w:t>
      </w:r>
      <w:r>
        <w:rPr>
          <w:rFonts w:hint="eastAsia" w:ascii="宋体" w:hAnsi="宋体" w:cs="宋体"/>
          <w:sz w:val="24"/>
        </w:rPr>
        <w:t xml:space="preserve">质疑函应由</w:t>
      </w:r>
      <w:r>
        <w:rPr>
          <w:rFonts w:hint="eastAsia" w:ascii="宋体" w:hAnsi="宋体" w:cs="宋体"/>
          <w:sz w:val="24"/>
        </w:rPr>
        <w:t xml:space="preserve">法定代表人、主要负责人，或者其授权代表签字或者盖章，并加盖公章。</w:t>
      </w:r>
      <w:r/>
    </w:p>
    <w:p>
      <w:pPr>
        <w:jc w:val="center"/>
        <w:spacing w:line="440" w:lineRule="exact"/>
        <w:rPr>
          <w:rStyle w:val="1048"/>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fldChar w:fldCharType="begin"/>
    </w:r>
    <w:r>
      <w:instrText xml:space="preserve">PAGE   \* MERGEFORMAT</w:instrText>
    </w:r>
    <w:r>
      <w:fldChar w:fldCharType="separate"/>
    </w:r>
    <w:r>
      <w:rPr>
        <w:lang w:val="zh-CN"/>
      </w:rPr>
      <w:t xml:space="preserve">32</w:t>
    </w:r>
    <w:r>
      <w:fldChar w:fldCharType="end"/>
    </w:r>
    <w:r/>
  </w:p>
  <w:p>
    <w:pPr>
      <w:pStyle w:val="7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6"/>
        <w:rFonts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46</w:t>
    </w:r>
    <w:r>
      <w:rPr>
        <w:rFonts w:hint="eastAsia" w:ascii="黑体" w:hAnsi="黑体" w:eastAsia="黑体" w:cs="黑体"/>
      </w:rPr>
      <w:fldChar w:fldCharType="end"/>
    </w:r>
    <w:r/>
  </w:p>
  <w:p>
    <w:pPr>
      <w:pStyle w:val="774"/>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6"/>
      </w:rPr>
      <w:framePr w:wrap="around" w:vAnchor="text" w:hAnchor="margin" w:xAlign="center" w:y="1"/>
    </w:pPr>
    <w:r>
      <w:fldChar w:fldCharType="begin"/>
    </w:r>
    <w:r>
      <w:rPr>
        <w:rStyle w:val="796"/>
      </w:rPr>
      <w:instrText xml:space="preserve">PAGE  </w:instrText>
    </w:r>
    <w:r>
      <w:fldChar w:fldCharType="separate"/>
    </w:r>
    <w:r>
      <w:rPr>
        <w:rStyle w:val="796"/>
      </w:rPr>
      <w:t xml:space="preserve">1</w: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820"/>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6"/>
      <w:isLgl w:val="false"/>
      <w:suff w:val="nothing"/>
      <w:lvlText w:val=""/>
      <w:lvlJc w:val="left"/>
      <w:pPr>
        <w:ind w:left="0" w:firstLine="0"/>
      </w:pPr>
      <w:rPr>
        <w:rFonts w:hint="eastAsia"/>
      </w:rPr>
    </w:lvl>
    <w:lvl w:ilvl="6">
      <w:start w:val="1"/>
      <w:numFmt w:val="decimal"/>
      <w:pStyle w:val="727"/>
      <w:isLgl w:val="false"/>
      <w:suff w:val="nothing"/>
      <w:lvlText w:val=""/>
      <w:lvlJc w:val="left"/>
      <w:pPr>
        <w:ind w:left="0" w:firstLine="0"/>
      </w:pPr>
      <w:rPr>
        <w:rFonts w:hint="eastAsia"/>
      </w:rPr>
    </w:lvl>
    <w:lvl w:ilvl="7">
      <w:start w:val="1"/>
      <w:numFmt w:val="decimal"/>
      <w:pStyle w:val="728"/>
      <w:isLgl w:val="false"/>
      <w:suff w:val="nothing"/>
      <w:lvlText w:val=""/>
      <w:lvlJc w:val="left"/>
      <w:pPr>
        <w:ind w:left="0" w:firstLine="0"/>
      </w:pPr>
      <w:rPr>
        <w:rFonts w:hint="eastAsia"/>
      </w:rPr>
    </w:lvl>
    <w:lvl w:ilvl="8">
      <w:start w:val="1"/>
      <w:numFmt w:val="decimal"/>
      <w:pStyle w:val="729"/>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9"/>
  </w:num>
  <w:num w:numId="3">
    <w:abstractNumId w:val="3"/>
  </w:num>
  <w:num w:numId="4">
    <w:abstractNumId w:val="2"/>
  </w:num>
  <w:num w:numId="5">
    <w:abstractNumId w:val="6"/>
  </w:num>
  <w:num w:numId="6">
    <w:abstractNumId w:val="7"/>
  </w:num>
  <w:num w:numId="7">
    <w:abstractNumId w:val="0"/>
  </w:num>
  <w:num w:numId="8">
    <w:abstractNumId w:val="8"/>
  </w:num>
  <w:num w:numId="9">
    <w:abstractNumId w:val="1"/>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qFormat/>
    <w:pPr>
      <w:jc w:val="both"/>
      <w:widowControl w:val="off"/>
    </w:pPr>
    <w:rPr>
      <w:sz w:val="21"/>
      <w:szCs w:val="22"/>
    </w:rPr>
  </w:style>
  <w:style w:type="paragraph" w:styleId="721">
    <w:name w:val="Heading 1"/>
    <w:basedOn w:val="720"/>
    <w:next w:val="720"/>
    <w:link w:val="984"/>
    <w:qFormat/>
    <w:pPr>
      <w:jc w:val="center"/>
      <w:keepNext/>
      <w:outlineLvl w:val="0"/>
    </w:pPr>
    <w:rPr>
      <w:rFonts w:ascii="楷体_GB2312" w:eastAsia="楷体_GB2312"/>
      <w:sz w:val="28"/>
      <w:szCs w:val="28"/>
    </w:rPr>
  </w:style>
  <w:style w:type="paragraph" w:styleId="722">
    <w:name w:val="Heading 2"/>
    <w:basedOn w:val="720"/>
    <w:next w:val="720"/>
    <w:link w:val="985"/>
    <w:qFormat/>
    <w:pPr>
      <w:jc w:val="center"/>
      <w:keepLines/>
      <w:keepNext/>
      <w:spacing w:before="260" w:after="260" w:line="416" w:lineRule="auto"/>
      <w:outlineLvl w:val="1"/>
    </w:pPr>
    <w:rPr>
      <w:rFonts w:ascii="Arial" w:hAnsi="Arial" w:eastAsia="幼圆" w:cs="Arial"/>
      <w:b/>
      <w:bCs/>
      <w:sz w:val="44"/>
      <w:szCs w:val="44"/>
    </w:rPr>
  </w:style>
  <w:style w:type="paragraph" w:styleId="723">
    <w:name w:val="Heading 3"/>
    <w:basedOn w:val="720"/>
    <w:next w:val="753"/>
    <w:link w:val="987"/>
    <w:qFormat/>
    <w:pPr>
      <w:keepLines/>
      <w:keepNext/>
      <w:spacing w:before="260" w:after="260" w:line="416" w:lineRule="auto"/>
      <w:outlineLvl w:val="2"/>
    </w:pPr>
    <w:rPr>
      <w:b/>
      <w:bCs/>
      <w:sz w:val="32"/>
      <w:szCs w:val="32"/>
    </w:rPr>
  </w:style>
  <w:style w:type="paragraph" w:styleId="724">
    <w:name w:val="Heading 4"/>
    <w:basedOn w:val="720"/>
    <w:next w:val="753"/>
    <w:link w:val="988"/>
    <w:qFormat/>
    <w:pPr>
      <w:keepLines/>
      <w:keepNext/>
      <w:spacing w:before="280" w:after="290" w:line="376" w:lineRule="auto"/>
      <w:outlineLvl w:val="3"/>
    </w:pPr>
    <w:rPr>
      <w:rFonts w:ascii="Arial" w:hAnsi="Arial" w:eastAsia="黑体" w:cs="Arial"/>
      <w:b/>
      <w:bCs/>
      <w:sz w:val="28"/>
      <w:szCs w:val="28"/>
    </w:rPr>
  </w:style>
  <w:style w:type="paragraph" w:styleId="725">
    <w:name w:val="Heading 5"/>
    <w:basedOn w:val="720"/>
    <w:next w:val="753"/>
    <w:link w:val="989"/>
    <w:qFormat/>
    <w:pPr>
      <w:keepNext/>
      <w:outlineLvl w:val="4"/>
    </w:pPr>
    <w:rPr>
      <w:rFonts w:ascii="宋体"/>
      <w:color w:val="000000"/>
      <w:sz w:val="28"/>
      <w:szCs w:val="28"/>
    </w:rPr>
  </w:style>
  <w:style w:type="paragraph" w:styleId="726">
    <w:name w:val="Heading 6"/>
    <w:basedOn w:val="720"/>
    <w:next w:val="720"/>
    <w:link w:val="99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7">
    <w:name w:val="Heading 7"/>
    <w:basedOn w:val="720"/>
    <w:next w:val="720"/>
    <w:link w:val="991"/>
    <w:qFormat/>
    <w:pPr>
      <w:numPr>
        <w:ilvl w:val="6"/>
        <w:numId w:val="1"/>
      </w:numPr>
      <w:keepLines/>
      <w:keepNext/>
      <w:spacing w:before="240" w:after="64" w:line="320" w:lineRule="auto"/>
      <w:outlineLvl w:val="6"/>
    </w:pPr>
    <w:rPr>
      <w:b/>
      <w:bCs/>
      <w:sz w:val="24"/>
      <w:szCs w:val="24"/>
    </w:rPr>
  </w:style>
  <w:style w:type="paragraph" w:styleId="728">
    <w:name w:val="Heading 8"/>
    <w:basedOn w:val="720"/>
    <w:next w:val="720"/>
    <w:link w:val="992"/>
    <w:qFormat/>
    <w:pPr>
      <w:numPr>
        <w:ilvl w:val="7"/>
        <w:numId w:val="1"/>
      </w:numPr>
      <w:keepLines/>
      <w:keepNext/>
      <w:spacing w:before="240" w:after="64" w:line="320" w:lineRule="auto"/>
      <w:outlineLvl w:val="7"/>
    </w:pPr>
    <w:rPr>
      <w:rFonts w:ascii="Arial" w:hAnsi="Arial" w:eastAsia="黑体"/>
      <w:sz w:val="24"/>
      <w:szCs w:val="24"/>
    </w:rPr>
  </w:style>
  <w:style w:type="paragraph" w:styleId="729">
    <w:name w:val="Heading 9"/>
    <w:basedOn w:val="720"/>
    <w:next w:val="720"/>
    <w:link w:val="993"/>
    <w:qFormat/>
    <w:pPr>
      <w:numPr>
        <w:ilvl w:val="8"/>
        <w:numId w:val="1"/>
      </w:numPr>
      <w:keepLines/>
      <w:keepNext/>
      <w:spacing w:before="240" w:after="64" w:line="320" w:lineRule="auto"/>
      <w:outlineLvl w:val="8"/>
    </w:pPr>
    <w:rPr>
      <w:rFonts w:ascii="Arial" w:hAnsi="Arial" w:eastAsia="黑体"/>
      <w:szCs w:val="21"/>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table" w:styleId="733">
    <w:name w:val="Plain Table 1"/>
    <w:basedOn w:val="7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3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name w:val="Grid Table 1 Light"/>
    <w:basedOn w:val="73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name w:val="Grid Table 2"/>
    <w:basedOn w:val="73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0">
    <w:name w:val="Grid Table 3"/>
    <w:basedOn w:val="73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73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5 Dark"/>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name w:val="Grid Table 6 Colorful"/>
    <w:basedOn w:val="73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4">
    <w:name w:val="Grid Table 7 Colorful"/>
    <w:basedOn w:val="73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45">
    <w:name w:val="List Table 1 Light"/>
    <w:basedOn w:val="73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2"/>
    <w:basedOn w:val="73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7">
    <w:name w:val="List Table 3"/>
    <w:basedOn w:val="73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name w:val="List Table 4"/>
    <w:basedOn w:val="73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name w:val="List Table 5 Dark"/>
    <w:basedOn w:val="73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0">
    <w:name w:val="List Table 6 Colorful"/>
    <w:basedOn w:val="73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1">
    <w:name w:val="List Table 7 Colorful"/>
    <w:basedOn w:val="73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52">
    <w:name w:val="TOC Heading"/>
    <w:uiPriority w:val="39"/>
    <w:unhideWhenUsed/>
  </w:style>
  <w:style w:type="paragraph" w:styleId="753">
    <w:name w:val="Normal Indent"/>
    <w:basedOn w:val="720"/>
    <w:link w:val="986"/>
    <w:qFormat/>
    <w:pPr>
      <w:ind w:firstLine="420"/>
    </w:pPr>
    <w:rPr>
      <w:szCs w:val="21"/>
    </w:rPr>
  </w:style>
  <w:style w:type="paragraph" w:styleId="754">
    <w:name w:val="List 3"/>
    <w:basedOn w:val="720"/>
    <w:qFormat/>
    <w:pPr>
      <w:ind w:left="100" w:hanging="200"/>
    </w:pPr>
    <w:rPr>
      <w:szCs w:val="21"/>
    </w:rPr>
  </w:style>
  <w:style w:type="paragraph" w:styleId="755">
    <w:name w:val="toc 7"/>
    <w:basedOn w:val="720"/>
    <w:next w:val="720"/>
    <w:semiHidden/>
    <w:qFormat/>
    <w:pPr>
      <w:ind w:left="1260"/>
      <w:jc w:val="left"/>
    </w:pPr>
    <w:rPr>
      <w:szCs w:val="21"/>
    </w:rPr>
  </w:style>
  <w:style w:type="paragraph" w:styleId="756">
    <w:name w:val="Caption"/>
    <w:basedOn w:val="720"/>
    <w:next w:val="720"/>
    <w:uiPriority w:val="35"/>
    <w:semiHidden/>
    <w:unhideWhenUsed/>
    <w:qFormat/>
    <w:pPr>
      <w:spacing w:line="276" w:lineRule="auto"/>
    </w:pPr>
    <w:rPr>
      <w:b/>
      <w:bCs/>
      <w:color w:val="4f81bd"/>
      <w:sz w:val="18"/>
      <w:szCs w:val="18"/>
    </w:rPr>
  </w:style>
  <w:style w:type="paragraph" w:styleId="757">
    <w:name w:val="Document Map"/>
    <w:basedOn w:val="720"/>
    <w:link w:val="994"/>
    <w:semiHidden/>
    <w:qFormat/>
    <w:pPr>
      <w:shd w:val="clear" w:color="auto" w:fill="000080"/>
    </w:pPr>
    <w:rPr>
      <w:szCs w:val="21"/>
    </w:rPr>
  </w:style>
  <w:style w:type="paragraph" w:styleId="758">
    <w:name w:val="annotation text"/>
    <w:basedOn w:val="720"/>
    <w:link w:val="995"/>
    <w:unhideWhenUsed/>
    <w:qFormat/>
    <w:pPr>
      <w:jc w:val="left"/>
    </w:pPr>
  </w:style>
  <w:style w:type="paragraph" w:styleId="759">
    <w:name w:val="Body Text 3"/>
    <w:basedOn w:val="720"/>
    <w:link w:val="996"/>
    <w:qFormat/>
    <w:rPr>
      <w:rFonts w:ascii="仿宋_GB2312" w:hAnsi="Arial" w:eastAsia="仿宋_GB2312"/>
      <w:sz w:val="32"/>
      <w:szCs w:val="32"/>
    </w:rPr>
  </w:style>
  <w:style w:type="paragraph" w:styleId="760">
    <w:name w:val="Body Text"/>
    <w:basedOn w:val="720"/>
    <w:link w:val="997"/>
    <w:qFormat/>
    <w:rPr>
      <w:rFonts w:ascii="楷体_GB2312" w:hAnsi="Arial" w:eastAsia="楷体_GB2312"/>
      <w:sz w:val="28"/>
      <w:szCs w:val="28"/>
    </w:rPr>
  </w:style>
  <w:style w:type="paragraph" w:styleId="761">
    <w:name w:val="Body Text Indent"/>
    <w:basedOn w:val="720"/>
    <w:next w:val="762"/>
    <w:link w:val="998"/>
    <w:unhideWhenUsed/>
    <w:qFormat/>
    <w:pPr>
      <w:ind w:left="420"/>
      <w:spacing w:after="120"/>
    </w:pPr>
  </w:style>
  <w:style w:type="paragraph" w:styleId="762">
    <w:name w:val="envelope return"/>
    <w:basedOn w:val="720"/>
    <w:qFormat/>
    <w:rPr>
      <w:rFonts w:ascii="Arial" w:hAnsi="Arial"/>
    </w:rPr>
  </w:style>
  <w:style w:type="paragraph" w:styleId="763">
    <w:name w:val="List 2"/>
    <w:basedOn w:val="720"/>
    <w:qFormat/>
    <w:pPr>
      <w:ind w:left="100" w:hanging="200"/>
    </w:pPr>
    <w:rPr>
      <w:szCs w:val="21"/>
    </w:rPr>
  </w:style>
  <w:style w:type="paragraph" w:styleId="764">
    <w:name w:val="Block Text"/>
    <w:basedOn w:val="720"/>
    <w:unhideWhenUsed/>
    <w:qFormat/>
    <w:pPr>
      <w:ind w:left="1440"/>
      <w:spacing w:after="120"/>
    </w:pPr>
    <w:rPr>
      <w:rFonts w:hint="eastAsia"/>
    </w:rPr>
  </w:style>
  <w:style w:type="paragraph" w:styleId="765">
    <w:name w:val="index 4"/>
    <w:basedOn w:val="720"/>
    <w:next w:val="720"/>
    <w:uiPriority w:val="99"/>
    <w:qFormat/>
    <w:pPr>
      <w:ind w:left="1260"/>
      <w:jc w:val="left"/>
      <w:spacing w:before="160" w:after="160" w:line="240" w:lineRule="atLeast"/>
      <w:widowControl/>
    </w:pPr>
    <w:rPr>
      <w:rFonts w:cs="Arial"/>
      <w:szCs w:val="21"/>
    </w:rPr>
  </w:style>
  <w:style w:type="paragraph" w:styleId="766">
    <w:name w:val="toc 5"/>
    <w:basedOn w:val="720"/>
    <w:next w:val="720"/>
    <w:semiHidden/>
    <w:qFormat/>
    <w:pPr>
      <w:ind w:left="840"/>
      <w:jc w:val="left"/>
    </w:pPr>
    <w:rPr>
      <w:szCs w:val="21"/>
    </w:rPr>
  </w:style>
  <w:style w:type="paragraph" w:styleId="767">
    <w:name w:val="toc 3"/>
    <w:basedOn w:val="720"/>
    <w:next w:val="720"/>
    <w:semiHidden/>
    <w:qFormat/>
    <w:pPr>
      <w:ind w:left="420"/>
      <w:jc w:val="left"/>
    </w:pPr>
    <w:rPr>
      <w:i/>
      <w:iCs/>
      <w:szCs w:val="24"/>
    </w:rPr>
  </w:style>
  <w:style w:type="paragraph" w:styleId="768">
    <w:name w:val="Plain Text"/>
    <w:basedOn w:val="720"/>
    <w:link w:val="999"/>
    <w:qFormat/>
    <w:rPr>
      <w:rFonts w:ascii="宋体" w:hAnsi="Courier New" w:cs="Courier New"/>
      <w:szCs w:val="21"/>
    </w:rPr>
  </w:style>
  <w:style w:type="paragraph" w:styleId="769">
    <w:name w:val="toc 8"/>
    <w:basedOn w:val="720"/>
    <w:next w:val="720"/>
    <w:semiHidden/>
    <w:qFormat/>
    <w:pPr>
      <w:ind w:left="1470"/>
      <w:jc w:val="left"/>
    </w:pPr>
    <w:rPr>
      <w:szCs w:val="21"/>
    </w:rPr>
  </w:style>
  <w:style w:type="paragraph" w:styleId="770">
    <w:name w:val="Date"/>
    <w:basedOn w:val="720"/>
    <w:next w:val="720"/>
    <w:link w:val="1000"/>
    <w:qFormat/>
    <w:rPr>
      <w:sz w:val="24"/>
      <w:szCs w:val="24"/>
    </w:rPr>
  </w:style>
  <w:style w:type="paragraph" w:styleId="771">
    <w:name w:val="Body Text Indent 2"/>
    <w:basedOn w:val="720"/>
    <w:link w:val="1001"/>
    <w:qFormat/>
    <w:pPr>
      <w:ind w:left="630" w:firstLine="645"/>
    </w:pPr>
    <w:rPr>
      <w:rFonts w:ascii="Arial" w:hAnsi="Arial" w:eastAsia="仿宋_GB2312" w:cs="Arial"/>
      <w:sz w:val="32"/>
      <w:szCs w:val="32"/>
    </w:rPr>
  </w:style>
  <w:style w:type="paragraph" w:styleId="772">
    <w:name w:val="endnote text"/>
    <w:basedOn w:val="720"/>
    <w:link w:val="982"/>
    <w:uiPriority w:val="99"/>
    <w:semiHidden/>
    <w:unhideWhenUsed/>
    <w:qFormat/>
    <w:rPr>
      <w:sz w:val="20"/>
    </w:rPr>
  </w:style>
  <w:style w:type="paragraph" w:styleId="773">
    <w:name w:val="Balloon Text"/>
    <w:basedOn w:val="720"/>
    <w:link w:val="1002"/>
    <w:semiHidden/>
    <w:qFormat/>
    <w:rPr>
      <w:sz w:val="18"/>
      <w:szCs w:val="18"/>
    </w:rPr>
  </w:style>
  <w:style w:type="paragraph" w:styleId="774">
    <w:name w:val="Footer"/>
    <w:basedOn w:val="720"/>
    <w:link w:val="1003"/>
    <w:uiPriority w:val="99"/>
    <w:qFormat/>
    <w:pPr>
      <w:jc w:val="left"/>
      <w:tabs>
        <w:tab w:val="center" w:pos="4153" w:leader="none"/>
        <w:tab w:val="right" w:pos="8306" w:leader="none"/>
      </w:tabs>
    </w:pPr>
    <w:rPr>
      <w:sz w:val="18"/>
      <w:szCs w:val="18"/>
    </w:rPr>
  </w:style>
  <w:style w:type="paragraph" w:styleId="775">
    <w:name w:val="Header"/>
    <w:basedOn w:val="720"/>
    <w:link w:val="1004"/>
    <w:qFormat/>
    <w:pPr>
      <w:jc w:val="center"/>
      <w:tabs>
        <w:tab w:val="center" w:pos="4153" w:leader="none"/>
        <w:tab w:val="right" w:pos="8306" w:leader="none"/>
      </w:tabs>
      <w:pBdr>
        <w:bottom w:val="single" w:color="000000" w:sz="6" w:space="1"/>
      </w:pBdr>
    </w:pPr>
    <w:rPr>
      <w:sz w:val="18"/>
      <w:szCs w:val="18"/>
    </w:rPr>
  </w:style>
  <w:style w:type="paragraph" w:styleId="776">
    <w:name w:val="toc 1"/>
    <w:basedOn w:val="720"/>
    <w:next w:val="720"/>
    <w:semiHidden/>
    <w:qFormat/>
    <w:pPr>
      <w:jc w:val="left"/>
      <w:spacing w:before="120" w:after="120" w:line="400" w:lineRule="exact"/>
      <w:tabs>
        <w:tab w:val="right" w:pos="8720" w:leader="dot"/>
      </w:tabs>
    </w:pPr>
    <w:rPr>
      <w:rFonts w:ascii="宋体" w:hAnsi="宋体"/>
      <w:caps/>
      <w:sz w:val="24"/>
      <w:szCs w:val="24"/>
    </w:rPr>
  </w:style>
  <w:style w:type="paragraph" w:styleId="777">
    <w:name w:val="toc 4"/>
    <w:basedOn w:val="720"/>
    <w:next w:val="720"/>
    <w:semiHidden/>
    <w:qFormat/>
    <w:pPr>
      <w:ind w:left="630"/>
      <w:jc w:val="left"/>
    </w:pPr>
    <w:rPr>
      <w:szCs w:val="21"/>
    </w:rPr>
  </w:style>
  <w:style w:type="paragraph" w:styleId="778">
    <w:name w:val="Subtitle"/>
    <w:basedOn w:val="720"/>
    <w:next w:val="720"/>
    <w:link w:val="848"/>
    <w:uiPriority w:val="11"/>
    <w:qFormat/>
    <w:pPr>
      <w:spacing w:before="200" w:after="200"/>
    </w:pPr>
    <w:rPr>
      <w:sz w:val="24"/>
      <w:szCs w:val="24"/>
    </w:rPr>
  </w:style>
  <w:style w:type="paragraph" w:styleId="779">
    <w:name w:val="List"/>
    <w:basedOn w:val="720"/>
    <w:qFormat/>
    <w:pPr>
      <w:ind w:left="200" w:hanging="200"/>
    </w:pPr>
    <w:rPr>
      <w:szCs w:val="21"/>
    </w:rPr>
  </w:style>
  <w:style w:type="paragraph" w:styleId="780">
    <w:name w:val="footnote text"/>
    <w:basedOn w:val="720"/>
    <w:link w:val="981"/>
    <w:uiPriority w:val="99"/>
    <w:semiHidden/>
    <w:unhideWhenUsed/>
    <w:qFormat/>
    <w:pPr>
      <w:spacing w:after="40"/>
    </w:pPr>
    <w:rPr>
      <w:sz w:val="18"/>
    </w:rPr>
  </w:style>
  <w:style w:type="paragraph" w:styleId="781">
    <w:name w:val="toc 6"/>
    <w:basedOn w:val="720"/>
    <w:next w:val="720"/>
    <w:semiHidden/>
    <w:qFormat/>
    <w:pPr>
      <w:ind w:left="1050"/>
      <w:jc w:val="left"/>
    </w:pPr>
    <w:rPr>
      <w:szCs w:val="21"/>
    </w:rPr>
  </w:style>
  <w:style w:type="paragraph" w:styleId="782">
    <w:name w:val="Body Text Indent 3"/>
    <w:basedOn w:val="720"/>
    <w:link w:val="1005"/>
    <w:qFormat/>
    <w:pPr>
      <w:ind w:left="645" w:firstLine="645"/>
    </w:pPr>
    <w:rPr>
      <w:rFonts w:ascii="Arial" w:hAnsi="Arial" w:eastAsia="仿宋_GB2312" w:cs="Arial"/>
      <w:color w:val="ffff00"/>
      <w:sz w:val="32"/>
      <w:szCs w:val="32"/>
    </w:rPr>
  </w:style>
  <w:style w:type="paragraph" w:styleId="783">
    <w:name w:val="table of figures"/>
    <w:basedOn w:val="720"/>
    <w:next w:val="720"/>
    <w:semiHidden/>
    <w:qFormat/>
    <w:pPr>
      <w:ind w:left="840" w:hanging="420"/>
    </w:pPr>
    <w:rPr>
      <w:szCs w:val="21"/>
    </w:rPr>
  </w:style>
  <w:style w:type="paragraph" w:styleId="784">
    <w:name w:val="toc 2"/>
    <w:basedOn w:val="720"/>
    <w:next w:val="720"/>
    <w:semiHidden/>
    <w:qFormat/>
    <w:pPr>
      <w:ind w:left="210"/>
      <w:jc w:val="left"/>
    </w:pPr>
    <w:rPr>
      <w:smallCaps/>
      <w:szCs w:val="24"/>
    </w:rPr>
  </w:style>
  <w:style w:type="paragraph" w:styleId="785">
    <w:name w:val="toc 9"/>
    <w:basedOn w:val="720"/>
    <w:next w:val="720"/>
    <w:semiHidden/>
    <w:qFormat/>
    <w:pPr>
      <w:ind w:left="1680"/>
      <w:jc w:val="left"/>
    </w:pPr>
    <w:rPr>
      <w:szCs w:val="21"/>
    </w:rPr>
  </w:style>
  <w:style w:type="paragraph" w:styleId="786">
    <w:name w:val="Body Text 2"/>
    <w:basedOn w:val="720"/>
    <w:link w:val="1006"/>
    <w:qFormat/>
    <w:pPr>
      <w:jc w:val="center"/>
      <w:widowControl/>
    </w:pPr>
    <w:rPr>
      <w:rFonts w:ascii="楷体_GB2312" w:eastAsia="楷体_GB2312"/>
      <w:sz w:val="28"/>
      <w:szCs w:val="28"/>
    </w:rPr>
  </w:style>
  <w:style w:type="paragraph" w:styleId="787">
    <w:name w:val="Normal (Web)"/>
    <w:basedOn w:val="720"/>
    <w:link w:val="1082"/>
    <w:uiPriority w:val="99"/>
    <w:qFormat/>
    <w:pPr>
      <w:jc w:val="left"/>
      <w:spacing w:before="100" w:beforeAutospacing="1" w:after="100" w:afterAutospacing="1"/>
      <w:widowControl/>
    </w:pPr>
    <w:rPr>
      <w:rFonts w:ascii="宋体" w:hAnsi="宋体" w:cs="宋体"/>
      <w:sz w:val="24"/>
      <w:szCs w:val="24"/>
    </w:rPr>
  </w:style>
  <w:style w:type="paragraph" w:styleId="788">
    <w:name w:val="index 1"/>
    <w:basedOn w:val="720"/>
    <w:next w:val="720"/>
    <w:semiHidden/>
    <w:qFormat/>
    <w:pPr>
      <w:spacing w:line="240" w:lineRule="atLeast"/>
    </w:pPr>
    <w:rPr>
      <w:b/>
      <w:bCs/>
      <w:szCs w:val="21"/>
    </w:rPr>
  </w:style>
  <w:style w:type="paragraph" w:styleId="789">
    <w:name w:val="Title"/>
    <w:basedOn w:val="720"/>
    <w:next w:val="720"/>
    <w:link w:val="847"/>
    <w:uiPriority w:val="10"/>
    <w:qFormat/>
    <w:pPr>
      <w:contextualSpacing/>
      <w:spacing w:before="300" w:after="200"/>
    </w:pPr>
    <w:rPr>
      <w:sz w:val="48"/>
      <w:szCs w:val="48"/>
    </w:rPr>
  </w:style>
  <w:style w:type="paragraph" w:styleId="790">
    <w:name w:val="annotation subject"/>
    <w:basedOn w:val="758"/>
    <w:next w:val="758"/>
    <w:link w:val="1007"/>
    <w:semiHidden/>
    <w:qFormat/>
    <w:rPr>
      <w:b/>
      <w:bCs/>
      <w:szCs w:val="21"/>
    </w:rPr>
  </w:style>
  <w:style w:type="paragraph" w:styleId="791">
    <w:name w:val="Body Text First Indent"/>
    <w:basedOn w:val="720"/>
    <w:link w:val="1008"/>
    <w:qFormat/>
    <w:pPr>
      <w:ind w:firstLine="200"/>
      <w:spacing w:line="360" w:lineRule="auto"/>
    </w:pPr>
    <w:rPr>
      <w:rFonts w:ascii="仿宋_GB2312" w:eastAsia="仿宋_GB2312"/>
      <w:sz w:val="30"/>
      <w:szCs w:val="30"/>
    </w:rPr>
  </w:style>
  <w:style w:type="paragraph" w:styleId="792">
    <w:name w:val="Body Text First Indent 2"/>
    <w:basedOn w:val="761"/>
    <w:link w:val="1009"/>
    <w:qFormat/>
    <w:pPr>
      <w:ind w:left="0" w:firstLine="420"/>
      <w:spacing w:after="0" w:line="360" w:lineRule="auto"/>
    </w:pPr>
    <w:rPr>
      <w:rFonts w:ascii="宋体" w:hAnsi="宋体"/>
      <w:szCs w:val="20"/>
    </w:rPr>
  </w:style>
  <w:style w:type="table" w:styleId="793">
    <w:name w:val="Table Grid"/>
    <w:basedOn w:val="73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qFormat/>
    <w:rPr>
      <w:b/>
      <w:bCs/>
    </w:rPr>
  </w:style>
  <w:style w:type="character" w:styleId="795">
    <w:name w:val="endnote reference"/>
    <w:uiPriority w:val="99"/>
    <w:semiHidden/>
    <w:unhideWhenUsed/>
    <w:qFormat/>
    <w:rPr>
      <w:vertAlign w:val="superscript"/>
    </w:rPr>
  </w:style>
  <w:style w:type="character" w:styleId="796">
    <w:name w:val="page number"/>
    <w:qFormat/>
  </w:style>
  <w:style w:type="character" w:styleId="797">
    <w:name w:val="Hyperlink"/>
    <w:qFormat/>
    <w:rPr>
      <w:color w:val="0000ff"/>
      <w:u w:val="single"/>
    </w:rPr>
  </w:style>
  <w:style w:type="character" w:styleId="798">
    <w:name w:val="annotation reference"/>
    <w:semiHidden/>
    <w:qFormat/>
    <w:rPr>
      <w:sz w:val="21"/>
      <w:szCs w:val="21"/>
    </w:rPr>
  </w:style>
  <w:style w:type="character" w:styleId="799">
    <w:name w:val="footnote reference"/>
    <w:uiPriority w:val="99"/>
    <w:unhideWhenUsed/>
    <w:qFormat/>
    <w:rPr>
      <w:vertAlign w:val="superscript"/>
    </w:rPr>
  </w:style>
  <w:style w:type="table" w:styleId="800" w:customStyle="1">
    <w:name w:val="无格式表格 11"/>
    <w:basedOn w:val="73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3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7" w:customStyle="1">
    <w:name w:val="网格表 31"/>
    <w:basedOn w:val="7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3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网格表 6 彩色1"/>
    <w:basedOn w:val="73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1" w:customStyle="1">
    <w:name w:val="网格表 7 彩色1"/>
    <w:basedOn w:val="73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2" w:customStyle="1">
    <w:name w:val="清单表 1 浅色1"/>
    <w:basedOn w:val="73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清单表 21"/>
    <w:basedOn w:val="73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4"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5 深色1"/>
    <w:basedOn w:val="73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7" w:customStyle="1">
    <w:name w:val="清单表 6 彩色1"/>
    <w:basedOn w:val="73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清单表 7 彩色1"/>
    <w:basedOn w:val="73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9" w:customStyle="1">
    <w:name w:val="TOC 标题1"/>
    <w:uiPriority w:val="39"/>
    <w:unhideWhenUsed/>
    <w:qFormat/>
  </w:style>
  <w:style w:type="paragraph" w:styleId="820" w:customStyle="1">
    <w:name w:val="标题 31"/>
    <w:basedOn w:val="720"/>
    <w:next w:val="720"/>
    <w:qFormat/>
    <w:pPr>
      <w:numPr>
        <w:ilvl w:val="2"/>
        <w:numId w:val="1"/>
      </w:numPr>
      <w:keepLines/>
      <w:keepNext/>
      <w:spacing w:before="260" w:after="260" w:line="416" w:lineRule="atLeast"/>
      <w:outlineLvl w:val="2"/>
    </w:pPr>
    <w:rPr>
      <w:b/>
      <w:bCs/>
      <w:sz w:val="32"/>
      <w:szCs w:val="32"/>
    </w:rPr>
  </w:style>
  <w:style w:type="paragraph" w:styleId="821" w:customStyle="1">
    <w:name w:val="Default"/>
    <w:qFormat/>
    <w:pPr>
      <w:widowControl w:val="off"/>
    </w:pPr>
    <w:rPr>
      <w:rFonts w:ascii="仿宋_GB2312" w:eastAsia="仿宋_GB2312"/>
      <w:color w:val="000000"/>
      <w:sz w:val="24"/>
      <w:szCs w:val="24"/>
    </w:rPr>
  </w:style>
  <w:style w:type="paragraph" w:styleId="822" w:customStyle="1">
    <w:name w:val="正文1"/>
    <w:basedOn w:val="823"/>
    <w:qFormat/>
    <w:pPr>
      <w:ind w:firstLine="420"/>
      <w:spacing w:line="400" w:lineRule="exact"/>
    </w:pPr>
    <w:rPr>
      <w:rFonts w:ascii="宋体" w:hAnsi="宋体"/>
      <w:szCs w:val="21"/>
    </w:rPr>
  </w:style>
  <w:style w:type="paragraph" w:styleId="823" w:customStyle="1">
    <w:name w:val="正文11"/>
    <w:next w:val="824"/>
    <w:qFormat/>
    <w:pPr>
      <w:jc w:val="both"/>
      <w:spacing w:line="856" w:lineRule="atLeast"/>
    </w:pPr>
    <w:rPr>
      <w:color w:val="000000"/>
      <w:sz w:val="21"/>
    </w:rPr>
  </w:style>
  <w:style w:type="paragraph" w:styleId="824" w:customStyle="1">
    <w:name w:val="文本块1"/>
    <w:basedOn w:val="823"/>
    <w:qFormat/>
    <w:pPr>
      <w:ind w:left="256" w:right="6" w:firstLine="624"/>
    </w:pPr>
    <w:rPr>
      <w:rFonts w:eastAsia="仿宋"/>
      <w:sz w:val="28"/>
    </w:rPr>
  </w:style>
  <w:style w:type="paragraph" w:styleId="825" w:customStyle="1">
    <w:name w:val="样式 标题 3 + (中文) 黑体 小四 非加粗 段前: 7.8 磅 段后: 0 磅 行距: 固定值 20 磅_0"/>
    <w:basedOn w:val="826"/>
    <w:qFormat/>
    <w:pPr>
      <w:spacing w:before="0" w:after="0" w:line="400" w:lineRule="exact"/>
    </w:pPr>
    <w:rPr>
      <w:rFonts w:ascii="Times New Roman" w:hAnsi="Times New Roman" w:eastAsia="黑体" w:cs="宋体"/>
      <w:b w:val="0"/>
      <w:bCs w:val="0"/>
      <w:sz w:val="21"/>
      <w:szCs w:val="20"/>
    </w:rPr>
  </w:style>
  <w:style w:type="paragraph" w:styleId="826" w:customStyle="1">
    <w:name w:val="标题 3_0"/>
    <w:basedOn w:val="827"/>
    <w:next w:val="828"/>
    <w:qFormat/>
    <w:pPr>
      <w:keepLines/>
      <w:keepNext/>
      <w:spacing w:before="260" w:after="260" w:line="416" w:lineRule="auto"/>
      <w:outlineLvl w:val="2"/>
    </w:pPr>
    <w:rPr>
      <w:rFonts w:eastAsia="宋体"/>
      <w:b/>
      <w:bCs/>
      <w:sz w:val="32"/>
      <w:szCs w:val="32"/>
    </w:rPr>
  </w:style>
  <w:style w:type="paragraph" w:styleId="827" w:customStyle="1">
    <w:name w:val="正文_0"/>
    <w:next w:val="792"/>
    <w:qFormat/>
    <w:pPr>
      <w:jc w:val="both"/>
      <w:widowControl w:val="off"/>
    </w:pPr>
    <w:rPr>
      <w:rFonts w:ascii="Calibri" w:hAnsi="Calibri" w:eastAsia="仿宋_GB2312"/>
      <w:sz w:val="21"/>
      <w:szCs w:val="22"/>
    </w:rPr>
  </w:style>
  <w:style w:type="paragraph" w:styleId="828" w:customStyle="1">
    <w:name w:val="正文_1"/>
    <w:next w:val="792"/>
    <w:qFormat/>
    <w:pPr>
      <w:jc w:val="both"/>
      <w:widowControl w:val="off"/>
    </w:pPr>
    <w:rPr>
      <w:rFonts w:ascii="Calibri" w:hAnsi="Calibri" w:eastAsia="仿宋_GB2312"/>
      <w:sz w:val="21"/>
      <w:szCs w:val="22"/>
    </w:rPr>
  </w:style>
  <w:style w:type="character" w:styleId="829" w:customStyle="1">
    <w:name w:val="Title Char"/>
    <w:basedOn w:val="730"/>
    <w:uiPriority w:val="10"/>
    <w:qFormat/>
    <w:rPr>
      <w:sz w:val="48"/>
      <w:szCs w:val="48"/>
    </w:rPr>
  </w:style>
  <w:style w:type="character" w:styleId="830" w:customStyle="1">
    <w:name w:val="Subtitle Char"/>
    <w:basedOn w:val="730"/>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TOC 标题1"/>
    <w:uiPriority w:val="39"/>
    <w:unhideWhenUsed/>
    <w:qFormat/>
  </w:style>
  <w:style w:type="character" w:styleId="836" w:customStyle="1">
    <w:name w:val="Heading 1 Char"/>
    <w:uiPriority w:val="9"/>
    <w:qFormat/>
    <w:rPr>
      <w:rFonts w:ascii="Arial" w:hAnsi="Arial" w:eastAsia="Arial" w:cs="Arial"/>
      <w:sz w:val="40"/>
      <w:szCs w:val="40"/>
    </w:rPr>
  </w:style>
  <w:style w:type="character" w:styleId="837" w:customStyle="1">
    <w:name w:val="Heading 2 Char"/>
    <w:uiPriority w:val="9"/>
    <w:qFormat/>
    <w:rPr>
      <w:rFonts w:ascii="Arial" w:hAnsi="Arial" w:eastAsia="Arial" w:cs="Arial"/>
      <w:sz w:val="34"/>
    </w:rPr>
  </w:style>
  <w:style w:type="character" w:styleId="838" w:customStyle="1">
    <w:name w:val="Heading 3 Char"/>
    <w:uiPriority w:val="9"/>
    <w:qFormat/>
    <w:rPr>
      <w:rFonts w:ascii="Arial" w:hAnsi="Arial" w:eastAsia="Arial" w:cs="Arial"/>
      <w:sz w:val="30"/>
      <w:szCs w:val="30"/>
    </w:rPr>
  </w:style>
  <w:style w:type="character" w:styleId="839" w:customStyle="1">
    <w:name w:val="Heading 4 Char"/>
    <w:uiPriority w:val="9"/>
    <w:qFormat/>
    <w:rPr>
      <w:rFonts w:ascii="Arial" w:hAnsi="Arial" w:eastAsia="Arial" w:cs="Arial"/>
      <w:b/>
      <w:bCs/>
      <w:sz w:val="26"/>
      <w:szCs w:val="26"/>
    </w:rPr>
  </w:style>
  <w:style w:type="character" w:styleId="840" w:customStyle="1">
    <w:name w:val="Heading 5 Char"/>
    <w:uiPriority w:val="9"/>
    <w:qFormat/>
    <w:rPr>
      <w:rFonts w:ascii="Arial" w:hAnsi="Arial" w:eastAsia="Arial" w:cs="Arial"/>
      <w:b/>
      <w:bCs/>
      <w:sz w:val="24"/>
      <w:szCs w:val="24"/>
    </w:rPr>
  </w:style>
  <w:style w:type="character" w:styleId="841" w:customStyle="1">
    <w:name w:val="Heading 6 Char"/>
    <w:uiPriority w:val="9"/>
    <w:qFormat/>
    <w:rPr>
      <w:rFonts w:ascii="Arial" w:hAnsi="Arial" w:eastAsia="Arial" w:cs="Arial"/>
      <w:b/>
      <w:bCs/>
      <w:sz w:val="22"/>
      <w:szCs w:val="22"/>
    </w:rPr>
  </w:style>
  <w:style w:type="character" w:styleId="842" w:customStyle="1">
    <w:name w:val="Heading 7 Char"/>
    <w:uiPriority w:val="9"/>
    <w:qFormat/>
    <w:rPr>
      <w:rFonts w:ascii="Arial" w:hAnsi="Arial" w:eastAsia="Arial" w:cs="Arial"/>
      <w:b/>
      <w:bCs/>
      <w:i/>
      <w:iCs/>
      <w:sz w:val="22"/>
      <w:szCs w:val="22"/>
    </w:rPr>
  </w:style>
  <w:style w:type="character" w:styleId="843" w:customStyle="1">
    <w:name w:val="Heading 8 Char"/>
    <w:uiPriority w:val="9"/>
    <w:qFormat/>
    <w:rPr>
      <w:rFonts w:ascii="Arial" w:hAnsi="Arial" w:eastAsia="Arial" w:cs="Arial"/>
      <w:i/>
      <w:iCs/>
      <w:sz w:val="22"/>
      <w:szCs w:val="22"/>
    </w:rPr>
  </w:style>
  <w:style w:type="character" w:styleId="844" w:customStyle="1">
    <w:name w:val="Heading 9 Char"/>
    <w:uiPriority w:val="9"/>
    <w:qFormat/>
    <w:rPr>
      <w:rFonts w:ascii="Arial" w:hAnsi="Arial" w:eastAsia="Arial" w:cs="Arial"/>
      <w:i/>
      <w:iCs/>
      <w:sz w:val="21"/>
      <w:szCs w:val="21"/>
    </w:rPr>
  </w:style>
  <w:style w:type="paragraph" w:styleId="845">
    <w:name w:val="List Paragraph"/>
    <w:basedOn w:val="720"/>
    <w:qFormat/>
    <w:pPr>
      <w:contextualSpacing/>
      <w:ind w:left="720"/>
      <w:jc w:val="left"/>
      <w:widowControl/>
    </w:pPr>
    <w:rPr>
      <w:rFonts w:ascii="Calibri" w:hAnsi="Calibri"/>
      <w:sz w:val="24"/>
      <w:szCs w:val="24"/>
      <w:lang w:eastAsia="en-US" w:bidi="en-US"/>
    </w:rPr>
  </w:style>
  <w:style w:type="paragraph" w:styleId="846">
    <w:name w:val="No Spacing"/>
    <w:uiPriority w:val="99"/>
    <w:qFormat/>
    <w:pPr>
      <w:jc w:val="both"/>
      <w:widowControl w:val="off"/>
    </w:pPr>
    <w:rPr>
      <w:sz w:val="21"/>
      <w:szCs w:val="21"/>
    </w:rPr>
  </w:style>
  <w:style w:type="character" w:styleId="847" w:customStyle="1">
    <w:name w:val="标题 字符"/>
    <w:link w:val="789"/>
    <w:uiPriority w:val="10"/>
    <w:qFormat/>
    <w:rPr>
      <w:sz w:val="48"/>
      <w:szCs w:val="48"/>
    </w:rPr>
  </w:style>
  <w:style w:type="character" w:styleId="848" w:customStyle="1">
    <w:name w:val="副标题 字符"/>
    <w:link w:val="778"/>
    <w:uiPriority w:val="11"/>
    <w:qFormat/>
    <w:rPr>
      <w:sz w:val="24"/>
      <w:szCs w:val="24"/>
    </w:rPr>
  </w:style>
  <w:style w:type="paragraph" w:styleId="849">
    <w:name w:val="Quote"/>
    <w:basedOn w:val="720"/>
    <w:next w:val="720"/>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20"/>
    <w:next w:val="720"/>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Header Char"/>
    <w:uiPriority w:val="99"/>
    <w:qFormat/>
  </w:style>
  <w:style w:type="character" w:styleId="854" w:customStyle="1">
    <w:name w:val="Footer Char"/>
    <w:uiPriority w:val="99"/>
    <w:qFormat/>
  </w:style>
  <w:style w:type="character" w:styleId="855" w:customStyle="1">
    <w:name w:val="Caption Char"/>
    <w:uiPriority w:val="99"/>
    <w:qFormat/>
  </w:style>
  <w:style w:type="table" w:styleId="85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9" w:customStyle="1">
    <w:name w:val="无格式表格 31"/>
    <w:uiPriority w:val="99"/>
    <w:qFormat/>
    <w:tblPr>
      <w:tblCellMar>
        <w:left w:w="0" w:type="dxa"/>
        <w:top w:w="0" w:type="dxa"/>
        <w:right w:w="0" w:type="dxa"/>
        <w:bottom w:w="0" w:type="dxa"/>
      </w:tblCellMar>
    </w:tblPr>
  </w:style>
  <w:style w:type="table" w:styleId="860" w:customStyle="1">
    <w:name w:val="无格式表格 41"/>
    <w:uiPriority w:val="99"/>
    <w:qFormat/>
    <w:tblPr>
      <w:tblCellMar>
        <w:left w:w="0" w:type="dxa"/>
        <w:top w:w="0" w:type="dxa"/>
        <w:right w:w="0" w:type="dxa"/>
        <w:bottom w:w="0" w:type="dxa"/>
      </w:tblCellMar>
    </w:tblPr>
  </w:style>
  <w:style w:type="table" w:styleId="861" w:customStyle="1">
    <w:name w:val="无格式表格 51"/>
    <w:uiPriority w:val="99"/>
    <w:qFormat/>
    <w:tblPr>
      <w:tblCellMar>
        <w:left w:w="0" w:type="dxa"/>
        <w:top w:w="0" w:type="dxa"/>
        <w:right w:w="0" w:type="dxa"/>
        <w:bottom w:w="0" w:type="dxa"/>
      </w:tblCellMar>
    </w:tblPr>
  </w:style>
  <w:style w:type="table" w:styleId="86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清单表 1 浅色1"/>
    <w:uiPriority w:val="99"/>
    <w:qFormat/>
    <w:tblPr>
      <w:tblCellMar>
        <w:left w:w="0" w:type="dxa"/>
        <w:top w:w="0" w:type="dxa"/>
        <w:right w:w="0" w:type="dxa"/>
        <w:bottom w:w="0" w:type="dxa"/>
      </w:tblCellMar>
    </w:tblPr>
  </w:style>
  <w:style w:type="table" w:styleId="912" w:customStyle="1">
    <w:name w:val="List Table 1 Light - Accent 1"/>
    <w:uiPriority w:val="99"/>
    <w:qFormat/>
    <w:tblPr>
      <w:tblCellMar>
        <w:left w:w="0" w:type="dxa"/>
        <w:top w:w="0" w:type="dxa"/>
        <w:right w:w="0" w:type="dxa"/>
        <w:bottom w:w="0" w:type="dxa"/>
      </w:tblCellMar>
    </w:tblPr>
  </w:style>
  <w:style w:type="table" w:styleId="913" w:customStyle="1">
    <w:name w:val="List Table 1 Light - Accent 2"/>
    <w:uiPriority w:val="99"/>
    <w:qFormat/>
    <w:tblPr>
      <w:tblCellMar>
        <w:left w:w="0" w:type="dxa"/>
        <w:top w:w="0" w:type="dxa"/>
        <w:right w:w="0" w:type="dxa"/>
        <w:bottom w:w="0" w:type="dxa"/>
      </w:tblCellMar>
    </w:tblPr>
  </w:style>
  <w:style w:type="table" w:styleId="914" w:customStyle="1">
    <w:name w:val="List Table 1 Light - Accent 3"/>
    <w:uiPriority w:val="99"/>
    <w:qFormat/>
    <w:tblPr>
      <w:tblCellMar>
        <w:left w:w="0" w:type="dxa"/>
        <w:top w:w="0" w:type="dxa"/>
        <w:right w:w="0" w:type="dxa"/>
        <w:bottom w:w="0" w:type="dxa"/>
      </w:tblCellMar>
    </w:tblPr>
  </w:style>
  <w:style w:type="table" w:styleId="915" w:customStyle="1">
    <w:name w:val="List Table 1 Light - Accent 4"/>
    <w:uiPriority w:val="99"/>
    <w:qFormat/>
    <w:tblPr>
      <w:tblCellMar>
        <w:left w:w="0" w:type="dxa"/>
        <w:top w:w="0" w:type="dxa"/>
        <w:right w:w="0" w:type="dxa"/>
        <w:bottom w:w="0" w:type="dxa"/>
      </w:tblCellMar>
    </w:tblPr>
  </w:style>
  <w:style w:type="table" w:styleId="916" w:customStyle="1">
    <w:name w:val="List Table 1 Light - Accent 5"/>
    <w:uiPriority w:val="99"/>
    <w:qFormat/>
    <w:tblPr>
      <w:tblCellMar>
        <w:left w:w="0" w:type="dxa"/>
        <w:top w:w="0" w:type="dxa"/>
        <w:right w:w="0" w:type="dxa"/>
        <w:bottom w:w="0" w:type="dxa"/>
      </w:tblCellMar>
    </w:tblPr>
  </w:style>
  <w:style w:type="table" w:styleId="917" w:customStyle="1">
    <w:name w:val="List Table 1 Light - Accent 6"/>
    <w:uiPriority w:val="99"/>
    <w:qFormat/>
    <w:tblPr>
      <w:tblCellMar>
        <w:left w:w="0" w:type="dxa"/>
        <w:top w:w="0" w:type="dxa"/>
        <w:right w:w="0" w:type="dxa"/>
        <w:bottom w:w="0" w:type="dxa"/>
      </w:tblCellMar>
    </w:tblPr>
  </w:style>
  <w:style w:type="table" w:styleId="91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0" w:customStyle="1">
    <w:name w:val="Lined - Accent"/>
    <w:uiPriority w:val="99"/>
    <w:qFormat/>
    <w:rPr>
      <w:color w:val="404040"/>
    </w:rPr>
    <w:tblPr>
      <w:tblCellMar>
        <w:left w:w="0" w:type="dxa"/>
        <w:top w:w="0" w:type="dxa"/>
        <w:right w:w="0" w:type="dxa"/>
        <w:bottom w:w="0" w:type="dxa"/>
      </w:tblCellMar>
    </w:tblPr>
  </w:style>
  <w:style w:type="table" w:styleId="961" w:customStyle="1">
    <w:name w:val="Lined - Accent 1"/>
    <w:uiPriority w:val="99"/>
    <w:qFormat/>
    <w:rPr>
      <w:color w:val="404040"/>
    </w:rPr>
    <w:tblPr>
      <w:tblCellMar>
        <w:left w:w="0" w:type="dxa"/>
        <w:top w:w="0" w:type="dxa"/>
        <w:right w:w="0" w:type="dxa"/>
        <w:bottom w:w="0" w:type="dxa"/>
      </w:tblCellMar>
    </w:tblPr>
  </w:style>
  <w:style w:type="table" w:styleId="962" w:customStyle="1">
    <w:name w:val="Lined - Accent 2"/>
    <w:uiPriority w:val="99"/>
    <w:qFormat/>
    <w:rPr>
      <w:color w:val="404040"/>
    </w:rPr>
    <w:tblPr>
      <w:tblCellMar>
        <w:left w:w="0" w:type="dxa"/>
        <w:top w:w="0" w:type="dxa"/>
        <w:right w:w="0" w:type="dxa"/>
        <w:bottom w:w="0" w:type="dxa"/>
      </w:tblCellMar>
    </w:tblPr>
  </w:style>
  <w:style w:type="table" w:styleId="963" w:customStyle="1">
    <w:name w:val="Lined - Accent 3"/>
    <w:uiPriority w:val="99"/>
    <w:qFormat/>
    <w:rPr>
      <w:color w:val="404040"/>
    </w:rPr>
    <w:tblPr>
      <w:tblCellMar>
        <w:left w:w="0" w:type="dxa"/>
        <w:top w:w="0" w:type="dxa"/>
        <w:right w:w="0" w:type="dxa"/>
        <w:bottom w:w="0" w:type="dxa"/>
      </w:tblCellMar>
    </w:tblPr>
  </w:style>
  <w:style w:type="table" w:styleId="964" w:customStyle="1">
    <w:name w:val="Lined - Accent 4"/>
    <w:uiPriority w:val="99"/>
    <w:qFormat/>
    <w:rPr>
      <w:color w:val="404040"/>
    </w:rPr>
    <w:tblPr>
      <w:tblCellMar>
        <w:left w:w="0" w:type="dxa"/>
        <w:top w:w="0" w:type="dxa"/>
        <w:right w:w="0" w:type="dxa"/>
        <w:bottom w:w="0" w:type="dxa"/>
      </w:tblCellMar>
    </w:tblPr>
  </w:style>
  <w:style w:type="table" w:styleId="965" w:customStyle="1">
    <w:name w:val="Lined - Accent 5"/>
    <w:uiPriority w:val="99"/>
    <w:qFormat/>
    <w:rPr>
      <w:color w:val="404040"/>
    </w:rPr>
    <w:tblPr>
      <w:tblCellMar>
        <w:left w:w="0" w:type="dxa"/>
        <w:top w:w="0" w:type="dxa"/>
        <w:right w:w="0" w:type="dxa"/>
        <w:bottom w:w="0" w:type="dxa"/>
      </w:tblCellMar>
    </w:tblPr>
  </w:style>
  <w:style w:type="table" w:styleId="966" w:customStyle="1">
    <w:name w:val="Lined - Accent 6"/>
    <w:uiPriority w:val="99"/>
    <w:qFormat/>
    <w:rPr>
      <w:color w:val="404040"/>
    </w:rPr>
    <w:tblPr>
      <w:tblCellMar>
        <w:left w:w="0" w:type="dxa"/>
        <w:top w:w="0" w:type="dxa"/>
        <w:right w:w="0" w:type="dxa"/>
        <w:bottom w:w="0" w:type="dxa"/>
      </w:tblCellMar>
    </w:tblPr>
  </w:style>
  <w:style w:type="table" w:styleId="96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1" w:customStyle="1">
    <w:name w:val="脚注文本 字符"/>
    <w:link w:val="780"/>
    <w:uiPriority w:val="99"/>
    <w:qFormat/>
    <w:rPr>
      <w:sz w:val="18"/>
    </w:rPr>
  </w:style>
  <w:style w:type="character" w:styleId="982" w:customStyle="1">
    <w:name w:val="尾注文本 字符"/>
    <w:link w:val="772"/>
    <w:uiPriority w:val="99"/>
    <w:qFormat/>
    <w:rPr>
      <w:sz w:val="20"/>
    </w:rPr>
  </w:style>
  <w:style w:type="paragraph" w:styleId="983" w:customStyle="1">
    <w:name w:val="TOC 标题11"/>
    <w:uiPriority w:val="39"/>
    <w:unhideWhenUsed/>
    <w:qFormat/>
  </w:style>
  <w:style w:type="character" w:styleId="984" w:customStyle="1">
    <w:name w:val="标题 1 字符"/>
    <w:link w:val="721"/>
    <w:qFormat/>
    <w:rPr>
      <w:rFonts w:ascii="楷体_GB2312" w:hAnsi="Times New Roman" w:eastAsia="楷体_GB2312" w:cs="Times New Roman"/>
      <w:sz w:val="28"/>
      <w:szCs w:val="28"/>
    </w:rPr>
  </w:style>
  <w:style w:type="character" w:styleId="985" w:customStyle="1">
    <w:name w:val="标题 2 字符"/>
    <w:link w:val="722"/>
    <w:qFormat/>
    <w:rPr>
      <w:rFonts w:ascii="Arial" w:hAnsi="Arial" w:eastAsia="幼圆" w:cs="Arial"/>
      <w:b/>
      <w:bCs/>
      <w:sz w:val="44"/>
      <w:szCs w:val="44"/>
    </w:rPr>
  </w:style>
  <w:style w:type="character" w:styleId="986" w:customStyle="1">
    <w:name w:val="正文缩进 字符"/>
    <w:link w:val="753"/>
    <w:qFormat/>
    <w:rPr>
      <w:szCs w:val="21"/>
    </w:rPr>
  </w:style>
  <w:style w:type="character" w:styleId="987" w:customStyle="1">
    <w:name w:val="标题 3 字符"/>
    <w:link w:val="723"/>
    <w:qFormat/>
    <w:rPr>
      <w:rFonts w:ascii="Times New Roman" w:hAnsi="Times New Roman" w:eastAsia="宋体" w:cs="Times New Roman"/>
      <w:b/>
      <w:bCs/>
      <w:sz w:val="32"/>
      <w:szCs w:val="32"/>
    </w:rPr>
  </w:style>
  <w:style w:type="character" w:styleId="988" w:customStyle="1">
    <w:name w:val="标题 4 字符"/>
    <w:link w:val="724"/>
    <w:qFormat/>
    <w:rPr>
      <w:rFonts w:ascii="Arial" w:hAnsi="Arial" w:eastAsia="黑体" w:cs="Arial"/>
      <w:b/>
      <w:bCs/>
      <w:sz w:val="28"/>
      <w:szCs w:val="28"/>
    </w:rPr>
  </w:style>
  <w:style w:type="character" w:styleId="989" w:customStyle="1">
    <w:name w:val="标题 5 字符"/>
    <w:link w:val="725"/>
    <w:qFormat/>
    <w:rPr>
      <w:rFonts w:ascii="宋体" w:hAnsi="Times New Roman" w:eastAsia="宋体" w:cs="Times New Roman"/>
      <w:color w:val="000000"/>
      <w:sz w:val="28"/>
      <w:szCs w:val="28"/>
    </w:rPr>
  </w:style>
  <w:style w:type="character" w:styleId="990" w:customStyle="1">
    <w:name w:val="标题 6 字符"/>
    <w:link w:val="726"/>
    <w:qFormat/>
    <w:rPr>
      <w:rFonts w:ascii="Arial" w:hAnsi="Arial" w:eastAsia="黑体" w:cs="Times New Roman"/>
      <w:b/>
      <w:bCs/>
      <w:sz w:val="24"/>
      <w:szCs w:val="24"/>
    </w:rPr>
  </w:style>
  <w:style w:type="character" w:styleId="991" w:customStyle="1">
    <w:name w:val="标题 7 字符"/>
    <w:link w:val="727"/>
    <w:qFormat/>
    <w:rPr>
      <w:rFonts w:ascii="Times New Roman" w:hAnsi="Times New Roman" w:eastAsia="宋体" w:cs="Times New Roman"/>
      <w:b/>
      <w:bCs/>
      <w:sz w:val="24"/>
      <w:szCs w:val="24"/>
    </w:rPr>
  </w:style>
  <w:style w:type="character" w:styleId="992" w:customStyle="1">
    <w:name w:val="标题 8 字符"/>
    <w:link w:val="728"/>
    <w:qFormat/>
    <w:rPr>
      <w:rFonts w:ascii="Arial" w:hAnsi="Arial" w:eastAsia="黑体" w:cs="Times New Roman"/>
      <w:sz w:val="24"/>
      <w:szCs w:val="24"/>
    </w:rPr>
  </w:style>
  <w:style w:type="character" w:styleId="993" w:customStyle="1">
    <w:name w:val="标题 9 字符"/>
    <w:link w:val="729"/>
    <w:qFormat/>
    <w:rPr>
      <w:rFonts w:ascii="Arial" w:hAnsi="Arial" w:eastAsia="黑体" w:cs="Times New Roman"/>
      <w:szCs w:val="21"/>
    </w:rPr>
  </w:style>
  <w:style w:type="character" w:styleId="994" w:customStyle="1">
    <w:name w:val="文档结构图 字符"/>
    <w:link w:val="757"/>
    <w:semiHidden/>
    <w:qFormat/>
    <w:rPr>
      <w:rFonts w:ascii="Times New Roman" w:hAnsi="Times New Roman" w:eastAsia="宋体" w:cs="Times New Roman"/>
      <w:szCs w:val="21"/>
      <w:shd w:val="clear" w:color="auto" w:fill="000080"/>
    </w:rPr>
  </w:style>
  <w:style w:type="character" w:styleId="995" w:customStyle="1">
    <w:name w:val="批注文字 字符"/>
    <w:basedOn w:val="730"/>
    <w:link w:val="758"/>
    <w:uiPriority w:val="99"/>
    <w:semiHidden/>
    <w:qFormat/>
  </w:style>
  <w:style w:type="character" w:styleId="996" w:customStyle="1">
    <w:name w:val="正文文本 3 字符"/>
    <w:link w:val="759"/>
    <w:qFormat/>
    <w:rPr>
      <w:rFonts w:ascii="仿宋_GB2312" w:hAnsi="Arial" w:eastAsia="仿宋_GB2312" w:cs="Times New Roman"/>
      <w:sz w:val="32"/>
      <w:szCs w:val="32"/>
    </w:rPr>
  </w:style>
  <w:style w:type="character" w:styleId="997" w:customStyle="1">
    <w:name w:val="正文文本 字符"/>
    <w:link w:val="760"/>
    <w:qFormat/>
    <w:rPr>
      <w:rFonts w:ascii="楷体_GB2312" w:hAnsi="Arial" w:eastAsia="楷体_GB2312" w:cs="Times New Roman"/>
      <w:sz w:val="28"/>
      <w:szCs w:val="28"/>
    </w:rPr>
  </w:style>
  <w:style w:type="character" w:styleId="998" w:customStyle="1">
    <w:name w:val="正文文本缩进 字符"/>
    <w:basedOn w:val="730"/>
    <w:link w:val="761"/>
    <w:uiPriority w:val="99"/>
    <w:semiHidden/>
    <w:qFormat/>
  </w:style>
  <w:style w:type="character" w:styleId="999" w:customStyle="1">
    <w:name w:val="纯文本 字符"/>
    <w:link w:val="768"/>
    <w:qFormat/>
    <w:rPr>
      <w:rFonts w:ascii="宋体" w:hAnsi="Courier New" w:eastAsia="宋体" w:cs="Courier New"/>
      <w:szCs w:val="21"/>
    </w:rPr>
  </w:style>
  <w:style w:type="character" w:styleId="1000" w:customStyle="1">
    <w:name w:val="日期 字符"/>
    <w:link w:val="770"/>
    <w:qFormat/>
    <w:rPr>
      <w:rFonts w:ascii="Times New Roman" w:hAnsi="Times New Roman" w:eastAsia="宋体" w:cs="Times New Roman"/>
      <w:sz w:val="24"/>
      <w:szCs w:val="24"/>
    </w:rPr>
  </w:style>
  <w:style w:type="character" w:styleId="1001" w:customStyle="1">
    <w:name w:val="正文文本缩进 2 字符"/>
    <w:link w:val="771"/>
    <w:qFormat/>
    <w:rPr>
      <w:rFonts w:ascii="Arial" w:hAnsi="Arial" w:eastAsia="仿宋_GB2312" w:cs="Arial"/>
      <w:sz w:val="32"/>
      <w:szCs w:val="32"/>
    </w:rPr>
  </w:style>
  <w:style w:type="character" w:styleId="1002" w:customStyle="1">
    <w:name w:val="批注框文本 字符"/>
    <w:link w:val="773"/>
    <w:semiHidden/>
    <w:qFormat/>
    <w:rPr>
      <w:rFonts w:ascii="Times New Roman" w:hAnsi="Times New Roman" w:eastAsia="宋体" w:cs="Times New Roman"/>
      <w:sz w:val="18"/>
      <w:szCs w:val="18"/>
    </w:rPr>
  </w:style>
  <w:style w:type="character" w:styleId="1003" w:customStyle="1">
    <w:name w:val="页脚 字符"/>
    <w:link w:val="774"/>
    <w:uiPriority w:val="99"/>
    <w:qFormat/>
    <w:rPr>
      <w:rFonts w:ascii="Times New Roman" w:hAnsi="Times New Roman" w:eastAsia="宋体" w:cs="Times New Roman"/>
      <w:sz w:val="18"/>
      <w:szCs w:val="18"/>
    </w:rPr>
  </w:style>
  <w:style w:type="character" w:styleId="1004" w:customStyle="1">
    <w:name w:val="页眉 字符"/>
    <w:link w:val="775"/>
    <w:qFormat/>
    <w:rPr>
      <w:rFonts w:ascii="Times New Roman" w:hAnsi="Times New Roman" w:eastAsia="宋体" w:cs="Times New Roman"/>
      <w:sz w:val="18"/>
      <w:szCs w:val="18"/>
    </w:rPr>
  </w:style>
  <w:style w:type="character" w:styleId="1005" w:customStyle="1">
    <w:name w:val="正文文本缩进 3 字符"/>
    <w:link w:val="782"/>
    <w:qFormat/>
    <w:rPr>
      <w:rFonts w:ascii="Arial" w:hAnsi="Arial" w:eastAsia="仿宋_GB2312" w:cs="Arial"/>
      <w:color w:val="ffff00"/>
      <w:sz w:val="32"/>
      <w:szCs w:val="32"/>
    </w:rPr>
  </w:style>
  <w:style w:type="character" w:styleId="1006" w:customStyle="1">
    <w:name w:val="正文文本 2 字符"/>
    <w:link w:val="786"/>
    <w:qFormat/>
    <w:rPr>
      <w:rFonts w:ascii="楷体_GB2312" w:hAnsi="Times New Roman" w:eastAsia="楷体_GB2312" w:cs="Times New Roman"/>
      <w:sz w:val="28"/>
      <w:szCs w:val="28"/>
    </w:rPr>
  </w:style>
  <w:style w:type="character" w:styleId="1007" w:customStyle="1">
    <w:name w:val="批注主题 字符"/>
    <w:link w:val="790"/>
    <w:semiHidden/>
    <w:qFormat/>
    <w:rPr>
      <w:rFonts w:ascii="Times New Roman" w:hAnsi="Times New Roman" w:eastAsia="宋体" w:cs="Times New Roman"/>
      <w:b/>
      <w:bCs/>
      <w:szCs w:val="21"/>
    </w:rPr>
  </w:style>
  <w:style w:type="character" w:styleId="1008" w:customStyle="1">
    <w:name w:val="正文首行缩进 字符"/>
    <w:link w:val="791"/>
    <w:qFormat/>
    <w:rPr>
      <w:rFonts w:ascii="仿宋_GB2312" w:hAnsi="Times New Roman" w:eastAsia="仿宋_GB2312" w:cs="Times New Roman"/>
      <w:sz w:val="30"/>
      <w:szCs w:val="30"/>
    </w:rPr>
  </w:style>
  <w:style w:type="character" w:styleId="1009" w:customStyle="1">
    <w:name w:val="正文首行缩进 2 字符"/>
    <w:link w:val="792"/>
    <w:qFormat/>
    <w:rPr>
      <w:rFonts w:ascii="宋体" w:hAnsi="宋体" w:eastAsia="宋体" w:cs="Times New Roman"/>
      <w:szCs w:val="20"/>
    </w:rPr>
  </w:style>
  <w:style w:type="character" w:styleId="1010" w:customStyle="1">
    <w:name w:val="已访问的超链接1"/>
    <w:qFormat/>
    <w:rPr>
      <w:color w:val="800080"/>
      <w:u w:val="single"/>
    </w:rPr>
  </w:style>
  <w:style w:type="character" w:styleId="1011" w:customStyle="1">
    <w:name w:val="font5 Char"/>
    <w:qFormat/>
    <w:rPr>
      <w:rFonts w:ascii="宋体" w:hAnsi="宋体" w:eastAsia="宋体"/>
      <w:sz w:val="28"/>
      <w:szCs w:val="28"/>
      <w:lang w:val="en-US" w:eastAsia="zh-CN" w:bidi="ar-SA"/>
    </w:rPr>
  </w:style>
  <w:style w:type="character" w:styleId="1012" w:customStyle="1">
    <w:name w:val="二级目录 Char"/>
    <w:link w:val="1013"/>
    <w:qFormat/>
    <w:rPr>
      <w:b/>
      <w:sz w:val="30"/>
      <w:szCs w:val="28"/>
    </w:rPr>
  </w:style>
  <w:style w:type="paragraph" w:styleId="1013" w:customStyle="1">
    <w:name w:val="二级目录"/>
    <w:next w:val="720"/>
    <w:link w:val="1012"/>
    <w:qFormat/>
    <w:pPr>
      <w:numPr>
        <w:numId w:val="2"/>
      </w:numPr>
      <w:tabs>
        <w:tab w:val="left" w:pos="1145" w:leader="none"/>
      </w:tabs>
      <w:outlineLvl w:val="1"/>
    </w:pPr>
    <w:rPr>
      <w:b/>
      <w:sz w:val="30"/>
      <w:szCs w:val="28"/>
    </w:rPr>
  </w:style>
  <w:style w:type="character" w:styleId="1014" w:customStyle="1">
    <w:name w:val="列出段落 Char"/>
    <w:link w:val="1015"/>
    <w:qFormat/>
    <w:rPr>
      <w:rFonts w:ascii="Calibri" w:hAnsi="Calibri"/>
      <w:sz w:val="24"/>
      <w:szCs w:val="24"/>
      <w:lang w:eastAsia="en-US" w:bidi="en-US"/>
    </w:rPr>
  </w:style>
  <w:style w:type="paragraph" w:styleId="1015" w:customStyle="1">
    <w:name w:val="列出段落1"/>
    <w:basedOn w:val="720"/>
    <w:link w:val="1014"/>
    <w:qFormat/>
    <w:pPr>
      <w:contextualSpacing/>
      <w:ind w:left="720"/>
      <w:jc w:val="left"/>
      <w:widowControl/>
    </w:pPr>
    <w:rPr>
      <w:rFonts w:ascii="Calibri" w:hAnsi="Calibri"/>
      <w:sz w:val="24"/>
      <w:szCs w:val="24"/>
      <w:lang w:eastAsia="en-US" w:bidi="en-US"/>
    </w:rPr>
  </w:style>
  <w:style w:type="paragraph" w:styleId="1016" w:customStyle="1">
    <w:name w:val="Body Text(ch)"/>
    <w:basedOn w:val="720"/>
    <w:next w:val="760"/>
    <w:qFormat/>
    <w:pPr>
      <w:spacing w:after="120"/>
    </w:pPr>
    <w:rPr>
      <w:rFonts w:ascii="宋体" w:hAnsi="Arial"/>
      <w:bCs/>
      <w:iCs/>
      <w:szCs w:val="24"/>
    </w:rPr>
  </w:style>
  <w:style w:type="paragraph" w:styleId="1017" w:customStyle="1">
    <w:name w:val="xl27"/>
    <w:basedOn w:val="7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6"/>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customStyle="1">
    <w:name w:val="Char"/>
    <w:basedOn w:val="720"/>
    <w:qFormat/>
    <w:pPr>
      <w:ind w:firstLine="200"/>
      <w:tabs>
        <w:tab w:val="left" w:pos="360" w:leader="none"/>
      </w:tabs>
    </w:pPr>
    <w:rPr>
      <w:sz w:val="28"/>
      <w:szCs w:val="30"/>
    </w:rPr>
  </w:style>
  <w:style w:type="paragraph" w:styleId="1020" w:customStyle="1">
    <w:name w:val="Char1"/>
    <w:basedOn w:val="757"/>
    <w:qFormat/>
    <w:rPr>
      <w:rFonts w:ascii="Tahoma" w:hAnsi="Tahoma"/>
      <w:sz w:val="24"/>
      <w:szCs w:val="24"/>
    </w:rPr>
  </w:style>
  <w:style w:type="paragraph" w:styleId="1021" w:customStyle="1">
    <w:name w:val="普通正文"/>
    <w:basedOn w:val="720"/>
    <w:qFormat/>
    <w:pPr>
      <w:ind w:firstLine="480"/>
      <w:jc w:val="left"/>
      <w:spacing w:before="120" w:after="120" w:line="360" w:lineRule="auto"/>
    </w:pPr>
    <w:rPr>
      <w:rFonts w:ascii="Arial" w:hAnsi="Arial"/>
      <w:sz w:val="24"/>
      <w:szCs w:val="24"/>
    </w:rPr>
  </w:style>
  <w:style w:type="paragraph" w:styleId="1022" w:customStyle="1">
    <w:name w:val="table_lines"/>
    <w:basedOn w:val="720"/>
    <w:qFormat/>
    <w:pPr>
      <w:jc w:val="left"/>
      <w:widowControl/>
    </w:pPr>
    <w:rPr>
      <w:sz w:val="20"/>
      <w:szCs w:val="20"/>
      <w:lang w:val="de-DE" w:eastAsia="de-DE"/>
    </w:rPr>
  </w:style>
  <w:style w:type="paragraph" w:styleId="1023" w:customStyle="1">
    <w:name w:val="附录1"/>
    <w:qFormat/>
    <w:pPr>
      <w:ind w:left="907" w:hanging="907"/>
      <w:spacing w:before="240" w:line="600" w:lineRule="atLeast"/>
      <w:tabs>
        <w:tab w:val="left" w:pos="907" w:leader="none"/>
      </w:tabs>
    </w:pPr>
    <w:rPr>
      <w:b/>
      <w:i/>
      <w:sz w:val="28"/>
    </w:rPr>
  </w:style>
  <w:style w:type="paragraph" w:styleId="1024" w:customStyle="1">
    <w:name w:val="font7"/>
    <w:basedOn w:val="720"/>
    <w:qFormat/>
    <w:pPr>
      <w:jc w:val="left"/>
      <w:spacing w:before="100" w:beforeAutospacing="1" w:after="100" w:afterAutospacing="1"/>
      <w:widowControl/>
    </w:pPr>
    <w:rPr>
      <w:rFonts w:hint="eastAsia" w:ascii="宋体" w:hAnsi="宋体"/>
      <w:sz w:val="18"/>
      <w:szCs w:val="18"/>
    </w:rPr>
  </w:style>
  <w:style w:type="paragraph" w:styleId="1025" w:customStyle="1">
    <w:name w:val="Char Char Char Char"/>
    <w:basedOn w:val="757"/>
    <w:qFormat/>
    <w:pPr>
      <w:spacing w:line="360" w:lineRule="auto"/>
    </w:pPr>
    <w:rPr>
      <w:rFonts w:ascii="Tahoma" w:hAnsi="Tahoma"/>
      <w:sz w:val="24"/>
      <w:szCs w:val="24"/>
    </w:rPr>
  </w:style>
  <w:style w:type="paragraph" w:styleId="1026" w:customStyle="1">
    <w:name w:val="4"/>
    <w:basedOn w:val="720"/>
    <w:next w:val="782"/>
    <w:qFormat/>
    <w:pPr>
      <w:ind w:firstLine="420"/>
      <w:spacing w:line="360" w:lineRule="auto"/>
    </w:pPr>
    <w:rPr>
      <w:color w:val="ff0000"/>
      <w:sz w:val="24"/>
      <w:szCs w:val="24"/>
    </w:rPr>
  </w:style>
  <w:style w:type="paragraph" w:styleId="1027" w:customStyle="1">
    <w:name w:val="普通 (Web)"/>
    <w:basedOn w:val="720"/>
    <w:qFormat/>
    <w:pPr>
      <w:jc w:val="left"/>
      <w:spacing w:before="100" w:beforeAutospacing="1" w:after="100" w:afterAutospacing="1"/>
      <w:widowControl/>
    </w:pPr>
    <w:rPr>
      <w:rFonts w:ascii="宋体" w:hAnsi="宋体"/>
      <w:sz w:val="24"/>
      <w:szCs w:val="24"/>
    </w:rPr>
  </w:style>
  <w:style w:type="paragraph" w:styleId="1028" w:customStyle="1">
    <w:name w:val="Char Char Char Char Char Char Char Char Char Char"/>
    <w:basedOn w:val="720"/>
    <w:qFormat/>
    <w:pPr>
      <w:spacing w:line="360" w:lineRule="auto"/>
    </w:pPr>
    <w:rPr>
      <w:sz w:val="24"/>
      <w:szCs w:val="20"/>
    </w:rPr>
  </w:style>
  <w:style w:type="paragraph" w:styleId="1029" w:customStyle="1">
    <w:name w:val="样式1"/>
    <w:basedOn w:val="720"/>
    <w:qFormat/>
    <w:pPr>
      <w:numPr>
        <w:numId w:val="3"/>
      </w:numPr>
    </w:pPr>
    <w:rPr>
      <w:rFonts w:ascii="宋体" w:hAnsi="宋体"/>
      <w:szCs w:val="21"/>
    </w:rPr>
  </w:style>
  <w:style w:type="paragraph" w:styleId="1030" w:customStyle="1">
    <w:name w:val="font6"/>
    <w:basedOn w:val="720"/>
    <w:qFormat/>
    <w:pPr>
      <w:jc w:val="left"/>
      <w:spacing w:before="100" w:beforeAutospacing="1" w:after="100" w:afterAutospacing="1"/>
      <w:widowControl/>
    </w:pPr>
    <w:rPr>
      <w:rFonts w:hint="eastAsia" w:ascii="宋体" w:hAnsi="宋体"/>
      <w:sz w:val="28"/>
      <w:szCs w:val="28"/>
      <w:u w:val="single"/>
    </w:rPr>
  </w:style>
  <w:style w:type="paragraph" w:styleId="1031" w:customStyle="1">
    <w:name w:val="xl25"/>
    <w:basedOn w:val="72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customStyle="1">
    <w:name w:val="图标"/>
    <w:basedOn w:val="720"/>
    <w:next w:val="72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3" w:customStyle="1">
    <w:name w:val="标题3"/>
    <w:basedOn w:val="720"/>
    <w:next w:val="720"/>
    <w:qFormat/>
    <w:pPr>
      <w:ind w:firstLine="624"/>
      <w:spacing w:line="590" w:lineRule="atLeast"/>
    </w:pPr>
    <w:rPr>
      <w:rFonts w:ascii="方正黑体_GBK" w:eastAsia="方正黑体_GBK"/>
      <w:sz w:val="32"/>
      <w:szCs w:val="32"/>
    </w:rPr>
  </w:style>
  <w:style w:type="paragraph" w:styleId="1034" w:customStyle="1">
    <w:name w:val="xl24"/>
    <w:basedOn w:val="7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9"/>
    <w:basedOn w:val="72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6" w:customStyle="1">
    <w:name w:val="Char Char Char Char Char Char Char Char"/>
    <w:basedOn w:val="720"/>
    <w:qFormat/>
    <w:pPr>
      <w:jc w:val="left"/>
      <w:spacing w:after="160" w:line="240" w:lineRule="exact"/>
      <w:widowControl/>
    </w:pPr>
    <w:rPr>
      <w:rFonts w:ascii="Verdana" w:hAnsi="Verdana"/>
      <w:sz w:val="20"/>
      <w:szCs w:val="20"/>
      <w:lang w:eastAsia="en-US"/>
    </w:rPr>
  </w:style>
  <w:style w:type="paragraph" w:styleId="1037" w:customStyle="1">
    <w:name w:val="xl28"/>
    <w:basedOn w:val="72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8" w:customStyle="1">
    <w:name w:val="Char Char Char Char Char Char Char Char1"/>
    <w:basedOn w:val="720"/>
    <w:qFormat/>
    <w:pPr>
      <w:jc w:val="left"/>
      <w:spacing w:after="160" w:line="240" w:lineRule="exact"/>
      <w:widowControl/>
    </w:pPr>
    <w:rPr>
      <w:rFonts w:ascii="Verdana" w:hAnsi="Verdana"/>
      <w:sz w:val="20"/>
      <w:szCs w:val="20"/>
      <w:lang w:eastAsia="en-US"/>
    </w:rPr>
  </w:style>
  <w:style w:type="paragraph" w:styleId="1039" w:customStyle="1">
    <w:name w:val="xl30"/>
    <w:basedOn w:val="720"/>
    <w:qFormat/>
    <w:pPr>
      <w:jc w:val="center"/>
      <w:spacing w:before="100" w:beforeAutospacing="1" w:after="100" w:afterAutospacing="1"/>
      <w:widowControl/>
    </w:pPr>
    <w:rPr>
      <w:rFonts w:ascii="宋体" w:hAnsi="宋体"/>
      <w:b/>
      <w:bCs/>
      <w:sz w:val="36"/>
      <w:szCs w:val="36"/>
    </w:rPr>
  </w:style>
  <w:style w:type="paragraph" w:styleId="1040" w:customStyle="1">
    <w:name w:val="Char Char Char Char1"/>
    <w:basedOn w:val="757"/>
    <w:qFormat/>
    <w:pPr>
      <w:spacing w:line="360" w:lineRule="auto"/>
    </w:pPr>
    <w:rPr>
      <w:rFonts w:ascii="Tahoma" w:hAnsi="Tahoma"/>
      <w:sz w:val="24"/>
      <w:szCs w:val="24"/>
    </w:rPr>
  </w:style>
  <w:style w:type="paragraph" w:styleId="1041" w:customStyle="1">
    <w:name w:val="table_1stline"/>
    <w:basedOn w:val="720"/>
    <w:qFormat/>
    <w:pPr>
      <w:jc w:val="left"/>
      <w:spacing w:before="120"/>
      <w:widowControl/>
    </w:pPr>
    <w:rPr>
      <w:bCs/>
      <w:sz w:val="20"/>
      <w:szCs w:val="20"/>
      <w:lang w:val="de-DE" w:eastAsia="de-DE"/>
    </w:rPr>
  </w:style>
  <w:style w:type="paragraph" w:styleId="1042" w:customStyle="1">
    <w:name w:val="font5"/>
    <w:basedOn w:val="720"/>
    <w:qFormat/>
    <w:pPr>
      <w:jc w:val="left"/>
      <w:spacing w:before="100" w:beforeAutospacing="1" w:after="100" w:afterAutospacing="1"/>
      <w:widowControl/>
    </w:pPr>
    <w:rPr>
      <w:rFonts w:hint="eastAsia" w:ascii="宋体" w:hAnsi="宋体"/>
      <w:sz w:val="28"/>
      <w:szCs w:val="28"/>
    </w:rPr>
  </w:style>
  <w:style w:type="paragraph" w:styleId="1043" w:customStyle="1">
    <w:name w:val="标题1"/>
    <w:basedOn w:val="720"/>
    <w:next w:val="72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4" w:customStyle="1">
    <w:name w:val="修订1"/>
    <w:uiPriority w:val="99"/>
    <w:semiHidden/>
    <w:qFormat/>
    <w:rPr>
      <w:sz w:val="21"/>
      <w:szCs w:val="21"/>
    </w:rPr>
  </w:style>
  <w:style w:type="paragraph" w:styleId="1045" w:customStyle="1">
    <w:name w:val="正文文本1"/>
    <w:basedOn w:val="720"/>
    <w:next w:val="720"/>
    <w:uiPriority w:val="99"/>
    <w:unhideWhenUsed/>
    <w:qFormat/>
    <w:pPr>
      <w:spacing w:after="120"/>
    </w:pPr>
  </w:style>
  <w:style w:type="paragraph" w:styleId="1046" w:customStyle="1">
    <w:name w:val="信息标题1"/>
    <w:basedOn w:val="720"/>
    <w:next w:val="72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47" w:customStyle="1">
    <w:name w:val="UserStyle_0"/>
    <w:qFormat/>
    <w:rPr>
      <w:rFonts w:ascii="仿宋_GB2312" w:eastAsia="仿宋_GB2312"/>
      <w:color w:val="000000"/>
      <w:sz w:val="24"/>
      <w:szCs w:val="24"/>
    </w:rPr>
  </w:style>
  <w:style w:type="character" w:styleId="1048" w:customStyle="1">
    <w:name w:val="NormalCharacter1"/>
    <w:semiHidden/>
    <w:qFormat/>
  </w:style>
  <w:style w:type="paragraph" w:styleId="1049" w:customStyle="1">
    <w:name w:val="正文 New New New New New New New New New New New New New New New New New New New New New New New New New New"/>
    <w:qFormat/>
    <w:pPr>
      <w:jc w:val="both"/>
      <w:widowControl w:val="off"/>
    </w:pPr>
    <w:rPr>
      <w:sz w:val="21"/>
      <w:szCs w:val="24"/>
    </w:rPr>
  </w:style>
  <w:style w:type="paragraph" w:styleId="1050" w:customStyle="1">
    <w:name w:val="段"/>
    <w:next w:val="1051"/>
    <w:uiPriority w:val="99"/>
    <w:qFormat/>
    <w:pPr>
      <w:ind w:firstLine="200"/>
      <w:jc w:val="both"/>
    </w:pPr>
    <w:rPr>
      <w:rFonts w:ascii="宋体"/>
      <w:sz w:val="22"/>
    </w:rPr>
  </w:style>
  <w:style w:type="paragraph" w:styleId="1051" w:customStyle="1">
    <w:name w:val="正文 A"/>
    <w:next w:val="1050"/>
    <w:qFormat/>
    <w:pPr>
      <w:jc w:val="both"/>
      <w:widowControl w:val="off"/>
    </w:pPr>
    <w:rPr>
      <w:rFonts w:ascii="Arial Unicode MS" w:hAnsi="Arial Unicode MS" w:eastAsia="Arial Unicode MS" w:cs="Arial Unicode MS"/>
      <w:color w:val="000000"/>
      <w:sz w:val="21"/>
      <w:szCs w:val="21"/>
    </w:rPr>
  </w:style>
  <w:style w:type="character" w:styleId="1052" w:customStyle="1">
    <w:name w:val="font21"/>
    <w:qFormat/>
    <w:rPr>
      <w:rFonts w:ascii="宋体" w:hAnsi="宋体" w:eastAsia="宋体" w:cs="宋体"/>
      <w:b/>
      <w:bCs/>
      <w:color w:val="000000"/>
      <w:sz w:val="14"/>
      <w:szCs w:val="14"/>
      <w:u w:val="none"/>
    </w:rPr>
  </w:style>
  <w:style w:type="character" w:styleId="1053" w:customStyle="1">
    <w:name w:val="font31"/>
    <w:qFormat/>
    <w:rPr>
      <w:rFonts w:ascii="宋体" w:hAnsi="宋体" w:eastAsia="宋体" w:cs="宋体"/>
      <w:color w:val="000000"/>
      <w:sz w:val="14"/>
      <w:szCs w:val="14"/>
      <w:u w:val="none"/>
    </w:rPr>
  </w:style>
  <w:style w:type="paragraph" w:styleId="1054" w:customStyle="1">
    <w:name w:val="TOC Heading1"/>
    <w:next w:val="720"/>
    <w:qFormat/>
    <w:rPr>
      <w:rFonts w:ascii="Calibri" w:hAnsi="Calibri"/>
      <w:sz w:val="32"/>
    </w:rPr>
  </w:style>
  <w:style w:type="paragraph" w:styleId="1055" w:customStyle="1">
    <w:name w:val="BodyText1I21"/>
    <w:basedOn w:val="1056"/>
    <w:qFormat/>
    <w:pPr>
      <w:ind w:left="420" w:firstLine="420"/>
      <w:spacing w:after="120" w:line="240" w:lineRule="auto"/>
    </w:pPr>
    <w:rPr>
      <w:rFonts w:ascii="Calibri" w:hAnsi="Calibri"/>
      <w:szCs w:val="22"/>
    </w:rPr>
  </w:style>
  <w:style w:type="paragraph" w:styleId="1056" w:customStyle="1">
    <w:name w:val="BodyTextIndent1"/>
    <w:basedOn w:val="720"/>
    <w:next w:val="1057"/>
    <w:qFormat/>
    <w:pPr>
      <w:ind w:firstLine="412"/>
      <w:spacing w:line="280" w:lineRule="atLeast"/>
    </w:pPr>
    <w:rPr>
      <w:rFonts w:ascii="Courier New" w:hAnsi="Courier New"/>
      <w:szCs w:val="20"/>
    </w:rPr>
  </w:style>
  <w:style w:type="paragraph" w:styleId="1057" w:customStyle="1">
    <w:name w:val="EnvelopeReturn1"/>
    <w:basedOn w:val="720"/>
    <w:qFormat/>
    <w:rPr>
      <w:rFonts w:ascii="Arial" w:hAnsi="Arial"/>
      <w:szCs w:val="24"/>
    </w:rPr>
  </w:style>
  <w:style w:type="paragraph" w:styleId="1058" w:customStyle="1">
    <w:name w:val="PlainText1"/>
    <w:basedOn w:val="720"/>
    <w:qFormat/>
    <w:rPr>
      <w:rFonts w:ascii="宋体" w:hAnsi="Courier New"/>
      <w:szCs w:val="21"/>
    </w:rPr>
  </w:style>
  <w:style w:type="character" w:styleId="1059" w:customStyle="1">
    <w:name w:val="UserStyle_6"/>
    <w:basedOn w:val="1048"/>
    <w:qFormat/>
  </w:style>
  <w:style w:type="character" w:styleId="1060" w:customStyle="1">
    <w:name w:val="font41"/>
    <w:qFormat/>
    <w:rPr>
      <w:rFonts w:hint="eastAsia" w:ascii="宋体" w:hAnsi="宋体" w:eastAsia="宋体" w:cs="宋体"/>
      <w:color w:val="000000"/>
      <w:sz w:val="24"/>
      <w:szCs w:val="24"/>
      <w:u w:val="none"/>
    </w:rPr>
  </w:style>
  <w:style w:type="paragraph" w:styleId="1061" w:customStyle="1">
    <w:name w:val="UserStyle_29"/>
    <w:next w:val="1062"/>
    <w:qFormat/>
    <w:pPr>
      <w:jc w:val="both"/>
    </w:pPr>
    <w:rPr>
      <w:rFonts w:ascii="Arial Unicode MS" w:hAnsi="Arial Unicode MS"/>
      <w:color w:val="000000"/>
      <w:sz w:val="21"/>
      <w:szCs w:val="21"/>
    </w:rPr>
  </w:style>
  <w:style w:type="paragraph" w:styleId="1062" w:customStyle="1">
    <w:name w:val="UserStyle_30"/>
    <w:next w:val="1061"/>
    <w:qFormat/>
    <w:pPr>
      <w:ind w:firstLine="200"/>
      <w:jc w:val="both"/>
    </w:pPr>
    <w:rPr>
      <w:rFonts w:ascii="宋体" w:hAnsi="宋体"/>
      <w:color w:val="000000"/>
      <w:sz w:val="21"/>
      <w:szCs w:val="21"/>
    </w:rPr>
  </w:style>
  <w:style w:type="character" w:styleId="1063" w:customStyle="1">
    <w:name w:val="NormalCharacter"/>
    <w:semiHidden/>
    <w:qFormat/>
  </w:style>
  <w:style w:type="paragraph" w:styleId="1064" w:customStyle="1">
    <w:name w:val="列出段落3"/>
    <w:basedOn w:val="720"/>
    <w:qFormat/>
    <w:pPr>
      <w:ind w:firstLine="420"/>
      <w:widowControl/>
    </w:pPr>
    <w:rPr>
      <w:rFonts w:ascii="Calibri" w:hAnsi="Calibri"/>
      <w:szCs w:val="20"/>
    </w:rPr>
  </w:style>
  <w:style w:type="paragraph" w:styleId="1065" w:customStyle="1">
    <w:name w:val="foot-second"/>
    <w:basedOn w:val="720"/>
    <w:qFormat/>
    <w:pPr>
      <w:jc w:val="left"/>
      <w:spacing w:before="100" w:beforeAutospacing="1" w:after="100" w:afterAutospacing="1"/>
      <w:widowControl/>
    </w:pPr>
    <w:rPr>
      <w:rFonts w:ascii="宋体" w:hAnsi="宋体" w:cs="宋体"/>
      <w:sz w:val="24"/>
      <w:szCs w:val="24"/>
    </w:rPr>
  </w:style>
  <w:style w:type="character" w:styleId="1066" w:customStyle="1">
    <w:name w:val="foot-second-space"/>
    <w:qFormat/>
  </w:style>
  <w:style w:type="paragraph" w:styleId="1067" w:customStyle="1">
    <w:name w:val="正文首行缩进 21"/>
    <w:basedOn w:val="1068"/>
    <w:qFormat/>
    <w:pPr>
      <w:ind w:firstLine="420"/>
    </w:pPr>
  </w:style>
  <w:style w:type="paragraph" w:styleId="1068" w:customStyle="1">
    <w:name w:val="正文文本缩进1"/>
    <w:basedOn w:val="720"/>
    <w:qFormat/>
    <w:pPr>
      <w:ind w:left="420"/>
      <w:spacing w:after="120"/>
    </w:pPr>
  </w:style>
  <w:style w:type="paragraph" w:styleId="1069" w:customStyle="1">
    <w:name w:val="AONormal"/>
    <w:qFormat/>
    <w:pPr>
      <w:ind w:firstLine="440"/>
      <w:spacing w:line="400" w:lineRule="exact"/>
    </w:pPr>
    <w:rPr>
      <w:rFonts w:ascii="华文楷体" w:hAnsi="华文楷体" w:eastAsia="华文楷体" w:cs="华文楷体"/>
      <w:sz w:val="22"/>
      <w:szCs w:val="21"/>
    </w:rPr>
  </w:style>
  <w:style w:type="paragraph" w:styleId="1070" w:customStyle="1">
    <w:name w:val="页脚1"/>
    <w:basedOn w:val="720"/>
    <w:uiPriority w:val="99"/>
    <w:unhideWhenUsed/>
    <w:qFormat/>
    <w:pPr>
      <w:jc w:val="left"/>
      <w:tabs>
        <w:tab w:val="center" w:pos="4153" w:leader="none"/>
        <w:tab w:val="right" w:pos="8306" w:leader="none"/>
      </w:tabs>
    </w:pPr>
    <w:rPr>
      <w:sz w:val="18"/>
      <w:szCs w:val="18"/>
    </w:rPr>
  </w:style>
  <w:style w:type="paragraph" w:styleId="1071" w:customStyle="1">
    <w:name w:val="正文 New New New New New New New New New New New New New New New New New New New New New New New New New New New New"/>
    <w:qFormat/>
    <w:pPr>
      <w:jc w:val="both"/>
      <w:widowControl w:val="off"/>
    </w:pPr>
    <w:rPr>
      <w:sz w:val="21"/>
    </w:rPr>
  </w:style>
  <w:style w:type="paragraph" w:styleId="1072" w:customStyle="1">
    <w:name w:val="标题 31"/>
    <w:basedOn w:val="720"/>
    <w:next w:val="720"/>
    <w:qFormat/>
    <w:pPr>
      <w:keepLines/>
      <w:keepNext/>
      <w:spacing w:before="260" w:after="260" w:line="416" w:lineRule="atLeast"/>
      <w:outlineLvl w:val="2"/>
    </w:pPr>
    <w:rPr>
      <w:b/>
      <w:bCs/>
      <w:sz w:val="32"/>
      <w:szCs w:val="32"/>
    </w:rPr>
  </w:style>
  <w:style w:type="paragraph" w:styleId="1073" w:customStyle="1">
    <w:name w:val="普通(网站)12"/>
    <w:basedOn w:val="720"/>
    <w:unhideWhenUsed/>
    <w:qFormat/>
    <w:pPr>
      <w:jc w:val="left"/>
      <w:spacing w:before="100" w:beforeAutospacing="1" w:after="100" w:afterAutospacing="1"/>
      <w:widowControl/>
    </w:pPr>
    <w:rPr>
      <w:rFonts w:eastAsia="Times New Roman"/>
      <w:sz w:val="24"/>
    </w:rPr>
  </w:style>
  <w:style w:type="paragraph" w:styleId="1074" w:customStyle="1">
    <w:name w:val="Normal_0_2"/>
    <w:qFormat/>
    <w:rPr>
      <w:rFonts w:eastAsia="Times New Roman"/>
      <w:sz w:val="24"/>
      <w:szCs w:val="24"/>
    </w:rPr>
  </w:style>
  <w:style w:type="paragraph" w:styleId="1075" w:customStyle="1">
    <w:name w:val="Normal_21"/>
    <w:qFormat/>
    <w:rPr>
      <w:rFonts w:eastAsia="Times New Roman"/>
      <w:sz w:val="24"/>
      <w:szCs w:val="24"/>
    </w:rPr>
  </w:style>
  <w:style w:type="paragraph" w:styleId="1076" w:customStyle="1">
    <w:name w:val="Normal_18"/>
    <w:qFormat/>
    <w:rPr>
      <w:rFonts w:eastAsia="Times New Roman"/>
      <w:sz w:val="24"/>
      <w:szCs w:val="24"/>
    </w:rPr>
  </w:style>
  <w:style w:type="paragraph" w:styleId="1077" w:customStyle="1">
    <w:name w:val="彩色列表1"/>
    <w:basedOn w:val="720"/>
    <w:qFormat/>
    <w:pPr>
      <w:ind w:firstLine="420"/>
    </w:pPr>
    <w:rPr>
      <w:szCs w:val="24"/>
    </w:rPr>
  </w:style>
  <w:style w:type="character" w:styleId="1078" w:customStyle="1">
    <w:name w:val="UserStyle_28"/>
    <w:semiHidden/>
    <w:qFormat/>
  </w:style>
  <w:style w:type="paragraph" w:styleId="1079" w:customStyle="1">
    <w:name w:val="_Style 3"/>
    <w:next w:val="782"/>
    <w:uiPriority w:val="99"/>
    <w:qFormat/>
    <w:pPr>
      <w:jc w:val="both"/>
      <w:widowControl w:val="off"/>
    </w:pPr>
    <w:rPr>
      <w:sz w:val="21"/>
      <w:szCs w:val="22"/>
    </w:rPr>
  </w:style>
  <w:style w:type="paragraph" w:styleId="1080" w:customStyle="1">
    <w:name w:val="p17"/>
    <w:basedOn w:val="720"/>
    <w:qFormat/>
    <w:pPr>
      <w:ind w:firstLine="420"/>
    </w:pPr>
    <w:rPr>
      <w:b/>
      <w:bCs/>
      <w:sz w:val="28"/>
      <w:szCs w:val="28"/>
    </w:rPr>
  </w:style>
  <w:style w:type="paragraph" w:styleId="1081" w:customStyle="1">
    <w:name w:val="正文_14"/>
    <w:qFormat/>
    <w:pPr>
      <w:jc w:val="both"/>
      <w:widowControl w:val="off"/>
    </w:pPr>
    <w:rPr>
      <w:rFonts w:ascii="Calibri" w:hAnsi="Calibri"/>
      <w:sz w:val="21"/>
      <w:szCs w:val="22"/>
    </w:rPr>
  </w:style>
  <w:style w:type="character" w:styleId="1082" w:customStyle="1">
    <w:name w:val="普通(网站) 字符"/>
    <w:link w:val="787"/>
    <w:uiPriority w:val="99"/>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41625-E69A-4E7E-911A-D0DEDACF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邓昱</cp:lastModifiedBy>
  <cp:revision>52</cp:revision>
  <dcterms:created xsi:type="dcterms:W3CDTF">2026-07-24T08:49:00Z</dcterms:created>
  <dcterms:modified xsi:type="dcterms:W3CDTF">2026-07-29T06:48:48Z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4F235224C81A4319BD0AE6FF2E549B24_13</vt:lpwstr>
  </property>
  <property fmtid="{D5CDD505-2E9C-101B-9397-08002B2CF9AE}" pid="4" name="KSOTemplateDocerSaveRecord">
    <vt:lpwstr>eyJoZGlkIjoiNDY4YTEyMGQ2MzE4MDk0ZWNhMjA3ZDQ5MGZlNjJlZjQiLCJ1c2VySWQiOiI4MDA4ODQ5NjEifQ==</vt:lpwstr>
  </property>
</Properties>
</file>