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14171">
      <w:pPr>
        <w:pStyle w:val="264"/>
        <w:ind w:firstLine="0"/>
        <w:rPr>
          <w:rFonts w:ascii="宋体" w:hAnsi="宋体" w:cs="宋体"/>
          <w:b/>
          <w:bCs/>
          <w:color w:val="auto"/>
          <w:sz w:val="84"/>
          <w:highlight w:val="none"/>
        </w:rPr>
      </w:pPr>
      <w:bookmarkStart w:id="218" w:name="_GoBack"/>
    </w:p>
    <w:p w14:paraId="34185B07">
      <w:pPr>
        <w:pStyle w:val="264"/>
        <w:ind w:firstLine="0"/>
        <w:jc w:val="center"/>
        <w:rPr>
          <w:rFonts w:ascii="宋体" w:hAnsi="宋体" w:cs="宋体"/>
          <w:b/>
          <w:bCs/>
          <w:color w:val="auto"/>
          <w:sz w:val="84"/>
          <w:highlight w:val="none"/>
        </w:rPr>
      </w:pPr>
      <w:r>
        <w:rPr>
          <w:rFonts w:hint="eastAsia" w:ascii="宋体" w:hAnsi="宋体" w:cs="宋体"/>
          <w:b/>
          <w:bCs/>
          <w:color w:val="auto"/>
          <w:sz w:val="84"/>
          <w:highlight w:val="none"/>
        </w:rPr>
        <w:t>招　标　文　件</w:t>
      </w:r>
    </w:p>
    <w:p w14:paraId="2568E041">
      <w:pPr>
        <w:pStyle w:val="264"/>
        <w:spacing w:line="600" w:lineRule="exact"/>
        <w:ind w:left="2564" w:hanging="1606"/>
        <w:rPr>
          <w:rFonts w:ascii="宋体" w:hAnsi="宋体" w:cs="宋体"/>
          <w:b/>
          <w:bCs/>
          <w:color w:val="auto"/>
          <w:sz w:val="32"/>
          <w:highlight w:val="none"/>
        </w:rPr>
      </w:pPr>
      <w:r>
        <w:rPr>
          <w:rFonts w:hint="eastAsia" w:ascii="宋体" w:hAnsi="宋体" w:cs="宋体"/>
          <w:b/>
          <w:bCs/>
          <w:color w:val="auto"/>
          <w:sz w:val="32"/>
          <w:highlight w:val="none"/>
        </w:rPr>
        <w:t>项目名称：</w:t>
      </w:r>
      <w:r>
        <w:rPr>
          <w:rFonts w:hint="eastAsia" w:ascii="宋体" w:hAnsi="宋体" w:cs="宋体"/>
          <w:b/>
          <w:bCs/>
          <w:color w:val="auto"/>
          <w:sz w:val="32"/>
          <w:highlight w:val="none"/>
          <w:u w:val="single"/>
        </w:rPr>
        <w:t>如东县马塘镇消防车辆及器材装备采购项目</w:t>
      </w:r>
      <w:r>
        <w:rPr>
          <w:rFonts w:hint="eastAsia" w:ascii="宋体" w:hAnsi="宋体" w:cs="宋体"/>
          <w:color w:val="auto"/>
          <w:highlight w:val="none"/>
          <w:u w:val="single"/>
        </w:rPr>
        <w:t xml:space="preserve"> </w:t>
      </w:r>
    </w:p>
    <w:p w14:paraId="436FE6BE">
      <w:pPr>
        <w:spacing w:line="600" w:lineRule="exact"/>
        <w:ind w:left="3215" w:hanging="2249"/>
        <w:rPr>
          <w:rFonts w:hint="default" w:ascii="宋体" w:hAnsi="宋体" w:eastAsia="宋体" w:cs="宋体"/>
          <w:b/>
          <w:bCs/>
          <w:color w:val="auto"/>
          <w:sz w:val="32"/>
          <w:highlight w:val="none"/>
          <w:u w:val="single"/>
          <w:lang w:val="en-US" w:eastAsia="zh-CN"/>
        </w:rPr>
      </w:pPr>
      <w:r>
        <w:rPr>
          <w:rFonts w:hint="eastAsia" w:ascii="宋体" w:hAnsi="宋体" w:cs="宋体"/>
          <w:b/>
          <w:bCs/>
          <w:color w:val="auto"/>
          <w:sz w:val="32"/>
          <w:highlight w:val="none"/>
        </w:rPr>
        <w:t>项目编号：</w:t>
      </w:r>
      <w:r>
        <w:rPr>
          <w:rFonts w:hint="eastAsia" w:ascii="宋体" w:hAnsi="宋体" w:cs="宋体"/>
          <w:b/>
          <w:bCs/>
          <w:color w:val="auto"/>
          <w:sz w:val="32"/>
          <w:highlight w:val="none"/>
          <w:u w:val="single"/>
          <w:lang w:val="en-US" w:eastAsia="zh-CN"/>
        </w:rPr>
        <w:t>JSZC-320623-HSGL-G2026-0041</w:t>
      </w:r>
    </w:p>
    <w:p w14:paraId="36F3EBA7">
      <w:pPr>
        <w:pStyle w:val="264"/>
        <w:spacing w:before="0" w:after="0" w:line="600" w:lineRule="exact"/>
        <w:ind w:firstLine="0"/>
        <w:jc w:val="center"/>
        <w:rPr>
          <w:rFonts w:ascii="宋体" w:hAnsi="宋体" w:cs="宋体"/>
          <w:color w:val="auto"/>
          <w:highlight w:val="none"/>
        </w:rPr>
      </w:pPr>
      <w:bookmarkStart w:id="0" w:name="_Toc31007"/>
      <w:bookmarkStart w:id="1" w:name="_Toc2726"/>
      <w:bookmarkStart w:id="2" w:name="_Toc24406"/>
      <w:r>
        <w:rPr>
          <w:rFonts w:hint="eastAsia" w:ascii="宋体" w:hAnsi="宋体" w:cs="宋体"/>
          <w:b/>
          <w:color w:val="auto"/>
          <w:sz w:val="28"/>
          <w:szCs w:val="28"/>
          <w:highlight w:val="none"/>
        </w:rPr>
        <w:t>（全流程电子化，适用苏采云系统）</w:t>
      </w:r>
      <w:bookmarkEnd w:id="0"/>
      <w:bookmarkEnd w:id="1"/>
      <w:bookmarkEnd w:id="2"/>
    </w:p>
    <w:p w14:paraId="46A43D56">
      <w:pPr>
        <w:pStyle w:val="264"/>
        <w:spacing w:before="0" w:after="0"/>
        <w:ind w:firstLine="0"/>
        <w:rPr>
          <w:rFonts w:ascii="宋体" w:hAnsi="宋体" w:cs="宋体"/>
          <w:color w:val="auto"/>
          <w:highlight w:val="none"/>
        </w:rPr>
      </w:pPr>
    </w:p>
    <w:p w14:paraId="25D1D3A7">
      <w:pPr>
        <w:pStyle w:val="264"/>
        <w:spacing w:before="0" w:after="0"/>
        <w:ind w:firstLine="0"/>
        <w:rPr>
          <w:rFonts w:ascii="宋体" w:hAnsi="宋体" w:cs="宋体"/>
          <w:color w:val="auto"/>
          <w:highlight w:val="none"/>
        </w:rPr>
      </w:pPr>
    </w:p>
    <w:p w14:paraId="7DB1651D">
      <w:pPr>
        <w:pStyle w:val="264"/>
        <w:spacing w:before="0" w:after="0"/>
        <w:ind w:firstLine="0"/>
        <w:rPr>
          <w:rFonts w:ascii="宋体" w:hAnsi="宋体" w:cs="宋体"/>
          <w:color w:val="auto"/>
          <w:highlight w:val="none"/>
        </w:rPr>
      </w:pPr>
    </w:p>
    <w:p w14:paraId="1980F343">
      <w:pPr>
        <w:pStyle w:val="264"/>
        <w:spacing w:before="0" w:after="0"/>
        <w:ind w:firstLine="0"/>
        <w:rPr>
          <w:rFonts w:ascii="宋体" w:hAnsi="宋体" w:cs="宋体"/>
          <w:color w:val="auto"/>
          <w:highlight w:val="none"/>
        </w:rPr>
      </w:pPr>
    </w:p>
    <w:p w14:paraId="03011035">
      <w:pPr>
        <w:pStyle w:val="264"/>
        <w:spacing w:before="0" w:after="0"/>
        <w:ind w:firstLine="0"/>
        <w:rPr>
          <w:rFonts w:ascii="宋体" w:hAnsi="宋体" w:cs="宋体"/>
          <w:color w:val="auto"/>
          <w:highlight w:val="none"/>
        </w:rPr>
      </w:pPr>
    </w:p>
    <w:p w14:paraId="5AD783F0">
      <w:pPr>
        <w:pStyle w:val="264"/>
        <w:spacing w:before="0" w:after="0"/>
        <w:ind w:firstLine="0"/>
        <w:rPr>
          <w:rFonts w:ascii="宋体" w:hAnsi="宋体" w:cs="宋体"/>
          <w:color w:val="auto"/>
          <w:highlight w:val="none"/>
        </w:rPr>
      </w:pPr>
    </w:p>
    <w:p w14:paraId="18ED815B">
      <w:pPr>
        <w:pStyle w:val="264"/>
        <w:ind w:firstLine="0"/>
        <w:jc w:val="center"/>
        <w:rPr>
          <w:rFonts w:ascii="宋体" w:hAnsi="宋体" w:cs="宋体"/>
          <w:b/>
          <w:bCs/>
          <w:color w:val="auto"/>
          <w:sz w:val="32"/>
          <w:highlight w:val="none"/>
          <w:u w:val="single"/>
        </w:rPr>
      </w:pPr>
      <w:r>
        <w:rPr>
          <w:rFonts w:hint="eastAsia" w:ascii="宋体" w:hAnsi="宋体" w:cs="宋体"/>
          <w:b/>
          <w:bCs/>
          <w:color w:val="auto"/>
          <w:sz w:val="32"/>
          <w:highlight w:val="none"/>
          <w:u w:val="single"/>
        </w:rPr>
        <w:t>如东县马塘镇人民政府</w:t>
      </w:r>
    </w:p>
    <w:p w14:paraId="6A885181">
      <w:pPr>
        <w:pStyle w:val="264"/>
        <w:ind w:firstLine="0"/>
        <w:jc w:val="center"/>
        <w:rPr>
          <w:rFonts w:ascii="宋体" w:hAnsi="宋体" w:cs="宋体"/>
          <w:b/>
          <w:bCs/>
          <w:color w:val="auto"/>
          <w:sz w:val="32"/>
          <w:highlight w:val="none"/>
        </w:rPr>
      </w:pPr>
      <w:r>
        <w:rPr>
          <w:rFonts w:hint="eastAsia" w:ascii="宋体" w:hAnsi="宋体" w:cs="宋体"/>
          <w:b/>
          <w:bCs/>
          <w:color w:val="auto"/>
          <w:sz w:val="32"/>
          <w:highlight w:val="none"/>
          <w:u w:val="single"/>
        </w:rPr>
        <w:t>2026</w:t>
      </w:r>
      <w:r>
        <w:rPr>
          <w:rFonts w:hint="eastAsia" w:ascii="宋体" w:hAnsi="宋体" w:cs="宋体"/>
          <w:b/>
          <w:bCs/>
          <w:color w:val="auto"/>
          <w:sz w:val="32"/>
          <w:highlight w:val="none"/>
        </w:rPr>
        <w:t>年</w:t>
      </w:r>
      <w:r>
        <w:rPr>
          <w:rFonts w:hint="eastAsia" w:ascii="宋体" w:hAnsi="宋体" w:cs="宋体"/>
          <w:b/>
          <w:bCs/>
          <w:color w:val="auto"/>
          <w:sz w:val="32"/>
          <w:highlight w:val="none"/>
          <w:u w:val="single"/>
          <w:lang w:val="en-US" w:eastAsia="zh-CN"/>
        </w:rPr>
        <w:t>8</w:t>
      </w:r>
      <w:r>
        <w:rPr>
          <w:rFonts w:hint="eastAsia" w:ascii="宋体" w:hAnsi="宋体" w:cs="宋体"/>
          <w:b/>
          <w:bCs/>
          <w:color w:val="auto"/>
          <w:sz w:val="32"/>
          <w:highlight w:val="none"/>
        </w:rPr>
        <w:t>月</w:t>
      </w:r>
    </w:p>
    <w:p w14:paraId="0AABACB7">
      <w:pPr>
        <w:pStyle w:val="264"/>
        <w:ind w:firstLine="0"/>
        <w:rPr>
          <w:rFonts w:ascii="宋体" w:hAnsi="宋体" w:cs="宋体"/>
          <w:color w:val="auto"/>
          <w:highlight w:val="none"/>
          <w:u w:val="single"/>
        </w:rPr>
      </w:pPr>
      <w:r>
        <w:rPr>
          <w:rFonts w:hint="eastAsia" w:ascii="宋体" w:hAnsi="宋体" w:cs="宋体"/>
          <w:color w:val="auto"/>
          <w:highlight w:val="none"/>
        </w:rPr>
        <w:t xml:space="preserve">                        </w:t>
      </w:r>
    </w:p>
    <w:p w14:paraId="770D9CB4">
      <w:pPr>
        <w:pStyle w:val="264"/>
        <w:ind w:firstLine="0"/>
        <w:jc w:val="center"/>
        <w:rPr>
          <w:rFonts w:ascii="宋体" w:hAnsi="宋体" w:cs="宋体"/>
          <w:color w:val="auto"/>
          <w:highlight w:val="none"/>
        </w:rPr>
      </w:pPr>
    </w:p>
    <w:p w14:paraId="60419661">
      <w:pPr>
        <w:spacing w:line="480" w:lineRule="auto"/>
        <w:jc w:val="center"/>
        <w:rPr>
          <w:rFonts w:ascii="宋体" w:hAnsi="宋体" w:cs="宋体"/>
          <w:b/>
          <w:color w:val="auto"/>
          <w:sz w:val="44"/>
          <w:highlight w:val="none"/>
        </w:rPr>
      </w:pPr>
      <w:r>
        <w:rPr>
          <w:rFonts w:hint="eastAsia" w:ascii="宋体" w:hAnsi="宋体" w:cs="宋体"/>
          <w:color w:val="auto"/>
          <w:highlight w:val="none"/>
        </w:rPr>
        <w:br w:type="page" w:clear="all"/>
      </w:r>
      <w:bookmarkStart w:id="3" w:name="_Toc120614210"/>
      <w:bookmarkStart w:id="4" w:name="_Toc20823272"/>
      <w:bookmarkStart w:id="5" w:name="_Toc523127445"/>
      <w:bookmarkStart w:id="6" w:name="_Toc513029200"/>
      <w:bookmarkStart w:id="7" w:name="_Toc16938516"/>
      <w:bookmarkStart w:id="8" w:name="_Toc479757206"/>
      <w:r>
        <w:rPr>
          <w:rFonts w:hint="eastAsia" w:ascii="宋体" w:hAnsi="宋体" w:cs="宋体"/>
          <w:color w:val="auto"/>
          <w:highlight w:val="none"/>
        </w:rPr>
        <w:t xml:space="preserve"> </w:t>
      </w:r>
      <w:r>
        <w:rPr>
          <w:rFonts w:hint="eastAsia" w:ascii="宋体" w:hAnsi="宋体" w:cs="宋体"/>
          <w:b/>
          <w:color w:val="auto"/>
          <w:sz w:val="44"/>
          <w:highlight w:val="none"/>
        </w:rPr>
        <w:t>总  目  录</w:t>
      </w:r>
    </w:p>
    <w:p w14:paraId="4F330425">
      <w:pPr>
        <w:rPr>
          <w:rFonts w:ascii="宋体" w:hAnsi="宋体" w:cs="宋体"/>
          <w:color w:val="auto"/>
          <w:highlight w:val="none"/>
        </w:rPr>
      </w:pPr>
    </w:p>
    <w:p w14:paraId="7332D169">
      <w:pPr>
        <w:rPr>
          <w:rFonts w:ascii="宋体" w:hAnsi="宋体" w:cs="宋体"/>
          <w:color w:val="auto"/>
          <w:highlight w:val="none"/>
        </w:rPr>
      </w:pPr>
    </w:p>
    <w:p w14:paraId="7F989E67">
      <w:pPr>
        <w:pStyle w:val="232"/>
        <w:tabs>
          <w:tab w:val="right" w:leader="dot" w:pos="8953"/>
        </w:tabs>
        <w:rPr>
          <w:rFonts w:cs="宋体"/>
          <w:color w:val="auto"/>
          <w:sz w:val="36"/>
          <w:szCs w:val="36"/>
          <w:highlight w:val="none"/>
        </w:rPr>
      </w:pPr>
      <w:r>
        <w:rPr>
          <w:rFonts w:hint="eastAsia" w:cs="宋体"/>
          <w:color w:val="auto"/>
          <w:sz w:val="36"/>
          <w:szCs w:val="36"/>
          <w:highlight w:val="none"/>
        </w:rPr>
        <w:fldChar w:fldCharType="begin"/>
      </w:r>
      <w:r>
        <w:rPr>
          <w:rFonts w:hint="eastAsia" w:cs="宋体"/>
          <w:color w:val="auto"/>
          <w:sz w:val="36"/>
          <w:szCs w:val="36"/>
          <w:highlight w:val="none"/>
        </w:rPr>
        <w:instrText xml:space="preserve">TOC \o "1-1" \h \u </w:instrText>
      </w:r>
      <w:r>
        <w:rPr>
          <w:rFonts w:hint="eastAsia" w:cs="宋体"/>
          <w:color w:val="auto"/>
          <w:sz w:val="36"/>
          <w:szCs w:val="36"/>
          <w:highlight w:val="none"/>
        </w:rPr>
        <w:fldChar w:fldCharType="separate"/>
      </w:r>
      <w:r>
        <w:rPr>
          <w:color w:val="auto"/>
          <w:highlight w:val="none"/>
        </w:rPr>
        <w:fldChar w:fldCharType="begin"/>
      </w:r>
      <w:r>
        <w:rPr>
          <w:color w:val="auto"/>
          <w:highlight w:val="none"/>
        </w:rPr>
        <w:instrText xml:space="preserve"> HYPERLINK \l "_Toc24051" </w:instrText>
      </w:r>
      <w:r>
        <w:rPr>
          <w:color w:val="auto"/>
          <w:highlight w:val="none"/>
        </w:rPr>
        <w:fldChar w:fldCharType="separate"/>
      </w:r>
      <w:r>
        <w:rPr>
          <w:rFonts w:hint="eastAsia" w:cs="宋体"/>
          <w:color w:val="auto"/>
          <w:sz w:val="36"/>
          <w:szCs w:val="36"/>
          <w:highlight w:val="none"/>
        </w:rPr>
        <w:t>第一章  投标邀请</w:t>
      </w:r>
      <w:r>
        <w:rPr>
          <w:rFonts w:hint="eastAsia" w:cs="宋体"/>
          <w:color w:val="auto"/>
          <w:sz w:val="36"/>
          <w:szCs w:val="36"/>
          <w:highlight w:val="none"/>
        </w:rPr>
        <w:fldChar w:fldCharType="end"/>
      </w:r>
    </w:p>
    <w:p w14:paraId="1D01DFF6">
      <w:pPr>
        <w:pStyle w:val="232"/>
        <w:tabs>
          <w:tab w:val="right" w:leader="dot" w:pos="8953"/>
        </w:tabs>
        <w:rPr>
          <w:rFonts w:cs="宋体"/>
          <w:color w:val="auto"/>
          <w:sz w:val="36"/>
          <w:szCs w:val="36"/>
          <w:highlight w:val="none"/>
        </w:rPr>
      </w:pPr>
      <w:r>
        <w:rPr>
          <w:color w:val="auto"/>
          <w:highlight w:val="none"/>
        </w:rPr>
        <w:fldChar w:fldCharType="begin"/>
      </w:r>
      <w:r>
        <w:rPr>
          <w:color w:val="auto"/>
          <w:highlight w:val="none"/>
        </w:rPr>
        <w:instrText xml:space="preserve"> HYPERLINK \l "_Toc4711" </w:instrText>
      </w:r>
      <w:r>
        <w:rPr>
          <w:color w:val="auto"/>
          <w:highlight w:val="none"/>
        </w:rPr>
        <w:fldChar w:fldCharType="separate"/>
      </w:r>
      <w:r>
        <w:rPr>
          <w:rFonts w:hint="eastAsia" w:cs="宋体"/>
          <w:color w:val="auto"/>
          <w:sz w:val="36"/>
          <w:szCs w:val="36"/>
          <w:highlight w:val="none"/>
        </w:rPr>
        <w:t>第二章  投标人须知</w:t>
      </w:r>
      <w:r>
        <w:rPr>
          <w:rFonts w:hint="eastAsia" w:cs="宋体"/>
          <w:color w:val="auto"/>
          <w:sz w:val="36"/>
          <w:szCs w:val="36"/>
          <w:highlight w:val="none"/>
        </w:rPr>
        <w:fldChar w:fldCharType="end"/>
      </w:r>
    </w:p>
    <w:p w14:paraId="6BF9B4A9">
      <w:pPr>
        <w:pStyle w:val="232"/>
        <w:tabs>
          <w:tab w:val="right" w:leader="dot" w:pos="8953"/>
        </w:tabs>
        <w:rPr>
          <w:rFonts w:cs="宋体"/>
          <w:color w:val="auto"/>
          <w:sz w:val="36"/>
          <w:szCs w:val="36"/>
          <w:highlight w:val="none"/>
        </w:rPr>
      </w:pPr>
      <w:r>
        <w:rPr>
          <w:color w:val="auto"/>
          <w:highlight w:val="none"/>
        </w:rPr>
        <w:fldChar w:fldCharType="begin"/>
      </w:r>
      <w:r>
        <w:rPr>
          <w:color w:val="auto"/>
          <w:highlight w:val="none"/>
        </w:rPr>
        <w:instrText xml:space="preserve"> HYPERLINK \l "_Toc6531" </w:instrText>
      </w:r>
      <w:r>
        <w:rPr>
          <w:color w:val="auto"/>
          <w:highlight w:val="none"/>
        </w:rPr>
        <w:fldChar w:fldCharType="separate"/>
      </w:r>
      <w:r>
        <w:rPr>
          <w:rFonts w:hint="eastAsia" w:cs="宋体"/>
          <w:bCs/>
          <w:color w:val="auto"/>
          <w:sz w:val="36"/>
          <w:szCs w:val="36"/>
          <w:highlight w:val="none"/>
        </w:rPr>
        <w:t>第三章  合同文本</w:t>
      </w:r>
      <w:r>
        <w:rPr>
          <w:rFonts w:hint="eastAsia" w:cs="宋体"/>
          <w:bCs/>
          <w:color w:val="auto"/>
          <w:sz w:val="36"/>
          <w:szCs w:val="36"/>
          <w:highlight w:val="none"/>
        </w:rPr>
        <w:fldChar w:fldCharType="end"/>
      </w:r>
    </w:p>
    <w:p w14:paraId="65949E7E">
      <w:pPr>
        <w:pStyle w:val="232"/>
        <w:tabs>
          <w:tab w:val="right" w:leader="dot" w:pos="8953"/>
        </w:tabs>
        <w:rPr>
          <w:rFonts w:cs="宋体"/>
          <w:color w:val="auto"/>
          <w:sz w:val="36"/>
          <w:szCs w:val="36"/>
          <w:highlight w:val="none"/>
        </w:rPr>
      </w:pPr>
      <w:r>
        <w:rPr>
          <w:color w:val="auto"/>
          <w:highlight w:val="none"/>
        </w:rPr>
        <w:fldChar w:fldCharType="begin"/>
      </w:r>
      <w:r>
        <w:rPr>
          <w:color w:val="auto"/>
          <w:highlight w:val="none"/>
        </w:rPr>
        <w:instrText xml:space="preserve"> HYPERLINK \l "_Toc26421" </w:instrText>
      </w:r>
      <w:r>
        <w:rPr>
          <w:color w:val="auto"/>
          <w:highlight w:val="none"/>
        </w:rPr>
        <w:fldChar w:fldCharType="separate"/>
      </w:r>
      <w:r>
        <w:rPr>
          <w:rFonts w:hint="eastAsia" w:cs="宋体"/>
          <w:bCs/>
          <w:color w:val="auto"/>
          <w:sz w:val="36"/>
          <w:szCs w:val="36"/>
          <w:highlight w:val="none"/>
        </w:rPr>
        <w:t>第四章  采购需求</w:t>
      </w:r>
      <w:r>
        <w:rPr>
          <w:rFonts w:hint="eastAsia" w:cs="宋体"/>
          <w:bCs/>
          <w:color w:val="auto"/>
          <w:sz w:val="36"/>
          <w:szCs w:val="36"/>
          <w:highlight w:val="none"/>
        </w:rPr>
        <w:fldChar w:fldCharType="end"/>
      </w:r>
    </w:p>
    <w:p w14:paraId="11914595">
      <w:pPr>
        <w:pStyle w:val="232"/>
        <w:tabs>
          <w:tab w:val="right" w:leader="dot" w:pos="8953"/>
        </w:tabs>
        <w:rPr>
          <w:rFonts w:cs="宋体"/>
          <w:color w:val="auto"/>
          <w:sz w:val="36"/>
          <w:szCs w:val="36"/>
          <w:highlight w:val="none"/>
        </w:rPr>
      </w:pPr>
      <w:r>
        <w:rPr>
          <w:color w:val="auto"/>
          <w:highlight w:val="none"/>
        </w:rPr>
        <w:fldChar w:fldCharType="begin"/>
      </w:r>
      <w:r>
        <w:rPr>
          <w:color w:val="auto"/>
          <w:highlight w:val="none"/>
        </w:rPr>
        <w:instrText xml:space="preserve"> HYPERLINK \l "_Toc9154" </w:instrText>
      </w:r>
      <w:r>
        <w:rPr>
          <w:color w:val="auto"/>
          <w:highlight w:val="none"/>
        </w:rPr>
        <w:fldChar w:fldCharType="separate"/>
      </w:r>
      <w:r>
        <w:rPr>
          <w:rFonts w:hint="eastAsia" w:cs="宋体"/>
          <w:bCs/>
          <w:color w:val="auto"/>
          <w:sz w:val="36"/>
          <w:szCs w:val="36"/>
          <w:highlight w:val="none"/>
        </w:rPr>
        <w:t>第五章  评标方法与评标标准</w:t>
      </w:r>
      <w:r>
        <w:rPr>
          <w:rFonts w:hint="eastAsia" w:cs="宋体"/>
          <w:bCs/>
          <w:color w:val="auto"/>
          <w:sz w:val="36"/>
          <w:szCs w:val="36"/>
          <w:highlight w:val="none"/>
        </w:rPr>
        <w:fldChar w:fldCharType="end"/>
      </w:r>
    </w:p>
    <w:p w14:paraId="0D2717A2">
      <w:pPr>
        <w:pStyle w:val="232"/>
        <w:tabs>
          <w:tab w:val="right" w:leader="dot" w:pos="8953"/>
        </w:tabs>
        <w:rPr>
          <w:rFonts w:cs="宋体"/>
          <w:color w:val="auto"/>
          <w:sz w:val="36"/>
          <w:szCs w:val="36"/>
          <w:highlight w:val="none"/>
        </w:rPr>
      </w:pPr>
      <w:r>
        <w:rPr>
          <w:color w:val="auto"/>
          <w:highlight w:val="none"/>
        </w:rPr>
        <w:fldChar w:fldCharType="begin"/>
      </w:r>
      <w:r>
        <w:rPr>
          <w:color w:val="auto"/>
          <w:highlight w:val="none"/>
        </w:rPr>
        <w:instrText xml:space="preserve"> HYPERLINK \l "_Toc20765" </w:instrText>
      </w:r>
      <w:r>
        <w:rPr>
          <w:color w:val="auto"/>
          <w:highlight w:val="none"/>
        </w:rPr>
        <w:fldChar w:fldCharType="separate"/>
      </w:r>
      <w:r>
        <w:rPr>
          <w:rFonts w:hint="eastAsia" w:cs="宋体"/>
          <w:bCs/>
          <w:color w:val="auto"/>
          <w:sz w:val="36"/>
          <w:szCs w:val="36"/>
          <w:highlight w:val="none"/>
        </w:rPr>
        <w:t>第六章  投标文件格式</w:t>
      </w:r>
      <w:r>
        <w:rPr>
          <w:rFonts w:hint="eastAsia" w:cs="宋体"/>
          <w:bCs/>
          <w:color w:val="auto"/>
          <w:sz w:val="36"/>
          <w:szCs w:val="36"/>
          <w:highlight w:val="none"/>
        </w:rPr>
        <w:fldChar w:fldCharType="end"/>
      </w:r>
    </w:p>
    <w:p w14:paraId="2FC265AA">
      <w:pPr>
        <w:rPr>
          <w:rFonts w:ascii="宋体" w:hAnsi="宋体" w:cs="宋体"/>
          <w:color w:val="auto"/>
          <w:sz w:val="36"/>
          <w:szCs w:val="36"/>
          <w:highlight w:val="none"/>
        </w:rPr>
      </w:pPr>
      <w:r>
        <w:rPr>
          <w:rFonts w:hint="eastAsia" w:ascii="宋体" w:hAnsi="宋体" w:cs="宋体"/>
          <w:color w:val="auto"/>
          <w:sz w:val="36"/>
          <w:szCs w:val="36"/>
          <w:highlight w:val="none"/>
        </w:rPr>
        <w:fldChar w:fldCharType="end"/>
      </w:r>
    </w:p>
    <w:p w14:paraId="4FC2ECFE">
      <w:pPr>
        <w:rPr>
          <w:rFonts w:ascii="宋体" w:hAnsi="宋体" w:cs="宋体"/>
          <w:color w:val="auto"/>
          <w:sz w:val="36"/>
          <w:szCs w:val="36"/>
          <w:highlight w:val="none"/>
        </w:rPr>
      </w:pPr>
    </w:p>
    <w:p w14:paraId="040ABBFF">
      <w:pPr>
        <w:rPr>
          <w:rFonts w:ascii="宋体" w:hAnsi="宋体" w:cs="宋体"/>
          <w:color w:val="auto"/>
          <w:sz w:val="36"/>
          <w:szCs w:val="36"/>
          <w:highlight w:val="none"/>
        </w:rPr>
      </w:pPr>
    </w:p>
    <w:p w14:paraId="2ADAD272">
      <w:pPr>
        <w:rPr>
          <w:rFonts w:ascii="宋体" w:hAnsi="宋体" w:cs="宋体"/>
          <w:color w:val="auto"/>
          <w:sz w:val="36"/>
          <w:szCs w:val="36"/>
          <w:highlight w:val="none"/>
        </w:rPr>
      </w:pPr>
    </w:p>
    <w:p w14:paraId="27C82AB8">
      <w:pPr>
        <w:rPr>
          <w:rFonts w:ascii="宋体" w:hAnsi="宋体" w:cs="宋体"/>
          <w:color w:val="auto"/>
          <w:sz w:val="36"/>
          <w:szCs w:val="36"/>
          <w:highlight w:val="none"/>
        </w:rPr>
      </w:pPr>
    </w:p>
    <w:p w14:paraId="451B9D60">
      <w:pPr>
        <w:pStyle w:val="19"/>
        <w:rPr>
          <w:rFonts w:ascii="宋体" w:hAnsi="宋体" w:eastAsia="宋体" w:cs="宋体"/>
          <w:color w:val="auto"/>
          <w:sz w:val="36"/>
          <w:szCs w:val="36"/>
          <w:highlight w:val="none"/>
        </w:rPr>
      </w:pPr>
    </w:p>
    <w:p w14:paraId="4F713F1F">
      <w:pPr>
        <w:pStyle w:val="19"/>
        <w:rPr>
          <w:rFonts w:ascii="宋体" w:hAnsi="宋体" w:eastAsia="宋体" w:cs="宋体"/>
          <w:color w:val="auto"/>
          <w:sz w:val="36"/>
          <w:szCs w:val="36"/>
          <w:highlight w:val="none"/>
        </w:rPr>
      </w:pPr>
    </w:p>
    <w:p w14:paraId="468F5A88">
      <w:pPr>
        <w:pStyle w:val="19"/>
        <w:rPr>
          <w:rFonts w:ascii="宋体" w:hAnsi="宋体" w:eastAsia="宋体" w:cs="宋体"/>
          <w:color w:val="auto"/>
          <w:sz w:val="36"/>
          <w:szCs w:val="36"/>
          <w:highlight w:val="none"/>
        </w:rPr>
      </w:pPr>
    </w:p>
    <w:p w14:paraId="0490FE2F">
      <w:pPr>
        <w:rPr>
          <w:rFonts w:ascii="宋体" w:hAnsi="宋体" w:cs="宋体"/>
          <w:color w:val="auto"/>
          <w:highlight w:val="none"/>
        </w:rPr>
      </w:pPr>
    </w:p>
    <w:p w14:paraId="4973FE55">
      <w:pPr>
        <w:rPr>
          <w:rFonts w:ascii="宋体" w:hAnsi="宋体" w:cs="宋体"/>
          <w:color w:val="auto"/>
          <w:highlight w:val="none"/>
        </w:rPr>
      </w:pPr>
    </w:p>
    <w:p w14:paraId="01F0D1A2">
      <w:pPr>
        <w:rPr>
          <w:rFonts w:ascii="宋体" w:hAnsi="宋体" w:cs="宋体"/>
          <w:color w:val="auto"/>
          <w:highlight w:val="none"/>
        </w:rPr>
      </w:pPr>
    </w:p>
    <w:p w14:paraId="0EA6E3A9">
      <w:pPr>
        <w:rPr>
          <w:rFonts w:ascii="宋体" w:hAnsi="宋体" w:cs="宋体"/>
          <w:color w:val="auto"/>
          <w:highlight w:val="none"/>
        </w:rPr>
      </w:pPr>
    </w:p>
    <w:p w14:paraId="33787987">
      <w:pPr>
        <w:rPr>
          <w:rFonts w:ascii="宋体" w:hAnsi="宋体" w:cs="宋体"/>
          <w:color w:val="auto"/>
          <w:highlight w:val="none"/>
        </w:rPr>
      </w:pPr>
    </w:p>
    <w:p w14:paraId="2FDB0430">
      <w:pPr>
        <w:rPr>
          <w:rFonts w:ascii="宋体" w:hAnsi="宋体" w:cs="宋体"/>
          <w:color w:val="auto"/>
          <w:highlight w:val="none"/>
        </w:rPr>
      </w:pPr>
    </w:p>
    <w:p w14:paraId="003C7E9B">
      <w:pPr>
        <w:rPr>
          <w:rFonts w:ascii="宋体" w:hAnsi="宋体" w:cs="宋体"/>
          <w:color w:val="auto"/>
          <w:highlight w:val="none"/>
        </w:rPr>
      </w:pPr>
    </w:p>
    <w:p w14:paraId="2BD1B9A1">
      <w:pPr>
        <w:rPr>
          <w:rFonts w:ascii="宋体" w:hAnsi="宋体" w:cs="宋体"/>
          <w:color w:val="auto"/>
          <w:highlight w:val="none"/>
        </w:rPr>
      </w:pPr>
    </w:p>
    <w:p w14:paraId="27CB2D9B">
      <w:pPr>
        <w:rPr>
          <w:rFonts w:ascii="宋体" w:hAnsi="宋体" w:cs="宋体"/>
          <w:color w:val="auto"/>
          <w:highlight w:val="none"/>
        </w:rPr>
      </w:pPr>
    </w:p>
    <w:p w14:paraId="38A16C8D">
      <w:pPr>
        <w:rPr>
          <w:rFonts w:ascii="宋体" w:hAnsi="宋体" w:cs="宋体"/>
          <w:color w:val="auto"/>
          <w:highlight w:val="none"/>
        </w:rPr>
      </w:pPr>
    </w:p>
    <w:p w14:paraId="23CE1D83">
      <w:pPr>
        <w:rPr>
          <w:rFonts w:ascii="宋体" w:hAnsi="宋体" w:cs="宋体"/>
          <w:color w:val="auto"/>
          <w:highlight w:val="none"/>
        </w:rPr>
      </w:pPr>
    </w:p>
    <w:p w14:paraId="354EFE96">
      <w:pPr>
        <w:rPr>
          <w:rFonts w:ascii="宋体" w:hAnsi="宋体" w:cs="宋体"/>
          <w:color w:val="auto"/>
          <w:highlight w:val="none"/>
        </w:rPr>
      </w:pPr>
    </w:p>
    <w:p w14:paraId="32898BB9">
      <w:pPr>
        <w:rPr>
          <w:rFonts w:ascii="宋体" w:hAnsi="宋体" w:cs="宋体"/>
          <w:color w:val="auto"/>
          <w:highlight w:val="none"/>
        </w:rPr>
      </w:pPr>
    </w:p>
    <w:p w14:paraId="61C1F9C4">
      <w:pPr>
        <w:rPr>
          <w:rFonts w:ascii="宋体" w:hAnsi="宋体" w:cs="宋体"/>
          <w:color w:val="auto"/>
          <w:highlight w:val="none"/>
        </w:rPr>
      </w:pPr>
    </w:p>
    <w:p w14:paraId="6997D1EE">
      <w:pPr>
        <w:rPr>
          <w:rFonts w:ascii="宋体" w:hAnsi="宋体" w:cs="宋体"/>
          <w:color w:val="auto"/>
          <w:highlight w:val="none"/>
        </w:rPr>
      </w:pPr>
    </w:p>
    <w:p w14:paraId="005D8FBA">
      <w:pPr>
        <w:rPr>
          <w:rFonts w:ascii="宋体" w:hAnsi="宋体" w:cs="宋体"/>
          <w:color w:val="auto"/>
          <w:highlight w:val="none"/>
        </w:rPr>
      </w:pPr>
    </w:p>
    <w:p w14:paraId="205F7424">
      <w:pPr>
        <w:rPr>
          <w:rFonts w:ascii="宋体" w:hAnsi="宋体" w:cs="宋体"/>
          <w:color w:val="auto"/>
          <w:highlight w:val="none"/>
        </w:rPr>
      </w:pPr>
    </w:p>
    <w:p w14:paraId="08F74AF2">
      <w:pPr>
        <w:pStyle w:val="2"/>
        <w:rPr>
          <w:rFonts w:ascii="宋体" w:hAnsi="宋体" w:eastAsia="宋体" w:cs="宋体"/>
          <w:b/>
          <w:bCs/>
          <w:color w:val="auto"/>
          <w:sz w:val="44"/>
          <w:szCs w:val="44"/>
          <w:highlight w:val="none"/>
        </w:rPr>
      </w:pPr>
      <w:bookmarkStart w:id="9" w:name="_Toc24051"/>
      <w:r>
        <w:rPr>
          <w:rFonts w:hint="eastAsia" w:ascii="宋体" w:hAnsi="宋体" w:eastAsia="宋体" w:cs="宋体"/>
          <w:b/>
          <w:bCs/>
          <w:color w:val="auto"/>
          <w:sz w:val="44"/>
          <w:szCs w:val="44"/>
          <w:highlight w:val="none"/>
        </w:rPr>
        <w:t xml:space="preserve">第一章  </w:t>
      </w:r>
      <w:bookmarkEnd w:id="3"/>
      <w:r>
        <w:rPr>
          <w:rFonts w:hint="eastAsia" w:ascii="宋体" w:hAnsi="宋体" w:eastAsia="宋体" w:cs="宋体"/>
          <w:b/>
          <w:bCs/>
          <w:color w:val="auto"/>
          <w:sz w:val="44"/>
          <w:szCs w:val="44"/>
          <w:highlight w:val="none"/>
        </w:rPr>
        <w:t>投标邀请</w:t>
      </w:r>
      <w:bookmarkEnd w:id="9"/>
    </w:p>
    <w:p w14:paraId="1202DAD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受如东县马塘镇人民政府的委托，江苏衡晟项目管理咨询有限公司就如东县马塘镇消防车辆及器材装备采购项目【</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val="en-US" w:eastAsia="zh-CN"/>
        </w:rPr>
        <w:t>JSZC-320623-HSGL-G2026-0041</w:t>
      </w:r>
      <w:r>
        <w:rPr>
          <w:rFonts w:hint="eastAsia" w:ascii="宋体" w:hAnsi="宋体" w:cs="宋体"/>
          <w:color w:val="auto"/>
          <w:sz w:val="24"/>
          <w:szCs w:val="24"/>
          <w:highlight w:val="none"/>
        </w:rPr>
        <w:t>】进行公开招标采购，欢迎符合条件的供应商投标。</w:t>
      </w:r>
    </w:p>
    <w:p w14:paraId="1291408C">
      <w:pPr>
        <w:pBdr>
          <w:top w:val="single" w:color="000000" w:sz="4" w:space="1"/>
          <w:left w:val="single" w:color="000000" w:sz="4" w:space="4"/>
          <w:bottom w:val="single" w:color="000000" w:sz="4" w:space="1"/>
          <w:right w:val="single" w:color="000000" w:sz="4" w:space="4"/>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6965EC4F">
      <w:pPr>
        <w:pBdr>
          <w:top w:val="single" w:color="000000" w:sz="4" w:space="1"/>
          <w:left w:val="single" w:color="000000" w:sz="4" w:space="4"/>
          <w:bottom w:val="single" w:color="000000" w:sz="4" w:space="1"/>
          <w:right w:val="single" w:color="000000" w:sz="4" w:space="4"/>
        </w:pBd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如东县马塘镇消防车辆及器材装备采购项目</w:t>
      </w:r>
      <w:r>
        <w:rPr>
          <w:rFonts w:hint="eastAsia" w:ascii="宋体" w:hAnsi="宋体" w:cs="宋体"/>
          <w:color w:val="auto"/>
          <w:sz w:val="24"/>
          <w:szCs w:val="24"/>
          <w:highlight w:val="none"/>
        </w:rPr>
        <w:t>招标项目的潜在投标人可在</w:t>
      </w:r>
      <w:r>
        <w:rPr>
          <w:rFonts w:hint="eastAsia" w:ascii="宋体" w:hAnsi="宋体" w:cs="宋体"/>
          <w:color w:val="auto"/>
          <w:sz w:val="24"/>
          <w:szCs w:val="24"/>
          <w:highlight w:val="none"/>
          <w:u w:val="single"/>
        </w:rPr>
        <w:t>“江苏政府采购网”自行免费下载</w:t>
      </w:r>
      <w:r>
        <w:rPr>
          <w:rFonts w:hint="eastAsia" w:ascii="宋体" w:hAnsi="宋体" w:cs="宋体"/>
          <w:color w:val="auto"/>
          <w:sz w:val="24"/>
          <w:szCs w:val="24"/>
          <w:highlight w:val="none"/>
        </w:rPr>
        <w:t>招标文件，并于</w:t>
      </w:r>
      <w:r>
        <w:rPr>
          <w:rFonts w:hint="eastAsia" w:ascii="宋体" w:hAnsi="宋体" w:cs="宋体"/>
          <w:color w:val="auto"/>
          <w:sz w:val="24"/>
          <w:szCs w:val="24"/>
          <w:highlight w:val="none"/>
          <w:u w:val="single"/>
        </w:rPr>
        <w:t>2026</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8</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24</w:t>
      </w:r>
      <w:r>
        <w:rPr>
          <w:rFonts w:hint="eastAsia" w:ascii="宋体" w:hAnsi="宋体" w:cs="宋体"/>
          <w:bCs/>
          <w:color w:val="auto"/>
          <w:sz w:val="24"/>
          <w:szCs w:val="24"/>
          <w:highlight w:val="none"/>
          <w:u w:val="single"/>
        </w:rPr>
        <w:t>日9点00分</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rPr>
        <w:t>北京时间）前递交投标文件</w:t>
      </w:r>
      <w:r>
        <w:rPr>
          <w:rFonts w:hint="eastAsia" w:ascii="宋体" w:hAnsi="宋体" w:cs="宋体"/>
          <w:color w:val="auto"/>
          <w:sz w:val="24"/>
          <w:szCs w:val="24"/>
          <w:highlight w:val="none"/>
        </w:rPr>
        <w:t>。</w:t>
      </w:r>
    </w:p>
    <w:p w14:paraId="06278E69">
      <w:pPr>
        <w:keepNext/>
        <w:keepLines/>
        <w:numPr>
          <w:ilvl w:val="0"/>
          <w:numId w:val="4"/>
        </w:numPr>
        <w:spacing w:line="480" w:lineRule="exact"/>
        <w:ind w:firstLine="498"/>
        <w:rPr>
          <w:rFonts w:ascii="宋体" w:hAnsi="宋体" w:cs="宋体"/>
          <w:b/>
          <w:bCs/>
          <w:color w:val="auto"/>
          <w:sz w:val="32"/>
          <w:szCs w:val="32"/>
          <w:highlight w:val="none"/>
        </w:rPr>
      </w:pPr>
      <w:bookmarkStart w:id="10" w:name="_Toc28359002"/>
      <w:bookmarkStart w:id="11" w:name="_Toc38985263"/>
      <w:bookmarkStart w:id="12" w:name="_Toc28359079"/>
      <w:bookmarkStart w:id="13" w:name="_Toc35393621"/>
      <w:bookmarkStart w:id="14" w:name="_Toc35393790"/>
      <w:bookmarkStart w:id="15" w:name="_Hlk24379207"/>
      <w:r>
        <w:rPr>
          <w:rFonts w:hint="eastAsia" w:ascii="宋体" w:hAnsi="宋体" w:cs="宋体"/>
          <w:b/>
          <w:bCs/>
          <w:color w:val="auto"/>
          <w:sz w:val="32"/>
          <w:szCs w:val="32"/>
          <w:highlight w:val="none"/>
        </w:rPr>
        <w:t>项目基本情况</w:t>
      </w:r>
      <w:bookmarkEnd w:id="10"/>
      <w:bookmarkEnd w:id="11"/>
      <w:bookmarkEnd w:id="12"/>
      <w:bookmarkEnd w:id="13"/>
      <w:bookmarkEnd w:id="14"/>
    </w:p>
    <w:p w14:paraId="368F015A">
      <w:pPr>
        <w:numPr>
          <w:ilvl w:val="0"/>
          <w:numId w:val="5"/>
        </w:num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项目编号：JSZC-320623-HSGL-G2026-0041</w:t>
      </w:r>
    </w:p>
    <w:p w14:paraId="27339DCF">
      <w:pPr>
        <w:numPr>
          <w:ilvl w:val="0"/>
          <w:numId w:val="5"/>
        </w:num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项目名称：如东县马塘镇消防车辆及器材装备采购项目</w:t>
      </w:r>
    </w:p>
    <w:bookmarkEnd w:id="15"/>
    <w:p w14:paraId="0239C5F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3.采购方式：公开招标</w:t>
      </w:r>
    </w:p>
    <w:p w14:paraId="7D6BB42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4.项目类型：货物</w:t>
      </w:r>
    </w:p>
    <w:p w14:paraId="27EAEA7A">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5.所属行业：工业</w:t>
      </w:r>
    </w:p>
    <w:p w14:paraId="7A321E9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6.预算金额：129.9万元</w:t>
      </w:r>
    </w:p>
    <w:p w14:paraId="6FCD5422">
      <w:pPr>
        <w:spacing w:line="480" w:lineRule="exact"/>
        <w:ind w:firstLine="720"/>
        <w:rPr>
          <w:rFonts w:ascii="宋体" w:hAnsi="宋体" w:cs="宋体"/>
          <w:color w:val="auto"/>
          <w:sz w:val="24"/>
          <w:szCs w:val="24"/>
          <w:highlight w:val="none"/>
        </w:rPr>
      </w:pPr>
      <w:r>
        <w:rPr>
          <w:rFonts w:hint="eastAsia" w:ascii="宋体" w:hAnsi="宋体" w:cs="宋体"/>
          <w:color w:val="auto"/>
          <w:sz w:val="24"/>
          <w:szCs w:val="24"/>
          <w:highlight w:val="none"/>
        </w:rPr>
        <w:t>最高限价（如有）：129.9万元</w:t>
      </w:r>
    </w:p>
    <w:p w14:paraId="33219A28">
      <w:pPr>
        <w:spacing w:line="48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7.采购需求（简介）：本次招标采购的如东县马塘镇消防车辆及器材装备，具体的技术参数要求详见本招标文件“第四章 项目需求”。 </w:t>
      </w:r>
    </w:p>
    <w:p w14:paraId="2B23C97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8.合同履行期限：合同签订后6个月内供货安装完毕并一次性通过采购人验收。</w:t>
      </w:r>
    </w:p>
    <w:p w14:paraId="16F4F1B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9.本项目是否接受联合体投标：否。</w:t>
      </w:r>
    </w:p>
    <w:p w14:paraId="4DEA9DC6">
      <w:pPr>
        <w:keepNext/>
        <w:keepLine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10.本项目是否接受分包：否。</w:t>
      </w:r>
    </w:p>
    <w:p w14:paraId="3CB3A506">
      <w:pPr>
        <w:keepNext/>
        <w:keepLines/>
        <w:spacing w:line="480" w:lineRule="exact"/>
        <w:ind w:firstLine="498"/>
        <w:rPr>
          <w:rFonts w:ascii="宋体" w:hAnsi="宋体" w:cs="宋体"/>
          <w:color w:val="auto"/>
          <w:highlight w:val="none"/>
        </w:rPr>
      </w:pPr>
      <w:bookmarkStart w:id="16" w:name="_Toc28359080"/>
      <w:bookmarkStart w:id="17" w:name="_Toc38985264"/>
      <w:bookmarkStart w:id="18" w:name="_Toc35393791"/>
      <w:bookmarkStart w:id="19" w:name="_Toc28359003"/>
      <w:bookmarkStart w:id="20" w:name="_Toc35393622"/>
      <w:r>
        <w:rPr>
          <w:rFonts w:hint="eastAsia" w:ascii="宋体" w:hAnsi="宋体" w:cs="宋体"/>
          <w:b/>
          <w:bCs/>
          <w:color w:val="auto"/>
          <w:sz w:val="32"/>
          <w:szCs w:val="32"/>
          <w:highlight w:val="none"/>
        </w:rPr>
        <w:t>二、申请人的资格要求：</w:t>
      </w:r>
      <w:bookmarkEnd w:id="16"/>
      <w:bookmarkEnd w:id="17"/>
      <w:bookmarkEnd w:id="18"/>
      <w:bookmarkEnd w:id="19"/>
      <w:bookmarkEnd w:id="20"/>
    </w:p>
    <w:p w14:paraId="52CEA6D4">
      <w:pPr>
        <w:spacing w:line="480" w:lineRule="exact"/>
        <w:ind w:firstLine="480"/>
        <w:rPr>
          <w:rFonts w:ascii="宋体" w:hAnsi="宋体" w:cs="宋体"/>
          <w:color w:val="auto"/>
          <w:sz w:val="24"/>
          <w:szCs w:val="24"/>
          <w:highlight w:val="none"/>
        </w:rPr>
      </w:pPr>
      <w:bookmarkStart w:id="21" w:name="_Toc28359081"/>
      <w:bookmarkStart w:id="22" w:name="_Toc35393623"/>
      <w:bookmarkStart w:id="23" w:name="_Toc28359004"/>
      <w:bookmarkStart w:id="24" w:name="_Toc35393792"/>
      <w:bookmarkStart w:id="25" w:name="_Toc38985265"/>
      <w:r>
        <w:rPr>
          <w:rFonts w:hint="eastAsia" w:ascii="宋体" w:hAnsi="宋体" w:cs="宋体"/>
          <w:color w:val="auto"/>
          <w:sz w:val="24"/>
          <w:szCs w:val="24"/>
          <w:highlight w:val="none"/>
        </w:rPr>
        <w:t>（一）通用资格要求</w:t>
      </w:r>
    </w:p>
    <w:p w14:paraId="5CE2F01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1.满足《中华人民共和国政府采购法》第二十二条规定；（按附件3格式进行声明，投标文件中无需提供其他证明材料）；</w:t>
      </w:r>
    </w:p>
    <w:p w14:paraId="0920F9AC">
      <w:pPr>
        <w:spacing w:line="480" w:lineRule="exact"/>
        <w:ind w:firstLine="480"/>
        <w:rPr>
          <w:rFonts w:ascii="宋体" w:hAnsi="宋体" w:cs="宋体"/>
          <w:bCs/>
          <w:color w:val="auto"/>
          <w:sz w:val="24"/>
          <w:highlight w:val="none"/>
          <w:shd w:val="clear" w:color="FFFFFF" w:fill="D9D9D9"/>
        </w:rPr>
      </w:pPr>
      <w:r>
        <w:rPr>
          <w:rFonts w:hint="eastAsia" w:ascii="宋体" w:hAnsi="宋体" w:cs="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w:t>
      </w:r>
      <w:r>
        <w:rPr>
          <w:rFonts w:hint="eastAsia" w:ascii="宋体" w:hAnsi="宋体" w:cs="宋体"/>
          <w:color w:val="auto"/>
          <w:sz w:val="24"/>
          <w:szCs w:val="24"/>
          <w:highlight w:val="none"/>
        </w:rPr>
        <w:t>无需提供证明材料）。</w:t>
      </w:r>
    </w:p>
    <w:p w14:paraId="5116FD1F">
      <w:pPr>
        <w:spacing w:line="48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3.落实政府采购政策需满足的资格要求：无</w:t>
      </w:r>
    </w:p>
    <w:p w14:paraId="79F96C98">
      <w:pPr>
        <w:spacing w:line="48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（二）本项目的特定资格要求：无。</w:t>
      </w:r>
    </w:p>
    <w:p w14:paraId="70C7F75B">
      <w:pPr>
        <w:keepNext/>
        <w:keepLines/>
        <w:spacing w:line="480" w:lineRule="exact"/>
        <w:ind w:firstLine="498"/>
        <w:rPr>
          <w:rFonts w:ascii="宋体" w:hAnsi="宋体" w:cs="宋体"/>
          <w:b/>
          <w:bCs/>
          <w:color w:val="auto"/>
          <w:sz w:val="32"/>
          <w:szCs w:val="32"/>
          <w:highlight w:val="none"/>
        </w:rPr>
      </w:pPr>
      <w:r>
        <w:rPr>
          <w:rFonts w:hint="eastAsia" w:ascii="宋体" w:hAnsi="宋体" w:cs="宋体"/>
          <w:b/>
          <w:bCs/>
          <w:color w:val="auto"/>
          <w:sz w:val="32"/>
          <w:szCs w:val="32"/>
          <w:highlight w:val="none"/>
        </w:rPr>
        <w:t>三、获取招标文件</w:t>
      </w:r>
      <w:bookmarkEnd w:id="21"/>
      <w:bookmarkEnd w:id="22"/>
      <w:bookmarkEnd w:id="23"/>
      <w:bookmarkEnd w:id="24"/>
      <w:bookmarkEnd w:id="25"/>
    </w:p>
    <w:p w14:paraId="42694CE1">
      <w:pPr>
        <w:spacing w:line="480" w:lineRule="exact"/>
        <w:ind w:firstLine="480"/>
        <w:rPr>
          <w:rFonts w:ascii="宋体" w:hAnsi="宋体" w:cs="宋体"/>
          <w:color w:val="auto"/>
          <w:sz w:val="24"/>
          <w:highlight w:val="none"/>
        </w:rPr>
      </w:pPr>
      <w:bookmarkStart w:id="26" w:name="_Toc28359082"/>
      <w:bookmarkStart w:id="27" w:name="_Toc28359005"/>
      <w:bookmarkStart w:id="28" w:name="_Toc35393793"/>
      <w:bookmarkStart w:id="29" w:name="_Toc35393624"/>
      <w:bookmarkStart w:id="30" w:name="_Toc38985266"/>
      <w:r>
        <w:rPr>
          <w:rFonts w:hint="eastAsia" w:ascii="宋体" w:hAnsi="宋体" w:cs="宋体"/>
          <w:color w:val="auto"/>
          <w:sz w:val="24"/>
          <w:szCs w:val="24"/>
          <w:highlight w:val="none"/>
        </w:rPr>
        <w:t>1.时间：自本公告发布之日起5个工作日。</w:t>
      </w:r>
    </w:p>
    <w:p w14:paraId="5CB72017">
      <w:pPr>
        <w:spacing w:line="48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2.地点：“江苏政府采购网”</w:t>
      </w:r>
    </w:p>
    <w:p w14:paraId="7856EFB7">
      <w:pPr>
        <w:spacing w:line="48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3.方式：凡有意参与投标的供应商须登录江苏政府采购网首页点击“苏采云”→通过CA锁进行响应确认，并自行在招标文件有效获取期内及时下载获取。</w:t>
      </w:r>
    </w:p>
    <w:p w14:paraId="3A3725C2">
      <w:pPr>
        <w:spacing w:line="480" w:lineRule="exact"/>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4.售价：免费</w:t>
      </w:r>
    </w:p>
    <w:p w14:paraId="70B05B11">
      <w:pPr>
        <w:keepNext/>
        <w:keepLines/>
        <w:spacing w:line="480" w:lineRule="exact"/>
        <w:ind w:firstLine="498"/>
        <w:rPr>
          <w:rFonts w:ascii="宋体" w:hAnsi="宋体" w:cs="宋体"/>
          <w:b/>
          <w:bCs/>
          <w:color w:val="auto"/>
          <w:sz w:val="32"/>
          <w:szCs w:val="32"/>
          <w:highlight w:val="none"/>
        </w:rPr>
      </w:pPr>
      <w:r>
        <w:rPr>
          <w:rFonts w:hint="eastAsia" w:ascii="宋体" w:hAnsi="宋体" w:cs="宋体"/>
          <w:b/>
          <w:bCs/>
          <w:color w:val="auto"/>
          <w:sz w:val="32"/>
          <w:szCs w:val="32"/>
          <w:highlight w:val="none"/>
        </w:rPr>
        <w:t>四、提交投标文件</w:t>
      </w:r>
      <w:bookmarkEnd w:id="26"/>
      <w:bookmarkEnd w:id="27"/>
      <w:r>
        <w:rPr>
          <w:rFonts w:hint="eastAsia" w:ascii="宋体" w:hAnsi="宋体" w:cs="宋体"/>
          <w:b/>
          <w:bCs/>
          <w:color w:val="auto"/>
          <w:sz w:val="32"/>
          <w:szCs w:val="32"/>
          <w:highlight w:val="none"/>
        </w:rPr>
        <w:t>截止时间、开标时间和地点</w:t>
      </w:r>
      <w:bookmarkEnd w:id="28"/>
      <w:bookmarkEnd w:id="29"/>
      <w:bookmarkEnd w:id="30"/>
    </w:p>
    <w:p w14:paraId="38A281FA">
      <w:pPr>
        <w:spacing w:line="480" w:lineRule="exact"/>
        <w:ind w:firstLine="480"/>
        <w:rPr>
          <w:rFonts w:ascii="宋体" w:hAnsi="宋体" w:cs="宋体"/>
          <w:bCs/>
          <w:color w:val="auto"/>
          <w:sz w:val="24"/>
          <w:szCs w:val="24"/>
          <w:highlight w:val="none"/>
          <w:u w:val="single"/>
        </w:rPr>
      </w:pPr>
      <w:bookmarkStart w:id="31" w:name="_Toc38985267"/>
      <w:bookmarkStart w:id="32" w:name="_Toc35393794"/>
      <w:bookmarkStart w:id="33" w:name="_Toc28359084"/>
      <w:bookmarkStart w:id="34" w:name="_Toc35393625"/>
      <w:bookmarkStart w:id="35" w:name="_Toc28359007"/>
      <w:r>
        <w:rPr>
          <w:rFonts w:hint="eastAsia" w:ascii="宋体" w:hAnsi="宋体" w:cs="宋体"/>
          <w:bCs/>
          <w:color w:val="auto"/>
          <w:sz w:val="24"/>
          <w:szCs w:val="24"/>
          <w:highlight w:val="none"/>
        </w:rPr>
        <w:t>1.截止时间：</w:t>
      </w:r>
      <w:r>
        <w:rPr>
          <w:rFonts w:hint="eastAsia" w:ascii="宋体" w:hAnsi="宋体" w:cs="宋体"/>
          <w:bCs/>
          <w:color w:val="auto"/>
          <w:sz w:val="24"/>
          <w:szCs w:val="24"/>
          <w:highlight w:val="none"/>
        </w:rPr>
        <w:t>2026年</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24</w:t>
      </w:r>
      <w:r>
        <w:rPr>
          <w:rFonts w:hint="eastAsia" w:ascii="宋体" w:hAnsi="宋体" w:cs="宋体"/>
          <w:bCs/>
          <w:color w:val="auto"/>
          <w:sz w:val="24"/>
          <w:szCs w:val="24"/>
          <w:highlight w:val="none"/>
        </w:rPr>
        <w:t>日9点00分（北京时间）</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逾时，系统将拒绝接受上传投标文件电子文档。</w:t>
      </w:r>
    </w:p>
    <w:p w14:paraId="4D6135C0">
      <w:pPr>
        <w:spacing w:line="480" w:lineRule="exact"/>
        <w:ind w:firstLine="480"/>
        <w:rPr>
          <w:rFonts w:ascii="宋体" w:hAnsi="宋体" w:cs="宋体"/>
          <w:bCs/>
          <w:color w:val="auto"/>
          <w:sz w:val="24"/>
          <w:szCs w:val="24"/>
          <w:highlight w:val="none"/>
          <w:u w:val="single"/>
        </w:rPr>
      </w:pPr>
      <w:r>
        <w:rPr>
          <w:rFonts w:hint="eastAsia" w:ascii="宋体" w:hAnsi="宋体" w:cs="宋体"/>
          <w:color w:val="auto"/>
          <w:sz w:val="24"/>
          <w:szCs w:val="24"/>
          <w:highlight w:val="none"/>
        </w:rPr>
        <w:t>2.地点：“苏采云”政府采购一体化平台。</w:t>
      </w:r>
    </w:p>
    <w:p w14:paraId="2557F01A">
      <w:pPr>
        <w:keepNext/>
        <w:keepLines/>
        <w:spacing w:line="480" w:lineRule="exact"/>
        <w:ind w:firstLine="498"/>
        <w:rPr>
          <w:rFonts w:ascii="宋体" w:hAnsi="宋体" w:cs="宋体"/>
          <w:b/>
          <w:bCs/>
          <w:color w:val="auto"/>
          <w:sz w:val="32"/>
          <w:szCs w:val="32"/>
          <w:highlight w:val="none"/>
        </w:rPr>
      </w:pPr>
      <w:r>
        <w:rPr>
          <w:rFonts w:hint="eastAsia" w:ascii="宋体" w:hAnsi="宋体" w:cs="宋体"/>
          <w:b/>
          <w:bCs/>
          <w:color w:val="auto"/>
          <w:sz w:val="32"/>
          <w:szCs w:val="32"/>
          <w:highlight w:val="none"/>
        </w:rPr>
        <w:t>五、公告期限</w:t>
      </w:r>
      <w:bookmarkEnd w:id="31"/>
      <w:bookmarkEnd w:id="32"/>
      <w:bookmarkEnd w:id="33"/>
      <w:bookmarkEnd w:id="34"/>
      <w:bookmarkEnd w:id="35"/>
    </w:p>
    <w:p w14:paraId="39A2D7C2">
      <w:pPr>
        <w:spacing w:line="480" w:lineRule="exact"/>
        <w:ind w:firstLine="480"/>
        <w:rPr>
          <w:rFonts w:ascii="宋体" w:hAnsi="宋体" w:cs="宋体"/>
          <w:color w:val="auto"/>
          <w:sz w:val="24"/>
          <w:szCs w:val="24"/>
          <w:highlight w:val="none"/>
        </w:rPr>
      </w:pPr>
      <w:bookmarkStart w:id="36" w:name="_Toc35393795"/>
      <w:bookmarkStart w:id="37" w:name="_Toc35393626"/>
      <w:bookmarkStart w:id="38" w:name="_Toc38985268"/>
      <w:r>
        <w:rPr>
          <w:rFonts w:hint="eastAsia" w:ascii="宋体" w:hAnsi="宋体" w:cs="宋体"/>
          <w:color w:val="auto"/>
          <w:sz w:val="24"/>
          <w:szCs w:val="24"/>
          <w:highlight w:val="none"/>
        </w:rPr>
        <w:t>自本公告发布之日起5个工作日。</w:t>
      </w:r>
    </w:p>
    <w:p w14:paraId="373BFDCD">
      <w:pPr>
        <w:keepNext/>
        <w:keepLines/>
        <w:spacing w:line="480" w:lineRule="exact"/>
        <w:ind w:firstLine="498"/>
        <w:rPr>
          <w:rFonts w:ascii="宋体" w:hAnsi="宋体" w:cs="宋体"/>
          <w:b/>
          <w:bCs/>
          <w:color w:val="auto"/>
          <w:sz w:val="32"/>
          <w:szCs w:val="32"/>
          <w:highlight w:val="none"/>
        </w:rPr>
      </w:pPr>
      <w:r>
        <w:rPr>
          <w:rFonts w:hint="eastAsia" w:ascii="宋体" w:hAnsi="宋体" w:cs="宋体"/>
          <w:b/>
          <w:bCs/>
          <w:color w:val="auto"/>
          <w:sz w:val="32"/>
          <w:szCs w:val="32"/>
          <w:highlight w:val="none"/>
        </w:rPr>
        <w:t>六、其他补充事宜</w:t>
      </w:r>
      <w:bookmarkEnd w:id="36"/>
      <w:bookmarkEnd w:id="37"/>
      <w:bookmarkEnd w:id="38"/>
    </w:p>
    <w:p w14:paraId="13847086">
      <w:pPr>
        <w:pStyle w:val="244"/>
        <w:spacing w:line="48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1.项目开标活动模式：不见面远程开标模式</w:t>
      </w:r>
    </w:p>
    <w:p w14:paraId="5ADD905B">
      <w:pPr>
        <w:pStyle w:val="244"/>
        <w:spacing w:line="48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含潜在投标人）对采购方式、招标文件中项目需求、供应商资格条件、评标方法和评标标准、资格审查部分、合同文本等应当由采购人答复的质疑，请向采购人提出，由采购人负责答复。投标人对其他事项的质疑，请向采购人提出，由采购人负责答复。对在“苏采云”系统操作阶段的询问请向交易系统软件维护人员提出。</w:t>
      </w:r>
    </w:p>
    <w:p w14:paraId="00F7DE6F">
      <w:pPr>
        <w:pStyle w:val="244"/>
        <w:spacing w:line="48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14:paraId="401D06F7">
      <w:pPr>
        <w:pStyle w:val="244"/>
        <w:spacing w:line="48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开标当天投标人应及时登录“苏采云”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bookmarkStart w:id="39" w:name="_Toc35393627"/>
      <w:bookmarkStart w:id="40" w:name="_Toc35393796"/>
      <w:bookmarkStart w:id="41" w:name="_Toc28359008"/>
      <w:bookmarkStart w:id="42" w:name="_Toc38985269"/>
      <w:bookmarkStart w:id="43" w:name="_Toc28359085"/>
    </w:p>
    <w:p w14:paraId="34A105E1">
      <w:pPr>
        <w:pStyle w:val="244"/>
        <w:spacing w:line="480" w:lineRule="exact"/>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节能环保产品：依据财政部、发展改革委发布的《节能产品政府采购品目清单》，本项目如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206B4702">
      <w:pPr>
        <w:keepNext/>
        <w:keepLines/>
        <w:spacing w:line="480" w:lineRule="exact"/>
        <w:ind w:firstLine="498"/>
        <w:rPr>
          <w:rFonts w:ascii="宋体" w:hAnsi="宋体" w:cs="宋体"/>
          <w:b/>
          <w:bCs/>
          <w:color w:val="auto"/>
          <w:sz w:val="32"/>
          <w:szCs w:val="32"/>
          <w:highlight w:val="none"/>
        </w:rPr>
      </w:pPr>
      <w:r>
        <w:rPr>
          <w:rFonts w:hint="eastAsia" w:ascii="宋体" w:hAnsi="宋体" w:cs="宋体"/>
          <w:b/>
          <w:bCs/>
          <w:color w:val="auto"/>
          <w:sz w:val="32"/>
          <w:szCs w:val="32"/>
          <w:highlight w:val="none"/>
        </w:rPr>
        <w:t>七、</w:t>
      </w:r>
      <w:bookmarkEnd w:id="39"/>
      <w:bookmarkEnd w:id="40"/>
      <w:bookmarkEnd w:id="41"/>
      <w:bookmarkEnd w:id="42"/>
      <w:bookmarkEnd w:id="43"/>
      <w:r>
        <w:rPr>
          <w:rFonts w:hint="eastAsia" w:ascii="宋体" w:hAnsi="宋体" w:cs="宋体"/>
          <w:b/>
          <w:bCs/>
          <w:color w:val="auto"/>
          <w:sz w:val="32"/>
          <w:szCs w:val="32"/>
          <w:highlight w:val="none"/>
        </w:rPr>
        <w:t>对本次招标提出询问，请按以下方式联系</w:t>
      </w:r>
    </w:p>
    <w:p w14:paraId="4E8FC907">
      <w:pPr>
        <w:spacing w:line="480" w:lineRule="exact"/>
        <w:ind w:left="1079" w:hanging="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7D1FFF4F">
      <w:pPr>
        <w:spacing w:line="480" w:lineRule="exact"/>
        <w:ind w:firstLine="96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u w:val="single"/>
        </w:rPr>
        <w:t>如东县马塘镇人民政府</w:t>
      </w:r>
    </w:p>
    <w:p w14:paraId="4F927DDF">
      <w:pPr>
        <w:spacing w:line="480" w:lineRule="exact"/>
        <w:ind w:firstLine="960"/>
        <w:jc w:val="left"/>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如东县马塘镇</w:t>
      </w:r>
    </w:p>
    <w:p w14:paraId="41F3BDBC">
      <w:pPr>
        <w:spacing w:line="480" w:lineRule="exact"/>
        <w:ind w:firstLine="960"/>
        <w:jc w:val="left"/>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马德明     </w:t>
      </w:r>
    </w:p>
    <w:p w14:paraId="3EC2BA73">
      <w:pPr>
        <w:spacing w:line="480" w:lineRule="exact"/>
        <w:ind w:firstLine="96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18921695162</w:t>
      </w:r>
    </w:p>
    <w:p w14:paraId="4F77AFDC">
      <w:pPr>
        <w:spacing w:line="480" w:lineRule="exact"/>
        <w:ind w:left="1079" w:hanging="300"/>
        <w:jc w:val="left"/>
        <w:rPr>
          <w:rFonts w:ascii="宋体" w:hAnsi="宋体" w:cs="宋体"/>
          <w:color w:val="auto"/>
          <w:sz w:val="24"/>
          <w:szCs w:val="24"/>
          <w:highlight w:val="none"/>
        </w:rPr>
      </w:pPr>
      <w:bookmarkStart w:id="44" w:name="_Toc28359009"/>
      <w:bookmarkStart w:id="45" w:name="_Toc28359086"/>
      <w:r>
        <w:rPr>
          <w:rFonts w:hint="eastAsia" w:ascii="宋体" w:hAnsi="宋体" w:cs="宋体"/>
          <w:color w:val="auto"/>
          <w:sz w:val="24"/>
          <w:szCs w:val="24"/>
          <w:highlight w:val="none"/>
        </w:rPr>
        <w:t>2.</w:t>
      </w:r>
      <w:bookmarkEnd w:id="44"/>
      <w:bookmarkEnd w:id="45"/>
      <w:r>
        <w:rPr>
          <w:rFonts w:hint="eastAsia" w:ascii="宋体" w:hAnsi="宋体" w:cs="宋体"/>
          <w:color w:val="auto"/>
          <w:sz w:val="24"/>
          <w:szCs w:val="24"/>
          <w:highlight w:val="none"/>
        </w:rPr>
        <w:t>采购代理机构信息</w:t>
      </w:r>
    </w:p>
    <w:p w14:paraId="3DA25BD8">
      <w:pPr>
        <w:spacing w:line="480" w:lineRule="exact"/>
        <w:ind w:firstLine="960"/>
        <w:rPr>
          <w:rFonts w:ascii="宋体" w:hAnsi="宋体" w:cs="宋体"/>
          <w:color w:val="auto"/>
          <w:sz w:val="24"/>
          <w:szCs w:val="24"/>
          <w:highlight w:val="none"/>
        </w:rPr>
      </w:pPr>
      <w:bookmarkStart w:id="46" w:name="_Toc28359087"/>
      <w:bookmarkStart w:id="47" w:name="_Toc28359010"/>
      <w:r>
        <w:rPr>
          <w:rFonts w:hint="eastAsia" w:ascii="宋体" w:hAnsi="宋体" w:cs="宋体"/>
          <w:color w:val="auto"/>
          <w:sz w:val="24"/>
          <w:szCs w:val="24"/>
          <w:highlight w:val="none"/>
        </w:rPr>
        <w:t>名 称：江苏衡晟项目管理咨询有限公司</w:t>
      </w:r>
    </w:p>
    <w:p w14:paraId="18AA4DE7">
      <w:pPr>
        <w:spacing w:line="480" w:lineRule="exact"/>
        <w:ind w:firstLine="960"/>
        <w:rPr>
          <w:rFonts w:ascii="宋体" w:hAnsi="宋体" w:cs="宋体"/>
          <w:color w:val="auto"/>
          <w:sz w:val="24"/>
          <w:szCs w:val="24"/>
          <w:highlight w:val="none"/>
        </w:rPr>
      </w:pPr>
      <w:r>
        <w:rPr>
          <w:rFonts w:hint="eastAsia" w:ascii="宋体" w:hAnsi="宋体" w:cs="宋体"/>
          <w:color w:val="auto"/>
          <w:sz w:val="24"/>
          <w:szCs w:val="24"/>
          <w:highlight w:val="none"/>
        </w:rPr>
        <w:t>地址：如东县城中街道</w:t>
      </w:r>
    </w:p>
    <w:p w14:paraId="587B67FD">
      <w:pPr>
        <w:spacing w:line="480" w:lineRule="exact"/>
        <w:ind w:firstLine="960"/>
        <w:rPr>
          <w:rFonts w:ascii="宋体" w:hAnsi="宋体" w:cs="宋体"/>
          <w:color w:val="auto"/>
          <w:sz w:val="24"/>
          <w:szCs w:val="24"/>
          <w:highlight w:val="none"/>
        </w:rPr>
      </w:pPr>
      <w:r>
        <w:rPr>
          <w:rFonts w:hint="eastAsia" w:ascii="宋体" w:hAnsi="宋体" w:cs="宋体"/>
          <w:color w:val="auto"/>
          <w:sz w:val="24"/>
          <w:szCs w:val="24"/>
          <w:highlight w:val="none"/>
        </w:rPr>
        <w:t>联系方式：13625239921　</w:t>
      </w:r>
    </w:p>
    <w:p w14:paraId="11514348">
      <w:pPr>
        <w:spacing w:line="480" w:lineRule="exact"/>
        <w:ind w:firstLine="720"/>
        <w:jc w:val="left"/>
        <w:rPr>
          <w:rFonts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758EE9FC">
      <w:pPr>
        <w:spacing w:line="480" w:lineRule="exact"/>
        <w:ind w:firstLine="96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u w:val="single"/>
        </w:rPr>
        <w:t>马德明</w:t>
      </w:r>
    </w:p>
    <w:p w14:paraId="06B357AB">
      <w:pPr>
        <w:spacing w:line="480" w:lineRule="exact"/>
        <w:ind w:firstLine="96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u w:val="single"/>
        </w:rPr>
        <w:t>18921695162</w:t>
      </w:r>
    </w:p>
    <w:p w14:paraId="2936FCFC">
      <w:pPr>
        <w:spacing w:line="480" w:lineRule="exact"/>
        <w:ind w:firstLine="720"/>
        <w:jc w:val="left"/>
        <w:rPr>
          <w:rFonts w:ascii="宋体" w:hAnsi="宋体" w:cs="宋体"/>
          <w:color w:val="auto"/>
          <w:sz w:val="24"/>
          <w:szCs w:val="24"/>
          <w:highlight w:val="none"/>
        </w:rPr>
      </w:pPr>
      <w:r>
        <w:rPr>
          <w:rFonts w:hint="eastAsia" w:ascii="宋体" w:hAnsi="宋体" w:cs="宋体"/>
          <w:color w:val="auto"/>
          <w:sz w:val="24"/>
          <w:szCs w:val="24"/>
          <w:highlight w:val="none"/>
        </w:rPr>
        <w:t>4.软件维护人员</w:t>
      </w:r>
    </w:p>
    <w:p w14:paraId="3D941C6C">
      <w:pPr>
        <w:spacing w:line="480" w:lineRule="exact"/>
        <w:ind w:firstLine="96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0519-86722801、0519-86722806  </w:t>
      </w:r>
    </w:p>
    <w:p w14:paraId="76134302">
      <w:pPr>
        <w:spacing w:line="480" w:lineRule="exact"/>
        <w:ind w:firstLine="720"/>
        <w:jc w:val="left"/>
        <w:rPr>
          <w:rFonts w:ascii="宋体" w:hAnsi="宋体" w:cs="宋体"/>
          <w:color w:val="auto"/>
          <w:sz w:val="24"/>
          <w:szCs w:val="24"/>
          <w:highlight w:val="none"/>
        </w:rPr>
      </w:pPr>
      <w:r>
        <w:rPr>
          <w:rFonts w:hint="eastAsia" w:ascii="宋体" w:hAnsi="宋体" w:cs="宋体"/>
          <w:color w:val="auto"/>
          <w:sz w:val="24"/>
          <w:szCs w:val="24"/>
          <w:highlight w:val="none"/>
        </w:rPr>
        <w:t>5.CA联系方式</w:t>
      </w:r>
    </w:p>
    <w:p w14:paraId="5BFE9385">
      <w:pPr>
        <w:spacing w:line="480" w:lineRule="exact"/>
        <w:ind w:firstLine="96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朱工 </w:t>
      </w:r>
    </w:p>
    <w:p w14:paraId="506E2F74">
      <w:pPr>
        <w:spacing w:line="480" w:lineRule="exact"/>
        <w:ind w:firstLine="96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18951314963  </w:t>
      </w:r>
    </w:p>
    <w:bookmarkEnd w:id="46"/>
    <w:bookmarkEnd w:id="47"/>
    <w:p w14:paraId="2E1F62B0">
      <w:pPr>
        <w:keepNext/>
        <w:keepLines/>
        <w:spacing w:line="480" w:lineRule="exact"/>
        <w:ind w:firstLine="498"/>
        <w:rPr>
          <w:rFonts w:ascii="宋体" w:hAnsi="宋体" w:cs="宋体"/>
          <w:b/>
          <w:bCs/>
          <w:color w:val="auto"/>
          <w:sz w:val="32"/>
          <w:szCs w:val="32"/>
          <w:highlight w:val="none"/>
        </w:rPr>
      </w:pPr>
      <w:r>
        <w:rPr>
          <w:rFonts w:hint="eastAsia" w:ascii="宋体" w:hAnsi="宋体" w:cs="宋体"/>
          <w:b/>
          <w:bCs/>
          <w:color w:val="auto"/>
          <w:sz w:val="32"/>
          <w:szCs w:val="32"/>
          <w:highlight w:val="none"/>
        </w:rPr>
        <w:t>八、其他</w:t>
      </w:r>
    </w:p>
    <w:p w14:paraId="0519C2D9">
      <w:pPr>
        <w:tabs>
          <w:tab w:val="left" w:pos="900"/>
        </w:tabs>
        <w:spacing w:line="480" w:lineRule="exact"/>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4854A831">
      <w:pPr>
        <w:tabs>
          <w:tab w:val="left" w:pos="900"/>
        </w:tabs>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72C543D4">
      <w:pPr>
        <w:tabs>
          <w:tab w:val="left" w:pos="900"/>
        </w:tabs>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bCs/>
          <w:color w:val="auto"/>
          <w:sz w:val="24"/>
          <w:szCs w:val="24"/>
          <w:highlight w:val="none"/>
        </w:rPr>
        <w:t>有关本次招标的事项若存在变动或修改，敬请及时关注采购人在“江苏政府采购网”发布的更正公告。</w:t>
      </w:r>
    </w:p>
    <w:p w14:paraId="14C808AA">
      <w:pPr>
        <w:tabs>
          <w:tab w:val="left" w:pos="900"/>
        </w:tabs>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3.本次招标不收取投标保证金。</w:t>
      </w:r>
    </w:p>
    <w:p w14:paraId="590123EB">
      <w:pPr>
        <w:spacing w:line="480" w:lineRule="exact"/>
        <w:jc w:val="center"/>
        <w:outlineLvl w:val="0"/>
        <w:rPr>
          <w:rFonts w:ascii="宋体" w:hAnsi="宋体" w:cs="宋体"/>
          <w:b/>
          <w:bCs/>
          <w:color w:val="auto"/>
          <w:sz w:val="44"/>
          <w:szCs w:val="44"/>
          <w:highlight w:val="none"/>
        </w:rPr>
      </w:pPr>
      <w:r>
        <w:rPr>
          <w:rFonts w:hint="eastAsia" w:ascii="宋体" w:hAnsi="宋体" w:cs="宋体"/>
          <w:color w:val="auto"/>
          <w:sz w:val="24"/>
          <w:szCs w:val="24"/>
          <w:highlight w:val="none"/>
        </w:rPr>
        <w:br w:type="page" w:clear="all"/>
      </w:r>
      <w:bookmarkStart w:id="48" w:name="_Toc120614211"/>
      <w:bookmarkStart w:id="49" w:name="_Toc4711"/>
      <w:r>
        <w:rPr>
          <w:rFonts w:hint="eastAsia" w:ascii="宋体" w:hAnsi="宋体" w:cs="宋体"/>
          <w:b/>
          <w:bCs/>
          <w:color w:val="auto"/>
          <w:sz w:val="44"/>
          <w:szCs w:val="44"/>
          <w:highlight w:val="none"/>
        </w:rPr>
        <w:t xml:space="preserve">第二章  </w:t>
      </w:r>
      <w:bookmarkEnd w:id="4"/>
      <w:bookmarkEnd w:id="5"/>
      <w:bookmarkEnd w:id="6"/>
      <w:bookmarkEnd w:id="7"/>
      <w:bookmarkEnd w:id="8"/>
      <w:bookmarkEnd w:id="48"/>
      <w:bookmarkStart w:id="50" w:name="_Toc513029202"/>
      <w:bookmarkStart w:id="51" w:name="_Toc20823274"/>
      <w:bookmarkStart w:id="52" w:name="_Toc16938518"/>
      <w:bookmarkStart w:id="53" w:name="_Toc120614213"/>
      <w:r>
        <w:rPr>
          <w:rFonts w:hint="eastAsia" w:ascii="宋体" w:hAnsi="宋体" w:cs="宋体"/>
          <w:b/>
          <w:bCs/>
          <w:color w:val="auto"/>
          <w:sz w:val="44"/>
          <w:szCs w:val="44"/>
          <w:highlight w:val="none"/>
        </w:rPr>
        <w:t>投标人须知</w:t>
      </w:r>
      <w:bookmarkEnd w:id="49"/>
      <w:bookmarkEnd w:id="50"/>
      <w:bookmarkEnd w:id="51"/>
      <w:bookmarkEnd w:id="52"/>
      <w:bookmarkEnd w:id="53"/>
    </w:p>
    <w:p w14:paraId="1BCBD720">
      <w:pPr>
        <w:keepNext/>
        <w:keepLines/>
        <w:spacing w:line="480" w:lineRule="exact"/>
        <w:ind w:firstLine="421"/>
        <w:rPr>
          <w:rFonts w:ascii="宋体" w:hAnsi="宋体" w:cs="宋体"/>
          <w:b/>
          <w:bCs/>
          <w:color w:val="auto"/>
          <w:sz w:val="32"/>
          <w:szCs w:val="32"/>
          <w:highlight w:val="none"/>
        </w:rPr>
      </w:pPr>
      <w:bookmarkStart w:id="54" w:name="_Toc20823275"/>
      <w:bookmarkStart w:id="55" w:name="_Toc16938519"/>
      <w:bookmarkStart w:id="56" w:name="_Toc120614214"/>
      <w:bookmarkStart w:id="57" w:name="_Toc513029203"/>
      <w:r>
        <w:rPr>
          <w:rFonts w:hint="eastAsia" w:ascii="宋体" w:hAnsi="宋体" w:cs="宋体"/>
          <w:b/>
          <w:bCs/>
          <w:color w:val="auto"/>
          <w:sz w:val="32"/>
          <w:szCs w:val="32"/>
          <w:highlight w:val="none"/>
        </w:rPr>
        <w:t>一、总则</w:t>
      </w:r>
      <w:bookmarkEnd w:id="54"/>
      <w:bookmarkEnd w:id="55"/>
      <w:bookmarkEnd w:id="56"/>
      <w:bookmarkEnd w:id="57"/>
    </w:p>
    <w:p w14:paraId="7608978D">
      <w:pPr>
        <w:keepNext/>
        <w:keepLines/>
        <w:spacing w:line="480" w:lineRule="exact"/>
        <w:ind w:firstLine="422"/>
        <w:rPr>
          <w:rFonts w:ascii="宋体" w:hAnsi="宋体" w:cs="宋体"/>
          <w:b/>
          <w:bCs/>
          <w:color w:val="auto"/>
          <w:sz w:val="28"/>
          <w:szCs w:val="28"/>
          <w:highlight w:val="none"/>
        </w:rPr>
      </w:pPr>
      <w:bookmarkStart w:id="58" w:name="_Hlt16619475"/>
      <w:bookmarkEnd w:id="58"/>
      <w:bookmarkStart w:id="59" w:name="_Toc458694821"/>
      <w:bookmarkStart w:id="60" w:name="_Toc16938520"/>
      <w:bookmarkStart w:id="61" w:name="_Toc513029204"/>
      <w:bookmarkStart w:id="62" w:name="_Toc20823276"/>
      <w:r>
        <w:rPr>
          <w:rFonts w:hint="eastAsia" w:ascii="宋体" w:hAnsi="宋体" w:cs="宋体"/>
          <w:b/>
          <w:bCs/>
          <w:color w:val="auto"/>
          <w:sz w:val="28"/>
          <w:szCs w:val="28"/>
          <w:highlight w:val="none"/>
        </w:rPr>
        <w:t>1</w:t>
      </w:r>
      <w:bookmarkEnd w:id="59"/>
      <w:r>
        <w:rPr>
          <w:rFonts w:hint="eastAsia" w:ascii="宋体" w:hAnsi="宋体" w:cs="宋体"/>
          <w:b/>
          <w:bCs/>
          <w:color w:val="auto"/>
          <w:sz w:val="28"/>
          <w:szCs w:val="28"/>
          <w:highlight w:val="none"/>
        </w:rPr>
        <w:t>、招标方式</w:t>
      </w:r>
      <w:bookmarkEnd w:id="60"/>
      <w:bookmarkEnd w:id="61"/>
      <w:bookmarkEnd w:id="62"/>
    </w:p>
    <w:p w14:paraId="42AAED84">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1.1 本次招标采取公开招标方式，本招标文件仅适用于招标公告中所述项目。</w:t>
      </w:r>
    </w:p>
    <w:p w14:paraId="3266AD02">
      <w:pPr>
        <w:keepNext/>
        <w:keepLines/>
        <w:spacing w:line="480" w:lineRule="exact"/>
        <w:ind w:firstLine="422"/>
        <w:rPr>
          <w:rFonts w:ascii="宋体" w:hAnsi="宋体" w:cs="宋体"/>
          <w:b/>
          <w:bCs/>
          <w:color w:val="auto"/>
          <w:sz w:val="28"/>
          <w:szCs w:val="28"/>
          <w:highlight w:val="none"/>
        </w:rPr>
      </w:pPr>
      <w:bookmarkStart w:id="63" w:name="_Toc20823277"/>
      <w:bookmarkStart w:id="64" w:name="_Toc513029205"/>
      <w:bookmarkStart w:id="65" w:name="_Toc16938521"/>
      <w:r>
        <w:rPr>
          <w:rFonts w:hint="eastAsia" w:ascii="宋体" w:hAnsi="宋体" w:cs="宋体"/>
          <w:b/>
          <w:bCs/>
          <w:color w:val="auto"/>
          <w:sz w:val="28"/>
          <w:szCs w:val="28"/>
          <w:highlight w:val="none"/>
        </w:rPr>
        <w:t>2、合格的投标人</w:t>
      </w:r>
      <w:bookmarkEnd w:id="63"/>
      <w:bookmarkEnd w:id="64"/>
      <w:bookmarkEnd w:id="65"/>
    </w:p>
    <w:p w14:paraId="2807E73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2.1满足招标公告中供应商的资格要求的规定。</w:t>
      </w:r>
    </w:p>
    <w:p w14:paraId="523DF96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2.2 满足本文件实质性要求的规定。</w:t>
      </w:r>
    </w:p>
    <w:p w14:paraId="2E94D442">
      <w:pPr>
        <w:keepNext/>
        <w:keepLines/>
        <w:spacing w:line="480" w:lineRule="exact"/>
        <w:ind w:firstLine="422"/>
        <w:rPr>
          <w:rFonts w:ascii="宋体" w:hAnsi="宋体" w:cs="宋体"/>
          <w:b/>
          <w:bCs/>
          <w:color w:val="auto"/>
          <w:sz w:val="28"/>
          <w:szCs w:val="28"/>
          <w:highlight w:val="none"/>
        </w:rPr>
      </w:pPr>
      <w:bookmarkStart w:id="66" w:name="_Toc16938522"/>
      <w:bookmarkStart w:id="67" w:name="_Toc513029206"/>
      <w:bookmarkStart w:id="68" w:name="_Toc20823278"/>
      <w:r>
        <w:rPr>
          <w:rFonts w:hint="eastAsia" w:ascii="宋体" w:hAnsi="宋体" w:cs="宋体"/>
          <w:b/>
          <w:bCs/>
          <w:color w:val="auto"/>
          <w:sz w:val="28"/>
          <w:szCs w:val="28"/>
          <w:highlight w:val="none"/>
        </w:rPr>
        <w:t>3、适用法律</w:t>
      </w:r>
      <w:bookmarkEnd w:id="66"/>
      <w:bookmarkEnd w:id="67"/>
      <w:bookmarkEnd w:id="68"/>
    </w:p>
    <w:p w14:paraId="1E9FAF89">
      <w:pPr>
        <w:spacing w:line="480" w:lineRule="exact"/>
        <w:ind w:firstLine="420"/>
        <w:rPr>
          <w:rFonts w:ascii="宋体" w:hAnsi="宋体" w:cs="宋体"/>
          <w:color w:val="auto"/>
          <w:sz w:val="24"/>
          <w:highlight w:val="none"/>
        </w:rPr>
      </w:pPr>
      <w:r>
        <w:rPr>
          <w:rFonts w:hint="eastAsia" w:ascii="宋体" w:hAnsi="宋体" w:cs="宋体"/>
          <w:color w:val="auto"/>
          <w:sz w:val="24"/>
          <w:highlight w:val="none"/>
        </w:rPr>
        <w:t>3.1 本次招标及由此产生的合同受中华人民共和国有关的法律法规制约和保护。</w:t>
      </w:r>
    </w:p>
    <w:p w14:paraId="6F1DE027">
      <w:pPr>
        <w:keepNext/>
        <w:keepLines/>
        <w:spacing w:line="480" w:lineRule="exact"/>
        <w:ind w:firstLine="422"/>
        <w:rPr>
          <w:rFonts w:ascii="宋体" w:hAnsi="宋体" w:cs="宋体"/>
          <w:b/>
          <w:bCs/>
          <w:color w:val="auto"/>
          <w:sz w:val="28"/>
          <w:szCs w:val="28"/>
          <w:highlight w:val="none"/>
        </w:rPr>
      </w:pPr>
      <w:bookmarkStart w:id="69" w:name="_Toc20823279"/>
      <w:bookmarkStart w:id="70" w:name="_Toc462564067"/>
      <w:bookmarkStart w:id="71" w:name="_Toc513029207"/>
      <w:bookmarkStart w:id="72" w:name="_Toc16938523"/>
      <w:r>
        <w:rPr>
          <w:rFonts w:hint="eastAsia" w:ascii="宋体" w:hAnsi="宋体" w:cs="宋体"/>
          <w:b/>
          <w:bCs/>
          <w:color w:val="auto"/>
          <w:sz w:val="28"/>
          <w:szCs w:val="28"/>
          <w:highlight w:val="none"/>
        </w:rPr>
        <w:t>4、投标费用</w:t>
      </w:r>
      <w:bookmarkEnd w:id="69"/>
      <w:bookmarkEnd w:id="70"/>
      <w:bookmarkEnd w:id="71"/>
      <w:bookmarkEnd w:id="72"/>
    </w:p>
    <w:p w14:paraId="682D19A6">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4.1</w:t>
      </w:r>
      <w:r>
        <w:rPr>
          <w:rFonts w:hint="eastAsia" w:ascii="宋体" w:hAnsi="宋体" w:cs="宋体"/>
          <w:color w:val="auto"/>
          <w:sz w:val="24"/>
          <w:highlight w:val="none"/>
        </w:rPr>
        <w:t xml:space="preserve"> 投标人应自行承担所有与参加投标有关的费用，无论投标过程中的做法和结果如何，采购人在任何情况下均无义务和责任承担这些费用。</w:t>
      </w:r>
    </w:p>
    <w:p w14:paraId="253DDB4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4.2本次招标代理机构和采购人不收取标书工本费与中标服务费。</w:t>
      </w:r>
    </w:p>
    <w:p w14:paraId="51123B29">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5、招标文件的约束力</w:t>
      </w:r>
    </w:p>
    <w:p w14:paraId="43748436">
      <w:pPr>
        <w:spacing w:line="48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color w:val="auto"/>
          <w:sz w:val="24"/>
          <w:szCs w:val="24"/>
          <w:highlight w:val="none"/>
        </w:rPr>
        <w:t xml:space="preserve"> 投标人一旦参加本项目采购活动，即被认为接受了本招标文件的规定和约束。</w:t>
      </w:r>
    </w:p>
    <w:p w14:paraId="6800F02B">
      <w:pPr>
        <w:keepNext/>
        <w:keepLines/>
        <w:spacing w:line="480" w:lineRule="exact"/>
        <w:ind w:firstLine="421"/>
        <w:rPr>
          <w:rFonts w:ascii="宋体" w:hAnsi="宋体" w:cs="宋体"/>
          <w:b/>
          <w:bCs/>
          <w:color w:val="auto"/>
          <w:sz w:val="32"/>
          <w:szCs w:val="32"/>
          <w:highlight w:val="none"/>
        </w:rPr>
      </w:pPr>
      <w:bookmarkStart w:id="73" w:name="_Toc16938525"/>
      <w:bookmarkStart w:id="74" w:name="_Toc120614215"/>
      <w:bookmarkStart w:id="75" w:name="_Toc513029209"/>
      <w:bookmarkStart w:id="76" w:name="_Toc20823281"/>
      <w:r>
        <w:rPr>
          <w:rFonts w:hint="eastAsia" w:ascii="宋体" w:hAnsi="宋体" w:cs="宋体"/>
          <w:b/>
          <w:bCs/>
          <w:color w:val="auto"/>
          <w:sz w:val="32"/>
          <w:szCs w:val="32"/>
          <w:highlight w:val="none"/>
        </w:rPr>
        <w:t>二、招标文件</w:t>
      </w:r>
      <w:bookmarkEnd w:id="73"/>
      <w:bookmarkEnd w:id="74"/>
      <w:bookmarkEnd w:id="75"/>
      <w:bookmarkEnd w:id="76"/>
    </w:p>
    <w:p w14:paraId="070A98B0">
      <w:pPr>
        <w:keepNext/>
        <w:keepLines/>
        <w:spacing w:line="480" w:lineRule="exact"/>
        <w:ind w:firstLine="422"/>
        <w:rPr>
          <w:rFonts w:ascii="宋体" w:hAnsi="宋体" w:cs="宋体"/>
          <w:b/>
          <w:bCs/>
          <w:color w:val="auto"/>
          <w:sz w:val="28"/>
          <w:szCs w:val="28"/>
          <w:highlight w:val="none"/>
        </w:rPr>
      </w:pPr>
      <w:bookmarkStart w:id="77" w:name="_Toc20823282"/>
      <w:bookmarkStart w:id="78" w:name="_Toc16938526"/>
      <w:bookmarkStart w:id="79" w:name="_Toc513029210"/>
      <w:r>
        <w:rPr>
          <w:rFonts w:hint="eastAsia" w:ascii="宋体" w:hAnsi="宋体" w:cs="宋体"/>
          <w:b/>
          <w:bCs/>
          <w:color w:val="auto"/>
          <w:sz w:val="28"/>
          <w:szCs w:val="28"/>
          <w:highlight w:val="none"/>
        </w:rPr>
        <w:t>6、招标文件构成</w:t>
      </w:r>
      <w:bookmarkEnd w:id="77"/>
      <w:bookmarkEnd w:id="78"/>
      <w:bookmarkEnd w:id="79"/>
    </w:p>
    <w:p w14:paraId="3C903D1A">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6.1</w:t>
      </w:r>
      <w:r>
        <w:rPr>
          <w:rFonts w:hint="eastAsia" w:ascii="宋体" w:hAnsi="宋体" w:cs="宋体"/>
          <w:color w:val="auto"/>
          <w:sz w:val="24"/>
          <w:highlight w:val="none"/>
        </w:rPr>
        <w:t xml:space="preserve"> 招标文件由以下部分组成：</w:t>
      </w:r>
    </w:p>
    <w:p w14:paraId="0484EBE3">
      <w:pPr>
        <w:spacing w:line="48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（1）投标邀请</w:t>
      </w:r>
    </w:p>
    <w:p w14:paraId="7A5A03FB">
      <w:pPr>
        <w:spacing w:line="48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（2）投标人须知</w:t>
      </w:r>
    </w:p>
    <w:p w14:paraId="6A57ADF1">
      <w:pPr>
        <w:spacing w:line="48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（3）合同文本</w:t>
      </w:r>
    </w:p>
    <w:p w14:paraId="40B8D6D5">
      <w:pPr>
        <w:spacing w:line="48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（4）采购需求</w:t>
      </w:r>
    </w:p>
    <w:p w14:paraId="0E1692E2">
      <w:pPr>
        <w:spacing w:line="48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（5）评标方法与评标标准</w:t>
      </w:r>
    </w:p>
    <w:p w14:paraId="130D91FD">
      <w:pPr>
        <w:spacing w:line="48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（6）投标文件格式</w:t>
      </w:r>
    </w:p>
    <w:p w14:paraId="0AA65EFF">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请仔细检查招标文件是否齐全，如有缺漏请立即与代理公司联系解决。</w:t>
      </w:r>
    </w:p>
    <w:p w14:paraId="2B970613">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D0CB89">
      <w:pPr>
        <w:keepNext/>
        <w:keepLines/>
        <w:spacing w:line="480" w:lineRule="exact"/>
        <w:ind w:firstLine="422"/>
        <w:rPr>
          <w:rFonts w:ascii="宋体" w:hAnsi="宋体" w:cs="宋体"/>
          <w:b/>
          <w:bCs/>
          <w:color w:val="auto"/>
          <w:sz w:val="28"/>
          <w:szCs w:val="28"/>
          <w:highlight w:val="none"/>
        </w:rPr>
      </w:pPr>
      <w:bookmarkStart w:id="80" w:name="_Toc20823283"/>
      <w:bookmarkStart w:id="81" w:name="_Toc16938527"/>
      <w:bookmarkStart w:id="82" w:name="_Toc513029211"/>
      <w:bookmarkStart w:id="83" w:name="_Toc462564070"/>
      <w:r>
        <w:rPr>
          <w:rFonts w:hint="eastAsia" w:ascii="宋体" w:hAnsi="宋体" w:cs="宋体"/>
          <w:b/>
          <w:bCs/>
          <w:color w:val="auto"/>
          <w:sz w:val="28"/>
          <w:szCs w:val="28"/>
          <w:highlight w:val="none"/>
        </w:rPr>
        <w:t>7、招标文件的澄清</w:t>
      </w:r>
      <w:bookmarkEnd w:id="80"/>
      <w:bookmarkEnd w:id="81"/>
      <w:bookmarkEnd w:id="82"/>
      <w:bookmarkEnd w:id="83"/>
    </w:p>
    <w:p w14:paraId="741D2F4B">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7.1</w:t>
      </w:r>
      <w:r>
        <w:rPr>
          <w:rFonts w:hint="eastAsia" w:ascii="宋体" w:hAnsi="宋体" w:cs="宋体"/>
          <w:color w:val="auto"/>
          <w:sz w:val="24"/>
          <w:highlight w:val="none"/>
        </w:rPr>
        <w:t xml:space="preserve"> 任何要求对招标文件进行澄清的投标人，应在投标截止期</w:t>
      </w:r>
      <w:r>
        <w:rPr>
          <w:rFonts w:hint="eastAsia" w:ascii="宋体" w:hAnsi="宋体" w:cs="宋体"/>
          <w:b/>
          <w:color w:val="auto"/>
          <w:sz w:val="24"/>
          <w:szCs w:val="24"/>
          <w:highlight w:val="none"/>
        </w:rPr>
        <w:t>十日</w:t>
      </w:r>
      <w:r>
        <w:rPr>
          <w:rFonts w:hint="eastAsia" w:ascii="宋体" w:hAnsi="宋体" w:cs="宋体"/>
          <w:color w:val="auto"/>
          <w:sz w:val="24"/>
          <w:szCs w:val="24"/>
          <w:highlight w:val="none"/>
        </w:rPr>
        <w:t>前</w:t>
      </w:r>
      <w:r>
        <w:rPr>
          <w:rFonts w:hint="eastAsia" w:ascii="宋体" w:hAnsi="宋体" w:cs="宋体"/>
          <w:color w:val="auto"/>
          <w:sz w:val="24"/>
          <w:highlight w:val="none"/>
        </w:rPr>
        <w:t>按招标公告中的通讯地址，以书面形式通知采购人。采购人有权对发出的招标文件进行必要的澄清或修改。</w:t>
      </w:r>
    </w:p>
    <w:p w14:paraId="1EAC3900">
      <w:pPr>
        <w:spacing w:line="480" w:lineRule="exact"/>
        <w:ind w:firstLine="480"/>
        <w:rPr>
          <w:rFonts w:ascii="宋体" w:hAnsi="宋体" w:cs="宋体"/>
          <w:color w:val="auto"/>
          <w:highlight w:val="none"/>
        </w:rPr>
      </w:pPr>
      <w:r>
        <w:rPr>
          <w:rFonts w:hint="eastAsia" w:ascii="宋体" w:hAnsi="宋体" w:cs="宋体"/>
          <w:color w:val="auto"/>
          <w:sz w:val="24"/>
          <w:highlight w:val="none"/>
        </w:rPr>
        <w:t>7.2采购人视情组织答疑会。</w:t>
      </w:r>
    </w:p>
    <w:p w14:paraId="50136614">
      <w:pPr>
        <w:keepNext/>
        <w:keepLines/>
        <w:spacing w:line="480" w:lineRule="exact"/>
        <w:ind w:firstLine="422"/>
        <w:rPr>
          <w:rFonts w:ascii="宋体" w:hAnsi="宋体" w:cs="宋体"/>
          <w:b/>
          <w:bCs/>
          <w:color w:val="auto"/>
          <w:sz w:val="28"/>
          <w:szCs w:val="28"/>
          <w:highlight w:val="none"/>
        </w:rPr>
      </w:pPr>
      <w:bookmarkStart w:id="84" w:name="_Toc513029212"/>
      <w:bookmarkStart w:id="85" w:name="_Toc462564071"/>
      <w:bookmarkStart w:id="86" w:name="_Toc20823284"/>
      <w:bookmarkStart w:id="87" w:name="_Toc16938528"/>
      <w:r>
        <w:rPr>
          <w:rFonts w:hint="eastAsia" w:ascii="宋体" w:hAnsi="宋体" w:cs="宋体"/>
          <w:b/>
          <w:bCs/>
          <w:color w:val="auto"/>
          <w:sz w:val="28"/>
          <w:szCs w:val="28"/>
          <w:highlight w:val="none"/>
        </w:rPr>
        <w:t>8、招标文件的修改</w:t>
      </w:r>
      <w:bookmarkEnd w:id="84"/>
      <w:bookmarkEnd w:id="85"/>
      <w:bookmarkEnd w:id="86"/>
      <w:bookmarkEnd w:id="87"/>
    </w:p>
    <w:p w14:paraId="133FE622">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8.1</w:t>
      </w:r>
      <w:r>
        <w:rPr>
          <w:rFonts w:hint="eastAsia" w:ascii="宋体" w:hAnsi="宋体" w:cs="宋体"/>
          <w:color w:val="auto"/>
          <w:sz w:val="24"/>
          <w:highlight w:val="none"/>
        </w:rPr>
        <w:t xml:space="preserve"> 在投标截止时间前，采购人可以对招标文件进行修改。</w:t>
      </w:r>
    </w:p>
    <w:p w14:paraId="156C6A2A">
      <w:pPr>
        <w:spacing w:line="480" w:lineRule="exact"/>
        <w:ind w:firstLine="480"/>
        <w:rPr>
          <w:rFonts w:ascii="宋体" w:hAnsi="宋体" w:cs="宋体"/>
          <w:color w:val="auto"/>
          <w:sz w:val="28"/>
          <w:highlight w:val="none"/>
        </w:rPr>
      </w:pPr>
      <w:r>
        <w:rPr>
          <w:rFonts w:hint="eastAsia" w:ascii="宋体" w:hAnsi="宋体" w:cs="宋体"/>
          <w:bCs/>
          <w:color w:val="auto"/>
          <w:sz w:val="24"/>
          <w:highlight w:val="none"/>
        </w:rPr>
        <w:t xml:space="preserve">8.2 </w:t>
      </w:r>
      <w:r>
        <w:rPr>
          <w:rFonts w:hint="eastAsia" w:ascii="宋体" w:hAnsi="宋体" w:cs="宋体"/>
          <w:color w:val="auto"/>
          <w:sz w:val="24"/>
          <w:highlight w:val="none"/>
        </w:rPr>
        <w:t>采购人</w:t>
      </w:r>
      <w:r>
        <w:rPr>
          <w:rFonts w:hint="eastAsia" w:ascii="宋体" w:hAnsi="宋体" w:cs="宋体"/>
          <w:color w:val="auto"/>
          <w:sz w:val="24"/>
          <w:szCs w:val="24"/>
          <w:highlight w:val="none"/>
        </w:rPr>
        <w:t>有权按照法定的要求</w:t>
      </w:r>
      <w:r>
        <w:rPr>
          <w:rFonts w:hint="eastAsia" w:ascii="宋体" w:hAnsi="宋体" w:cs="宋体"/>
          <w:color w:val="auto"/>
          <w:sz w:val="24"/>
          <w:highlight w:val="none"/>
        </w:rPr>
        <w:t>推迟投标截止日期和开标日期。</w:t>
      </w:r>
    </w:p>
    <w:p w14:paraId="7B318F7E">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 xml:space="preserve">8.3 </w:t>
      </w:r>
      <w:r>
        <w:rPr>
          <w:rFonts w:hint="eastAsia" w:ascii="宋体" w:hAnsi="宋体" w:cs="宋体"/>
          <w:color w:val="auto"/>
          <w:sz w:val="24"/>
          <w:highlight w:val="none"/>
        </w:rPr>
        <w:t>招标文件的修改将在江苏政府采购网公布，</w:t>
      </w:r>
      <w:r>
        <w:rPr>
          <w:rFonts w:hint="eastAsia" w:ascii="宋体" w:hAnsi="宋体" w:cs="宋体"/>
          <w:color w:val="auto"/>
          <w:sz w:val="24"/>
          <w:szCs w:val="24"/>
          <w:highlight w:val="none"/>
        </w:rPr>
        <w:t>补充文件将作为招标文件的组成部分，</w:t>
      </w:r>
      <w:r>
        <w:rPr>
          <w:rFonts w:hint="eastAsia" w:ascii="宋体" w:hAnsi="宋体" w:cs="宋体"/>
          <w:color w:val="auto"/>
          <w:sz w:val="24"/>
          <w:highlight w:val="none"/>
        </w:rPr>
        <w:t>并对投标人具有约束力。</w:t>
      </w:r>
    </w:p>
    <w:p w14:paraId="375AC47E">
      <w:pPr>
        <w:keepNext/>
        <w:keepLines/>
        <w:spacing w:line="480" w:lineRule="exact"/>
        <w:ind w:firstLine="421"/>
        <w:rPr>
          <w:rFonts w:ascii="宋体" w:hAnsi="宋体" w:cs="宋体"/>
          <w:b/>
          <w:bCs/>
          <w:color w:val="auto"/>
          <w:sz w:val="32"/>
          <w:szCs w:val="32"/>
          <w:highlight w:val="none"/>
        </w:rPr>
      </w:pPr>
      <w:bookmarkStart w:id="88" w:name="_Toc513029213"/>
      <w:bookmarkStart w:id="89" w:name="_Toc120614216"/>
      <w:bookmarkStart w:id="90" w:name="_Toc16938529"/>
      <w:bookmarkStart w:id="91" w:name="_Toc20823285"/>
      <w:bookmarkStart w:id="92" w:name="_Toc462564072"/>
      <w:r>
        <w:rPr>
          <w:rFonts w:hint="eastAsia" w:ascii="宋体" w:hAnsi="宋体" w:cs="宋体"/>
          <w:b/>
          <w:bCs/>
          <w:color w:val="auto"/>
          <w:sz w:val="32"/>
          <w:szCs w:val="32"/>
          <w:highlight w:val="none"/>
        </w:rPr>
        <w:t>三、投标文件的编制</w:t>
      </w:r>
      <w:bookmarkEnd w:id="88"/>
      <w:bookmarkEnd w:id="89"/>
      <w:bookmarkEnd w:id="90"/>
      <w:bookmarkEnd w:id="91"/>
      <w:bookmarkEnd w:id="92"/>
    </w:p>
    <w:p w14:paraId="3030E905">
      <w:pPr>
        <w:keepNext/>
        <w:keepLines/>
        <w:spacing w:line="480" w:lineRule="exact"/>
        <w:ind w:firstLine="422"/>
        <w:rPr>
          <w:rFonts w:ascii="宋体" w:hAnsi="宋体" w:cs="宋体"/>
          <w:b/>
          <w:bCs/>
          <w:color w:val="auto"/>
          <w:sz w:val="28"/>
          <w:szCs w:val="28"/>
          <w:highlight w:val="none"/>
        </w:rPr>
      </w:pPr>
      <w:bookmarkStart w:id="93" w:name="_Toc513029214"/>
      <w:bookmarkStart w:id="94" w:name="_Toc462564073"/>
      <w:bookmarkStart w:id="95" w:name="_Toc16938530"/>
      <w:bookmarkStart w:id="96" w:name="_Toc20823286"/>
      <w:r>
        <w:rPr>
          <w:rFonts w:hint="eastAsia" w:ascii="宋体" w:hAnsi="宋体" w:cs="宋体"/>
          <w:b/>
          <w:bCs/>
          <w:color w:val="auto"/>
          <w:sz w:val="28"/>
          <w:szCs w:val="28"/>
          <w:highlight w:val="none"/>
        </w:rPr>
        <w:t>9、投标文件的语言及度量衡单位</w:t>
      </w:r>
      <w:bookmarkEnd w:id="93"/>
      <w:bookmarkEnd w:id="94"/>
      <w:bookmarkEnd w:id="95"/>
      <w:bookmarkEnd w:id="96"/>
    </w:p>
    <w:p w14:paraId="5F683716">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9.1</w:t>
      </w:r>
      <w:r>
        <w:rPr>
          <w:rFonts w:hint="eastAsia" w:ascii="宋体" w:hAnsi="宋体" w:cs="宋体"/>
          <w:color w:val="auto"/>
          <w:sz w:val="24"/>
          <w:highlight w:val="none"/>
        </w:rPr>
        <w:t xml:space="preserve"> 投标人提交的投标文件以及投标人与代理机构及采购人就有关投标的所有来往通知、函件和文件均应使用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3C1631C4">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9.2</w:t>
      </w:r>
      <w:r>
        <w:rPr>
          <w:rFonts w:hint="eastAsia" w:ascii="宋体" w:hAnsi="宋体" w:cs="宋体"/>
          <w:color w:val="auto"/>
          <w:sz w:val="24"/>
          <w:highlight w:val="none"/>
        </w:rPr>
        <w:t xml:space="preserve"> 除技术性能另有规定外，投标文件所使用的度量衡单位，均须采用国家法定计量单位。</w:t>
      </w:r>
    </w:p>
    <w:p w14:paraId="3A7FFFD3">
      <w:pPr>
        <w:keepNext/>
        <w:keepLines/>
        <w:spacing w:line="480" w:lineRule="exact"/>
        <w:ind w:firstLine="422"/>
        <w:rPr>
          <w:rFonts w:ascii="宋体" w:hAnsi="宋体" w:cs="宋体"/>
          <w:b/>
          <w:bCs/>
          <w:color w:val="auto"/>
          <w:sz w:val="28"/>
          <w:szCs w:val="28"/>
          <w:highlight w:val="none"/>
        </w:rPr>
      </w:pPr>
      <w:bookmarkStart w:id="97" w:name="_Toc513029215"/>
      <w:bookmarkStart w:id="98" w:name="_Toc16938531"/>
      <w:bookmarkStart w:id="99" w:name="_Toc20823287"/>
      <w:bookmarkStart w:id="100" w:name="_Toc462564074"/>
      <w:r>
        <w:rPr>
          <w:rFonts w:hint="eastAsia" w:ascii="宋体" w:hAnsi="宋体" w:cs="宋体"/>
          <w:b/>
          <w:bCs/>
          <w:color w:val="auto"/>
          <w:sz w:val="28"/>
          <w:szCs w:val="28"/>
          <w:highlight w:val="none"/>
        </w:rPr>
        <w:t>10、投标文件构成</w:t>
      </w:r>
      <w:bookmarkEnd w:id="97"/>
      <w:bookmarkEnd w:id="98"/>
      <w:bookmarkEnd w:id="99"/>
      <w:bookmarkEnd w:id="100"/>
    </w:p>
    <w:p w14:paraId="5B861067">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10.1</w:t>
      </w:r>
      <w:r>
        <w:rPr>
          <w:rFonts w:hint="eastAsia" w:ascii="宋体" w:hAnsi="宋体" w:cs="宋体"/>
          <w:color w:val="auto"/>
          <w:sz w:val="24"/>
          <w:highlight w:val="none"/>
        </w:rPr>
        <w:t xml:space="preserve"> 投标人编写的投标文件应包括资格证明文件、</w:t>
      </w:r>
      <w:r>
        <w:rPr>
          <w:rFonts w:hint="eastAsia" w:ascii="宋体" w:hAnsi="宋体" w:cs="宋体"/>
          <w:color w:val="auto"/>
          <w:sz w:val="24"/>
          <w:szCs w:val="24"/>
          <w:highlight w:val="none"/>
        </w:rPr>
        <w:t>实质性要求响应及偏离表</w:t>
      </w:r>
      <w:r>
        <w:rPr>
          <w:rFonts w:hint="eastAsia" w:ascii="宋体" w:hAnsi="宋体" w:cs="宋体"/>
          <w:color w:val="auto"/>
          <w:sz w:val="24"/>
          <w:highlight w:val="none"/>
        </w:rPr>
        <w:t>、投标分项报价表、技术要求响应及偏离表、商务要求响应及偏离表、其他证明文件、投标函、开标一览表等部分。请按“第六章  投标文件格式”要求编写投标文件。</w:t>
      </w:r>
    </w:p>
    <w:p w14:paraId="4130159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10.2 如标书制作工具中格式和内容与“江苏政府采购网”发布的招标文件不一致，请以“江苏政府采购网”发布的招标文件为准。</w:t>
      </w:r>
    </w:p>
    <w:p w14:paraId="6CB8F0FC">
      <w:pPr>
        <w:keepNext/>
        <w:keepLines/>
        <w:spacing w:line="480" w:lineRule="exact"/>
        <w:ind w:firstLine="422"/>
        <w:rPr>
          <w:rFonts w:ascii="宋体" w:hAnsi="宋体" w:cs="宋体"/>
          <w:b/>
          <w:bCs/>
          <w:color w:val="auto"/>
          <w:sz w:val="28"/>
          <w:szCs w:val="28"/>
          <w:highlight w:val="none"/>
        </w:rPr>
      </w:pPr>
      <w:bookmarkStart w:id="101" w:name="_Hlt26668975"/>
      <w:bookmarkEnd w:id="101"/>
      <w:bookmarkStart w:id="102" w:name="_Hlt26670360"/>
      <w:bookmarkEnd w:id="102"/>
      <w:bookmarkStart w:id="103" w:name="_Hlt26954838"/>
      <w:bookmarkEnd w:id="103"/>
      <w:bookmarkStart w:id="104" w:name="_Toc14577357"/>
      <w:bookmarkStart w:id="105" w:name="_Toc513029219"/>
      <w:bookmarkStart w:id="106" w:name="_Toc49090509"/>
      <w:bookmarkStart w:id="107" w:name="_Toc14577354"/>
      <w:bookmarkStart w:id="108" w:name="_Toc513029216"/>
      <w:bookmarkStart w:id="109" w:name="_Toc49090507"/>
      <w:r>
        <w:rPr>
          <w:rFonts w:hint="eastAsia" w:ascii="宋体" w:hAnsi="宋体" w:cs="宋体"/>
          <w:b/>
          <w:bCs/>
          <w:color w:val="auto"/>
          <w:sz w:val="28"/>
          <w:szCs w:val="28"/>
          <w:highlight w:val="none"/>
        </w:rPr>
        <w:t>11、证明投标人及投标标的符合招标文件规定的文件</w:t>
      </w:r>
      <w:bookmarkEnd w:id="104"/>
      <w:bookmarkEnd w:id="105"/>
      <w:bookmarkEnd w:id="106"/>
    </w:p>
    <w:bookmarkEnd w:id="107"/>
    <w:bookmarkEnd w:id="108"/>
    <w:bookmarkEnd w:id="109"/>
    <w:p w14:paraId="0E01D70E">
      <w:pPr>
        <w:spacing w:line="480" w:lineRule="exact"/>
        <w:rPr>
          <w:rFonts w:ascii="宋体" w:hAnsi="宋体" w:cs="宋体"/>
          <w:color w:val="auto"/>
          <w:sz w:val="24"/>
          <w:szCs w:val="24"/>
          <w:highlight w:val="none"/>
        </w:rPr>
      </w:pPr>
      <w:bookmarkStart w:id="110" w:name="_Toc14577355"/>
      <w:bookmarkStart w:id="111" w:name="_Toc49090508"/>
      <w:r>
        <w:rPr>
          <w:rFonts w:hint="eastAsia" w:ascii="宋体" w:hAnsi="宋体" w:cs="宋体"/>
          <w:color w:val="auto"/>
          <w:sz w:val="24"/>
          <w:szCs w:val="24"/>
          <w:highlight w:val="none"/>
        </w:rPr>
        <w:t xml:space="preserve">    11.1 投标人应按照法律、法规、规章和规范性文件以及招标文件要求提交证明文件，证明其及投标标的符合招标文件规定。</w:t>
      </w:r>
    </w:p>
    <w:p w14:paraId="77A3EFF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11.2招标文件对证明文件无明确形式要求的，证明文件可以以文字资料、图纸和数据等形式提交。</w:t>
      </w:r>
    </w:p>
    <w:p w14:paraId="6739427F">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12、投标分项报价</w:t>
      </w:r>
      <w:bookmarkEnd w:id="110"/>
      <w:bookmarkStart w:id="112" w:name="_Hlt26670373"/>
      <w:bookmarkEnd w:id="112"/>
      <w:r>
        <w:rPr>
          <w:rFonts w:hint="eastAsia" w:ascii="宋体" w:hAnsi="宋体" w:cs="宋体"/>
          <w:b/>
          <w:bCs/>
          <w:color w:val="auto"/>
          <w:sz w:val="28"/>
          <w:szCs w:val="28"/>
          <w:highlight w:val="none"/>
        </w:rPr>
        <w:t>表</w:t>
      </w:r>
      <w:bookmarkEnd w:id="111"/>
    </w:p>
    <w:p w14:paraId="1AB900D8">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12.1</w:t>
      </w:r>
      <w:r>
        <w:rPr>
          <w:rFonts w:hint="eastAsia" w:ascii="宋体" w:hAnsi="宋体" w:cs="宋体"/>
          <w:color w:val="auto"/>
          <w:sz w:val="24"/>
          <w:highlight w:val="none"/>
        </w:rPr>
        <w:t xml:space="preserve"> 投</w:t>
      </w:r>
      <w:bookmarkStart w:id="113" w:name="_Hlt26954840"/>
      <w:bookmarkEnd w:id="113"/>
      <w:r>
        <w:rPr>
          <w:rFonts w:hint="eastAsia" w:ascii="宋体" w:hAnsi="宋体" w:cs="宋体"/>
          <w:color w:val="auto"/>
          <w:sz w:val="24"/>
          <w:highlight w:val="none"/>
        </w:rPr>
        <w:t>标人按照招标文件规定格式填报投标分项报价表</w:t>
      </w:r>
      <w:bookmarkStart w:id="114" w:name="_Hlt26670399"/>
      <w:bookmarkEnd w:id="114"/>
      <w:r>
        <w:rPr>
          <w:rFonts w:hint="eastAsia" w:ascii="宋体" w:hAnsi="宋体" w:cs="宋体"/>
          <w:color w:val="auto"/>
          <w:sz w:val="24"/>
          <w:highlight w:val="none"/>
        </w:rPr>
        <w:t>。</w:t>
      </w:r>
    </w:p>
    <w:p w14:paraId="466217DD">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12.2</w:t>
      </w:r>
      <w:r>
        <w:rPr>
          <w:rFonts w:hint="eastAsia" w:ascii="宋体" w:hAnsi="宋体" w:cs="宋体"/>
          <w:bCs/>
          <w:color w:val="auto"/>
          <w:sz w:val="24"/>
          <w:highlight w:val="none"/>
        </w:rPr>
        <w:t>投标货币。投标文件中的单价和总价无特殊规定的采用人民币报价，以元为单位标注。</w:t>
      </w:r>
      <w:r>
        <w:rPr>
          <w:rFonts w:hint="eastAsia" w:ascii="宋体" w:hAnsi="宋体" w:cs="宋体"/>
          <w:color w:val="auto"/>
          <w:sz w:val="24"/>
          <w:highlight w:val="none"/>
        </w:rPr>
        <w:t>招标文件中另有规定的按规定执行。</w:t>
      </w:r>
    </w:p>
    <w:p w14:paraId="3C3A585F">
      <w:pPr>
        <w:keepNext/>
        <w:keepLines/>
        <w:spacing w:line="480" w:lineRule="exact"/>
        <w:ind w:firstLine="422"/>
        <w:rPr>
          <w:rFonts w:ascii="宋体" w:hAnsi="宋体" w:cs="宋体"/>
          <w:b/>
          <w:bCs/>
          <w:color w:val="auto"/>
          <w:sz w:val="28"/>
          <w:szCs w:val="28"/>
          <w:highlight w:val="none"/>
        </w:rPr>
      </w:pPr>
      <w:bookmarkStart w:id="115" w:name="_Hlt26668983"/>
      <w:bookmarkEnd w:id="115"/>
      <w:bookmarkStart w:id="116" w:name="_Hlt26670486"/>
      <w:bookmarkEnd w:id="116"/>
      <w:bookmarkStart w:id="117" w:name="_Hlt26670425"/>
      <w:bookmarkEnd w:id="117"/>
      <w:bookmarkStart w:id="118" w:name="_Hlt26954844"/>
      <w:bookmarkEnd w:id="118"/>
      <w:bookmarkStart w:id="119" w:name="_Hlt26670482"/>
      <w:bookmarkEnd w:id="119"/>
      <w:bookmarkStart w:id="120" w:name="_Hlt26670403"/>
      <w:bookmarkEnd w:id="120"/>
      <w:bookmarkStart w:id="121" w:name="_Hlt26954731"/>
      <w:bookmarkEnd w:id="121"/>
      <w:bookmarkStart w:id="122" w:name="_Hlt26954846"/>
      <w:bookmarkEnd w:id="122"/>
      <w:bookmarkStart w:id="123" w:name="_Hlt26954848"/>
      <w:bookmarkEnd w:id="123"/>
      <w:bookmarkStart w:id="124" w:name="_Hlt26954842"/>
      <w:bookmarkEnd w:id="124"/>
      <w:r>
        <w:rPr>
          <w:rFonts w:hint="eastAsia" w:ascii="宋体" w:hAnsi="宋体" w:cs="宋体"/>
          <w:b/>
          <w:bCs/>
          <w:color w:val="auto"/>
          <w:sz w:val="28"/>
          <w:szCs w:val="28"/>
          <w:highlight w:val="none"/>
        </w:rPr>
        <w:t>13、技术要求响应及偏离表、商务要求响应及偏离表</w:t>
      </w:r>
    </w:p>
    <w:p w14:paraId="255CFB3F">
      <w:pPr>
        <w:spacing w:line="480" w:lineRule="exact"/>
        <w:ind w:firstLine="480"/>
        <w:rPr>
          <w:rFonts w:ascii="宋体" w:hAnsi="宋体" w:cs="宋体"/>
          <w:color w:val="auto"/>
          <w:sz w:val="24"/>
          <w:highlight w:val="none"/>
          <w:lang w:val="zh-CN"/>
        </w:rPr>
      </w:pPr>
      <w:r>
        <w:rPr>
          <w:rFonts w:hint="eastAsia" w:ascii="宋体" w:hAnsi="宋体" w:cs="宋体"/>
          <w:bCs/>
          <w:color w:val="auto"/>
          <w:sz w:val="24"/>
          <w:highlight w:val="none"/>
          <w:lang w:val="zh-CN"/>
        </w:rPr>
        <w:t>13.1</w:t>
      </w:r>
      <w:r>
        <w:rPr>
          <w:rFonts w:hint="eastAsia" w:ascii="宋体" w:hAnsi="宋体" w:cs="宋体"/>
          <w:color w:val="auto"/>
          <w:sz w:val="24"/>
          <w:highlight w:val="none"/>
          <w:lang w:val="zh-CN"/>
        </w:rPr>
        <w:t xml:space="preserve"> 投标人需对招标文件中的技术要求与商务要求逐项作出响应，</w:t>
      </w:r>
      <w:r>
        <w:rPr>
          <w:rFonts w:hint="eastAsia" w:ascii="宋体" w:hAnsi="宋体" w:cs="宋体"/>
          <w:color w:val="auto"/>
          <w:sz w:val="24"/>
          <w:highlight w:val="none"/>
        </w:rPr>
        <w:t>如有偏离的，应逐条填列在偏离表中，</w:t>
      </w:r>
      <w:r>
        <w:rPr>
          <w:rFonts w:hint="eastAsia" w:ascii="宋体" w:hAnsi="宋体" w:cs="宋体"/>
          <w:color w:val="auto"/>
          <w:sz w:val="24"/>
          <w:highlight w:val="none"/>
          <w:lang w:val="zh-CN"/>
        </w:rPr>
        <w:t>并说明偏离情况。</w:t>
      </w:r>
    </w:p>
    <w:p w14:paraId="7B1F6558">
      <w:pPr>
        <w:spacing w:line="480" w:lineRule="exact"/>
        <w:ind w:firstLine="480"/>
        <w:rPr>
          <w:rFonts w:ascii="宋体" w:hAnsi="宋体" w:cs="宋体"/>
          <w:color w:val="auto"/>
          <w:sz w:val="24"/>
          <w:highlight w:val="none"/>
          <w:lang w:val="zh-CN"/>
        </w:rPr>
      </w:pPr>
      <w:bookmarkStart w:id="125" w:name="_Toc49090510"/>
      <w:bookmarkStart w:id="126" w:name="_Toc14577359"/>
      <w:r>
        <w:rPr>
          <w:rFonts w:hint="eastAsia" w:ascii="宋体" w:hAnsi="宋体" w:cs="宋体"/>
          <w:color w:val="auto"/>
          <w:sz w:val="24"/>
          <w:highlight w:val="none"/>
          <w:lang w:val="zh-CN"/>
        </w:rPr>
        <w:t>13.2 投标人需按照招标文件要求，在投标文件中提供与技术要求和商务要求相关的证明材料。</w:t>
      </w:r>
    </w:p>
    <w:p w14:paraId="7E7FC96A">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14、投标函和开标一览表</w:t>
      </w:r>
    </w:p>
    <w:p w14:paraId="075EEFCE">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14.1</w:t>
      </w:r>
      <w:r>
        <w:rPr>
          <w:rFonts w:hint="eastAsia" w:ascii="宋体" w:hAnsi="宋体" w:cs="宋体"/>
          <w:color w:val="auto"/>
          <w:sz w:val="24"/>
          <w:highlight w:val="none"/>
        </w:rPr>
        <w:t xml:space="preserve"> 投标人应按照招标文件中提供的格式完整、正确填写投标函、开标一览表。</w:t>
      </w:r>
    </w:p>
    <w:p w14:paraId="602274E5">
      <w:pPr>
        <w:spacing w:line="480" w:lineRule="exact"/>
        <w:ind w:firstLine="480"/>
        <w:rPr>
          <w:rFonts w:ascii="宋体" w:hAnsi="宋体" w:cs="宋体"/>
          <w:color w:val="auto"/>
          <w:sz w:val="24"/>
          <w:highlight w:val="none"/>
        </w:rPr>
      </w:pPr>
      <w:r>
        <w:rPr>
          <w:rFonts w:hint="eastAsia" w:ascii="宋体" w:hAnsi="宋体" w:cs="宋体"/>
          <w:bCs/>
          <w:color w:val="auto"/>
          <w:sz w:val="24"/>
          <w:highlight w:val="none"/>
        </w:rPr>
        <w:t>14.2</w:t>
      </w:r>
      <w:r>
        <w:rPr>
          <w:rFonts w:hint="eastAsia" w:ascii="宋体" w:hAnsi="宋体" w:cs="宋体"/>
          <w:color w:val="auto"/>
          <w:sz w:val="24"/>
          <w:highlight w:val="none"/>
        </w:rPr>
        <w:t xml:space="preserve"> 对于采用货币报价的项目，</w:t>
      </w:r>
      <w:r>
        <w:rPr>
          <w:rFonts w:hint="eastAsia" w:ascii="宋体" w:hAnsi="宋体" w:cs="宋体"/>
          <w:bCs/>
          <w:color w:val="auto"/>
          <w:sz w:val="24"/>
          <w:highlight w:val="none"/>
        </w:rPr>
        <w:t>开标一览表中的投标总报价应与投标分项报价表中的投标总报价一致，如不一致，</w:t>
      </w:r>
      <w:r>
        <w:rPr>
          <w:rFonts w:hint="eastAsia" w:ascii="宋体" w:hAnsi="宋体" w:cs="宋体"/>
          <w:color w:val="auto"/>
          <w:sz w:val="24"/>
          <w:szCs w:val="24"/>
          <w:highlight w:val="none"/>
        </w:rPr>
        <w:t>不作为无效投标处理</w:t>
      </w:r>
      <w:r>
        <w:rPr>
          <w:rFonts w:hint="eastAsia" w:ascii="宋体" w:hAnsi="宋体" w:cs="宋体"/>
          <w:bCs/>
          <w:color w:val="auto"/>
          <w:sz w:val="24"/>
          <w:highlight w:val="none"/>
        </w:rPr>
        <w:t>，但评标时按开标一览表中价格为准</w:t>
      </w:r>
      <w:r>
        <w:rPr>
          <w:rFonts w:hint="eastAsia" w:ascii="宋体" w:hAnsi="宋体" w:cs="宋体"/>
          <w:b/>
          <w:bCs/>
          <w:color w:val="auto"/>
          <w:sz w:val="24"/>
          <w:highlight w:val="none"/>
        </w:rPr>
        <w:t>。</w:t>
      </w:r>
    </w:p>
    <w:bookmarkEnd w:id="125"/>
    <w:bookmarkEnd w:id="126"/>
    <w:p w14:paraId="24EB64D6">
      <w:pPr>
        <w:keepNext/>
        <w:keepLines/>
        <w:spacing w:line="480" w:lineRule="exact"/>
        <w:ind w:firstLine="422"/>
        <w:rPr>
          <w:rFonts w:ascii="宋体" w:hAnsi="宋体" w:cs="宋体"/>
          <w:b/>
          <w:bCs/>
          <w:color w:val="auto"/>
          <w:sz w:val="28"/>
          <w:szCs w:val="28"/>
          <w:highlight w:val="none"/>
        </w:rPr>
      </w:pPr>
      <w:bookmarkStart w:id="127" w:name="_Hlt26670489"/>
      <w:bookmarkEnd w:id="127"/>
      <w:bookmarkStart w:id="128" w:name="_Hlt26954850"/>
      <w:bookmarkEnd w:id="128"/>
      <w:bookmarkStart w:id="129" w:name="_Hlt26954734"/>
      <w:bookmarkEnd w:id="129"/>
      <w:bookmarkStart w:id="130" w:name="_Toc49090511"/>
      <w:bookmarkStart w:id="131" w:name="_Toc14577360"/>
      <w:r>
        <w:rPr>
          <w:rFonts w:hint="eastAsia" w:ascii="宋体" w:hAnsi="宋体" w:cs="宋体"/>
          <w:b/>
          <w:bCs/>
          <w:color w:val="auto"/>
          <w:sz w:val="28"/>
          <w:szCs w:val="28"/>
          <w:highlight w:val="none"/>
        </w:rPr>
        <w:t>15、投标有效期</w:t>
      </w:r>
      <w:bookmarkEnd w:id="130"/>
      <w:bookmarkEnd w:id="131"/>
    </w:p>
    <w:p w14:paraId="758831F1">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15.1</w:t>
      </w:r>
      <w:r>
        <w:rPr>
          <w:rFonts w:hint="eastAsia" w:ascii="宋体" w:hAnsi="宋体" w:cs="宋体"/>
          <w:bCs/>
          <w:color w:val="auto"/>
          <w:sz w:val="24"/>
          <w:highlight w:val="none"/>
        </w:rPr>
        <w:t xml:space="preserve"> 投标有效期为采购人规定的开标之日后</w:t>
      </w:r>
      <w:r>
        <w:rPr>
          <w:rFonts w:hint="eastAsia" w:ascii="宋体" w:hAnsi="宋体" w:cs="宋体"/>
          <w:b/>
          <w:color w:val="auto"/>
          <w:sz w:val="24"/>
          <w:highlight w:val="none"/>
          <w:u w:val="single"/>
        </w:rPr>
        <w:t>六十（60）天</w:t>
      </w:r>
      <w:r>
        <w:rPr>
          <w:rFonts w:hint="eastAsia" w:ascii="宋体" w:hAnsi="宋体" w:cs="宋体"/>
          <w:bCs/>
          <w:color w:val="auto"/>
          <w:sz w:val="24"/>
          <w:highlight w:val="none"/>
        </w:rPr>
        <w:t>。投标有效期比规定短的将被视为未实质性响应招标文件而予以拒绝。</w:t>
      </w:r>
    </w:p>
    <w:p w14:paraId="04F0E058">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16、投标有效期的延长</w:t>
      </w:r>
    </w:p>
    <w:p w14:paraId="27DB31C3">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16.1</w:t>
      </w:r>
      <w:r>
        <w:rPr>
          <w:rFonts w:hint="eastAsia" w:ascii="宋体" w:hAnsi="宋体" w:cs="宋体"/>
          <w:bCs/>
          <w:color w:val="auto"/>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color w:val="auto"/>
          <w:sz w:val="24"/>
          <w:szCs w:val="24"/>
          <w:highlight w:val="none"/>
        </w:rPr>
        <w:t>。</w:t>
      </w:r>
      <w:r>
        <w:rPr>
          <w:rFonts w:hint="eastAsia" w:ascii="宋体" w:hAnsi="宋体" w:cs="宋体"/>
          <w:bCs/>
          <w:color w:val="auto"/>
          <w:sz w:val="24"/>
          <w:highlight w:val="none"/>
        </w:rPr>
        <w:t>同意延长投标有效期的投标人既不能要求也不允许修改其投标文件</w:t>
      </w:r>
      <w:r>
        <w:rPr>
          <w:rFonts w:hint="eastAsia" w:ascii="宋体" w:hAnsi="宋体" w:cs="宋体"/>
          <w:color w:val="auto"/>
          <w:sz w:val="24"/>
          <w:szCs w:val="24"/>
          <w:highlight w:val="none"/>
        </w:rPr>
        <w:t>，同时受投标有效期约束的所有权利与义务均延长至新的有效期</w:t>
      </w:r>
      <w:r>
        <w:rPr>
          <w:rFonts w:hint="eastAsia" w:ascii="宋体" w:hAnsi="宋体" w:cs="宋体"/>
          <w:bCs/>
          <w:color w:val="auto"/>
          <w:sz w:val="24"/>
          <w:highlight w:val="none"/>
        </w:rPr>
        <w:t>。</w:t>
      </w:r>
    </w:p>
    <w:p w14:paraId="1F10DC9C">
      <w:pPr>
        <w:keepNext/>
        <w:keepLines/>
        <w:spacing w:line="480" w:lineRule="exact"/>
        <w:ind w:firstLine="421"/>
        <w:rPr>
          <w:rFonts w:ascii="宋体" w:hAnsi="宋体" w:cs="宋体"/>
          <w:b/>
          <w:bCs/>
          <w:color w:val="auto"/>
          <w:sz w:val="32"/>
          <w:szCs w:val="32"/>
          <w:highlight w:val="none"/>
        </w:rPr>
      </w:pPr>
      <w:bookmarkStart w:id="132" w:name="_Hlt26954739"/>
      <w:bookmarkEnd w:id="132"/>
      <w:bookmarkStart w:id="133" w:name="_Hlt26954852"/>
      <w:bookmarkEnd w:id="133"/>
      <w:bookmarkStart w:id="134" w:name="_Toc513029224"/>
      <w:bookmarkStart w:id="135" w:name="_Toc20823296"/>
      <w:bookmarkStart w:id="136" w:name="_Toc120614217"/>
      <w:bookmarkStart w:id="137" w:name="_Toc16938540"/>
      <w:r>
        <w:rPr>
          <w:rFonts w:hint="eastAsia" w:ascii="宋体" w:hAnsi="宋体" w:cs="宋体"/>
          <w:b/>
          <w:bCs/>
          <w:color w:val="auto"/>
          <w:sz w:val="32"/>
          <w:szCs w:val="32"/>
          <w:highlight w:val="none"/>
        </w:rPr>
        <w:t>四、投标文件的递交</w:t>
      </w:r>
      <w:bookmarkEnd w:id="134"/>
      <w:bookmarkEnd w:id="135"/>
      <w:bookmarkEnd w:id="136"/>
      <w:bookmarkEnd w:id="137"/>
    </w:p>
    <w:p w14:paraId="64EC0D2F">
      <w:pPr>
        <w:keepNext/>
        <w:keepLines/>
        <w:spacing w:line="480" w:lineRule="exact"/>
        <w:ind w:firstLine="422"/>
        <w:rPr>
          <w:rFonts w:ascii="宋体" w:hAnsi="宋体" w:cs="宋体"/>
          <w:b/>
          <w:bCs/>
          <w:color w:val="auto"/>
          <w:sz w:val="28"/>
          <w:szCs w:val="28"/>
          <w:highlight w:val="none"/>
        </w:rPr>
      </w:pPr>
      <w:bookmarkStart w:id="138" w:name="_Toc16938541"/>
      <w:bookmarkStart w:id="139" w:name="_Toc462564084"/>
      <w:bookmarkStart w:id="140" w:name="_Toc513029225"/>
      <w:bookmarkStart w:id="141" w:name="_Toc20823297"/>
      <w:r>
        <w:rPr>
          <w:rFonts w:hint="eastAsia" w:ascii="宋体" w:hAnsi="宋体" w:cs="宋体"/>
          <w:b/>
          <w:bCs/>
          <w:color w:val="auto"/>
          <w:sz w:val="28"/>
          <w:szCs w:val="28"/>
          <w:highlight w:val="none"/>
        </w:rPr>
        <w:t>17、投标文件</w:t>
      </w:r>
      <w:bookmarkEnd w:id="138"/>
      <w:bookmarkEnd w:id="139"/>
      <w:bookmarkEnd w:id="140"/>
      <w:bookmarkEnd w:id="141"/>
      <w:r>
        <w:rPr>
          <w:rFonts w:hint="eastAsia" w:ascii="宋体" w:hAnsi="宋体" w:cs="宋体"/>
          <w:b/>
          <w:bCs/>
          <w:color w:val="auto"/>
          <w:sz w:val="28"/>
          <w:szCs w:val="28"/>
          <w:highlight w:val="none"/>
        </w:rPr>
        <w:t>的递交</w:t>
      </w:r>
    </w:p>
    <w:p w14:paraId="4EC2ACF9">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17.1</w:t>
      </w:r>
      <w:r>
        <w:rPr>
          <w:rFonts w:hint="eastAsia" w:ascii="宋体" w:hAnsi="宋体" w:cs="宋体"/>
          <w:bCs/>
          <w:color w:val="auto"/>
          <w:sz w:val="24"/>
          <w:highlight w:val="none"/>
        </w:rPr>
        <w:t xml:space="preserve"> 电子投标文件的递交</w:t>
      </w:r>
    </w:p>
    <w:p w14:paraId="1D72B1B0">
      <w:pPr>
        <w:pStyle w:val="69"/>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投标人应当按照《操作指南》规定，在投标截止时间前制作并上传电子投标文件。</w:t>
      </w:r>
      <w:bookmarkStart w:id="142" w:name="_Toc20823298"/>
      <w:bookmarkStart w:id="143" w:name="_Toc513029226"/>
      <w:bookmarkStart w:id="144" w:name="_Toc16938542"/>
    </w:p>
    <w:p w14:paraId="54176F9F">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18、投标截止</w:t>
      </w:r>
      <w:bookmarkEnd w:id="142"/>
      <w:bookmarkEnd w:id="143"/>
      <w:bookmarkEnd w:id="144"/>
      <w:r>
        <w:rPr>
          <w:rFonts w:hint="eastAsia" w:ascii="宋体" w:hAnsi="宋体" w:cs="宋体"/>
          <w:b/>
          <w:bCs/>
          <w:color w:val="auto"/>
          <w:sz w:val="28"/>
          <w:szCs w:val="28"/>
          <w:highlight w:val="none"/>
        </w:rPr>
        <w:t>时间</w:t>
      </w:r>
    </w:p>
    <w:p w14:paraId="222219EE">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18.1</w:t>
      </w:r>
      <w:r>
        <w:rPr>
          <w:rFonts w:hint="eastAsia" w:ascii="宋体" w:hAnsi="宋体" w:cs="宋体"/>
          <w:bCs/>
          <w:color w:val="auto"/>
          <w:sz w:val="24"/>
          <w:highlight w:val="none"/>
        </w:rPr>
        <w:t xml:space="preserve"> 投标人上传电子投标文件的时间不得迟于招标公告中规定的投标截止时间。</w:t>
      </w:r>
    </w:p>
    <w:p w14:paraId="114979E8">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投标人应充分考虑到网络环境、网络带宽等风险因素，如因投标人自身原因造成的电子投标文件上传不成功的按照本招标文件第二章第26.1.2条规定做无效投标处理。</w:t>
      </w:r>
    </w:p>
    <w:p w14:paraId="4AD686D5">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18.2</w:t>
      </w:r>
      <w:r>
        <w:rPr>
          <w:rFonts w:hint="eastAsia" w:ascii="宋体" w:hAnsi="宋体" w:cs="宋体"/>
          <w:bCs/>
          <w:color w:val="auto"/>
          <w:sz w:val="24"/>
          <w:highlight w:val="none"/>
        </w:rPr>
        <w:t xml:space="preserve"> 采购人可以按照规定，通过修改招标文件酌情延长投标截止时间，在此情况下，投标人的所有权利和义务以及投标人受制的截止时间均应以延长后新的截止时间为准。</w:t>
      </w:r>
    </w:p>
    <w:p w14:paraId="22FF7325">
      <w:pPr>
        <w:keepNext/>
        <w:keepLines/>
        <w:spacing w:line="480" w:lineRule="exact"/>
        <w:ind w:firstLine="422"/>
        <w:rPr>
          <w:rFonts w:ascii="宋体" w:hAnsi="宋体" w:cs="宋体"/>
          <w:b/>
          <w:bCs/>
          <w:color w:val="auto"/>
          <w:sz w:val="28"/>
          <w:szCs w:val="28"/>
          <w:highlight w:val="none"/>
        </w:rPr>
      </w:pPr>
      <w:bookmarkStart w:id="145" w:name="_Toc16938543"/>
      <w:bookmarkStart w:id="146" w:name="_Toc20823299"/>
      <w:bookmarkStart w:id="147" w:name="_Toc513029227"/>
      <w:r>
        <w:rPr>
          <w:rFonts w:hint="eastAsia" w:ascii="宋体" w:hAnsi="宋体" w:cs="宋体"/>
          <w:b/>
          <w:bCs/>
          <w:color w:val="auto"/>
          <w:sz w:val="28"/>
          <w:szCs w:val="28"/>
          <w:highlight w:val="none"/>
        </w:rPr>
        <w:t>19、投标文件</w:t>
      </w:r>
      <w:bookmarkEnd w:id="145"/>
      <w:bookmarkEnd w:id="146"/>
      <w:bookmarkEnd w:id="147"/>
      <w:r>
        <w:rPr>
          <w:rFonts w:hint="eastAsia" w:ascii="宋体" w:hAnsi="宋体" w:cs="宋体"/>
          <w:b/>
          <w:bCs/>
          <w:color w:val="auto"/>
          <w:sz w:val="28"/>
          <w:szCs w:val="28"/>
          <w:highlight w:val="none"/>
        </w:rPr>
        <w:t>的拒收</w:t>
      </w:r>
    </w:p>
    <w:p w14:paraId="3CF11D25">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19.1</w:t>
      </w:r>
      <w:r>
        <w:rPr>
          <w:rFonts w:hint="eastAsia" w:ascii="宋体" w:hAnsi="宋体" w:cs="宋体"/>
          <w:bCs/>
          <w:color w:val="auto"/>
          <w:sz w:val="24"/>
          <w:highlight w:val="none"/>
        </w:rPr>
        <w:t>采购人拒绝接收在其规定的投标截止时间后上传的任何投标文件。</w:t>
      </w:r>
    </w:p>
    <w:p w14:paraId="08F7F1F5">
      <w:pPr>
        <w:keepNext/>
        <w:keepLines/>
        <w:spacing w:line="480" w:lineRule="exact"/>
        <w:ind w:firstLine="422"/>
        <w:rPr>
          <w:rFonts w:ascii="宋体" w:hAnsi="宋体" w:cs="宋体"/>
          <w:b/>
          <w:bCs/>
          <w:color w:val="auto"/>
          <w:sz w:val="28"/>
          <w:szCs w:val="28"/>
          <w:highlight w:val="none"/>
        </w:rPr>
      </w:pPr>
      <w:bookmarkStart w:id="148" w:name="_Toc16938544"/>
      <w:bookmarkStart w:id="149" w:name="_Toc20823300"/>
      <w:bookmarkStart w:id="150" w:name="_Toc513029228"/>
      <w:r>
        <w:rPr>
          <w:rFonts w:hint="eastAsia" w:ascii="宋体" w:hAnsi="宋体" w:cs="宋体"/>
          <w:b/>
          <w:bCs/>
          <w:color w:val="auto"/>
          <w:sz w:val="28"/>
          <w:szCs w:val="28"/>
          <w:highlight w:val="none"/>
        </w:rPr>
        <w:t>20、投标文件的撤回和修改</w:t>
      </w:r>
      <w:bookmarkEnd w:id="148"/>
      <w:bookmarkEnd w:id="149"/>
      <w:bookmarkEnd w:id="150"/>
    </w:p>
    <w:p w14:paraId="2B09EB7E">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20.1 投标文件的撤回</w:t>
      </w:r>
    </w:p>
    <w:p w14:paraId="369C100C">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21.1.1 电子投标文件的撤回</w:t>
      </w:r>
    </w:p>
    <w:p w14:paraId="1C207CF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投标人可在投标截止时间前，撤回其电子投标文件，具体操作方法见《操作指南》。</w:t>
      </w:r>
    </w:p>
    <w:p w14:paraId="2566089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21.1.2 投标人撤回电子投标文件，则认为其不再参与本项目投标活动。</w:t>
      </w:r>
    </w:p>
    <w:p w14:paraId="56633C1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20.2 投标文件的修改</w:t>
      </w:r>
    </w:p>
    <w:p w14:paraId="380494D9">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20.2.1投标人可在投标截止时间前，对其电子投标文件进行修改，具体操作方法见《操作指南》。</w:t>
      </w:r>
    </w:p>
    <w:p w14:paraId="22CF0A8C">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20.2.2</w:t>
      </w:r>
      <w:r>
        <w:rPr>
          <w:rFonts w:hint="eastAsia" w:ascii="宋体" w:hAnsi="宋体" w:cs="宋体"/>
          <w:bCs/>
          <w:color w:val="auto"/>
          <w:sz w:val="24"/>
          <w:highlight w:val="none"/>
        </w:rPr>
        <w:t xml:space="preserve"> 在投标截止时间之后，投标人不得对其电子投标文件作任何修改。</w:t>
      </w:r>
    </w:p>
    <w:p w14:paraId="7BD45BCC">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20.3</w:t>
      </w:r>
      <w:r>
        <w:rPr>
          <w:rFonts w:hint="eastAsia" w:ascii="宋体" w:hAnsi="宋体" w:cs="宋体"/>
          <w:bCs/>
          <w:color w:val="auto"/>
          <w:sz w:val="24"/>
          <w:highlight w:val="none"/>
        </w:rPr>
        <w:t xml:space="preserve"> 在投标截止时间至招标文件中规定的投标有效期满之间的这段时间内，投标人不得撤回其投标。</w:t>
      </w:r>
    </w:p>
    <w:p w14:paraId="1CD29121">
      <w:pPr>
        <w:keepNext/>
        <w:keepLines/>
        <w:spacing w:line="480" w:lineRule="exact"/>
        <w:ind w:firstLine="421"/>
        <w:rPr>
          <w:rFonts w:ascii="宋体" w:hAnsi="宋体" w:cs="宋体"/>
          <w:b/>
          <w:bCs/>
          <w:color w:val="auto"/>
          <w:sz w:val="32"/>
          <w:szCs w:val="32"/>
          <w:highlight w:val="none"/>
        </w:rPr>
      </w:pPr>
      <w:bookmarkStart w:id="151" w:name="_Toc20823301"/>
      <w:bookmarkStart w:id="152" w:name="_Toc120614218"/>
      <w:bookmarkStart w:id="153" w:name="_Toc16938545"/>
      <w:bookmarkStart w:id="154" w:name="_Toc513029229"/>
      <w:r>
        <w:rPr>
          <w:rFonts w:hint="eastAsia" w:ascii="宋体" w:hAnsi="宋体" w:cs="宋体"/>
          <w:b/>
          <w:bCs/>
          <w:color w:val="auto"/>
          <w:sz w:val="32"/>
          <w:szCs w:val="32"/>
          <w:highlight w:val="none"/>
        </w:rPr>
        <w:t>五、开标与评标</w:t>
      </w:r>
      <w:bookmarkEnd w:id="151"/>
      <w:bookmarkEnd w:id="152"/>
      <w:bookmarkEnd w:id="153"/>
      <w:bookmarkEnd w:id="154"/>
    </w:p>
    <w:p w14:paraId="551667BE">
      <w:pPr>
        <w:keepNext/>
        <w:keepLines/>
        <w:spacing w:line="480" w:lineRule="exact"/>
        <w:ind w:firstLine="422"/>
        <w:rPr>
          <w:rFonts w:ascii="宋体" w:hAnsi="宋体" w:cs="宋体"/>
          <w:b/>
          <w:bCs/>
          <w:color w:val="auto"/>
          <w:sz w:val="28"/>
          <w:szCs w:val="28"/>
          <w:highlight w:val="none"/>
        </w:rPr>
      </w:pPr>
      <w:bookmarkStart w:id="155" w:name="_Toc20823302"/>
      <w:bookmarkStart w:id="156" w:name="_Toc16938546"/>
      <w:bookmarkStart w:id="157" w:name="_Toc513029230"/>
      <w:r>
        <w:rPr>
          <w:rFonts w:hint="eastAsia" w:ascii="宋体" w:hAnsi="宋体" w:cs="宋体"/>
          <w:b/>
          <w:bCs/>
          <w:color w:val="auto"/>
          <w:sz w:val="28"/>
          <w:szCs w:val="28"/>
          <w:highlight w:val="none"/>
        </w:rPr>
        <w:t>21、开标</w:t>
      </w:r>
      <w:bookmarkEnd w:id="155"/>
      <w:bookmarkEnd w:id="156"/>
      <w:bookmarkEnd w:id="157"/>
    </w:p>
    <w:p w14:paraId="5796CC2C">
      <w:pPr>
        <w:spacing w:line="480" w:lineRule="exact"/>
        <w:ind w:firstLine="480"/>
        <w:rPr>
          <w:rFonts w:ascii="宋体" w:hAnsi="宋体" w:cs="宋体"/>
          <w:color w:val="auto"/>
          <w:highlight w:val="none"/>
        </w:rPr>
      </w:pPr>
      <w:r>
        <w:rPr>
          <w:rFonts w:hint="eastAsia" w:ascii="宋体" w:hAnsi="宋体" w:cs="宋体"/>
          <w:color w:val="auto"/>
          <w:sz w:val="24"/>
          <w:highlight w:val="none"/>
        </w:rPr>
        <w:t>21.1</w:t>
      </w:r>
      <w:r>
        <w:rPr>
          <w:rFonts w:hint="eastAsia" w:ascii="宋体" w:hAnsi="宋体" w:cs="宋体"/>
          <w:bCs/>
          <w:color w:val="auto"/>
          <w:sz w:val="24"/>
          <w:highlight w:val="none"/>
        </w:rPr>
        <w:t xml:space="preserve"> 代理机构将在招标公告中规定的时间和地点组织公开开标</w:t>
      </w:r>
      <w:r>
        <w:rPr>
          <w:rFonts w:hint="eastAsia" w:ascii="宋体" w:hAnsi="宋体" w:cs="宋体"/>
          <w:color w:val="auto"/>
          <w:sz w:val="24"/>
          <w:szCs w:val="24"/>
          <w:highlight w:val="none"/>
        </w:rPr>
        <w:t>。投标人应当按照《操作指南》规定，参加开标活动和在苏采云系统规定的时间内对投标文件进行解密。</w:t>
      </w:r>
    </w:p>
    <w:p w14:paraId="4F23A041">
      <w:pPr>
        <w:spacing w:line="48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21.2</w:t>
      </w:r>
      <w:r>
        <w:rPr>
          <w:rFonts w:hint="eastAsia" w:ascii="宋体" w:hAnsi="宋体" w:cs="宋体"/>
          <w:color w:val="auto"/>
          <w:sz w:val="24"/>
          <w:szCs w:val="24"/>
          <w:highlight w:val="none"/>
        </w:rPr>
        <w:t>开标仪式由代理机构组织。苏采云系统将自动对项目进行开标，并宣布各投标人名称和投标价格。</w:t>
      </w:r>
    </w:p>
    <w:p w14:paraId="24C7C983">
      <w:pPr>
        <w:spacing w:line="480" w:lineRule="exact"/>
        <w:ind w:firstLine="480"/>
        <w:rPr>
          <w:rFonts w:ascii="宋体" w:hAnsi="宋体" w:cs="宋体"/>
          <w:color w:val="auto"/>
          <w:sz w:val="24"/>
          <w:szCs w:val="24"/>
          <w:highlight w:val="none"/>
        </w:rPr>
      </w:pPr>
      <w:r>
        <w:rPr>
          <w:rFonts w:hint="eastAsia" w:ascii="宋体" w:hAnsi="宋体" w:cs="宋体"/>
          <w:bCs/>
          <w:color w:val="auto"/>
          <w:sz w:val="24"/>
          <w:highlight w:val="none"/>
        </w:rPr>
        <w:t>21.3投标人在开标过程中涉及到的投标文件解密、开标结果确认等工作，应按照《操作指南》规定执行。</w:t>
      </w:r>
    </w:p>
    <w:p w14:paraId="1F8A6FA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21.4投标人如果对开标过程和开标记录有疑义，应当根据《操作指南》规定提出，如苏采云系统中《开标记录表》宣布后5分钟内未提出的，视同认可开标结果。</w:t>
      </w:r>
    </w:p>
    <w:p w14:paraId="1CE9EA9B">
      <w:pPr>
        <w:keepNext/>
        <w:keepLines/>
        <w:spacing w:line="480" w:lineRule="exact"/>
        <w:ind w:firstLine="422"/>
        <w:rPr>
          <w:rFonts w:ascii="宋体" w:hAnsi="宋体" w:cs="宋体"/>
          <w:b/>
          <w:bCs/>
          <w:color w:val="auto"/>
          <w:sz w:val="28"/>
          <w:szCs w:val="28"/>
          <w:highlight w:val="none"/>
        </w:rPr>
      </w:pPr>
      <w:bookmarkStart w:id="158" w:name="_Toc513029231"/>
      <w:bookmarkStart w:id="159" w:name="_Toc16938547"/>
      <w:bookmarkStart w:id="160" w:name="_Toc20823303"/>
      <w:r>
        <w:rPr>
          <w:rFonts w:hint="eastAsia" w:ascii="宋体" w:hAnsi="宋体" w:cs="宋体"/>
          <w:b/>
          <w:bCs/>
          <w:color w:val="auto"/>
          <w:sz w:val="28"/>
          <w:szCs w:val="28"/>
          <w:highlight w:val="none"/>
        </w:rPr>
        <w:t>22、评标委员会</w:t>
      </w:r>
    </w:p>
    <w:p w14:paraId="54D9F1BB">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22.1 开标后，采购人将立即组织评标委员会（以下简称评委会）进行评标。</w:t>
      </w:r>
    </w:p>
    <w:p w14:paraId="481B8054">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22.2 评委会由采购人代表和有关技术、经济等方面的专家组成，且人员构成符合政府采购有关规定。</w:t>
      </w:r>
    </w:p>
    <w:p w14:paraId="6216F7D9">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22.3评委会独立工作，负责评审所有投标文件并确定中标侯选人。</w:t>
      </w:r>
    </w:p>
    <w:p w14:paraId="262F17CD">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23、评标过程的保密与公正</w:t>
      </w:r>
    </w:p>
    <w:bookmarkEnd w:id="158"/>
    <w:bookmarkEnd w:id="159"/>
    <w:bookmarkEnd w:id="160"/>
    <w:p w14:paraId="77B0D063">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23.1公开开标后，直至向中标的投标人授予合同时止，凡是与审查、澄清、评价和比较投标的有关资料以及授标建议等，采购人、评委、代理机构均不得向投标人或与评标无关的其他人员透露。</w:t>
      </w:r>
    </w:p>
    <w:p w14:paraId="553759A7">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23.2在评标过程中，投标人不得以任何行为影响评标过程，否则其投标文件将被作为无效投标文件。</w:t>
      </w:r>
    </w:p>
    <w:p w14:paraId="477746E4">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23.3在评标期间，代理机构将设专门人员与投标人联系。</w:t>
      </w:r>
    </w:p>
    <w:p w14:paraId="45E76FE5">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23.4 代理机构和评标委员会不向未中标的投标人解释未中标原因，也不公布评标过程中的相关细节。</w:t>
      </w:r>
    </w:p>
    <w:p w14:paraId="5ABC8094">
      <w:pPr>
        <w:spacing w:line="480" w:lineRule="exact"/>
        <w:ind w:firstLine="480"/>
        <w:rPr>
          <w:rFonts w:ascii="宋体" w:hAnsi="宋体" w:cs="宋体"/>
          <w:b/>
          <w:color w:val="auto"/>
          <w:sz w:val="24"/>
          <w:szCs w:val="24"/>
          <w:highlight w:val="none"/>
        </w:rPr>
      </w:pPr>
      <w:r>
        <w:rPr>
          <w:rFonts w:hint="eastAsia" w:ascii="宋体" w:hAnsi="宋体" w:cs="宋体"/>
          <w:bCs/>
          <w:color w:val="auto"/>
          <w:sz w:val="24"/>
          <w:szCs w:val="24"/>
          <w:highlight w:val="none"/>
        </w:rPr>
        <w:t>23.5 采用综合评分法的项目，未中标的投标人可于中标结果公告期限届满之日起通过苏采云系统查看自己的评审得分及排序情况。</w:t>
      </w:r>
    </w:p>
    <w:p w14:paraId="0C9D862F">
      <w:pPr>
        <w:keepNext/>
        <w:keepLines/>
        <w:spacing w:line="480" w:lineRule="exact"/>
        <w:ind w:firstLine="422"/>
        <w:rPr>
          <w:rFonts w:ascii="宋体" w:hAnsi="宋体" w:cs="宋体"/>
          <w:b/>
          <w:bCs/>
          <w:color w:val="auto"/>
          <w:sz w:val="28"/>
          <w:szCs w:val="28"/>
          <w:highlight w:val="none"/>
        </w:rPr>
      </w:pPr>
      <w:bookmarkStart w:id="161" w:name="_Toc513029232"/>
      <w:bookmarkStart w:id="162" w:name="_Toc20823304"/>
      <w:bookmarkStart w:id="163" w:name="_Toc16938548"/>
      <w:r>
        <w:rPr>
          <w:rFonts w:hint="eastAsia" w:ascii="宋体" w:hAnsi="宋体" w:cs="宋体"/>
          <w:b/>
          <w:bCs/>
          <w:color w:val="auto"/>
          <w:sz w:val="28"/>
          <w:szCs w:val="28"/>
          <w:highlight w:val="none"/>
        </w:rPr>
        <w:t>24、投标文件的澄清</w:t>
      </w:r>
      <w:bookmarkEnd w:id="161"/>
      <w:bookmarkEnd w:id="162"/>
      <w:bookmarkEnd w:id="163"/>
    </w:p>
    <w:p w14:paraId="1231797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0F0C98A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投标人的澄清、说明或者补正不得超出投标文件的范围或者改变投标文件的实质性内容。</w:t>
      </w:r>
    </w:p>
    <w:p w14:paraId="714905C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评标委员会并非对每个投标人都做澄清要求。</w:t>
      </w:r>
    </w:p>
    <w:p w14:paraId="196F653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p>
    <w:p w14:paraId="618B5C47">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24.3 接到评委会澄清、说明和补正要求的投标人如未按规定做出澄清、说明和补正，其风险由投标人自行承担。</w:t>
      </w:r>
    </w:p>
    <w:p w14:paraId="3A5FF373">
      <w:pPr>
        <w:keepNext/>
        <w:keepLines/>
        <w:spacing w:line="480" w:lineRule="exact"/>
        <w:ind w:firstLine="422"/>
        <w:rPr>
          <w:rFonts w:ascii="宋体" w:hAnsi="宋体" w:cs="宋体"/>
          <w:b/>
          <w:bCs/>
          <w:color w:val="auto"/>
          <w:sz w:val="28"/>
          <w:szCs w:val="28"/>
          <w:highlight w:val="none"/>
        </w:rPr>
      </w:pPr>
      <w:bookmarkStart w:id="164" w:name="_Toc513029233"/>
      <w:bookmarkStart w:id="165" w:name="_Toc16938549"/>
      <w:bookmarkStart w:id="166" w:name="_Toc20823305"/>
      <w:r>
        <w:rPr>
          <w:rFonts w:hint="eastAsia" w:ascii="宋体" w:hAnsi="宋体" w:cs="宋体"/>
          <w:b/>
          <w:bCs/>
          <w:color w:val="auto"/>
          <w:sz w:val="28"/>
          <w:szCs w:val="28"/>
          <w:highlight w:val="none"/>
        </w:rPr>
        <w:t>25、对投标文件的初审</w:t>
      </w:r>
      <w:bookmarkEnd w:id="164"/>
      <w:bookmarkEnd w:id="165"/>
      <w:bookmarkEnd w:id="166"/>
    </w:p>
    <w:p w14:paraId="0E0B4C96">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25.1</w:t>
      </w:r>
      <w:r>
        <w:rPr>
          <w:rFonts w:hint="eastAsia" w:ascii="宋体" w:hAnsi="宋体" w:cs="宋体"/>
          <w:bCs/>
          <w:color w:val="auto"/>
          <w:sz w:val="24"/>
          <w:highlight w:val="none"/>
        </w:rPr>
        <w:t>投标文件初审分为资格审查和符合性审查。</w:t>
      </w:r>
    </w:p>
    <w:p w14:paraId="6285C6BF">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25.1.1 资格审查：依据法律法规和招标文件的规定，由采购人对投标文件中的资格证明文件进行审查。资格审查的结论，采购人以书面形式向评委会进行反馈。</w:t>
      </w:r>
    </w:p>
    <w:p w14:paraId="41266654">
      <w:pPr>
        <w:spacing w:line="480" w:lineRule="exact"/>
        <w:ind w:firstLine="480"/>
        <w:jc w:val="left"/>
        <w:rPr>
          <w:rFonts w:ascii="宋体" w:hAnsi="宋体" w:cs="宋体"/>
          <w:bCs/>
          <w:color w:val="auto"/>
          <w:sz w:val="24"/>
          <w:highlight w:val="none"/>
        </w:rPr>
      </w:pPr>
      <w:r>
        <w:rPr>
          <w:rFonts w:hint="eastAsia" w:ascii="宋体" w:hAnsi="宋体" w:cs="宋体"/>
          <w:bCs/>
          <w:color w:val="auto"/>
          <w:sz w:val="24"/>
          <w:highlight w:val="none"/>
        </w:rPr>
        <w:t>采购人在进行资格性审查的同时，将在“信用中国”网站（www.creditchina.gov.cn）查询投标人的信用记录，以确定投标人是否具备投标资格,查询结果留存并归档。</w:t>
      </w:r>
    </w:p>
    <w:p w14:paraId="79306F4A">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522A74B9">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41CCCD60">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25.1.3 未通过资格审查或符合性审查的投标人，评标委员会将在</w:t>
      </w:r>
      <w:r>
        <w:rPr>
          <w:rFonts w:hint="eastAsia" w:ascii="宋体" w:hAnsi="宋体" w:cs="宋体"/>
          <w:color w:val="auto"/>
          <w:sz w:val="24"/>
          <w:szCs w:val="24"/>
          <w:highlight w:val="none"/>
        </w:rPr>
        <w:t>苏采云系统</w:t>
      </w:r>
      <w:r>
        <w:rPr>
          <w:rFonts w:hint="eastAsia" w:ascii="宋体" w:hAnsi="宋体" w:cs="宋体"/>
          <w:bCs/>
          <w:color w:val="auto"/>
          <w:sz w:val="24"/>
          <w:highlight w:val="none"/>
        </w:rPr>
        <w:t>中告知未通过资格审查或符合性审查的原因，评标结束后，评标委员会将不再告知未通过资格审查和符合性审查的原因。</w:t>
      </w:r>
    </w:p>
    <w:p w14:paraId="68EFB27D">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E9F64B6">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E78B42">
      <w:pPr>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14:paraId="74D64774">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25.4</w:t>
      </w:r>
      <w:r>
        <w:rPr>
          <w:rFonts w:hint="eastAsia" w:ascii="宋体" w:hAnsi="宋体" w:cs="宋体"/>
          <w:bCs/>
          <w:color w:val="auto"/>
          <w:sz w:val="24"/>
          <w:highlight w:val="none"/>
        </w:rPr>
        <w:t>评委会将对确定为实质性响应的投标进行进一步审核，确定其是否有计算上或累加上的算术错误，修正错误的原则如下：</w:t>
      </w:r>
    </w:p>
    <w:p w14:paraId="5B801D3B">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（1）投标文件中开标一览表内容与投标文件中相应内容不一致的，以开标一览表为准。</w:t>
      </w:r>
    </w:p>
    <w:p w14:paraId="5CEE5672">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（2）大写金额和小写金额不一致的，以大写金额为准。</w:t>
      </w:r>
    </w:p>
    <w:p w14:paraId="3E77307A">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（3）单价金额小数点或者百分比有明显错位的，以开标一览表的总价为准，并修改单价。</w:t>
      </w:r>
    </w:p>
    <w:p w14:paraId="7D8B82B8">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（4）总价金额与按单价汇总金额不一致的，以单价金额计算结果为准。</w:t>
      </w:r>
    </w:p>
    <w:p w14:paraId="6C22DB35">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同时出现两种以上错误的，按照前款规定的顺序修正。</w:t>
      </w:r>
    </w:p>
    <w:p w14:paraId="10405E98">
      <w:pPr>
        <w:spacing w:line="480" w:lineRule="exact"/>
        <w:ind w:firstLine="480"/>
        <w:rPr>
          <w:rFonts w:ascii="宋体" w:hAnsi="宋体" w:cs="宋体"/>
          <w:bCs/>
          <w:color w:val="auto"/>
          <w:sz w:val="24"/>
          <w:highlight w:val="none"/>
        </w:rPr>
      </w:pPr>
      <w:r>
        <w:rPr>
          <w:rFonts w:hint="eastAsia" w:ascii="宋体" w:hAnsi="宋体" w:cs="宋体"/>
          <w:color w:val="auto"/>
          <w:sz w:val="24"/>
          <w:highlight w:val="none"/>
        </w:rPr>
        <w:t xml:space="preserve">25.5 </w:t>
      </w:r>
      <w:r>
        <w:rPr>
          <w:rFonts w:hint="eastAsia" w:ascii="宋体" w:hAnsi="宋体" w:cs="宋体"/>
          <w:bCs/>
          <w:color w:val="auto"/>
          <w:sz w:val="24"/>
          <w:highlight w:val="none"/>
        </w:rPr>
        <w:t>评委会将按上述修正错误的方法调整投标文件中的投标报价，并通过</w:t>
      </w:r>
      <w:r>
        <w:rPr>
          <w:rFonts w:hint="eastAsia" w:ascii="宋体" w:hAnsi="宋体" w:cs="宋体"/>
          <w:color w:val="auto"/>
          <w:sz w:val="24"/>
          <w:szCs w:val="24"/>
          <w:highlight w:val="none"/>
        </w:rPr>
        <w:t>苏采云系统</w:t>
      </w:r>
      <w:r>
        <w:rPr>
          <w:rFonts w:hint="eastAsia" w:ascii="宋体" w:hAnsi="宋体" w:cs="宋体"/>
          <w:bCs/>
          <w:color w:val="auto"/>
          <w:sz w:val="24"/>
          <w:highlight w:val="none"/>
        </w:rPr>
        <w:t>告知投标人，调整后的价格应对投标人具有约束力。如果投标人不接受修正后的价格，则其投标将被拒绝。</w:t>
      </w:r>
    </w:p>
    <w:p w14:paraId="107994B6">
      <w:pPr>
        <w:spacing w:line="480" w:lineRule="exact"/>
        <w:ind w:firstLine="420"/>
        <w:rPr>
          <w:rFonts w:ascii="宋体" w:hAnsi="宋体" w:cs="宋体"/>
          <w:color w:val="auto"/>
          <w:sz w:val="24"/>
          <w:highlight w:val="none"/>
        </w:rPr>
      </w:pPr>
      <w:r>
        <w:rPr>
          <w:rFonts w:hint="eastAsia" w:ascii="宋体" w:hAnsi="宋体" w:cs="宋体"/>
          <w:color w:val="auto"/>
          <w:sz w:val="24"/>
          <w:highlight w:val="none"/>
        </w:rPr>
        <w:t>25.6评委会将允许修正投标文件中不构成重大偏离的、微小的、非正规的、不一致的或不规则的地方，但这些修改不能影响任何投标人相应的名次排列。</w:t>
      </w:r>
      <w:bookmarkStart w:id="167" w:name="_Toc20823306"/>
      <w:bookmarkStart w:id="168" w:name="_Toc513029234"/>
      <w:bookmarkStart w:id="169" w:name="_Toc16938550"/>
    </w:p>
    <w:p w14:paraId="234AB308">
      <w:pPr>
        <w:spacing w:line="480" w:lineRule="exact"/>
        <w:ind w:firstLine="420"/>
        <w:rPr>
          <w:rFonts w:ascii="宋体" w:hAnsi="宋体" w:cs="宋体"/>
          <w:color w:val="auto"/>
          <w:sz w:val="24"/>
          <w:highlight w:val="none"/>
        </w:rPr>
      </w:pPr>
      <w:r>
        <w:rPr>
          <w:rFonts w:hint="eastAsia" w:ascii="宋体" w:hAnsi="宋体" w:cs="宋体"/>
          <w:color w:val="auto"/>
          <w:sz w:val="24"/>
          <w:highlight w:val="none"/>
        </w:rPr>
        <w:t>25.7投标人在开、评标全过程中应保持通讯畅通，及时登录</w:t>
      </w:r>
      <w:r>
        <w:rPr>
          <w:rFonts w:hint="eastAsia" w:ascii="宋体" w:hAnsi="宋体" w:cs="宋体"/>
          <w:color w:val="auto"/>
          <w:sz w:val="24"/>
          <w:szCs w:val="24"/>
          <w:highlight w:val="none"/>
        </w:rPr>
        <w:t>苏采云系统</w:t>
      </w:r>
      <w:r>
        <w:rPr>
          <w:rFonts w:hint="eastAsia" w:ascii="宋体" w:hAnsi="宋体" w:cs="宋体"/>
          <w:color w:val="auto"/>
          <w:sz w:val="24"/>
          <w:highlight w:val="none"/>
        </w:rPr>
        <w:t>查阅、答复相关信息，并安排专人与代理机构及评标委员会联系。</w:t>
      </w:r>
    </w:p>
    <w:p w14:paraId="03C2F421">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26、</w:t>
      </w:r>
      <w:bookmarkEnd w:id="167"/>
      <w:bookmarkEnd w:id="168"/>
      <w:bookmarkEnd w:id="169"/>
      <w:r>
        <w:rPr>
          <w:rFonts w:hint="eastAsia" w:ascii="宋体" w:hAnsi="宋体" w:cs="宋体"/>
          <w:b/>
          <w:bCs/>
          <w:color w:val="auto"/>
          <w:sz w:val="28"/>
          <w:szCs w:val="28"/>
          <w:highlight w:val="none"/>
        </w:rPr>
        <w:t>无效投标条款和废标条款</w:t>
      </w:r>
    </w:p>
    <w:p w14:paraId="691C4EA2">
      <w:pPr>
        <w:spacing w:line="480" w:lineRule="exact"/>
        <w:ind w:firstLine="480"/>
        <w:rPr>
          <w:rFonts w:ascii="宋体" w:hAnsi="宋体" w:cs="宋体"/>
          <w:bCs/>
          <w:color w:val="auto"/>
          <w:sz w:val="24"/>
          <w:highlight w:val="none"/>
        </w:rPr>
      </w:pPr>
      <w:bookmarkStart w:id="170" w:name="_Toc20823307"/>
      <w:bookmarkStart w:id="171" w:name="_Toc513029235"/>
      <w:bookmarkStart w:id="172" w:name="_Toc16938551"/>
      <w:r>
        <w:rPr>
          <w:rFonts w:hint="eastAsia" w:ascii="宋体" w:hAnsi="宋体" w:cs="宋体"/>
          <w:bCs/>
          <w:color w:val="auto"/>
          <w:sz w:val="24"/>
          <w:highlight w:val="none"/>
        </w:rPr>
        <w:t>26.1无效投标条款</w:t>
      </w:r>
    </w:p>
    <w:p w14:paraId="7E0182FA">
      <w:pPr>
        <w:spacing w:line="480" w:lineRule="exact"/>
        <w:ind w:firstLine="480"/>
        <w:rPr>
          <w:rFonts w:ascii="宋体" w:hAnsi="宋体" w:cs="宋体"/>
          <w:bCs/>
          <w:color w:val="auto"/>
          <w:sz w:val="24"/>
          <w:szCs w:val="24"/>
          <w:highlight w:val="none"/>
        </w:rPr>
      </w:pPr>
      <w:r>
        <w:rPr>
          <w:rFonts w:hint="eastAsia" w:ascii="宋体" w:hAnsi="宋体" w:cs="宋体"/>
          <w:bCs/>
          <w:color w:val="auto"/>
          <w:sz w:val="24"/>
          <w:highlight w:val="none"/>
        </w:rPr>
        <w:t>26</w:t>
      </w:r>
      <w:r>
        <w:rPr>
          <w:rFonts w:hint="eastAsia" w:ascii="宋体" w:hAnsi="宋体" w:cs="宋体"/>
          <w:bCs/>
          <w:color w:val="auto"/>
          <w:sz w:val="24"/>
          <w:szCs w:val="24"/>
          <w:highlight w:val="none"/>
        </w:rPr>
        <w:t>.1.1 投标人在</w:t>
      </w:r>
      <w:r>
        <w:rPr>
          <w:rFonts w:hint="eastAsia" w:ascii="宋体" w:hAnsi="宋体" w:cs="宋体"/>
          <w:color w:val="auto"/>
          <w:sz w:val="24"/>
          <w:szCs w:val="24"/>
          <w:highlight w:val="none"/>
        </w:rPr>
        <w:t>苏采云系统</w:t>
      </w:r>
      <w:r>
        <w:rPr>
          <w:rFonts w:hint="eastAsia" w:ascii="宋体" w:hAnsi="宋体" w:cs="宋体"/>
          <w:bCs/>
          <w:color w:val="auto"/>
          <w:sz w:val="24"/>
          <w:szCs w:val="24"/>
          <w:highlight w:val="none"/>
        </w:rPr>
        <w:t>规定的时间内未成功解密电子投标文件的。</w:t>
      </w:r>
    </w:p>
    <w:p w14:paraId="1B0AA0C4">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26.1.2 投标人未按照招标文件要求上传电子投标文件的。</w:t>
      </w:r>
    </w:p>
    <w:p w14:paraId="01C64112">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26.1.3 投标人同一分包提交两个（含两个）以上不同的投标报价的。</w:t>
      </w:r>
    </w:p>
    <w:p w14:paraId="2DBAF60E">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26.1.4投标人不具备招标文件中规定资格要求的。</w:t>
      </w:r>
    </w:p>
    <w:p w14:paraId="787E387F">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26.1.5投标人的报价超过了采购预算或最高限价的。</w:t>
      </w:r>
    </w:p>
    <w:p w14:paraId="1D4A66EF">
      <w:pPr>
        <w:spacing w:line="480" w:lineRule="exact"/>
        <w:ind w:firstLine="480"/>
        <w:rPr>
          <w:rFonts w:ascii="宋体" w:hAnsi="宋体" w:cs="宋体"/>
          <w:bCs/>
          <w:i/>
          <w:color w:val="auto"/>
          <w:sz w:val="24"/>
          <w:highlight w:val="none"/>
          <w:u w:val="single"/>
        </w:rPr>
      </w:pPr>
      <w:r>
        <w:rPr>
          <w:rFonts w:hint="eastAsia" w:ascii="宋体" w:hAnsi="宋体" w:cs="宋体"/>
          <w:bCs/>
          <w:color w:val="auto"/>
          <w:sz w:val="24"/>
          <w:highlight w:val="none"/>
        </w:rPr>
        <w:t>26.1.6未通过符合性审查的。</w:t>
      </w:r>
    </w:p>
    <w:p w14:paraId="4A5BAFF9">
      <w:pPr>
        <w:spacing w:line="480" w:lineRule="exact"/>
        <w:ind w:firstLine="360"/>
        <w:rPr>
          <w:rFonts w:ascii="宋体" w:hAnsi="宋体" w:cs="宋体"/>
          <w:bCs/>
          <w:i/>
          <w:color w:val="auto"/>
          <w:sz w:val="24"/>
          <w:highlight w:val="none"/>
          <w:u w:val="single"/>
        </w:rPr>
      </w:pPr>
      <w:r>
        <w:rPr>
          <w:rFonts w:hint="eastAsia" w:ascii="宋体" w:hAnsi="宋体" w:cs="宋体"/>
          <w:bCs/>
          <w:color w:val="auto"/>
          <w:sz w:val="24"/>
          <w:highlight w:val="none"/>
        </w:rPr>
        <w:t xml:space="preserve"> 26.1.7不符合招标文件中规定的实质性要求的</w:t>
      </w:r>
      <w:r>
        <w:rPr>
          <w:rFonts w:hint="eastAsia" w:ascii="宋体" w:hAnsi="宋体" w:cs="宋体"/>
          <w:bCs/>
          <w:i/>
          <w:color w:val="auto"/>
          <w:sz w:val="24"/>
          <w:highlight w:val="none"/>
        </w:rPr>
        <w:t>。</w:t>
      </w:r>
    </w:p>
    <w:p w14:paraId="3A7AB26F">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01C1109">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26.1.9 投标文件含有采购人不能接受的附加条件的。</w:t>
      </w:r>
    </w:p>
    <w:p w14:paraId="1FC64F67">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26.1.10评标委员会认为投标人的报价明显低于其他通过符合性审查投标人的报价，有可能影响产品质量或者不能诚信履约的，将通过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苏采云系统</w:t>
      </w:r>
      <w:r>
        <w:rPr>
          <w:rFonts w:hint="eastAsia" w:ascii="宋体" w:hAnsi="宋体" w:cs="宋体"/>
          <w:bCs/>
          <w:color w:val="auto"/>
          <w:sz w:val="24"/>
          <w:highlight w:val="none"/>
        </w:rPr>
        <w:t>要求其在合理的时间内提供说明，必要时提交相关证明材料；投标人不能证明其报价合理性的，评标委员会应当将其作为无效投标处理。</w:t>
      </w:r>
    </w:p>
    <w:p w14:paraId="15E0E0B0">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26.1.11 投标文件未按照招标文件要求加盖CA电子公章的。</w:t>
      </w:r>
    </w:p>
    <w:p w14:paraId="6F18713D">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26.1.12其他法律、法规及本招标文件规定的属无效投标的情形。</w:t>
      </w:r>
    </w:p>
    <w:p w14:paraId="17BD1EEF">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26.2废标条款</w:t>
      </w:r>
    </w:p>
    <w:p w14:paraId="4D586E58">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26.2.1符合专业条件的投标人或者对招标文件作实质响应的投标人不足三家的。</w:t>
      </w:r>
    </w:p>
    <w:p w14:paraId="548E16A9">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26.2.2出现影响采购公正的违法、违规行为的。</w:t>
      </w:r>
    </w:p>
    <w:p w14:paraId="6A08326D">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26.2.3因重大变故，采购任务取消的。</w:t>
      </w:r>
    </w:p>
    <w:p w14:paraId="5783620D">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26.2.4评标委员会认定招标文件存在歧义、重大缺陷导致评审工作无法进行。</w:t>
      </w:r>
    </w:p>
    <w:p w14:paraId="6655807C">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26.2.5 因</w:t>
      </w:r>
      <w:r>
        <w:rPr>
          <w:rFonts w:hint="eastAsia" w:ascii="宋体" w:hAnsi="宋体" w:cs="宋体"/>
          <w:color w:val="auto"/>
          <w:sz w:val="24"/>
          <w:szCs w:val="24"/>
          <w:highlight w:val="none"/>
        </w:rPr>
        <w:t>苏采云</w:t>
      </w:r>
      <w:r>
        <w:rPr>
          <w:rFonts w:hint="eastAsia" w:ascii="宋体" w:hAnsi="宋体" w:cs="宋体"/>
          <w:bCs/>
          <w:color w:val="auto"/>
          <w:sz w:val="24"/>
          <w:highlight w:val="none"/>
        </w:rPr>
        <w:t>系统故障原因造成开标不成功的。</w:t>
      </w:r>
    </w:p>
    <w:p w14:paraId="792F073C">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26.3 投标截止时间结束后参加投标的供应商不足三家的处理：</w:t>
      </w:r>
    </w:p>
    <w:p w14:paraId="1C35821C">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26.3.1如出现投标截止时间结束后参加投标的供应商或者在评标期间对招标文件做出实质响应的供应商不足三家情况，按政府采购相关规定执行。</w:t>
      </w:r>
    </w:p>
    <w:p w14:paraId="4BCD22A5">
      <w:pPr>
        <w:spacing w:line="480" w:lineRule="exact"/>
        <w:ind w:firstLine="482"/>
        <w:rPr>
          <w:rFonts w:ascii="宋体" w:hAnsi="宋体" w:cs="宋体"/>
          <w:b/>
          <w:bCs/>
          <w:color w:val="auto"/>
          <w:sz w:val="24"/>
          <w:szCs w:val="24"/>
          <w:highlight w:val="none"/>
        </w:rPr>
      </w:pPr>
      <w:bookmarkStart w:id="173" w:name="_Toc120614219"/>
      <w:r>
        <w:rPr>
          <w:rFonts w:hint="eastAsia" w:ascii="宋体" w:hAnsi="宋体" w:cs="宋体"/>
          <w:b/>
          <w:bCs/>
          <w:color w:val="auto"/>
          <w:sz w:val="24"/>
          <w:szCs w:val="24"/>
          <w:highlight w:val="none"/>
        </w:rPr>
        <w:t>26.4异常低价审查</w:t>
      </w:r>
    </w:p>
    <w:p w14:paraId="17B6EFCE">
      <w:pPr>
        <w:spacing w:line="480" w:lineRule="exact"/>
        <w:ind w:firstLine="480"/>
        <w:rPr>
          <w:rFonts w:ascii="宋体" w:hAnsi="宋体" w:cs="宋体"/>
          <w:bCs/>
          <w:color w:val="auto"/>
          <w:sz w:val="24"/>
          <w:highlight w:val="none"/>
        </w:rPr>
      </w:pPr>
      <w:r>
        <w:rPr>
          <w:rFonts w:hint="eastAsia" w:ascii="宋体" w:hAnsi="宋体" w:cs="宋体"/>
          <w:color w:val="auto"/>
          <w:sz w:val="24"/>
          <w:szCs w:val="24"/>
          <w:highlight w:val="none"/>
        </w:rPr>
        <w:t>26.4.1</w:t>
      </w:r>
      <w:r>
        <w:rPr>
          <w:rFonts w:hint="eastAsia" w:ascii="宋体" w:hAnsi="宋体" w:cs="宋体"/>
          <w:bCs/>
          <w:color w:val="auto"/>
          <w:sz w:val="24"/>
          <w:highlight w:val="none"/>
        </w:rPr>
        <w:t>根据省财政厅《关于推动解决政府采购异常低价问题的通知》（苏财购〔2026〕2号）要求，评审过程中出现下列情形之一的，评标委员会启动异常低价投标(响应)审查的情形和具体要求，包括:</w:t>
      </w:r>
    </w:p>
    <w:p w14:paraId="601A7FD6">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（1）投标(响应)报价低于全部通过符合性审查供应商投标(响应)报价平均值50%的，即投标(响应)报价&lt;全部通过符合性审查供应商投标(响应)报价平均值X50%;</w:t>
      </w:r>
    </w:p>
    <w:p w14:paraId="73A711F3">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（2）投标(响应)报价低于通过符合性审查的次低报价供应商投标(响应)报价50%的，即投标(响应)报价&lt;通过符合性审查的次低报价供应商投标(响应)报价X50%;</w:t>
      </w:r>
    </w:p>
    <w:p w14:paraId="6B6895FB">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（3）投标(响应)报价低于采购项目最高限价45%的，即投标(响应)报价&lt;采购项目最高限价X45%;</w:t>
      </w:r>
    </w:p>
    <w:p w14:paraId="264E9E05">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（4）评标委员会认定的供应商报价过低、有可能影响产品质量或者不能诚信履约的其他情形。</w:t>
      </w:r>
    </w:p>
    <w:p w14:paraId="3110E595">
      <w:pPr>
        <w:spacing w:line="480" w:lineRule="exact"/>
        <w:ind w:firstLine="480"/>
        <w:rPr>
          <w:rFonts w:ascii="宋体" w:hAnsi="宋体" w:cs="宋体"/>
          <w:b/>
          <w:bCs/>
          <w:color w:val="auto"/>
          <w:sz w:val="32"/>
          <w:szCs w:val="32"/>
          <w:highlight w:val="none"/>
        </w:rPr>
      </w:pPr>
      <w:r>
        <w:rPr>
          <w:rFonts w:hint="eastAsia" w:ascii="宋体" w:hAnsi="宋体" w:cs="宋体"/>
          <w:bCs/>
          <w:color w:val="auto"/>
          <w:sz w:val="24"/>
          <w:highlight w:val="none"/>
        </w:rPr>
        <w:t>26.4.2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0444EB5">
      <w:pPr>
        <w:keepNext/>
        <w:keepLines/>
        <w:spacing w:line="480" w:lineRule="exact"/>
        <w:ind w:firstLine="421"/>
        <w:rPr>
          <w:rFonts w:ascii="宋体" w:hAnsi="宋体" w:cs="宋体"/>
          <w:b/>
          <w:bCs/>
          <w:color w:val="auto"/>
          <w:sz w:val="32"/>
          <w:szCs w:val="32"/>
          <w:highlight w:val="none"/>
        </w:rPr>
      </w:pPr>
      <w:r>
        <w:rPr>
          <w:rFonts w:hint="eastAsia" w:ascii="宋体" w:hAnsi="宋体" w:cs="宋体"/>
          <w:b/>
          <w:bCs/>
          <w:color w:val="auto"/>
          <w:sz w:val="32"/>
          <w:szCs w:val="32"/>
          <w:highlight w:val="none"/>
        </w:rPr>
        <w:t>六、</w:t>
      </w:r>
      <w:bookmarkEnd w:id="170"/>
      <w:bookmarkEnd w:id="171"/>
      <w:bookmarkEnd w:id="172"/>
      <w:r>
        <w:rPr>
          <w:rFonts w:hint="eastAsia" w:ascii="宋体" w:hAnsi="宋体" w:cs="宋体"/>
          <w:b/>
          <w:bCs/>
          <w:color w:val="auto"/>
          <w:sz w:val="32"/>
          <w:szCs w:val="32"/>
          <w:highlight w:val="none"/>
        </w:rPr>
        <w:t>定标</w:t>
      </w:r>
      <w:bookmarkEnd w:id="173"/>
    </w:p>
    <w:p w14:paraId="078C5DD5">
      <w:pPr>
        <w:keepNext/>
        <w:keepLines/>
        <w:spacing w:line="480" w:lineRule="exact"/>
        <w:ind w:firstLine="422"/>
        <w:rPr>
          <w:rFonts w:ascii="宋体" w:hAnsi="宋体" w:cs="宋体"/>
          <w:b/>
          <w:bCs/>
          <w:color w:val="auto"/>
          <w:sz w:val="28"/>
          <w:szCs w:val="28"/>
          <w:highlight w:val="none"/>
        </w:rPr>
      </w:pPr>
      <w:bookmarkStart w:id="174" w:name="_Toc513029238"/>
      <w:bookmarkStart w:id="175" w:name="_Toc20823310"/>
      <w:bookmarkStart w:id="176" w:name="_Toc16938554"/>
      <w:r>
        <w:rPr>
          <w:rFonts w:hint="eastAsia" w:ascii="宋体" w:hAnsi="宋体" w:cs="宋体"/>
          <w:b/>
          <w:bCs/>
          <w:color w:val="auto"/>
          <w:sz w:val="28"/>
          <w:szCs w:val="28"/>
          <w:highlight w:val="none"/>
        </w:rPr>
        <w:t>27、</w:t>
      </w:r>
      <w:bookmarkEnd w:id="174"/>
      <w:r>
        <w:rPr>
          <w:rFonts w:hint="eastAsia" w:ascii="宋体" w:hAnsi="宋体" w:cs="宋体"/>
          <w:b/>
          <w:bCs/>
          <w:color w:val="auto"/>
          <w:sz w:val="28"/>
          <w:szCs w:val="28"/>
          <w:highlight w:val="none"/>
        </w:rPr>
        <w:t>确定</w:t>
      </w:r>
      <w:bookmarkEnd w:id="175"/>
      <w:bookmarkEnd w:id="176"/>
      <w:r>
        <w:rPr>
          <w:rFonts w:hint="eastAsia" w:ascii="宋体" w:hAnsi="宋体" w:cs="宋体"/>
          <w:b/>
          <w:bCs/>
          <w:color w:val="auto"/>
          <w:sz w:val="28"/>
          <w:szCs w:val="28"/>
          <w:highlight w:val="none"/>
        </w:rPr>
        <w:t>中标单位</w:t>
      </w:r>
    </w:p>
    <w:p w14:paraId="2EF87365">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27.1中标候选人的选取原则和数量见招标文件第五章规定。</w:t>
      </w:r>
    </w:p>
    <w:p w14:paraId="0C6FBA51">
      <w:pPr>
        <w:spacing w:line="480" w:lineRule="exact"/>
        <w:ind w:firstLine="480"/>
        <w:rPr>
          <w:rFonts w:ascii="宋体" w:hAnsi="宋体" w:cs="宋体"/>
          <w:bCs/>
          <w:color w:val="auto"/>
          <w:sz w:val="24"/>
          <w:highlight w:val="none"/>
        </w:rPr>
      </w:pPr>
      <w:r>
        <w:rPr>
          <w:rFonts w:hint="eastAsia" w:ascii="宋体" w:hAnsi="宋体" w:cs="宋体"/>
          <w:bCs/>
          <w:color w:val="auto"/>
          <w:sz w:val="24"/>
          <w:highlight w:val="none"/>
        </w:rPr>
        <w:t>27.2 采购人委托评委会直接确定排名第一的中标候选人为中标人。</w:t>
      </w:r>
    </w:p>
    <w:p w14:paraId="354B79FC">
      <w:pPr>
        <w:spacing w:line="48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 xml:space="preserve">27.3 </w:t>
      </w:r>
      <w:r>
        <w:rPr>
          <w:rFonts w:hint="eastAsia" w:ascii="宋体" w:hAnsi="宋体" w:cs="宋体"/>
          <w:color w:val="auto"/>
          <w:sz w:val="24"/>
          <w:szCs w:val="24"/>
          <w:highlight w:val="none"/>
        </w:rPr>
        <w:t>代理机构将在“江苏政府采购网”发布中标公告，公告期限为1个工作日。</w:t>
      </w:r>
    </w:p>
    <w:p w14:paraId="2B939A1B">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27.4  若有充分证据证明，中标人出现下列情况之一的，一经查实，将被取消中标资格：</w:t>
      </w:r>
    </w:p>
    <w:p w14:paraId="588BC451">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27.4.1提供虚假材料谋取中标的。</w:t>
      </w:r>
    </w:p>
    <w:p w14:paraId="04F72E59">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27.4.2向采购人、代理机构行贿或者提供其他不正当利益的。</w:t>
      </w:r>
    </w:p>
    <w:p w14:paraId="19B9B46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27.4.3 属于本文件规定的无效条件，但在评标过程中又未被评委会发现的。</w:t>
      </w:r>
    </w:p>
    <w:p w14:paraId="044B4D8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27.4.4与采购人或者其他供应商恶意串通的。</w:t>
      </w:r>
    </w:p>
    <w:p w14:paraId="57EA1A0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27.4.5采取不正当手段诋毁、排挤其他供应商的。</w:t>
      </w:r>
    </w:p>
    <w:p w14:paraId="4AF513D3">
      <w:pPr>
        <w:spacing w:line="480" w:lineRule="exact"/>
        <w:ind w:firstLine="480"/>
        <w:rPr>
          <w:rFonts w:ascii="宋体" w:hAnsi="宋体" w:cs="宋体"/>
          <w:color w:val="auto"/>
          <w:sz w:val="24"/>
          <w:szCs w:val="24"/>
          <w:highlight w:val="none"/>
        </w:rPr>
      </w:pPr>
      <w:bookmarkStart w:id="177" w:name="_Toc200451960"/>
      <w:r>
        <w:rPr>
          <w:rFonts w:hint="eastAsia" w:ascii="宋体" w:hAnsi="宋体" w:cs="宋体"/>
          <w:color w:val="auto"/>
          <w:sz w:val="24"/>
          <w:szCs w:val="24"/>
          <w:highlight w:val="none"/>
        </w:rPr>
        <w:t>27.5 有下列情形之一的，视为投标人串通投标，投标无效：</w:t>
      </w:r>
    </w:p>
    <w:p w14:paraId="37064F9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27.5.1不同投标人的投标文件由同一单位或者个人编制。</w:t>
      </w:r>
    </w:p>
    <w:p w14:paraId="0828D1D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27.5.2不同投标人委托同一单位或者个人办理投标事宜。</w:t>
      </w:r>
    </w:p>
    <w:p w14:paraId="2107DBF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27.5.3 不同投标人的投标文件载明的项目管理成员或者联系人员为同一人。</w:t>
      </w:r>
    </w:p>
    <w:p w14:paraId="458F1E13">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27.5.4不同投标人的投标文件异常一致或者投标报价呈规律性差异。</w:t>
      </w:r>
    </w:p>
    <w:p w14:paraId="1E819C57">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28、质疑处理</w:t>
      </w:r>
      <w:bookmarkEnd w:id="177"/>
    </w:p>
    <w:p w14:paraId="6D577C7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28.1 提出质疑的供应商应当是参与所质疑项目采购活动的供应商。潜在供应商依法获取其可质疑的采购文件的，可以对采购文件提出质疑。</w:t>
      </w:r>
    </w:p>
    <w:p w14:paraId="504F9AC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p>
    <w:p w14:paraId="18F2B11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28.2.1对可以质疑的采购文件提出质疑的，为收到采购文件之日或者采购文件公告期限届满之日；</w:t>
      </w:r>
    </w:p>
    <w:p w14:paraId="3181B56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28.2.2对采购过程提出质疑的，为各采购程序环节结束之日；</w:t>
      </w:r>
    </w:p>
    <w:p w14:paraId="5818DA4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28.2.3对中标或者成交结果提出质疑的，为中标或者成交结果公告期限届满之日。</w:t>
      </w:r>
    </w:p>
    <w:p w14:paraId="4C7BAA6B">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供应商应当在法定质疑期内一次性提出针对同一采购程序环节的质疑。供应商如在法定期限内对同一采购程序环节提出多次质疑的，采购人、代理机构将只对供应商第一次质疑作出答复。</w:t>
      </w:r>
    </w:p>
    <w:p w14:paraId="3F459AAC">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28.3质疑函必须按照本招标文件中《质疑函范本》（附件12）要求的格式和内容进行填写。供应商如组成联合体参加投标，则《质疑函范本》中要求签字、盖章、加盖公章之处，联合体各方均须按要求签字、盖章、加盖公章。</w:t>
      </w:r>
    </w:p>
    <w:p w14:paraId="6C4B7D1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28.4投标人（含潜在投标人）对采购方式、招标文件中采购需求、供应商资格条件、评标方法和评标标准、合同文本及资格审查结果的询问、质疑请向采购人提出，由采购人负责答复。投标人对除上述事项以外其他事项的询问、质疑请向采购人提出，由采购人负责答复。</w:t>
      </w:r>
    </w:p>
    <w:p w14:paraId="270BD06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采购人及代理机构只接收以纸质原件形式送达的质疑,建议投标人尽量通过邮寄方式提交质疑（采购人和代理机构不接受无快递运单号的快递）。</w:t>
      </w:r>
    </w:p>
    <w:p w14:paraId="0B47A81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采购人质疑接收人及联系方式，见本招标文件第一章。</w:t>
      </w:r>
    </w:p>
    <w:p w14:paraId="570725B5">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代理机构质疑受理部门及联系方式，见本招标文件第一章。</w:t>
      </w:r>
    </w:p>
    <w:p w14:paraId="483E7DED">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28.5 以下情形的质疑不予受理</w:t>
      </w:r>
    </w:p>
    <w:p w14:paraId="2071B987">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28.5.1 内容不符合《政府采购质疑和投诉办法》第十二条规定的质疑。</w:t>
      </w:r>
    </w:p>
    <w:p w14:paraId="45E72E0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28.5.2 超出政府采购法定期限的质疑。</w:t>
      </w:r>
    </w:p>
    <w:p w14:paraId="50DCE4E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28.5.3 以传真、电子邮件等方式递交的非原件形式的质疑。</w:t>
      </w:r>
    </w:p>
    <w:p w14:paraId="454589FE">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28.5.4 未参加投标活动的供应商或在投标活动中自身权益未受到损害的供应商所提出的质疑。</w:t>
      </w:r>
    </w:p>
    <w:p w14:paraId="17CBB196">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28.5.5供应商组成联合体参加投标，联合体中任何一方或多方未按要求签字、盖章、加盖公章的质疑。</w:t>
      </w:r>
    </w:p>
    <w:p w14:paraId="7C6898F0">
      <w:pPr>
        <w:spacing w:line="480" w:lineRule="exact"/>
        <w:ind w:firstLine="468"/>
        <w:rPr>
          <w:rFonts w:ascii="宋体" w:hAnsi="宋体" w:cs="宋体"/>
          <w:color w:val="auto"/>
          <w:sz w:val="28"/>
          <w:szCs w:val="28"/>
          <w:highlight w:val="none"/>
        </w:rPr>
      </w:pPr>
      <w:r>
        <w:rPr>
          <w:rFonts w:hint="eastAsia" w:ascii="宋体" w:hAnsi="宋体" w:cs="宋体"/>
          <w:color w:val="auto"/>
          <w:sz w:val="24"/>
          <w:szCs w:val="24"/>
          <w:highlight w:val="none"/>
        </w:rPr>
        <w:t>28.6  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p>
    <w:p w14:paraId="53C01A09">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29、中标通知书</w:t>
      </w:r>
    </w:p>
    <w:p w14:paraId="0BB3A603">
      <w:pPr>
        <w:spacing w:line="480" w:lineRule="exact"/>
        <w:ind w:firstLine="600"/>
        <w:rPr>
          <w:rFonts w:ascii="宋体" w:hAnsi="宋体" w:cs="宋体"/>
          <w:color w:val="auto"/>
          <w:sz w:val="24"/>
          <w:szCs w:val="24"/>
          <w:highlight w:val="none"/>
        </w:rPr>
      </w:pPr>
      <w:r>
        <w:rPr>
          <w:rFonts w:hint="eastAsia" w:ascii="宋体" w:hAnsi="宋体" w:cs="宋体"/>
          <w:color w:val="auto"/>
          <w:sz w:val="24"/>
          <w:szCs w:val="24"/>
          <w:highlight w:val="none"/>
        </w:rPr>
        <w:t>29.l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5F4734C">
      <w:pPr>
        <w:spacing w:line="480" w:lineRule="exact"/>
        <w:ind w:firstLine="600"/>
        <w:rPr>
          <w:rFonts w:ascii="宋体" w:hAnsi="宋体" w:cs="宋体"/>
          <w:color w:val="auto"/>
          <w:sz w:val="24"/>
          <w:szCs w:val="24"/>
          <w:highlight w:val="none"/>
        </w:rPr>
      </w:pPr>
      <w:r>
        <w:rPr>
          <w:rFonts w:hint="eastAsia" w:ascii="宋体" w:hAnsi="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0DF7D28D">
      <w:pPr>
        <w:keepNext/>
        <w:keepLines/>
        <w:spacing w:line="480" w:lineRule="exact"/>
        <w:ind w:firstLine="421"/>
        <w:rPr>
          <w:rFonts w:ascii="宋体" w:hAnsi="宋体" w:cs="宋体"/>
          <w:b/>
          <w:bCs/>
          <w:color w:val="auto"/>
          <w:sz w:val="32"/>
          <w:szCs w:val="32"/>
          <w:highlight w:val="none"/>
        </w:rPr>
      </w:pPr>
      <w:bookmarkStart w:id="178" w:name="_Toc120614220"/>
      <w:bookmarkStart w:id="179" w:name="_Toc513029236"/>
      <w:bookmarkStart w:id="180" w:name="_Toc20823308"/>
      <w:bookmarkStart w:id="181" w:name="_Toc16938552"/>
      <w:r>
        <w:rPr>
          <w:rFonts w:hint="eastAsia" w:ascii="宋体" w:hAnsi="宋体" w:cs="宋体"/>
          <w:b/>
          <w:bCs/>
          <w:color w:val="auto"/>
          <w:sz w:val="32"/>
          <w:szCs w:val="32"/>
          <w:highlight w:val="none"/>
        </w:rPr>
        <w:t>七、授予合同</w:t>
      </w:r>
      <w:bookmarkEnd w:id="178"/>
    </w:p>
    <w:bookmarkEnd w:id="179"/>
    <w:bookmarkEnd w:id="180"/>
    <w:bookmarkEnd w:id="181"/>
    <w:p w14:paraId="77551794">
      <w:pPr>
        <w:keepNext/>
        <w:keepLines/>
        <w:spacing w:line="480" w:lineRule="exact"/>
        <w:ind w:firstLine="422"/>
        <w:rPr>
          <w:rFonts w:ascii="宋体" w:hAnsi="宋体" w:cs="宋体"/>
          <w:b/>
          <w:bCs/>
          <w:color w:val="auto"/>
          <w:sz w:val="28"/>
          <w:szCs w:val="28"/>
          <w:highlight w:val="none"/>
        </w:rPr>
      </w:pPr>
      <w:bookmarkStart w:id="182" w:name="_Toc20823309"/>
      <w:bookmarkStart w:id="183" w:name="_Toc513029237"/>
      <w:bookmarkStart w:id="184" w:name="_Toc16938553"/>
      <w:r>
        <w:rPr>
          <w:rFonts w:hint="eastAsia" w:ascii="宋体" w:hAnsi="宋体" w:cs="宋体"/>
          <w:b/>
          <w:bCs/>
          <w:color w:val="auto"/>
          <w:sz w:val="28"/>
          <w:szCs w:val="28"/>
          <w:highlight w:val="none"/>
        </w:rPr>
        <w:t>30、 签订合同</w:t>
      </w:r>
    </w:p>
    <w:p w14:paraId="167676FD">
      <w:pPr>
        <w:spacing w:line="480" w:lineRule="exact"/>
        <w:ind w:firstLine="600"/>
        <w:rPr>
          <w:rFonts w:ascii="宋体" w:hAnsi="宋体" w:cs="宋体"/>
          <w:color w:val="auto"/>
          <w:sz w:val="24"/>
          <w:szCs w:val="24"/>
          <w:highlight w:val="none"/>
        </w:rPr>
      </w:pPr>
      <w:r>
        <w:rPr>
          <w:rFonts w:hint="eastAsia" w:ascii="宋体" w:hAnsi="宋体" w:cs="宋体"/>
          <w:bCs/>
          <w:color w:val="auto"/>
          <w:sz w:val="24"/>
          <w:szCs w:val="24"/>
          <w:highlight w:val="none"/>
        </w:rPr>
        <w:t>30</w:t>
      </w:r>
      <w:r>
        <w:rPr>
          <w:rFonts w:hint="eastAsia" w:ascii="宋体" w:hAnsi="宋体" w:cs="宋体"/>
          <w:color w:val="auto"/>
          <w:sz w:val="24"/>
          <w:szCs w:val="24"/>
          <w:highlight w:val="none"/>
        </w:rPr>
        <w:t>.l中标人应当在中标通知书发出之日起三十日内，按照招标文件确定的事项与采购人签订政府采购合同。</w:t>
      </w:r>
      <w:r>
        <w:rPr>
          <w:rFonts w:hint="eastAsia" w:ascii="宋体" w:hAnsi="宋体" w:cs="宋体"/>
          <w:b/>
          <w:bCs/>
          <w:color w:val="auto"/>
          <w:sz w:val="24"/>
          <w:szCs w:val="24"/>
          <w:highlight w:val="none"/>
        </w:rPr>
        <w:t>中标</w:t>
      </w:r>
      <w:r>
        <w:rPr>
          <w:rFonts w:hint="eastAsia" w:ascii="宋体" w:hAnsi="宋体" w:cs="宋体"/>
          <w:b/>
          <w:bCs/>
          <w:color w:val="auto"/>
          <w:sz w:val="24"/>
          <w:szCs w:val="24"/>
          <w:highlight w:val="none"/>
          <w:lang w:val="zh-CN"/>
        </w:rPr>
        <w:t>人应在中标结果公告之日起五个工作日内向</w:t>
      </w:r>
      <w:r>
        <w:rPr>
          <w:rFonts w:hint="eastAsia" w:ascii="宋体" w:hAnsi="宋体" w:cs="宋体"/>
          <w:b/>
          <w:bCs/>
          <w:color w:val="auto"/>
          <w:sz w:val="24"/>
          <w:szCs w:val="24"/>
          <w:highlight w:val="none"/>
        </w:rPr>
        <w:t>代理机构和采购人各提供一份纸质版投标文件</w:t>
      </w:r>
      <w:r>
        <w:rPr>
          <w:rFonts w:hint="eastAsia" w:ascii="宋体" w:hAnsi="宋体" w:cs="宋体"/>
          <w:b/>
          <w:bCs/>
          <w:color w:val="auto"/>
          <w:sz w:val="24"/>
          <w:szCs w:val="24"/>
          <w:highlight w:val="none"/>
          <w:lang w:val="zh-CN"/>
        </w:rPr>
        <w:t>（须与上传电子档内容一致）</w:t>
      </w:r>
      <w:r>
        <w:rPr>
          <w:rFonts w:hint="eastAsia" w:ascii="宋体" w:hAnsi="宋体" w:cs="宋体"/>
          <w:b/>
          <w:bCs/>
          <w:color w:val="auto"/>
          <w:sz w:val="24"/>
          <w:szCs w:val="24"/>
          <w:highlight w:val="none"/>
        </w:rPr>
        <w:t>，否则不予签订合同。</w:t>
      </w:r>
    </w:p>
    <w:p w14:paraId="59BF82E1">
      <w:pPr>
        <w:spacing w:line="480" w:lineRule="exact"/>
        <w:ind w:firstLine="600"/>
        <w:rPr>
          <w:rFonts w:ascii="宋体" w:hAnsi="宋体" w:cs="宋体"/>
          <w:color w:val="auto"/>
          <w:sz w:val="24"/>
          <w:szCs w:val="24"/>
          <w:highlight w:val="none"/>
        </w:rPr>
      </w:pPr>
      <w:r>
        <w:rPr>
          <w:rFonts w:hint="eastAsia" w:ascii="宋体" w:hAnsi="宋体" w:cs="宋体"/>
          <w:color w:val="auto"/>
          <w:sz w:val="24"/>
          <w:szCs w:val="24"/>
          <w:highlight w:val="none"/>
        </w:rPr>
        <w:t>30.2</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招标文件、中标人的投标文件及招标过程中有关澄清、承诺文件均应作为合同附件。</w:t>
      </w:r>
    </w:p>
    <w:p w14:paraId="230CC9B5">
      <w:pPr>
        <w:spacing w:line="480" w:lineRule="exact"/>
        <w:ind w:firstLine="600"/>
        <w:rPr>
          <w:rFonts w:ascii="宋体" w:hAnsi="宋体" w:cs="宋体"/>
          <w:color w:val="auto"/>
          <w:sz w:val="24"/>
          <w:szCs w:val="24"/>
          <w:highlight w:val="none"/>
        </w:rPr>
      </w:pPr>
      <w:r>
        <w:rPr>
          <w:rFonts w:hint="eastAsia" w:ascii="宋体" w:hAnsi="宋体" w:cs="宋体"/>
          <w:color w:val="auto"/>
          <w:sz w:val="24"/>
          <w:szCs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3CA2E1AC">
      <w:pPr>
        <w:keepNext/>
        <w:keepLines/>
        <w:spacing w:line="480" w:lineRule="exact"/>
        <w:ind w:firstLine="422"/>
        <w:rPr>
          <w:rFonts w:ascii="宋体" w:hAnsi="宋体" w:cs="宋体"/>
          <w:b/>
          <w:bCs/>
          <w:color w:val="auto"/>
          <w:sz w:val="28"/>
          <w:szCs w:val="28"/>
          <w:highlight w:val="none"/>
        </w:rPr>
      </w:pPr>
      <w:r>
        <w:rPr>
          <w:rFonts w:hint="eastAsia" w:ascii="宋体" w:hAnsi="宋体" w:cs="宋体"/>
          <w:b/>
          <w:bCs/>
          <w:color w:val="auto"/>
          <w:sz w:val="28"/>
          <w:szCs w:val="28"/>
          <w:highlight w:val="none"/>
        </w:rPr>
        <w:t>31、服务（包含与服务相关的货物）的追加、减少</w:t>
      </w:r>
    </w:p>
    <w:p w14:paraId="4FB850CF">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D01006B">
      <w:pPr>
        <w:spacing w:line="480" w:lineRule="exact"/>
        <w:ind w:firstLine="480"/>
        <w:rPr>
          <w:rFonts w:ascii="宋体" w:hAnsi="宋体" w:cs="宋体"/>
          <w:color w:val="auto"/>
          <w:highlight w:val="none"/>
        </w:rPr>
      </w:pPr>
      <w:r>
        <w:rPr>
          <w:rFonts w:hint="eastAsia" w:ascii="宋体" w:hAnsi="宋体" w:cs="宋体"/>
          <w:color w:val="auto"/>
          <w:sz w:val="24"/>
          <w:szCs w:val="24"/>
          <w:highlight w:val="none"/>
        </w:rPr>
        <w:t>32.2采购结束后，采购人若由于各种客观原因，必须对采购项目所牵涉的服务进行适当的减少时，在双方协商一致的前提下，可以按照招标采购时的价格水平做相应的调减，并据此签订补充合同。</w:t>
      </w:r>
    </w:p>
    <w:bookmarkEnd w:id="182"/>
    <w:bookmarkEnd w:id="183"/>
    <w:bookmarkEnd w:id="184"/>
    <w:p w14:paraId="5A7A064D">
      <w:pPr>
        <w:keepNext/>
        <w:keepLines/>
        <w:spacing w:line="480" w:lineRule="exact"/>
        <w:ind w:firstLine="422"/>
        <w:rPr>
          <w:rFonts w:ascii="宋体" w:hAnsi="宋体" w:cs="宋体"/>
          <w:b/>
          <w:bCs/>
          <w:color w:val="auto"/>
          <w:sz w:val="28"/>
          <w:szCs w:val="28"/>
          <w:highlight w:val="none"/>
        </w:rPr>
      </w:pPr>
      <w:bookmarkStart w:id="185" w:name="_Toc20823314"/>
      <w:bookmarkStart w:id="186" w:name="_Toc513029242"/>
      <w:bookmarkStart w:id="187" w:name="_Toc120614221"/>
      <w:bookmarkStart w:id="188" w:name="_Toc16938558"/>
      <w:bookmarkStart w:id="189" w:name="_Toc479757207"/>
      <w:r>
        <w:rPr>
          <w:rFonts w:hint="eastAsia" w:ascii="宋体" w:hAnsi="宋体" w:cs="宋体"/>
          <w:b/>
          <w:bCs/>
          <w:color w:val="auto"/>
          <w:sz w:val="28"/>
          <w:szCs w:val="28"/>
          <w:highlight w:val="none"/>
        </w:rPr>
        <w:t>32、政府采购履约资金扶持政策</w:t>
      </w:r>
    </w:p>
    <w:p w14:paraId="16509483">
      <w:pPr>
        <w:spacing w:line="480" w:lineRule="exact"/>
        <w:ind w:firstLine="555"/>
        <w:jc w:val="left"/>
        <w:rPr>
          <w:rFonts w:ascii="宋体" w:hAnsi="宋体" w:cs="宋体"/>
          <w:bCs/>
          <w:color w:val="auto"/>
          <w:sz w:val="24"/>
          <w:szCs w:val="24"/>
          <w:highlight w:val="none"/>
        </w:rPr>
      </w:pPr>
      <w:r>
        <w:rPr>
          <w:rFonts w:hint="eastAsia" w:ascii="宋体" w:hAnsi="宋体" w:cs="宋体"/>
          <w:bCs/>
          <w:color w:val="auto"/>
          <w:sz w:val="24"/>
          <w:szCs w:val="24"/>
          <w:highlight w:val="none"/>
        </w:rPr>
        <w:t>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p>
    <w:p w14:paraId="2C5E2595">
      <w:pPr>
        <w:spacing w:line="480" w:lineRule="exact"/>
        <w:ind w:firstLine="555"/>
        <w:jc w:val="left"/>
        <w:rPr>
          <w:rFonts w:ascii="宋体" w:hAnsi="宋体" w:cs="宋体"/>
          <w:bCs/>
          <w:color w:val="auto"/>
          <w:sz w:val="24"/>
          <w:szCs w:val="24"/>
          <w:highlight w:val="none"/>
        </w:rPr>
      </w:pPr>
      <w:r>
        <w:rPr>
          <w:rFonts w:hint="eastAsia" w:ascii="宋体" w:hAnsi="宋体" w:cs="宋体"/>
          <w:bCs/>
          <w:color w:val="auto"/>
          <w:sz w:val="24"/>
          <w:szCs w:val="24"/>
          <w:highlight w:val="none"/>
        </w:rPr>
        <w:t>32.2</w:t>
      </w:r>
      <w:r>
        <w:rPr>
          <w:rFonts w:hint="eastAsia" w:ascii="宋体" w:hAnsi="宋体" w:cs="宋体"/>
          <w:b/>
          <w:color w:val="auto"/>
          <w:sz w:val="24"/>
          <w:szCs w:val="24"/>
          <w:highlight w:val="none"/>
        </w:rPr>
        <w:t>本项目履约保证金中标价的10%，</w:t>
      </w:r>
      <w:r>
        <w:rPr>
          <w:rFonts w:hint="eastAsia" w:ascii="宋体" w:hAnsi="宋体" w:cs="宋体"/>
          <w:bCs/>
          <w:color w:val="auto"/>
          <w:sz w:val="24"/>
          <w:szCs w:val="24"/>
          <w:highlight w:val="none"/>
        </w:rPr>
        <w:t>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32D47D40">
      <w:pPr>
        <w:spacing w:line="400" w:lineRule="exact"/>
        <w:ind w:firstLine="420"/>
        <w:jc w:val="left"/>
        <w:rPr>
          <w:rFonts w:ascii="宋体" w:hAnsi="宋体" w:cs="宋体"/>
          <w:color w:val="auto"/>
          <w:highlight w:val="none"/>
        </w:rPr>
      </w:pPr>
    </w:p>
    <w:p w14:paraId="1CD5DBF7">
      <w:pPr>
        <w:pStyle w:val="2"/>
        <w:rPr>
          <w:rFonts w:ascii="宋体" w:hAnsi="宋体" w:eastAsia="宋体" w:cs="宋体"/>
          <w:b/>
          <w:color w:val="auto"/>
          <w:sz w:val="44"/>
          <w:highlight w:val="none"/>
        </w:rPr>
      </w:pPr>
      <w:r>
        <w:rPr>
          <w:rFonts w:hint="eastAsia" w:ascii="宋体" w:hAnsi="宋体" w:eastAsia="宋体" w:cs="宋体"/>
          <w:bCs/>
          <w:color w:val="auto"/>
          <w:sz w:val="44"/>
          <w:highlight w:val="none"/>
        </w:rPr>
        <w:br w:type="page" w:clear="all"/>
      </w:r>
      <w:bookmarkStart w:id="190" w:name="_Toc6531"/>
      <w:r>
        <w:rPr>
          <w:rFonts w:hint="eastAsia" w:ascii="宋体" w:hAnsi="宋体" w:eastAsia="宋体" w:cs="宋体"/>
          <w:b/>
          <w:color w:val="auto"/>
          <w:sz w:val="44"/>
          <w:highlight w:val="none"/>
        </w:rPr>
        <w:t>第三章  合同</w:t>
      </w:r>
      <w:bookmarkEnd w:id="185"/>
      <w:bookmarkEnd w:id="186"/>
      <w:bookmarkEnd w:id="187"/>
      <w:bookmarkEnd w:id="188"/>
      <w:bookmarkEnd w:id="189"/>
      <w:r>
        <w:rPr>
          <w:rFonts w:hint="eastAsia" w:ascii="宋体" w:hAnsi="宋体" w:eastAsia="宋体" w:cs="宋体"/>
          <w:b/>
          <w:color w:val="auto"/>
          <w:sz w:val="44"/>
          <w:highlight w:val="none"/>
        </w:rPr>
        <w:t>文本</w:t>
      </w:r>
      <w:bookmarkEnd w:id="190"/>
    </w:p>
    <w:p w14:paraId="536452CB">
      <w:pPr>
        <w:spacing w:line="520" w:lineRule="exact"/>
        <w:jc w:val="center"/>
        <w:rPr>
          <w:rFonts w:ascii="宋体" w:hAnsi="宋体" w:cs="宋体"/>
          <w:b/>
          <w:bCs/>
          <w:color w:val="auto"/>
          <w:sz w:val="52"/>
          <w:szCs w:val="52"/>
          <w:highlight w:val="none"/>
        </w:rPr>
      </w:pPr>
      <w:bookmarkStart w:id="191" w:name="_Hlt16619350"/>
      <w:bookmarkStart w:id="192" w:name="_Toc16938590"/>
      <w:bookmarkStart w:id="193" w:name="_Toc20823346"/>
      <w:bookmarkStart w:id="194" w:name="_Toc120614244"/>
      <w:bookmarkStart w:id="195" w:name="_Toc462564139"/>
      <w:bookmarkStart w:id="196" w:name="_Toc479757211"/>
      <w:r>
        <w:rPr>
          <w:rFonts w:hint="eastAsia" w:ascii="宋体" w:hAnsi="宋体" w:cs="宋体"/>
          <w:b/>
          <w:bCs/>
          <w:color w:val="auto"/>
          <w:sz w:val="28"/>
          <w:szCs w:val="28"/>
          <w:highlight w:val="none"/>
        </w:rPr>
        <w:t>（本合同为参考合同，招标人可根据项目实际情况，在不改变实质性条款及招标文件精神的基础上作适当修改。招标人保留对合同文本的修改和完善的权利）</w:t>
      </w:r>
      <w:r>
        <w:rPr>
          <w:rFonts w:hint="eastAsia" w:ascii="宋体" w:hAnsi="宋体" w:cs="宋体"/>
          <w:b/>
          <w:bCs/>
          <w:color w:val="auto"/>
          <w:sz w:val="52"/>
          <w:szCs w:val="52"/>
          <w:highlight w:val="none"/>
        </w:rPr>
        <w:t xml:space="preserve"> </w:t>
      </w:r>
    </w:p>
    <w:p w14:paraId="4AC91B33">
      <w:pPr>
        <w:pStyle w:val="18"/>
        <w:spacing w:line="700" w:lineRule="exact"/>
        <w:jc w:val="center"/>
        <w:rPr>
          <w:rFonts w:ascii="宋体" w:hAnsi="宋体" w:eastAsia="宋体" w:cs="宋体"/>
          <w:color w:val="auto"/>
          <w:highlight w:val="none"/>
        </w:rPr>
      </w:pPr>
      <w:r>
        <w:rPr>
          <w:rFonts w:hint="eastAsia" w:ascii="宋体" w:hAnsi="宋体" w:eastAsia="宋体" w:cs="宋体"/>
          <w:color w:val="auto"/>
          <w:sz w:val="52"/>
          <w:szCs w:val="52"/>
          <w:highlight w:val="none"/>
        </w:rPr>
        <w:t>如东县马塘镇消防车辆及器材装备采购项目</w:t>
      </w:r>
    </w:p>
    <w:p w14:paraId="20254B1F">
      <w:pPr>
        <w:spacing w:line="520" w:lineRule="exact"/>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  </w:t>
      </w:r>
    </w:p>
    <w:p w14:paraId="51BFA4B3">
      <w:pPr>
        <w:spacing w:line="520" w:lineRule="exact"/>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 政府采购合同 </w:t>
      </w:r>
    </w:p>
    <w:p w14:paraId="401E48F5">
      <w:pPr>
        <w:spacing w:line="520" w:lineRule="exact"/>
        <w:jc w:val="center"/>
        <w:rPr>
          <w:rFonts w:ascii="宋体" w:hAnsi="宋体" w:cs="宋体"/>
          <w:b/>
          <w:color w:val="auto"/>
          <w:sz w:val="32"/>
          <w:szCs w:val="32"/>
          <w:highlight w:val="none"/>
        </w:rPr>
      </w:pPr>
    </w:p>
    <w:p w14:paraId="64E1C85A">
      <w:pPr>
        <w:spacing w:line="520" w:lineRule="exact"/>
        <w:jc w:val="center"/>
        <w:rPr>
          <w:rFonts w:ascii="宋体" w:hAnsi="宋体" w:cs="宋体"/>
          <w:b/>
          <w:color w:val="auto"/>
          <w:sz w:val="32"/>
          <w:szCs w:val="32"/>
          <w:highlight w:val="none"/>
        </w:rPr>
      </w:pPr>
    </w:p>
    <w:p w14:paraId="44D00D5F">
      <w:pPr>
        <w:spacing w:line="520" w:lineRule="exact"/>
        <w:jc w:val="center"/>
        <w:rPr>
          <w:rFonts w:ascii="宋体" w:hAnsi="宋体" w:cs="宋体"/>
          <w:b/>
          <w:color w:val="auto"/>
          <w:sz w:val="32"/>
          <w:szCs w:val="32"/>
          <w:highlight w:val="none"/>
        </w:rPr>
      </w:pPr>
    </w:p>
    <w:p w14:paraId="7C9DC5D5">
      <w:pPr>
        <w:spacing w:line="520" w:lineRule="exact"/>
        <w:jc w:val="center"/>
        <w:rPr>
          <w:rFonts w:ascii="宋体" w:hAnsi="宋体" w:cs="宋体"/>
          <w:b/>
          <w:color w:val="auto"/>
          <w:sz w:val="32"/>
          <w:szCs w:val="32"/>
          <w:highlight w:val="none"/>
        </w:rPr>
      </w:pPr>
    </w:p>
    <w:p w14:paraId="4BBB71CB">
      <w:pPr>
        <w:spacing w:line="520" w:lineRule="exact"/>
        <w:jc w:val="center"/>
        <w:rPr>
          <w:rFonts w:ascii="宋体" w:hAnsi="宋体" w:cs="宋体"/>
          <w:b/>
          <w:color w:val="auto"/>
          <w:sz w:val="32"/>
          <w:szCs w:val="32"/>
          <w:highlight w:val="none"/>
        </w:rPr>
      </w:pPr>
    </w:p>
    <w:p w14:paraId="7109447F">
      <w:pPr>
        <w:spacing w:line="520" w:lineRule="exact"/>
        <w:jc w:val="center"/>
        <w:rPr>
          <w:rFonts w:ascii="宋体" w:hAnsi="宋体" w:cs="宋体"/>
          <w:b/>
          <w:color w:val="auto"/>
          <w:sz w:val="32"/>
          <w:szCs w:val="32"/>
          <w:highlight w:val="none"/>
        </w:rPr>
      </w:pPr>
    </w:p>
    <w:p w14:paraId="0B95AE7B">
      <w:pPr>
        <w:spacing w:line="520" w:lineRule="exact"/>
        <w:jc w:val="center"/>
        <w:rPr>
          <w:rFonts w:ascii="宋体" w:hAnsi="宋体" w:cs="宋体"/>
          <w:b/>
          <w:color w:val="auto"/>
          <w:sz w:val="32"/>
          <w:szCs w:val="32"/>
          <w:highlight w:val="none"/>
        </w:rPr>
      </w:pPr>
    </w:p>
    <w:p w14:paraId="08535F5B">
      <w:pPr>
        <w:spacing w:line="520" w:lineRule="exact"/>
        <w:jc w:val="center"/>
        <w:rPr>
          <w:rFonts w:ascii="宋体" w:hAnsi="宋体" w:cs="宋体"/>
          <w:b/>
          <w:color w:val="auto"/>
          <w:sz w:val="32"/>
          <w:szCs w:val="32"/>
          <w:highlight w:val="none"/>
        </w:rPr>
      </w:pPr>
    </w:p>
    <w:p w14:paraId="017DE228">
      <w:pPr>
        <w:spacing w:line="520" w:lineRule="exact"/>
        <w:jc w:val="center"/>
        <w:rPr>
          <w:rFonts w:ascii="宋体" w:hAnsi="宋体" w:cs="宋体"/>
          <w:b/>
          <w:color w:val="auto"/>
          <w:sz w:val="32"/>
          <w:szCs w:val="32"/>
          <w:highlight w:val="none"/>
        </w:rPr>
      </w:pPr>
    </w:p>
    <w:p w14:paraId="5559BF91">
      <w:pPr>
        <w:spacing w:line="520" w:lineRule="exact"/>
        <w:jc w:val="center"/>
        <w:rPr>
          <w:rFonts w:ascii="宋体" w:hAnsi="宋体" w:cs="宋体"/>
          <w:b/>
          <w:color w:val="auto"/>
          <w:sz w:val="32"/>
          <w:szCs w:val="32"/>
          <w:highlight w:val="none"/>
        </w:rPr>
      </w:pPr>
    </w:p>
    <w:p w14:paraId="6F170FDD">
      <w:pPr>
        <w:spacing w:line="520" w:lineRule="exact"/>
        <w:rPr>
          <w:rFonts w:ascii="宋体" w:hAnsi="宋体" w:cs="宋体"/>
          <w:b/>
          <w:color w:val="auto"/>
          <w:sz w:val="32"/>
          <w:szCs w:val="32"/>
          <w:highlight w:val="none"/>
        </w:rPr>
      </w:pPr>
    </w:p>
    <w:p w14:paraId="62C8960E">
      <w:pPr>
        <w:pStyle w:val="19"/>
        <w:rPr>
          <w:rFonts w:ascii="宋体" w:hAnsi="宋体" w:eastAsia="宋体" w:cs="宋体"/>
          <w:color w:val="auto"/>
          <w:highlight w:val="none"/>
        </w:rPr>
      </w:pPr>
    </w:p>
    <w:p w14:paraId="44319231">
      <w:pPr>
        <w:pStyle w:val="31"/>
        <w:rPr>
          <w:rFonts w:ascii="宋体" w:hAnsi="宋体" w:cs="宋体"/>
          <w:color w:val="auto"/>
          <w:highlight w:val="none"/>
        </w:rPr>
      </w:pPr>
    </w:p>
    <w:p w14:paraId="3CC24C59">
      <w:pPr>
        <w:pStyle w:val="18"/>
        <w:spacing w:line="520" w:lineRule="exact"/>
        <w:rPr>
          <w:rFonts w:ascii="宋体" w:hAnsi="宋体" w:eastAsia="宋体" w:cs="宋体"/>
          <w:color w:val="auto"/>
          <w:highlight w:val="none"/>
        </w:rPr>
      </w:pPr>
    </w:p>
    <w:p w14:paraId="04F7D76A">
      <w:pPr>
        <w:spacing w:line="520" w:lineRule="exact"/>
        <w:ind w:firstLine="640"/>
        <w:rPr>
          <w:rFonts w:ascii="宋体" w:hAnsi="宋体" w:cs="宋体"/>
          <w:color w:val="auto"/>
          <w:sz w:val="32"/>
          <w:szCs w:val="32"/>
          <w:highlight w:val="none"/>
          <w:u w:val="single"/>
        </w:rPr>
      </w:pPr>
      <w:r>
        <w:rPr>
          <w:rFonts w:hint="eastAsia" w:ascii="宋体" w:hAnsi="宋体" w:cs="宋体"/>
          <w:color w:val="auto"/>
          <w:sz w:val="32"/>
          <w:szCs w:val="32"/>
          <w:highlight w:val="none"/>
        </w:rPr>
        <w:t>甲方(需方)：</w:t>
      </w:r>
      <w:r>
        <w:rPr>
          <w:rFonts w:hint="eastAsia" w:ascii="宋体" w:hAnsi="宋体" w:cs="宋体"/>
          <w:color w:val="auto"/>
          <w:sz w:val="32"/>
          <w:szCs w:val="32"/>
          <w:highlight w:val="none"/>
          <w:u w:val="single"/>
        </w:rPr>
        <w:t>如东县马塘镇人民政府</w:t>
      </w:r>
    </w:p>
    <w:p w14:paraId="330FB242">
      <w:pPr>
        <w:spacing w:line="520" w:lineRule="exact"/>
        <w:ind w:firstLine="640"/>
        <w:rPr>
          <w:rFonts w:ascii="宋体" w:hAnsi="宋体" w:cs="宋体"/>
          <w:color w:val="auto"/>
          <w:sz w:val="32"/>
          <w:szCs w:val="32"/>
          <w:highlight w:val="none"/>
        </w:rPr>
      </w:pPr>
      <w:r>
        <w:rPr>
          <w:rFonts w:hint="eastAsia" w:ascii="宋体" w:hAnsi="宋体" w:cs="宋体"/>
          <w:color w:val="auto"/>
          <w:sz w:val="32"/>
          <w:szCs w:val="32"/>
          <w:highlight w:val="none"/>
        </w:rPr>
        <w:t>乙方(供方)：</w:t>
      </w:r>
      <w:r>
        <w:rPr>
          <w:rFonts w:hint="eastAsia" w:ascii="宋体" w:hAnsi="宋体" w:cs="宋体"/>
          <w:color w:val="auto"/>
          <w:sz w:val="32"/>
          <w:szCs w:val="32"/>
          <w:highlight w:val="none"/>
          <w:u w:val="single"/>
        </w:rPr>
        <w:t xml:space="preserve">                   </w:t>
      </w:r>
    </w:p>
    <w:p w14:paraId="7C366304">
      <w:pPr>
        <w:spacing w:line="520" w:lineRule="exact"/>
        <w:ind w:firstLine="640"/>
        <w:rPr>
          <w:rFonts w:ascii="宋体" w:hAnsi="宋体" w:cs="宋体"/>
          <w:color w:val="auto"/>
          <w:sz w:val="32"/>
          <w:szCs w:val="32"/>
          <w:highlight w:val="none"/>
        </w:rPr>
      </w:pPr>
      <w:r>
        <w:rPr>
          <w:rFonts w:hint="eastAsia" w:ascii="宋体" w:hAnsi="宋体" w:cs="宋体"/>
          <w:color w:val="auto"/>
          <w:sz w:val="32"/>
          <w:szCs w:val="32"/>
          <w:highlight w:val="none"/>
        </w:rPr>
        <w:t>签订时间：2026年  月  日</w:t>
      </w:r>
    </w:p>
    <w:p w14:paraId="4D8196E0">
      <w:pPr>
        <w:pStyle w:val="246"/>
        <w:ind w:firstLine="0"/>
        <w:rPr>
          <w:rFonts w:cs="宋体"/>
          <w:color w:val="auto"/>
          <w:highlight w:val="none"/>
        </w:rPr>
      </w:pPr>
    </w:p>
    <w:p w14:paraId="7F85E41E">
      <w:pPr>
        <w:spacing w:line="560" w:lineRule="exact"/>
        <w:rPr>
          <w:rFonts w:ascii="宋体" w:hAnsi="宋体" w:cs="宋体"/>
          <w:color w:val="auto"/>
          <w:sz w:val="32"/>
          <w:szCs w:val="32"/>
          <w:highlight w:val="none"/>
        </w:rPr>
      </w:pPr>
    </w:p>
    <w:p w14:paraId="4E8D3D72">
      <w:pPr>
        <w:spacing w:line="56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如东县马塘镇消防车辆及器材装备采购项目政府采购合同</w:t>
      </w:r>
    </w:p>
    <w:p w14:paraId="1B7B23A5">
      <w:pPr>
        <w:widowControl/>
        <w:shd w:val="clear" w:color="auto" w:fill="FFFFFF"/>
        <w:spacing w:line="560" w:lineRule="exact"/>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甲方(需方)：</w:t>
      </w:r>
      <w:r>
        <w:rPr>
          <w:rFonts w:hint="eastAsia" w:ascii="宋体" w:hAnsi="宋体" w:cs="宋体"/>
          <w:color w:val="auto"/>
          <w:sz w:val="28"/>
          <w:szCs w:val="28"/>
          <w:highlight w:val="none"/>
          <w:u w:val="single"/>
        </w:rPr>
        <w:t>如东县马塘镇人民政府</w:t>
      </w:r>
    </w:p>
    <w:p w14:paraId="5E1333A0">
      <w:pPr>
        <w:widowControl/>
        <w:shd w:val="clear" w:color="auto" w:fill="FFFFFF"/>
        <w:spacing w:line="56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住所地：</w:t>
      </w:r>
      <w:r>
        <w:rPr>
          <w:rFonts w:hint="eastAsia" w:ascii="宋体" w:hAnsi="宋体" w:cs="宋体"/>
          <w:color w:val="auto"/>
          <w:sz w:val="28"/>
          <w:szCs w:val="28"/>
          <w:highlight w:val="none"/>
          <w:u w:val="single"/>
        </w:rPr>
        <w:t>如东县马塘镇</w:t>
      </w:r>
    </w:p>
    <w:p w14:paraId="21B0744B">
      <w:pPr>
        <w:widowControl/>
        <w:shd w:val="clear" w:color="auto" w:fill="FFFFFF"/>
        <w:spacing w:line="56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乙方(供方)：</w:t>
      </w:r>
      <w:r>
        <w:rPr>
          <w:rFonts w:hint="eastAsia" w:ascii="宋体" w:hAnsi="宋体" w:cs="宋体"/>
          <w:color w:val="auto"/>
          <w:sz w:val="28"/>
          <w:szCs w:val="28"/>
          <w:highlight w:val="none"/>
          <w:u w:val="single"/>
        </w:rPr>
        <w:t xml:space="preserve">                         </w:t>
      </w:r>
    </w:p>
    <w:p w14:paraId="096A1BB2">
      <w:pPr>
        <w:spacing w:line="560" w:lineRule="exact"/>
        <w:rPr>
          <w:rFonts w:ascii="宋体" w:hAnsi="宋体" w:cs="宋体"/>
          <w:color w:val="auto"/>
          <w:sz w:val="28"/>
          <w:szCs w:val="28"/>
          <w:highlight w:val="none"/>
        </w:rPr>
      </w:pPr>
      <w:r>
        <w:rPr>
          <w:rFonts w:hint="eastAsia" w:ascii="宋体" w:hAnsi="宋体" w:cs="宋体"/>
          <w:color w:val="auto"/>
          <w:sz w:val="28"/>
          <w:szCs w:val="28"/>
          <w:highlight w:val="none"/>
        </w:rPr>
        <w:t>住所地：</w:t>
      </w:r>
      <w:r>
        <w:rPr>
          <w:rFonts w:hint="eastAsia" w:ascii="宋体" w:hAnsi="宋体" w:cs="宋体"/>
          <w:color w:val="auto"/>
          <w:sz w:val="28"/>
          <w:szCs w:val="28"/>
          <w:highlight w:val="none"/>
          <w:u w:val="single"/>
        </w:rPr>
        <w:t xml:space="preserve">                              </w:t>
      </w:r>
    </w:p>
    <w:p w14:paraId="46B522DA">
      <w:pPr>
        <w:spacing w:line="5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签订地点：</w:t>
      </w:r>
      <w:r>
        <w:rPr>
          <w:rFonts w:hint="eastAsia" w:ascii="宋体" w:hAnsi="宋体" w:cs="宋体"/>
          <w:color w:val="auto"/>
          <w:sz w:val="28"/>
          <w:szCs w:val="28"/>
          <w:highlight w:val="none"/>
          <w:u w:val="single"/>
        </w:rPr>
        <w:t>如东县马塘镇人民政府</w:t>
      </w:r>
    </w:p>
    <w:p w14:paraId="2E06DEF6">
      <w:pPr>
        <w:spacing w:line="560" w:lineRule="exact"/>
        <w:rPr>
          <w:rFonts w:ascii="宋体" w:hAnsi="宋体" w:cs="宋体"/>
          <w:color w:val="auto"/>
          <w:sz w:val="28"/>
          <w:szCs w:val="28"/>
          <w:highlight w:val="none"/>
        </w:rPr>
      </w:pPr>
      <w:r>
        <w:rPr>
          <w:rFonts w:hint="eastAsia" w:ascii="宋体" w:hAnsi="宋体" w:cs="宋体"/>
          <w:color w:val="auto"/>
          <w:sz w:val="28"/>
          <w:szCs w:val="28"/>
          <w:highlight w:val="none"/>
        </w:rPr>
        <w:t>签订时间：2026年  月  日</w:t>
      </w:r>
    </w:p>
    <w:p w14:paraId="58A44E12">
      <w:pPr>
        <w:spacing w:line="5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根据如东县马塘镇消防车辆及器材装备采购项目中标通知书，甲乙双方本着公平自愿和诚实信用的原则,订立如下采购合同：</w:t>
      </w:r>
    </w:p>
    <w:p w14:paraId="3253E60D">
      <w:pPr>
        <w:pStyle w:val="24"/>
        <w:spacing w:line="560" w:lineRule="exact"/>
        <w:rPr>
          <w:rFonts w:hAnsi="宋体" w:cs="宋体"/>
          <w:color w:val="auto"/>
          <w:sz w:val="28"/>
          <w:szCs w:val="28"/>
          <w:highlight w:val="none"/>
        </w:rPr>
      </w:pPr>
      <w:r>
        <w:rPr>
          <w:rFonts w:hint="eastAsia" w:hAnsi="宋体" w:cs="宋体"/>
          <w:color w:val="auto"/>
          <w:sz w:val="28"/>
          <w:szCs w:val="28"/>
          <w:highlight w:val="none"/>
        </w:rPr>
        <w:t xml:space="preserve">一、项目名称：如东县马塘镇消防车辆及器材装备采购项目                                    </w:t>
      </w:r>
    </w:p>
    <w:p w14:paraId="57AD4E92">
      <w:pPr>
        <w:pStyle w:val="24"/>
        <w:spacing w:line="560" w:lineRule="exact"/>
        <w:rPr>
          <w:rFonts w:hAnsi="宋体" w:cs="宋体"/>
          <w:color w:val="auto"/>
          <w:sz w:val="28"/>
          <w:szCs w:val="28"/>
          <w:highlight w:val="none"/>
        </w:rPr>
      </w:pPr>
      <w:r>
        <w:rPr>
          <w:rFonts w:hint="eastAsia" w:hAnsi="宋体" w:cs="宋体"/>
          <w:color w:val="auto"/>
          <w:sz w:val="28"/>
          <w:szCs w:val="28"/>
          <w:highlight w:val="none"/>
        </w:rPr>
        <w:t>二、采购内容和金额</w:t>
      </w:r>
    </w:p>
    <w:p w14:paraId="2EAC2CAE">
      <w:pPr>
        <w:pStyle w:val="338"/>
        <w:spacing w:before="0" w:beforeAutospacing="0" w:after="0" w:afterAutospacing="0" w:line="520" w:lineRule="exact"/>
        <w:rPr>
          <w:color w:val="auto"/>
          <w:sz w:val="28"/>
          <w:szCs w:val="28"/>
          <w:highlight w:val="none"/>
        </w:rPr>
      </w:pPr>
    </w:p>
    <w:p w14:paraId="1E3AC96F">
      <w:pPr>
        <w:pStyle w:val="338"/>
        <w:spacing w:before="0" w:beforeAutospacing="0" w:after="0" w:afterAutospacing="0" w:line="520" w:lineRule="exact"/>
        <w:rPr>
          <w:color w:val="auto"/>
          <w:sz w:val="28"/>
          <w:szCs w:val="28"/>
          <w:highlight w:val="none"/>
        </w:rPr>
      </w:pPr>
    </w:p>
    <w:p w14:paraId="504E5FF8">
      <w:pPr>
        <w:pStyle w:val="338"/>
        <w:spacing w:before="0" w:beforeAutospacing="0" w:after="0" w:afterAutospacing="0" w:line="520" w:lineRule="exact"/>
        <w:rPr>
          <w:b/>
          <w:color w:val="auto"/>
          <w:sz w:val="28"/>
          <w:szCs w:val="28"/>
          <w:highlight w:val="none"/>
        </w:rPr>
      </w:pPr>
      <w:r>
        <w:rPr>
          <w:rFonts w:hint="eastAsia"/>
          <w:color w:val="auto"/>
          <w:sz w:val="28"/>
          <w:szCs w:val="28"/>
          <w:highlight w:val="none"/>
        </w:rPr>
        <w:t>三、</w:t>
      </w:r>
      <w:r>
        <w:rPr>
          <w:rFonts w:hint="eastAsia"/>
          <w:b/>
          <w:color w:val="auto"/>
          <w:sz w:val="28"/>
          <w:szCs w:val="28"/>
          <w:highlight w:val="none"/>
        </w:rPr>
        <w:t>合同总金额含税价：人民币（大写）：</w:t>
      </w:r>
      <w:r>
        <w:rPr>
          <w:rFonts w:hint="eastAsia"/>
          <w:b/>
          <w:color w:val="auto"/>
          <w:sz w:val="28"/>
          <w:szCs w:val="28"/>
          <w:highlight w:val="none"/>
          <w:u w:val="single"/>
          <w:shd w:val="clear" w:color="auto" w:fill="FFFFFF"/>
        </w:rPr>
        <w:t xml:space="preserve">       （￥      ），</w:t>
      </w:r>
      <w:r>
        <w:rPr>
          <w:rFonts w:hint="eastAsia"/>
          <w:b/>
          <w:color w:val="auto"/>
          <w:sz w:val="28"/>
          <w:szCs w:val="28"/>
          <w:highlight w:val="none"/>
          <w:shd w:val="clear" w:color="auto" w:fill="FFFFFF"/>
        </w:rPr>
        <w:t>包括包含货物（产品）的供货、运输（包括卸货、二次搬运、现场保管）、售前售后服务、质保期内维修保养、劳务及税等全部费用。投标人必须到现场进行实地勘察，了解详细概况，成交供应商进场后不得以不了解现场为由提出增加费用的要求。</w:t>
      </w:r>
    </w:p>
    <w:p w14:paraId="69C49338">
      <w:pPr>
        <w:spacing w:line="520" w:lineRule="exact"/>
        <w:jc w:val="left"/>
        <w:rPr>
          <w:rFonts w:ascii="宋体" w:hAnsi="宋体" w:cs="宋体"/>
          <w:bCs/>
          <w:color w:val="auto"/>
          <w:sz w:val="28"/>
          <w:szCs w:val="28"/>
          <w:highlight w:val="none"/>
        </w:rPr>
      </w:pPr>
      <w:r>
        <w:rPr>
          <w:rFonts w:hint="eastAsia" w:ascii="宋体" w:hAnsi="宋体" w:cs="宋体"/>
          <w:bCs/>
          <w:color w:val="auto"/>
          <w:sz w:val="28"/>
          <w:szCs w:val="28"/>
          <w:highlight w:val="none"/>
        </w:rPr>
        <w:t>四、供货期限和地点：</w:t>
      </w:r>
    </w:p>
    <w:p w14:paraId="3550BB4A">
      <w:pPr>
        <w:pStyle w:val="338"/>
        <w:spacing w:before="0" w:beforeAutospacing="0" w:after="0" w:afterAutospacing="0" w:line="520" w:lineRule="exact"/>
        <w:ind w:firstLine="548"/>
        <w:rPr>
          <w:b/>
          <w:bCs/>
          <w:color w:val="auto"/>
          <w:sz w:val="28"/>
          <w:szCs w:val="28"/>
          <w:highlight w:val="none"/>
        </w:rPr>
      </w:pPr>
      <w:r>
        <w:rPr>
          <w:rFonts w:hint="eastAsia"/>
          <w:bCs/>
          <w:color w:val="auto"/>
          <w:sz w:val="28"/>
          <w:szCs w:val="28"/>
          <w:highlight w:val="none"/>
        </w:rPr>
        <w:t>供货期限：合同签订后6个月内供货安装完毕并一次性通过采购人验收。（项目结束后，甲方若由于各种客观原因，必须对采购项目所牵涉的货物和服务进行适当的添购时，由于须保证原有采购项目一致性或者服务配套的要求，必须符合《政府采购法》的规定并经相关部门批准，且乙方的服务、质量得到甲方的认可的情况下，可以继续从乙方处按照单一来源采购的方式进行添购，且所牵涉的货物和服务的价格水平不得超过本次公开招标的水平且低于当时的社会平均价）。</w:t>
      </w:r>
    </w:p>
    <w:p w14:paraId="752DC798">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供货地点：如东县马塘镇</w:t>
      </w:r>
    </w:p>
    <w:p w14:paraId="784EF785">
      <w:pPr>
        <w:tabs>
          <w:tab w:val="left" w:pos="720"/>
        </w:tabs>
        <w:spacing w:line="52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五、质保期限： </w:t>
      </w:r>
    </w:p>
    <w:p w14:paraId="087A9957">
      <w:pPr>
        <w:tabs>
          <w:tab w:val="left" w:pos="720"/>
        </w:tabs>
        <w:spacing w:line="520" w:lineRule="exact"/>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（1）质保期（从车辆验收之日起计）： 3年（最终根据投标文件调整）。</w:t>
      </w:r>
    </w:p>
    <w:p w14:paraId="625940FF">
      <w:pPr>
        <w:tabs>
          <w:tab w:val="left" w:pos="720"/>
        </w:tabs>
        <w:spacing w:line="520" w:lineRule="exact"/>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售后服务要求：“三包”期限内，合同产品发生任何非用户人为的缺陷、损坏等问题，成交供应商售后服务网点保证在接到维修电话后30分钟内响应，不能通过远程解决的，最迟在接到维修电话后6小时内赶赴现场修复，48小时以内解决问题。不能修复的，采取提供备品、备件等措施，以保证采购人的正常使用，维修或更换所发生的一切费用由成交供应商负责。质保期内的维修费用(包括材料)全部由成交供应商负责，质保期后的维修按成本价酌情收费。</w:t>
      </w:r>
    </w:p>
    <w:p w14:paraId="151F5ECA">
      <w:pPr>
        <w:tabs>
          <w:tab w:val="left" w:pos="720"/>
        </w:tabs>
        <w:spacing w:line="520" w:lineRule="exact"/>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4、安全责任：成交供应商在本项目运输、安装、装卸、调试等过程中必须严格遵守相关的法规、规范和现场的规定，督促工作人员规范操作，采取严格有力的安全防护措施，做好安全防护工作，确保相关人员人身安全。成交供应商需使用专业人员、专业工具。本项目一切安全责任均由成交供应商负责，采购人不承担任何责任。</w:t>
      </w:r>
    </w:p>
    <w:p w14:paraId="6F84314A">
      <w:pPr>
        <w:tabs>
          <w:tab w:val="left" w:pos="720"/>
        </w:tabs>
        <w:spacing w:line="520" w:lineRule="exact"/>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5、验收标准：</w:t>
      </w:r>
    </w:p>
    <w:p w14:paraId="3D63CFC8">
      <w:pPr>
        <w:tabs>
          <w:tab w:val="left" w:pos="720"/>
        </w:tabs>
        <w:spacing w:line="520" w:lineRule="exact"/>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成交供应商在货物进场时，应由采购人组织现场验收。如验收时发现所供货物的数量、品牌、技术参数等与招标文件不一致，或无随车资料、检测报告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p>
    <w:p w14:paraId="3926F4B6">
      <w:pPr>
        <w:tabs>
          <w:tab w:val="left" w:pos="720"/>
        </w:tabs>
        <w:spacing w:line="520" w:lineRule="exact"/>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商免费补足，确保正常使用。</w:t>
      </w:r>
    </w:p>
    <w:p w14:paraId="2686C7C8">
      <w:pPr>
        <w:pStyle w:val="292"/>
        <w:spacing w:after="0" w:line="520" w:lineRule="exact"/>
        <w:ind w:left="0" w:firstLine="0"/>
        <w:rPr>
          <w:rFonts w:ascii="宋体" w:hAnsi="宋体" w:cs="宋体"/>
          <w:bCs/>
          <w:color w:val="auto"/>
          <w:sz w:val="28"/>
          <w:szCs w:val="28"/>
          <w:highlight w:val="none"/>
        </w:rPr>
      </w:pPr>
      <w:r>
        <w:rPr>
          <w:rFonts w:hint="eastAsia" w:ascii="宋体" w:hAnsi="宋体" w:cs="宋体"/>
          <w:bCs/>
          <w:color w:val="auto"/>
          <w:sz w:val="28"/>
          <w:szCs w:val="28"/>
          <w:highlight w:val="none"/>
        </w:rPr>
        <w:t>六、付款方式</w:t>
      </w:r>
    </w:p>
    <w:p w14:paraId="1BAAF915">
      <w:pPr>
        <w:spacing w:line="520" w:lineRule="exact"/>
        <w:ind w:firstLine="560"/>
        <w:jc w:val="left"/>
        <w:rPr>
          <w:rFonts w:ascii="宋体" w:hAnsi="宋体" w:cs="宋体"/>
          <w:b/>
          <w:bCs/>
          <w:color w:val="auto"/>
          <w:sz w:val="28"/>
          <w:szCs w:val="28"/>
          <w:highlight w:val="none"/>
        </w:rPr>
      </w:pPr>
      <w:r>
        <w:rPr>
          <w:rFonts w:hint="eastAsia" w:ascii="宋体" w:hAnsi="宋体" w:cs="宋体"/>
          <w:bCs/>
          <w:color w:val="auto"/>
          <w:sz w:val="28"/>
          <w:szCs w:val="28"/>
          <w:highlight w:val="none"/>
        </w:rPr>
        <w:t>1、货送至采购人指定地点，所提供产品经验收合格后，付至合同价的50%，余款待验收合格满一年后付清。</w:t>
      </w:r>
    </w:p>
    <w:p w14:paraId="092261AA">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2、乙方凭本合同、验收单（经质量验收合格）及正式发票按规定进行资金结算。</w:t>
      </w:r>
    </w:p>
    <w:p w14:paraId="070971BB">
      <w:pPr>
        <w:pStyle w:val="24"/>
        <w:spacing w:line="520" w:lineRule="exact"/>
        <w:rPr>
          <w:rFonts w:hAnsi="宋体" w:cs="宋体"/>
          <w:bCs/>
          <w:color w:val="auto"/>
          <w:sz w:val="28"/>
          <w:szCs w:val="28"/>
          <w:highlight w:val="none"/>
        </w:rPr>
      </w:pPr>
      <w:r>
        <w:rPr>
          <w:rFonts w:hint="eastAsia" w:hAnsi="宋体" w:cs="宋体"/>
          <w:bCs/>
          <w:color w:val="auto"/>
          <w:sz w:val="28"/>
          <w:szCs w:val="28"/>
          <w:highlight w:val="none"/>
        </w:rPr>
        <w:t>七、履约保证金</w:t>
      </w:r>
    </w:p>
    <w:p w14:paraId="105CC48A">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本项目中标后的履约保证金为中标价的10%。履约保证金用以约束供应商在合同履行中的行为，弥补合同执行中由于自身行为可能给采购人带来的各种损失。超期或未有协商，则视为自动放弃成交资格，在此情况下，报请主管部门，采购人可重新招标。</w:t>
      </w:r>
    </w:p>
    <w:p w14:paraId="51EC9F0C">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履约保证金的退还：需要交纳履约保证金的项目在正式验收后全额返还，成交人凭验收报告、履约保证金收条原件，办理保证金退还手续，履约保证金予以全额退还。</w:t>
      </w:r>
    </w:p>
    <w:p w14:paraId="7D9E830C">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八、转包或分包</w:t>
      </w:r>
    </w:p>
    <w:p w14:paraId="45164E95">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1、本合同范围的项目，应由乙方直接服务，不得转让他人服务；</w:t>
      </w:r>
    </w:p>
    <w:p w14:paraId="03D18146">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2、除非得到甲方的书面同意，乙方不得将本合同范围的项目全部或部分分包给他人服务；</w:t>
      </w:r>
    </w:p>
    <w:p w14:paraId="1759176D">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3、如有转让和未经甲方同意的分包行为，甲方有权解除合同，没收履约保证金并追究乙方的违约责任。</w:t>
      </w:r>
    </w:p>
    <w:p w14:paraId="4FE45E87">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九、税费</w:t>
      </w:r>
    </w:p>
    <w:p w14:paraId="070B4826">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本合同执行中相关的一切税费均由乙方负担。如国家税费进行调整，项目总价不变。</w:t>
      </w:r>
    </w:p>
    <w:p w14:paraId="56DB8AE2">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十、质量保证及后续服务</w:t>
      </w:r>
    </w:p>
    <w:p w14:paraId="3F6BD8F8">
      <w:pPr>
        <w:numPr>
          <w:ilvl w:val="0"/>
          <w:numId w:val="6"/>
        </w:num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乙方应按采购（招标）文件规定向甲方提供服务。</w:t>
      </w:r>
    </w:p>
    <w:p w14:paraId="276F65E8">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2、乙方提供的服务成果在服务质量保证期内发生故障，乙方应负责免费提供后续服务（甲方原因、非乙方原因及不可抗拒力除外）。对达不到要求的部分，根据实际情况，经双方协商，可按以下办法处理：</w:t>
      </w:r>
    </w:p>
    <w:p w14:paraId="77A53784">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（1）重做：由乙方承担所发生的全部费用。</w:t>
      </w:r>
    </w:p>
    <w:p w14:paraId="184FB2AD">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（2）贬值处理：由甲乙双方合议定价。</w:t>
      </w:r>
    </w:p>
    <w:p w14:paraId="448643BB">
      <w:pPr>
        <w:tabs>
          <w:tab w:val="left" w:pos="945"/>
        </w:tabs>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（3）其他。</w:t>
      </w:r>
    </w:p>
    <w:p w14:paraId="6DE12F34">
      <w:pPr>
        <w:pStyle w:val="24"/>
        <w:spacing w:line="520" w:lineRule="exact"/>
        <w:rPr>
          <w:rFonts w:hAnsi="宋体" w:cs="宋体"/>
          <w:bCs/>
          <w:color w:val="auto"/>
          <w:sz w:val="28"/>
          <w:szCs w:val="28"/>
          <w:highlight w:val="none"/>
        </w:rPr>
      </w:pPr>
      <w:r>
        <w:rPr>
          <w:rFonts w:hint="eastAsia" w:hAnsi="宋体" w:cs="宋体"/>
          <w:bCs/>
          <w:color w:val="auto"/>
          <w:sz w:val="28"/>
          <w:szCs w:val="28"/>
          <w:highlight w:val="none"/>
        </w:rPr>
        <w:t>十一、安全责任</w:t>
      </w:r>
    </w:p>
    <w:p w14:paraId="72DCC8A9">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项目实施过程中因乙方原因造成的安全问题由乙方负责并承担相应费用。</w:t>
      </w:r>
    </w:p>
    <w:p w14:paraId="1B0AF575">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设备供应、安装、调试、维保期间，因乙方原因造成的机械、人身安全均由乙方负责。</w:t>
      </w:r>
    </w:p>
    <w:p w14:paraId="0E7738F0">
      <w:pPr>
        <w:pStyle w:val="24"/>
        <w:spacing w:line="520" w:lineRule="exact"/>
        <w:rPr>
          <w:rFonts w:hAnsi="宋体" w:cs="宋体"/>
          <w:bCs/>
          <w:color w:val="auto"/>
          <w:sz w:val="28"/>
          <w:szCs w:val="28"/>
          <w:highlight w:val="none"/>
        </w:rPr>
      </w:pPr>
      <w:r>
        <w:rPr>
          <w:rFonts w:hint="eastAsia" w:hAnsi="宋体" w:cs="宋体"/>
          <w:bCs/>
          <w:color w:val="auto"/>
          <w:sz w:val="28"/>
          <w:szCs w:val="28"/>
          <w:highlight w:val="none"/>
        </w:rPr>
        <w:t>十二、违约责任</w:t>
      </w:r>
    </w:p>
    <w:p w14:paraId="0ED001D8">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1．甲方无正当理由拒绝接受服务的，甲方向乙方偿付合同款项百分之五作为违约金。</w:t>
      </w:r>
    </w:p>
    <w:p w14:paraId="5CE366DA">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2．甲方无故逾期验收或逾期办理款项支付手续的,甲方应按逾期付款总额每日万分之五向乙方支付违约金。</w:t>
      </w:r>
    </w:p>
    <w:p w14:paraId="1AED998E">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 xml:space="preserve">3. 因乙方原因未能如期完工的，每日向甲方支付合同款项的万分之五作为违约金。乙方超过约定日期10个工作日仍不能提供服务的，甲方可解除本合同。乙方因未能如期提供服务或因其他违约行为导致甲方解除合同的，乙方应向甲方支付合同总值30%的违约金，如造成甲方损失超过违约金的，超出部分由乙方继续承担赔偿责任。因甲方原因造成的除外。 </w:t>
      </w:r>
    </w:p>
    <w:p w14:paraId="2828A6B1">
      <w:pPr>
        <w:pStyle w:val="24"/>
        <w:spacing w:line="520" w:lineRule="exact"/>
        <w:ind w:firstLine="560"/>
        <w:rPr>
          <w:rFonts w:hAnsi="宋体" w:cs="宋体"/>
          <w:bCs/>
          <w:color w:val="auto"/>
          <w:sz w:val="28"/>
          <w:szCs w:val="28"/>
          <w:highlight w:val="none"/>
        </w:rPr>
      </w:pPr>
      <w:r>
        <w:rPr>
          <w:rFonts w:hint="eastAsia" w:hAnsi="宋体" w:cs="宋体"/>
          <w:bCs/>
          <w:color w:val="auto"/>
          <w:sz w:val="28"/>
          <w:szCs w:val="28"/>
          <w:highlight w:val="none"/>
        </w:rPr>
        <w:t>4.因甲方原因，乙方未能及时履行本合同义务，按实际情况，双方协商后进行结算。</w:t>
      </w:r>
    </w:p>
    <w:p w14:paraId="3A8FA06E">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十三、合同纠纷处理</w:t>
      </w:r>
    </w:p>
    <w:p w14:paraId="330A646B">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本合同执行过程中发生纠纷，由甲乙双方协商解决；或提交当地相关部门调解；协商或调解不成,则任何一方均可以依法向原告方所在地人民法院提起诉讼。</w:t>
      </w:r>
    </w:p>
    <w:p w14:paraId="30BB2926">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十四、组成本合同的文件包括</w:t>
      </w:r>
    </w:p>
    <w:p w14:paraId="17266D33">
      <w:pPr>
        <w:spacing w:line="520" w:lineRule="exact"/>
        <w:ind w:firstLine="560"/>
        <w:jc w:val="left"/>
        <w:rPr>
          <w:rFonts w:ascii="宋体" w:hAnsi="宋体" w:cs="宋体"/>
          <w:bCs/>
          <w:color w:val="auto"/>
          <w:sz w:val="28"/>
          <w:szCs w:val="28"/>
          <w:highlight w:val="none"/>
        </w:rPr>
      </w:pPr>
      <w:r>
        <w:rPr>
          <w:rFonts w:hint="eastAsia" w:ascii="宋体" w:hAnsi="宋体" w:cs="宋体"/>
          <w:bCs/>
          <w:color w:val="auto"/>
          <w:sz w:val="28"/>
          <w:szCs w:val="28"/>
          <w:highlight w:val="none"/>
        </w:rPr>
        <w:t>⒈ 本合同条款；</w:t>
      </w:r>
    </w:p>
    <w:p w14:paraId="38380190">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⒉ 本项目的政府采购文件和供方应标文件；</w:t>
      </w:r>
    </w:p>
    <w:p w14:paraId="57A0C874">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⒊ 本项目在采购过程中甲乙双方签署的全部文字和图片资料；</w:t>
      </w:r>
    </w:p>
    <w:p w14:paraId="4E36ED7F">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4.甲乙双方其它按规定约定事宜。</w:t>
      </w:r>
    </w:p>
    <w:p w14:paraId="2C41F56F">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十五、本合同内容如有冲突，以政府采购文件为准。</w:t>
      </w:r>
    </w:p>
    <w:p w14:paraId="7971640F">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十六、送达条款</w:t>
      </w:r>
    </w:p>
    <w:p w14:paraId="0E189142">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甲乙双方共同确认本合同首部所载明的住所地，为甲乙双方有效的送达地址。今后凡与本合同项下有关的文书函件以及相关法律文书的送达地址均以此为准。甲乙双方承诺在住所地发生变更时，应及时通知对方，否则因住所地不准确，或住所地变更后未及时书面告知合同相对方，导致合同往来文书函件及法律文书被拒绝签收、无法送达等情形的，应自行承担有效送达的法律后果。</w:t>
      </w:r>
    </w:p>
    <w:p w14:paraId="5F89438D">
      <w:pPr>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十九、合同生效</w:t>
      </w:r>
    </w:p>
    <w:p w14:paraId="2FF1695E">
      <w:pPr>
        <w:spacing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本合同由甲乙双方法定【授权】代表人签字加盖双方公章或合同专用章后生效。</w:t>
      </w:r>
    </w:p>
    <w:p w14:paraId="5B63F943">
      <w:pPr>
        <w:pStyle w:val="292"/>
        <w:spacing w:after="0" w:line="520" w:lineRule="exact"/>
        <w:ind w:firstLine="0"/>
        <w:rPr>
          <w:rFonts w:ascii="宋体" w:hAnsi="宋体" w:cs="宋体"/>
          <w:bCs/>
          <w:color w:val="auto"/>
          <w:sz w:val="28"/>
          <w:szCs w:val="28"/>
          <w:highlight w:val="none"/>
        </w:rPr>
      </w:pPr>
      <w:r>
        <w:rPr>
          <w:rFonts w:hint="eastAsia" w:ascii="宋体" w:hAnsi="宋体" w:cs="宋体"/>
          <w:bCs/>
          <w:color w:val="auto"/>
          <w:sz w:val="28"/>
          <w:szCs w:val="28"/>
          <w:highlight w:val="none"/>
        </w:rPr>
        <w:t>二十、合同份数</w:t>
      </w:r>
    </w:p>
    <w:p w14:paraId="255E6F6F">
      <w:pPr>
        <w:pStyle w:val="292"/>
        <w:spacing w:after="0" w:line="52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本合同一式肆份，双方各执贰份。</w:t>
      </w:r>
    </w:p>
    <w:p w14:paraId="32E5C4F9">
      <w:pPr>
        <w:pStyle w:val="292"/>
        <w:spacing w:after="0" w:line="540" w:lineRule="exact"/>
        <w:ind w:firstLine="560"/>
        <w:rPr>
          <w:rFonts w:ascii="宋体" w:hAnsi="宋体" w:cs="宋体"/>
          <w:bCs/>
          <w:color w:val="auto"/>
          <w:sz w:val="28"/>
          <w:szCs w:val="28"/>
          <w:highlight w:val="none"/>
        </w:rPr>
      </w:pPr>
    </w:p>
    <w:p w14:paraId="33C26185">
      <w:pPr>
        <w:pStyle w:val="292"/>
        <w:spacing w:after="0" w:line="540" w:lineRule="exact"/>
        <w:ind w:firstLine="560"/>
        <w:rPr>
          <w:rFonts w:ascii="宋体" w:hAnsi="宋体" w:cs="宋体"/>
          <w:bCs/>
          <w:color w:val="auto"/>
          <w:sz w:val="28"/>
          <w:szCs w:val="28"/>
          <w:highlight w:val="none"/>
        </w:rPr>
      </w:pPr>
    </w:p>
    <w:p w14:paraId="4323F5B8">
      <w:pPr>
        <w:pStyle w:val="292"/>
        <w:spacing w:after="0" w:line="540" w:lineRule="exact"/>
        <w:ind w:firstLine="560"/>
        <w:rPr>
          <w:rFonts w:ascii="宋体" w:hAnsi="宋体" w:cs="宋体"/>
          <w:bCs/>
          <w:color w:val="auto"/>
          <w:sz w:val="28"/>
          <w:szCs w:val="28"/>
          <w:highlight w:val="none"/>
        </w:rPr>
      </w:pPr>
    </w:p>
    <w:p w14:paraId="55967BD8">
      <w:pPr>
        <w:spacing w:line="5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甲方（盖章）：                         乙方（盖章）：</w:t>
      </w:r>
    </w:p>
    <w:p w14:paraId="0919EBCF">
      <w:pPr>
        <w:spacing w:line="5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如东县马塘镇人民政府                       </w:t>
      </w:r>
    </w:p>
    <w:p w14:paraId="42780B9D">
      <w:pPr>
        <w:spacing w:line="540" w:lineRule="exact"/>
        <w:rPr>
          <w:rFonts w:ascii="宋体" w:hAnsi="宋体" w:cs="宋体"/>
          <w:bCs/>
          <w:color w:val="auto"/>
          <w:sz w:val="28"/>
          <w:szCs w:val="28"/>
          <w:highlight w:val="none"/>
        </w:rPr>
      </w:pPr>
    </w:p>
    <w:p w14:paraId="12624E58">
      <w:pPr>
        <w:spacing w:line="5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法定【授权】代表人（签字）：          法定【授权】代表人（签字）：           </w:t>
      </w:r>
    </w:p>
    <w:p w14:paraId="6064444F">
      <w:pPr>
        <w:spacing w:line="540" w:lineRule="exact"/>
        <w:rPr>
          <w:rFonts w:ascii="宋体" w:hAnsi="宋体" w:cs="宋体"/>
          <w:b/>
          <w:color w:val="auto"/>
          <w:sz w:val="28"/>
          <w:szCs w:val="28"/>
          <w:highlight w:val="none"/>
        </w:rPr>
      </w:pPr>
    </w:p>
    <w:p w14:paraId="019D6956">
      <w:pPr>
        <w:pStyle w:val="19"/>
        <w:rPr>
          <w:rFonts w:ascii="宋体" w:hAnsi="宋体" w:eastAsia="宋体" w:cs="宋体"/>
          <w:b/>
          <w:color w:val="auto"/>
          <w:sz w:val="28"/>
          <w:szCs w:val="28"/>
          <w:highlight w:val="none"/>
        </w:rPr>
      </w:pPr>
    </w:p>
    <w:p w14:paraId="0EDECB88">
      <w:pPr>
        <w:pStyle w:val="31"/>
        <w:rPr>
          <w:rFonts w:ascii="宋体" w:hAnsi="宋体" w:cs="宋体"/>
          <w:color w:val="auto"/>
          <w:highlight w:val="none"/>
        </w:rPr>
      </w:pPr>
    </w:p>
    <w:p w14:paraId="1432D83B">
      <w:pPr>
        <w:pStyle w:val="19"/>
        <w:rPr>
          <w:rFonts w:ascii="宋体" w:hAnsi="宋体" w:eastAsia="宋体" w:cs="宋体"/>
          <w:color w:val="auto"/>
          <w:highlight w:val="none"/>
        </w:rPr>
      </w:pPr>
    </w:p>
    <w:p w14:paraId="7D9E1AC5">
      <w:pPr>
        <w:spacing w:line="540" w:lineRule="exact"/>
        <w:jc w:val="right"/>
        <w:rPr>
          <w:rFonts w:ascii="宋体" w:hAnsi="宋体" w:cs="宋体"/>
          <w:color w:val="auto"/>
          <w:highlight w:val="none"/>
        </w:rPr>
      </w:pPr>
      <w:r>
        <w:rPr>
          <w:rFonts w:hint="eastAsia" w:ascii="宋体" w:hAnsi="宋体" w:cs="宋体"/>
          <w:b/>
          <w:color w:val="auto"/>
          <w:sz w:val="28"/>
          <w:szCs w:val="28"/>
          <w:highlight w:val="none"/>
        </w:rPr>
        <w:t>本合同签订日期：2026年   月   日</w:t>
      </w:r>
    </w:p>
    <w:p w14:paraId="3575FD21">
      <w:pPr>
        <w:spacing w:line="520" w:lineRule="exact"/>
        <w:ind w:firstLine="2520"/>
        <w:rPr>
          <w:rFonts w:ascii="宋体" w:hAnsi="宋体" w:cs="宋体"/>
          <w:color w:val="auto"/>
          <w:sz w:val="28"/>
          <w:szCs w:val="28"/>
          <w:highlight w:val="none"/>
          <w:u w:val="single"/>
        </w:rPr>
      </w:pPr>
    </w:p>
    <w:p w14:paraId="0A7C991C">
      <w:pPr>
        <w:spacing w:line="520" w:lineRule="exact"/>
        <w:jc w:val="left"/>
        <w:rPr>
          <w:rFonts w:ascii="宋体" w:hAnsi="宋体" w:cs="宋体"/>
          <w:color w:val="auto"/>
          <w:highlight w:val="none"/>
        </w:rPr>
      </w:pPr>
    </w:p>
    <w:p w14:paraId="690A6A89">
      <w:pPr>
        <w:pStyle w:val="24"/>
        <w:spacing w:before="120" w:after="120" w:line="0" w:lineRule="atLeast"/>
        <w:jc w:val="center"/>
        <w:rPr>
          <w:rFonts w:hAnsi="宋体" w:cs="宋体"/>
          <w:color w:val="auto"/>
          <w:sz w:val="24"/>
          <w:szCs w:val="24"/>
          <w:highlight w:val="none"/>
        </w:rPr>
      </w:pPr>
    </w:p>
    <w:p w14:paraId="4FA5FFC8">
      <w:pPr>
        <w:pStyle w:val="24"/>
        <w:spacing w:before="120" w:after="120" w:line="0" w:lineRule="atLeast"/>
        <w:jc w:val="center"/>
        <w:rPr>
          <w:rFonts w:hAnsi="宋体" w:cs="宋体"/>
          <w:color w:val="auto"/>
          <w:highlight w:val="none"/>
        </w:rPr>
      </w:pPr>
    </w:p>
    <w:p w14:paraId="2E5278B8">
      <w:pPr>
        <w:pStyle w:val="24"/>
        <w:spacing w:before="120" w:after="120" w:line="0" w:lineRule="atLeast"/>
        <w:jc w:val="center"/>
        <w:outlineLvl w:val="0"/>
        <w:rPr>
          <w:rFonts w:hAnsi="宋体" w:cs="宋体"/>
          <w:bCs/>
          <w:color w:val="auto"/>
          <w:sz w:val="44"/>
          <w:highlight w:val="none"/>
        </w:rPr>
        <w:sectPr>
          <w:footerReference r:id="rId3" w:type="default"/>
          <w:pgSz w:w="11906" w:h="16838"/>
          <w:pgMar w:top="1418" w:right="1588" w:bottom="1418" w:left="1588" w:header="851" w:footer="992" w:gutter="0"/>
          <w:cols w:space="1701" w:num="1"/>
          <w:docGrid w:linePitch="360" w:charSpace="0"/>
        </w:sectPr>
      </w:pPr>
      <w:bookmarkStart w:id="197" w:name="_Toc26421"/>
    </w:p>
    <w:p w14:paraId="2CEDF540">
      <w:pPr>
        <w:pStyle w:val="24"/>
        <w:spacing w:line="520" w:lineRule="exact"/>
        <w:jc w:val="center"/>
        <w:outlineLvl w:val="0"/>
        <w:rPr>
          <w:rFonts w:hAnsi="宋体" w:cs="宋体"/>
          <w:b/>
          <w:color w:val="auto"/>
          <w:sz w:val="24"/>
          <w:szCs w:val="24"/>
          <w:highlight w:val="none"/>
        </w:rPr>
      </w:pPr>
      <w:r>
        <w:rPr>
          <w:rFonts w:hint="eastAsia" w:hAnsi="宋体" w:cs="宋体"/>
          <w:b/>
          <w:color w:val="auto"/>
          <w:sz w:val="44"/>
          <w:highlight w:val="none"/>
        </w:rPr>
        <w:t>第</w:t>
      </w:r>
      <w:bookmarkEnd w:id="191"/>
      <w:r>
        <w:rPr>
          <w:rFonts w:hint="eastAsia" w:hAnsi="宋体" w:cs="宋体"/>
          <w:b/>
          <w:color w:val="auto"/>
          <w:sz w:val="44"/>
          <w:highlight w:val="none"/>
        </w:rPr>
        <w:t>四章 采购需求</w:t>
      </w:r>
      <w:bookmarkEnd w:id="192"/>
      <w:bookmarkEnd w:id="193"/>
      <w:bookmarkEnd w:id="194"/>
      <w:bookmarkEnd w:id="197"/>
    </w:p>
    <w:p w14:paraId="3FE659E3">
      <w:pPr>
        <w:pStyle w:val="341"/>
        <w:spacing w:line="520" w:lineRule="exact"/>
        <w:ind w:firstLine="482"/>
        <w:rPr>
          <w:rFonts w:ascii="宋体" w:eastAsia="宋体" w:cs="宋体"/>
          <w:color w:val="auto"/>
          <w:sz w:val="24"/>
          <w:szCs w:val="24"/>
          <w:highlight w:val="none"/>
        </w:rPr>
      </w:pPr>
      <w:bookmarkStart w:id="198" w:name="_Toc26554093"/>
      <w:bookmarkStart w:id="199" w:name="_Toc49090575"/>
      <w:r>
        <w:rPr>
          <w:rFonts w:hint="eastAsia" w:ascii="宋体" w:eastAsia="宋体" w:cs="宋体"/>
          <w:b/>
          <w:color w:val="auto"/>
          <w:sz w:val="24"/>
          <w:szCs w:val="24"/>
          <w:highlight w:val="none"/>
          <w:lang w:val="zh-CN"/>
        </w:rPr>
        <w:t>请供应商在制作响应文件时仔细研究项目需求说明。</w:t>
      </w:r>
      <w:r>
        <w:rPr>
          <w:rFonts w:hint="eastAsia" w:ascii="宋体" w:eastAsia="宋体" w:cs="宋体"/>
          <w:color w:val="auto"/>
          <w:sz w:val="24"/>
          <w:szCs w:val="24"/>
          <w:highlight w:val="none"/>
          <w:lang w:val="zh-CN"/>
        </w:rPr>
        <w:t>供应商不能简单照搬照抄采购单位项目需求说明中的技术、商务要求，必须作实事求是的响应。如照搬照抄项目需求说明中的技术、商务要求的，成交后供应商在同采购单位签订合同和履约环节中不得提出异议，一切后果和损失由成交供应商承担。</w:t>
      </w:r>
    </w:p>
    <w:p w14:paraId="714476E4">
      <w:pPr>
        <w:spacing w:line="520" w:lineRule="exact"/>
        <w:rPr>
          <w:rFonts w:ascii="宋体" w:hAnsi="宋体" w:cs="宋体"/>
          <w:b/>
          <w:bCs/>
          <w:color w:val="auto"/>
          <w:sz w:val="24"/>
          <w:szCs w:val="24"/>
          <w:highlight w:val="none"/>
        </w:rPr>
      </w:pPr>
      <w:bookmarkStart w:id="200" w:name="_Toc9154"/>
      <w:bookmarkStart w:id="201" w:name="_Toc120614281"/>
      <w:r>
        <w:rPr>
          <w:rFonts w:hint="eastAsia" w:ascii="宋体" w:hAnsi="宋体" w:cs="宋体"/>
          <w:b/>
          <w:bCs/>
          <w:color w:val="auto"/>
          <w:sz w:val="24"/>
          <w:szCs w:val="24"/>
          <w:highlight w:val="none"/>
        </w:rPr>
        <w:t>一、项目具体需求说明：</w:t>
      </w:r>
    </w:p>
    <w:tbl>
      <w:tblPr>
        <w:tblStyle w:val="50"/>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992"/>
        <w:gridCol w:w="1276"/>
        <w:gridCol w:w="4961"/>
        <w:gridCol w:w="709"/>
        <w:gridCol w:w="709"/>
      </w:tblGrid>
      <w:tr w14:paraId="751C6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6A91F5D9">
            <w:pPr>
              <w:jc w:val="center"/>
              <w:rPr>
                <w:rFonts w:ascii="宋体" w:hAnsi="宋体" w:cs="宋体"/>
                <w:b/>
                <w:bCs/>
                <w:color w:val="auto"/>
                <w:highlight w:val="none"/>
              </w:rPr>
            </w:pPr>
            <w:r>
              <w:rPr>
                <w:rFonts w:hint="eastAsia" w:ascii="宋体" w:hAnsi="宋体" w:cs="宋体"/>
                <w:b/>
                <w:bCs/>
                <w:color w:val="auto"/>
                <w:highlight w:val="none"/>
              </w:rPr>
              <w:t>序号</w:t>
            </w:r>
          </w:p>
        </w:tc>
        <w:tc>
          <w:tcPr>
            <w:tcW w:w="992" w:type="dxa"/>
            <w:shd w:val="clear" w:color="auto" w:fill="auto"/>
            <w:vAlign w:val="center"/>
          </w:tcPr>
          <w:p w14:paraId="7C916AC2">
            <w:pPr>
              <w:jc w:val="center"/>
              <w:rPr>
                <w:rFonts w:ascii="宋体" w:hAnsi="宋体" w:cs="宋体"/>
                <w:b/>
                <w:bCs/>
                <w:color w:val="auto"/>
                <w:highlight w:val="none"/>
              </w:rPr>
            </w:pPr>
            <w:r>
              <w:rPr>
                <w:rFonts w:hint="eastAsia" w:ascii="宋体" w:hAnsi="宋体" w:cs="宋体"/>
                <w:b/>
                <w:bCs/>
                <w:color w:val="auto"/>
                <w:highlight w:val="none"/>
              </w:rPr>
              <w:t>类型</w:t>
            </w:r>
          </w:p>
        </w:tc>
        <w:tc>
          <w:tcPr>
            <w:tcW w:w="1276" w:type="dxa"/>
            <w:shd w:val="clear" w:color="auto" w:fill="auto"/>
            <w:vAlign w:val="center"/>
          </w:tcPr>
          <w:p w14:paraId="71B98803">
            <w:pPr>
              <w:jc w:val="center"/>
              <w:rPr>
                <w:rFonts w:ascii="宋体" w:hAnsi="宋体" w:cs="宋体"/>
                <w:b/>
                <w:bCs/>
                <w:color w:val="auto"/>
                <w:highlight w:val="none"/>
              </w:rPr>
            </w:pPr>
            <w:r>
              <w:rPr>
                <w:rFonts w:hint="eastAsia" w:ascii="宋体" w:hAnsi="宋体" w:cs="宋体"/>
                <w:b/>
                <w:bCs/>
                <w:color w:val="auto"/>
                <w:highlight w:val="none"/>
              </w:rPr>
              <w:t>设备名称</w:t>
            </w:r>
          </w:p>
        </w:tc>
        <w:tc>
          <w:tcPr>
            <w:tcW w:w="4961" w:type="dxa"/>
            <w:shd w:val="clear" w:color="auto" w:fill="auto"/>
            <w:vAlign w:val="center"/>
          </w:tcPr>
          <w:p w14:paraId="75A3DEE3">
            <w:pPr>
              <w:jc w:val="center"/>
              <w:rPr>
                <w:rFonts w:ascii="宋体" w:hAnsi="宋体" w:cs="宋体"/>
                <w:b/>
                <w:bCs/>
                <w:color w:val="auto"/>
                <w:highlight w:val="none"/>
              </w:rPr>
            </w:pPr>
            <w:r>
              <w:rPr>
                <w:rFonts w:hint="eastAsia" w:ascii="宋体" w:hAnsi="宋体" w:cs="宋体"/>
                <w:b/>
                <w:bCs/>
                <w:color w:val="auto"/>
                <w:highlight w:val="none"/>
              </w:rPr>
              <w:t>配置参数要求</w:t>
            </w:r>
          </w:p>
        </w:tc>
        <w:tc>
          <w:tcPr>
            <w:tcW w:w="709" w:type="dxa"/>
            <w:shd w:val="clear" w:color="auto" w:fill="auto"/>
            <w:vAlign w:val="center"/>
          </w:tcPr>
          <w:p w14:paraId="2AAA97C9">
            <w:pPr>
              <w:jc w:val="center"/>
              <w:rPr>
                <w:rFonts w:ascii="宋体" w:hAnsi="宋体" w:cs="宋体"/>
                <w:b/>
                <w:bCs/>
                <w:color w:val="auto"/>
                <w:highlight w:val="none"/>
              </w:rPr>
            </w:pPr>
            <w:r>
              <w:rPr>
                <w:rFonts w:hint="eastAsia" w:ascii="宋体" w:hAnsi="宋体" w:cs="宋体"/>
                <w:b/>
                <w:bCs/>
                <w:color w:val="auto"/>
                <w:highlight w:val="none"/>
              </w:rPr>
              <w:t>数量</w:t>
            </w:r>
          </w:p>
        </w:tc>
        <w:tc>
          <w:tcPr>
            <w:tcW w:w="709" w:type="dxa"/>
            <w:shd w:val="clear" w:color="auto" w:fill="auto"/>
            <w:vAlign w:val="center"/>
          </w:tcPr>
          <w:p w14:paraId="6D8DD475">
            <w:pPr>
              <w:jc w:val="center"/>
              <w:rPr>
                <w:rFonts w:ascii="宋体" w:hAnsi="宋体" w:cs="宋体"/>
                <w:b/>
                <w:bCs/>
                <w:color w:val="auto"/>
                <w:highlight w:val="none"/>
              </w:rPr>
            </w:pPr>
            <w:r>
              <w:rPr>
                <w:rFonts w:hint="eastAsia" w:ascii="宋体" w:hAnsi="宋体" w:cs="宋体"/>
                <w:b/>
                <w:bCs/>
                <w:color w:val="auto"/>
                <w:highlight w:val="none"/>
              </w:rPr>
              <w:t>单位</w:t>
            </w:r>
          </w:p>
        </w:tc>
      </w:tr>
      <w:tr w14:paraId="4BF19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5EF09FE2">
            <w:pPr>
              <w:jc w:val="center"/>
              <w:rPr>
                <w:rFonts w:ascii="宋体" w:hAnsi="宋体" w:cs="宋体"/>
                <w:color w:val="auto"/>
                <w:highlight w:val="none"/>
              </w:rPr>
            </w:pPr>
            <w:r>
              <w:rPr>
                <w:rFonts w:hint="eastAsia" w:ascii="宋体" w:hAnsi="宋体" w:cs="宋体"/>
                <w:color w:val="auto"/>
                <w:highlight w:val="none"/>
              </w:rPr>
              <w:t>1</w:t>
            </w:r>
          </w:p>
        </w:tc>
        <w:tc>
          <w:tcPr>
            <w:tcW w:w="992" w:type="dxa"/>
            <w:vMerge w:val="restart"/>
            <w:shd w:val="clear" w:color="auto" w:fill="auto"/>
            <w:vAlign w:val="center"/>
          </w:tcPr>
          <w:p w14:paraId="50328056">
            <w:pPr>
              <w:jc w:val="center"/>
              <w:rPr>
                <w:rFonts w:ascii="宋体" w:hAnsi="宋体" w:cs="宋体"/>
                <w:color w:val="auto"/>
                <w:highlight w:val="none"/>
              </w:rPr>
            </w:pPr>
            <w:r>
              <w:rPr>
                <w:rFonts w:hint="eastAsia" w:ascii="宋体" w:hAnsi="宋体" w:cs="宋体"/>
                <w:color w:val="auto"/>
                <w:highlight w:val="none"/>
              </w:rPr>
              <w:t>消防车辆和器材装备</w:t>
            </w:r>
          </w:p>
        </w:tc>
        <w:tc>
          <w:tcPr>
            <w:tcW w:w="1276" w:type="dxa"/>
            <w:shd w:val="clear" w:color="auto" w:fill="auto"/>
            <w:vAlign w:val="center"/>
          </w:tcPr>
          <w:p w14:paraId="3C7237E9">
            <w:pPr>
              <w:jc w:val="center"/>
              <w:rPr>
                <w:rFonts w:ascii="宋体" w:hAnsi="宋体" w:cs="宋体"/>
                <w:color w:val="auto"/>
                <w:highlight w:val="none"/>
              </w:rPr>
            </w:pPr>
            <w:r>
              <w:rPr>
                <w:rFonts w:hint="eastAsia" w:ascii="宋体" w:hAnsi="宋体" w:cs="宋体"/>
                <w:color w:val="auto"/>
                <w:highlight w:val="none"/>
              </w:rPr>
              <w:t>8吨泡沫消防车</w:t>
            </w:r>
          </w:p>
        </w:tc>
        <w:tc>
          <w:tcPr>
            <w:tcW w:w="4961" w:type="dxa"/>
            <w:shd w:val="clear" w:color="auto" w:fill="auto"/>
            <w:vAlign w:val="center"/>
          </w:tcPr>
          <w:p w14:paraId="04D7C93A">
            <w:pPr>
              <w:rPr>
                <w:rFonts w:ascii="宋体" w:hAnsi="宋体" w:cs="宋体"/>
                <w:color w:val="auto"/>
                <w:highlight w:val="none"/>
              </w:rPr>
            </w:pPr>
            <w:r>
              <w:rPr>
                <w:rFonts w:hint="eastAsia" w:ascii="宋体" w:hAnsi="宋体" w:cs="宋体"/>
                <w:color w:val="auto"/>
                <w:highlight w:val="none"/>
              </w:rPr>
              <w:t>详见“详细技术参数要求”</w:t>
            </w:r>
          </w:p>
        </w:tc>
        <w:tc>
          <w:tcPr>
            <w:tcW w:w="709" w:type="dxa"/>
            <w:shd w:val="clear" w:color="auto" w:fill="auto"/>
            <w:vAlign w:val="center"/>
          </w:tcPr>
          <w:p w14:paraId="654F78E8">
            <w:pPr>
              <w:jc w:val="center"/>
              <w:rPr>
                <w:rFonts w:ascii="宋体" w:hAnsi="宋体" w:cs="宋体"/>
                <w:color w:val="auto"/>
                <w:highlight w:val="none"/>
              </w:rPr>
            </w:pPr>
            <w:r>
              <w:rPr>
                <w:rFonts w:hint="eastAsia" w:ascii="宋体" w:hAnsi="宋体" w:cs="宋体"/>
                <w:color w:val="auto"/>
                <w:highlight w:val="none"/>
              </w:rPr>
              <w:t>1</w:t>
            </w:r>
          </w:p>
        </w:tc>
        <w:tc>
          <w:tcPr>
            <w:tcW w:w="709" w:type="dxa"/>
            <w:shd w:val="clear" w:color="auto" w:fill="auto"/>
            <w:vAlign w:val="center"/>
          </w:tcPr>
          <w:p w14:paraId="34DE3705">
            <w:pPr>
              <w:jc w:val="center"/>
              <w:rPr>
                <w:rFonts w:ascii="宋体" w:hAnsi="宋体" w:cs="宋体"/>
                <w:color w:val="auto"/>
                <w:highlight w:val="none"/>
              </w:rPr>
            </w:pPr>
            <w:bookmarkStart w:id="202" w:name="OLE_LINK1"/>
            <w:r>
              <w:rPr>
                <w:rFonts w:hint="eastAsia" w:ascii="宋体" w:hAnsi="宋体" w:cs="宋体"/>
                <w:color w:val="auto"/>
                <w:highlight w:val="none"/>
              </w:rPr>
              <w:t>辆</w:t>
            </w:r>
            <w:bookmarkEnd w:id="202"/>
          </w:p>
        </w:tc>
      </w:tr>
      <w:tr w14:paraId="6196B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0DAFE4E8">
            <w:pPr>
              <w:jc w:val="center"/>
              <w:rPr>
                <w:rFonts w:ascii="宋体" w:hAnsi="宋体" w:cs="宋体"/>
                <w:color w:val="auto"/>
                <w:highlight w:val="none"/>
              </w:rPr>
            </w:pPr>
            <w:r>
              <w:rPr>
                <w:rFonts w:hint="eastAsia" w:ascii="宋体" w:hAnsi="宋体" w:cs="宋体"/>
                <w:color w:val="auto"/>
                <w:highlight w:val="none"/>
              </w:rPr>
              <w:t>2</w:t>
            </w:r>
          </w:p>
        </w:tc>
        <w:tc>
          <w:tcPr>
            <w:tcW w:w="992" w:type="dxa"/>
            <w:vMerge w:val="continue"/>
            <w:shd w:val="clear" w:color="auto" w:fill="auto"/>
            <w:vAlign w:val="center"/>
          </w:tcPr>
          <w:p w14:paraId="2FED44A4">
            <w:pPr>
              <w:jc w:val="center"/>
              <w:rPr>
                <w:rFonts w:ascii="宋体" w:hAnsi="宋体" w:cs="宋体"/>
                <w:color w:val="auto"/>
                <w:highlight w:val="none"/>
              </w:rPr>
            </w:pPr>
          </w:p>
        </w:tc>
        <w:tc>
          <w:tcPr>
            <w:tcW w:w="1276" w:type="dxa"/>
            <w:shd w:val="clear" w:color="auto" w:fill="auto"/>
            <w:vAlign w:val="center"/>
          </w:tcPr>
          <w:p w14:paraId="3C6F0F6F">
            <w:pPr>
              <w:jc w:val="center"/>
              <w:rPr>
                <w:rFonts w:ascii="宋体" w:hAnsi="宋体" w:cs="宋体"/>
                <w:color w:val="auto"/>
                <w:highlight w:val="none"/>
              </w:rPr>
            </w:pPr>
            <w:r>
              <w:rPr>
                <w:rFonts w:hint="eastAsia" w:ascii="宋体" w:hAnsi="宋体" w:cs="宋体"/>
                <w:color w:val="auto"/>
                <w:highlight w:val="none"/>
              </w:rPr>
              <w:t>皮卡</w:t>
            </w:r>
          </w:p>
        </w:tc>
        <w:tc>
          <w:tcPr>
            <w:tcW w:w="4961" w:type="dxa"/>
            <w:shd w:val="clear" w:color="auto" w:fill="auto"/>
            <w:vAlign w:val="center"/>
          </w:tcPr>
          <w:p w14:paraId="0BAFF696">
            <w:pPr>
              <w:rPr>
                <w:rFonts w:ascii="宋体" w:hAnsi="宋体" w:cs="宋体"/>
                <w:color w:val="auto"/>
                <w:highlight w:val="none"/>
              </w:rPr>
            </w:pPr>
            <w:r>
              <w:rPr>
                <w:rFonts w:hint="eastAsia" w:ascii="宋体" w:hAnsi="宋体" w:cs="宋体"/>
                <w:color w:val="auto"/>
                <w:highlight w:val="none"/>
              </w:rPr>
              <w:t>详见“详细技术参数要求”</w:t>
            </w:r>
          </w:p>
        </w:tc>
        <w:tc>
          <w:tcPr>
            <w:tcW w:w="709" w:type="dxa"/>
            <w:shd w:val="clear" w:color="auto" w:fill="auto"/>
            <w:vAlign w:val="center"/>
          </w:tcPr>
          <w:p w14:paraId="78938320">
            <w:pPr>
              <w:jc w:val="center"/>
              <w:rPr>
                <w:rFonts w:ascii="宋体" w:hAnsi="宋体" w:cs="宋体"/>
                <w:color w:val="auto"/>
                <w:highlight w:val="none"/>
              </w:rPr>
            </w:pPr>
            <w:r>
              <w:rPr>
                <w:rFonts w:hint="eastAsia" w:ascii="宋体" w:hAnsi="宋体" w:cs="宋体"/>
                <w:color w:val="auto"/>
                <w:highlight w:val="none"/>
              </w:rPr>
              <w:t>1</w:t>
            </w:r>
          </w:p>
        </w:tc>
        <w:tc>
          <w:tcPr>
            <w:tcW w:w="709" w:type="dxa"/>
            <w:shd w:val="clear" w:color="auto" w:fill="auto"/>
            <w:vAlign w:val="center"/>
          </w:tcPr>
          <w:p w14:paraId="4E1A4A07">
            <w:pPr>
              <w:jc w:val="center"/>
              <w:rPr>
                <w:rFonts w:ascii="宋体" w:hAnsi="宋体" w:cs="宋体"/>
                <w:color w:val="auto"/>
                <w:highlight w:val="none"/>
              </w:rPr>
            </w:pPr>
            <w:r>
              <w:rPr>
                <w:rFonts w:hint="eastAsia" w:ascii="宋体" w:hAnsi="宋体" w:cs="宋体"/>
                <w:color w:val="auto"/>
                <w:highlight w:val="none"/>
              </w:rPr>
              <w:t>辆</w:t>
            </w:r>
          </w:p>
        </w:tc>
      </w:tr>
      <w:tr w14:paraId="5E406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6EA3BF84">
            <w:pPr>
              <w:jc w:val="center"/>
              <w:rPr>
                <w:rFonts w:ascii="宋体" w:hAnsi="宋体" w:cs="宋体"/>
                <w:color w:val="auto"/>
                <w:highlight w:val="none"/>
              </w:rPr>
            </w:pPr>
            <w:r>
              <w:rPr>
                <w:rFonts w:hint="eastAsia" w:ascii="宋体" w:hAnsi="宋体" w:cs="宋体"/>
                <w:color w:val="auto"/>
                <w:highlight w:val="none"/>
              </w:rPr>
              <w:t>3</w:t>
            </w:r>
          </w:p>
        </w:tc>
        <w:tc>
          <w:tcPr>
            <w:tcW w:w="992" w:type="dxa"/>
            <w:vMerge w:val="continue"/>
            <w:shd w:val="clear" w:color="auto" w:fill="auto"/>
            <w:vAlign w:val="center"/>
          </w:tcPr>
          <w:p w14:paraId="1AF716A1">
            <w:pPr>
              <w:jc w:val="center"/>
              <w:rPr>
                <w:rFonts w:ascii="宋体" w:hAnsi="宋体" w:cs="宋体"/>
                <w:color w:val="auto"/>
                <w:highlight w:val="none"/>
              </w:rPr>
            </w:pPr>
          </w:p>
        </w:tc>
        <w:tc>
          <w:tcPr>
            <w:tcW w:w="1276" w:type="dxa"/>
            <w:shd w:val="clear" w:color="auto" w:fill="auto"/>
            <w:vAlign w:val="center"/>
          </w:tcPr>
          <w:p w14:paraId="142BD2B7">
            <w:pPr>
              <w:jc w:val="center"/>
              <w:rPr>
                <w:rFonts w:ascii="宋体" w:hAnsi="宋体" w:cs="宋体"/>
                <w:color w:val="auto"/>
                <w:highlight w:val="none"/>
              </w:rPr>
            </w:pPr>
            <w:r>
              <w:rPr>
                <w:rFonts w:hint="eastAsia" w:ascii="宋体" w:hAnsi="宋体" w:cs="宋体"/>
                <w:color w:val="auto"/>
                <w:highlight w:val="none"/>
              </w:rPr>
              <w:t>6米竹制消防拉梯</w:t>
            </w:r>
          </w:p>
        </w:tc>
        <w:tc>
          <w:tcPr>
            <w:tcW w:w="4961" w:type="dxa"/>
            <w:shd w:val="clear" w:color="auto" w:fill="auto"/>
            <w:vAlign w:val="center"/>
          </w:tcPr>
          <w:p w14:paraId="703F811B">
            <w:pPr>
              <w:rPr>
                <w:rFonts w:ascii="宋体" w:hAnsi="宋体" w:cs="宋体"/>
                <w:color w:val="auto"/>
                <w:highlight w:val="none"/>
              </w:rPr>
            </w:pPr>
            <w:r>
              <w:rPr>
                <w:rFonts w:hint="eastAsia" w:ascii="宋体" w:hAnsi="宋体" w:cs="宋体"/>
                <w:color w:val="auto"/>
                <w:highlight w:val="none"/>
              </w:rPr>
              <w:t>6米竹制消防拉梯</w:t>
            </w:r>
          </w:p>
        </w:tc>
        <w:tc>
          <w:tcPr>
            <w:tcW w:w="709" w:type="dxa"/>
            <w:shd w:val="clear" w:color="auto" w:fill="auto"/>
            <w:vAlign w:val="center"/>
          </w:tcPr>
          <w:p w14:paraId="4F48E5B7">
            <w:pPr>
              <w:jc w:val="center"/>
              <w:rPr>
                <w:rFonts w:ascii="宋体" w:hAnsi="宋体" w:cs="宋体"/>
                <w:color w:val="auto"/>
                <w:highlight w:val="none"/>
              </w:rPr>
            </w:pPr>
            <w:r>
              <w:rPr>
                <w:rFonts w:hint="eastAsia" w:ascii="宋体" w:hAnsi="宋体" w:cs="宋体"/>
                <w:color w:val="auto"/>
                <w:highlight w:val="none"/>
              </w:rPr>
              <w:t>2</w:t>
            </w:r>
          </w:p>
        </w:tc>
        <w:tc>
          <w:tcPr>
            <w:tcW w:w="709" w:type="dxa"/>
            <w:shd w:val="clear" w:color="auto" w:fill="auto"/>
            <w:vAlign w:val="center"/>
          </w:tcPr>
          <w:p w14:paraId="3AA16F87">
            <w:pPr>
              <w:jc w:val="center"/>
              <w:rPr>
                <w:rFonts w:ascii="宋体" w:hAnsi="宋体" w:cs="宋体"/>
                <w:color w:val="auto"/>
                <w:highlight w:val="none"/>
              </w:rPr>
            </w:pPr>
            <w:r>
              <w:rPr>
                <w:rFonts w:hint="eastAsia" w:ascii="宋体" w:hAnsi="宋体" w:cs="宋体"/>
                <w:color w:val="auto"/>
                <w:highlight w:val="none"/>
              </w:rPr>
              <w:t>副</w:t>
            </w:r>
          </w:p>
        </w:tc>
      </w:tr>
      <w:tr w14:paraId="1154F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6745C1A0">
            <w:pPr>
              <w:jc w:val="center"/>
              <w:rPr>
                <w:rFonts w:ascii="宋体" w:hAnsi="宋体" w:cs="宋体"/>
                <w:color w:val="auto"/>
                <w:highlight w:val="none"/>
              </w:rPr>
            </w:pPr>
            <w:r>
              <w:rPr>
                <w:rFonts w:hint="eastAsia" w:ascii="宋体" w:hAnsi="宋体" w:cs="宋体"/>
                <w:color w:val="auto"/>
                <w:highlight w:val="none"/>
              </w:rPr>
              <w:t>4</w:t>
            </w:r>
          </w:p>
        </w:tc>
        <w:tc>
          <w:tcPr>
            <w:tcW w:w="992" w:type="dxa"/>
            <w:vMerge w:val="restart"/>
            <w:shd w:val="clear" w:color="auto" w:fill="auto"/>
            <w:vAlign w:val="center"/>
          </w:tcPr>
          <w:p w14:paraId="7A220B1C">
            <w:pPr>
              <w:jc w:val="center"/>
              <w:rPr>
                <w:rFonts w:ascii="宋体" w:hAnsi="宋体" w:cs="宋体"/>
                <w:color w:val="auto"/>
                <w:highlight w:val="none"/>
              </w:rPr>
            </w:pPr>
            <w:r>
              <w:rPr>
                <w:rFonts w:hint="eastAsia" w:ascii="宋体" w:hAnsi="宋体" w:cs="宋体"/>
                <w:color w:val="auto"/>
                <w:highlight w:val="none"/>
              </w:rPr>
              <w:t>其他</w:t>
            </w:r>
          </w:p>
        </w:tc>
        <w:tc>
          <w:tcPr>
            <w:tcW w:w="1276" w:type="dxa"/>
            <w:shd w:val="clear" w:color="auto" w:fill="auto"/>
            <w:vAlign w:val="center"/>
          </w:tcPr>
          <w:p w14:paraId="07113845">
            <w:pPr>
              <w:jc w:val="center"/>
              <w:rPr>
                <w:rFonts w:ascii="宋体" w:hAnsi="宋体" w:cs="宋体"/>
                <w:color w:val="auto"/>
                <w:highlight w:val="none"/>
              </w:rPr>
            </w:pPr>
            <w:r>
              <w:rPr>
                <w:rFonts w:hint="eastAsia" w:ascii="宋体" w:hAnsi="宋体" w:cs="宋体"/>
                <w:color w:val="auto"/>
                <w:highlight w:val="none"/>
              </w:rPr>
              <w:t>雨衣、裤</w:t>
            </w:r>
          </w:p>
        </w:tc>
        <w:tc>
          <w:tcPr>
            <w:tcW w:w="4961" w:type="dxa"/>
            <w:shd w:val="clear" w:color="auto" w:fill="auto"/>
            <w:vAlign w:val="center"/>
          </w:tcPr>
          <w:p w14:paraId="3AA875B9">
            <w:pPr>
              <w:rPr>
                <w:rFonts w:ascii="宋体" w:hAnsi="宋体" w:cs="宋体"/>
                <w:color w:val="auto"/>
                <w:highlight w:val="none"/>
              </w:rPr>
            </w:pPr>
            <w:r>
              <w:rPr>
                <w:rFonts w:hint="eastAsia" w:ascii="宋体" w:hAnsi="宋体" w:cs="宋体"/>
                <w:color w:val="auto"/>
                <w:highlight w:val="none"/>
              </w:rPr>
              <w:t>L、XL、XXL、XXXL各10套</w:t>
            </w:r>
          </w:p>
        </w:tc>
        <w:tc>
          <w:tcPr>
            <w:tcW w:w="709" w:type="dxa"/>
            <w:shd w:val="clear" w:color="auto" w:fill="auto"/>
            <w:vAlign w:val="center"/>
          </w:tcPr>
          <w:p w14:paraId="6BB91F0F">
            <w:pPr>
              <w:jc w:val="center"/>
              <w:rPr>
                <w:rFonts w:ascii="宋体" w:hAnsi="宋体" w:cs="宋体"/>
                <w:color w:val="auto"/>
                <w:highlight w:val="none"/>
              </w:rPr>
            </w:pPr>
            <w:r>
              <w:rPr>
                <w:rFonts w:hint="eastAsia" w:ascii="宋体" w:hAnsi="宋体" w:cs="宋体"/>
                <w:color w:val="auto"/>
                <w:highlight w:val="none"/>
              </w:rPr>
              <w:t>40</w:t>
            </w:r>
          </w:p>
        </w:tc>
        <w:tc>
          <w:tcPr>
            <w:tcW w:w="709" w:type="dxa"/>
            <w:shd w:val="clear" w:color="auto" w:fill="auto"/>
            <w:vAlign w:val="center"/>
          </w:tcPr>
          <w:p w14:paraId="37E96F05">
            <w:pPr>
              <w:jc w:val="center"/>
              <w:rPr>
                <w:rFonts w:ascii="宋体" w:hAnsi="宋体" w:cs="宋体"/>
                <w:color w:val="auto"/>
                <w:highlight w:val="none"/>
              </w:rPr>
            </w:pPr>
            <w:r>
              <w:rPr>
                <w:rFonts w:hint="eastAsia" w:ascii="宋体" w:hAnsi="宋体" w:cs="宋体"/>
                <w:color w:val="auto"/>
                <w:highlight w:val="none"/>
              </w:rPr>
              <w:t>套</w:t>
            </w:r>
          </w:p>
        </w:tc>
      </w:tr>
      <w:tr w14:paraId="16FED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032CED84">
            <w:pPr>
              <w:jc w:val="center"/>
              <w:rPr>
                <w:rFonts w:ascii="宋体" w:hAnsi="宋体" w:cs="宋体"/>
                <w:color w:val="auto"/>
                <w:highlight w:val="none"/>
              </w:rPr>
            </w:pPr>
            <w:r>
              <w:rPr>
                <w:rFonts w:hint="eastAsia" w:ascii="宋体" w:hAnsi="宋体" w:cs="宋体"/>
                <w:color w:val="auto"/>
                <w:highlight w:val="none"/>
              </w:rPr>
              <w:t>5</w:t>
            </w:r>
          </w:p>
        </w:tc>
        <w:tc>
          <w:tcPr>
            <w:tcW w:w="992" w:type="dxa"/>
            <w:vMerge w:val="continue"/>
            <w:shd w:val="clear" w:color="auto" w:fill="auto"/>
            <w:vAlign w:val="center"/>
          </w:tcPr>
          <w:p w14:paraId="6DA095A0">
            <w:pPr>
              <w:jc w:val="center"/>
              <w:rPr>
                <w:rFonts w:ascii="宋体" w:hAnsi="宋体" w:cs="宋体"/>
                <w:color w:val="auto"/>
                <w:highlight w:val="none"/>
              </w:rPr>
            </w:pPr>
          </w:p>
        </w:tc>
        <w:tc>
          <w:tcPr>
            <w:tcW w:w="1276" w:type="dxa"/>
            <w:shd w:val="clear" w:color="auto" w:fill="auto"/>
            <w:vAlign w:val="center"/>
          </w:tcPr>
          <w:p w14:paraId="44990F91">
            <w:pPr>
              <w:jc w:val="center"/>
              <w:rPr>
                <w:rFonts w:ascii="宋体" w:hAnsi="宋体" w:cs="宋体"/>
                <w:color w:val="auto"/>
                <w:highlight w:val="none"/>
              </w:rPr>
            </w:pPr>
            <w:r>
              <w:rPr>
                <w:rFonts w:hint="eastAsia" w:ascii="宋体" w:hAnsi="宋体" w:cs="宋体"/>
                <w:color w:val="auto"/>
                <w:highlight w:val="none"/>
              </w:rPr>
              <w:t>雨靴</w:t>
            </w:r>
          </w:p>
        </w:tc>
        <w:tc>
          <w:tcPr>
            <w:tcW w:w="4961" w:type="dxa"/>
            <w:shd w:val="clear" w:color="auto" w:fill="auto"/>
            <w:vAlign w:val="center"/>
          </w:tcPr>
          <w:p w14:paraId="3EF70292">
            <w:pPr>
              <w:rPr>
                <w:rFonts w:ascii="宋体" w:hAnsi="宋体" w:cs="宋体"/>
                <w:color w:val="auto"/>
                <w:highlight w:val="none"/>
              </w:rPr>
            </w:pPr>
            <w:r>
              <w:rPr>
                <w:rFonts w:hint="eastAsia" w:ascii="宋体" w:hAnsi="宋体" w:cs="宋体"/>
                <w:color w:val="auto"/>
                <w:highlight w:val="none"/>
              </w:rPr>
              <w:t>39、40、41、42、43各8双</w:t>
            </w:r>
          </w:p>
        </w:tc>
        <w:tc>
          <w:tcPr>
            <w:tcW w:w="709" w:type="dxa"/>
            <w:shd w:val="clear" w:color="auto" w:fill="auto"/>
            <w:vAlign w:val="center"/>
          </w:tcPr>
          <w:p w14:paraId="252A6D2A">
            <w:pPr>
              <w:jc w:val="center"/>
              <w:rPr>
                <w:rFonts w:ascii="宋体" w:hAnsi="宋体" w:cs="宋体"/>
                <w:color w:val="auto"/>
                <w:highlight w:val="none"/>
              </w:rPr>
            </w:pPr>
            <w:r>
              <w:rPr>
                <w:rFonts w:hint="eastAsia" w:ascii="宋体" w:hAnsi="宋体" w:cs="宋体"/>
                <w:color w:val="auto"/>
                <w:highlight w:val="none"/>
              </w:rPr>
              <w:t>40</w:t>
            </w:r>
          </w:p>
        </w:tc>
        <w:tc>
          <w:tcPr>
            <w:tcW w:w="709" w:type="dxa"/>
            <w:shd w:val="clear" w:color="auto" w:fill="auto"/>
            <w:vAlign w:val="center"/>
          </w:tcPr>
          <w:p w14:paraId="67AA9ABB">
            <w:pPr>
              <w:jc w:val="center"/>
              <w:rPr>
                <w:rFonts w:ascii="宋体" w:hAnsi="宋体" w:cs="宋体"/>
                <w:color w:val="auto"/>
                <w:highlight w:val="none"/>
              </w:rPr>
            </w:pPr>
            <w:r>
              <w:rPr>
                <w:rFonts w:hint="eastAsia" w:ascii="宋体" w:hAnsi="宋体" w:cs="宋体"/>
                <w:color w:val="auto"/>
                <w:highlight w:val="none"/>
              </w:rPr>
              <w:t>双</w:t>
            </w:r>
          </w:p>
        </w:tc>
      </w:tr>
      <w:tr w14:paraId="633AB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4910071C">
            <w:pPr>
              <w:jc w:val="center"/>
              <w:rPr>
                <w:rFonts w:ascii="宋体" w:hAnsi="宋体" w:cs="宋体"/>
                <w:color w:val="auto"/>
                <w:highlight w:val="none"/>
              </w:rPr>
            </w:pPr>
            <w:r>
              <w:rPr>
                <w:rFonts w:hint="eastAsia" w:ascii="宋体" w:hAnsi="宋体" w:cs="宋体"/>
                <w:color w:val="auto"/>
                <w:highlight w:val="none"/>
              </w:rPr>
              <w:t>6</w:t>
            </w:r>
          </w:p>
        </w:tc>
        <w:tc>
          <w:tcPr>
            <w:tcW w:w="992" w:type="dxa"/>
            <w:vMerge w:val="continue"/>
            <w:shd w:val="clear" w:color="auto" w:fill="auto"/>
            <w:vAlign w:val="center"/>
          </w:tcPr>
          <w:p w14:paraId="06ED9A63">
            <w:pPr>
              <w:jc w:val="center"/>
              <w:rPr>
                <w:rFonts w:ascii="宋体" w:hAnsi="宋体" w:cs="宋体"/>
                <w:color w:val="auto"/>
                <w:highlight w:val="none"/>
              </w:rPr>
            </w:pPr>
          </w:p>
        </w:tc>
        <w:tc>
          <w:tcPr>
            <w:tcW w:w="1276" w:type="dxa"/>
            <w:shd w:val="clear" w:color="auto" w:fill="auto"/>
            <w:vAlign w:val="center"/>
          </w:tcPr>
          <w:p w14:paraId="644879F1">
            <w:pPr>
              <w:jc w:val="center"/>
              <w:rPr>
                <w:rFonts w:ascii="宋体" w:hAnsi="宋体" w:cs="宋体"/>
                <w:color w:val="auto"/>
                <w:highlight w:val="none"/>
              </w:rPr>
            </w:pPr>
            <w:r>
              <w:rPr>
                <w:rFonts w:hint="eastAsia" w:ascii="宋体" w:hAnsi="宋体" w:cs="宋体"/>
                <w:color w:val="auto"/>
                <w:highlight w:val="none"/>
              </w:rPr>
              <w:t>锥形事故标志柱</w:t>
            </w:r>
          </w:p>
        </w:tc>
        <w:tc>
          <w:tcPr>
            <w:tcW w:w="4961" w:type="dxa"/>
            <w:shd w:val="clear" w:color="auto" w:fill="auto"/>
            <w:vAlign w:val="center"/>
          </w:tcPr>
          <w:p w14:paraId="4B7AF24F">
            <w:pPr>
              <w:rPr>
                <w:rFonts w:ascii="宋体" w:hAnsi="宋体" w:cs="宋体"/>
                <w:color w:val="auto"/>
                <w:highlight w:val="none"/>
              </w:rPr>
            </w:pPr>
            <w:r>
              <w:rPr>
                <w:rFonts w:hint="eastAsia" w:ascii="宋体" w:hAnsi="宋体" w:cs="宋体"/>
                <w:color w:val="auto"/>
                <w:highlight w:val="none"/>
              </w:rPr>
              <w:t>PVC材质，高度≥66cm</w:t>
            </w:r>
          </w:p>
        </w:tc>
        <w:tc>
          <w:tcPr>
            <w:tcW w:w="709" w:type="dxa"/>
            <w:shd w:val="clear" w:color="auto" w:fill="auto"/>
            <w:vAlign w:val="center"/>
          </w:tcPr>
          <w:p w14:paraId="46AE9FC8">
            <w:pPr>
              <w:jc w:val="center"/>
              <w:rPr>
                <w:rFonts w:ascii="宋体" w:hAnsi="宋体" w:cs="宋体"/>
                <w:color w:val="auto"/>
                <w:highlight w:val="none"/>
              </w:rPr>
            </w:pPr>
            <w:r>
              <w:rPr>
                <w:rFonts w:hint="eastAsia" w:ascii="宋体" w:hAnsi="宋体" w:cs="宋体"/>
                <w:color w:val="auto"/>
                <w:highlight w:val="none"/>
              </w:rPr>
              <w:t>10</w:t>
            </w:r>
          </w:p>
        </w:tc>
        <w:tc>
          <w:tcPr>
            <w:tcW w:w="709" w:type="dxa"/>
            <w:shd w:val="clear" w:color="auto" w:fill="auto"/>
            <w:vAlign w:val="center"/>
          </w:tcPr>
          <w:p w14:paraId="3434A8C1">
            <w:pPr>
              <w:jc w:val="center"/>
              <w:rPr>
                <w:rFonts w:ascii="宋体" w:hAnsi="宋体" w:cs="宋体"/>
                <w:color w:val="auto"/>
                <w:highlight w:val="none"/>
              </w:rPr>
            </w:pPr>
            <w:r>
              <w:rPr>
                <w:rFonts w:hint="eastAsia" w:ascii="宋体" w:hAnsi="宋体" w:cs="宋体"/>
                <w:color w:val="auto"/>
                <w:highlight w:val="none"/>
              </w:rPr>
              <w:t>个</w:t>
            </w:r>
          </w:p>
        </w:tc>
      </w:tr>
      <w:tr w14:paraId="70A9A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5EEDFE7D">
            <w:pPr>
              <w:jc w:val="center"/>
              <w:rPr>
                <w:rFonts w:ascii="宋体" w:hAnsi="宋体" w:cs="宋体"/>
                <w:color w:val="auto"/>
                <w:highlight w:val="none"/>
              </w:rPr>
            </w:pPr>
            <w:r>
              <w:rPr>
                <w:rFonts w:hint="eastAsia" w:ascii="宋体" w:hAnsi="宋体" w:cs="宋体"/>
                <w:color w:val="auto"/>
                <w:highlight w:val="none"/>
              </w:rPr>
              <w:t>7</w:t>
            </w:r>
          </w:p>
        </w:tc>
        <w:tc>
          <w:tcPr>
            <w:tcW w:w="992" w:type="dxa"/>
            <w:vMerge w:val="continue"/>
            <w:shd w:val="clear" w:color="auto" w:fill="auto"/>
            <w:vAlign w:val="center"/>
          </w:tcPr>
          <w:p w14:paraId="6B48E330">
            <w:pPr>
              <w:jc w:val="center"/>
              <w:rPr>
                <w:rFonts w:ascii="宋体" w:hAnsi="宋体" w:cs="宋体"/>
                <w:color w:val="auto"/>
                <w:highlight w:val="none"/>
              </w:rPr>
            </w:pPr>
          </w:p>
        </w:tc>
        <w:tc>
          <w:tcPr>
            <w:tcW w:w="1276" w:type="dxa"/>
            <w:shd w:val="clear" w:color="auto" w:fill="auto"/>
            <w:vAlign w:val="center"/>
          </w:tcPr>
          <w:p w14:paraId="6640AA36">
            <w:pPr>
              <w:jc w:val="center"/>
              <w:rPr>
                <w:rFonts w:ascii="宋体" w:hAnsi="宋体" w:cs="宋体"/>
                <w:color w:val="auto"/>
                <w:highlight w:val="none"/>
              </w:rPr>
            </w:pPr>
            <w:r>
              <w:rPr>
                <w:rFonts w:hint="eastAsia" w:ascii="宋体" w:hAnsi="宋体" w:cs="宋体"/>
                <w:color w:val="auto"/>
                <w:highlight w:val="none"/>
              </w:rPr>
              <w:t>隔离警示带</w:t>
            </w:r>
          </w:p>
        </w:tc>
        <w:tc>
          <w:tcPr>
            <w:tcW w:w="4961" w:type="dxa"/>
            <w:shd w:val="clear" w:color="auto" w:fill="auto"/>
            <w:vAlign w:val="center"/>
          </w:tcPr>
          <w:p w14:paraId="59CECA88">
            <w:pPr>
              <w:rPr>
                <w:rFonts w:ascii="宋体" w:hAnsi="宋体" w:cs="宋体"/>
                <w:color w:val="auto"/>
                <w:highlight w:val="none"/>
              </w:rPr>
            </w:pPr>
            <w:r>
              <w:rPr>
                <w:rFonts w:hint="eastAsia" w:ascii="宋体" w:hAnsi="宋体" w:cs="宋体"/>
                <w:color w:val="auto"/>
                <w:highlight w:val="none"/>
              </w:rPr>
              <w:t>加宽加厚“警戒线”长≥100m、宽≥5cm、厚≥0.2mm，盒加厚，红白【注意安全】</w:t>
            </w:r>
          </w:p>
        </w:tc>
        <w:tc>
          <w:tcPr>
            <w:tcW w:w="709" w:type="dxa"/>
            <w:shd w:val="clear" w:color="auto" w:fill="auto"/>
            <w:vAlign w:val="center"/>
          </w:tcPr>
          <w:p w14:paraId="6D3CB957">
            <w:pPr>
              <w:jc w:val="center"/>
              <w:rPr>
                <w:rFonts w:ascii="宋体" w:hAnsi="宋体" w:cs="宋体"/>
                <w:color w:val="auto"/>
                <w:highlight w:val="none"/>
              </w:rPr>
            </w:pPr>
            <w:r>
              <w:rPr>
                <w:rFonts w:hint="eastAsia" w:ascii="宋体" w:hAnsi="宋体" w:cs="宋体"/>
                <w:color w:val="auto"/>
                <w:highlight w:val="none"/>
              </w:rPr>
              <w:t>10</w:t>
            </w:r>
          </w:p>
        </w:tc>
        <w:tc>
          <w:tcPr>
            <w:tcW w:w="709" w:type="dxa"/>
            <w:shd w:val="clear" w:color="auto" w:fill="auto"/>
            <w:vAlign w:val="center"/>
          </w:tcPr>
          <w:p w14:paraId="4D9F3B10">
            <w:pPr>
              <w:jc w:val="center"/>
              <w:rPr>
                <w:rFonts w:ascii="宋体" w:hAnsi="宋体" w:cs="宋体"/>
                <w:color w:val="auto"/>
                <w:highlight w:val="none"/>
              </w:rPr>
            </w:pPr>
            <w:r>
              <w:rPr>
                <w:rFonts w:hint="eastAsia" w:ascii="宋体" w:hAnsi="宋体" w:cs="宋体"/>
                <w:color w:val="auto"/>
                <w:highlight w:val="none"/>
              </w:rPr>
              <w:t>盒</w:t>
            </w:r>
          </w:p>
        </w:tc>
      </w:tr>
      <w:tr w14:paraId="7A582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36EEE1BD">
            <w:pPr>
              <w:jc w:val="center"/>
              <w:rPr>
                <w:rFonts w:ascii="宋体" w:hAnsi="宋体" w:cs="宋体"/>
                <w:color w:val="auto"/>
                <w:highlight w:val="none"/>
              </w:rPr>
            </w:pPr>
            <w:r>
              <w:rPr>
                <w:rFonts w:hint="eastAsia" w:ascii="宋体" w:hAnsi="宋体" w:cs="宋体"/>
                <w:color w:val="auto"/>
                <w:highlight w:val="none"/>
              </w:rPr>
              <w:t>8</w:t>
            </w:r>
          </w:p>
        </w:tc>
        <w:tc>
          <w:tcPr>
            <w:tcW w:w="992" w:type="dxa"/>
            <w:vMerge w:val="continue"/>
            <w:shd w:val="clear" w:color="auto" w:fill="auto"/>
            <w:vAlign w:val="center"/>
          </w:tcPr>
          <w:p w14:paraId="0556ED66">
            <w:pPr>
              <w:jc w:val="center"/>
              <w:rPr>
                <w:rFonts w:ascii="宋体" w:hAnsi="宋体" w:cs="宋体"/>
                <w:color w:val="auto"/>
                <w:highlight w:val="none"/>
              </w:rPr>
            </w:pPr>
          </w:p>
        </w:tc>
        <w:tc>
          <w:tcPr>
            <w:tcW w:w="1276" w:type="dxa"/>
            <w:shd w:val="clear" w:color="auto" w:fill="auto"/>
            <w:vAlign w:val="center"/>
          </w:tcPr>
          <w:p w14:paraId="72DE1E72">
            <w:pPr>
              <w:jc w:val="center"/>
              <w:rPr>
                <w:rFonts w:ascii="宋体" w:hAnsi="宋体" w:cs="宋体"/>
                <w:color w:val="auto"/>
                <w:highlight w:val="none"/>
              </w:rPr>
            </w:pPr>
            <w:r>
              <w:rPr>
                <w:rFonts w:hint="eastAsia" w:ascii="宋体" w:hAnsi="宋体" w:cs="宋体"/>
                <w:color w:val="auto"/>
                <w:highlight w:val="none"/>
              </w:rPr>
              <w:t>测距仪</w:t>
            </w:r>
          </w:p>
        </w:tc>
        <w:tc>
          <w:tcPr>
            <w:tcW w:w="4961" w:type="dxa"/>
            <w:shd w:val="clear" w:color="auto" w:fill="auto"/>
            <w:vAlign w:val="center"/>
          </w:tcPr>
          <w:p w14:paraId="4E42E4B0">
            <w:pPr>
              <w:rPr>
                <w:rFonts w:ascii="宋体" w:hAnsi="宋体" w:cs="宋体"/>
                <w:color w:val="auto"/>
                <w:highlight w:val="none"/>
              </w:rPr>
            </w:pPr>
            <w:r>
              <w:rPr>
                <w:rFonts w:hint="eastAsia" w:ascii="宋体" w:hAnsi="宋体" w:cs="宋体"/>
                <w:color w:val="auto"/>
                <w:highlight w:val="none"/>
              </w:rPr>
              <w:t>绿光，≥100米，语音款(室内外通用+双供电+电子水平)</w:t>
            </w:r>
          </w:p>
        </w:tc>
        <w:tc>
          <w:tcPr>
            <w:tcW w:w="709" w:type="dxa"/>
            <w:shd w:val="clear" w:color="auto" w:fill="auto"/>
            <w:vAlign w:val="center"/>
          </w:tcPr>
          <w:p w14:paraId="774C15B7">
            <w:pPr>
              <w:jc w:val="center"/>
              <w:rPr>
                <w:rFonts w:ascii="宋体" w:hAnsi="宋体" w:cs="宋体"/>
                <w:color w:val="auto"/>
                <w:highlight w:val="none"/>
              </w:rPr>
            </w:pPr>
            <w:r>
              <w:rPr>
                <w:rFonts w:hint="eastAsia" w:ascii="宋体" w:hAnsi="宋体" w:cs="宋体"/>
                <w:color w:val="auto"/>
                <w:highlight w:val="none"/>
              </w:rPr>
              <w:t>2</w:t>
            </w:r>
          </w:p>
        </w:tc>
        <w:tc>
          <w:tcPr>
            <w:tcW w:w="709" w:type="dxa"/>
            <w:shd w:val="clear" w:color="auto" w:fill="auto"/>
            <w:vAlign w:val="center"/>
          </w:tcPr>
          <w:p w14:paraId="3CEA0F42">
            <w:pPr>
              <w:jc w:val="center"/>
              <w:rPr>
                <w:rFonts w:ascii="宋体" w:hAnsi="宋体" w:cs="宋体"/>
                <w:color w:val="auto"/>
                <w:highlight w:val="none"/>
              </w:rPr>
            </w:pPr>
            <w:r>
              <w:rPr>
                <w:rFonts w:hint="eastAsia" w:ascii="宋体" w:hAnsi="宋体" w:cs="宋体"/>
                <w:color w:val="auto"/>
                <w:highlight w:val="none"/>
              </w:rPr>
              <w:t>台</w:t>
            </w:r>
          </w:p>
        </w:tc>
      </w:tr>
      <w:tr w14:paraId="39B2A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220B2DFB">
            <w:pPr>
              <w:jc w:val="center"/>
              <w:rPr>
                <w:rFonts w:ascii="宋体" w:hAnsi="宋体" w:cs="宋体"/>
                <w:color w:val="auto"/>
                <w:highlight w:val="none"/>
              </w:rPr>
            </w:pPr>
            <w:r>
              <w:rPr>
                <w:rFonts w:hint="eastAsia" w:ascii="宋体" w:hAnsi="宋体" w:cs="宋体"/>
                <w:color w:val="auto"/>
                <w:highlight w:val="none"/>
              </w:rPr>
              <w:t>9</w:t>
            </w:r>
          </w:p>
        </w:tc>
        <w:tc>
          <w:tcPr>
            <w:tcW w:w="992" w:type="dxa"/>
            <w:vMerge w:val="continue"/>
            <w:shd w:val="clear" w:color="auto" w:fill="auto"/>
            <w:vAlign w:val="center"/>
          </w:tcPr>
          <w:p w14:paraId="21EFCC6E">
            <w:pPr>
              <w:jc w:val="center"/>
              <w:rPr>
                <w:rFonts w:ascii="宋体" w:hAnsi="宋体" w:cs="宋体"/>
                <w:color w:val="auto"/>
                <w:highlight w:val="none"/>
              </w:rPr>
            </w:pPr>
          </w:p>
        </w:tc>
        <w:tc>
          <w:tcPr>
            <w:tcW w:w="1276" w:type="dxa"/>
            <w:shd w:val="clear" w:color="auto" w:fill="auto"/>
            <w:vAlign w:val="center"/>
          </w:tcPr>
          <w:p w14:paraId="07824E10">
            <w:pPr>
              <w:jc w:val="center"/>
              <w:rPr>
                <w:rFonts w:ascii="宋体" w:hAnsi="宋体" w:cs="宋体"/>
                <w:color w:val="auto"/>
                <w:highlight w:val="none"/>
              </w:rPr>
            </w:pPr>
            <w:r>
              <w:rPr>
                <w:rFonts w:hint="eastAsia" w:ascii="宋体" w:hAnsi="宋体" w:cs="宋体"/>
                <w:color w:val="auto"/>
                <w:highlight w:val="none"/>
              </w:rPr>
              <w:t>户外电源</w:t>
            </w:r>
          </w:p>
        </w:tc>
        <w:tc>
          <w:tcPr>
            <w:tcW w:w="4961" w:type="dxa"/>
            <w:shd w:val="clear" w:color="auto" w:fill="auto"/>
            <w:vAlign w:val="center"/>
          </w:tcPr>
          <w:p w14:paraId="2CF974D6">
            <w:pPr>
              <w:rPr>
                <w:rFonts w:ascii="宋体" w:hAnsi="宋体" w:cs="宋体"/>
                <w:color w:val="auto"/>
                <w:highlight w:val="none"/>
              </w:rPr>
            </w:pPr>
            <w:r>
              <w:rPr>
                <w:rFonts w:hint="eastAsia" w:ascii="宋体" w:hAnsi="宋体" w:cs="宋体"/>
                <w:color w:val="auto"/>
                <w:highlight w:val="none"/>
              </w:rPr>
              <w:t>容量：≥1024瓦时；</w:t>
            </w:r>
          </w:p>
          <w:p w14:paraId="7903F1FB">
            <w:pPr>
              <w:rPr>
                <w:rFonts w:ascii="宋体" w:hAnsi="宋体" w:cs="宋体"/>
                <w:color w:val="auto"/>
                <w:highlight w:val="none"/>
              </w:rPr>
            </w:pPr>
            <w:r>
              <w:rPr>
                <w:rFonts w:hint="eastAsia" w:ascii="宋体" w:hAnsi="宋体" w:cs="宋体"/>
                <w:color w:val="auto"/>
                <w:highlight w:val="none"/>
              </w:rPr>
              <w:t>最大持续输出功率：≥2600瓦；</w:t>
            </w:r>
          </w:p>
          <w:p w14:paraId="27672BE3">
            <w:pPr>
              <w:rPr>
                <w:rFonts w:ascii="宋体" w:hAnsi="宋体" w:cs="宋体"/>
                <w:color w:val="auto"/>
                <w:highlight w:val="none"/>
              </w:rPr>
            </w:pPr>
            <w:r>
              <w:rPr>
                <w:rFonts w:hint="eastAsia" w:ascii="宋体" w:hAnsi="宋体" w:cs="宋体"/>
                <w:color w:val="auto"/>
                <w:highlight w:val="none"/>
              </w:rPr>
              <w:t>净重：≤14.2kg；</w:t>
            </w:r>
          </w:p>
          <w:p w14:paraId="3C0B6720">
            <w:pPr>
              <w:rPr>
                <w:rFonts w:ascii="宋体" w:hAnsi="宋体" w:cs="宋体"/>
                <w:color w:val="auto"/>
                <w:highlight w:val="none"/>
              </w:rPr>
            </w:pPr>
            <w:r>
              <w:rPr>
                <w:rFonts w:hint="eastAsia" w:ascii="宋体" w:hAnsi="宋体" w:cs="宋体"/>
                <w:color w:val="auto"/>
                <w:highlight w:val="none"/>
              </w:rPr>
              <w:t>电芯材质：磷酸铁锂；</w:t>
            </w:r>
          </w:p>
          <w:p w14:paraId="1C80114A">
            <w:pPr>
              <w:rPr>
                <w:rFonts w:ascii="宋体" w:hAnsi="宋体" w:cs="宋体"/>
                <w:color w:val="auto"/>
                <w:highlight w:val="none"/>
              </w:rPr>
            </w:pPr>
            <w:r>
              <w:rPr>
                <w:rFonts w:hint="eastAsia" w:ascii="宋体" w:hAnsi="宋体" w:cs="宋体"/>
                <w:color w:val="auto"/>
                <w:highlight w:val="none"/>
              </w:rPr>
              <w:t>典型循环寿命：不低于4000次循环；</w:t>
            </w:r>
          </w:p>
          <w:p w14:paraId="7824157A">
            <w:pPr>
              <w:rPr>
                <w:rFonts w:ascii="宋体" w:hAnsi="宋体" w:cs="宋体"/>
                <w:color w:val="auto"/>
                <w:highlight w:val="none"/>
              </w:rPr>
            </w:pPr>
            <w:r>
              <w:rPr>
                <w:rFonts w:hint="eastAsia" w:ascii="宋体" w:hAnsi="宋体" w:cs="宋体"/>
                <w:color w:val="auto"/>
                <w:highlight w:val="none"/>
              </w:rPr>
              <w:t>充电方式：市电充电，车充充电，太阳能充电；</w:t>
            </w:r>
          </w:p>
          <w:p w14:paraId="1B58E21B">
            <w:pPr>
              <w:rPr>
                <w:rFonts w:ascii="宋体" w:hAnsi="宋体" w:cs="宋体"/>
                <w:color w:val="auto"/>
                <w:highlight w:val="none"/>
              </w:rPr>
            </w:pPr>
            <w:r>
              <w:rPr>
                <w:rFonts w:hint="eastAsia" w:ascii="宋体" w:hAnsi="宋体" w:cs="宋体"/>
                <w:color w:val="auto"/>
                <w:highlight w:val="none"/>
              </w:rPr>
              <w:t>USB-C借口最大输出功率：≥140瓦；</w:t>
            </w:r>
          </w:p>
          <w:p w14:paraId="3BE6F828">
            <w:pPr>
              <w:rPr>
                <w:rFonts w:ascii="宋体" w:hAnsi="宋体" w:cs="宋体"/>
                <w:color w:val="auto"/>
                <w:highlight w:val="none"/>
              </w:rPr>
            </w:pPr>
            <w:r>
              <w:rPr>
                <w:rFonts w:hint="eastAsia" w:ascii="宋体" w:hAnsi="宋体" w:cs="宋体"/>
                <w:color w:val="auto"/>
                <w:highlight w:val="none"/>
              </w:rPr>
              <w:t>最大使用海拔：≥5000米</w:t>
            </w:r>
          </w:p>
          <w:p w14:paraId="26CAE1E9">
            <w:pPr>
              <w:rPr>
                <w:rFonts w:ascii="宋体" w:hAnsi="宋体" w:cs="宋体"/>
                <w:color w:val="auto"/>
                <w:highlight w:val="none"/>
              </w:rPr>
            </w:pPr>
            <w:r>
              <w:rPr>
                <w:rFonts w:hint="eastAsia" w:ascii="宋体" w:hAnsi="宋体" w:cs="宋体"/>
                <w:color w:val="auto"/>
                <w:highlight w:val="none"/>
              </w:rPr>
              <w:t>太阳能板：本次配置功率总数≥400瓦的太阳能充电板。</w:t>
            </w:r>
          </w:p>
        </w:tc>
        <w:tc>
          <w:tcPr>
            <w:tcW w:w="709" w:type="dxa"/>
            <w:shd w:val="clear" w:color="auto" w:fill="auto"/>
            <w:vAlign w:val="center"/>
          </w:tcPr>
          <w:p w14:paraId="50497725">
            <w:pPr>
              <w:jc w:val="center"/>
              <w:rPr>
                <w:rFonts w:ascii="宋体" w:hAnsi="宋体" w:cs="宋体"/>
                <w:color w:val="auto"/>
                <w:highlight w:val="none"/>
              </w:rPr>
            </w:pPr>
            <w:r>
              <w:rPr>
                <w:rFonts w:hint="eastAsia" w:ascii="宋体" w:hAnsi="宋体" w:cs="宋体"/>
                <w:color w:val="auto"/>
                <w:highlight w:val="none"/>
              </w:rPr>
              <w:t>2</w:t>
            </w:r>
          </w:p>
        </w:tc>
        <w:tc>
          <w:tcPr>
            <w:tcW w:w="709" w:type="dxa"/>
            <w:shd w:val="clear" w:color="auto" w:fill="auto"/>
            <w:vAlign w:val="center"/>
          </w:tcPr>
          <w:p w14:paraId="2D6C9591">
            <w:pPr>
              <w:jc w:val="center"/>
              <w:rPr>
                <w:rFonts w:ascii="宋体" w:hAnsi="宋体" w:cs="宋体"/>
                <w:color w:val="auto"/>
                <w:highlight w:val="none"/>
              </w:rPr>
            </w:pPr>
            <w:r>
              <w:rPr>
                <w:rFonts w:hint="eastAsia" w:ascii="宋体" w:hAnsi="宋体" w:cs="宋体"/>
                <w:color w:val="auto"/>
                <w:highlight w:val="none"/>
              </w:rPr>
              <w:t>台</w:t>
            </w:r>
          </w:p>
        </w:tc>
      </w:tr>
      <w:tr w14:paraId="5C81C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16D6670B">
            <w:pPr>
              <w:jc w:val="center"/>
              <w:rPr>
                <w:rFonts w:ascii="宋体" w:hAnsi="宋体" w:cs="宋体"/>
                <w:color w:val="auto"/>
                <w:highlight w:val="none"/>
              </w:rPr>
            </w:pPr>
            <w:r>
              <w:rPr>
                <w:rFonts w:hint="eastAsia" w:ascii="宋体" w:hAnsi="宋体" w:cs="宋体"/>
                <w:color w:val="auto"/>
                <w:highlight w:val="none"/>
              </w:rPr>
              <w:t>10</w:t>
            </w:r>
          </w:p>
        </w:tc>
        <w:tc>
          <w:tcPr>
            <w:tcW w:w="992" w:type="dxa"/>
            <w:vMerge w:val="continue"/>
            <w:shd w:val="clear" w:color="auto" w:fill="auto"/>
            <w:vAlign w:val="center"/>
          </w:tcPr>
          <w:p w14:paraId="3A3BD003">
            <w:pPr>
              <w:jc w:val="center"/>
              <w:rPr>
                <w:rFonts w:ascii="宋体" w:hAnsi="宋体" w:cs="宋体"/>
                <w:color w:val="auto"/>
                <w:highlight w:val="none"/>
              </w:rPr>
            </w:pPr>
          </w:p>
        </w:tc>
        <w:tc>
          <w:tcPr>
            <w:tcW w:w="1276" w:type="dxa"/>
            <w:shd w:val="clear" w:color="auto" w:fill="auto"/>
            <w:vAlign w:val="center"/>
          </w:tcPr>
          <w:p w14:paraId="23A7D3B7">
            <w:pPr>
              <w:jc w:val="center"/>
              <w:rPr>
                <w:rFonts w:ascii="宋体" w:hAnsi="宋体" w:cs="宋体"/>
                <w:color w:val="auto"/>
                <w:highlight w:val="none"/>
              </w:rPr>
            </w:pPr>
            <w:r>
              <w:rPr>
                <w:rFonts w:hint="eastAsia" w:ascii="宋体" w:hAnsi="宋体" w:cs="宋体"/>
                <w:color w:val="auto"/>
                <w:highlight w:val="none"/>
              </w:rPr>
              <w:t>热成像仪</w:t>
            </w:r>
          </w:p>
        </w:tc>
        <w:tc>
          <w:tcPr>
            <w:tcW w:w="4961" w:type="dxa"/>
            <w:shd w:val="clear" w:color="auto" w:fill="auto"/>
            <w:vAlign w:val="center"/>
          </w:tcPr>
          <w:p w14:paraId="578DF375">
            <w:pPr>
              <w:rPr>
                <w:rFonts w:ascii="宋体" w:hAnsi="宋体" w:cs="宋体"/>
                <w:color w:val="auto"/>
                <w:highlight w:val="none"/>
              </w:rPr>
            </w:pPr>
            <w:r>
              <w:rPr>
                <w:rFonts w:hint="eastAsia" w:ascii="宋体" w:hAnsi="宋体" w:cs="宋体"/>
                <w:color w:val="auto"/>
                <w:highlight w:val="none"/>
              </w:rPr>
              <w:t>测温范围：满足或优于-</w:t>
            </w:r>
            <w:r>
              <w:rPr>
                <w:rFonts w:ascii="宋体" w:hAnsi="宋体" w:cs="宋体"/>
                <w:color w:val="auto"/>
                <w:highlight w:val="none"/>
              </w:rPr>
              <w:t>15</w:t>
            </w:r>
            <w:r>
              <w:rPr>
                <w:rFonts w:hint="eastAsia" w:ascii="宋体" w:hAnsi="宋体" w:cs="宋体"/>
                <w:color w:val="auto"/>
                <w:highlight w:val="none"/>
              </w:rPr>
              <w:t>℃~5</w:t>
            </w:r>
            <w:r>
              <w:rPr>
                <w:rFonts w:ascii="宋体" w:hAnsi="宋体" w:cs="宋体"/>
                <w:color w:val="auto"/>
                <w:highlight w:val="none"/>
              </w:rPr>
              <w:t>0</w:t>
            </w:r>
            <w:r>
              <w:rPr>
                <w:rFonts w:hint="eastAsia" w:ascii="宋体" w:hAnsi="宋体" w:cs="宋体"/>
                <w:color w:val="auto"/>
                <w:highlight w:val="none"/>
              </w:rPr>
              <w:t>0℃；</w:t>
            </w:r>
          </w:p>
          <w:p w14:paraId="7BC1B45B">
            <w:pPr>
              <w:rPr>
                <w:rFonts w:ascii="宋体" w:hAnsi="宋体" w:cs="宋体"/>
                <w:color w:val="auto"/>
                <w:highlight w:val="none"/>
              </w:rPr>
            </w:pPr>
            <w:r>
              <w:rPr>
                <w:rFonts w:hint="eastAsia" w:ascii="宋体" w:hAnsi="宋体" w:cs="宋体"/>
                <w:color w:val="auto"/>
                <w:highlight w:val="none"/>
              </w:rPr>
              <w:t>显示屏：≥3英寸；</w:t>
            </w:r>
          </w:p>
          <w:p w14:paraId="2FD716ED">
            <w:pPr>
              <w:rPr>
                <w:rFonts w:ascii="宋体" w:hAnsi="宋体" w:cs="宋体"/>
                <w:color w:val="auto"/>
                <w:highlight w:val="none"/>
              </w:rPr>
            </w:pPr>
            <w:r>
              <w:rPr>
                <w:rFonts w:hint="eastAsia" w:ascii="宋体" w:hAnsi="宋体" w:cs="宋体"/>
                <w:color w:val="auto"/>
                <w:highlight w:val="none"/>
              </w:rPr>
              <w:t>最小测温距离：不低于0.3m；</w:t>
            </w:r>
          </w:p>
          <w:p w14:paraId="29BD3934">
            <w:pPr>
              <w:rPr>
                <w:rFonts w:ascii="宋体" w:hAnsi="宋体" w:cs="宋体"/>
                <w:color w:val="auto"/>
                <w:highlight w:val="none"/>
              </w:rPr>
            </w:pPr>
            <w:r>
              <w:rPr>
                <w:rFonts w:hint="eastAsia" w:ascii="宋体" w:hAnsi="宋体" w:cs="宋体"/>
                <w:color w:val="auto"/>
                <w:highlight w:val="none"/>
              </w:rPr>
              <w:t>WIFI:支持W</w:t>
            </w:r>
            <w:r>
              <w:rPr>
                <w:rFonts w:ascii="宋体" w:hAnsi="宋体" w:cs="宋体"/>
                <w:color w:val="auto"/>
                <w:highlight w:val="none"/>
              </w:rPr>
              <w:t>IFI</w:t>
            </w:r>
            <w:r>
              <w:rPr>
                <w:rFonts w:hint="eastAsia" w:ascii="宋体" w:hAnsi="宋体" w:cs="宋体"/>
                <w:color w:val="auto"/>
                <w:highlight w:val="none"/>
              </w:rPr>
              <w:t>、照明、投屏</w:t>
            </w:r>
          </w:p>
          <w:p w14:paraId="7DF8D644">
            <w:pPr>
              <w:rPr>
                <w:rFonts w:hint="eastAsia" w:ascii="宋体" w:hAnsi="宋体" w:cs="宋体"/>
                <w:color w:val="auto"/>
                <w:highlight w:val="none"/>
              </w:rPr>
            </w:pPr>
            <w:r>
              <w:rPr>
                <w:rFonts w:hint="eastAsia" w:ascii="宋体" w:hAnsi="宋体" w:cs="宋体"/>
                <w:color w:val="auto"/>
                <w:highlight w:val="none"/>
              </w:rPr>
              <w:t>存储空间：≥16G；</w:t>
            </w:r>
          </w:p>
        </w:tc>
        <w:tc>
          <w:tcPr>
            <w:tcW w:w="709" w:type="dxa"/>
            <w:shd w:val="clear" w:color="auto" w:fill="auto"/>
            <w:vAlign w:val="center"/>
          </w:tcPr>
          <w:p w14:paraId="4E40FB7E">
            <w:pPr>
              <w:jc w:val="center"/>
              <w:rPr>
                <w:rFonts w:ascii="宋体" w:hAnsi="宋体" w:cs="宋体"/>
                <w:color w:val="auto"/>
                <w:highlight w:val="none"/>
              </w:rPr>
            </w:pPr>
            <w:r>
              <w:rPr>
                <w:rFonts w:hint="eastAsia" w:ascii="宋体" w:hAnsi="宋体" w:cs="宋体"/>
                <w:color w:val="auto"/>
                <w:highlight w:val="none"/>
              </w:rPr>
              <w:t>1</w:t>
            </w:r>
          </w:p>
        </w:tc>
        <w:tc>
          <w:tcPr>
            <w:tcW w:w="709" w:type="dxa"/>
            <w:shd w:val="clear" w:color="auto" w:fill="auto"/>
            <w:vAlign w:val="center"/>
          </w:tcPr>
          <w:p w14:paraId="2DFCF64D">
            <w:pPr>
              <w:jc w:val="center"/>
              <w:rPr>
                <w:rFonts w:ascii="宋体" w:hAnsi="宋体" w:cs="宋体"/>
                <w:color w:val="auto"/>
                <w:highlight w:val="none"/>
              </w:rPr>
            </w:pPr>
            <w:r>
              <w:rPr>
                <w:rFonts w:hint="eastAsia" w:ascii="宋体" w:hAnsi="宋体" w:cs="宋体"/>
                <w:color w:val="auto"/>
                <w:highlight w:val="none"/>
              </w:rPr>
              <w:t>台</w:t>
            </w:r>
          </w:p>
        </w:tc>
      </w:tr>
      <w:tr w14:paraId="2C3FD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79AA3215">
            <w:pPr>
              <w:jc w:val="center"/>
              <w:rPr>
                <w:rFonts w:ascii="宋体" w:hAnsi="宋体" w:cs="宋体"/>
                <w:color w:val="auto"/>
                <w:highlight w:val="none"/>
              </w:rPr>
            </w:pPr>
            <w:r>
              <w:rPr>
                <w:rFonts w:hint="eastAsia" w:ascii="宋体" w:hAnsi="宋体" w:cs="宋体"/>
                <w:color w:val="auto"/>
                <w:highlight w:val="none"/>
              </w:rPr>
              <w:t>11</w:t>
            </w:r>
          </w:p>
        </w:tc>
        <w:tc>
          <w:tcPr>
            <w:tcW w:w="992" w:type="dxa"/>
            <w:shd w:val="clear" w:color="auto" w:fill="auto"/>
            <w:vAlign w:val="center"/>
          </w:tcPr>
          <w:p w14:paraId="1150584D">
            <w:pPr>
              <w:jc w:val="center"/>
              <w:rPr>
                <w:rFonts w:ascii="宋体" w:hAnsi="宋体" w:cs="宋体"/>
                <w:color w:val="auto"/>
                <w:highlight w:val="none"/>
              </w:rPr>
            </w:pPr>
            <w:r>
              <w:rPr>
                <w:rFonts w:hint="eastAsia" w:ascii="宋体" w:hAnsi="宋体" w:cs="宋体"/>
                <w:color w:val="auto"/>
                <w:highlight w:val="none"/>
              </w:rPr>
              <w:t>无人机</w:t>
            </w:r>
          </w:p>
        </w:tc>
        <w:tc>
          <w:tcPr>
            <w:tcW w:w="1276" w:type="dxa"/>
            <w:shd w:val="clear" w:color="auto" w:fill="auto"/>
            <w:vAlign w:val="center"/>
          </w:tcPr>
          <w:p w14:paraId="52584170">
            <w:pPr>
              <w:jc w:val="center"/>
              <w:rPr>
                <w:rFonts w:ascii="宋体" w:hAnsi="宋体" w:cs="宋体"/>
                <w:color w:val="auto"/>
                <w:highlight w:val="none"/>
              </w:rPr>
            </w:pPr>
            <w:r>
              <w:rPr>
                <w:rFonts w:hint="eastAsia" w:ascii="宋体" w:hAnsi="宋体" w:cs="宋体"/>
                <w:color w:val="auto"/>
                <w:highlight w:val="none"/>
              </w:rPr>
              <w:t>无人机</w:t>
            </w:r>
          </w:p>
        </w:tc>
        <w:tc>
          <w:tcPr>
            <w:tcW w:w="4961" w:type="dxa"/>
            <w:shd w:val="clear" w:color="auto" w:fill="auto"/>
            <w:vAlign w:val="center"/>
          </w:tcPr>
          <w:p w14:paraId="6EEBF815">
            <w:pPr>
              <w:rPr>
                <w:rFonts w:ascii="宋体" w:hAnsi="宋体" w:cs="宋体"/>
                <w:color w:val="auto"/>
                <w:highlight w:val="none"/>
              </w:rPr>
            </w:pPr>
            <w:bookmarkStart w:id="203" w:name="OLE_LINK2"/>
            <w:r>
              <w:rPr>
                <w:rFonts w:hint="eastAsia" w:ascii="宋体" w:hAnsi="宋体" w:cs="宋体"/>
                <w:color w:val="auto"/>
                <w:highlight w:val="none"/>
              </w:rPr>
              <w:t>本次实配：无人机1台、配套带屏遥控器1台、图传模块≥1块、无人机电池≥3块、备用螺旋桨≥4对、数据线≥2根、充电器≥1台、并充充电器≥1台、单肩包≥1个；</w:t>
            </w:r>
          </w:p>
          <w:p w14:paraId="26F22A94">
            <w:pPr>
              <w:rPr>
                <w:rFonts w:ascii="宋体" w:hAnsi="宋体" w:cs="宋体"/>
                <w:color w:val="auto"/>
                <w:highlight w:val="none"/>
              </w:rPr>
            </w:pPr>
            <w:r>
              <w:rPr>
                <w:rFonts w:hint="eastAsia" w:ascii="宋体" w:hAnsi="宋体" w:cs="宋体"/>
                <w:color w:val="auto"/>
                <w:highlight w:val="none"/>
              </w:rPr>
              <w:t>无人机配置要求：</w:t>
            </w:r>
          </w:p>
          <w:p w14:paraId="1ED339C2">
            <w:pPr>
              <w:rPr>
                <w:rFonts w:ascii="宋体" w:hAnsi="宋体" w:cs="宋体"/>
                <w:color w:val="auto"/>
                <w:highlight w:val="none"/>
              </w:rPr>
            </w:pPr>
            <w:r>
              <w:rPr>
                <w:rFonts w:hint="eastAsia" w:ascii="宋体" w:hAnsi="宋体" w:cs="宋体"/>
                <w:color w:val="auto"/>
                <w:highlight w:val="none"/>
              </w:rPr>
              <w:t>搭载不低于</w:t>
            </w:r>
            <w:r>
              <w:rPr>
                <w:rFonts w:ascii="宋体" w:hAnsi="宋体" w:cs="宋体"/>
                <w:color w:val="auto"/>
                <w:highlight w:val="none"/>
              </w:rPr>
              <w:t>4800</w:t>
            </w:r>
            <w:r>
              <w:rPr>
                <w:rFonts w:hint="eastAsia" w:ascii="宋体" w:hAnsi="宋体" w:cs="宋体"/>
                <w:color w:val="auto"/>
                <w:highlight w:val="none"/>
              </w:rPr>
              <w:t>万像素主摄像机；不低于三轴云台，支持不低于4K/1</w:t>
            </w:r>
            <w:r>
              <w:rPr>
                <w:rFonts w:ascii="宋体" w:hAnsi="宋体" w:cs="宋体"/>
                <w:color w:val="auto"/>
                <w:highlight w:val="none"/>
              </w:rPr>
              <w:t>0</w:t>
            </w:r>
            <w:r>
              <w:rPr>
                <w:rFonts w:hint="eastAsia" w:ascii="宋体" w:hAnsi="宋体" w:cs="宋体"/>
                <w:color w:val="auto"/>
                <w:highlight w:val="none"/>
              </w:rPr>
              <w:t>0fps视频录制；最长飞行≥</w:t>
            </w:r>
            <w:r>
              <w:rPr>
                <w:rFonts w:ascii="宋体" w:hAnsi="宋体" w:cs="宋体"/>
                <w:color w:val="auto"/>
                <w:highlight w:val="none"/>
              </w:rPr>
              <w:t>39</w:t>
            </w:r>
            <w:r>
              <w:rPr>
                <w:rFonts w:hint="eastAsia" w:ascii="宋体" w:hAnsi="宋体" w:cs="宋体"/>
                <w:color w:val="auto"/>
                <w:highlight w:val="none"/>
              </w:rPr>
              <w:t>分钟，图传最远传输≥</w:t>
            </w:r>
            <w:r>
              <w:rPr>
                <w:rFonts w:ascii="宋体" w:hAnsi="宋体" w:cs="宋体"/>
                <w:color w:val="auto"/>
                <w:highlight w:val="none"/>
              </w:rPr>
              <w:t>10</w:t>
            </w:r>
            <w:r>
              <w:rPr>
                <w:rFonts w:hint="eastAsia" w:ascii="宋体" w:hAnsi="宋体" w:cs="宋体"/>
                <w:color w:val="auto"/>
                <w:highlight w:val="none"/>
              </w:rPr>
              <w:t>km，支持避障。</w:t>
            </w:r>
            <w:bookmarkEnd w:id="203"/>
          </w:p>
        </w:tc>
        <w:tc>
          <w:tcPr>
            <w:tcW w:w="709" w:type="dxa"/>
            <w:shd w:val="clear" w:color="auto" w:fill="auto"/>
            <w:vAlign w:val="center"/>
          </w:tcPr>
          <w:p w14:paraId="285B99AD">
            <w:pPr>
              <w:jc w:val="center"/>
              <w:rPr>
                <w:rFonts w:ascii="宋体" w:hAnsi="宋体" w:cs="宋体"/>
                <w:color w:val="auto"/>
                <w:highlight w:val="none"/>
              </w:rPr>
            </w:pPr>
            <w:r>
              <w:rPr>
                <w:rFonts w:hint="eastAsia" w:ascii="宋体" w:hAnsi="宋体" w:cs="宋体"/>
                <w:color w:val="auto"/>
                <w:highlight w:val="none"/>
              </w:rPr>
              <w:t>1</w:t>
            </w:r>
          </w:p>
        </w:tc>
        <w:tc>
          <w:tcPr>
            <w:tcW w:w="709" w:type="dxa"/>
            <w:shd w:val="clear" w:color="auto" w:fill="auto"/>
            <w:vAlign w:val="center"/>
          </w:tcPr>
          <w:p w14:paraId="5D233F4A">
            <w:pPr>
              <w:jc w:val="center"/>
              <w:rPr>
                <w:rFonts w:ascii="宋体" w:hAnsi="宋体" w:cs="宋体"/>
                <w:color w:val="auto"/>
                <w:highlight w:val="none"/>
              </w:rPr>
            </w:pPr>
            <w:r>
              <w:rPr>
                <w:rFonts w:hint="eastAsia" w:ascii="宋体" w:hAnsi="宋体" w:cs="宋体"/>
                <w:color w:val="auto"/>
                <w:highlight w:val="none"/>
              </w:rPr>
              <w:t>台</w:t>
            </w:r>
          </w:p>
        </w:tc>
      </w:tr>
    </w:tbl>
    <w:p w14:paraId="2759B580">
      <w:pPr>
        <w:rPr>
          <w:rFonts w:ascii="宋体" w:hAnsi="宋体" w:cs="宋体"/>
          <w:b/>
          <w:bCs/>
          <w:color w:val="auto"/>
          <w:highlight w:val="none"/>
        </w:rPr>
      </w:pPr>
      <w:r>
        <w:rPr>
          <w:rFonts w:hint="eastAsia" w:ascii="宋体" w:hAnsi="宋体" w:cs="宋体"/>
          <w:b/>
          <w:bCs/>
          <w:color w:val="auto"/>
          <w:highlight w:val="none"/>
        </w:rPr>
        <w:t>详细技术参数要求：</w:t>
      </w:r>
    </w:p>
    <w:p w14:paraId="3794C931">
      <w:pPr>
        <w:rPr>
          <w:rFonts w:ascii="宋体" w:hAnsi="宋体" w:cs="宋体"/>
          <w:b/>
          <w:bCs/>
          <w:color w:val="auto"/>
          <w:highlight w:val="none"/>
        </w:rPr>
      </w:pPr>
      <w:r>
        <w:rPr>
          <w:rFonts w:hint="eastAsia" w:ascii="宋体" w:hAnsi="宋体" w:cs="宋体"/>
          <w:b/>
          <w:bCs/>
          <w:color w:val="auto"/>
          <w:highlight w:val="none"/>
        </w:rPr>
        <w:t>1）8吨泡沫消防车</w:t>
      </w:r>
    </w:p>
    <w:tbl>
      <w:tblPr>
        <w:tblStyle w:val="50"/>
        <w:tblW w:w="54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1"/>
        <w:gridCol w:w="1166"/>
        <w:gridCol w:w="530"/>
        <w:gridCol w:w="465"/>
        <w:gridCol w:w="6925"/>
      </w:tblGrid>
      <w:tr w14:paraId="60A80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61F72089">
            <w:pPr>
              <w:jc w:val="center"/>
              <w:rPr>
                <w:rFonts w:ascii="宋体" w:hAnsi="宋体" w:cs="宋体"/>
                <w:color w:val="auto"/>
                <w:highlight w:val="none"/>
              </w:rPr>
            </w:pPr>
            <w:r>
              <w:rPr>
                <w:rFonts w:hint="eastAsia" w:ascii="宋体" w:hAnsi="宋体" w:cs="宋体"/>
                <w:color w:val="auto"/>
                <w:highlight w:val="none"/>
              </w:rPr>
              <w:t>8吨泡沫消防车</w:t>
            </w:r>
          </w:p>
        </w:tc>
      </w:tr>
      <w:tr w14:paraId="4EED0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297D81E5">
            <w:pPr>
              <w:jc w:val="center"/>
              <w:rPr>
                <w:rFonts w:ascii="宋体" w:hAnsi="宋体" w:cs="宋体"/>
                <w:color w:val="auto"/>
                <w:highlight w:val="none"/>
              </w:rPr>
            </w:pPr>
            <w:r>
              <w:rPr>
                <w:rFonts w:hint="eastAsia" w:ascii="宋体" w:hAnsi="宋体" w:cs="宋体"/>
                <w:color w:val="auto"/>
                <w:highlight w:val="none"/>
              </w:rPr>
              <w:t>技术参数及要求</w:t>
            </w:r>
          </w:p>
        </w:tc>
      </w:tr>
      <w:tr w14:paraId="74FAE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754BB8BB">
            <w:pPr>
              <w:rPr>
                <w:rFonts w:ascii="宋体" w:hAnsi="宋体" w:cs="宋体"/>
                <w:b/>
                <w:bCs/>
                <w:color w:val="auto"/>
                <w:highlight w:val="none"/>
              </w:rPr>
            </w:pPr>
            <w:r>
              <w:rPr>
                <w:rFonts w:hint="eastAsia" w:ascii="宋体" w:hAnsi="宋体" w:cs="宋体"/>
                <w:b/>
                <w:bCs/>
                <w:color w:val="auto"/>
                <w:highlight w:val="none"/>
              </w:rPr>
              <w:t>(一)整车</w:t>
            </w:r>
          </w:p>
        </w:tc>
      </w:tr>
      <w:tr w14:paraId="56DEF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7A730C5">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4406E07D">
            <w:pPr>
              <w:rPr>
                <w:rFonts w:ascii="宋体" w:hAnsi="宋体" w:cs="宋体"/>
                <w:color w:val="auto"/>
                <w:highlight w:val="none"/>
              </w:rPr>
            </w:pPr>
            <w:r>
              <w:rPr>
                <w:rFonts w:hint="eastAsia" w:ascii="宋体" w:hAnsi="宋体" w:cs="宋体"/>
                <w:color w:val="auto"/>
                <w:highlight w:val="none"/>
              </w:rPr>
              <w:t>▲外形尺寸：长×宽×高：≤8200mm×2550mm×3550mm</w:t>
            </w:r>
          </w:p>
        </w:tc>
      </w:tr>
      <w:tr w14:paraId="2F964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39B7C9A">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3F07F6DD">
            <w:pPr>
              <w:rPr>
                <w:rFonts w:ascii="宋体" w:hAnsi="宋体" w:cs="宋体"/>
                <w:color w:val="auto"/>
                <w:highlight w:val="none"/>
              </w:rPr>
            </w:pPr>
            <w:r>
              <w:rPr>
                <w:rFonts w:hint="eastAsia" w:ascii="宋体" w:hAnsi="宋体" w:cs="宋体"/>
                <w:color w:val="auto"/>
                <w:highlight w:val="none"/>
              </w:rPr>
              <w:t>满载总质量：≥19000kg</w:t>
            </w:r>
          </w:p>
        </w:tc>
      </w:tr>
      <w:tr w14:paraId="3E764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3BDEEF5">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1884EC9F">
            <w:pPr>
              <w:rPr>
                <w:rFonts w:ascii="宋体" w:hAnsi="宋体" w:cs="宋体"/>
                <w:color w:val="auto"/>
                <w:highlight w:val="none"/>
              </w:rPr>
            </w:pPr>
            <w:r>
              <w:rPr>
                <w:rFonts w:hint="eastAsia" w:ascii="宋体" w:hAnsi="宋体" w:cs="宋体"/>
                <w:color w:val="auto"/>
                <w:highlight w:val="none"/>
              </w:rPr>
              <w:t>整车整备质量：≤11500kg</w:t>
            </w:r>
          </w:p>
        </w:tc>
      </w:tr>
      <w:tr w14:paraId="21C95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B379EBC">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7FD176D9">
            <w:pPr>
              <w:rPr>
                <w:rFonts w:ascii="宋体" w:hAnsi="宋体" w:cs="宋体"/>
                <w:color w:val="auto"/>
                <w:highlight w:val="none"/>
              </w:rPr>
            </w:pPr>
            <w:r>
              <w:rPr>
                <w:rFonts w:hint="eastAsia" w:ascii="宋体" w:hAnsi="宋体" w:cs="宋体"/>
                <w:color w:val="auto"/>
                <w:highlight w:val="none"/>
              </w:rPr>
              <w:t>灭火剂容量：≥8000kg</w:t>
            </w:r>
          </w:p>
        </w:tc>
      </w:tr>
      <w:tr w14:paraId="3CCE6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48A71CB">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0E3C5D27">
            <w:pPr>
              <w:rPr>
                <w:rFonts w:ascii="宋体" w:hAnsi="宋体" w:cs="宋体"/>
                <w:color w:val="auto"/>
                <w:highlight w:val="none"/>
              </w:rPr>
            </w:pPr>
            <w:r>
              <w:rPr>
                <w:rFonts w:hint="eastAsia" w:ascii="宋体" w:hAnsi="宋体" w:cs="宋体"/>
                <w:color w:val="auto"/>
                <w:highlight w:val="none"/>
              </w:rPr>
              <w:t>乘员人数（含驾驶员）：≥6人</w:t>
            </w:r>
          </w:p>
        </w:tc>
      </w:tr>
      <w:tr w14:paraId="288A3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54DC753B">
            <w:pPr>
              <w:rPr>
                <w:rFonts w:ascii="宋体" w:hAnsi="宋体" w:cs="宋体"/>
                <w:b/>
                <w:bCs/>
                <w:color w:val="auto"/>
                <w:highlight w:val="none"/>
              </w:rPr>
            </w:pPr>
            <w:r>
              <w:rPr>
                <w:rFonts w:hint="eastAsia" w:ascii="宋体" w:hAnsi="宋体" w:cs="宋体"/>
                <w:b/>
                <w:bCs/>
                <w:color w:val="auto"/>
                <w:highlight w:val="none"/>
              </w:rPr>
              <w:t>(二)底盘</w:t>
            </w:r>
          </w:p>
        </w:tc>
      </w:tr>
      <w:tr w14:paraId="4D2CC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924B430">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70216BAD">
            <w:pPr>
              <w:rPr>
                <w:rFonts w:ascii="宋体" w:hAnsi="宋体" w:cs="宋体"/>
                <w:color w:val="auto"/>
                <w:highlight w:val="none"/>
              </w:rPr>
            </w:pPr>
            <w:r>
              <w:rPr>
                <w:rFonts w:hint="eastAsia" w:ascii="宋体" w:hAnsi="宋体" w:cs="宋体"/>
                <w:color w:val="auto"/>
                <w:highlight w:val="none"/>
              </w:rPr>
              <w:t>驱动：4x2</w:t>
            </w:r>
          </w:p>
        </w:tc>
      </w:tr>
      <w:tr w14:paraId="722A2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B017C05">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12FF9600">
            <w:pPr>
              <w:rPr>
                <w:rFonts w:ascii="宋体" w:hAnsi="宋体" w:cs="宋体"/>
                <w:color w:val="auto"/>
                <w:highlight w:val="none"/>
              </w:rPr>
            </w:pPr>
            <w:r>
              <w:rPr>
                <w:rFonts w:hint="eastAsia" w:ascii="宋体" w:hAnsi="宋体" w:cs="宋体"/>
                <w:color w:val="auto"/>
                <w:highlight w:val="none"/>
              </w:rPr>
              <w:t>发动机：直列六缸、增压中冷、高压共轨、电控</w:t>
            </w:r>
          </w:p>
        </w:tc>
      </w:tr>
      <w:tr w14:paraId="5E615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6B632A1">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26C13D81">
            <w:pPr>
              <w:rPr>
                <w:rFonts w:ascii="宋体" w:hAnsi="宋体" w:cs="宋体"/>
                <w:color w:val="auto"/>
                <w:highlight w:val="none"/>
              </w:rPr>
            </w:pPr>
            <w:r>
              <w:rPr>
                <w:rFonts w:hint="eastAsia" w:ascii="宋体" w:hAnsi="宋体" w:cs="宋体"/>
                <w:color w:val="auto"/>
                <w:highlight w:val="none"/>
              </w:rPr>
              <w:t>★额定功率：≥250kw</w:t>
            </w:r>
          </w:p>
        </w:tc>
      </w:tr>
      <w:tr w14:paraId="413B6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6631217">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31B9D55F">
            <w:pPr>
              <w:rPr>
                <w:rFonts w:ascii="宋体" w:hAnsi="宋体" w:cs="宋体"/>
                <w:color w:val="auto"/>
                <w:highlight w:val="none"/>
              </w:rPr>
            </w:pPr>
            <w:r>
              <w:rPr>
                <w:rFonts w:hint="eastAsia" w:ascii="宋体" w:hAnsi="宋体" w:cs="宋体"/>
                <w:color w:val="auto"/>
                <w:highlight w:val="none"/>
              </w:rPr>
              <w:t>最大扭矩：≥1400N·m</w:t>
            </w:r>
          </w:p>
        </w:tc>
      </w:tr>
      <w:tr w14:paraId="44910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0281756">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3D140859">
            <w:pPr>
              <w:rPr>
                <w:rFonts w:ascii="宋体" w:hAnsi="宋体" w:cs="宋体"/>
                <w:color w:val="auto"/>
                <w:highlight w:val="none"/>
              </w:rPr>
            </w:pPr>
            <w:r>
              <w:rPr>
                <w:rFonts w:hint="eastAsia" w:ascii="宋体" w:hAnsi="宋体" w:cs="宋体"/>
                <w:color w:val="auto"/>
                <w:highlight w:val="none"/>
              </w:rPr>
              <w:t>排放标准：国Ⅵ,符合上牌标准</w:t>
            </w:r>
          </w:p>
        </w:tc>
      </w:tr>
      <w:tr w14:paraId="289BB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B4B1954">
            <w:pPr>
              <w:jc w:val="center"/>
              <w:rPr>
                <w:rFonts w:ascii="宋体" w:hAnsi="宋体" w:cs="宋体"/>
                <w:color w:val="auto"/>
                <w:highlight w:val="none"/>
              </w:rPr>
            </w:pPr>
            <w:r>
              <w:rPr>
                <w:rFonts w:hint="eastAsia" w:ascii="宋体" w:hAnsi="宋体" w:cs="宋体"/>
                <w:color w:val="auto"/>
                <w:highlight w:val="none"/>
              </w:rPr>
              <w:t>6</w:t>
            </w:r>
          </w:p>
        </w:tc>
        <w:tc>
          <w:tcPr>
            <w:tcW w:w="8626" w:type="dxa"/>
            <w:gridSpan w:val="4"/>
            <w:noWrap/>
            <w:tcMar>
              <w:top w:w="15" w:type="dxa"/>
              <w:left w:w="15" w:type="dxa"/>
              <w:right w:w="15" w:type="dxa"/>
            </w:tcMar>
            <w:vAlign w:val="center"/>
          </w:tcPr>
          <w:p w14:paraId="5B17516E">
            <w:pPr>
              <w:rPr>
                <w:rFonts w:ascii="宋体" w:hAnsi="宋体" w:cs="宋体"/>
                <w:color w:val="auto"/>
                <w:highlight w:val="none"/>
              </w:rPr>
            </w:pPr>
            <w:r>
              <w:rPr>
                <w:rFonts w:hint="eastAsia" w:ascii="宋体" w:hAnsi="宋体" w:cs="宋体"/>
                <w:color w:val="auto"/>
                <w:highlight w:val="none"/>
              </w:rPr>
              <w:t>▲轴距：≤4500mm</w:t>
            </w:r>
          </w:p>
        </w:tc>
      </w:tr>
      <w:tr w14:paraId="64A8C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A08CA17">
            <w:pPr>
              <w:jc w:val="center"/>
              <w:rPr>
                <w:rFonts w:ascii="宋体" w:hAnsi="宋体" w:cs="宋体"/>
                <w:color w:val="auto"/>
                <w:highlight w:val="none"/>
              </w:rPr>
            </w:pPr>
            <w:r>
              <w:rPr>
                <w:rFonts w:hint="eastAsia" w:ascii="宋体" w:hAnsi="宋体" w:cs="宋体"/>
                <w:color w:val="auto"/>
                <w:highlight w:val="none"/>
              </w:rPr>
              <w:t>7</w:t>
            </w:r>
          </w:p>
        </w:tc>
        <w:tc>
          <w:tcPr>
            <w:tcW w:w="8626" w:type="dxa"/>
            <w:gridSpan w:val="4"/>
            <w:noWrap/>
            <w:tcMar>
              <w:top w:w="15" w:type="dxa"/>
              <w:left w:w="15" w:type="dxa"/>
              <w:right w:w="15" w:type="dxa"/>
            </w:tcMar>
            <w:vAlign w:val="center"/>
          </w:tcPr>
          <w:p w14:paraId="3E3DD1DC">
            <w:pPr>
              <w:rPr>
                <w:rFonts w:ascii="宋体" w:hAnsi="宋体" w:cs="宋体"/>
                <w:color w:val="auto"/>
                <w:highlight w:val="none"/>
              </w:rPr>
            </w:pPr>
            <w:r>
              <w:rPr>
                <w:rFonts w:hint="eastAsia" w:ascii="宋体" w:hAnsi="宋体" w:cs="宋体"/>
                <w:color w:val="auto"/>
                <w:highlight w:val="none"/>
              </w:rPr>
              <w:t>刹车形式：双回路气压制动，前盘后鼓</w:t>
            </w:r>
          </w:p>
        </w:tc>
      </w:tr>
      <w:tr w14:paraId="27626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A1AFFF5">
            <w:pPr>
              <w:jc w:val="center"/>
              <w:rPr>
                <w:rFonts w:ascii="宋体" w:hAnsi="宋体" w:cs="宋体"/>
                <w:color w:val="auto"/>
                <w:highlight w:val="none"/>
              </w:rPr>
            </w:pPr>
            <w:r>
              <w:rPr>
                <w:rFonts w:hint="eastAsia" w:ascii="宋体" w:hAnsi="宋体" w:cs="宋体"/>
                <w:color w:val="auto"/>
                <w:highlight w:val="none"/>
              </w:rPr>
              <w:t>8</w:t>
            </w:r>
          </w:p>
        </w:tc>
        <w:tc>
          <w:tcPr>
            <w:tcW w:w="8626" w:type="dxa"/>
            <w:gridSpan w:val="4"/>
            <w:noWrap/>
            <w:tcMar>
              <w:top w:w="15" w:type="dxa"/>
              <w:left w:w="15" w:type="dxa"/>
              <w:right w:w="15" w:type="dxa"/>
            </w:tcMar>
            <w:vAlign w:val="center"/>
          </w:tcPr>
          <w:p w14:paraId="38DA3CFC">
            <w:pPr>
              <w:rPr>
                <w:rFonts w:ascii="宋体" w:hAnsi="宋体" w:cs="宋体"/>
                <w:color w:val="auto"/>
                <w:highlight w:val="none"/>
              </w:rPr>
            </w:pPr>
            <w:r>
              <w:rPr>
                <w:rFonts w:hint="eastAsia" w:ascii="宋体" w:hAnsi="宋体" w:cs="宋体"/>
                <w:color w:val="auto"/>
                <w:highlight w:val="none"/>
              </w:rPr>
              <w:t>最小转弯直径≤17m</w:t>
            </w:r>
          </w:p>
        </w:tc>
      </w:tr>
      <w:tr w14:paraId="24FB2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5243022">
            <w:pPr>
              <w:jc w:val="center"/>
              <w:rPr>
                <w:rFonts w:ascii="宋体" w:hAnsi="宋体" w:cs="宋体"/>
                <w:color w:val="auto"/>
                <w:highlight w:val="none"/>
              </w:rPr>
            </w:pPr>
            <w:r>
              <w:rPr>
                <w:rFonts w:hint="eastAsia" w:ascii="宋体" w:hAnsi="宋体" w:cs="宋体"/>
                <w:color w:val="auto"/>
                <w:highlight w:val="none"/>
              </w:rPr>
              <w:t>9</w:t>
            </w:r>
          </w:p>
        </w:tc>
        <w:tc>
          <w:tcPr>
            <w:tcW w:w="8626" w:type="dxa"/>
            <w:gridSpan w:val="4"/>
            <w:noWrap/>
            <w:tcMar>
              <w:top w:w="15" w:type="dxa"/>
              <w:left w:w="15" w:type="dxa"/>
              <w:right w:w="15" w:type="dxa"/>
            </w:tcMar>
            <w:vAlign w:val="center"/>
          </w:tcPr>
          <w:p w14:paraId="5857378E">
            <w:pPr>
              <w:rPr>
                <w:rFonts w:ascii="宋体" w:hAnsi="宋体" w:cs="宋体"/>
                <w:color w:val="auto"/>
                <w:highlight w:val="none"/>
              </w:rPr>
            </w:pPr>
            <w:r>
              <w:rPr>
                <w:rFonts w:hint="eastAsia" w:ascii="宋体" w:hAnsi="宋体" w:cs="宋体"/>
                <w:color w:val="auto"/>
                <w:highlight w:val="none"/>
              </w:rPr>
              <w:t>变速箱：手动变速箱</w:t>
            </w:r>
          </w:p>
        </w:tc>
      </w:tr>
      <w:tr w14:paraId="234E7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2FC768F">
            <w:pPr>
              <w:jc w:val="center"/>
              <w:rPr>
                <w:rFonts w:ascii="宋体" w:hAnsi="宋体" w:cs="宋体"/>
                <w:color w:val="auto"/>
                <w:highlight w:val="none"/>
              </w:rPr>
            </w:pPr>
            <w:r>
              <w:rPr>
                <w:rFonts w:hint="eastAsia" w:ascii="宋体" w:hAnsi="宋体" w:cs="宋体"/>
                <w:color w:val="auto"/>
                <w:highlight w:val="none"/>
              </w:rPr>
              <w:t>10</w:t>
            </w:r>
          </w:p>
        </w:tc>
        <w:tc>
          <w:tcPr>
            <w:tcW w:w="8626" w:type="dxa"/>
            <w:gridSpan w:val="4"/>
            <w:noWrap/>
            <w:tcMar>
              <w:top w:w="15" w:type="dxa"/>
              <w:left w:w="15" w:type="dxa"/>
              <w:right w:w="15" w:type="dxa"/>
            </w:tcMar>
            <w:vAlign w:val="center"/>
          </w:tcPr>
          <w:p w14:paraId="3A5D2B2F">
            <w:pPr>
              <w:rPr>
                <w:rFonts w:ascii="宋体" w:hAnsi="宋体" w:cs="宋体"/>
                <w:color w:val="auto"/>
                <w:highlight w:val="none"/>
              </w:rPr>
            </w:pPr>
            <w:r>
              <w:rPr>
                <w:rFonts w:hint="eastAsia" w:ascii="宋体" w:hAnsi="宋体" w:cs="宋体"/>
                <w:color w:val="auto"/>
                <w:highlight w:val="none"/>
              </w:rPr>
              <w:t>带胎压监测装置、ABS、EBS、ESP，并安装北斗定位终端及车载台</w:t>
            </w:r>
          </w:p>
        </w:tc>
      </w:tr>
      <w:tr w14:paraId="4A795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1561229B">
            <w:pPr>
              <w:rPr>
                <w:rFonts w:ascii="宋体" w:hAnsi="宋体" w:cs="宋体"/>
                <w:color w:val="auto"/>
                <w:highlight w:val="none"/>
              </w:rPr>
            </w:pPr>
            <w:r>
              <w:rPr>
                <w:rFonts w:hint="eastAsia" w:ascii="宋体" w:hAnsi="宋体" w:cs="宋体"/>
                <w:b/>
                <w:bCs/>
                <w:color w:val="auto"/>
                <w:highlight w:val="none"/>
              </w:rPr>
              <w:t>(三)驾驶室</w:t>
            </w:r>
          </w:p>
        </w:tc>
      </w:tr>
      <w:tr w14:paraId="4567E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C11012E">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23671A47">
            <w:pPr>
              <w:rPr>
                <w:rFonts w:ascii="宋体" w:hAnsi="宋体" w:cs="宋体"/>
                <w:color w:val="auto"/>
                <w:highlight w:val="none"/>
              </w:rPr>
            </w:pPr>
            <w:r>
              <w:rPr>
                <w:rFonts w:hint="eastAsia" w:ascii="宋体" w:hAnsi="宋体" w:cs="宋体"/>
                <w:color w:val="auto"/>
                <w:highlight w:val="none"/>
              </w:rPr>
              <w:t>结构：原装双排驾驶室</w:t>
            </w:r>
          </w:p>
        </w:tc>
      </w:tr>
      <w:tr w14:paraId="03093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DA63F71">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2DDC99E9">
            <w:pPr>
              <w:rPr>
                <w:rFonts w:ascii="宋体" w:hAnsi="宋体" w:cs="宋体"/>
                <w:color w:val="auto"/>
                <w:highlight w:val="none"/>
              </w:rPr>
            </w:pPr>
            <w:r>
              <w:rPr>
                <w:rFonts w:hint="eastAsia" w:ascii="宋体" w:hAnsi="宋体" w:cs="宋体"/>
                <w:color w:val="auto"/>
                <w:highlight w:val="none"/>
              </w:rPr>
              <w:t>座椅设置：前排1+1布置形式，即1个可调式驾驶员座椅，1个副驾座椅，后排4座，加装四具空呼器架，所有座椅配备安全带</w:t>
            </w:r>
          </w:p>
        </w:tc>
      </w:tr>
      <w:tr w14:paraId="725B8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4179122">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67278664">
            <w:pPr>
              <w:rPr>
                <w:rFonts w:ascii="宋体" w:hAnsi="宋体" w:cs="宋体"/>
                <w:color w:val="auto"/>
                <w:highlight w:val="none"/>
              </w:rPr>
            </w:pPr>
            <w:r>
              <w:rPr>
                <w:rFonts w:hint="eastAsia" w:ascii="宋体" w:hAnsi="宋体" w:cs="宋体"/>
                <w:color w:val="auto"/>
                <w:highlight w:val="none"/>
              </w:rPr>
              <w:t>乘员室座椅储物箱：乘员室座椅下方设置储物箱，可用于存放说明书和底盘工具等</w:t>
            </w:r>
          </w:p>
        </w:tc>
      </w:tr>
      <w:tr w14:paraId="41EA9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D6E45D6">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4A79E8F3">
            <w:pPr>
              <w:rPr>
                <w:rFonts w:ascii="宋体" w:hAnsi="宋体" w:cs="宋体"/>
                <w:color w:val="auto"/>
                <w:highlight w:val="none"/>
              </w:rPr>
            </w:pPr>
            <w:r>
              <w:rPr>
                <w:rFonts w:hint="eastAsia" w:ascii="宋体" w:hAnsi="宋体" w:cs="宋体"/>
                <w:color w:val="auto"/>
                <w:highlight w:val="none"/>
              </w:rPr>
              <w:t>上装控制面板：正副驾驶之间安装上装控制开关，可控制车身照明，警灯等，可查看卷帘门状态等</w:t>
            </w:r>
          </w:p>
        </w:tc>
      </w:tr>
      <w:tr w14:paraId="0F0F0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F307F82">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62987D62">
            <w:pPr>
              <w:rPr>
                <w:rFonts w:ascii="宋体" w:hAnsi="宋体" w:cs="宋体"/>
                <w:color w:val="auto"/>
                <w:highlight w:val="none"/>
              </w:rPr>
            </w:pPr>
            <w:r>
              <w:rPr>
                <w:rFonts w:hint="eastAsia" w:ascii="宋体" w:hAnsi="宋体" w:cs="宋体"/>
                <w:color w:val="auto"/>
                <w:highlight w:val="none"/>
              </w:rPr>
              <w:t>仪表盘：底盘各类仪表按照要求配置，包括有里程表、转速表、油压表或警报灯、油箱油量表、冷却液温度表、电瓶电压、气压表、方向指示灯、刹车系统警告等</w:t>
            </w:r>
          </w:p>
        </w:tc>
      </w:tr>
      <w:tr w14:paraId="0D221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4F65BD75">
            <w:pPr>
              <w:rPr>
                <w:rFonts w:ascii="宋体" w:hAnsi="宋体" w:cs="宋体"/>
                <w:color w:val="auto"/>
                <w:highlight w:val="none"/>
              </w:rPr>
            </w:pPr>
            <w:r>
              <w:rPr>
                <w:rFonts w:hint="eastAsia" w:ascii="宋体" w:hAnsi="宋体" w:cs="宋体"/>
                <w:b/>
                <w:bCs/>
                <w:color w:val="auto"/>
                <w:highlight w:val="none"/>
              </w:rPr>
              <w:t>(四)上装</w:t>
            </w:r>
          </w:p>
        </w:tc>
      </w:tr>
      <w:tr w14:paraId="1D9A2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7058E6C6">
            <w:pPr>
              <w:rPr>
                <w:rFonts w:ascii="宋体" w:hAnsi="宋体" w:cs="宋体"/>
                <w:color w:val="auto"/>
                <w:highlight w:val="none"/>
              </w:rPr>
            </w:pPr>
            <w:r>
              <w:rPr>
                <w:rFonts w:hint="eastAsia" w:ascii="宋体" w:hAnsi="宋体" w:cs="宋体"/>
                <w:color w:val="auto"/>
                <w:highlight w:val="none"/>
              </w:rPr>
              <w:t>器材箱</w:t>
            </w:r>
          </w:p>
        </w:tc>
      </w:tr>
      <w:tr w14:paraId="122FC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DDADCF3">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105B1B37">
            <w:pPr>
              <w:rPr>
                <w:rFonts w:ascii="宋体" w:hAnsi="宋体" w:cs="宋体"/>
                <w:color w:val="auto"/>
                <w:highlight w:val="none"/>
              </w:rPr>
            </w:pPr>
            <w:r>
              <w:rPr>
                <w:rFonts w:hint="eastAsia" w:ascii="宋体" w:hAnsi="宋体" w:cs="宋体"/>
                <w:color w:val="auto"/>
                <w:highlight w:val="none"/>
              </w:rPr>
              <w:t>材质：高强度铝合金板材及型材，板厚≥4mm</w:t>
            </w:r>
          </w:p>
        </w:tc>
      </w:tr>
      <w:tr w14:paraId="5497F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D9812EF">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5E1B339D">
            <w:pPr>
              <w:rPr>
                <w:rFonts w:ascii="宋体" w:hAnsi="宋体" w:cs="宋体"/>
                <w:color w:val="auto"/>
                <w:highlight w:val="none"/>
              </w:rPr>
            </w:pPr>
            <w:r>
              <w:rPr>
                <w:rFonts w:hint="eastAsia" w:ascii="宋体" w:hAnsi="宋体" w:cs="宋体"/>
                <w:color w:val="auto"/>
                <w:highlight w:val="none"/>
              </w:rPr>
              <w:t>▲结构：器材箱为全铝合金板式装配结构，全程无焊接工艺，通过激光切割折弯成型的铝合金板材连接而成，既能减轻上装重量，同时避免因焊接应力而造成的变形。车辆采用外露罐结构，车身两侧各设置≥2扇卷帘门、≥2个器材箱、≥2个翻踏板，车身后部设置1个上翻门</w:t>
            </w:r>
            <w:r>
              <w:rPr>
                <w:rFonts w:hint="eastAsia" w:ascii="宋体" w:hAnsi="宋体" w:cs="宋体"/>
                <w:b/>
                <w:bCs/>
                <w:color w:val="auto"/>
                <w:highlight w:val="none"/>
              </w:rPr>
              <w:t>（投标时须提供实物照片以作为评标佐证依据）</w:t>
            </w:r>
          </w:p>
        </w:tc>
      </w:tr>
      <w:tr w14:paraId="642EE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40E9DE1">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1FCBB016">
            <w:pPr>
              <w:rPr>
                <w:rFonts w:ascii="宋体" w:hAnsi="宋体" w:cs="宋体"/>
                <w:color w:val="auto"/>
                <w:highlight w:val="none"/>
              </w:rPr>
            </w:pPr>
            <w:r>
              <w:rPr>
                <w:rFonts w:hint="eastAsia" w:ascii="宋体" w:hAnsi="宋体" w:cs="宋体"/>
                <w:color w:val="auto"/>
                <w:highlight w:val="none"/>
              </w:rPr>
              <w:t>器材箱门：器材箱门采用轻型优质铝合金卷帘门，可在任意高度悬停，轻便可靠</w:t>
            </w:r>
          </w:p>
        </w:tc>
      </w:tr>
      <w:tr w14:paraId="6B908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72CE5B2">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1074CAB0">
            <w:pPr>
              <w:rPr>
                <w:rFonts w:ascii="宋体" w:hAnsi="宋体" w:cs="宋体"/>
                <w:color w:val="auto"/>
                <w:highlight w:val="none"/>
              </w:rPr>
            </w:pPr>
            <w:r>
              <w:rPr>
                <w:rFonts w:hint="eastAsia" w:ascii="宋体" w:hAnsi="宋体" w:cs="宋体"/>
                <w:color w:val="auto"/>
                <w:highlight w:val="none"/>
              </w:rPr>
              <w:t>泵房：泵房设置在车尾，配有主控液晶显示屏，便于操作，泵室上翻门采用气弹簧助力，带锁，翻起后可遮阳避雨。</w:t>
            </w:r>
          </w:p>
        </w:tc>
      </w:tr>
      <w:tr w14:paraId="2215C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19EA20B">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5DBB3711">
            <w:pPr>
              <w:rPr>
                <w:rFonts w:ascii="宋体" w:hAnsi="宋体" w:cs="宋体"/>
                <w:color w:val="auto"/>
                <w:highlight w:val="none"/>
              </w:rPr>
            </w:pPr>
            <w:r>
              <w:rPr>
                <w:rFonts w:hint="eastAsia" w:ascii="宋体" w:hAnsi="宋体" w:cs="宋体"/>
                <w:color w:val="auto"/>
                <w:highlight w:val="none"/>
              </w:rPr>
              <w:t>▲车顶：车顶由铝合金板材制成，喷涂防滑漆，方便消防员在车顶行走。车顶左侧设置15米拉梯架，可站在地面轻松取放消防拉梯；车顶右侧中部设置吸水管卡座，可以存放随车吸水管</w:t>
            </w:r>
          </w:p>
          <w:p w14:paraId="723C746B">
            <w:pPr>
              <w:rPr>
                <w:rFonts w:ascii="宋体" w:hAnsi="宋体" w:cs="宋体"/>
                <w:color w:val="auto"/>
                <w:highlight w:val="none"/>
              </w:rPr>
            </w:pPr>
            <w:r>
              <w:rPr>
                <w:rFonts w:hint="eastAsia" w:ascii="宋体" w:hAnsi="宋体" w:cs="宋体"/>
                <w:color w:val="auto"/>
                <w:highlight w:val="none"/>
              </w:rPr>
              <w:t>结    构：铝型材连结接桁架式结构</w:t>
            </w:r>
          </w:p>
          <w:p w14:paraId="144B26A2">
            <w:pPr>
              <w:rPr>
                <w:rFonts w:ascii="宋体" w:hAnsi="宋体" w:cs="宋体"/>
                <w:color w:val="auto"/>
                <w:highlight w:val="none"/>
              </w:rPr>
            </w:pPr>
            <w:r>
              <w:rPr>
                <w:rFonts w:hint="eastAsia" w:ascii="宋体" w:hAnsi="宋体" w:cs="宋体"/>
                <w:color w:val="auto"/>
                <w:highlight w:val="none"/>
              </w:rPr>
              <w:t>防    护：双重锁止安全机构，减（缓）冲装置</w:t>
            </w:r>
          </w:p>
        </w:tc>
      </w:tr>
      <w:tr w14:paraId="2DFAB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9AA4511">
            <w:pPr>
              <w:jc w:val="center"/>
              <w:rPr>
                <w:rFonts w:ascii="宋体" w:hAnsi="宋体" w:cs="宋体"/>
                <w:color w:val="auto"/>
                <w:highlight w:val="none"/>
              </w:rPr>
            </w:pPr>
            <w:r>
              <w:rPr>
                <w:rFonts w:hint="eastAsia" w:ascii="宋体" w:hAnsi="宋体" w:cs="宋体"/>
                <w:color w:val="auto"/>
                <w:highlight w:val="none"/>
              </w:rPr>
              <w:t>6</w:t>
            </w:r>
          </w:p>
        </w:tc>
        <w:tc>
          <w:tcPr>
            <w:tcW w:w="8626" w:type="dxa"/>
            <w:gridSpan w:val="4"/>
            <w:noWrap/>
            <w:tcMar>
              <w:top w:w="15" w:type="dxa"/>
              <w:left w:w="15" w:type="dxa"/>
              <w:right w:w="15" w:type="dxa"/>
            </w:tcMar>
            <w:vAlign w:val="center"/>
          </w:tcPr>
          <w:p w14:paraId="54286D6C">
            <w:pPr>
              <w:rPr>
                <w:rFonts w:ascii="宋体" w:hAnsi="宋体" w:cs="宋体"/>
                <w:color w:val="auto"/>
                <w:highlight w:val="none"/>
              </w:rPr>
            </w:pPr>
            <w:r>
              <w:rPr>
                <w:rFonts w:hint="eastAsia" w:ascii="宋体" w:hAnsi="宋体" w:cs="宋体"/>
                <w:color w:val="auto"/>
                <w:highlight w:val="none"/>
              </w:rPr>
              <w:t>内部结构：内部器材架采用高强度铝合金板材折弯装配而成，能最大限度地提高空间利用率和可变性，器材箱内可按用户要求配置各类平拖板、旋转架、水带框等；所有器材箱内部均需喷涂防腐耐磨漆，以达到防滑耐磨效果；该结构在空间利用、外形美观度、器材取放便捷等方面均可实现最优化</w:t>
            </w:r>
          </w:p>
        </w:tc>
      </w:tr>
      <w:tr w14:paraId="3A169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063F0103">
            <w:pPr>
              <w:rPr>
                <w:rFonts w:ascii="宋体" w:hAnsi="宋体" w:cs="宋体"/>
                <w:color w:val="auto"/>
                <w:highlight w:val="none"/>
              </w:rPr>
            </w:pPr>
            <w:r>
              <w:rPr>
                <w:rFonts w:hint="eastAsia" w:ascii="宋体" w:hAnsi="宋体" w:cs="宋体"/>
                <w:color w:val="auto"/>
                <w:highlight w:val="none"/>
              </w:rPr>
              <w:t>翻踏板</w:t>
            </w:r>
          </w:p>
        </w:tc>
      </w:tr>
      <w:tr w14:paraId="3F2DD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F5465BC">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33CF9FAF">
            <w:pPr>
              <w:rPr>
                <w:rFonts w:ascii="宋体" w:hAnsi="宋体" w:cs="宋体"/>
                <w:color w:val="auto"/>
                <w:highlight w:val="none"/>
              </w:rPr>
            </w:pPr>
            <w:r>
              <w:rPr>
                <w:rFonts w:hint="eastAsia" w:ascii="宋体" w:hAnsi="宋体" w:cs="宋体"/>
                <w:color w:val="auto"/>
                <w:highlight w:val="none"/>
              </w:rPr>
              <w:t>位置：车身两侧下部（卷帘门下方），打开后离地高度一致</w:t>
            </w:r>
          </w:p>
        </w:tc>
      </w:tr>
      <w:tr w14:paraId="22D0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C25B693">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2DDA17D2">
            <w:pPr>
              <w:rPr>
                <w:rFonts w:ascii="宋体" w:hAnsi="宋体" w:cs="宋体"/>
                <w:color w:val="auto"/>
                <w:highlight w:val="none"/>
              </w:rPr>
            </w:pPr>
            <w:r>
              <w:rPr>
                <w:rFonts w:hint="eastAsia" w:ascii="宋体" w:hAnsi="宋体" w:cs="宋体"/>
                <w:color w:val="auto"/>
                <w:highlight w:val="none"/>
              </w:rPr>
              <w:t>材质：翻踏板面板采用高强度铝型材直接截取安装，两端塑料堵头采用模具成型，集成闪烁警示灯，面板喷涂防撞防滑胶</w:t>
            </w:r>
          </w:p>
        </w:tc>
      </w:tr>
      <w:tr w14:paraId="19D39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6E866B1">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0CB86A52">
            <w:pPr>
              <w:rPr>
                <w:rFonts w:ascii="宋体" w:hAnsi="宋体" w:cs="宋体"/>
                <w:color w:val="auto"/>
                <w:highlight w:val="none"/>
              </w:rPr>
            </w:pPr>
            <w:r>
              <w:rPr>
                <w:rFonts w:hint="eastAsia" w:ascii="宋体" w:hAnsi="宋体" w:cs="宋体"/>
                <w:color w:val="auto"/>
                <w:highlight w:val="none"/>
              </w:rPr>
              <w:t>结构：采用气弹簧加卷帘门锁止结构，安全可靠；每个踏板承重≥250 kg</w:t>
            </w:r>
          </w:p>
        </w:tc>
      </w:tr>
      <w:tr w14:paraId="7B4B8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64C882B7">
            <w:pPr>
              <w:rPr>
                <w:rFonts w:ascii="宋体" w:hAnsi="宋体" w:cs="宋体"/>
                <w:color w:val="auto"/>
                <w:highlight w:val="none"/>
              </w:rPr>
            </w:pPr>
            <w:r>
              <w:rPr>
                <w:rFonts w:hint="eastAsia" w:ascii="宋体" w:hAnsi="宋体" w:cs="宋体"/>
                <w:color w:val="auto"/>
                <w:highlight w:val="none"/>
              </w:rPr>
              <w:t>后爬梯</w:t>
            </w:r>
          </w:p>
        </w:tc>
      </w:tr>
      <w:tr w14:paraId="26E4C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BABCE46">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2915081B">
            <w:pPr>
              <w:rPr>
                <w:rFonts w:ascii="宋体" w:hAnsi="宋体" w:cs="宋体"/>
                <w:color w:val="auto"/>
                <w:highlight w:val="none"/>
              </w:rPr>
            </w:pPr>
            <w:r>
              <w:rPr>
                <w:rFonts w:hint="eastAsia" w:ascii="宋体" w:hAnsi="宋体" w:cs="宋体"/>
                <w:color w:val="auto"/>
                <w:highlight w:val="none"/>
              </w:rPr>
              <w:t>位置：车身尾部右侧</w:t>
            </w:r>
          </w:p>
        </w:tc>
      </w:tr>
      <w:tr w14:paraId="1B53C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0EEDF48">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56F8A160">
            <w:pPr>
              <w:rPr>
                <w:rFonts w:ascii="宋体" w:hAnsi="宋体" w:cs="宋体"/>
                <w:color w:val="auto"/>
                <w:highlight w:val="none"/>
              </w:rPr>
            </w:pPr>
            <w:r>
              <w:rPr>
                <w:rFonts w:hint="eastAsia" w:ascii="宋体" w:hAnsi="宋体" w:cs="宋体"/>
                <w:color w:val="auto"/>
                <w:highlight w:val="none"/>
              </w:rPr>
              <w:t>材质：高强度铝合金</w:t>
            </w:r>
          </w:p>
        </w:tc>
      </w:tr>
      <w:tr w14:paraId="02C62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6F9E849">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6C51375F">
            <w:pPr>
              <w:rPr>
                <w:rFonts w:ascii="宋体" w:hAnsi="宋体" w:cs="宋体"/>
                <w:color w:val="auto"/>
                <w:highlight w:val="none"/>
              </w:rPr>
            </w:pPr>
            <w:r>
              <w:rPr>
                <w:rFonts w:hint="eastAsia" w:ascii="宋体" w:hAnsi="宋体" w:cs="宋体"/>
                <w:color w:val="auto"/>
                <w:highlight w:val="none"/>
              </w:rPr>
              <w:t>结构：下翻式结构，梯级带有防滑纹理，方便人员攀爬上下车顶</w:t>
            </w:r>
          </w:p>
        </w:tc>
      </w:tr>
      <w:tr w14:paraId="077A8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0691190C">
            <w:pPr>
              <w:rPr>
                <w:rFonts w:ascii="宋体" w:hAnsi="宋体" w:cs="宋体"/>
                <w:color w:val="auto"/>
                <w:highlight w:val="none"/>
              </w:rPr>
            </w:pPr>
            <w:r>
              <w:rPr>
                <w:rFonts w:hint="eastAsia" w:ascii="宋体" w:hAnsi="宋体" w:cs="宋体"/>
                <w:b/>
                <w:bCs/>
                <w:color w:val="auto"/>
                <w:highlight w:val="none"/>
              </w:rPr>
              <w:t>(五)水泵</w:t>
            </w:r>
          </w:p>
        </w:tc>
      </w:tr>
      <w:tr w14:paraId="7A2EA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259B92F">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4721E3D8">
            <w:pPr>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rPr>
              <w:t>额定压力/额定流量：≥1.0MPa/80L/s</w:t>
            </w:r>
            <w:r>
              <w:rPr>
                <w:rFonts w:hint="eastAsia" w:ascii="宋体" w:hAnsi="宋体" w:cs="宋体"/>
                <w:b/>
                <w:bCs/>
                <w:color w:val="auto"/>
                <w:highlight w:val="none"/>
              </w:rPr>
              <w:t>（投标时须写明品牌型号）</w:t>
            </w:r>
          </w:p>
        </w:tc>
      </w:tr>
      <w:tr w14:paraId="13CEF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B168139">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59685D45">
            <w:pPr>
              <w:rPr>
                <w:rFonts w:ascii="宋体" w:hAnsi="宋体" w:cs="宋体"/>
                <w:color w:val="auto"/>
                <w:highlight w:val="none"/>
              </w:rPr>
            </w:pPr>
            <w:r>
              <w:rPr>
                <w:rFonts w:hint="eastAsia" w:ascii="宋体" w:hAnsi="宋体" w:cs="宋体"/>
                <w:color w:val="auto"/>
                <w:highlight w:val="none"/>
              </w:rPr>
              <w:t>引水器型式：电动刮片式真空引水泵或离心泵</w:t>
            </w:r>
          </w:p>
        </w:tc>
      </w:tr>
      <w:tr w14:paraId="4014B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6504B37">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5162383F">
            <w:pPr>
              <w:rPr>
                <w:rFonts w:ascii="宋体" w:hAnsi="宋体" w:cs="宋体"/>
                <w:color w:val="auto"/>
                <w:highlight w:val="none"/>
              </w:rPr>
            </w:pPr>
            <w:r>
              <w:rPr>
                <w:rFonts w:hint="eastAsia" w:ascii="宋体" w:hAnsi="宋体" w:cs="宋体"/>
                <w:color w:val="auto"/>
                <w:highlight w:val="none"/>
              </w:rPr>
              <w:t>最大真空度：≥85kPa</w:t>
            </w:r>
          </w:p>
        </w:tc>
      </w:tr>
      <w:tr w14:paraId="05746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698FE5D">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66632AF9">
            <w:pPr>
              <w:rPr>
                <w:rFonts w:ascii="宋体" w:hAnsi="宋体" w:cs="宋体"/>
                <w:color w:val="auto"/>
                <w:highlight w:val="none"/>
              </w:rPr>
            </w:pPr>
            <w:r>
              <w:rPr>
                <w:rFonts w:hint="eastAsia" w:ascii="宋体" w:hAnsi="宋体" w:cs="宋体"/>
                <w:color w:val="auto"/>
                <w:highlight w:val="none"/>
              </w:rPr>
              <w:t>最大吸深：≥7m</w:t>
            </w:r>
          </w:p>
        </w:tc>
      </w:tr>
      <w:tr w14:paraId="49D08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EE9EB97">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4EFFE3BC">
            <w:pPr>
              <w:rPr>
                <w:rFonts w:ascii="宋体" w:hAnsi="宋体" w:cs="宋体"/>
                <w:color w:val="auto"/>
                <w:highlight w:val="none"/>
              </w:rPr>
            </w:pPr>
            <w:r>
              <w:rPr>
                <w:rFonts w:hint="eastAsia" w:ascii="宋体" w:hAnsi="宋体" w:cs="宋体"/>
                <w:color w:val="auto"/>
                <w:highlight w:val="none"/>
              </w:rPr>
              <w:t>引水时间：≤65s</w:t>
            </w:r>
          </w:p>
        </w:tc>
      </w:tr>
      <w:tr w14:paraId="22067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F1850FB">
            <w:pPr>
              <w:jc w:val="center"/>
              <w:rPr>
                <w:rFonts w:ascii="宋体" w:hAnsi="宋体" w:cs="宋体"/>
                <w:color w:val="auto"/>
                <w:highlight w:val="none"/>
              </w:rPr>
            </w:pPr>
            <w:r>
              <w:rPr>
                <w:rFonts w:hint="eastAsia" w:ascii="宋体" w:hAnsi="宋体" w:cs="宋体"/>
                <w:color w:val="auto"/>
                <w:highlight w:val="none"/>
              </w:rPr>
              <w:t>6</w:t>
            </w:r>
          </w:p>
        </w:tc>
        <w:tc>
          <w:tcPr>
            <w:tcW w:w="8626" w:type="dxa"/>
            <w:gridSpan w:val="4"/>
            <w:noWrap/>
            <w:tcMar>
              <w:top w:w="15" w:type="dxa"/>
              <w:left w:w="15" w:type="dxa"/>
              <w:right w:w="15" w:type="dxa"/>
            </w:tcMar>
            <w:vAlign w:val="center"/>
          </w:tcPr>
          <w:p w14:paraId="42E7873F">
            <w:pPr>
              <w:rPr>
                <w:rFonts w:ascii="宋体" w:hAnsi="宋体" w:cs="宋体"/>
                <w:color w:val="auto"/>
                <w:highlight w:val="none"/>
              </w:rPr>
            </w:pPr>
            <w:r>
              <w:rPr>
                <w:rFonts w:hint="eastAsia" w:ascii="宋体" w:hAnsi="宋体" w:cs="宋体"/>
                <w:color w:val="auto"/>
                <w:highlight w:val="none"/>
              </w:rPr>
              <w:t>▲泡沫比例混合器：</w:t>
            </w:r>
          </w:p>
          <w:p w14:paraId="473C6277">
            <w:pPr>
              <w:rPr>
                <w:rFonts w:ascii="宋体" w:hAnsi="宋体" w:cs="宋体"/>
                <w:color w:val="auto"/>
                <w:highlight w:val="none"/>
              </w:rPr>
            </w:pPr>
            <w:r>
              <w:rPr>
                <w:rFonts w:hint="eastAsia" w:ascii="宋体" w:hAnsi="宋体" w:cs="宋体"/>
                <w:color w:val="auto"/>
                <w:highlight w:val="none"/>
              </w:rPr>
              <w:t>控制方式：全自动或手动</w:t>
            </w:r>
          </w:p>
          <w:p w14:paraId="729A3C41">
            <w:pPr>
              <w:rPr>
                <w:rFonts w:ascii="宋体" w:hAnsi="宋体" w:cs="宋体"/>
                <w:color w:val="auto"/>
                <w:highlight w:val="none"/>
              </w:rPr>
            </w:pPr>
            <w:r>
              <w:rPr>
                <w:rFonts w:hint="eastAsia" w:ascii="宋体" w:hAnsi="宋体" w:cs="宋体"/>
                <w:color w:val="auto"/>
                <w:highlight w:val="none"/>
              </w:rPr>
              <w:t>混合比：1%-10%</w:t>
            </w:r>
          </w:p>
        </w:tc>
      </w:tr>
      <w:tr w14:paraId="7A26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6E4F7AC7">
            <w:pPr>
              <w:rPr>
                <w:rFonts w:ascii="宋体" w:hAnsi="宋体" w:cs="宋体"/>
                <w:color w:val="auto"/>
                <w:highlight w:val="none"/>
              </w:rPr>
            </w:pPr>
            <w:r>
              <w:rPr>
                <w:rFonts w:hint="eastAsia" w:ascii="宋体" w:hAnsi="宋体" w:cs="宋体"/>
                <w:b/>
                <w:bCs/>
                <w:color w:val="auto"/>
                <w:highlight w:val="none"/>
              </w:rPr>
              <w:t>(六)灭火管路系统</w:t>
            </w:r>
          </w:p>
        </w:tc>
      </w:tr>
      <w:tr w14:paraId="32F0F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FC6C256">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271A31B0">
            <w:pPr>
              <w:rPr>
                <w:rFonts w:ascii="宋体" w:hAnsi="宋体" w:cs="宋体"/>
                <w:color w:val="auto"/>
                <w:highlight w:val="none"/>
              </w:rPr>
            </w:pPr>
            <w:r>
              <w:rPr>
                <w:rFonts w:hint="eastAsia" w:ascii="宋体" w:hAnsi="宋体" w:cs="宋体"/>
                <w:color w:val="auto"/>
                <w:highlight w:val="none"/>
              </w:rPr>
              <w:t>吸水管路：水泵设有左侧、后侧、右侧三个Φ150mm 进水口，可从天然水源、液罐、消防蓄水池吸水，另加消火栓快速接口连接消防栓吸水，进水口配置快插式接口，配有8米快插式水管总成；1个罐吸水管路，装有一只DN150气动蝶阀，管路适当部位设有专用橡胶弹性连接装置</w:t>
            </w:r>
          </w:p>
        </w:tc>
      </w:tr>
      <w:tr w14:paraId="20C82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1F1853C">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0991286A">
            <w:pPr>
              <w:rPr>
                <w:rFonts w:ascii="宋体" w:hAnsi="宋体" w:cs="宋体"/>
                <w:color w:val="auto"/>
                <w:highlight w:val="none"/>
              </w:rPr>
            </w:pPr>
            <w:r>
              <w:rPr>
                <w:rFonts w:hint="eastAsia" w:ascii="宋体" w:hAnsi="宋体" w:cs="宋体"/>
                <w:color w:val="auto"/>
                <w:highlight w:val="none"/>
              </w:rPr>
              <w:t>出水管路：车顶设置1个Φ100mm 出水消防炮管路及控制阀；泵房左右两侧各设置1个Φ80mm 和1个≥Φ65mm 手动拉阀控制的出水口。</w:t>
            </w:r>
          </w:p>
        </w:tc>
      </w:tr>
      <w:tr w14:paraId="712D8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9978E2F">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06366E2E">
            <w:pPr>
              <w:rPr>
                <w:rFonts w:ascii="宋体" w:hAnsi="宋体" w:cs="宋体"/>
                <w:color w:val="auto"/>
                <w:highlight w:val="none"/>
              </w:rPr>
            </w:pPr>
            <w:r>
              <w:rPr>
                <w:rFonts w:hint="eastAsia" w:ascii="宋体" w:hAnsi="宋体" w:cs="宋体"/>
                <w:color w:val="auto"/>
                <w:highlight w:val="none"/>
              </w:rPr>
              <w:t>注水管路：泵房内设置1个Φ80mm 水泵向罐内注水管路及控制阀；罐体左右两侧各有2个Φ80mm 注水管，可向罐内注水，接口为快速接口（卡式雄），并设有闷盖。</w:t>
            </w:r>
          </w:p>
        </w:tc>
      </w:tr>
      <w:tr w14:paraId="79B6A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B2D7F2F">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1B752FC7">
            <w:pPr>
              <w:rPr>
                <w:rFonts w:ascii="宋体" w:hAnsi="宋体" w:cs="宋体"/>
                <w:color w:val="auto"/>
                <w:highlight w:val="none"/>
              </w:rPr>
            </w:pPr>
            <w:r>
              <w:rPr>
                <w:rFonts w:hint="eastAsia" w:ascii="宋体" w:hAnsi="宋体" w:cs="宋体"/>
                <w:color w:val="auto"/>
                <w:highlight w:val="none"/>
              </w:rPr>
              <w:t>泡沫管路：不少于1个DN50泡沫外吸口，装有DN50手动球阀，位于车尾；1个罐吸液管路，装有一只DN50气动球阀</w:t>
            </w:r>
          </w:p>
        </w:tc>
      </w:tr>
      <w:tr w14:paraId="4CE08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F7C734D">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14604916">
            <w:pPr>
              <w:rPr>
                <w:rFonts w:ascii="宋体" w:hAnsi="宋体" w:cs="宋体"/>
                <w:color w:val="auto"/>
                <w:highlight w:val="none"/>
              </w:rPr>
            </w:pPr>
            <w:r>
              <w:rPr>
                <w:rFonts w:hint="eastAsia" w:ascii="宋体" w:hAnsi="宋体" w:cs="宋体"/>
                <w:color w:val="auto"/>
                <w:highlight w:val="none"/>
              </w:rPr>
              <w:t>放余水管路：在水泵最低处设有放余水装置，需要时可快速放净系统中的余水</w:t>
            </w:r>
          </w:p>
        </w:tc>
      </w:tr>
      <w:tr w14:paraId="09A58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5D43B5E2">
            <w:pPr>
              <w:rPr>
                <w:rFonts w:ascii="宋体" w:hAnsi="宋体" w:cs="宋体"/>
                <w:color w:val="auto"/>
                <w:highlight w:val="none"/>
              </w:rPr>
            </w:pPr>
            <w:r>
              <w:rPr>
                <w:rFonts w:hint="eastAsia" w:ascii="宋体" w:hAnsi="宋体" w:cs="宋体"/>
                <w:b/>
                <w:bCs/>
                <w:color w:val="auto"/>
                <w:highlight w:val="none"/>
              </w:rPr>
              <w:t>(七)消防水炮</w:t>
            </w:r>
          </w:p>
        </w:tc>
      </w:tr>
      <w:tr w14:paraId="4F35B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F3123CA">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0B36C524">
            <w:pPr>
              <w:rPr>
                <w:rFonts w:ascii="宋体" w:hAnsi="宋体" w:cs="宋体"/>
                <w:color w:val="auto"/>
                <w:highlight w:val="none"/>
              </w:rPr>
            </w:pPr>
            <w:r>
              <w:rPr>
                <w:rFonts w:hint="eastAsia" w:ascii="宋体" w:hAnsi="宋体" w:cs="宋体"/>
                <w:color w:val="auto"/>
                <w:highlight w:val="none"/>
              </w:rPr>
              <w:t>安装位置：位于液罐顶部</w:t>
            </w:r>
          </w:p>
        </w:tc>
      </w:tr>
      <w:tr w14:paraId="2CAA5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ADB858E">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329F847C">
            <w:pPr>
              <w:rPr>
                <w:rFonts w:ascii="宋体" w:hAnsi="宋体" w:cs="宋体"/>
                <w:color w:val="auto"/>
                <w:highlight w:val="none"/>
              </w:rPr>
            </w:pPr>
            <w:r>
              <w:rPr>
                <w:rFonts w:hint="eastAsia" w:ascii="宋体" w:hAnsi="宋体" w:cs="宋体"/>
                <w:color w:val="auto"/>
                <w:highlight w:val="none"/>
              </w:rPr>
              <w:t>▲动作方式：电控或手动</w:t>
            </w:r>
          </w:p>
        </w:tc>
      </w:tr>
      <w:tr w14:paraId="15155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D1C8D1C">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6B5E2098">
            <w:pPr>
              <w:rPr>
                <w:rFonts w:ascii="宋体" w:hAnsi="宋体" w:cs="宋体"/>
                <w:color w:val="auto"/>
                <w:highlight w:val="none"/>
              </w:rPr>
            </w:pPr>
            <w:r>
              <w:rPr>
                <w:rFonts w:hint="eastAsia" w:ascii="宋体" w:hAnsi="宋体" w:cs="宋体"/>
                <w:color w:val="auto"/>
                <w:highlight w:val="none"/>
              </w:rPr>
              <w:t>▲流量：≥80L/s</w:t>
            </w:r>
          </w:p>
        </w:tc>
      </w:tr>
      <w:tr w14:paraId="0A95F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E5BEC5D">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5787AA1D">
            <w:pPr>
              <w:rPr>
                <w:rFonts w:ascii="宋体" w:hAnsi="宋体" w:cs="宋体"/>
                <w:color w:val="auto"/>
                <w:highlight w:val="none"/>
              </w:rPr>
            </w:pPr>
            <w:r>
              <w:rPr>
                <w:rFonts w:hint="eastAsia" w:ascii="宋体" w:hAnsi="宋体" w:cs="宋体"/>
                <w:color w:val="auto"/>
                <w:highlight w:val="none"/>
              </w:rPr>
              <w:t>射程：水射程≥85m，泡沫≥80m</w:t>
            </w:r>
          </w:p>
        </w:tc>
      </w:tr>
      <w:tr w14:paraId="434E1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73CC7FE">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31D13E41">
            <w:pPr>
              <w:rPr>
                <w:rFonts w:ascii="宋体" w:hAnsi="宋体" w:cs="宋体"/>
                <w:color w:val="auto"/>
                <w:highlight w:val="none"/>
              </w:rPr>
            </w:pPr>
            <w:r>
              <w:rPr>
                <w:rFonts w:hint="eastAsia" w:ascii="宋体" w:hAnsi="宋体" w:cs="宋体"/>
                <w:color w:val="auto"/>
                <w:highlight w:val="none"/>
              </w:rPr>
              <w:t>俯角：≤-7°，仰角：≥+45°</w:t>
            </w:r>
          </w:p>
        </w:tc>
      </w:tr>
      <w:tr w14:paraId="76072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267F204E">
            <w:pPr>
              <w:rPr>
                <w:rFonts w:ascii="宋体" w:hAnsi="宋体" w:cs="宋体"/>
                <w:color w:val="auto"/>
                <w:highlight w:val="none"/>
              </w:rPr>
            </w:pPr>
            <w:r>
              <w:rPr>
                <w:rFonts w:hint="eastAsia" w:ascii="宋体" w:hAnsi="宋体" w:cs="宋体"/>
                <w:b/>
                <w:bCs/>
                <w:color w:val="auto"/>
                <w:highlight w:val="none"/>
              </w:rPr>
              <w:t>(八)灭火罐</w:t>
            </w:r>
          </w:p>
        </w:tc>
      </w:tr>
      <w:tr w14:paraId="60603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B45F965">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167D4F84">
            <w:pPr>
              <w:rPr>
                <w:rFonts w:ascii="宋体" w:hAnsi="宋体" w:cs="宋体"/>
                <w:color w:val="auto"/>
                <w:highlight w:val="none"/>
              </w:rPr>
            </w:pPr>
            <w:r>
              <w:rPr>
                <w:rFonts w:hint="eastAsia" w:ascii="宋体" w:hAnsi="宋体" w:cs="宋体"/>
                <w:color w:val="auto"/>
                <w:highlight w:val="none"/>
              </w:rPr>
              <w:t>类型：车辆配备水罐和泡沫罐</w:t>
            </w:r>
          </w:p>
        </w:tc>
      </w:tr>
      <w:tr w14:paraId="692DC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6BC4E4B">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61147733">
            <w:pPr>
              <w:rPr>
                <w:rFonts w:ascii="宋体" w:hAnsi="宋体" w:cs="宋体"/>
                <w:color w:val="auto"/>
                <w:highlight w:val="none"/>
              </w:rPr>
            </w:pPr>
            <w:r>
              <w:rPr>
                <w:rFonts w:hint="eastAsia" w:ascii="宋体" w:hAnsi="宋体" w:cs="宋体"/>
                <w:color w:val="auto"/>
                <w:highlight w:val="none"/>
              </w:rPr>
              <w:t>▲水罐容量：≥6000L</w:t>
            </w:r>
          </w:p>
        </w:tc>
      </w:tr>
      <w:tr w14:paraId="5676C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BF34864">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5F2CD867">
            <w:pPr>
              <w:rPr>
                <w:rFonts w:ascii="宋体" w:hAnsi="宋体" w:cs="宋体"/>
                <w:color w:val="auto"/>
                <w:highlight w:val="none"/>
              </w:rPr>
            </w:pPr>
            <w:r>
              <w:rPr>
                <w:rFonts w:hint="eastAsia" w:ascii="宋体" w:hAnsi="宋体" w:cs="宋体"/>
                <w:color w:val="auto"/>
                <w:highlight w:val="none"/>
              </w:rPr>
              <w:t>▲泡沫罐容量：≥2000L</w:t>
            </w:r>
          </w:p>
        </w:tc>
      </w:tr>
      <w:tr w14:paraId="448B1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64262BE">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5BD2E43F">
            <w:pPr>
              <w:rPr>
                <w:rFonts w:ascii="宋体" w:hAnsi="宋体" w:cs="宋体"/>
                <w:color w:val="auto"/>
                <w:highlight w:val="none"/>
              </w:rPr>
            </w:pPr>
            <w:r>
              <w:rPr>
                <w:rFonts w:hint="eastAsia" w:ascii="宋体" w:hAnsi="宋体" w:cs="宋体"/>
                <w:color w:val="auto"/>
                <w:highlight w:val="none"/>
              </w:rPr>
              <w:t>▲罐体材料：304不锈钢材料，底板≥4mm,侧板及隔板≥3mm；灭火罐内部设有横向和纵向防荡板，能有效防止灭火罐在行车时因振荡导致变形或损坏</w:t>
            </w:r>
          </w:p>
        </w:tc>
      </w:tr>
      <w:tr w14:paraId="3CB3D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7911DF8">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05377C9A">
            <w:pPr>
              <w:rPr>
                <w:rFonts w:ascii="宋体" w:hAnsi="宋体" w:cs="宋体"/>
                <w:color w:val="auto"/>
                <w:highlight w:val="none"/>
              </w:rPr>
            </w:pPr>
            <w:r>
              <w:rPr>
                <w:rFonts w:hint="eastAsia" w:ascii="宋体" w:hAnsi="宋体" w:cs="宋体"/>
                <w:color w:val="auto"/>
                <w:highlight w:val="none"/>
              </w:rPr>
              <w:t xml:space="preserve">水罐注水口：不少于3个DN80外注水口，位于车身两侧，注水口配备手动阀 </w:t>
            </w:r>
          </w:p>
        </w:tc>
      </w:tr>
      <w:tr w14:paraId="14CB2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AD97B5C">
            <w:pPr>
              <w:jc w:val="center"/>
              <w:rPr>
                <w:rFonts w:ascii="宋体" w:hAnsi="宋体" w:cs="宋体"/>
                <w:color w:val="auto"/>
                <w:highlight w:val="none"/>
              </w:rPr>
            </w:pPr>
            <w:r>
              <w:rPr>
                <w:rFonts w:hint="eastAsia" w:ascii="宋体" w:hAnsi="宋体" w:cs="宋体"/>
                <w:color w:val="auto"/>
                <w:highlight w:val="none"/>
              </w:rPr>
              <w:t>6</w:t>
            </w:r>
          </w:p>
        </w:tc>
        <w:tc>
          <w:tcPr>
            <w:tcW w:w="8626" w:type="dxa"/>
            <w:gridSpan w:val="4"/>
            <w:noWrap/>
            <w:tcMar>
              <w:top w:w="15" w:type="dxa"/>
              <w:left w:w="15" w:type="dxa"/>
              <w:right w:w="15" w:type="dxa"/>
            </w:tcMar>
            <w:vAlign w:val="center"/>
          </w:tcPr>
          <w:p w14:paraId="645E6810">
            <w:pPr>
              <w:rPr>
                <w:rFonts w:ascii="宋体" w:hAnsi="宋体" w:cs="宋体"/>
                <w:color w:val="auto"/>
                <w:highlight w:val="none"/>
              </w:rPr>
            </w:pPr>
            <w:r>
              <w:rPr>
                <w:rFonts w:hint="eastAsia" w:ascii="宋体" w:hAnsi="宋体" w:cs="宋体"/>
                <w:color w:val="auto"/>
                <w:highlight w:val="none"/>
              </w:rPr>
              <w:t>检查人孔：水罐和泡沫罐各设置一个直径450mm的人孔口，设置快速开启式人孔盖，设有弹簧，可实现自动泄压。</w:t>
            </w:r>
          </w:p>
        </w:tc>
      </w:tr>
      <w:tr w14:paraId="3F233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FA5F8A9">
            <w:pPr>
              <w:jc w:val="center"/>
              <w:rPr>
                <w:rFonts w:ascii="宋体" w:hAnsi="宋体" w:cs="宋体"/>
                <w:color w:val="auto"/>
                <w:highlight w:val="none"/>
              </w:rPr>
            </w:pPr>
            <w:r>
              <w:rPr>
                <w:rFonts w:hint="eastAsia" w:ascii="宋体" w:hAnsi="宋体" w:cs="宋体"/>
                <w:color w:val="auto"/>
                <w:highlight w:val="none"/>
              </w:rPr>
              <w:t>7</w:t>
            </w:r>
          </w:p>
        </w:tc>
        <w:tc>
          <w:tcPr>
            <w:tcW w:w="8626" w:type="dxa"/>
            <w:gridSpan w:val="4"/>
            <w:noWrap/>
            <w:tcMar>
              <w:top w:w="15" w:type="dxa"/>
              <w:left w:w="15" w:type="dxa"/>
              <w:right w:w="15" w:type="dxa"/>
            </w:tcMar>
            <w:vAlign w:val="center"/>
          </w:tcPr>
          <w:p w14:paraId="2D4159EA">
            <w:pPr>
              <w:rPr>
                <w:rFonts w:ascii="宋体" w:hAnsi="宋体" w:cs="宋体"/>
                <w:color w:val="auto"/>
                <w:highlight w:val="none"/>
              </w:rPr>
            </w:pPr>
            <w:r>
              <w:rPr>
                <w:rFonts w:hint="eastAsia" w:ascii="宋体" w:hAnsi="宋体" w:cs="宋体"/>
                <w:color w:val="auto"/>
                <w:highlight w:val="none"/>
              </w:rPr>
              <w:t>溢流装置：水罐和泡沫罐等均设置有溢流装置</w:t>
            </w:r>
          </w:p>
        </w:tc>
      </w:tr>
      <w:tr w14:paraId="60612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5DF5ECE">
            <w:pPr>
              <w:jc w:val="center"/>
              <w:rPr>
                <w:rFonts w:ascii="宋体" w:hAnsi="宋体" w:cs="宋体"/>
                <w:color w:val="auto"/>
                <w:highlight w:val="none"/>
              </w:rPr>
            </w:pPr>
            <w:r>
              <w:rPr>
                <w:rFonts w:hint="eastAsia" w:ascii="宋体" w:hAnsi="宋体" w:cs="宋体"/>
                <w:color w:val="auto"/>
                <w:highlight w:val="none"/>
              </w:rPr>
              <w:t>8</w:t>
            </w:r>
          </w:p>
        </w:tc>
        <w:tc>
          <w:tcPr>
            <w:tcW w:w="8626" w:type="dxa"/>
            <w:gridSpan w:val="4"/>
            <w:noWrap/>
            <w:tcMar>
              <w:top w:w="15" w:type="dxa"/>
              <w:left w:w="15" w:type="dxa"/>
              <w:right w:w="15" w:type="dxa"/>
            </w:tcMar>
            <w:vAlign w:val="center"/>
          </w:tcPr>
          <w:p w14:paraId="2544EDBD">
            <w:pPr>
              <w:rPr>
                <w:rFonts w:ascii="宋体" w:hAnsi="宋体" w:cs="宋体"/>
                <w:color w:val="auto"/>
                <w:highlight w:val="none"/>
              </w:rPr>
            </w:pPr>
            <w:r>
              <w:rPr>
                <w:rFonts w:hint="eastAsia" w:ascii="宋体" w:hAnsi="宋体" w:cs="宋体"/>
                <w:color w:val="auto"/>
                <w:highlight w:val="none"/>
              </w:rPr>
              <w:t>排污口：水罐及泡沫罐各有1个带阀门的排污口</w:t>
            </w:r>
          </w:p>
        </w:tc>
      </w:tr>
      <w:tr w14:paraId="5B8EC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AA93FBC">
            <w:pPr>
              <w:jc w:val="center"/>
              <w:rPr>
                <w:rFonts w:ascii="宋体" w:hAnsi="宋体" w:cs="宋体"/>
                <w:color w:val="auto"/>
                <w:highlight w:val="none"/>
              </w:rPr>
            </w:pPr>
            <w:r>
              <w:rPr>
                <w:rFonts w:hint="eastAsia" w:ascii="宋体" w:hAnsi="宋体" w:cs="宋体"/>
                <w:color w:val="auto"/>
                <w:highlight w:val="none"/>
              </w:rPr>
              <w:t>9</w:t>
            </w:r>
          </w:p>
        </w:tc>
        <w:tc>
          <w:tcPr>
            <w:tcW w:w="8626" w:type="dxa"/>
            <w:gridSpan w:val="4"/>
            <w:noWrap/>
            <w:tcMar>
              <w:top w:w="15" w:type="dxa"/>
              <w:left w:w="15" w:type="dxa"/>
              <w:right w:w="15" w:type="dxa"/>
            </w:tcMar>
            <w:vAlign w:val="center"/>
          </w:tcPr>
          <w:p w14:paraId="19FEB5BD">
            <w:pPr>
              <w:rPr>
                <w:rFonts w:ascii="宋体" w:hAnsi="宋体" w:cs="宋体"/>
                <w:color w:val="auto"/>
                <w:highlight w:val="none"/>
              </w:rPr>
            </w:pPr>
            <w:r>
              <w:rPr>
                <w:rFonts w:hint="eastAsia" w:ascii="宋体" w:hAnsi="宋体" w:cs="宋体"/>
                <w:color w:val="auto"/>
                <w:highlight w:val="none"/>
              </w:rPr>
              <w:t>液位：水罐及泡沫罐各配备1个液位传感器</w:t>
            </w:r>
          </w:p>
        </w:tc>
      </w:tr>
      <w:tr w14:paraId="73A53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1085AF5D">
            <w:pPr>
              <w:rPr>
                <w:rFonts w:ascii="宋体" w:hAnsi="宋体" w:cs="宋体"/>
                <w:color w:val="auto"/>
                <w:highlight w:val="none"/>
              </w:rPr>
            </w:pPr>
            <w:r>
              <w:rPr>
                <w:rFonts w:hint="eastAsia" w:ascii="宋体" w:hAnsi="宋体" w:cs="宋体"/>
                <w:b/>
                <w:bCs/>
                <w:color w:val="auto"/>
                <w:highlight w:val="none"/>
              </w:rPr>
              <w:t>(九)副大梁</w:t>
            </w:r>
          </w:p>
        </w:tc>
      </w:tr>
      <w:tr w14:paraId="04BB3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41C9A25">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785234A9">
            <w:pPr>
              <w:rPr>
                <w:rFonts w:ascii="宋体" w:hAnsi="宋体" w:cs="宋体"/>
                <w:color w:val="auto"/>
                <w:highlight w:val="none"/>
              </w:rPr>
            </w:pPr>
            <w:r>
              <w:rPr>
                <w:rFonts w:hint="eastAsia" w:ascii="宋体" w:hAnsi="宋体" w:cs="宋体"/>
                <w:color w:val="auto"/>
                <w:highlight w:val="none"/>
              </w:rPr>
              <w:t>结构特点：附加梁采用高强度优质合金钢通过折弯、焊接、装配而成，采用部件焊接+整体装配式结构。两纵梁间由若干横梁采用高强度螺栓等强度连接，保证车辆行驶时器材箱不发生不可逆变形。附加梁上安装弹性支撑，与液罐采用柔性连接，有效缓解行车中液罐和底盘相互冲击。采用附加梁结构，既能保证原车大梁的受力均匀，提高大梁的使用寿命，同时可减少上装部件由于扭曲而造成的变形</w:t>
            </w:r>
          </w:p>
        </w:tc>
      </w:tr>
      <w:tr w14:paraId="60987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1C9022EC">
            <w:pPr>
              <w:rPr>
                <w:rFonts w:ascii="宋体" w:hAnsi="宋体" w:cs="宋体"/>
                <w:color w:val="auto"/>
                <w:highlight w:val="none"/>
              </w:rPr>
            </w:pPr>
            <w:r>
              <w:rPr>
                <w:rFonts w:hint="eastAsia" w:ascii="宋体" w:hAnsi="宋体" w:cs="宋体"/>
                <w:b/>
                <w:bCs/>
                <w:color w:val="auto"/>
                <w:highlight w:val="none"/>
              </w:rPr>
              <w:t>（十）电气系统</w:t>
            </w:r>
          </w:p>
        </w:tc>
      </w:tr>
      <w:tr w14:paraId="6BBD4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366DC01">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2C12E3E3">
            <w:pPr>
              <w:rPr>
                <w:rFonts w:ascii="宋体" w:hAnsi="宋体" w:cs="宋体"/>
                <w:color w:val="auto"/>
                <w:highlight w:val="none"/>
              </w:rPr>
            </w:pPr>
            <w:r>
              <w:rPr>
                <w:rFonts w:hint="eastAsia" w:ascii="宋体" w:hAnsi="宋体" w:cs="宋体"/>
                <w:color w:val="auto"/>
                <w:highlight w:val="none"/>
              </w:rPr>
              <w:t>▲灭火控制系统：车身尾部上翻门内设置灭火控制系统，控制系统设有液晶屏显示屏、底盘控制按钮、泡沫比例混合器控制按钮以及各种气控阀控制按钮及指示灯等</w:t>
            </w:r>
          </w:p>
        </w:tc>
      </w:tr>
      <w:tr w14:paraId="59986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7567BD6">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2BD9B243">
            <w:pPr>
              <w:rPr>
                <w:rFonts w:ascii="宋体" w:hAnsi="宋体" w:cs="宋体"/>
                <w:color w:val="auto"/>
                <w:highlight w:val="none"/>
              </w:rPr>
            </w:pPr>
            <w:r>
              <w:rPr>
                <w:rFonts w:hint="eastAsia" w:ascii="宋体" w:hAnsi="宋体" w:cs="宋体"/>
                <w:color w:val="auto"/>
                <w:highlight w:val="none"/>
              </w:rPr>
              <w:t>警灯及警报系统：驾驶室顶部安装有红色长排警灯, 车身两侧顶部各安装不少于三个频闪警示灯，配置≥100W警报器及警灯警报控制系统</w:t>
            </w:r>
          </w:p>
        </w:tc>
      </w:tr>
      <w:tr w14:paraId="3DD74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7E4A250">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2933A896">
            <w:pPr>
              <w:rPr>
                <w:rFonts w:ascii="宋体" w:hAnsi="宋体" w:cs="宋体"/>
                <w:color w:val="auto"/>
                <w:highlight w:val="none"/>
              </w:rPr>
            </w:pPr>
            <w:r>
              <w:rPr>
                <w:rFonts w:hint="eastAsia" w:ascii="宋体" w:hAnsi="宋体" w:cs="宋体"/>
                <w:color w:val="auto"/>
                <w:highlight w:val="none"/>
              </w:rPr>
              <w:t>▲器材箱外照明：器材箱两侧顶部安装有通长LED照明灯带，用于车侧照明；车尾顶部两侧安装有警示照明一体化灯，可用于车尾的警示及照明</w:t>
            </w:r>
          </w:p>
        </w:tc>
      </w:tr>
      <w:tr w14:paraId="77CB5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7D61363">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3AB2619B">
            <w:pPr>
              <w:rPr>
                <w:rFonts w:ascii="宋体" w:hAnsi="宋体" w:cs="宋体"/>
                <w:color w:val="auto"/>
                <w:highlight w:val="none"/>
              </w:rPr>
            </w:pPr>
            <w:r>
              <w:rPr>
                <w:rFonts w:hint="eastAsia" w:ascii="宋体" w:hAnsi="宋体" w:cs="宋体"/>
                <w:color w:val="auto"/>
                <w:highlight w:val="none"/>
              </w:rPr>
              <w:t>器材箱内照明：器材箱卷帘门轨道内侧设置高亮度LED灯带，保证取放器材时</w:t>
            </w:r>
          </w:p>
          <w:p w14:paraId="68574A54">
            <w:pPr>
              <w:rPr>
                <w:rFonts w:ascii="宋体" w:hAnsi="宋体" w:cs="宋体"/>
                <w:color w:val="auto"/>
                <w:highlight w:val="none"/>
              </w:rPr>
            </w:pPr>
            <w:r>
              <w:rPr>
                <w:rFonts w:hint="eastAsia" w:ascii="宋体" w:hAnsi="宋体" w:cs="宋体"/>
                <w:color w:val="auto"/>
                <w:highlight w:val="none"/>
              </w:rPr>
              <w:t>的箱内照明，灯带长度超卷帘门高度2/3以上。在上装总电源打开的情况下卷帘门开启后自动照明，同时驾驶室内设有开关，白天可手动关闭以节省电量。同时在驾驶室内设有卷帘门未关闭指示灯，便于驾驶员掌握箱门开闭情况</w:t>
            </w:r>
          </w:p>
        </w:tc>
      </w:tr>
      <w:tr w14:paraId="5DDD0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F9EADA9">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1578FF0B">
            <w:pPr>
              <w:rPr>
                <w:rFonts w:ascii="宋体" w:hAnsi="宋体" w:cs="宋体"/>
                <w:color w:val="auto"/>
                <w:highlight w:val="none"/>
              </w:rPr>
            </w:pPr>
            <w:r>
              <w:rPr>
                <w:rFonts w:hint="eastAsia" w:ascii="宋体" w:hAnsi="宋体" w:cs="宋体"/>
                <w:color w:val="auto"/>
                <w:highlight w:val="none"/>
              </w:rPr>
              <w:t>安全信号指示灯：车身两侧下部安装侧标志灯，后部安装示廓灯，车辆后部安装有原车尾灯；翻踏板前后安装有黄色警示灯</w:t>
            </w:r>
          </w:p>
        </w:tc>
      </w:tr>
      <w:tr w14:paraId="62D3C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1" w:type="dxa"/>
            <w:noWrap/>
            <w:tcMar>
              <w:top w:w="15" w:type="dxa"/>
              <w:left w:w="15" w:type="dxa"/>
              <w:right w:w="15" w:type="dxa"/>
            </w:tcMar>
            <w:vAlign w:val="center"/>
          </w:tcPr>
          <w:p w14:paraId="03D1087C">
            <w:pPr>
              <w:jc w:val="center"/>
              <w:rPr>
                <w:rFonts w:ascii="宋体" w:hAnsi="宋体" w:cs="宋体"/>
                <w:color w:val="auto"/>
                <w:highlight w:val="none"/>
              </w:rPr>
            </w:pPr>
            <w:r>
              <w:rPr>
                <w:rFonts w:hint="eastAsia" w:ascii="宋体" w:hAnsi="宋体" w:cs="宋体"/>
                <w:color w:val="auto"/>
                <w:highlight w:val="none"/>
              </w:rPr>
              <w:t>6</w:t>
            </w:r>
          </w:p>
        </w:tc>
        <w:tc>
          <w:tcPr>
            <w:tcW w:w="8626" w:type="dxa"/>
            <w:gridSpan w:val="4"/>
            <w:noWrap/>
            <w:tcMar>
              <w:top w:w="15" w:type="dxa"/>
              <w:left w:w="15" w:type="dxa"/>
              <w:right w:w="15" w:type="dxa"/>
            </w:tcMar>
            <w:vAlign w:val="center"/>
          </w:tcPr>
          <w:p w14:paraId="053F274F">
            <w:pPr>
              <w:rPr>
                <w:rFonts w:ascii="宋体" w:hAnsi="宋体" w:cs="宋体"/>
                <w:color w:val="auto"/>
                <w:highlight w:val="none"/>
              </w:rPr>
            </w:pPr>
            <w:r>
              <w:rPr>
                <w:rFonts w:hint="eastAsia" w:ascii="宋体" w:hAnsi="宋体" w:cs="宋体"/>
                <w:color w:val="auto"/>
                <w:highlight w:val="none"/>
              </w:rPr>
              <w:t>驾驶室内电气面板：驾驶室中控面板上设有上装电气控制区，分别设有上装电源总开关、箱外照明开关、箱内照明开关、卷帘门未关闭报警灯、自动充电装置未脱离报警灯等开关和指示灯</w:t>
            </w:r>
          </w:p>
        </w:tc>
      </w:tr>
      <w:tr w14:paraId="58730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169B388">
            <w:pPr>
              <w:jc w:val="center"/>
              <w:rPr>
                <w:rFonts w:ascii="宋体" w:hAnsi="宋体" w:cs="宋体"/>
                <w:color w:val="auto"/>
                <w:highlight w:val="none"/>
              </w:rPr>
            </w:pPr>
            <w:r>
              <w:rPr>
                <w:rFonts w:hint="eastAsia" w:ascii="宋体" w:hAnsi="宋体" w:cs="宋体"/>
                <w:color w:val="auto"/>
                <w:highlight w:val="none"/>
              </w:rPr>
              <w:t>7</w:t>
            </w:r>
          </w:p>
        </w:tc>
        <w:tc>
          <w:tcPr>
            <w:tcW w:w="8626" w:type="dxa"/>
            <w:gridSpan w:val="4"/>
            <w:noWrap/>
            <w:tcMar>
              <w:top w:w="15" w:type="dxa"/>
              <w:left w:w="15" w:type="dxa"/>
              <w:right w:w="15" w:type="dxa"/>
            </w:tcMar>
            <w:vAlign w:val="center"/>
          </w:tcPr>
          <w:p w14:paraId="7F195546">
            <w:pPr>
              <w:rPr>
                <w:rFonts w:ascii="宋体" w:hAnsi="宋体" w:cs="宋体"/>
                <w:color w:val="auto"/>
                <w:highlight w:val="none"/>
              </w:rPr>
            </w:pPr>
            <w:r>
              <w:rPr>
                <w:rFonts w:hint="eastAsia" w:ascii="宋体" w:hAnsi="宋体" w:cs="宋体"/>
                <w:color w:val="auto"/>
                <w:highlight w:val="none"/>
              </w:rPr>
              <w:t>倒车影像系统：车辆加装360°全景影像系统，带行车记录及导航功能，驾驶</w:t>
            </w:r>
          </w:p>
          <w:p w14:paraId="09E95BCA">
            <w:pPr>
              <w:rPr>
                <w:rFonts w:ascii="宋体" w:hAnsi="宋体" w:cs="宋体"/>
                <w:color w:val="auto"/>
                <w:highlight w:val="none"/>
              </w:rPr>
            </w:pPr>
            <w:r>
              <w:rPr>
                <w:rFonts w:hint="eastAsia" w:ascii="宋体" w:hAnsi="宋体" w:cs="宋体"/>
                <w:color w:val="auto"/>
                <w:highlight w:val="none"/>
              </w:rPr>
              <w:t>室内设置≥9寸显示屏</w:t>
            </w:r>
          </w:p>
        </w:tc>
      </w:tr>
      <w:tr w14:paraId="799A1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F5A9C18">
            <w:pPr>
              <w:jc w:val="center"/>
              <w:rPr>
                <w:rFonts w:ascii="宋体" w:hAnsi="宋体" w:cs="宋体"/>
                <w:color w:val="auto"/>
                <w:highlight w:val="none"/>
              </w:rPr>
            </w:pPr>
            <w:r>
              <w:rPr>
                <w:rFonts w:hint="eastAsia" w:ascii="宋体" w:hAnsi="宋体" w:cs="宋体"/>
                <w:color w:val="auto"/>
                <w:highlight w:val="none"/>
              </w:rPr>
              <w:t>8</w:t>
            </w:r>
          </w:p>
        </w:tc>
        <w:tc>
          <w:tcPr>
            <w:tcW w:w="8626" w:type="dxa"/>
            <w:gridSpan w:val="4"/>
            <w:noWrap/>
            <w:tcMar>
              <w:top w:w="15" w:type="dxa"/>
              <w:left w:w="15" w:type="dxa"/>
              <w:right w:w="15" w:type="dxa"/>
            </w:tcMar>
            <w:vAlign w:val="center"/>
          </w:tcPr>
          <w:p w14:paraId="622326F3">
            <w:pPr>
              <w:rPr>
                <w:rFonts w:ascii="宋体" w:hAnsi="宋体" w:cs="宋体"/>
                <w:color w:val="auto"/>
                <w:highlight w:val="none"/>
              </w:rPr>
            </w:pPr>
            <w:r>
              <w:rPr>
                <w:rFonts w:hint="eastAsia" w:ascii="宋体" w:hAnsi="宋体" w:cs="宋体"/>
                <w:color w:val="auto"/>
                <w:highlight w:val="none"/>
              </w:rPr>
              <w:t>自动充电装置：车身左侧安装有自动充电装置，市电供电，发动机启动时自动脱离</w:t>
            </w:r>
          </w:p>
        </w:tc>
      </w:tr>
      <w:tr w14:paraId="480CE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77671E8">
            <w:pPr>
              <w:jc w:val="center"/>
              <w:rPr>
                <w:rFonts w:ascii="宋体" w:hAnsi="宋体" w:cs="宋体"/>
                <w:color w:val="auto"/>
                <w:highlight w:val="none"/>
              </w:rPr>
            </w:pPr>
            <w:r>
              <w:rPr>
                <w:rFonts w:hint="eastAsia" w:ascii="宋体" w:hAnsi="宋体" w:cs="宋体"/>
                <w:color w:val="auto"/>
                <w:highlight w:val="none"/>
              </w:rPr>
              <w:t>9</w:t>
            </w:r>
          </w:p>
        </w:tc>
        <w:tc>
          <w:tcPr>
            <w:tcW w:w="8626" w:type="dxa"/>
            <w:gridSpan w:val="4"/>
            <w:noWrap/>
            <w:tcMar>
              <w:top w:w="15" w:type="dxa"/>
              <w:left w:w="15" w:type="dxa"/>
              <w:right w:w="15" w:type="dxa"/>
            </w:tcMar>
            <w:vAlign w:val="center"/>
          </w:tcPr>
          <w:p w14:paraId="05FCA32F">
            <w:pPr>
              <w:rPr>
                <w:rFonts w:ascii="宋体" w:hAnsi="宋体" w:cs="宋体"/>
                <w:color w:val="auto"/>
                <w:highlight w:val="none"/>
              </w:rPr>
            </w:pPr>
            <w:r>
              <w:rPr>
                <w:rFonts w:hint="eastAsia" w:ascii="宋体" w:hAnsi="宋体" w:cs="宋体"/>
                <w:color w:val="auto"/>
                <w:highlight w:val="none"/>
              </w:rPr>
              <w:t>上装电气特点：所有上装电路为独立式附加线路，并设有过载、过流保护</w:t>
            </w:r>
          </w:p>
        </w:tc>
      </w:tr>
      <w:tr w14:paraId="7AC09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3185F2CE">
            <w:pPr>
              <w:rPr>
                <w:rFonts w:ascii="宋体" w:hAnsi="宋体" w:cs="宋体"/>
                <w:color w:val="auto"/>
                <w:highlight w:val="none"/>
              </w:rPr>
            </w:pPr>
            <w:r>
              <w:rPr>
                <w:rFonts w:hint="eastAsia" w:ascii="宋体" w:hAnsi="宋体" w:cs="宋体"/>
                <w:b/>
                <w:bCs/>
                <w:color w:val="auto"/>
                <w:highlight w:val="none"/>
              </w:rPr>
              <w:t>（十一）喷漆</w:t>
            </w:r>
          </w:p>
        </w:tc>
      </w:tr>
      <w:tr w14:paraId="310F3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93C4EE5">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29AB70B3">
            <w:pPr>
              <w:rPr>
                <w:rFonts w:ascii="宋体" w:hAnsi="宋体" w:cs="宋体"/>
                <w:color w:val="auto"/>
                <w:highlight w:val="none"/>
              </w:rPr>
            </w:pPr>
            <w:r>
              <w:rPr>
                <w:rFonts w:hint="eastAsia" w:ascii="宋体" w:hAnsi="宋体" w:cs="宋体"/>
                <w:color w:val="auto"/>
                <w:highlight w:val="none"/>
              </w:rPr>
              <w:t>驾驶室、上装外表面上部：消防红</w:t>
            </w:r>
          </w:p>
        </w:tc>
      </w:tr>
      <w:tr w14:paraId="664B7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0C197FE">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0DF0B48F">
            <w:pPr>
              <w:rPr>
                <w:rFonts w:ascii="宋体" w:hAnsi="宋体" w:cs="宋体"/>
                <w:color w:val="auto"/>
                <w:highlight w:val="none"/>
              </w:rPr>
            </w:pPr>
            <w:r>
              <w:rPr>
                <w:rFonts w:hint="eastAsia" w:ascii="宋体" w:hAnsi="宋体" w:cs="宋体"/>
                <w:color w:val="auto"/>
                <w:highlight w:val="none"/>
              </w:rPr>
              <w:t>油漆类型：优质水性漆</w:t>
            </w:r>
          </w:p>
        </w:tc>
      </w:tr>
      <w:tr w14:paraId="1279F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83F4FCE">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2FE5805B">
            <w:pPr>
              <w:rPr>
                <w:rFonts w:ascii="宋体" w:hAnsi="宋体" w:cs="宋体"/>
                <w:color w:val="auto"/>
                <w:highlight w:val="none"/>
              </w:rPr>
            </w:pPr>
            <w:r>
              <w:rPr>
                <w:rFonts w:hint="eastAsia" w:ascii="宋体" w:hAnsi="宋体" w:cs="宋体"/>
                <w:color w:val="auto"/>
                <w:highlight w:val="none"/>
              </w:rPr>
              <w:t>上装外表面下部：哑光灰</w:t>
            </w:r>
          </w:p>
        </w:tc>
      </w:tr>
      <w:tr w14:paraId="35C8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C74DA66">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59EB5FD5">
            <w:pPr>
              <w:rPr>
                <w:rFonts w:ascii="宋体" w:hAnsi="宋体" w:cs="宋体"/>
                <w:color w:val="auto"/>
                <w:highlight w:val="none"/>
              </w:rPr>
            </w:pPr>
            <w:r>
              <w:rPr>
                <w:rFonts w:hint="eastAsia" w:ascii="宋体" w:hAnsi="宋体" w:cs="宋体"/>
                <w:color w:val="auto"/>
                <w:highlight w:val="none"/>
              </w:rPr>
              <w:t>▲器材箱内部：均匀喷涂防腐耐磨漆</w:t>
            </w:r>
            <w:r>
              <w:rPr>
                <w:rFonts w:hint="eastAsia" w:ascii="宋体" w:hAnsi="宋体" w:cs="宋体"/>
                <w:b/>
                <w:bCs/>
                <w:color w:val="auto"/>
                <w:highlight w:val="none"/>
              </w:rPr>
              <w:t>（投标时须提供实物照片以作为评标佐证依据）</w:t>
            </w:r>
          </w:p>
        </w:tc>
      </w:tr>
      <w:tr w14:paraId="76A3F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614D8995">
            <w:pPr>
              <w:rPr>
                <w:rFonts w:ascii="宋体" w:hAnsi="宋体" w:cs="宋体"/>
                <w:color w:val="auto"/>
                <w:highlight w:val="none"/>
              </w:rPr>
            </w:pPr>
            <w:r>
              <w:rPr>
                <w:rFonts w:hint="eastAsia" w:ascii="宋体" w:hAnsi="宋体" w:cs="宋体"/>
                <w:b/>
                <w:bCs/>
                <w:color w:val="auto"/>
                <w:highlight w:val="none"/>
              </w:rPr>
              <w:t>（十二）随车文件</w:t>
            </w:r>
          </w:p>
        </w:tc>
      </w:tr>
      <w:tr w14:paraId="3A02F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AC3E4BC">
            <w:pPr>
              <w:jc w:val="center"/>
              <w:rPr>
                <w:rFonts w:ascii="宋体" w:hAnsi="宋体" w:cs="宋体"/>
                <w:color w:val="auto"/>
                <w:highlight w:val="none"/>
              </w:rPr>
            </w:pPr>
            <w:r>
              <w:rPr>
                <w:rFonts w:hint="eastAsia" w:ascii="宋体" w:hAnsi="宋体" w:cs="宋体"/>
                <w:color w:val="auto"/>
                <w:highlight w:val="none"/>
              </w:rPr>
              <w:t>1</w:t>
            </w:r>
          </w:p>
        </w:tc>
        <w:tc>
          <w:tcPr>
            <w:tcW w:w="8626" w:type="dxa"/>
            <w:gridSpan w:val="4"/>
            <w:noWrap/>
            <w:tcMar>
              <w:top w:w="15" w:type="dxa"/>
              <w:left w:w="15" w:type="dxa"/>
              <w:right w:w="15" w:type="dxa"/>
            </w:tcMar>
            <w:vAlign w:val="center"/>
          </w:tcPr>
          <w:p w14:paraId="182AB8DF">
            <w:pPr>
              <w:rPr>
                <w:rFonts w:ascii="宋体" w:hAnsi="宋体" w:cs="宋体"/>
                <w:color w:val="auto"/>
                <w:highlight w:val="none"/>
              </w:rPr>
            </w:pPr>
            <w:r>
              <w:rPr>
                <w:rFonts w:hint="eastAsia" w:ascii="宋体" w:hAnsi="宋体" w:cs="宋体"/>
                <w:color w:val="auto"/>
                <w:highlight w:val="none"/>
              </w:rPr>
              <w:t>底盘使用说明书</w:t>
            </w:r>
          </w:p>
        </w:tc>
      </w:tr>
      <w:tr w14:paraId="37FEF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F8301E7">
            <w:pPr>
              <w:jc w:val="center"/>
              <w:rPr>
                <w:rFonts w:ascii="宋体" w:hAnsi="宋体" w:cs="宋体"/>
                <w:color w:val="auto"/>
                <w:highlight w:val="none"/>
              </w:rPr>
            </w:pPr>
            <w:r>
              <w:rPr>
                <w:rFonts w:hint="eastAsia" w:ascii="宋体" w:hAnsi="宋体" w:cs="宋体"/>
                <w:color w:val="auto"/>
                <w:highlight w:val="none"/>
              </w:rPr>
              <w:t>2</w:t>
            </w:r>
          </w:p>
        </w:tc>
        <w:tc>
          <w:tcPr>
            <w:tcW w:w="8626" w:type="dxa"/>
            <w:gridSpan w:val="4"/>
            <w:noWrap/>
            <w:tcMar>
              <w:top w:w="15" w:type="dxa"/>
              <w:left w:w="15" w:type="dxa"/>
              <w:right w:w="15" w:type="dxa"/>
            </w:tcMar>
            <w:vAlign w:val="center"/>
          </w:tcPr>
          <w:p w14:paraId="7FECBC40">
            <w:pPr>
              <w:rPr>
                <w:rFonts w:ascii="宋体" w:hAnsi="宋体" w:cs="宋体"/>
                <w:color w:val="auto"/>
                <w:highlight w:val="none"/>
              </w:rPr>
            </w:pPr>
            <w:r>
              <w:rPr>
                <w:rFonts w:hint="eastAsia" w:ascii="宋体" w:hAnsi="宋体" w:cs="宋体"/>
                <w:color w:val="auto"/>
                <w:highlight w:val="none"/>
              </w:rPr>
              <w:t>底盘合格证</w:t>
            </w:r>
          </w:p>
        </w:tc>
      </w:tr>
      <w:tr w14:paraId="7A5B5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AA79106">
            <w:pPr>
              <w:jc w:val="center"/>
              <w:rPr>
                <w:rFonts w:ascii="宋体" w:hAnsi="宋体" w:cs="宋体"/>
                <w:color w:val="auto"/>
                <w:highlight w:val="none"/>
              </w:rPr>
            </w:pPr>
            <w:r>
              <w:rPr>
                <w:rFonts w:hint="eastAsia" w:ascii="宋体" w:hAnsi="宋体" w:cs="宋体"/>
                <w:color w:val="auto"/>
                <w:highlight w:val="none"/>
              </w:rPr>
              <w:t>3</w:t>
            </w:r>
          </w:p>
        </w:tc>
        <w:tc>
          <w:tcPr>
            <w:tcW w:w="8626" w:type="dxa"/>
            <w:gridSpan w:val="4"/>
            <w:noWrap/>
            <w:tcMar>
              <w:top w:w="15" w:type="dxa"/>
              <w:left w:w="15" w:type="dxa"/>
              <w:right w:w="15" w:type="dxa"/>
            </w:tcMar>
            <w:vAlign w:val="center"/>
          </w:tcPr>
          <w:p w14:paraId="197360F5">
            <w:pPr>
              <w:rPr>
                <w:rFonts w:ascii="宋体" w:hAnsi="宋体" w:cs="宋体"/>
                <w:color w:val="auto"/>
                <w:highlight w:val="none"/>
              </w:rPr>
            </w:pPr>
            <w:r>
              <w:rPr>
                <w:rFonts w:hint="eastAsia" w:ascii="宋体" w:hAnsi="宋体" w:cs="宋体"/>
                <w:color w:val="auto"/>
                <w:highlight w:val="none"/>
              </w:rPr>
              <w:t>发动机号码拓印件</w:t>
            </w:r>
          </w:p>
        </w:tc>
      </w:tr>
      <w:tr w14:paraId="4865E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E643E68">
            <w:pPr>
              <w:jc w:val="center"/>
              <w:rPr>
                <w:rFonts w:ascii="宋体" w:hAnsi="宋体" w:cs="宋体"/>
                <w:color w:val="auto"/>
                <w:highlight w:val="none"/>
              </w:rPr>
            </w:pPr>
            <w:r>
              <w:rPr>
                <w:rFonts w:hint="eastAsia" w:ascii="宋体" w:hAnsi="宋体" w:cs="宋体"/>
                <w:color w:val="auto"/>
                <w:highlight w:val="none"/>
              </w:rPr>
              <w:t>4</w:t>
            </w:r>
          </w:p>
        </w:tc>
        <w:tc>
          <w:tcPr>
            <w:tcW w:w="8626" w:type="dxa"/>
            <w:gridSpan w:val="4"/>
            <w:noWrap/>
            <w:tcMar>
              <w:top w:w="15" w:type="dxa"/>
              <w:left w:w="15" w:type="dxa"/>
              <w:right w:w="15" w:type="dxa"/>
            </w:tcMar>
            <w:vAlign w:val="center"/>
          </w:tcPr>
          <w:p w14:paraId="06BAD40E">
            <w:pPr>
              <w:rPr>
                <w:rFonts w:ascii="宋体" w:hAnsi="宋体" w:cs="宋体"/>
                <w:color w:val="auto"/>
                <w:highlight w:val="none"/>
              </w:rPr>
            </w:pPr>
            <w:r>
              <w:rPr>
                <w:rFonts w:hint="eastAsia" w:ascii="宋体" w:hAnsi="宋体" w:cs="宋体"/>
                <w:color w:val="auto"/>
                <w:highlight w:val="none"/>
              </w:rPr>
              <w:t>底盘号码拓印件</w:t>
            </w:r>
          </w:p>
        </w:tc>
      </w:tr>
      <w:tr w14:paraId="29B0E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75D7AB3">
            <w:pPr>
              <w:jc w:val="center"/>
              <w:rPr>
                <w:rFonts w:ascii="宋体" w:hAnsi="宋体" w:cs="宋体"/>
                <w:color w:val="auto"/>
                <w:highlight w:val="none"/>
              </w:rPr>
            </w:pPr>
            <w:r>
              <w:rPr>
                <w:rFonts w:hint="eastAsia" w:ascii="宋体" w:hAnsi="宋体" w:cs="宋体"/>
                <w:color w:val="auto"/>
                <w:highlight w:val="none"/>
              </w:rPr>
              <w:t>5</w:t>
            </w:r>
          </w:p>
        </w:tc>
        <w:tc>
          <w:tcPr>
            <w:tcW w:w="8626" w:type="dxa"/>
            <w:gridSpan w:val="4"/>
            <w:noWrap/>
            <w:tcMar>
              <w:top w:w="15" w:type="dxa"/>
              <w:left w:w="15" w:type="dxa"/>
              <w:right w:w="15" w:type="dxa"/>
            </w:tcMar>
            <w:vAlign w:val="center"/>
          </w:tcPr>
          <w:p w14:paraId="2838E4DE">
            <w:pPr>
              <w:rPr>
                <w:rFonts w:ascii="宋体" w:hAnsi="宋体" w:cs="宋体"/>
                <w:color w:val="auto"/>
                <w:highlight w:val="none"/>
              </w:rPr>
            </w:pPr>
            <w:r>
              <w:rPr>
                <w:rFonts w:hint="eastAsia" w:ascii="宋体" w:hAnsi="宋体" w:cs="宋体"/>
                <w:color w:val="auto"/>
                <w:highlight w:val="none"/>
              </w:rPr>
              <w:t>消防车使用说明书</w:t>
            </w:r>
          </w:p>
        </w:tc>
      </w:tr>
      <w:tr w14:paraId="0423C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2EF071F">
            <w:pPr>
              <w:jc w:val="center"/>
              <w:rPr>
                <w:rFonts w:ascii="宋体" w:hAnsi="宋体" w:cs="宋体"/>
                <w:color w:val="auto"/>
                <w:highlight w:val="none"/>
              </w:rPr>
            </w:pPr>
            <w:r>
              <w:rPr>
                <w:rFonts w:hint="eastAsia" w:ascii="宋体" w:hAnsi="宋体" w:cs="宋体"/>
                <w:color w:val="auto"/>
                <w:highlight w:val="none"/>
              </w:rPr>
              <w:t>6</w:t>
            </w:r>
          </w:p>
        </w:tc>
        <w:tc>
          <w:tcPr>
            <w:tcW w:w="8626" w:type="dxa"/>
            <w:gridSpan w:val="4"/>
            <w:noWrap/>
            <w:tcMar>
              <w:top w:w="15" w:type="dxa"/>
              <w:left w:w="15" w:type="dxa"/>
              <w:right w:w="15" w:type="dxa"/>
            </w:tcMar>
            <w:vAlign w:val="center"/>
          </w:tcPr>
          <w:p w14:paraId="26F0EF94">
            <w:pPr>
              <w:rPr>
                <w:rFonts w:ascii="宋体" w:hAnsi="宋体" w:cs="宋体"/>
                <w:color w:val="auto"/>
                <w:highlight w:val="none"/>
              </w:rPr>
            </w:pPr>
            <w:r>
              <w:rPr>
                <w:rFonts w:hint="eastAsia" w:ascii="宋体" w:hAnsi="宋体" w:cs="宋体"/>
                <w:color w:val="auto"/>
                <w:highlight w:val="none"/>
              </w:rPr>
              <w:t>消防车合格证</w:t>
            </w:r>
          </w:p>
        </w:tc>
      </w:tr>
      <w:tr w14:paraId="3A752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B9256FE">
            <w:pPr>
              <w:jc w:val="center"/>
              <w:rPr>
                <w:rFonts w:ascii="宋体" w:hAnsi="宋体" w:cs="宋体"/>
                <w:color w:val="auto"/>
                <w:highlight w:val="none"/>
              </w:rPr>
            </w:pPr>
            <w:r>
              <w:rPr>
                <w:rFonts w:hint="eastAsia" w:ascii="宋体" w:hAnsi="宋体" w:cs="宋体"/>
                <w:color w:val="auto"/>
                <w:highlight w:val="none"/>
              </w:rPr>
              <w:t>7</w:t>
            </w:r>
          </w:p>
        </w:tc>
        <w:tc>
          <w:tcPr>
            <w:tcW w:w="8626" w:type="dxa"/>
            <w:gridSpan w:val="4"/>
            <w:noWrap/>
            <w:tcMar>
              <w:top w:w="15" w:type="dxa"/>
              <w:left w:w="15" w:type="dxa"/>
              <w:right w:w="15" w:type="dxa"/>
            </w:tcMar>
            <w:vAlign w:val="center"/>
          </w:tcPr>
          <w:p w14:paraId="68204EA0">
            <w:pPr>
              <w:rPr>
                <w:rFonts w:ascii="宋体" w:hAnsi="宋体" w:cs="宋体"/>
                <w:color w:val="auto"/>
                <w:highlight w:val="none"/>
              </w:rPr>
            </w:pPr>
            <w:r>
              <w:rPr>
                <w:rFonts w:hint="eastAsia" w:ascii="宋体" w:hAnsi="宋体" w:cs="宋体"/>
                <w:color w:val="auto"/>
                <w:highlight w:val="none"/>
              </w:rPr>
              <w:t>消防车交接清单</w:t>
            </w:r>
          </w:p>
        </w:tc>
      </w:tr>
      <w:tr w14:paraId="2F157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CB7F051">
            <w:pPr>
              <w:jc w:val="center"/>
              <w:rPr>
                <w:rFonts w:ascii="宋体" w:hAnsi="宋体" w:cs="宋体"/>
                <w:color w:val="auto"/>
                <w:highlight w:val="none"/>
              </w:rPr>
            </w:pPr>
            <w:r>
              <w:rPr>
                <w:rFonts w:hint="eastAsia" w:ascii="宋体" w:hAnsi="宋体" w:cs="宋体"/>
                <w:color w:val="auto"/>
                <w:highlight w:val="none"/>
              </w:rPr>
              <w:t>8</w:t>
            </w:r>
          </w:p>
        </w:tc>
        <w:tc>
          <w:tcPr>
            <w:tcW w:w="8626" w:type="dxa"/>
            <w:gridSpan w:val="4"/>
            <w:noWrap/>
            <w:tcMar>
              <w:top w:w="15" w:type="dxa"/>
              <w:left w:w="15" w:type="dxa"/>
              <w:right w:w="15" w:type="dxa"/>
            </w:tcMar>
            <w:vAlign w:val="center"/>
          </w:tcPr>
          <w:p w14:paraId="778B1E47">
            <w:pPr>
              <w:rPr>
                <w:rFonts w:ascii="宋体" w:hAnsi="宋体" w:cs="宋体"/>
                <w:color w:val="auto"/>
                <w:highlight w:val="none"/>
              </w:rPr>
            </w:pPr>
            <w:r>
              <w:rPr>
                <w:rFonts w:hint="eastAsia" w:ascii="宋体" w:hAnsi="宋体" w:cs="宋体"/>
                <w:color w:val="auto"/>
                <w:highlight w:val="none"/>
              </w:rPr>
              <w:t>随车器材清单（以上均为中文）</w:t>
            </w:r>
          </w:p>
        </w:tc>
      </w:tr>
      <w:tr w14:paraId="52B55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9587" w:type="dxa"/>
            <w:gridSpan w:val="5"/>
            <w:noWrap/>
            <w:tcMar>
              <w:top w:w="15" w:type="dxa"/>
              <w:left w:w="15" w:type="dxa"/>
              <w:right w:w="15" w:type="dxa"/>
            </w:tcMar>
            <w:vAlign w:val="center"/>
          </w:tcPr>
          <w:p w14:paraId="653F9148">
            <w:pPr>
              <w:rPr>
                <w:rFonts w:ascii="宋体" w:hAnsi="宋体" w:cs="宋体"/>
                <w:color w:val="auto"/>
                <w:highlight w:val="none"/>
              </w:rPr>
            </w:pPr>
            <w:r>
              <w:rPr>
                <w:rFonts w:hint="eastAsia" w:ascii="宋体" w:hAnsi="宋体" w:cs="宋体"/>
                <w:b/>
                <w:bCs/>
                <w:color w:val="auto"/>
                <w:highlight w:val="none"/>
              </w:rPr>
              <w:t>(十三)随车器材</w:t>
            </w:r>
          </w:p>
        </w:tc>
      </w:tr>
      <w:tr w14:paraId="4B476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18F3133">
            <w:pPr>
              <w:rPr>
                <w:rFonts w:ascii="宋体" w:hAnsi="宋体" w:cs="宋体"/>
                <w:color w:val="auto"/>
                <w:highlight w:val="none"/>
              </w:rPr>
            </w:pPr>
            <w:r>
              <w:rPr>
                <w:rFonts w:hint="eastAsia" w:ascii="宋体" w:hAnsi="宋体" w:cs="宋体"/>
                <w:color w:val="auto"/>
                <w:highlight w:val="none"/>
              </w:rPr>
              <w:t>序号</w:t>
            </w:r>
          </w:p>
        </w:tc>
        <w:tc>
          <w:tcPr>
            <w:tcW w:w="1166" w:type="dxa"/>
            <w:noWrap/>
            <w:tcMar>
              <w:top w:w="15" w:type="dxa"/>
              <w:left w:w="15" w:type="dxa"/>
              <w:right w:w="15" w:type="dxa"/>
            </w:tcMar>
            <w:vAlign w:val="center"/>
          </w:tcPr>
          <w:p w14:paraId="3D5F2813">
            <w:pPr>
              <w:rPr>
                <w:rFonts w:ascii="宋体" w:hAnsi="宋体" w:cs="宋体"/>
                <w:color w:val="auto"/>
                <w:highlight w:val="none"/>
              </w:rPr>
            </w:pPr>
            <w:r>
              <w:rPr>
                <w:rFonts w:hint="eastAsia" w:ascii="宋体" w:hAnsi="宋体" w:cs="宋体"/>
                <w:color w:val="auto"/>
                <w:highlight w:val="none"/>
              </w:rPr>
              <w:t>名称</w:t>
            </w:r>
          </w:p>
        </w:tc>
        <w:tc>
          <w:tcPr>
            <w:tcW w:w="530" w:type="dxa"/>
            <w:noWrap/>
            <w:tcMar>
              <w:top w:w="15" w:type="dxa"/>
              <w:left w:w="15" w:type="dxa"/>
              <w:right w:w="15" w:type="dxa"/>
            </w:tcMar>
            <w:vAlign w:val="center"/>
          </w:tcPr>
          <w:p w14:paraId="069143BD">
            <w:pPr>
              <w:jc w:val="center"/>
              <w:rPr>
                <w:rFonts w:ascii="宋体" w:hAnsi="宋体" w:cs="宋体"/>
                <w:color w:val="auto"/>
                <w:highlight w:val="none"/>
              </w:rPr>
            </w:pPr>
            <w:r>
              <w:rPr>
                <w:rFonts w:hint="eastAsia" w:ascii="宋体" w:hAnsi="宋体" w:cs="宋体"/>
                <w:color w:val="auto"/>
                <w:highlight w:val="none"/>
              </w:rPr>
              <w:t>单位</w:t>
            </w:r>
          </w:p>
        </w:tc>
        <w:tc>
          <w:tcPr>
            <w:tcW w:w="465" w:type="dxa"/>
            <w:noWrap/>
            <w:tcMar>
              <w:top w:w="15" w:type="dxa"/>
              <w:left w:w="15" w:type="dxa"/>
              <w:right w:w="15" w:type="dxa"/>
            </w:tcMar>
            <w:vAlign w:val="center"/>
          </w:tcPr>
          <w:p w14:paraId="0DE04D2E">
            <w:pPr>
              <w:jc w:val="center"/>
              <w:rPr>
                <w:rFonts w:ascii="宋体" w:hAnsi="宋体" w:cs="宋体"/>
                <w:color w:val="auto"/>
                <w:highlight w:val="none"/>
              </w:rPr>
            </w:pPr>
            <w:r>
              <w:rPr>
                <w:rFonts w:hint="eastAsia" w:ascii="宋体" w:hAnsi="宋体" w:cs="宋体"/>
                <w:color w:val="auto"/>
                <w:highlight w:val="none"/>
              </w:rPr>
              <w:t>数量</w:t>
            </w:r>
          </w:p>
        </w:tc>
        <w:tc>
          <w:tcPr>
            <w:tcW w:w="2335" w:type="dxa"/>
            <w:noWrap/>
            <w:tcMar>
              <w:top w:w="15" w:type="dxa"/>
              <w:left w:w="15" w:type="dxa"/>
              <w:right w:w="15" w:type="dxa"/>
            </w:tcMar>
            <w:vAlign w:val="center"/>
          </w:tcPr>
          <w:p w14:paraId="70FD94EE">
            <w:pPr>
              <w:jc w:val="center"/>
              <w:rPr>
                <w:rFonts w:ascii="宋体" w:hAnsi="宋体" w:cs="宋体"/>
                <w:color w:val="auto"/>
                <w:highlight w:val="none"/>
              </w:rPr>
            </w:pPr>
            <w:r>
              <w:rPr>
                <w:rFonts w:hint="eastAsia" w:ascii="宋体" w:hAnsi="宋体" w:cs="宋体"/>
                <w:color w:val="auto"/>
                <w:highlight w:val="none"/>
              </w:rPr>
              <w:t>备注</w:t>
            </w:r>
          </w:p>
        </w:tc>
      </w:tr>
      <w:tr w14:paraId="4F9AA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DACAA19">
            <w:pPr>
              <w:jc w:val="center"/>
              <w:rPr>
                <w:rFonts w:ascii="宋体" w:hAnsi="宋体" w:cs="宋体"/>
                <w:color w:val="auto"/>
                <w:highlight w:val="none"/>
              </w:rPr>
            </w:pPr>
            <w:r>
              <w:rPr>
                <w:rFonts w:hint="eastAsia" w:ascii="宋体" w:hAnsi="宋体" w:cs="宋体"/>
                <w:color w:val="auto"/>
                <w:highlight w:val="none"/>
              </w:rPr>
              <w:t>1</w:t>
            </w:r>
          </w:p>
        </w:tc>
        <w:tc>
          <w:tcPr>
            <w:tcW w:w="1166" w:type="dxa"/>
            <w:noWrap/>
            <w:tcMar>
              <w:top w:w="15" w:type="dxa"/>
              <w:left w:w="15" w:type="dxa"/>
              <w:right w:w="15" w:type="dxa"/>
            </w:tcMar>
            <w:vAlign w:val="center"/>
          </w:tcPr>
          <w:p w14:paraId="34063BAD">
            <w:pPr>
              <w:rPr>
                <w:rFonts w:ascii="宋体" w:hAnsi="宋体" w:cs="宋体"/>
                <w:color w:val="auto"/>
                <w:highlight w:val="none"/>
              </w:rPr>
            </w:pPr>
            <w:r>
              <w:rPr>
                <w:rFonts w:hint="eastAsia" w:ascii="宋体" w:hAnsi="宋体" w:cs="宋体"/>
                <w:color w:val="auto"/>
                <w:highlight w:val="none"/>
              </w:rPr>
              <w:t>消防水带</w:t>
            </w:r>
          </w:p>
        </w:tc>
        <w:tc>
          <w:tcPr>
            <w:tcW w:w="530" w:type="dxa"/>
            <w:noWrap/>
            <w:tcMar>
              <w:top w:w="15" w:type="dxa"/>
              <w:left w:w="15" w:type="dxa"/>
              <w:right w:w="15" w:type="dxa"/>
            </w:tcMar>
            <w:vAlign w:val="center"/>
          </w:tcPr>
          <w:p w14:paraId="6E2C3755">
            <w:pPr>
              <w:jc w:val="center"/>
              <w:rPr>
                <w:rFonts w:ascii="宋体" w:hAnsi="宋体" w:cs="宋体"/>
                <w:color w:val="auto"/>
                <w:highlight w:val="none"/>
              </w:rPr>
            </w:pPr>
            <w:r>
              <w:rPr>
                <w:rFonts w:hint="eastAsia" w:ascii="宋体" w:hAnsi="宋体" w:cs="宋体"/>
                <w:color w:val="auto"/>
                <w:highlight w:val="none"/>
              </w:rPr>
              <w:t>盘</w:t>
            </w:r>
          </w:p>
        </w:tc>
        <w:tc>
          <w:tcPr>
            <w:tcW w:w="465" w:type="dxa"/>
            <w:noWrap/>
            <w:tcMar>
              <w:top w:w="15" w:type="dxa"/>
              <w:left w:w="15" w:type="dxa"/>
              <w:right w:w="15" w:type="dxa"/>
            </w:tcMar>
            <w:vAlign w:val="center"/>
          </w:tcPr>
          <w:p w14:paraId="3153AFC4">
            <w:pPr>
              <w:jc w:val="center"/>
              <w:rPr>
                <w:rFonts w:ascii="宋体" w:hAnsi="宋体" w:cs="宋体"/>
                <w:color w:val="auto"/>
                <w:highlight w:val="none"/>
              </w:rPr>
            </w:pPr>
            <w:r>
              <w:rPr>
                <w:rFonts w:hint="eastAsia" w:ascii="宋体" w:hAnsi="宋体" w:cs="宋体"/>
                <w:color w:val="auto"/>
                <w:highlight w:val="none"/>
              </w:rPr>
              <w:t>16</w:t>
            </w:r>
          </w:p>
        </w:tc>
        <w:tc>
          <w:tcPr>
            <w:tcW w:w="2335" w:type="dxa"/>
            <w:noWrap/>
            <w:tcMar>
              <w:top w:w="15" w:type="dxa"/>
              <w:left w:w="15" w:type="dxa"/>
              <w:right w:w="15" w:type="dxa"/>
            </w:tcMar>
            <w:vAlign w:val="center"/>
          </w:tcPr>
          <w:p w14:paraId="728ABDA7">
            <w:pPr>
              <w:rPr>
                <w:rFonts w:ascii="宋体" w:hAnsi="宋体" w:cs="宋体"/>
                <w:color w:val="auto"/>
                <w:highlight w:val="none"/>
              </w:rPr>
            </w:pPr>
            <w:r>
              <w:rPr>
                <w:rFonts w:hint="eastAsia" w:ascii="宋体" w:hAnsi="宋体" w:cs="宋体"/>
                <w:color w:val="auto"/>
                <w:highlight w:val="none"/>
              </w:rPr>
              <w:t>（10盘）PU16-65-20+KDK、（6盘）PU16-80-20+KDK</w:t>
            </w:r>
          </w:p>
        </w:tc>
      </w:tr>
      <w:tr w14:paraId="28738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BD875A6">
            <w:pPr>
              <w:jc w:val="center"/>
              <w:rPr>
                <w:rFonts w:ascii="宋体" w:hAnsi="宋体" w:cs="宋体"/>
                <w:color w:val="auto"/>
                <w:highlight w:val="none"/>
              </w:rPr>
            </w:pPr>
            <w:r>
              <w:rPr>
                <w:rFonts w:hint="eastAsia" w:ascii="宋体" w:hAnsi="宋体" w:cs="宋体"/>
                <w:color w:val="auto"/>
                <w:highlight w:val="none"/>
              </w:rPr>
              <w:t>2</w:t>
            </w:r>
          </w:p>
        </w:tc>
        <w:tc>
          <w:tcPr>
            <w:tcW w:w="1166" w:type="dxa"/>
            <w:noWrap/>
            <w:tcMar>
              <w:top w:w="15" w:type="dxa"/>
              <w:left w:w="15" w:type="dxa"/>
              <w:right w:w="15" w:type="dxa"/>
            </w:tcMar>
            <w:vAlign w:val="center"/>
          </w:tcPr>
          <w:p w14:paraId="3A2668A0">
            <w:pPr>
              <w:rPr>
                <w:rFonts w:ascii="宋体" w:hAnsi="宋体" w:cs="宋体"/>
                <w:color w:val="auto"/>
                <w:highlight w:val="none"/>
              </w:rPr>
            </w:pPr>
            <w:r>
              <w:rPr>
                <w:rFonts w:hint="eastAsia" w:ascii="宋体" w:hAnsi="宋体" w:cs="宋体"/>
                <w:color w:val="auto"/>
                <w:highlight w:val="none"/>
              </w:rPr>
              <w:t>轻质吸水管</w:t>
            </w:r>
          </w:p>
        </w:tc>
        <w:tc>
          <w:tcPr>
            <w:tcW w:w="530" w:type="dxa"/>
            <w:noWrap/>
            <w:tcMar>
              <w:top w:w="15" w:type="dxa"/>
              <w:left w:w="15" w:type="dxa"/>
              <w:right w:w="15" w:type="dxa"/>
            </w:tcMar>
            <w:vAlign w:val="center"/>
          </w:tcPr>
          <w:p w14:paraId="6E889DC3">
            <w:pPr>
              <w:jc w:val="center"/>
              <w:rPr>
                <w:rFonts w:ascii="宋体" w:hAnsi="宋体" w:cs="宋体"/>
                <w:color w:val="auto"/>
                <w:highlight w:val="none"/>
              </w:rPr>
            </w:pPr>
            <w:r>
              <w:rPr>
                <w:rFonts w:hint="eastAsia" w:ascii="宋体" w:hAnsi="宋体" w:cs="宋体"/>
                <w:color w:val="auto"/>
                <w:highlight w:val="none"/>
              </w:rPr>
              <w:t>米</w:t>
            </w:r>
          </w:p>
        </w:tc>
        <w:tc>
          <w:tcPr>
            <w:tcW w:w="465" w:type="dxa"/>
            <w:noWrap/>
            <w:tcMar>
              <w:top w:w="15" w:type="dxa"/>
              <w:left w:w="15" w:type="dxa"/>
              <w:right w:w="15" w:type="dxa"/>
            </w:tcMar>
            <w:vAlign w:val="center"/>
          </w:tcPr>
          <w:p w14:paraId="0A19214D">
            <w:pPr>
              <w:jc w:val="center"/>
              <w:rPr>
                <w:rFonts w:ascii="宋体" w:hAnsi="宋体" w:cs="宋体"/>
                <w:color w:val="auto"/>
                <w:highlight w:val="none"/>
              </w:rPr>
            </w:pPr>
            <w:r>
              <w:rPr>
                <w:rFonts w:hint="eastAsia" w:ascii="宋体" w:hAnsi="宋体" w:cs="宋体"/>
                <w:color w:val="auto"/>
                <w:highlight w:val="none"/>
              </w:rPr>
              <w:t>8</w:t>
            </w:r>
          </w:p>
        </w:tc>
        <w:tc>
          <w:tcPr>
            <w:tcW w:w="2335" w:type="dxa"/>
            <w:noWrap/>
            <w:tcMar>
              <w:top w:w="15" w:type="dxa"/>
              <w:left w:w="15" w:type="dxa"/>
              <w:right w:w="15" w:type="dxa"/>
            </w:tcMar>
            <w:vAlign w:val="center"/>
          </w:tcPr>
          <w:p w14:paraId="011F4A56">
            <w:pPr>
              <w:rPr>
                <w:rFonts w:ascii="宋体" w:hAnsi="宋体" w:cs="宋体"/>
                <w:color w:val="auto"/>
                <w:highlight w:val="none"/>
              </w:rPr>
            </w:pPr>
          </w:p>
        </w:tc>
      </w:tr>
      <w:tr w14:paraId="1D1BF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29D08FC">
            <w:pPr>
              <w:jc w:val="center"/>
              <w:rPr>
                <w:rFonts w:ascii="宋体" w:hAnsi="宋体" w:cs="宋体"/>
                <w:color w:val="auto"/>
                <w:highlight w:val="none"/>
              </w:rPr>
            </w:pPr>
            <w:r>
              <w:rPr>
                <w:rFonts w:hint="eastAsia" w:ascii="宋体" w:hAnsi="宋体" w:cs="宋体"/>
                <w:color w:val="auto"/>
                <w:highlight w:val="none"/>
              </w:rPr>
              <w:t>3</w:t>
            </w:r>
          </w:p>
        </w:tc>
        <w:tc>
          <w:tcPr>
            <w:tcW w:w="1166" w:type="dxa"/>
            <w:noWrap/>
            <w:tcMar>
              <w:top w:w="15" w:type="dxa"/>
              <w:left w:w="15" w:type="dxa"/>
              <w:right w:w="15" w:type="dxa"/>
            </w:tcMar>
            <w:vAlign w:val="center"/>
          </w:tcPr>
          <w:p w14:paraId="0D6EAE56">
            <w:pPr>
              <w:rPr>
                <w:rFonts w:ascii="宋体" w:hAnsi="宋体" w:cs="宋体"/>
                <w:color w:val="auto"/>
                <w:highlight w:val="none"/>
              </w:rPr>
            </w:pPr>
            <w:r>
              <w:rPr>
                <w:rFonts w:hint="eastAsia" w:ascii="宋体" w:hAnsi="宋体" w:cs="宋体"/>
                <w:color w:val="auto"/>
                <w:highlight w:val="none"/>
              </w:rPr>
              <w:t>滤水器(内扣式)</w:t>
            </w:r>
          </w:p>
        </w:tc>
        <w:tc>
          <w:tcPr>
            <w:tcW w:w="530" w:type="dxa"/>
            <w:noWrap/>
            <w:tcMar>
              <w:top w:w="15" w:type="dxa"/>
              <w:left w:w="15" w:type="dxa"/>
              <w:right w:w="15" w:type="dxa"/>
            </w:tcMar>
            <w:vAlign w:val="center"/>
          </w:tcPr>
          <w:p w14:paraId="6A22E1FF">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5744DBC9">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07B09A4B">
            <w:pPr>
              <w:jc w:val="center"/>
              <w:rPr>
                <w:rFonts w:ascii="宋体" w:hAnsi="宋体" w:cs="宋体"/>
                <w:color w:val="auto"/>
                <w:highlight w:val="none"/>
              </w:rPr>
            </w:pPr>
            <w:r>
              <w:rPr>
                <w:rFonts w:hint="eastAsia" w:ascii="宋体" w:hAnsi="宋体" w:cs="宋体"/>
                <w:color w:val="auto"/>
                <w:highlight w:val="none"/>
              </w:rPr>
              <w:t>FLF150</w:t>
            </w:r>
          </w:p>
        </w:tc>
      </w:tr>
      <w:tr w14:paraId="40686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48A65B6">
            <w:pPr>
              <w:jc w:val="center"/>
              <w:rPr>
                <w:rFonts w:ascii="宋体" w:hAnsi="宋体" w:cs="宋体"/>
                <w:color w:val="auto"/>
                <w:highlight w:val="none"/>
              </w:rPr>
            </w:pPr>
            <w:r>
              <w:rPr>
                <w:rFonts w:hint="eastAsia" w:ascii="宋体" w:hAnsi="宋体" w:cs="宋体"/>
                <w:color w:val="auto"/>
                <w:highlight w:val="none"/>
              </w:rPr>
              <w:t>4</w:t>
            </w:r>
          </w:p>
        </w:tc>
        <w:tc>
          <w:tcPr>
            <w:tcW w:w="1166" w:type="dxa"/>
            <w:noWrap/>
            <w:tcMar>
              <w:top w:w="15" w:type="dxa"/>
              <w:left w:w="15" w:type="dxa"/>
              <w:right w:w="15" w:type="dxa"/>
            </w:tcMar>
            <w:vAlign w:val="center"/>
          </w:tcPr>
          <w:p w14:paraId="5C6CD4C7">
            <w:pPr>
              <w:rPr>
                <w:rFonts w:ascii="宋体" w:hAnsi="宋体" w:cs="宋体"/>
                <w:color w:val="auto"/>
                <w:highlight w:val="none"/>
              </w:rPr>
            </w:pPr>
            <w:r>
              <w:rPr>
                <w:rFonts w:hint="eastAsia" w:ascii="宋体" w:hAnsi="宋体" w:cs="宋体"/>
                <w:color w:val="auto"/>
                <w:highlight w:val="none"/>
              </w:rPr>
              <w:t>集水器</w:t>
            </w:r>
          </w:p>
        </w:tc>
        <w:tc>
          <w:tcPr>
            <w:tcW w:w="530" w:type="dxa"/>
            <w:noWrap/>
            <w:tcMar>
              <w:top w:w="15" w:type="dxa"/>
              <w:left w:w="15" w:type="dxa"/>
              <w:right w:w="15" w:type="dxa"/>
            </w:tcMar>
            <w:vAlign w:val="center"/>
          </w:tcPr>
          <w:p w14:paraId="562BB214">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655B96A9">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05AFB2BB">
            <w:pPr>
              <w:rPr>
                <w:rFonts w:ascii="宋体" w:hAnsi="宋体" w:cs="宋体"/>
                <w:color w:val="auto"/>
                <w:highlight w:val="none"/>
              </w:rPr>
            </w:pPr>
          </w:p>
        </w:tc>
      </w:tr>
      <w:tr w14:paraId="0196B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5" w:hRule="atLeast"/>
          <w:jc w:val="center"/>
        </w:trPr>
        <w:tc>
          <w:tcPr>
            <w:tcW w:w="501" w:type="dxa"/>
            <w:noWrap/>
            <w:tcMar>
              <w:top w:w="15" w:type="dxa"/>
              <w:left w:w="15" w:type="dxa"/>
              <w:right w:w="15" w:type="dxa"/>
            </w:tcMar>
            <w:vAlign w:val="center"/>
          </w:tcPr>
          <w:p w14:paraId="7F72A80C">
            <w:pPr>
              <w:jc w:val="center"/>
              <w:rPr>
                <w:rFonts w:ascii="宋体" w:hAnsi="宋体" w:cs="宋体"/>
                <w:color w:val="auto"/>
                <w:highlight w:val="none"/>
              </w:rPr>
            </w:pPr>
            <w:r>
              <w:rPr>
                <w:rFonts w:hint="eastAsia" w:ascii="宋体" w:hAnsi="宋体" w:cs="宋体"/>
                <w:color w:val="auto"/>
                <w:highlight w:val="none"/>
              </w:rPr>
              <w:t>5</w:t>
            </w:r>
          </w:p>
        </w:tc>
        <w:tc>
          <w:tcPr>
            <w:tcW w:w="1166" w:type="dxa"/>
            <w:noWrap/>
            <w:tcMar>
              <w:top w:w="15" w:type="dxa"/>
              <w:left w:w="15" w:type="dxa"/>
              <w:right w:w="15" w:type="dxa"/>
            </w:tcMar>
            <w:vAlign w:val="center"/>
          </w:tcPr>
          <w:p w14:paraId="6CA5C80C">
            <w:pPr>
              <w:rPr>
                <w:rFonts w:ascii="宋体" w:hAnsi="宋体" w:cs="宋体"/>
                <w:color w:val="auto"/>
                <w:highlight w:val="none"/>
              </w:rPr>
            </w:pPr>
            <w:r>
              <w:rPr>
                <w:rFonts w:hint="eastAsia" w:ascii="宋体" w:hAnsi="宋体" w:cs="宋体"/>
                <w:color w:val="auto"/>
                <w:highlight w:val="none"/>
              </w:rPr>
              <w:t>三分水</w:t>
            </w:r>
          </w:p>
        </w:tc>
        <w:tc>
          <w:tcPr>
            <w:tcW w:w="530" w:type="dxa"/>
            <w:noWrap/>
            <w:tcMar>
              <w:top w:w="15" w:type="dxa"/>
              <w:left w:w="15" w:type="dxa"/>
              <w:right w:w="15" w:type="dxa"/>
            </w:tcMar>
            <w:vAlign w:val="center"/>
          </w:tcPr>
          <w:p w14:paraId="2EF85F95">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0977AE46">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4F65706C">
            <w:pPr>
              <w:jc w:val="center"/>
              <w:rPr>
                <w:rFonts w:ascii="宋体" w:hAnsi="宋体" w:cs="宋体"/>
                <w:color w:val="auto"/>
                <w:highlight w:val="none"/>
              </w:rPr>
            </w:pPr>
            <w:r>
              <w:rPr>
                <w:rFonts w:hint="eastAsia" w:ascii="宋体" w:hAnsi="宋体" w:cs="宋体"/>
                <w:color w:val="auto"/>
                <w:highlight w:val="none"/>
                <w:lang w:val="sv-SE"/>
              </w:rPr>
              <w:t>FⅢ80/65×3-2.5</w:t>
            </w:r>
          </w:p>
        </w:tc>
      </w:tr>
      <w:tr w14:paraId="722F4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D722926">
            <w:pPr>
              <w:jc w:val="center"/>
              <w:rPr>
                <w:rFonts w:ascii="宋体" w:hAnsi="宋体" w:cs="宋体"/>
                <w:color w:val="auto"/>
                <w:highlight w:val="none"/>
              </w:rPr>
            </w:pPr>
            <w:r>
              <w:rPr>
                <w:rFonts w:hint="eastAsia" w:ascii="宋体" w:hAnsi="宋体" w:cs="宋体"/>
                <w:color w:val="auto"/>
                <w:highlight w:val="none"/>
              </w:rPr>
              <w:t>6</w:t>
            </w:r>
          </w:p>
        </w:tc>
        <w:tc>
          <w:tcPr>
            <w:tcW w:w="1166" w:type="dxa"/>
            <w:noWrap/>
            <w:tcMar>
              <w:top w:w="15" w:type="dxa"/>
              <w:left w:w="15" w:type="dxa"/>
              <w:right w:w="15" w:type="dxa"/>
            </w:tcMar>
            <w:vAlign w:val="center"/>
          </w:tcPr>
          <w:p w14:paraId="6FA147E2">
            <w:pPr>
              <w:rPr>
                <w:rFonts w:ascii="宋体" w:hAnsi="宋体" w:cs="宋体"/>
                <w:color w:val="auto"/>
                <w:highlight w:val="none"/>
              </w:rPr>
            </w:pPr>
            <w:r>
              <w:rPr>
                <w:rFonts w:hint="eastAsia" w:ascii="宋体" w:hAnsi="宋体" w:cs="宋体"/>
                <w:color w:val="auto"/>
                <w:highlight w:val="none"/>
              </w:rPr>
              <w:t>吸水管扳手</w:t>
            </w:r>
          </w:p>
        </w:tc>
        <w:tc>
          <w:tcPr>
            <w:tcW w:w="530" w:type="dxa"/>
            <w:noWrap/>
            <w:tcMar>
              <w:top w:w="15" w:type="dxa"/>
              <w:left w:w="15" w:type="dxa"/>
              <w:right w:w="15" w:type="dxa"/>
            </w:tcMar>
            <w:vAlign w:val="center"/>
          </w:tcPr>
          <w:p w14:paraId="194F8D78">
            <w:pPr>
              <w:jc w:val="center"/>
              <w:rPr>
                <w:rFonts w:ascii="宋体" w:hAnsi="宋体" w:cs="宋体"/>
                <w:color w:val="auto"/>
                <w:highlight w:val="none"/>
              </w:rPr>
            </w:pPr>
            <w:r>
              <w:rPr>
                <w:rFonts w:hint="eastAsia" w:ascii="宋体" w:hAnsi="宋体" w:cs="宋体"/>
                <w:color w:val="auto"/>
                <w:highlight w:val="none"/>
              </w:rPr>
              <w:t>个</w:t>
            </w:r>
          </w:p>
        </w:tc>
        <w:tc>
          <w:tcPr>
            <w:tcW w:w="465" w:type="dxa"/>
            <w:noWrap/>
            <w:tcMar>
              <w:top w:w="15" w:type="dxa"/>
              <w:left w:w="15" w:type="dxa"/>
              <w:right w:w="15" w:type="dxa"/>
            </w:tcMar>
            <w:vAlign w:val="center"/>
          </w:tcPr>
          <w:p w14:paraId="1BF30718">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5563D6AB">
            <w:pPr>
              <w:jc w:val="center"/>
              <w:rPr>
                <w:rFonts w:ascii="宋体" w:hAnsi="宋体" w:cs="宋体"/>
                <w:color w:val="auto"/>
                <w:highlight w:val="none"/>
              </w:rPr>
            </w:pPr>
            <w:r>
              <w:rPr>
                <w:rFonts w:hint="eastAsia" w:ascii="宋体" w:hAnsi="宋体" w:cs="宋体"/>
                <w:color w:val="auto"/>
                <w:highlight w:val="none"/>
              </w:rPr>
              <w:t>FS150</w:t>
            </w:r>
          </w:p>
        </w:tc>
      </w:tr>
      <w:tr w14:paraId="455D4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B7987E6">
            <w:pPr>
              <w:jc w:val="center"/>
              <w:rPr>
                <w:rFonts w:ascii="宋体" w:hAnsi="宋体" w:cs="宋体"/>
                <w:color w:val="auto"/>
                <w:highlight w:val="none"/>
              </w:rPr>
            </w:pPr>
            <w:r>
              <w:rPr>
                <w:rFonts w:hint="eastAsia" w:ascii="宋体" w:hAnsi="宋体" w:cs="宋体"/>
                <w:color w:val="auto"/>
                <w:highlight w:val="none"/>
              </w:rPr>
              <w:t>7</w:t>
            </w:r>
          </w:p>
        </w:tc>
        <w:tc>
          <w:tcPr>
            <w:tcW w:w="1166" w:type="dxa"/>
            <w:noWrap/>
            <w:tcMar>
              <w:top w:w="15" w:type="dxa"/>
              <w:left w:w="15" w:type="dxa"/>
              <w:right w:w="15" w:type="dxa"/>
            </w:tcMar>
            <w:vAlign w:val="center"/>
          </w:tcPr>
          <w:p w14:paraId="205F4E4F">
            <w:pPr>
              <w:rPr>
                <w:rFonts w:ascii="宋体" w:hAnsi="宋体" w:cs="宋体"/>
                <w:color w:val="auto"/>
                <w:highlight w:val="none"/>
              </w:rPr>
            </w:pPr>
            <w:r>
              <w:rPr>
                <w:rFonts w:hint="eastAsia" w:ascii="宋体" w:hAnsi="宋体" w:cs="宋体"/>
                <w:color w:val="auto"/>
                <w:highlight w:val="none"/>
              </w:rPr>
              <w:t>地上消火栓扳手</w:t>
            </w:r>
          </w:p>
        </w:tc>
        <w:tc>
          <w:tcPr>
            <w:tcW w:w="530" w:type="dxa"/>
            <w:noWrap/>
            <w:tcMar>
              <w:top w:w="15" w:type="dxa"/>
              <w:left w:w="15" w:type="dxa"/>
              <w:right w:w="15" w:type="dxa"/>
            </w:tcMar>
            <w:vAlign w:val="center"/>
          </w:tcPr>
          <w:p w14:paraId="034BF8AE">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148FE5BC">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6F6D0B74">
            <w:pPr>
              <w:jc w:val="center"/>
              <w:rPr>
                <w:rFonts w:ascii="宋体" w:hAnsi="宋体" w:cs="宋体"/>
                <w:color w:val="auto"/>
                <w:highlight w:val="none"/>
              </w:rPr>
            </w:pPr>
            <w:r>
              <w:rPr>
                <w:rFonts w:hint="eastAsia" w:ascii="宋体" w:hAnsi="宋体" w:cs="宋体"/>
                <w:color w:val="auto"/>
                <w:highlight w:val="none"/>
              </w:rPr>
              <w:t>FB400</w:t>
            </w:r>
          </w:p>
        </w:tc>
      </w:tr>
      <w:tr w14:paraId="1865B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77E008C">
            <w:pPr>
              <w:jc w:val="center"/>
              <w:rPr>
                <w:rFonts w:ascii="宋体" w:hAnsi="宋体" w:cs="宋体"/>
                <w:color w:val="auto"/>
                <w:highlight w:val="none"/>
              </w:rPr>
            </w:pPr>
            <w:r>
              <w:rPr>
                <w:rFonts w:hint="eastAsia" w:ascii="宋体" w:hAnsi="宋体" w:cs="宋体"/>
                <w:color w:val="auto"/>
                <w:highlight w:val="none"/>
              </w:rPr>
              <w:t>8</w:t>
            </w:r>
          </w:p>
        </w:tc>
        <w:tc>
          <w:tcPr>
            <w:tcW w:w="1166" w:type="dxa"/>
            <w:noWrap/>
            <w:tcMar>
              <w:top w:w="15" w:type="dxa"/>
              <w:left w:w="15" w:type="dxa"/>
              <w:right w:w="15" w:type="dxa"/>
            </w:tcMar>
            <w:vAlign w:val="center"/>
          </w:tcPr>
          <w:p w14:paraId="27E7BD3F">
            <w:pPr>
              <w:rPr>
                <w:rFonts w:ascii="宋体" w:hAnsi="宋体" w:cs="宋体"/>
                <w:color w:val="auto"/>
                <w:highlight w:val="none"/>
              </w:rPr>
            </w:pPr>
            <w:r>
              <w:rPr>
                <w:rFonts w:hint="eastAsia" w:ascii="宋体" w:hAnsi="宋体" w:cs="宋体"/>
                <w:color w:val="auto"/>
                <w:highlight w:val="none"/>
              </w:rPr>
              <w:t>地下消火栓扳手</w:t>
            </w:r>
          </w:p>
        </w:tc>
        <w:tc>
          <w:tcPr>
            <w:tcW w:w="530" w:type="dxa"/>
            <w:noWrap/>
            <w:tcMar>
              <w:top w:w="15" w:type="dxa"/>
              <w:left w:w="15" w:type="dxa"/>
              <w:right w:w="15" w:type="dxa"/>
            </w:tcMar>
            <w:vAlign w:val="center"/>
          </w:tcPr>
          <w:p w14:paraId="0053F12F">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2F583CA4">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671B2BA1">
            <w:pPr>
              <w:jc w:val="center"/>
              <w:rPr>
                <w:rFonts w:ascii="宋体" w:hAnsi="宋体" w:cs="宋体"/>
                <w:color w:val="auto"/>
                <w:highlight w:val="none"/>
              </w:rPr>
            </w:pPr>
            <w:r>
              <w:rPr>
                <w:rFonts w:hint="eastAsia" w:ascii="宋体" w:hAnsi="宋体" w:cs="宋体"/>
                <w:color w:val="auto"/>
                <w:highlight w:val="none"/>
              </w:rPr>
              <w:t>BXA800</w:t>
            </w:r>
          </w:p>
        </w:tc>
      </w:tr>
      <w:tr w14:paraId="6AAFB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0F96C2D">
            <w:pPr>
              <w:jc w:val="center"/>
              <w:rPr>
                <w:rFonts w:ascii="宋体" w:hAnsi="宋体" w:cs="宋体"/>
                <w:color w:val="auto"/>
                <w:highlight w:val="none"/>
              </w:rPr>
            </w:pPr>
            <w:r>
              <w:rPr>
                <w:rFonts w:hint="eastAsia" w:ascii="宋体" w:hAnsi="宋体" w:cs="宋体"/>
                <w:color w:val="auto"/>
                <w:highlight w:val="none"/>
              </w:rPr>
              <w:t>9</w:t>
            </w:r>
          </w:p>
        </w:tc>
        <w:tc>
          <w:tcPr>
            <w:tcW w:w="1166" w:type="dxa"/>
            <w:noWrap/>
            <w:tcMar>
              <w:top w:w="15" w:type="dxa"/>
              <w:left w:w="15" w:type="dxa"/>
              <w:right w:w="15" w:type="dxa"/>
            </w:tcMar>
            <w:vAlign w:val="center"/>
          </w:tcPr>
          <w:p w14:paraId="4BB7B863">
            <w:pPr>
              <w:rPr>
                <w:rFonts w:ascii="宋体" w:hAnsi="宋体" w:cs="宋体"/>
                <w:color w:val="auto"/>
                <w:highlight w:val="none"/>
              </w:rPr>
            </w:pPr>
            <w:r>
              <w:rPr>
                <w:rFonts w:hint="eastAsia" w:ascii="宋体" w:hAnsi="宋体" w:cs="宋体"/>
                <w:color w:val="auto"/>
                <w:highlight w:val="none"/>
              </w:rPr>
              <w:t>护带桥</w:t>
            </w:r>
          </w:p>
        </w:tc>
        <w:tc>
          <w:tcPr>
            <w:tcW w:w="530" w:type="dxa"/>
            <w:noWrap/>
            <w:tcMar>
              <w:top w:w="15" w:type="dxa"/>
              <w:left w:w="15" w:type="dxa"/>
              <w:right w:w="15" w:type="dxa"/>
            </w:tcMar>
            <w:vAlign w:val="center"/>
          </w:tcPr>
          <w:p w14:paraId="62299716">
            <w:pPr>
              <w:jc w:val="center"/>
              <w:rPr>
                <w:rFonts w:ascii="宋体" w:hAnsi="宋体" w:cs="宋体"/>
                <w:color w:val="auto"/>
                <w:highlight w:val="none"/>
              </w:rPr>
            </w:pPr>
            <w:r>
              <w:rPr>
                <w:rFonts w:hint="eastAsia" w:ascii="宋体" w:hAnsi="宋体" w:cs="宋体"/>
                <w:color w:val="auto"/>
                <w:highlight w:val="none"/>
              </w:rPr>
              <w:t>个</w:t>
            </w:r>
          </w:p>
        </w:tc>
        <w:tc>
          <w:tcPr>
            <w:tcW w:w="465" w:type="dxa"/>
            <w:noWrap/>
            <w:tcMar>
              <w:top w:w="15" w:type="dxa"/>
              <w:left w:w="15" w:type="dxa"/>
              <w:right w:w="15" w:type="dxa"/>
            </w:tcMar>
            <w:vAlign w:val="center"/>
          </w:tcPr>
          <w:p w14:paraId="7096211F">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4A81A550">
            <w:pPr>
              <w:jc w:val="center"/>
              <w:rPr>
                <w:rFonts w:ascii="宋体" w:hAnsi="宋体" w:cs="宋体"/>
                <w:color w:val="auto"/>
                <w:highlight w:val="none"/>
              </w:rPr>
            </w:pPr>
          </w:p>
        </w:tc>
      </w:tr>
      <w:tr w14:paraId="53305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2CE8F05">
            <w:pPr>
              <w:jc w:val="center"/>
              <w:rPr>
                <w:rFonts w:ascii="宋体" w:hAnsi="宋体" w:cs="宋体"/>
                <w:color w:val="auto"/>
                <w:highlight w:val="none"/>
              </w:rPr>
            </w:pPr>
            <w:r>
              <w:rPr>
                <w:rFonts w:hint="eastAsia" w:ascii="宋体" w:hAnsi="宋体" w:cs="宋体"/>
                <w:color w:val="auto"/>
                <w:highlight w:val="none"/>
              </w:rPr>
              <w:t>10</w:t>
            </w:r>
          </w:p>
        </w:tc>
        <w:tc>
          <w:tcPr>
            <w:tcW w:w="1166" w:type="dxa"/>
            <w:noWrap/>
            <w:tcMar>
              <w:top w:w="15" w:type="dxa"/>
              <w:left w:w="15" w:type="dxa"/>
              <w:right w:w="15" w:type="dxa"/>
            </w:tcMar>
            <w:vAlign w:val="center"/>
          </w:tcPr>
          <w:p w14:paraId="7951B184">
            <w:pPr>
              <w:rPr>
                <w:rFonts w:ascii="宋体" w:hAnsi="宋体" w:cs="宋体"/>
                <w:color w:val="auto"/>
                <w:highlight w:val="none"/>
              </w:rPr>
            </w:pPr>
            <w:r>
              <w:rPr>
                <w:rFonts w:hint="eastAsia" w:ascii="宋体" w:hAnsi="宋体" w:cs="宋体"/>
                <w:color w:val="auto"/>
                <w:highlight w:val="none"/>
              </w:rPr>
              <w:t>水带包布</w:t>
            </w:r>
          </w:p>
        </w:tc>
        <w:tc>
          <w:tcPr>
            <w:tcW w:w="530" w:type="dxa"/>
            <w:noWrap/>
            <w:tcMar>
              <w:top w:w="15" w:type="dxa"/>
              <w:left w:w="15" w:type="dxa"/>
              <w:right w:w="15" w:type="dxa"/>
            </w:tcMar>
            <w:vAlign w:val="center"/>
          </w:tcPr>
          <w:p w14:paraId="4E141B26">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746266EE">
            <w:pPr>
              <w:jc w:val="center"/>
              <w:rPr>
                <w:rFonts w:ascii="宋体" w:hAnsi="宋体" w:cs="宋体"/>
                <w:color w:val="auto"/>
                <w:highlight w:val="none"/>
              </w:rPr>
            </w:pPr>
            <w:r>
              <w:rPr>
                <w:rFonts w:hint="eastAsia" w:ascii="宋体" w:hAnsi="宋体" w:cs="宋体"/>
                <w:color w:val="auto"/>
                <w:highlight w:val="none"/>
              </w:rPr>
              <w:t>8</w:t>
            </w:r>
          </w:p>
        </w:tc>
        <w:tc>
          <w:tcPr>
            <w:tcW w:w="2335" w:type="dxa"/>
            <w:noWrap/>
            <w:tcMar>
              <w:top w:w="15" w:type="dxa"/>
              <w:left w:w="15" w:type="dxa"/>
              <w:right w:w="15" w:type="dxa"/>
            </w:tcMar>
            <w:vAlign w:val="center"/>
          </w:tcPr>
          <w:p w14:paraId="7E13A866">
            <w:pPr>
              <w:jc w:val="center"/>
              <w:rPr>
                <w:rFonts w:ascii="宋体" w:hAnsi="宋体" w:cs="宋体"/>
                <w:color w:val="auto"/>
                <w:highlight w:val="none"/>
              </w:rPr>
            </w:pPr>
            <w:r>
              <w:rPr>
                <w:rFonts w:hint="eastAsia" w:ascii="宋体" w:hAnsi="宋体" w:cs="宋体"/>
                <w:color w:val="auto"/>
                <w:highlight w:val="none"/>
              </w:rPr>
              <w:t>FP470</w:t>
            </w:r>
          </w:p>
        </w:tc>
      </w:tr>
      <w:tr w14:paraId="3341F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1D209E6">
            <w:pPr>
              <w:jc w:val="center"/>
              <w:rPr>
                <w:rFonts w:ascii="宋体" w:hAnsi="宋体" w:cs="宋体"/>
                <w:color w:val="auto"/>
                <w:highlight w:val="none"/>
              </w:rPr>
            </w:pPr>
            <w:r>
              <w:rPr>
                <w:rFonts w:hint="eastAsia" w:ascii="宋体" w:hAnsi="宋体" w:cs="宋体"/>
                <w:color w:val="auto"/>
                <w:highlight w:val="none"/>
              </w:rPr>
              <w:t>11</w:t>
            </w:r>
          </w:p>
        </w:tc>
        <w:tc>
          <w:tcPr>
            <w:tcW w:w="1166" w:type="dxa"/>
            <w:noWrap/>
            <w:tcMar>
              <w:top w:w="15" w:type="dxa"/>
              <w:left w:w="15" w:type="dxa"/>
              <w:right w:w="15" w:type="dxa"/>
            </w:tcMar>
            <w:vAlign w:val="center"/>
          </w:tcPr>
          <w:p w14:paraId="71D25E92">
            <w:pPr>
              <w:rPr>
                <w:rFonts w:ascii="宋体" w:hAnsi="宋体" w:cs="宋体"/>
                <w:color w:val="auto"/>
                <w:highlight w:val="none"/>
              </w:rPr>
            </w:pPr>
            <w:r>
              <w:rPr>
                <w:rFonts w:hint="eastAsia" w:ascii="宋体" w:hAnsi="宋体" w:cs="宋体"/>
                <w:color w:val="auto"/>
                <w:highlight w:val="none"/>
              </w:rPr>
              <w:t>水带挂钩</w:t>
            </w:r>
          </w:p>
        </w:tc>
        <w:tc>
          <w:tcPr>
            <w:tcW w:w="530" w:type="dxa"/>
            <w:noWrap/>
            <w:tcMar>
              <w:top w:w="15" w:type="dxa"/>
              <w:left w:w="15" w:type="dxa"/>
              <w:right w:w="15" w:type="dxa"/>
            </w:tcMar>
            <w:vAlign w:val="center"/>
          </w:tcPr>
          <w:p w14:paraId="2E82F2B7">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70A621A2">
            <w:pPr>
              <w:jc w:val="center"/>
              <w:rPr>
                <w:rFonts w:ascii="宋体" w:hAnsi="宋体" w:cs="宋体"/>
                <w:color w:val="auto"/>
                <w:highlight w:val="none"/>
              </w:rPr>
            </w:pPr>
            <w:r>
              <w:rPr>
                <w:rFonts w:hint="eastAsia" w:ascii="宋体" w:hAnsi="宋体" w:cs="宋体"/>
                <w:color w:val="auto"/>
                <w:highlight w:val="none"/>
              </w:rPr>
              <w:t>8</w:t>
            </w:r>
          </w:p>
        </w:tc>
        <w:tc>
          <w:tcPr>
            <w:tcW w:w="2335" w:type="dxa"/>
            <w:noWrap/>
            <w:tcMar>
              <w:top w:w="15" w:type="dxa"/>
              <w:left w:w="15" w:type="dxa"/>
              <w:right w:w="15" w:type="dxa"/>
            </w:tcMar>
            <w:vAlign w:val="center"/>
          </w:tcPr>
          <w:p w14:paraId="306524CF">
            <w:pPr>
              <w:rPr>
                <w:rFonts w:ascii="宋体" w:hAnsi="宋体" w:cs="宋体"/>
                <w:color w:val="auto"/>
                <w:highlight w:val="none"/>
              </w:rPr>
            </w:pPr>
          </w:p>
        </w:tc>
      </w:tr>
      <w:tr w14:paraId="08E2C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45A9534">
            <w:pPr>
              <w:jc w:val="center"/>
              <w:rPr>
                <w:rFonts w:ascii="宋体" w:hAnsi="宋体" w:cs="宋体"/>
                <w:color w:val="auto"/>
                <w:highlight w:val="none"/>
              </w:rPr>
            </w:pPr>
            <w:r>
              <w:rPr>
                <w:rFonts w:hint="eastAsia" w:ascii="宋体" w:hAnsi="宋体" w:cs="宋体"/>
                <w:color w:val="auto"/>
                <w:highlight w:val="none"/>
              </w:rPr>
              <w:t>12</w:t>
            </w:r>
          </w:p>
        </w:tc>
        <w:tc>
          <w:tcPr>
            <w:tcW w:w="1166" w:type="dxa"/>
            <w:noWrap/>
            <w:tcMar>
              <w:top w:w="15" w:type="dxa"/>
              <w:left w:w="15" w:type="dxa"/>
              <w:right w:w="15" w:type="dxa"/>
            </w:tcMar>
            <w:vAlign w:val="center"/>
          </w:tcPr>
          <w:p w14:paraId="221AAF1A">
            <w:pPr>
              <w:rPr>
                <w:rFonts w:ascii="宋体" w:hAnsi="宋体" w:cs="宋体"/>
                <w:color w:val="auto"/>
                <w:highlight w:val="none"/>
              </w:rPr>
            </w:pPr>
            <w:r>
              <w:rPr>
                <w:rFonts w:hint="eastAsia" w:ascii="宋体" w:hAnsi="宋体" w:cs="宋体"/>
                <w:color w:val="auto"/>
                <w:highlight w:val="none"/>
              </w:rPr>
              <w:t>消防斧</w:t>
            </w:r>
          </w:p>
        </w:tc>
        <w:tc>
          <w:tcPr>
            <w:tcW w:w="530" w:type="dxa"/>
            <w:noWrap/>
            <w:tcMar>
              <w:top w:w="15" w:type="dxa"/>
              <w:left w:w="15" w:type="dxa"/>
              <w:right w:w="15" w:type="dxa"/>
            </w:tcMar>
            <w:vAlign w:val="center"/>
          </w:tcPr>
          <w:p w14:paraId="74BC4FA9">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7748F0B7">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44479318">
            <w:pPr>
              <w:rPr>
                <w:rFonts w:ascii="宋体" w:hAnsi="宋体" w:cs="宋体"/>
                <w:color w:val="auto"/>
                <w:highlight w:val="none"/>
              </w:rPr>
            </w:pPr>
          </w:p>
        </w:tc>
      </w:tr>
      <w:tr w14:paraId="6234A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F1AB323">
            <w:pPr>
              <w:jc w:val="center"/>
              <w:rPr>
                <w:rFonts w:ascii="宋体" w:hAnsi="宋体" w:cs="宋体"/>
                <w:color w:val="auto"/>
                <w:highlight w:val="none"/>
              </w:rPr>
            </w:pPr>
            <w:r>
              <w:rPr>
                <w:rFonts w:hint="eastAsia" w:ascii="宋体" w:hAnsi="宋体" w:cs="宋体"/>
                <w:color w:val="auto"/>
                <w:highlight w:val="none"/>
              </w:rPr>
              <w:t>13</w:t>
            </w:r>
          </w:p>
        </w:tc>
        <w:tc>
          <w:tcPr>
            <w:tcW w:w="1166" w:type="dxa"/>
            <w:noWrap/>
            <w:tcMar>
              <w:top w:w="15" w:type="dxa"/>
              <w:left w:w="15" w:type="dxa"/>
              <w:right w:w="15" w:type="dxa"/>
            </w:tcMar>
            <w:vAlign w:val="center"/>
          </w:tcPr>
          <w:p w14:paraId="3E5752F5">
            <w:pPr>
              <w:rPr>
                <w:rFonts w:ascii="宋体" w:hAnsi="宋体" w:cs="宋体"/>
                <w:color w:val="auto"/>
                <w:highlight w:val="none"/>
              </w:rPr>
            </w:pPr>
            <w:r>
              <w:rPr>
                <w:rFonts w:hint="eastAsia" w:ascii="宋体" w:hAnsi="宋体" w:cs="宋体"/>
                <w:color w:val="auto"/>
                <w:highlight w:val="none"/>
              </w:rPr>
              <w:t>铁铤</w:t>
            </w:r>
          </w:p>
        </w:tc>
        <w:tc>
          <w:tcPr>
            <w:tcW w:w="530" w:type="dxa"/>
            <w:noWrap/>
            <w:tcMar>
              <w:top w:w="15" w:type="dxa"/>
              <w:left w:w="15" w:type="dxa"/>
              <w:right w:w="15" w:type="dxa"/>
            </w:tcMar>
            <w:vAlign w:val="center"/>
          </w:tcPr>
          <w:p w14:paraId="3716439E">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6C2CCA3B">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0D571E5E">
            <w:pPr>
              <w:rPr>
                <w:rFonts w:ascii="宋体" w:hAnsi="宋体" w:cs="宋体"/>
                <w:color w:val="auto"/>
                <w:highlight w:val="none"/>
              </w:rPr>
            </w:pPr>
          </w:p>
        </w:tc>
      </w:tr>
      <w:tr w14:paraId="0A2C2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85F7487">
            <w:pPr>
              <w:jc w:val="center"/>
              <w:rPr>
                <w:rFonts w:ascii="宋体" w:hAnsi="宋体" w:cs="宋体"/>
                <w:color w:val="auto"/>
                <w:highlight w:val="none"/>
              </w:rPr>
            </w:pPr>
            <w:r>
              <w:rPr>
                <w:rFonts w:hint="eastAsia" w:ascii="宋体" w:hAnsi="宋体" w:cs="宋体"/>
                <w:color w:val="auto"/>
                <w:highlight w:val="none"/>
              </w:rPr>
              <w:t>14</w:t>
            </w:r>
          </w:p>
        </w:tc>
        <w:tc>
          <w:tcPr>
            <w:tcW w:w="1166" w:type="dxa"/>
            <w:noWrap/>
            <w:tcMar>
              <w:top w:w="15" w:type="dxa"/>
              <w:left w:w="15" w:type="dxa"/>
              <w:right w:w="15" w:type="dxa"/>
            </w:tcMar>
            <w:vAlign w:val="center"/>
          </w:tcPr>
          <w:p w14:paraId="210613DF">
            <w:pPr>
              <w:rPr>
                <w:rFonts w:ascii="宋体" w:hAnsi="宋体" w:cs="宋体"/>
                <w:color w:val="auto"/>
                <w:highlight w:val="none"/>
              </w:rPr>
            </w:pPr>
            <w:r>
              <w:rPr>
                <w:rFonts w:hint="eastAsia" w:ascii="宋体" w:hAnsi="宋体" w:cs="宋体"/>
                <w:color w:val="auto"/>
                <w:highlight w:val="none"/>
              </w:rPr>
              <w:t>铁锹</w:t>
            </w:r>
          </w:p>
        </w:tc>
        <w:tc>
          <w:tcPr>
            <w:tcW w:w="530" w:type="dxa"/>
            <w:noWrap/>
            <w:tcMar>
              <w:top w:w="15" w:type="dxa"/>
              <w:left w:w="15" w:type="dxa"/>
              <w:right w:w="15" w:type="dxa"/>
            </w:tcMar>
            <w:vAlign w:val="center"/>
          </w:tcPr>
          <w:p w14:paraId="013507AA">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6A73BA54">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74C023D9">
            <w:pPr>
              <w:rPr>
                <w:rFonts w:ascii="宋体" w:hAnsi="宋体" w:cs="宋体"/>
                <w:color w:val="auto"/>
                <w:highlight w:val="none"/>
              </w:rPr>
            </w:pPr>
          </w:p>
        </w:tc>
      </w:tr>
      <w:tr w14:paraId="0DC32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9E346D0">
            <w:pPr>
              <w:jc w:val="center"/>
              <w:rPr>
                <w:rFonts w:ascii="宋体" w:hAnsi="宋体" w:cs="宋体"/>
                <w:color w:val="auto"/>
                <w:highlight w:val="none"/>
              </w:rPr>
            </w:pPr>
            <w:r>
              <w:rPr>
                <w:rFonts w:hint="eastAsia" w:ascii="宋体" w:hAnsi="宋体" w:cs="宋体"/>
                <w:color w:val="auto"/>
                <w:highlight w:val="none"/>
              </w:rPr>
              <w:t>15</w:t>
            </w:r>
          </w:p>
        </w:tc>
        <w:tc>
          <w:tcPr>
            <w:tcW w:w="1166" w:type="dxa"/>
            <w:noWrap/>
            <w:tcMar>
              <w:top w:w="15" w:type="dxa"/>
              <w:left w:w="15" w:type="dxa"/>
              <w:right w:w="15" w:type="dxa"/>
            </w:tcMar>
            <w:vAlign w:val="center"/>
          </w:tcPr>
          <w:p w14:paraId="7F207306">
            <w:pPr>
              <w:rPr>
                <w:rFonts w:ascii="宋体" w:hAnsi="宋体" w:cs="宋体"/>
                <w:color w:val="auto"/>
                <w:highlight w:val="none"/>
              </w:rPr>
            </w:pPr>
            <w:r>
              <w:rPr>
                <w:rFonts w:hint="eastAsia" w:ascii="宋体" w:hAnsi="宋体" w:cs="宋体"/>
                <w:color w:val="auto"/>
                <w:highlight w:val="none"/>
              </w:rPr>
              <w:t>丁字镐</w:t>
            </w:r>
          </w:p>
        </w:tc>
        <w:tc>
          <w:tcPr>
            <w:tcW w:w="530" w:type="dxa"/>
            <w:noWrap/>
            <w:tcMar>
              <w:top w:w="15" w:type="dxa"/>
              <w:left w:w="15" w:type="dxa"/>
              <w:right w:w="15" w:type="dxa"/>
            </w:tcMar>
            <w:vAlign w:val="center"/>
          </w:tcPr>
          <w:p w14:paraId="1AE9A8BD">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10FB225F">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0D624379">
            <w:pPr>
              <w:rPr>
                <w:rFonts w:ascii="宋体" w:hAnsi="宋体" w:cs="宋体"/>
                <w:color w:val="auto"/>
                <w:highlight w:val="none"/>
              </w:rPr>
            </w:pPr>
          </w:p>
        </w:tc>
      </w:tr>
      <w:tr w14:paraId="49018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3757109">
            <w:pPr>
              <w:jc w:val="center"/>
              <w:rPr>
                <w:rFonts w:ascii="宋体" w:hAnsi="宋体" w:cs="宋体"/>
                <w:color w:val="auto"/>
                <w:highlight w:val="none"/>
              </w:rPr>
            </w:pPr>
            <w:r>
              <w:rPr>
                <w:rFonts w:hint="eastAsia" w:ascii="宋体" w:hAnsi="宋体" w:cs="宋体"/>
                <w:color w:val="auto"/>
                <w:highlight w:val="none"/>
              </w:rPr>
              <w:t>16</w:t>
            </w:r>
          </w:p>
        </w:tc>
        <w:tc>
          <w:tcPr>
            <w:tcW w:w="1166" w:type="dxa"/>
            <w:noWrap/>
            <w:tcMar>
              <w:top w:w="15" w:type="dxa"/>
              <w:left w:w="15" w:type="dxa"/>
              <w:right w:w="15" w:type="dxa"/>
            </w:tcMar>
            <w:vAlign w:val="center"/>
          </w:tcPr>
          <w:p w14:paraId="1B7E13E7">
            <w:pPr>
              <w:rPr>
                <w:rFonts w:ascii="宋体" w:hAnsi="宋体" w:cs="宋体"/>
                <w:color w:val="auto"/>
                <w:highlight w:val="none"/>
              </w:rPr>
            </w:pPr>
            <w:r>
              <w:rPr>
                <w:rFonts w:hint="eastAsia" w:ascii="宋体" w:hAnsi="宋体" w:cs="宋体"/>
                <w:color w:val="auto"/>
                <w:highlight w:val="none"/>
              </w:rPr>
              <w:t>腰斧</w:t>
            </w:r>
          </w:p>
        </w:tc>
        <w:tc>
          <w:tcPr>
            <w:tcW w:w="530" w:type="dxa"/>
            <w:noWrap/>
            <w:tcMar>
              <w:top w:w="15" w:type="dxa"/>
              <w:left w:w="15" w:type="dxa"/>
              <w:right w:w="15" w:type="dxa"/>
            </w:tcMar>
            <w:vAlign w:val="center"/>
          </w:tcPr>
          <w:p w14:paraId="4ECE5025">
            <w:pPr>
              <w:jc w:val="center"/>
              <w:rPr>
                <w:rFonts w:ascii="宋体" w:hAnsi="宋体" w:cs="宋体"/>
                <w:color w:val="auto"/>
                <w:highlight w:val="none"/>
              </w:rPr>
            </w:pPr>
            <w:r>
              <w:rPr>
                <w:rFonts w:hint="eastAsia" w:ascii="宋体" w:hAnsi="宋体" w:cs="宋体"/>
                <w:color w:val="auto"/>
                <w:highlight w:val="none"/>
              </w:rPr>
              <w:t>件</w:t>
            </w:r>
          </w:p>
        </w:tc>
        <w:tc>
          <w:tcPr>
            <w:tcW w:w="465" w:type="dxa"/>
            <w:noWrap/>
            <w:tcMar>
              <w:top w:w="15" w:type="dxa"/>
              <w:left w:w="15" w:type="dxa"/>
              <w:right w:w="15" w:type="dxa"/>
            </w:tcMar>
            <w:vAlign w:val="center"/>
          </w:tcPr>
          <w:p w14:paraId="5BE5835E">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0EED8485">
            <w:pPr>
              <w:rPr>
                <w:rFonts w:ascii="宋体" w:hAnsi="宋体" w:cs="宋体"/>
                <w:color w:val="auto"/>
                <w:highlight w:val="none"/>
              </w:rPr>
            </w:pPr>
          </w:p>
        </w:tc>
      </w:tr>
      <w:tr w14:paraId="368F0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BABAC20">
            <w:pPr>
              <w:jc w:val="center"/>
              <w:rPr>
                <w:rFonts w:ascii="宋体" w:hAnsi="宋体" w:cs="宋体"/>
                <w:color w:val="auto"/>
                <w:highlight w:val="none"/>
              </w:rPr>
            </w:pPr>
            <w:r>
              <w:rPr>
                <w:rFonts w:hint="eastAsia" w:ascii="宋体" w:hAnsi="宋体" w:cs="宋体"/>
                <w:color w:val="auto"/>
                <w:highlight w:val="none"/>
              </w:rPr>
              <w:t>17</w:t>
            </w:r>
          </w:p>
        </w:tc>
        <w:tc>
          <w:tcPr>
            <w:tcW w:w="1166" w:type="dxa"/>
            <w:noWrap/>
            <w:tcMar>
              <w:top w:w="15" w:type="dxa"/>
              <w:left w:w="15" w:type="dxa"/>
              <w:right w:w="15" w:type="dxa"/>
            </w:tcMar>
            <w:vAlign w:val="center"/>
          </w:tcPr>
          <w:p w14:paraId="63F72FD9">
            <w:pPr>
              <w:rPr>
                <w:rFonts w:ascii="宋体" w:hAnsi="宋体" w:cs="宋体"/>
                <w:color w:val="auto"/>
                <w:highlight w:val="none"/>
              </w:rPr>
            </w:pPr>
            <w:r>
              <w:rPr>
                <w:rFonts w:hint="eastAsia" w:ascii="宋体" w:hAnsi="宋体" w:cs="宋体"/>
                <w:color w:val="auto"/>
                <w:highlight w:val="none"/>
              </w:rPr>
              <w:t>异径接口</w:t>
            </w:r>
          </w:p>
        </w:tc>
        <w:tc>
          <w:tcPr>
            <w:tcW w:w="530" w:type="dxa"/>
            <w:noWrap/>
            <w:tcMar>
              <w:top w:w="15" w:type="dxa"/>
              <w:left w:w="15" w:type="dxa"/>
              <w:right w:w="15" w:type="dxa"/>
            </w:tcMar>
            <w:vAlign w:val="center"/>
          </w:tcPr>
          <w:p w14:paraId="1CF38B13">
            <w:pPr>
              <w:jc w:val="center"/>
              <w:rPr>
                <w:rFonts w:ascii="宋体" w:hAnsi="宋体" w:cs="宋体"/>
                <w:color w:val="auto"/>
                <w:highlight w:val="none"/>
              </w:rPr>
            </w:pPr>
            <w:r>
              <w:rPr>
                <w:rFonts w:hint="eastAsia" w:ascii="宋体" w:hAnsi="宋体" w:cs="宋体"/>
                <w:color w:val="auto"/>
                <w:highlight w:val="none"/>
              </w:rPr>
              <w:t>只</w:t>
            </w:r>
          </w:p>
        </w:tc>
        <w:tc>
          <w:tcPr>
            <w:tcW w:w="465" w:type="dxa"/>
            <w:noWrap/>
            <w:tcMar>
              <w:top w:w="15" w:type="dxa"/>
              <w:left w:w="15" w:type="dxa"/>
              <w:right w:w="15" w:type="dxa"/>
            </w:tcMar>
            <w:vAlign w:val="center"/>
          </w:tcPr>
          <w:p w14:paraId="462B1951">
            <w:pPr>
              <w:jc w:val="center"/>
              <w:rPr>
                <w:rFonts w:ascii="宋体" w:hAnsi="宋体" w:cs="宋体"/>
                <w:color w:val="auto"/>
                <w:highlight w:val="none"/>
              </w:rPr>
            </w:pPr>
            <w:r>
              <w:rPr>
                <w:rFonts w:hint="eastAsia" w:ascii="宋体" w:hAnsi="宋体" w:cs="宋体"/>
                <w:color w:val="auto"/>
                <w:highlight w:val="none"/>
              </w:rPr>
              <w:t>4</w:t>
            </w:r>
          </w:p>
        </w:tc>
        <w:tc>
          <w:tcPr>
            <w:tcW w:w="2335" w:type="dxa"/>
            <w:noWrap/>
            <w:tcMar>
              <w:top w:w="15" w:type="dxa"/>
              <w:left w:w="15" w:type="dxa"/>
              <w:right w:w="15" w:type="dxa"/>
            </w:tcMar>
            <w:vAlign w:val="center"/>
          </w:tcPr>
          <w:p w14:paraId="7E7701DA">
            <w:pPr>
              <w:jc w:val="center"/>
              <w:rPr>
                <w:rFonts w:ascii="宋体" w:hAnsi="宋体" w:cs="宋体"/>
                <w:color w:val="auto"/>
                <w:highlight w:val="none"/>
              </w:rPr>
            </w:pPr>
            <w:r>
              <w:rPr>
                <w:rFonts w:hint="eastAsia" w:ascii="宋体" w:hAnsi="宋体" w:cs="宋体"/>
                <w:color w:val="auto"/>
                <w:highlight w:val="none"/>
              </w:rPr>
              <w:t>KJK65/80AZ、KJK65A/80Z</w:t>
            </w:r>
          </w:p>
        </w:tc>
      </w:tr>
      <w:tr w14:paraId="1054F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84D8249">
            <w:pPr>
              <w:jc w:val="center"/>
              <w:rPr>
                <w:rFonts w:ascii="宋体" w:hAnsi="宋体" w:cs="宋体"/>
                <w:color w:val="auto"/>
                <w:highlight w:val="none"/>
              </w:rPr>
            </w:pPr>
            <w:r>
              <w:rPr>
                <w:rFonts w:hint="eastAsia" w:ascii="宋体" w:hAnsi="宋体" w:cs="宋体"/>
                <w:color w:val="auto"/>
                <w:highlight w:val="none"/>
              </w:rPr>
              <w:t>18</w:t>
            </w:r>
          </w:p>
        </w:tc>
        <w:tc>
          <w:tcPr>
            <w:tcW w:w="1166" w:type="dxa"/>
            <w:noWrap/>
            <w:tcMar>
              <w:top w:w="15" w:type="dxa"/>
              <w:left w:w="15" w:type="dxa"/>
              <w:right w:w="15" w:type="dxa"/>
            </w:tcMar>
            <w:vAlign w:val="center"/>
          </w:tcPr>
          <w:p w14:paraId="408BFA65">
            <w:pPr>
              <w:rPr>
                <w:rFonts w:ascii="宋体" w:hAnsi="宋体" w:cs="宋体"/>
                <w:color w:val="auto"/>
                <w:highlight w:val="none"/>
              </w:rPr>
            </w:pPr>
            <w:r>
              <w:rPr>
                <w:rFonts w:hint="eastAsia" w:ascii="宋体" w:hAnsi="宋体" w:cs="宋体"/>
                <w:color w:val="auto"/>
                <w:highlight w:val="none"/>
              </w:rPr>
              <w:t>异型异径接口</w:t>
            </w:r>
          </w:p>
        </w:tc>
        <w:tc>
          <w:tcPr>
            <w:tcW w:w="530" w:type="dxa"/>
            <w:noWrap/>
            <w:tcMar>
              <w:top w:w="15" w:type="dxa"/>
              <w:left w:w="15" w:type="dxa"/>
              <w:right w:w="15" w:type="dxa"/>
            </w:tcMar>
            <w:vAlign w:val="center"/>
          </w:tcPr>
          <w:p w14:paraId="5511C04B">
            <w:pPr>
              <w:jc w:val="center"/>
              <w:rPr>
                <w:rFonts w:ascii="宋体" w:hAnsi="宋体" w:cs="宋体"/>
                <w:color w:val="auto"/>
                <w:highlight w:val="none"/>
              </w:rPr>
            </w:pPr>
            <w:r>
              <w:rPr>
                <w:rFonts w:hint="eastAsia" w:ascii="宋体" w:hAnsi="宋体" w:cs="宋体"/>
                <w:color w:val="auto"/>
                <w:highlight w:val="none"/>
              </w:rPr>
              <w:t>只</w:t>
            </w:r>
          </w:p>
        </w:tc>
        <w:tc>
          <w:tcPr>
            <w:tcW w:w="465" w:type="dxa"/>
            <w:noWrap/>
            <w:tcMar>
              <w:top w:w="15" w:type="dxa"/>
              <w:left w:w="15" w:type="dxa"/>
              <w:right w:w="15" w:type="dxa"/>
            </w:tcMar>
            <w:vAlign w:val="center"/>
          </w:tcPr>
          <w:p w14:paraId="250AE1A7">
            <w:pPr>
              <w:jc w:val="center"/>
              <w:rPr>
                <w:rFonts w:ascii="宋体" w:hAnsi="宋体" w:cs="宋体"/>
                <w:color w:val="auto"/>
                <w:highlight w:val="none"/>
              </w:rPr>
            </w:pPr>
            <w:r>
              <w:rPr>
                <w:rFonts w:hint="eastAsia" w:ascii="宋体" w:hAnsi="宋体" w:cs="宋体"/>
                <w:color w:val="auto"/>
                <w:highlight w:val="none"/>
              </w:rPr>
              <w:t>4</w:t>
            </w:r>
          </w:p>
        </w:tc>
        <w:tc>
          <w:tcPr>
            <w:tcW w:w="2335" w:type="dxa"/>
            <w:noWrap/>
            <w:tcMar>
              <w:top w:w="15" w:type="dxa"/>
              <w:left w:w="15" w:type="dxa"/>
              <w:right w:w="15" w:type="dxa"/>
            </w:tcMar>
            <w:vAlign w:val="center"/>
          </w:tcPr>
          <w:p w14:paraId="2D7F866E">
            <w:pPr>
              <w:jc w:val="center"/>
              <w:rPr>
                <w:rFonts w:ascii="宋体" w:hAnsi="宋体" w:cs="宋体"/>
                <w:color w:val="auto"/>
                <w:highlight w:val="none"/>
              </w:rPr>
            </w:pPr>
            <w:r>
              <w:rPr>
                <w:rFonts w:hint="eastAsia" w:ascii="宋体" w:hAnsi="宋体" w:cs="宋体"/>
                <w:color w:val="auto"/>
                <w:highlight w:val="none"/>
              </w:rPr>
              <w:t>KY150/KT100、KY65/KYK80Z、</w:t>
            </w:r>
          </w:p>
        </w:tc>
      </w:tr>
      <w:tr w14:paraId="3B272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796CB9F">
            <w:pPr>
              <w:jc w:val="center"/>
              <w:rPr>
                <w:rFonts w:ascii="宋体" w:hAnsi="宋体" w:cs="宋体"/>
                <w:color w:val="auto"/>
                <w:highlight w:val="none"/>
              </w:rPr>
            </w:pPr>
            <w:r>
              <w:rPr>
                <w:rFonts w:hint="eastAsia" w:ascii="宋体" w:hAnsi="宋体" w:cs="宋体"/>
                <w:color w:val="auto"/>
                <w:highlight w:val="none"/>
              </w:rPr>
              <w:t>19</w:t>
            </w:r>
          </w:p>
        </w:tc>
        <w:tc>
          <w:tcPr>
            <w:tcW w:w="1166" w:type="dxa"/>
            <w:noWrap/>
            <w:tcMar>
              <w:top w:w="15" w:type="dxa"/>
              <w:left w:w="15" w:type="dxa"/>
              <w:right w:w="15" w:type="dxa"/>
            </w:tcMar>
            <w:vAlign w:val="center"/>
          </w:tcPr>
          <w:p w14:paraId="5F0E60B0">
            <w:pPr>
              <w:rPr>
                <w:rFonts w:ascii="宋体" w:hAnsi="宋体" w:cs="宋体"/>
                <w:color w:val="auto"/>
                <w:highlight w:val="none"/>
              </w:rPr>
            </w:pPr>
            <w:r>
              <w:rPr>
                <w:rFonts w:hint="eastAsia" w:ascii="宋体" w:hAnsi="宋体" w:cs="宋体"/>
                <w:color w:val="auto"/>
                <w:highlight w:val="none"/>
              </w:rPr>
              <w:t>异型接口</w:t>
            </w:r>
          </w:p>
        </w:tc>
        <w:tc>
          <w:tcPr>
            <w:tcW w:w="530" w:type="dxa"/>
            <w:noWrap/>
            <w:tcMar>
              <w:top w:w="15" w:type="dxa"/>
              <w:left w:w="15" w:type="dxa"/>
              <w:right w:w="15" w:type="dxa"/>
            </w:tcMar>
            <w:vAlign w:val="center"/>
          </w:tcPr>
          <w:p w14:paraId="45A0162E">
            <w:pPr>
              <w:jc w:val="center"/>
              <w:rPr>
                <w:rFonts w:ascii="宋体" w:hAnsi="宋体" w:cs="宋体"/>
                <w:color w:val="auto"/>
                <w:highlight w:val="none"/>
              </w:rPr>
            </w:pPr>
            <w:r>
              <w:rPr>
                <w:rFonts w:hint="eastAsia" w:ascii="宋体" w:hAnsi="宋体" w:cs="宋体"/>
                <w:color w:val="auto"/>
                <w:highlight w:val="none"/>
              </w:rPr>
              <w:t>只</w:t>
            </w:r>
          </w:p>
        </w:tc>
        <w:tc>
          <w:tcPr>
            <w:tcW w:w="465" w:type="dxa"/>
            <w:noWrap/>
            <w:tcMar>
              <w:top w:w="15" w:type="dxa"/>
              <w:left w:w="15" w:type="dxa"/>
              <w:right w:w="15" w:type="dxa"/>
            </w:tcMar>
            <w:vAlign w:val="center"/>
          </w:tcPr>
          <w:p w14:paraId="297FBF2D">
            <w:pPr>
              <w:jc w:val="center"/>
              <w:rPr>
                <w:rFonts w:ascii="宋体" w:hAnsi="宋体" w:cs="宋体"/>
                <w:color w:val="auto"/>
                <w:highlight w:val="none"/>
              </w:rPr>
            </w:pPr>
            <w:r>
              <w:rPr>
                <w:rFonts w:hint="eastAsia" w:ascii="宋体" w:hAnsi="宋体" w:cs="宋体"/>
                <w:color w:val="auto"/>
                <w:highlight w:val="none"/>
              </w:rPr>
              <w:t>4</w:t>
            </w:r>
          </w:p>
        </w:tc>
        <w:tc>
          <w:tcPr>
            <w:tcW w:w="2335" w:type="dxa"/>
            <w:noWrap/>
            <w:tcMar>
              <w:top w:w="15" w:type="dxa"/>
              <w:left w:w="15" w:type="dxa"/>
              <w:right w:w="15" w:type="dxa"/>
            </w:tcMar>
            <w:vAlign w:val="center"/>
          </w:tcPr>
          <w:p w14:paraId="24D5DA5F">
            <w:pPr>
              <w:jc w:val="center"/>
              <w:rPr>
                <w:rFonts w:ascii="宋体" w:hAnsi="宋体" w:cs="宋体"/>
                <w:color w:val="auto"/>
                <w:highlight w:val="none"/>
              </w:rPr>
            </w:pPr>
            <w:r>
              <w:rPr>
                <w:rFonts w:hint="eastAsia" w:ascii="宋体" w:hAnsi="宋体" w:cs="宋体"/>
                <w:color w:val="auto"/>
                <w:highlight w:val="none"/>
              </w:rPr>
              <w:t>KY80/KYK80AZ、KY65/KYK65AZ</w:t>
            </w:r>
          </w:p>
        </w:tc>
      </w:tr>
      <w:tr w14:paraId="194D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8A00973">
            <w:pPr>
              <w:jc w:val="center"/>
              <w:rPr>
                <w:rFonts w:ascii="宋体" w:hAnsi="宋体" w:cs="宋体"/>
                <w:color w:val="auto"/>
                <w:highlight w:val="none"/>
              </w:rPr>
            </w:pPr>
            <w:r>
              <w:rPr>
                <w:rFonts w:hint="eastAsia" w:ascii="宋体" w:hAnsi="宋体" w:cs="宋体"/>
                <w:color w:val="auto"/>
                <w:highlight w:val="none"/>
              </w:rPr>
              <w:t>20</w:t>
            </w:r>
          </w:p>
        </w:tc>
        <w:tc>
          <w:tcPr>
            <w:tcW w:w="1166" w:type="dxa"/>
            <w:noWrap/>
            <w:tcMar>
              <w:top w:w="15" w:type="dxa"/>
              <w:left w:w="15" w:type="dxa"/>
              <w:right w:w="15" w:type="dxa"/>
            </w:tcMar>
            <w:vAlign w:val="center"/>
          </w:tcPr>
          <w:p w14:paraId="5E976AB9">
            <w:pPr>
              <w:rPr>
                <w:rFonts w:ascii="宋体" w:hAnsi="宋体" w:cs="宋体"/>
                <w:color w:val="auto"/>
                <w:highlight w:val="none"/>
              </w:rPr>
            </w:pPr>
            <w:r>
              <w:rPr>
                <w:rFonts w:hint="eastAsia" w:ascii="宋体" w:hAnsi="宋体" w:cs="宋体"/>
                <w:color w:val="auto"/>
                <w:highlight w:val="none"/>
              </w:rPr>
              <w:t>开关直流水枪</w:t>
            </w:r>
          </w:p>
          <w:p w14:paraId="71E63543">
            <w:pPr>
              <w:rPr>
                <w:rFonts w:ascii="宋体" w:hAnsi="宋体" w:cs="宋体"/>
                <w:color w:val="auto"/>
                <w:highlight w:val="none"/>
              </w:rPr>
            </w:pPr>
          </w:p>
        </w:tc>
        <w:tc>
          <w:tcPr>
            <w:tcW w:w="530" w:type="dxa"/>
            <w:noWrap/>
            <w:tcMar>
              <w:top w:w="15" w:type="dxa"/>
              <w:left w:w="15" w:type="dxa"/>
              <w:right w:w="15" w:type="dxa"/>
            </w:tcMar>
            <w:vAlign w:val="center"/>
          </w:tcPr>
          <w:p w14:paraId="2796476C">
            <w:pPr>
              <w:jc w:val="center"/>
              <w:rPr>
                <w:rFonts w:ascii="宋体" w:hAnsi="宋体" w:cs="宋体"/>
                <w:color w:val="auto"/>
                <w:highlight w:val="none"/>
              </w:rPr>
            </w:pPr>
            <w:r>
              <w:rPr>
                <w:rFonts w:hint="eastAsia" w:ascii="宋体" w:hAnsi="宋体" w:cs="宋体"/>
                <w:color w:val="auto"/>
                <w:highlight w:val="none"/>
              </w:rPr>
              <w:t>支</w:t>
            </w:r>
          </w:p>
        </w:tc>
        <w:tc>
          <w:tcPr>
            <w:tcW w:w="465" w:type="dxa"/>
            <w:noWrap/>
            <w:tcMar>
              <w:top w:w="15" w:type="dxa"/>
              <w:left w:w="15" w:type="dxa"/>
              <w:right w:w="15" w:type="dxa"/>
            </w:tcMar>
            <w:vAlign w:val="center"/>
          </w:tcPr>
          <w:p w14:paraId="4B3ECC48">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432FBC06">
            <w:pPr>
              <w:jc w:val="center"/>
              <w:rPr>
                <w:rFonts w:ascii="宋体" w:hAnsi="宋体" w:cs="宋体"/>
                <w:color w:val="auto"/>
                <w:highlight w:val="none"/>
              </w:rPr>
            </w:pPr>
            <w:r>
              <w:rPr>
                <w:rFonts w:hint="eastAsia" w:ascii="宋体" w:hAnsi="宋体" w:cs="宋体"/>
                <w:color w:val="auto"/>
                <w:highlight w:val="none"/>
              </w:rPr>
              <w:t>QZG3.5/7.5</w:t>
            </w:r>
          </w:p>
        </w:tc>
      </w:tr>
      <w:tr w14:paraId="41E8A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3CBEA2E2">
            <w:pPr>
              <w:jc w:val="center"/>
              <w:rPr>
                <w:rFonts w:ascii="宋体" w:hAnsi="宋体" w:cs="宋体"/>
                <w:color w:val="auto"/>
                <w:highlight w:val="none"/>
              </w:rPr>
            </w:pPr>
            <w:r>
              <w:rPr>
                <w:rFonts w:hint="eastAsia" w:ascii="宋体" w:hAnsi="宋体" w:cs="宋体"/>
                <w:color w:val="auto"/>
                <w:highlight w:val="none"/>
              </w:rPr>
              <w:t>21</w:t>
            </w:r>
          </w:p>
        </w:tc>
        <w:tc>
          <w:tcPr>
            <w:tcW w:w="1166" w:type="dxa"/>
            <w:noWrap/>
            <w:tcMar>
              <w:top w:w="15" w:type="dxa"/>
              <w:left w:w="15" w:type="dxa"/>
              <w:right w:w="15" w:type="dxa"/>
            </w:tcMar>
            <w:vAlign w:val="center"/>
          </w:tcPr>
          <w:p w14:paraId="787B98D5">
            <w:pPr>
              <w:rPr>
                <w:rFonts w:ascii="宋体" w:hAnsi="宋体" w:cs="宋体"/>
                <w:color w:val="auto"/>
                <w:highlight w:val="none"/>
              </w:rPr>
            </w:pPr>
            <w:r>
              <w:rPr>
                <w:rFonts w:hint="eastAsia" w:ascii="宋体" w:hAnsi="宋体" w:cs="宋体"/>
                <w:color w:val="auto"/>
                <w:highlight w:val="none"/>
              </w:rPr>
              <w:t>开花水枪</w:t>
            </w:r>
          </w:p>
        </w:tc>
        <w:tc>
          <w:tcPr>
            <w:tcW w:w="530" w:type="dxa"/>
            <w:noWrap/>
            <w:tcMar>
              <w:top w:w="15" w:type="dxa"/>
              <w:left w:w="15" w:type="dxa"/>
              <w:right w:w="15" w:type="dxa"/>
            </w:tcMar>
            <w:vAlign w:val="center"/>
          </w:tcPr>
          <w:p w14:paraId="38A31053">
            <w:pPr>
              <w:jc w:val="center"/>
              <w:rPr>
                <w:rFonts w:ascii="宋体" w:hAnsi="宋体" w:cs="宋体"/>
                <w:color w:val="auto"/>
                <w:highlight w:val="none"/>
              </w:rPr>
            </w:pPr>
            <w:r>
              <w:rPr>
                <w:rFonts w:hint="eastAsia" w:ascii="宋体" w:hAnsi="宋体" w:cs="宋体"/>
                <w:color w:val="auto"/>
                <w:highlight w:val="none"/>
              </w:rPr>
              <w:t>支</w:t>
            </w:r>
          </w:p>
        </w:tc>
        <w:tc>
          <w:tcPr>
            <w:tcW w:w="465" w:type="dxa"/>
            <w:noWrap/>
            <w:tcMar>
              <w:top w:w="15" w:type="dxa"/>
              <w:left w:w="15" w:type="dxa"/>
              <w:right w:w="15" w:type="dxa"/>
            </w:tcMar>
            <w:vAlign w:val="center"/>
          </w:tcPr>
          <w:p w14:paraId="62B61E30">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7FB0EFB3">
            <w:pPr>
              <w:jc w:val="center"/>
              <w:rPr>
                <w:rFonts w:ascii="宋体" w:hAnsi="宋体" w:cs="宋体"/>
                <w:color w:val="auto"/>
                <w:highlight w:val="none"/>
              </w:rPr>
            </w:pPr>
            <w:r>
              <w:rPr>
                <w:rFonts w:hint="eastAsia" w:ascii="宋体" w:hAnsi="宋体" w:cs="宋体"/>
                <w:color w:val="auto"/>
                <w:highlight w:val="none"/>
              </w:rPr>
              <w:t>QLD6.0/5.0-KYKA65</w:t>
            </w:r>
          </w:p>
        </w:tc>
      </w:tr>
      <w:tr w14:paraId="7ECC5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515B8FE">
            <w:pPr>
              <w:jc w:val="center"/>
              <w:rPr>
                <w:rFonts w:ascii="宋体" w:hAnsi="宋体" w:cs="宋体"/>
                <w:color w:val="auto"/>
                <w:highlight w:val="none"/>
              </w:rPr>
            </w:pPr>
            <w:r>
              <w:rPr>
                <w:rFonts w:hint="eastAsia" w:ascii="宋体" w:hAnsi="宋体" w:cs="宋体"/>
                <w:color w:val="auto"/>
                <w:highlight w:val="none"/>
              </w:rPr>
              <w:t>22</w:t>
            </w:r>
          </w:p>
        </w:tc>
        <w:tc>
          <w:tcPr>
            <w:tcW w:w="1166" w:type="dxa"/>
            <w:noWrap/>
            <w:tcMar>
              <w:top w:w="15" w:type="dxa"/>
              <w:left w:w="15" w:type="dxa"/>
              <w:right w:w="15" w:type="dxa"/>
            </w:tcMar>
            <w:vAlign w:val="center"/>
          </w:tcPr>
          <w:p w14:paraId="7D66B599">
            <w:pPr>
              <w:rPr>
                <w:rFonts w:ascii="宋体" w:hAnsi="宋体" w:cs="宋体"/>
                <w:color w:val="auto"/>
                <w:highlight w:val="none"/>
              </w:rPr>
            </w:pPr>
            <w:r>
              <w:rPr>
                <w:rFonts w:hint="eastAsia" w:ascii="宋体" w:hAnsi="宋体" w:cs="宋体"/>
                <w:color w:val="auto"/>
                <w:highlight w:val="none"/>
              </w:rPr>
              <w:t>干粉灭火器</w:t>
            </w:r>
          </w:p>
        </w:tc>
        <w:tc>
          <w:tcPr>
            <w:tcW w:w="530" w:type="dxa"/>
            <w:noWrap/>
            <w:tcMar>
              <w:top w:w="15" w:type="dxa"/>
              <w:left w:w="15" w:type="dxa"/>
              <w:right w:w="15" w:type="dxa"/>
            </w:tcMar>
            <w:vAlign w:val="center"/>
          </w:tcPr>
          <w:p w14:paraId="685199CD">
            <w:pPr>
              <w:jc w:val="center"/>
              <w:rPr>
                <w:rFonts w:ascii="宋体" w:hAnsi="宋体" w:cs="宋体"/>
                <w:color w:val="auto"/>
                <w:highlight w:val="none"/>
              </w:rPr>
            </w:pPr>
            <w:r>
              <w:rPr>
                <w:rFonts w:hint="eastAsia" w:ascii="宋体" w:hAnsi="宋体" w:cs="宋体"/>
                <w:color w:val="auto"/>
                <w:highlight w:val="none"/>
              </w:rPr>
              <w:t>具</w:t>
            </w:r>
          </w:p>
        </w:tc>
        <w:tc>
          <w:tcPr>
            <w:tcW w:w="465" w:type="dxa"/>
            <w:noWrap/>
            <w:tcMar>
              <w:top w:w="15" w:type="dxa"/>
              <w:left w:w="15" w:type="dxa"/>
              <w:right w:w="15" w:type="dxa"/>
            </w:tcMar>
            <w:vAlign w:val="center"/>
          </w:tcPr>
          <w:p w14:paraId="1D864AFB">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43F73C2D">
            <w:pPr>
              <w:jc w:val="center"/>
              <w:rPr>
                <w:rFonts w:ascii="宋体" w:hAnsi="宋体" w:cs="宋体"/>
                <w:color w:val="auto"/>
                <w:highlight w:val="none"/>
              </w:rPr>
            </w:pPr>
            <w:r>
              <w:rPr>
                <w:rFonts w:hint="eastAsia" w:ascii="宋体" w:hAnsi="宋体" w:cs="宋体"/>
                <w:color w:val="auto"/>
                <w:highlight w:val="none"/>
              </w:rPr>
              <w:t>（8kg），ABC干粉</w:t>
            </w:r>
          </w:p>
        </w:tc>
      </w:tr>
      <w:tr w14:paraId="775A3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157A0AF">
            <w:pPr>
              <w:jc w:val="center"/>
              <w:rPr>
                <w:rFonts w:ascii="宋体" w:hAnsi="宋体" w:cs="宋体"/>
                <w:color w:val="auto"/>
                <w:highlight w:val="none"/>
              </w:rPr>
            </w:pPr>
            <w:r>
              <w:rPr>
                <w:rFonts w:hint="eastAsia" w:ascii="宋体" w:hAnsi="宋体" w:cs="宋体"/>
                <w:color w:val="auto"/>
                <w:highlight w:val="none"/>
              </w:rPr>
              <w:t>23</w:t>
            </w:r>
          </w:p>
        </w:tc>
        <w:tc>
          <w:tcPr>
            <w:tcW w:w="1166" w:type="dxa"/>
            <w:noWrap/>
            <w:tcMar>
              <w:top w:w="15" w:type="dxa"/>
              <w:left w:w="15" w:type="dxa"/>
              <w:right w:w="15" w:type="dxa"/>
            </w:tcMar>
            <w:vAlign w:val="center"/>
          </w:tcPr>
          <w:p w14:paraId="19BC0AA8">
            <w:pPr>
              <w:rPr>
                <w:rFonts w:ascii="宋体" w:hAnsi="宋体" w:cs="宋体"/>
                <w:color w:val="auto"/>
                <w:highlight w:val="none"/>
              </w:rPr>
            </w:pPr>
            <w:r>
              <w:rPr>
                <w:rFonts w:hint="eastAsia" w:ascii="宋体" w:hAnsi="宋体" w:cs="宋体"/>
                <w:color w:val="auto"/>
                <w:highlight w:val="none"/>
              </w:rPr>
              <w:t>泡沫枪</w:t>
            </w:r>
          </w:p>
        </w:tc>
        <w:tc>
          <w:tcPr>
            <w:tcW w:w="530" w:type="dxa"/>
            <w:noWrap/>
            <w:tcMar>
              <w:top w:w="15" w:type="dxa"/>
              <w:left w:w="15" w:type="dxa"/>
              <w:right w:w="15" w:type="dxa"/>
            </w:tcMar>
            <w:vAlign w:val="center"/>
          </w:tcPr>
          <w:p w14:paraId="5DF18188">
            <w:pPr>
              <w:jc w:val="center"/>
              <w:rPr>
                <w:rFonts w:ascii="宋体" w:hAnsi="宋体" w:cs="宋体"/>
                <w:color w:val="auto"/>
                <w:highlight w:val="none"/>
              </w:rPr>
            </w:pPr>
            <w:r>
              <w:rPr>
                <w:rFonts w:hint="eastAsia" w:ascii="宋体" w:hAnsi="宋体" w:cs="宋体"/>
                <w:color w:val="auto"/>
                <w:highlight w:val="none"/>
              </w:rPr>
              <w:t>支</w:t>
            </w:r>
          </w:p>
        </w:tc>
        <w:tc>
          <w:tcPr>
            <w:tcW w:w="465" w:type="dxa"/>
            <w:noWrap/>
            <w:tcMar>
              <w:top w:w="15" w:type="dxa"/>
              <w:left w:w="15" w:type="dxa"/>
              <w:right w:w="15" w:type="dxa"/>
            </w:tcMar>
            <w:vAlign w:val="center"/>
          </w:tcPr>
          <w:p w14:paraId="15033416">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36F1DA8D">
            <w:pPr>
              <w:jc w:val="center"/>
              <w:rPr>
                <w:rFonts w:ascii="宋体" w:hAnsi="宋体" w:cs="宋体"/>
                <w:color w:val="auto"/>
                <w:highlight w:val="none"/>
              </w:rPr>
            </w:pPr>
            <w:r>
              <w:rPr>
                <w:rFonts w:hint="eastAsia" w:ascii="宋体" w:hAnsi="宋体" w:cs="宋体"/>
                <w:color w:val="auto"/>
                <w:highlight w:val="none"/>
              </w:rPr>
              <w:t>PQ8 2支</w:t>
            </w:r>
          </w:p>
        </w:tc>
      </w:tr>
      <w:tr w14:paraId="7A7EF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A7C851A">
            <w:pPr>
              <w:jc w:val="center"/>
              <w:rPr>
                <w:rFonts w:ascii="宋体" w:hAnsi="宋体" w:cs="宋体"/>
                <w:color w:val="auto"/>
                <w:highlight w:val="none"/>
              </w:rPr>
            </w:pPr>
            <w:r>
              <w:rPr>
                <w:rFonts w:hint="eastAsia" w:ascii="宋体" w:hAnsi="宋体" w:cs="宋体"/>
                <w:color w:val="auto"/>
                <w:highlight w:val="none"/>
              </w:rPr>
              <w:t>24</w:t>
            </w:r>
          </w:p>
        </w:tc>
        <w:tc>
          <w:tcPr>
            <w:tcW w:w="1166" w:type="dxa"/>
            <w:noWrap/>
            <w:tcMar>
              <w:top w:w="15" w:type="dxa"/>
              <w:left w:w="15" w:type="dxa"/>
              <w:right w:w="15" w:type="dxa"/>
            </w:tcMar>
            <w:vAlign w:val="center"/>
          </w:tcPr>
          <w:p w14:paraId="760B24F6">
            <w:pPr>
              <w:rPr>
                <w:rFonts w:ascii="宋体" w:hAnsi="宋体" w:cs="宋体"/>
                <w:color w:val="auto"/>
                <w:highlight w:val="none"/>
              </w:rPr>
            </w:pPr>
            <w:r>
              <w:rPr>
                <w:rFonts w:hint="eastAsia" w:ascii="宋体" w:hAnsi="宋体" w:cs="宋体"/>
                <w:color w:val="auto"/>
                <w:highlight w:val="none"/>
              </w:rPr>
              <w:t>泡沫吸液管</w:t>
            </w:r>
          </w:p>
        </w:tc>
        <w:tc>
          <w:tcPr>
            <w:tcW w:w="530" w:type="dxa"/>
            <w:noWrap/>
            <w:tcMar>
              <w:top w:w="15" w:type="dxa"/>
              <w:left w:w="15" w:type="dxa"/>
              <w:right w:w="15" w:type="dxa"/>
            </w:tcMar>
            <w:vAlign w:val="center"/>
          </w:tcPr>
          <w:p w14:paraId="2495EE80">
            <w:pPr>
              <w:jc w:val="center"/>
              <w:rPr>
                <w:rFonts w:ascii="宋体" w:hAnsi="宋体" w:cs="宋体"/>
                <w:color w:val="auto"/>
                <w:highlight w:val="none"/>
              </w:rPr>
            </w:pPr>
            <w:r>
              <w:rPr>
                <w:rFonts w:hint="eastAsia" w:ascii="宋体" w:hAnsi="宋体" w:cs="宋体"/>
                <w:color w:val="auto"/>
                <w:highlight w:val="none"/>
              </w:rPr>
              <w:t>支</w:t>
            </w:r>
          </w:p>
        </w:tc>
        <w:tc>
          <w:tcPr>
            <w:tcW w:w="465" w:type="dxa"/>
            <w:noWrap/>
            <w:tcMar>
              <w:top w:w="15" w:type="dxa"/>
              <w:left w:w="15" w:type="dxa"/>
              <w:right w:w="15" w:type="dxa"/>
            </w:tcMar>
            <w:vAlign w:val="center"/>
          </w:tcPr>
          <w:p w14:paraId="26EB652A">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2F94CCBB">
            <w:pPr>
              <w:jc w:val="center"/>
              <w:rPr>
                <w:rFonts w:ascii="宋体" w:hAnsi="宋体" w:cs="宋体"/>
                <w:color w:val="auto"/>
                <w:highlight w:val="none"/>
              </w:rPr>
            </w:pPr>
            <w:r>
              <w:rPr>
                <w:rFonts w:hint="eastAsia" w:ascii="宋体" w:hAnsi="宋体" w:cs="宋体"/>
                <w:color w:val="auto"/>
                <w:highlight w:val="none"/>
              </w:rPr>
              <w:t>≥3.5m</w:t>
            </w:r>
          </w:p>
        </w:tc>
      </w:tr>
      <w:tr w14:paraId="195C5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7506672B">
            <w:pPr>
              <w:jc w:val="center"/>
              <w:rPr>
                <w:rFonts w:ascii="宋体" w:hAnsi="宋体" w:cs="宋体"/>
                <w:color w:val="auto"/>
                <w:highlight w:val="none"/>
              </w:rPr>
            </w:pPr>
            <w:r>
              <w:rPr>
                <w:rFonts w:hint="eastAsia" w:ascii="宋体" w:hAnsi="宋体" w:cs="宋体"/>
                <w:color w:val="auto"/>
                <w:highlight w:val="none"/>
              </w:rPr>
              <w:t>25</w:t>
            </w:r>
          </w:p>
        </w:tc>
        <w:tc>
          <w:tcPr>
            <w:tcW w:w="1166" w:type="dxa"/>
            <w:noWrap/>
            <w:tcMar>
              <w:top w:w="15" w:type="dxa"/>
              <w:left w:w="15" w:type="dxa"/>
              <w:right w:w="15" w:type="dxa"/>
            </w:tcMar>
            <w:vAlign w:val="center"/>
          </w:tcPr>
          <w:p w14:paraId="11B0C8BF">
            <w:pPr>
              <w:rPr>
                <w:rFonts w:ascii="宋体" w:hAnsi="宋体" w:cs="宋体"/>
                <w:color w:val="auto"/>
                <w:highlight w:val="none"/>
              </w:rPr>
            </w:pPr>
            <w:r>
              <w:rPr>
                <w:rFonts w:hint="eastAsia" w:ascii="宋体" w:hAnsi="宋体" w:cs="宋体"/>
                <w:color w:val="auto"/>
                <w:highlight w:val="none"/>
              </w:rPr>
              <w:t>二节拉梯</w:t>
            </w:r>
          </w:p>
        </w:tc>
        <w:tc>
          <w:tcPr>
            <w:tcW w:w="530" w:type="dxa"/>
            <w:noWrap/>
            <w:tcMar>
              <w:top w:w="15" w:type="dxa"/>
              <w:left w:w="15" w:type="dxa"/>
              <w:right w:w="15" w:type="dxa"/>
            </w:tcMar>
            <w:vAlign w:val="center"/>
          </w:tcPr>
          <w:p w14:paraId="4611FF0F">
            <w:pPr>
              <w:jc w:val="center"/>
              <w:rPr>
                <w:rFonts w:ascii="宋体" w:hAnsi="宋体" w:cs="宋体"/>
                <w:color w:val="auto"/>
                <w:highlight w:val="none"/>
              </w:rPr>
            </w:pPr>
            <w:r>
              <w:rPr>
                <w:rFonts w:hint="eastAsia" w:ascii="宋体" w:hAnsi="宋体" w:cs="宋体"/>
                <w:color w:val="auto"/>
                <w:highlight w:val="none"/>
              </w:rPr>
              <w:t>把</w:t>
            </w:r>
          </w:p>
        </w:tc>
        <w:tc>
          <w:tcPr>
            <w:tcW w:w="465" w:type="dxa"/>
            <w:noWrap/>
            <w:tcMar>
              <w:top w:w="15" w:type="dxa"/>
              <w:left w:w="15" w:type="dxa"/>
              <w:right w:w="15" w:type="dxa"/>
            </w:tcMar>
            <w:vAlign w:val="center"/>
          </w:tcPr>
          <w:p w14:paraId="3B72BAB7">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3B71D745">
            <w:pPr>
              <w:jc w:val="center"/>
              <w:rPr>
                <w:rFonts w:ascii="宋体" w:hAnsi="宋体" w:cs="宋体"/>
                <w:color w:val="auto"/>
                <w:highlight w:val="none"/>
              </w:rPr>
            </w:pPr>
            <w:r>
              <w:rPr>
                <w:rFonts w:hint="eastAsia" w:ascii="宋体" w:hAnsi="宋体" w:cs="宋体"/>
                <w:color w:val="auto"/>
                <w:highlight w:val="none"/>
              </w:rPr>
              <w:t>9米铝合金拉梯</w:t>
            </w:r>
          </w:p>
        </w:tc>
      </w:tr>
      <w:tr w14:paraId="0C2CC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064024CB">
            <w:pPr>
              <w:jc w:val="center"/>
              <w:rPr>
                <w:rFonts w:ascii="宋体" w:hAnsi="宋体" w:cs="宋体"/>
                <w:color w:val="auto"/>
                <w:highlight w:val="none"/>
              </w:rPr>
            </w:pPr>
            <w:r>
              <w:rPr>
                <w:rFonts w:hint="eastAsia" w:ascii="宋体" w:hAnsi="宋体" w:cs="宋体"/>
                <w:color w:val="auto"/>
                <w:highlight w:val="none"/>
              </w:rPr>
              <w:t>26</w:t>
            </w:r>
          </w:p>
        </w:tc>
        <w:tc>
          <w:tcPr>
            <w:tcW w:w="1166" w:type="dxa"/>
            <w:noWrap/>
            <w:tcMar>
              <w:top w:w="15" w:type="dxa"/>
              <w:left w:w="15" w:type="dxa"/>
              <w:right w:w="15" w:type="dxa"/>
            </w:tcMar>
            <w:vAlign w:val="center"/>
          </w:tcPr>
          <w:p w14:paraId="65D0225C">
            <w:pPr>
              <w:rPr>
                <w:rFonts w:ascii="宋体" w:hAnsi="宋体" w:cs="宋体"/>
                <w:color w:val="auto"/>
                <w:highlight w:val="none"/>
              </w:rPr>
            </w:pPr>
            <w:r>
              <w:rPr>
                <w:rFonts w:hint="eastAsia" w:ascii="宋体" w:hAnsi="宋体" w:cs="宋体"/>
                <w:color w:val="auto"/>
                <w:highlight w:val="none"/>
              </w:rPr>
              <w:t>橡皮锤</w:t>
            </w:r>
          </w:p>
        </w:tc>
        <w:tc>
          <w:tcPr>
            <w:tcW w:w="530" w:type="dxa"/>
            <w:noWrap/>
            <w:tcMar>
              <w:top w:w="15" w:type="dxa"/>
              <w:left w:w="15" w:type="dxa"/>
              <w:right w:w="15" w:type="dxa"/>
            </w:tcMar>
            <w:vAlign w:val="center"/>
          </w:tcPr>
          <w:p w14:paraId="7CC32079">
            <w:pPr>
              <w:jc w:val="center"/>
              <w:rPr>
                <w:rFonts w:ascii="宋体" w:hAnsi="宋体" w:cs="宋体"/>
                <w:color w:val="auto"/>
                <w:highlight w:val="none"/>
              </w:rPr>
            </w:pPr>
            <w:r>
              <w:rPr>
                <w:rFonts w:hint="eastAsia" w:ascii="宋体" w:hAnsi="宋体" w:cs="宋体"/>
                <w:color w:val="auto"/>
                <w:highlight w:val="none"/>
              </w:rPr>
              <w:t>个</w:t>
            </w:r>
          </w:p>
        </w:tc>
        <w:tc>
          <w:tcPr>
            <w:tcW w:w="465" w:type="dxa"/>
            <w:noWrap/>
            <w:tcMar>
              <w:top w:w="15" w:type="dxa"/>
              <w:left w:w="15" w:type="dxa"/>
              <w:right w:w="15" w:type="dxa"/>
            </w:tcMar>
            <w:vAlign w:val="center"/>
          </w:tcPr>
          <w:p w14:paraId="64C1C83A">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792B4616">
            <w:pPr>
              <w:jc w:val="center"/>
              <w:rPr>
                <w:rFonts w:ascii="宋体" w:hAnsi="宋体" w:cs="宋体"/>
                <w:color w:val="auto"/>
                <w:highlight w:val="none"/>
              </w:rPr>
            </w:pPr>
            <w:r>
              <w:rPr>
                <w:rFonts w:hint="eastAsia" w:ascii="宋体" w:hAnsi="宋体" w:cs="宋体"/>
                <w:color w:val="auto"/>
                <w:highlight w:val="none"/>
              </w:rPr>
              <w:t>XPC</w:t>
            </w:r>
          </w:p>
        </w:tc>
      </w:tr>
      <w:tr w14:paraId="052AB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2C966EFA">
            <w:pPr>
              <w:jc w:val="center"/>
              <w:rPr>
                <w:rFonts w:ascii="宋体" w:hAnsi="宋体" w:cs="宋体"/>
                <w:color w:val="auto"/>
                <w:highlight w:val="none"/>
              </w:rPr>
            </w:pPr>
            <w:r>
              <w:rPr>
                <w:rFonts w:hint="eastAsia" w:ascii="宋体" w:hAnsi="宋体" w:cs="宋体"/>
                <w:color w:val="auto"/>
                <w:highlight w:val="none"/>
              </w:rPr>
              <w:t>27</w:t>
            </w:r>
          </w:p>
        </w:tc>
        <w:tc>
          <w:tcPr>
            <w:tcW w:w="1166" w:type="dxa"/>
            <w:noWrap/>
            <w:tcMar>
              <w:top w:w="15" w:type="dxa"/>
              <w:left w:w="15" w:type="dxa"/>
              <w:right w:w="15" w:type="dxa"/>
            </w:tcMar>
            <w:vAlign w:val="center"/>
          </w:tcPr>
          <w:p w14:paraId="222C35CD">
            <w:pPr>
              <w:rPr>
                <w:rFonts w:ascii="宋体" w:hAnsi="宋体" w:cs="宋体"/>
                <w:color w:val="auto"/>
                <w:highlight w:val="none"/>
              </w:rPr>
            </w:pPr>
            <w:r>
              <w:rPr>
                <w:rFonts w:hint="eastAsia" w:ascii="宋体" w:hAnsi="宋体" w:cs="宋体"/>
                <w:color w:val="auto"/>
                <w:highlight w:val="none"/>
              </w:rPr>
              <w:t>可充电式手提照明灯</w:t>
            </w:r>
          </w:p>
        </w:tc>
        <w:tc>
          <w:tcPr>
            <w:tcW w:w="530" w:type="dxa"/>
            <w:noWrap/>
            <w:tcMar>
              <w:top w:w="15" w:type="dxa"/>
              <w:left w:w="15" w:type="dxa"/>
              <w:right w:w="15" w:type="dxa"/>
            </w:tcMar>
            <w:vAlign w:val="center"/>
          </w:tcPr>
          <w:p w14:paraId="1518D02B">
            <w:pPr>
              <w:jc w:val="center"/>
              <w:rPr>
                <w:rFonts w:ascii="宋体" w:hAnsi="宋体" w:cs="宋体"/>
                <w:color w:val="auto"/>
                <w:highlight w:val="none"/>
              </w:rPr>
            </w:pPr>
            <w:r>
              <w:rPr>
                <w:rFonts w:hint="eastAsia" w:ascii="宋体" w:hAnsi="宋体" w:cs="宋体"/>
                <w:color w:val="auto"/>
                <w:highlight w:val="none"/>
              </w:rPr>
              <w:t>个</w:t>
            </w:r>
          </w:p>
        </w:tc>
        <w:tc>
          <w:tcPr>
            <w:tcW w:w="465" w:type="dxa"/>
            <w:noWrap/>
            <w:tcMar>
              <w:top w:w="15" w:type="dxa"/>
              <w:left w:w="15" w:type="dxa"/>
              <w:right w:w="15" w:type="dxa"/>
            </w:tcMar>
            <w:vAlign w:val="center"/>
          </w:tcPr>
          <w:p w14:paraId="73F6BB2A">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5B772747">
            <w:pPr>
              <w:rPr>
                <w:rFonts w:ascii="宋体" w:hAnsi="宋体" w:cs="宋体"/>
                <w:color w:val="auto"/>
                <w:highlight w:val="none"/>
              </w:rPr>
            </w:pPr>
          </w:p>
        </w:tc>
      </w:tr>
      <w:tr w14:paraId="322A3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523D8D62">
            <w:pPr>
              <w:jc w:val="center"/>
              <w:rPr>
                <w:rFonts w:ascii="宋体" w:hAnsi="宋体" w:cs="宋体"/>
                <w:color w:val="auto"/>
                <w:highlight w:val="none"/>
              </w:rPr>
            </w:pPr>
            <w:r>
              <w:rPr>
                <w:rFonts w:hint="eastAsia" w:ascii="宋体" w:hAnsi="宋体" w:cs="宋体"/>
                <w:color w:val="auto"/>
                <w:highlight w:val="none"/>
              </w:rPr>
              <w:t>28</w:t>
            </w:r>
          </w:p>
        </w:tc>
        <w:tc>
          <w:tcPr>
            <w:tcW w:w="1166" w:type="dxa"/>
            <w:noWrap/>
            <w:tcMar>
              <w:top w:w="15" w:type="dxa"/>
              <w:left w:w="15" w:type="dxa"/>
              <w:right w:w="15" w:type="dxa"/>
            </w:tcMar>
            <w:vAlign w:val="center"/>
          </w:tcPr>
          <w:p w14:paraId="1E65C5E4">
            <w:pPr>
              <w:rPr>
                <w:rFonts w:ascii="宋体" w:hAnsi="宋体" w:cs="宋体"/>
                <w:color w:val="auto"/>
                <w:highlight w:val="none"/>
              </w:rPr>
            </w:pPr>
            <w:r>
              <w:rPr>
                <w:rFonts w:hint="eastAsia" w:ascii="宋体" w:hAnsi="宋体" w:cs="宋体"/>
                <w:color w:val="auto"/>
                <w:highlight w:val="none"/>
              </w:rPr>
              <w:t>三用扳手</w:t>
            </w:r>
          </w:p>
        </w:tc>
        <w:tc>
          <w:tcPr>
            <w:tcW w:w="530" w:type="dxa"/>
            <w:noWrap/>
            <w:tcMar>
              <w:top w:w="15" w:type="dxa"/>
              <w:left w:w="15" w:type="dxa"/>
              <w:right w:w="15" w:type="dxa"/>
            </w:tcMar>
            <w:vAlign w:val="center"/>
          </w:tcPr>
          <w:p w14:paraId="416574C6">
            <w:pPr>
              <w:jc w:val="center"/>
              <w:rPr>
                <w:rFonts w:ascii="宋体" w:hAnsi="宋体" w:cs="宋体"/>
                <w:color w:val="auto"/>
                <w:highlight w:val="none"/>
              </w:rPr>
            </w:pPr>
            <w:r>
              <w:rPr>
                <w:rFonts w:hint="eastAsia" w:ascii="宋体" w:hAnsi="宋体" w:cs="宋体"/>
                <w:color w:val="auto"/>
                <w:highlight w:val="none"/>
              </w:rPr>
              <w:t>个</w:t>
            </w:r>
          </w:p>
        </w:tc>
        <w:tc>
          <w:tcPr>
            <w:tcW w:w="465" w:type="dxa"/>
            <w:noWrap/>
            <w:tcMar>
              <w:top w:w="15" w:type="dxa"/>
              <w:left w:w="15" w:type="dxa"/>
              <w:right w:w="15" w:type="dxa"/>
            </w:tcMar>
            <w:vAlign w:val="center"/>
          </w:tcPr>
          <w:p w14:paraId="6C3DAB91">
            <w:pPr>
              <w:jc w:val="center"/>
              <w:rPr>
                <w:rFonts w:ascii="宋体" w:hAnsi="宋体" w:cs="宋体"/>
                <w:color w:val="auto"/>
                <w:highlight w:val="none"/>
              </w:rPr>
            </w:pPr>
            <w:r>
              <w:rPr>
                <w:rFonts w:hint="eastAsia" w:ascii="宋体" w:hAnsi="宋体" w:cs="宋体"/>
                <w:color w:val="auto"/>
                <w:highlight w:val="none"/>
              </w:rPr>
              <w:t>2</w:t>
            </w:r>
          </w:p>
        </w:tc>
        <w:tc>
          <w:tcPr>
            <w:tcW w:w="2335" w:type="dxa"/>
            <w:noWrap/>
            <w:tcMar>
              <w:top w:w="15" w:type="dxa"/>
              <w:left w:w="15" w:type="dxa"/>
              <w:right w:w="15" w:type="dxa"/>
            </w:tcMar>
            <w:vAlign w:val="center"/>
          </w:tcPr>
          <w:p w14:paraId="14EBB923">
            <w:pPr>
              <w:jc w:val="center"/>
              <w:rPr>
                <w:rFonts w:ascii="宋体" w:hAnsi="宋体" w:cs="宋体"/>
                <w:color w:val="auto"/>
                <w:highlight w:val="none"/>
              </w:rPr>
            </w:pPr>
            <w:r>
              <w:rPr>
                <w:rFonts w:hint="eastAsia" w:ascii="宋体" w:hAnsi="宋体" w:cs="宋体"/>
                <w:color w:val="auto"/>
                <w:highlight w:val="none"/>
              </w:rPr>
              <w:t>TL21-45</w:t>
            </w:r>
          </w:p>
        </w:tc>
      </w:tr>
      <w:tr w14:paraId="47960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188FB90F">
            <w:pPr>
              <w:jc w:val="center"/>
              <w:rPr>
                <w:rFonts w:ascii="宋体" w:hAnsi="宋体" w:cs="宋体"/>
                <w:color w:val="auto"/>
                <w:highlight w:val="none"/>
              </w:rPr>
            </w:pPr>
            <w:r>
              <w:rPr>
                <w:rFonts w:hint="eastAsia" w:ascii="宋体" w:hAnsi="宋体" w:cs="宋体"/>
                <w:color w:val="auto"/>
                <w:highlight w:val="none"/>
              </w:rPr>
              <w:t>29</w:t>
            </w:r>
          </w:p>
        </w:tc>
        <w:tc>
          <w:tcPr>
            <w:tcW w:w="1166" w:type="dxa"/>
            <w:noWrap/>
            <w:tcMar>
              <w:top w:w="15" w:type="dxa"/>
              <w:left w:w="15" w:type="dxa"/>
              <w:right w:w="15" w:type="dxa"/>
            </w:tcMar>
            <w:vAlign w:val="center"/>
          </w:tcPr>
          <w:p w14:paraId="5CBB302A">
            <w:pPr>
              <w:rPr>
                <w:rFonts w:ascii="宋体" w:hAnsi="宋体" w:cs="宋体"/>
                <w:color w:val="auto"/>
                <w:highlight w:val="none"/>
              </w:rPr>
            </w:pPr>
            <w:r>
              <w:rPr>
                <w:rFonts w:hint="eastAsia" w:ascii="宋体" w:hAnsi="宋体" w:cs="宋体"/>
                <w:color w:val="auto"/>
                <w:highlight w:val="none"/>
              </w:rPr>
              <w:t>手抬机动泵</w:t>
            </w:r>
          </w:p>
        </w:tc>
        <w:tc>
          <w:tcPr>
            <w:tcW w:w="530" w:type="dxa"/>
            <w:noWrap/>
            <w:tcMar>
              <w:top w:w="15" w:type="dxa"/>
              <w:left w:w="15" w:type="dxa"/>
              <w:right w:w="15" w:type="dxa"/>
            </w:tcMar>
            <w:vAlign w:val="center"/>
          </w:tcPr>
          <w:p w14:paraId="1433B28C">
            <w:pPr>
              <w:jc w:val="center"/>
              <w:rPr>
                <w:rFonts w:ascii="宋体" w:hAnsi="宋体" w:cs="宋体"/>
                <w:color w:val="auto"/>
                <w:highlight w:val="none"/>
              </w:rPr>
            </w:pPr>
            <w:r>
              <w:rPr>
                <w:rFonts w:hint="eastAsia" w:ascii="宋体" w:hAnsi="宋体" w:cs="宋体"/>
                <w:color w:val="auto"/>
                <w:highlight w:val="none"/>
              </w:rPr>
              <w:t>台</w:t>
            </w:r>
          </w:p>
        </w:tc>
        <w:tc>
          <w:tcPr>
            <w:tcW w:w="465" w:type="dxa"/>
            <w:noWrap/>
            <w:tcMar>
              <w:top w:w="15" w:type="dxa"/>
              <w:left w:w="15" w:type="dxa"/>
              <w:right w:w="15" w:type="dxa"/>
            </w:tcMar>
            <w:vAlign w:val="center"/>
          </w:tcPr>
          <w:p w14:paraId="1E555EEE">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13F8B720">
            <w:pPr>
              <w:rPr>
                <w:rFonts w:ascii="宋体" w:hAnsi="宋体" w:cs="宋体"/>
                <w:color w:val="auto"/>
                <w:highlight w:val="none"/>
              </w:rPr>
            </w:pPr>
            <w:r>
              <w:rPr>
                <w:rFonts w:hint="eastAsia" w:ascii="宋体" w:hAnsi="宋体" w:cs="宋体"/>
                <w:color w:val="auto"/>
                <w:highlight w:val="none"/>
              </w:rPr>
              <w:t>单泵单程涡轮泵，最大吸程≥9米；吸水口和出水口均为Φ65mm，出水口可转动≥90度；发动机配置立式单缸风冷二冲程手动汽油机；配套不低于12V、14Ah/10h蓄电池。</w:t>
            </w:r>
          </w:p>
        </w:tc>
      </w:tr>
      <w:tr w14:paraId="57DFD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62D8E463">
            <w:pPr>
              <w:jc w:val="center"/>
              <w:rPr>
                <w:rFonts w:ascii="宋体" w:hAnsi="宋体" w:cs="宋体"/>
                <w:color w:val="auto"/>
                <w:highlight w:val="none"/>
              </w:rPr>
            </w:pPr>
            <w:r>
              <w:rPr>
                <w:rFonts w:hint="eastAsia" w:ascii="宋体" w:hAnsi="宋体" w:cs="宋体"/>
                <w:color w:val="auto"/>
                <w:highlight w:val="none"/>
              </w:rPr>
              <w:t>30</w:t>
            </w:r>
          </w:p>
        </w:tc>
        <w:tc>
          <w:tcPr>
            <w:tcW w:w="1166" w:type="dxa"/>
            <w:noWrap/>
            <w:tcMar>
              <w:top w:w="15" w:type="dxa"/>
              <w:left w:w="15" w:type="dxa"/>
              <w:right w:w="15" w:type="dxa"/>
            </w:tcMar>
            <w:vAlign w:val="center"/>
          </w:tcPr>
          <w:p w14:paraId="35BE963D">
            <w:pPr>
              <w:rPr>
                <w:rFonts w:ascii="宋体" w:hAnsi="宋体" w:cs="宋体"/>
                <w:color w:val="auto"/>
                <w:highlight w:val="none"/>
              </w:rPr>
            </w:pPr>
            <w:r>
              <w:rPr>
                <w:rFonts w:hint="eastAsia" w:ascii="宋体" w:hAnsi="宋体" w:cs="宋体"/>
                <w:color w:val="auto"/>
                <w:highlight w:val="none"/>
              </w:rPr>
              <w:t>▲防爆排涝取水多用泵</w:t>
            </w:r>
          </w:p>
        </w:tc>
        <w:tc>
          <w:tcPr>
            <w:tcW w:w="530" w:type="dxa"/>
            <w:noWrap/>
            <w:tcMar>
              <w:top w:w="15" w:type="dxa"/>
              <w:left w:w="15" w:type="dxa"/>
              <w:right w:w="15" w:type="dxa"/>
            </w:tcMar>
            <w:vAlign w:val="center"/>
          </w:tcPr>
          <w:p w14:paraId="6B9667B1">
            <w:pPr>
              <w:jc w:val="center"/>
              <w:rPr>
                <w:rFonts w:ascii="宋体" w:hAnsi="宋体" w:cs="宋体"/>
                <w:color w:val="auto"/>
                <w:highlight w:val="none"/>
              </w:rPr>
            </w:pPr>
            <w:r>
              <w:rPr>
                <w:rFonts w:hint="eastAsia" w:ascii="宋体" w:hAnsi="宋体" w:cs="宋体"/>
                <w:color w:val="auto"/>
                <w:highlight w:val="none"/>
              </w:rPr>
              <w:t>台</w:t>
            </w:r>
          </w:p>
        </w:tc>
        <w:tc>
          <w:tcPr>
            <w:tcW w:w="465" w:type="dxa"/>
            <w:noWrap/>
            <w:tcMar>
              <w:top w:w="15" w:type="dxa"/>
              <w:left w:w="15" w:type="dxa"/>
              <w:right w:w="15" w:type="dxa"/>
            </w:tcMar>
            <w:vAlign w:val="center"/>
          </w:tcPr>
          <w:p w14:paraId="0414E0B9">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2FFDD095">
            <w:pPr>
              <w:rPr>
                <w:rFonts w:ascii="宋体" w:hAnsi="宋体" w:cs="宋体"/>
                <w:color w:val="auto"/>
                <w:highlight w:val="none"/>
              </w:rPr>
            </w:pPr>
            <w:r>
              <w:rPr>
                <w:rFonts w:hint="eastAsia" w:ascii="宋体" w:hAnsi="宋体" w:cs="宋体"/>
                <w:color w:val="auto"/>
                <w:highlight w:val="none"/>
              </w:rPr>
              <w:t>驱动工作压力：</w:t>
            </w:r>
            <w:r>
              <w:rPr>
                <w:rFonts w:hint="eastAsia" w:ascii="宋体" w:hAnsi="宋体" w:cs="宋体"/>
                <w:color w:val="auto"/>
                <w:highlight w:val="none"/>
              </w:rPr>
              <w:t>满足或优于</w:t>
            </w:r>
            <w:r>
              <w:rPr>
                <w:rFonts w:hint="eastAsia" w:ascii="宋体" w:hAnsi="宋体" w:cs="宋体"/>
                <w:color w:val="auto"/>
                <w:highlight w:val="none"/>
              </w:rPr>
              <w:t>7~14 bar</w:t>
            </w:r>
          </w:p>
          <w:p w14:paraId="3737A086">
            <w:pPr>
              <w:rPr>
                <w:rFonts w:ascii="宋体" w:hAnsi="宋体" w:cs="宋体"/>
                <w:color w:val="auto"/>
                <w:highlight w:val="none"/>
              </w:rPr>
            </w:pPr>
            <w:r>
              <w:rPr>
                <w:rFonts w:hint="eastAsia" w:ascii="宋体" w:hAnsi="宋体" w:cs="宋体"/>
                <w:color w:val="auto"/>
                <w:highlight w:val="none"/>
              </w:rPr>
              <w:t>耗压力水量：</w:t>
            </w:r>
            <w:r>
              <w:rPr>
                <w:rFonts w:hint="eastAsia" w:ascii="宋体" w:hAnsi="宋体" w:cs="宋体"/>
                <w:color w:val="auto"/>
                <w:highlight w:val="none"/>
              </w:rPr>
              <w:t>满足或优于</w:t>
            </w:r>
            <w:r>
              <w:rPr>
                <w:rFonts w:hint="eastAsia" w:ascii="宋体" w:hAnsi="宋体" w:cs="宋体"/>
                <w:color w:val="auto"/>
                <w:highlight w:val="none"/>
              </w:rPr>
              <w:t>12~20L/s</w:t>
            </w:r>
          </w:p>
          <w:p w14:paraId="6C15F797">
            <w:pPr>
              <w:rPr>
                <w:rFonts w:ascii="宋体" w:hAnsi="宋体" w:cs="宋体"/>
                <w:color w:val="auto"/>
                <w:highlight w:val="none"/>
              </w:rPr>
            </w:pPr>
            <w:r>
              <w:rPr>
                <w:rFonts w:hint="eastAsia" w:ascii="宋体" w:hAnsi="宋体" w:cs="宋体"/>
                <w:color w:val="auto"/>
                <w:highlight w:val="none"/>
              </w:rPr>
              <w:t>额定流量：≥900L/min</w:t>
            </w:r>
          </w:p>
          <w:p w14:paraId="21C83D90">
            <w:pPr>
              <w:rPr>
                <w:rFonts w:ascii="宋体" w:hAnsi="宋体" w:cs="宋体"/>
                <w:color w:val="auto"/>
                <w:highlight w:val="none"/>
              </w:rPr>
            </w:pPr>
            <w:r>
              <w:rPr>
                <w:rFonts w:hint="eastAsia" w:ascii="宋体" w:hAnsi="宋体" w:cs="宋体"/>
                <w:color w:val="auto"/>
                <w:highlight w:val="none"/>
              </w:rPr>
              <w:t>最大流量：≥1850L/min</w:t>
            </w:r>
          </w:p>
          <w:p w14:paraId="19EE91C2">
            <w:pPr>
              <w:rPr>
                <w:rFonts w:ascii="宋体" w:hAnsi="宋体" w:cs="宋体"/>
                <w:color w:val="auto"/>
                <w:highlight w:val="none"/>
              </w:rPr>
            </w:pPr>
            <w:r>
              <w:rPr>
                <w:rFonts w:hint="eastAsia" w:ascii="宋体" w:hAnsi="宋体" w:cs="宋体"/>
                <w:color w:val="auto"/>
                <w:highlight w:val="none"/>
              </w:rPr>
              <w:t>输出压力：最大≥2bar</w:t>
            </w:r>
          </w:p>
          <w:p w14:paraId="705A8E26">
            <w:pPr>
              <w:rPr>
                <w:rFonts w:ascii="宋体" w:hAnsi="宋体" w:cs="宋体"/>
                <w:color w:val="auto"/>
                <w:highlight w:val="none"/>
              </w:rPr>
            </w:pPr>
            <w:r>
              <w:rPr>
                <w:rFonts w:hint="eastAsia" w:ascii="宋体" w:hAnsi="宋体" w:cs="宋体"/>
                <w:color w:val="auto"/>
                <w:highlight w:val="none"/>
              </w:rPr>
              <w:t>持续工作时间：≥8小时</w:t>
            </w:r>
          </w:p>
          <w:p w14:paraId="5D0C3D5E">
            <w:pPr>
              <w:rPr>
                <w:rFonts w:ascii="宋体" w:hAnsi="宋体" w:cs="宋体"/>
                <w:color w:val="auto"/>
                <w:highlight w:val="none"/>
              </w:rPr>
            </w:pPr>
            <w:r>
              <w:rPr>
                <w:rFonts w:hint="eastAsia" w:ascii="宋体" w:hAnsi="宋体" w:cs="宋体"/>
                <w:color w:val="auto"/>
                <w:highlight w:val="none"/>
              </w:rPr>
              <w:t>循环水口径：DN80</w:t>
            </w:r>
          </w:p>
          <w:p w14:paraId="399B18D7">
            <w:pPr>
              <w:rPr>
                <w:rFonts w:ascii="宋体" w:hAnsi="宋体" w:cs="宋体"/>
                <w:color w:val="auto"/>
                <w:highlight w:val="none"/>
              </w:rPr>
            </w:pPr>
            <w:r>
              <w:rPr>
                <w:rFonts w:hint="eastAsia" w:ascii="宋体" w:hAnsi="宋体" w:cs="宋体"/>
                <w:color w:val="auto"/>
                <w:highlight w:val="none"/>
              </w:rPr>
              <w:t>出液口径：DN80</w:t>
            </w:r>
          </w:p>
          <w:p w14:paraId="0E14B3D8">
            <w:pPr>
              <w:rPr>
                <w:rFonts w:ascii="宋体" w:hAnsi="宋体" w:cs="宋体"/>
                <w:color w:val="auto"/>
                <w:highlight w:val="none"/>
              </w:rPr>
            </w:pPr>
            <w:r>
              <w:rPr>
                <w:rFonts w:hint="eastAsia" w:ascii="宋体" w:hAnsi="宋体" w:cs="宋体"/>
                <w:color w:val="auto"/>
                <w:highlight w:val="none"/>
              </w:rPr>
              <w:t>重量：≤16.1kg（含接头）</w:t>
            </w:r>
          </w:p>
          <w:p w14:paraId="4B4420BD">
            <w:pPr>
              <w:rPr>
                <w:rFonts w:ascii="宋体" w:hAnsi="宋体" w:cs="宋体"/>
                <w:color w:val="auto"/>
                <w:highlight w:val="none"/>
              </w:rPr>
            </w:pPr>
            <w:r>
              <w:rPr>
                <w:rFonts w:hint="eastAsia" w:ascii="宋体" w:hAnsi="宋体" w:cs="宋体"/>
                <w:color w:val="auto"/>
                <w:highlight w:val="none"/>
              </w:rPr>
              <w:t>尺寸：≤长38cm×宽30cm×高36cm（含接头）</w:t>
            </w:r>
          </w:p>
          <w:p w14:paraId="0FA8C024">
            <w:pPr>
              <w:rPr>
                <w:rFonts w:ascii="宋体" w:hAnsi="宋体" w:cs="宋体"/>
                <w:color w:val="auto"/>
                <w:highlight w:val="none"/>
              </w:rPr>
            </w:pPr>
            <w:r>
              <w:rPr>
                <w:rFonts w:hint="eastAsia" w:ascii="宋体" w:hAnsi="宋体" w:cs="宋体"/>
                <w:b/>
                <w:bCs/>
                <w:color w:val="auto"/>
                <w:highlight w:val="none"/>
              </w:rPr>
              <w:t>（投标时须提供该产品检测报告）</w:t>
            </w:r>
          </w:p>
        </w:tc>
      </w:tr>
      <w:tr w14:paraId="5DD9F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01" w:type="dxa"/>
            <w:noWrap/>
            <w:tcMar>
              <w:top w:w="15" w:type="dxa"/>
              <w:left w:w="15" w:type="dxa"/>
              <w:right w:w="15" w:type="dxa"/>
            </w:tcMar>
            <w:vAlign w:val="center"/>
          </w:tcPr>
          <w:p w14:paraId="40755D6A">
            <w:pPr>
              <w:jc w:val="center"/>
              <w:rPr>
                <w:rFonts w:ascii="宋体" w:hAnsi="宋体" w:cs="宋体"/>
                <w:color w:val="auto"/>
                <w:highlight w:val="none"/>
              </w:rPr>
            </w:pPr>
            <w:r>
              <w:rPr>
                <w:rFonts w:hint="eastAsia" w:ascii="宋体" w:hAnsi="宋体" w:cs="宋体"/>
                <w:color w:val="auto"/>
                <w:highlight w:val="none"/>
              </w:rPr>
              <w:t>31</w:t>
            </w:r>
          </w:p>
        </w:tc>
        <w:tc>
          <w:tcPr>
            <w:tcW w:w="1166" w:type="dxa"/>
            <w:noWrap/>
            <w:tcMar>
              <w:top w:w="15" w:type="dxa"/>
              <w:left w:w="15" w:type="dxa"/>
              <w:right w:w="15" w:type="dxa"/>
            </w:tcMar>
            <w:vAlign w:val="center"/>
          </w:tcPr>
          <w:p w14:paraId="718D88A4">
            <w:pPr>
              <w:rPr>
                <w:rFonts w:ascii="宋体" w:hAnsi="宋体" w:cs="宋体"/>
                <w:color w:val="auto"/>
                <w:highlight w:val="none"/>
              </w:rPr>
            </w:pPr>
            <w:r>
              <w:rPr>
                <w:rFonts w:hint="eastAsia" w:ascii="宋体" w:hAnsi="宋体" w:cs="宋体"/>
                <w:color w:val="auto"/>
                <w:highlight w:val="none"/>
              </w:rPr>
              <w:t>车载系统</w:t>
            </w:r>
          </w:p>
        </w:tc>
        <w:tc>
          <w:tcPr>
            <w:tcW w:w="530" w:type="dxa"/>
            <w:noWrap/>
            <w:tcMar>
              <w:top w:w="15" w:type="dxa"/>
              <w:left w:w="15" w:type="dxa"/>
              <w:right w:w="15" w:type="dxa"/>
            </w:tcMar>
            <w:vAlign w:val="center"/>
          </w:tcPr>
          <w:p w14:paraId="5DBFF350">
            <w:pPr>
              <w:jc w:val="center"/>
              <w:rPr>
                <w:rFonts w:ascii="宋体" w:hAnsi="宋体" w:cs="宋体"/>
                <w:color w:val="auto"/>
                <w:highlight w:val="none"/>
              </w:rPr>
            </w:pPr>
            <w:r>
              <w:rPr>
                <w:rFonts w:hint="eastAsia" w:ascii="宋体" w:hAnsi="宋体" w:cs="宋体"/>
                <w:color w:val="auto"/>
                <w:highlight w:val="none"/>
              </w:rPr>
              <w:t>套</w:t>
            </w:r>
          </w:p>
        </w:tc>
        <w:tc>
          <w:tcPr>
            <w:tcW w:w="465" w:type="dxa"/>
            <w:noWrap/>
            <w:tcMar>
              <w:top w:w="15" w:type="dxa"/>
              <w:left w:w="15" w:type="dxa"/>
              <w:right w:w="15" w:type="dxa"/>
            </w:tcMar>
            <w:vAlign w:val="center"/>
          </w:tcPr>
          <w:p w14:paraId="27E62818">
            <w:pPr>
              <w:jc w:val="center"/>
              <w:rPr>
                <w:rFonts w:ascii="宋体" w:hAnsi="宋体" w:cs="宋体"/>
                <w:color w:val="auto"/>
                <w:highlight w:val="none"/>
              </w:rPr>
            </w:pPr>
            <w:r>
              <w:rPr>
                <w:rFonts w:hint="eastAsia" w:ascii="宋体" w:hAnsi="宋体" w:cs="宋体"/>
                <w:color w:val="auto"/>
                <w:highlight w:val="none"/>
              </w:rPr>
              <w:t>1</w:t>
            </w:r>
          </w:p>
        </w:tc>
        <w:tc>
          <w:tcPr>
            <w:tcW w:w="2335" w:type="dxa"/>
            <w:noWrap/>
            <w:tcMar>
              <w:top w:w="15" w:type="dxa"/>
              <w:left w:w="15" w:type="dxa"/>
              <w:right w:w="15" w:type="dxa"/>
            </w:tcMar>
            <w:vAlign w:val="center"/>
          </w:tcPr>
          <w:p w14:paraId="439CE700">
            <w:pPr>
              <w:rPr>
                <w:rFonts w:ascii="宋体" w:hAnsi="宋体" w:cs="宋体"/>
                <w:color w:val="auto"/>
                <w:highlight w:val="none"/>
              </w:rPr>
            </w:pPr>
            <w:r>
              <w:rPr>
                <w:rFonts w:hint="eastAsia" w:ascii="宋体" w:hAnsi="宋体" w:cs="宋体"/>
                <w:color w:val="auto"/>
                <w:highlight w:val="none"/>
              </w:rPr>
              <w:t>配置车载录像机*1、DMS摄像机*1。</w:t>
            </w:r>
          </w:p>
          <w:p w14:paraId="7556D35F">
            <w:pPr>
              <w:rPr>
                <w:rFonts w:ascii="宋体" w:hAnsi="宋体" w:cs="宋体"/>
                <w:color w:val="auto"/>
                <w:highlight w:val="none"/>
              </w:rPr>
            </w:pPr>
            <w:r>
              <w:rPr>
                <w:rFonts w:hint="eastAsia" w:ascii="宋体" w:hAnsi="宋体" w:cs="宋体"/>
                <w:color w:val="auto"/>
                <w:highlight w:val="none"/>
              </w:rPr>
              <w:t>1）车载录像机要求：</w:t>
            </w:r>
          </w:p>
          <w:p w14:paraId="1EF7E4B1">
            <w:pPr>
              <w:rPr>
                <w:rFonts w:ascii="宋体" w:hAnsi="宋体" w:cs="宋体"/>
                <w:color w:val="auto"/>
                <w:highlight w:val="none"/>
              </w:rPr>
            </w:pPr>
            <w:r>
              <w:rPr>
                <w:rFonts w:hint="eastAsia" w:ascii="宋体" w:hAnsi="宋体" w:cs="宋体"/>
                <w:color w:val="auto"/>
                <w:highlight w:val="none"/>
              </w:rPr>
              <w:t>≥8路 IPC接入；RJ45 POE网口，全通道不低于1080P；总功率最大</w:t>
            </w:r>
            <w:r>
              <w:rPr>
                <w:rFonts w:hint="eastAsia" w:ascii="宋体" w:hAnsi="宋体" w:cs="宋体"/>
                <w:color w:val="auto"/>
                <w:highlight w:val="none"/>
              </w:rPr>
              <w:t>≥</w:t>
            </w:r>
            <w:r>
              <w:rPr>
                <w:rFonts w:hint="eastAsia" w:ascii="宋体" w:hAnsi="宋体" w:cs="宋体"/>
                <w:color w:val="auto"/>
                <w:highlight w:val="none"/>
              </w:rPr>
              <w:t>36W，单口最大支持</w:t>
            </w:r>
            <w:r>
              <w:rPr>
                <w:rFonts w:hint="eastAsia" w:ascii="宋体" w:hAnsi="宋体" w:cs="宋体"/>
                <w:color w:val="auto"/>
                <w:highlight w:val="none"/>
              </w:rPr>
              <w:t>≥</w:t>
            </w:r>
            <w:r>
              <w:rPr>
                <w:rFonts w:hint="eastAsia" w:ascii="宋体" w:hAnsi="宋体" w:cs="宋体"/>
                <w:color w:val="auto"/>
                <w:highlight w:val="none"/>
              </w:rPr>
              <w:t>25W；</w:t>
            </w:r>
          </w:p>
          <w:p w14:paraId="3BB0D323">
            <w:pPr>
              <w:rPr>
                <w:rFonts w:ascii="宋体" w:hAnsi="宋体" w:cs="宋体"/>
                <w:color w:val="auto"/>
                <w:highlight w:val="none"/>
              </w:rPr>
            </w:pPr>
            <w:r>
              <w:rPr>
                <w:rFonts w:hint="eastAsia" w:ascii="宋体" w:hAnsi="宋体" w:cs="宋体"/>
                <w:color w:val="auto"/>
                <w:highlight w:val="none"/>
              </w:rPr>
              <w:t>▲所有视（音）频通道处于录制状态时，单路监视、回放图像画面信息无明显的缺损，物体移动时图像边缘无明显的锯齿状、拉毛、断裂等现象。</w:t>
            </w:r>
          </w:p>
          <w:p w14:paraId="09A0B8D0">
            <w:pPr>
              <w:rPr>
                <w:rFonts w:ascii="宋体" w:hAnsi="宋体" w:cs="宋体"/>
                <w:color w:val="auto"/>
                <w:highlight w:val="none"/>
              </w:rPr>
            </w:pPr>
            <w:r>
              <w:rPr>
                <w:rFonts w:hint="eastAsia" w:ascii="宋体" w:hAnsi="宋体" w:cs="宋体"/>
                <w:color w:val="auto"/>
                <w:highlight w:val="none"/>
              </w:rPr>
              <w:t>▲设备对重要的数据能够进行备份；</w:t>
            </w:r>
          </w:p>
          <w:p w14:paraId="3CCAF0E5">
            <w:pPr>
              <w:rPr>
                <w:rFonts w:ascii="宋体" w:hAnsi="宋体" w:cs="宋体"/>
                <w:color w:val="auto"/>
                <w:highlight w:val="none"/>
              </w:rPr>
            </w:pPr>
            <w:r>
              <w:rPr>
                <w:rFonts w:hint="eastAsia" w:ascii="宋体" w:hAnsi="宋体" w:cs="宋体"/>
                <w:color w:val="auto"/>
                <w:highlight w:val="none"/>
              </w:rPr>
              <w:t>▲支持电瓶保护功能，支持电压检测，当汽车电瓶低于一定值时，可以出发报警并自动关机；</w:t>
            </w:r>
          </w:p>
          <w:p w14:paraId="75DEC7E5">
            <w:pPr>
              <w:rPr>
                <w:rFonts w:ascii="宋体" w:hAnsi="宋体" w:cs="宋体"/>
                <w:color w:val="auto"/>
                <w:highlight w:val="none"/>
              </w:rPr>
            </w:pPr>
            <w:r>
              <w:rPr>
                <w:rFonts w:hint="eastAsia" w:ascii="宋体" w:hAnsi="宋体" w:cs="宋体"/>
                <w:color w:val="auto"/>
                <w:highlight w:val="none"/>
              </w:rPr>
              <w:t>2）DMS摄像机要求：</w:t>
            </w:r>
          </w:p>
          <w:p w14:paraId="7EA78F34">
            <w:pPr>
              <w:rPr>
                <w:rFonts w:ascii="宋体" w:hAnsi="宋体" w:cs="宋体"/>
                <w:color w:val="auto"/>
                <w:highlight w:val="none"/>
              </w:rPr>
            </w:pPr>
            <w:r>
              <w:rPr>
                <w:rFonts w:hint="eastAsia" w:ascii="宋体" w:hAnsi="宋体" w:cs="宋体"/>
                <w:color w:val="auto"/>
                <w:highlight w:val="none"/>
              </w:rPr>
              <w:t>传感器类型：不低于1/4英寸CMOS；像素：不低于100万；最大分辨率：不低于1280×720；镜头类型：定焦；镜头焦距：3.6mm；视场角：水平：不低于60°；</w:t>
            </w:r>
          </w:p>
          <w:p w14:paraId="7D2DB732">
            <w:pPr>
              <w:rPr>
                <w:rFonts w:ascii="宋体" w:hAnsi="宋体" w:cs="宋体"/>
                <w:color w:val="auto"/>
                <w:highlight w:val="none"/>
              </w:rPr>
            </w:pPr>
            <w:r>
              <w:rPr>
                <w:rFonts w:hint="eastAsia" w:ascii="宋体" w:hAnsi="宋体" w:cs="宋体"/>
                <w:b/>
                <w:bCs/>
                <w:color w:val="auto"/>
                <w:highlight w:val="none"/>
              </w:rPr>
              <w:t>（加▲项材料须提供检测报告以作为评标佐证依据）</w:t>
            </w:r>
          </w:p>
        </w:tc>
      </w:tr>
    </w:tbl>
    <w:p w14:paraId="0EB357BA">
      <w:pPr>
        <w:rPr>
          <w:rFonts w:ascii="宋体" w:hAnsi="宋体" w:cs="宋体"/>
          <w:b/>
          <w:bCs/>
          <w:color w:val="auto"/>
          <w:highlight w:val="none"/>
        </w:rPr>
      </w:pPr>
    </w:p>
    <w:p w14:paraId="1139292E">
      <w:pPr>
        <w:rPr>
          <w:rFonts w:ascii="宋体" w:hAnsi="宋体" w:cs="宋体"/>
          <w:b/>
          <w:bCs/>
          <w:color w:val="auto"/>
          <w:highlight w:val="none"/>
        </w:rPr>
      </w:pPr>
      <w:r>
        <w:rPr>
          <w:rFonts w:hint="eastAsia" w:ascii="宋体" w:hAnsi="宋体" w:cs="宋体"/>
          <w:b/>
          <w:bCs/>
          <w:color w:val="auto"/>
          <w:highlight w:val="none"/>
        </w:rPr>
        <w:t>2）器材消防车（皮卡）</w:t>
      </w:r>
    </w:p>
    <w:tbl>
      <w:tblPr>
        <w:tblStyle w:val="50"/>
        <w:tblW w:w="54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7"/>
        <w:gridCol w:w="1166"/>
        <w:gridCol w:w="531"/>
        <w:gridCol w:w="465"/>
        <w:gridCol w:w="6928"/>
      </w:tblGrid>
      <w:tr w14:paraId="29CBA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58ED7C70">
            <w:pPr>
              <w:widowControl/>
              <w:jc w:val="center"/>
              <w:rPr>
                <w:rFonts w:ascii="宋体" w:hAnsi="宋体" w:cs="宋体"/>
                <w:color w:val="auto"/>
                <w:highlight w:val="none"/>
              </w:rPr>
            </w:pPr>
            <w:r>
              <w:rPr>
                <w:rFonts w:hint="eastAsia" w:ascii="宋体" w:hAnsi="宋体" w:cs="宋体"/>
                <w:b/>
                <w:bCs/>
                <w:color w:val="auto"/>
                <w:highlight w:val="none"/>
              </w:rPr>
              <w:t>皮卡模块器材消防车</w:t>
            </w:r>
          </w:p>
        </w:tc>
      </w:tr>
      <w:tr w14:paraId="6A330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05C824A9">
            <w:pPr>
              <w:rPr>
                <w:rFonts w:ascii="宋体" w:hAnsi="宋体" w:cs="宋体"/>
                <w:color w:val="auto"/>
                <w:highlight w:val="none"/>
              </w:rPr>
            </w:pPr>
            <w:r>
              <w:rPr>
                <w:rFonts w:hint="eastAsia" w:ascii="宋体" w:hAnsi="宋体" w:cs="宋体"/>
                <w:b/>
                <w:color w:val="auto"/>
                <w:highlight w:val="none"/>
              </w:rPr>
              <w:t>(一) 整车</w:t>
            </w:r>
          </w:p>
        </w:tc>
      </w:tr>
      <w:tr w14:paraId="4BDBC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434D6932">
            <w:pPr>
              <w:jc w:val="center"/>
              <w:rPr>
                <w:rFonts w:ascii="宋体" w:hAnsi="宋体" w:cs="宋体"/>
                <w:color w:val="auto"/>
                <w:highlight w:val="none"/>
              </w:rPr>
            </w:pPr>
            <w:r>
              <w:rPr>
                <w:rFonts w:hint="eastAsia" w:ascii="宋体" w:hAnsi="宋体" w:cs="宋体"/>
                <w:color w:val="auto"/>
                <w:highlight w:val="none"/>
              </w:rPr>
              <w:t>1</w:t>
            </w:r>
          </w:p>
        </w:tc>
        <w:tc>
          <w:tcPr>
            <w:tcW w:w="8625" w:type="dxa"/>
            <w:gridSpan w:val="4"/>
            <w:noWrap/>
            <w:tcMar>
              <w:top w:w="15" w:type="dxa"/>
              <w:left w:w="15" w:type="dxa"/>
              <w:right w:w="15" w:type="dxa"/>
            </w:tcMar>
            <w:vAlign w:val="center"/>
          </w:tcPr>
          <w:p w14:paraId="0BC97D62">
            <w:pPr>
              <w:rPr>
                <w:rFonts w:ascii="宋体" w:hAnsi="宋体" w:cs="宋体"/>
                <w:color w:val="auto"/>
                <w:highlight w:val="none"/>
              </w:rPr>
            </w:pPr>
            <w:r>
              <w:rPr>
                <w:rFonts w:hint="eastAsia" w:ascii="宋体" w:hAnsi="宋体" w:cs="宋体"/>
                <w:color w:val="auto"/>
                <w:highlight w:val="none"/>
              </w:rPr>
              <w:t>▲外形尺寸：长×宽×高：≥5600mm×1800mm×1800mm</w:t>
            </w:r>
          </w:p>
        </w:tc>
      </w:tr>
      <w:tr w14:paraId="2AE2F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4870811D">
            <w:pPr>
              <w:jc w:val="center"/>
              <w:rPr>
                <w:rFonts w:ascii="宋体" w:hAnsi="宋体" w:cs="宋体"/>
                <w:color w:val="auto"/>
                <w:highlight w:val="none"/>
              </w:rPr>
            </w:pPr>
            <w:r>
              <w:rPr>
                <w:rFonts w:hint="eastAsia" w:ascii="宋体" w:hAnsi="宋体" w:cs="宋体"/>
                <w:color w:val="auto"/>
                <w:highlight w:val="none"/>
              </w:rPr>
              <w:t>2</w:t>
            </w:r>
          </w:p>
        </w:tc>
        <w:tc>
          <w:tcPr>
            <w:tcW w:w="8625" w:type="dxa"/>
            <w:gridSpan w:val="4"/>
            <w:noWrap/>
            <w:tcMar>
              <w:top w:w="15" w:type="dxa"/>
              <w:left w:w="15" w:type="dxa"/>
              <w:right w:w="15" w:type="dxa"/>
            </w:tcMar>
            <w:vAlign w:val="center"/>
          </w:tcPr>
          <w:p w14:paraId="1F1605A3">
            <w:pPr>
              <w:rPr>
                <w:rFonts w:ascii="宋体" w:hAnsi="宋体" w:cs="宋体"/>
                <w:color w:val="auto"/>
                <w:highlight w:val="none"/>
              </w:rPr>
            </w:pPr>
            <w:r>
              <w:rPr>
                <w:rFonts w:hint="eastAsia" w:ascii="宋体" w:hAnsi="宋体" w:cs="宋体"/>
                <w:color w:val="auto"/>
                <w:highlight w:val="none"/>
              </w:rPr>
              <w:t>乘员人数（含驾驶员）：≥5人</w:t>
            </w:r>
          </w:p>
        </w:tc>
      </w:tr>
      <w:tr w14:paraId="2CFDC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605EB976">
            <w:pPr>
              <w:widowControl/>
              <w:rPr>
                <w:rFonts w:ascii="宋体" w:hAnsi="宋体" w:cs="宋体"/>
                <w:b/>
                <w:color w:val="auto"/>
                <w:highlight w:val="none"/>
              </w:rPr>
            </w:pPr>
            <w:r>
              <w:rPr>
                <w:rFonts w:hint="eastAsia" w:ascii="宋体" w:hAnsi="宋体" w:cs="宋体"/>
                <w:b/>
                <w:color w:val="auto"/>
                <w:highlight w:val="none"/>
              </w:rPr>
              <w:t>(二) 底盘</w:t>
            </w:r>
          </w:p>
        </w:tc>
      </w:tr>
      <w:tr w14:paraId="1DCE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1FD91E1B">
            <w:pPr>
              <w:widowControl/>
              <w:jc w:val="center"/>
              <w:rPr>
                <w:rFonts w:ascii="宋体" w:hAnsi="宋体" w:cs="宋体"/>
                <w:color w:val="auto"/>
                <w:highlight w:val="none"/>
              </w:rPr>
            </w:pPr>
            <w:r>
              <w:rPr>
                <w:rFonts w:hint="eastAsia" w:ascii="宋体" w:hAnsi="宋体" w:cs="宋体"/>
                <w:color w:val="auto"/>
                <w:highlight w:val="none"/>
              </w:rPr>
              <w:t>1</w:t>
            </w:r>
          </w:p>
        </w:tc>
        <w:tc>
          <w:tcPr>
            <w:tcW w:w="8625" w:type="dxa"/>
            <w:gridSpan w:val="4"/>
            <w:noWrap/>
            <w:tcMar>
              <w:top w:w="15" w:type="dxa"/>
              <w:left w:w="15" w:type="dxa"/>
              <w:right w:w="15" w:type="dxa"/>
            </w:tcMar>
            <w:vAlign w:val="center"/>
          </w:tcPr>
          <w:p w14:paraId="6764B70A">
            <w:pPr>
              <w:widowControl/>
              <w:rPr>
                <w:rFonts w:ascii="宋体" w:hAnsi="宋体" w:cs="宋体"/>
                <w:color w:val="auto"/>
                <w:highlight w:val="none"/>
              </w:rPr>
            </w:pPr>
            <w:r>
              <w:rPr>
                <w:rFonts w:hint="eastAsia" w:ascii="宋体" w:hAnsi="宋体" w:cs="宋体"/>
                <w:color w:val="auto"/>
                <w:highlight w:val="none"/>
              </w:rPr>
              <w:t>驱动：分时四驱</w:t>
            </w:r>
          </w:p>
        </w:tc>
      </w:tr>
      <w:tr w14:paraId="50870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27884047">
            <w:pPr>
              <w:widowControl/>
              <w:jc w:val="center"/>
              <w:rPr>
                <w:rFonts w:ascii="宋体" w:hAnsi="宋体" w:cs="宋体"/>
                <w:color w:val="auto"/>
                <w:highlight w:val="none"/>
              </w:rPr>
            </w:pPr>
            <w:r>
              <w:rPr>
                <w:rFonts w:hint="eastAsia" w:ascii="宋体" w:hAnsi="宋体" w:cs="宋体"/>
                <w:color w:val="auto"/>
                <w:highlight w:val="none"/>
              </w:rPr>
              <w:t>2</w:t>
            </w:r>
          </w:p>
        </w:tc>
        <w:tc>
          <w:tcPr>
            <w:tcW w:w="8625" w:type="dxa"/>
            <w:gridSpan w:val="4"/>
            <w:noWrap/>
            <w:tcMar>
              <w:top w:w="15" w:type="dxa"/>
              <w:left w:w="15" w:type="dxa"/>
              <w:right w:w="15" w:type="dxa"/>
            </w:tcMar>
            <w:vAlign w:val="center"/>
          </w:tcPr>
          <w:p w14:paraId="3116BE15">
            <w:pPr>
              <w:widowControl/>
              <w:rPr>
                <w:rFonts w:ascii="宋体" w:hAnsi="宋体" w:cs="宋体"/>
                <w:color w:val="auto"/>
                <w:highlight w:val="none"/>
              </w:rPr>
            </w:pPr>
            <w:r>
              <w:rPr>
                <w:rFonts w:hint="eastAsia" w:ascii="宋体" w:hAnsi="宋体" w:cs="宋体"/>
                <w:color w:val="auto"/>
                <w:highlight w:val="none"/>
              </w:rPr>
              <w:t>发动机排量：≥2.4T柴油发动机</w:t>
            </w:r>
          </w:p>
        </w:tc>
      </w:tr>
      <w:tr w14:paraId="3736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66348669">
            <w:pPr>
              <w:widowControl/>
              <w:jc w:val="center"/>
              <w:rPr>
                <w:rFonts w:ascii="宋体" w:hAnsi="宋体" w:cs="宋体"/>
                <w:color w:val="auto"/>
                <w:highlight w:val="none"/>
              </w:rPr>
            </w:pPr>
            <w:r>
              <w:rPr>
                <w:rFonts w:hint="eastAsia" w:ascii="宋体" w:hAnsi="宋体" w:cs="宋体"/>
                <w:color w:val="auto"/>
                <w:highlight w:val="none"/>
              </w:rPr>
              <w:t>3</w:t>
            </w:r>
          </w:p>
        </w:tc>
        <w:tc>
          <w:tcPr>
            <w:tcW w:w="8625" w:type="dxa"/>
            <w:gridSpan w:val="4"/>
            <w:noWrap/>
            <w:tcMar>
              <w:top w:w="15" w:type="dxa"/>
              <w:left w:w="15" w:type="dxa"/>
              <w:right w:w="15" w:type="dxa"/>
            </w:tcMar>
            <w:vAlign w:val="center"/>
          </w:tcPr>
          <w:p w14:paraId="081560FC">
            <w:pPr>
              <w:widowControl/>
              <w:rPr>
                <w:rFonts w:ascii="宋体" w:hAnsi="宋体" w:cs="宋体"/>
                <w:color w:val="auto"/>
                <w:highlight w:val="none"/>
              </w:rPr>
            </w:pPr>
            <w:r>
              <w:rPr>
                <w:rFonts w:hint="eastAsia" w:ascii="宋体" w:hAnsi="宋体" w:cs="宋体"/>
                <w:bCs/>
                <w:color w:val="auto"/>
                <w:highlight w:val="none"/>
              </w:rPr>
              <w:t>★最大净功率</w:t>
            </w:r>
            <w:r>
              <w:rPr>
                <w:rFonts w:hint="eastAsia" w:ascii="宋体" w:hAnsi="宋体" w:cs="宋体"/>
                <w:color w:val="auto"/>
                <w:highlight w:val="none"/>
              </w:rPr>
              <w:t>：≥135KW</w:t>
            </w:r>
          </w:p>
        </w:tc>
      </w:tr>
      <w:tr w14:paraId="6AB0C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3B2E0D6C">
            <w:pPr>
              <w:widowControl/>
              <w:jc w:val="center"/>
              <w:rPr>
                <w:rFonts w:ascii="宋体" w:hAnsi="宋体" w:cs="宋体"/>
                <w:color w:val="auto"/>
                <w:highlight w:val="none"/>
              </w:rPr>
            </w:pPr>
            <w:r>
              <w:rPr>
                <w:rFonts w:hint="eastAsia" w:ascii="宋体" w:hAnsi="宋体" w:cs="宋体"/>
                <w:color w:val="auto"/>
                <w:highlight w:val="none"/>
              </w:rPr>
              <w:t>4</w:t>
            </w:r>
          </w:p>
        </w:tc>
        <w:tc>
          <w:tcPr>
            <w:tcW w:w="8625" w:type="dxa"/>
            <w:gridSpan w:val="4"/>
            <w:noWrap/>
            <w:tcMar>
              <w:top w:w="15" w:type="dxa"/>
              <w:left w:w="15" w:type="dxa"/>
              <w:right w:w="15" w:type="dxa"/>
            </w:tcMar>
            <w:vAlign w:val="center"/>
          </w:tcPr>
          <w:p w14:paraId="70C5ADFD">
            <w:pPr>
              <w:widowControl/>
              <w:rPr>
                <w:rFonts w:ascii="宋体" w:hAnsi="宋体" w:cs="宋体"/>
                <w:color w:val="auto"/>
                <w:highlight w:val="none"/>
              </w:rPr>
            </w:pPr>
            <w:r>
              <w:rPr>
                <w:rFonts w:hint="eastAsia" w:ascii="宋体" w:hAnsi="宋体" w:cs="宋体"/>
                <w:color w:val="auto"/>
                <w:highlight w:val="none"/>
              </w:rPr>
              <w:t>最大净扭矩：≥480N•m</w:t>
            </w:r>
          </w:p>
        </w:tc>
      </w:tr>
      <w:tr w14:paraId="42E8C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1AD81A3F">
            <w:pPr>
              <w:widowControl/>
              <w:jc w:val="center"/>
              <w:rPr>
                <w:rFonts w:ascii="宋体" w:hAnsi="宋体" w:cs="宋体"/>
                <w:color w:val="auto"/>
                <w:highlight w:val="none"/>
              </w:rPr>
            </w:pPr>
            <w:r>
              <w:rPr>
                <w:rFonts w:hint="eastAsia" w:ascii="宋体" w:hAnsi="宋体" w:cs="宋体"/>
                <w:color w:val="auto"/>
                <w:highlight w:val="none"/>
              </w:rPr>
              <w:t>5</w:t>
            </w:r>
          </w:p>
        </w:tc>
        <w:tc>
          <w:tcPr>
            <w:tcW w:w="8625" w:type="dxa"/>
            <w:gridSpan w:val="4"/>
            <w:noWrap/>
            <w:tcMar>
              <w:top w:w="15" w:type="dxa"/>
              <w:left w:w="15" w:type="dxa"/>
              <w:right w:w="15" w:type="dxa"/>
            </w:tcMar>
            <w:vAlign w:val="center"/>
          </w:tcPr>
          <w:p w14:paraId="6F73A75E">
            <w:pPr>
              <w:widowControl/>
              <w:rPr>
                <w:rFonts w:ascii="宋体" w:hAnsi="宋体" w:cs="宋体"/>
                <w:color w:val="auto"/>
                <w:highlight w:val="none"/>
              </w:rPr>
            </w:pPr>
            <w:r>
              <w:rPr>
                <w:rFonts w:hint="eastAsia" w:ascii="宋体" w:hAnsi="宋体" w:cs="宋体"/>
                <w:color w:val="auto"/>
                <w:highlight w:val="none"/>
              </w:rPr>
              <w:t>排放标准：国Ⅵ,符合上牌标准</w:t>
            </w:r>
          </w:p>
        </w:tc>
      </w:tr>
      <w:tr w14:paraId="2036D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766B2A25">
            <w:pPr>
              <w:widowControl/>
              <w:jc w:val="center"/>
              <w:rPr>
                <w:rFonts w:ascii="宋体" w:hAnsi="宋体" w:cs="宋体"/>
                <w:color w:val="auto"/>
                <w:highlight w:val="none"/>
              </w:rPr>
            </w:pPr>
            <w:r>
              <w:rPr>
                <w:rFonts w:hint="eastAsia" w:ascii="宋体" w:hAnsi="宋体" w:cs="宋体"/>
                <w:color w:val="auto"/>
                <w:highlight w:val="none"/>
              </w:rPr>
              <w:t>6</w:t>
            </w:r>
          </w:p>
        </w:tc>
        <w:tc>
          <w:tcPr>
            <w:tcW w:w="8625" w:type="dxa"/>
            <w:gridSpan w:val="4"/>
            <w:noWrap/>
            <w:tcMar>
              <w:top w:w="15" w:type="dxa"/>
              <w:left w:w="15" w:type="dxa"/>
              <w:right w:w="15" w:type="dxa"/>
            </w:tcMar>
            <w:vAlign w:val="center"/>
          </w:tcPr>
          <w:p w14:paraId="083CD152">
            <w:pPr>
              <w:widowControl/>
              <w:rPr>
                <w:rFonts w:ascii="宋体" w:hAnsi="宋体" w:cs="宋体"/>
                <w:color w:val="auto"/>
                <w:highlight w:val="none"/>
              </w:rPr>
            </w:pPr>
            <w:r>
              <w:rPr>
                <w:rFonts w:hint="eastAsia" w:ascii="宋体" w:hAnsi="宋体" w:cs="宋体"/>
                <w:color w:val="auto"/>
                <w:highlight w:val="none"/>
              </w:rPr>
              <w:t>变速箱：不低于9AT</w:t>
            </w:r>
          </w:p>
        </w:tc>
      </w:tr>
      <w:tr w14:paraId="5CA0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73FA1910">
            <w:pPr>
              <w:widowControl/>
              <w:rPr>
                <w:rFonts w:ascii="宋体" w:hAnsi="宋体" w:cs="宋体"/>
                <w:b/>
                <w:color w:val="auto"/>
                <w:highlight w:val="none"/>
              </w:rPr>
            </w:pPr>
            <w:r>
              <w:rPr>
                <w:rFonts w:hint="eastAsia" w:ascii="宋体" w:hAnsi="宋体" w:cs="宋体"/>
                <w:b/>
                <w:color w:val="auto"/>
                <w:highlight w:val="none"/>
              </w:rPr>
              <w:t>(三) 模块上下车机构</w:t>
            </w:r>
          </w:p>
        </w:tc>
      </w:tr>
      <w:tr w14:paraId="30D15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149ECE90">
            <w:pPr>
              <w:widowControl/>
              <w:jc w:val="center"/>
              <w:rPr>
                <w:rFonts w:ascii="宋体" w:hAnsi="宋体" w:cs="宋体"/>
                <w:color w:val="auto"/>
                <w:highlight w:val="none"/>
              </w:rPr>
            </w:pPr>
            <w:r>
              <w:rPr>
                <w:rFonts w:hint="eastAsia" w:ascii="宋体" w:hAnsi="宋体" w:cs="宋体"/>
                <w:color w:val="auto"/>
                <w:highlight w:val="none"/>
              </w:rPr>
              <w:t>1</w:t>
            </w:r>
          </w:p>
        </w:tc>
        <w:tc>
          <w:tcPr>
            <w:tcW w:w="8625" w:type="dxa"/>
            <w:gridSpan w:val="4"/>
            <w:noWrap/>
            <w:tcMar>
              <w:top w:w="15" w:type="dxa"/>
              <w:left w:w="15" w:type="dxa"/>
              <w:right w:w="15" w:type="dxa"/>
            </w:tcMar>
            <w:vAlign w:val="center"/>
          </w:tcPr>
          <w:p w14:paraId="2B67310C">
            <w:pPr>
              <w:widowControl/>
              <w:rPr>
                <w:rFonts w:ascii="宋体" w:hAnsi="宋体" w:cs="宋体"/>
                <w:color w:val="auto"/>
                <w:highlight w:val="none"/>
              </w:rPr>
            </w:pPr>
            <w:r>
              <w:rPr>
                <w:rFonts w:hint="eastAsia" w:ascii="宋体" w:hAnsi="宋体" w:cs="宋体"/>
                <w:color w:val="auto"/>
                <w:highlight w:val="none"/>
              </w:rPr>
              <w:t>结构：本车辆具备自主装卸箱能力，可不借助外在工具实现模块箱的装卸箱。随车配备两根滑道，同时模块箱下方安装有滚轮，方便移动和上下车。</w:t>
            </w:r>
          </w:p>
        </w:tc>
      </w:tr>
      <w:tr w14:paraId="42381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6B2F6060">
            <w:pPr>
              <w:widowControl/>
              <w:jc w:val="center"/>
              <w:rPr>
                <w:rFonts w:ascii="宋体" w:hAnsi="宋体" w:cs="宋体"/>
                <w:color w:val="auto"/>
                <w:highlight w:val="none"/>
              </w:rPr>
            </w:pPr>
            <w:r>
              <w:rPr>
                <w:rFonts w:hint="eastAsia" w:ascii="宋体" w:hAnsi="宋体" w:cs="宋体"/>
                <w:color w:val="auto"/>
                <w:highlight w:val="none"/>
              </w:rPr>
              <w:t>2</w:t>
            </w:r>
          </w:p>
        </w:tc>
        <w:tc>
          <w:tcPr>
            <w:tcW w:w="8625" w:type="dxa"/>
            <w:gridSpan w:val="4"/>
            <w:noWrap/>
            <w:tcMar>
              <w:top w:w="15" w:type="dxa"/>
              <w:left w:w="15" w:type="dxa"/>
              <w:right w:w="15" w:type="dxa"/>
            </w:tcMar>
            <w:vAlign w:val="center"/>
          </w:tcPr>
          <w:p w14:paraId="139124A9">
            <w:pPr>
              <w:widowControl/>
              <w:jc w:val="left"/>
              <w:rPr>
                <w:rFonts w:ascii="宋体" w:hAnsi="宋体" w:cs="宋体"/>
                <w:color w:val="auto"/>
                <w:highlight w:val="none"/>
              </w:rPr>
            </w:pPr>
            <w:r>
              <w:rPr>
                <w:rFonts w:hint="eastAsia" w:ascii="宋体" w:hAnsi="宋体" w:cs="宋体"/>
                <w:color w:val="auto"/>
                <w:highlight w:val="none"/>
                <w:lang w:bidi="ar"/>
              </w:rPr>
              <w:t>其他装卸箱方式：模块箱预留其他装卸箱方式接口，除自主装卸模块箱外还可以采用叉车装卸或者吊装装卸。</w:t>
            </w:r>
          </w:p>
        </w:tc>
      </w:tr>
      <w:tr w14:paraId="21266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7DAAEBD6">
            <w:pPr>
              <w:widowControl/>
              <w:rPr>
                <w:rFonts w:ascii="宋体" w:hAnsi="宋体" w:cs="宋体"/>
                <w:b/>
                <w:color w:val="auto"/>
                <w:highlight w:val="none"/>
              </w:rPr>
            </w:pPr>
            <w:r>
              <w:rPr>
                <w:rFonts w:hint="eastAsia" w:ascii="宋体" w:hAnsi="宋体" w:cs="宋体"/>
                <w:b/>
                <w:color w:val="auto"/>
                <w:highlight w:val="none"/>
              </w:rPr>
              <w:t>(四) 模块化器材箱</w:t>
            </w:r>
          </w:p>
        </w:tc>
      </w:tr>
      <w:tr w14:paraId="68AAC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589FDE7D">
            <w:pPr>
              <w:widowControl/>
              <w:jc w:val="center"/>
              <w:rPr>
                <w:rFonts w:ascii="宋体" w:hAnsi="宋体" w:cs="宋体"/>
                <w:color w:val="auto"/>
                <w:highlight w:val="none"/>
              </w:rPr>
            </w:pPr>
            <w:r>
              <w:rPr>
                <w:rFonts w:hint="eastAsia" w:ascii="宋体" w:hAnsi="宋体" w:cs="宋体"/>
                <w:color w:val="auto"/>
                <w:highlight w:val="none"/>
              </w:rPr>
              <w:t>1</w:t>
            </w:r>
          </w:p>
        </w:tc>
        <w:tc>
          <w:tcPr>
            <w:tcW w:w="8625" w:type="dxa"/>
            <w:gridSpan w:val="4"/>
            <w:noWrap/>
            <w:tcMar>
              <w:top w:w="15" w:type="dxa"/>
              <w:left w:w="15" w:type="dxa"/>
              <w:right w:w="15" w:type="dxa"/>
            </w:tcMar>
            <w:vAlign w:val="center"/>
          </w:tcPr>
          <w:p w14:paraId="082759C0">
            <w:pPr>
              <w:rPr>
                <w:rFonts w:ascii="宋体" w:hAnsi="宋体" w:cs="宋体"/>
                <w:color w:val="auto"/>
                <w:highlight w:val="none"/>
              </w:rPr>
            </w:pPr>
            <w:r>
              <w:rPr>
                <w:rFonts w:hint="eastAsia" w:ascii="宋体" w:hAnsi="宋体" w:cs="宋体"/>
                <w:color w:val="auto"/>
                <w:highlight w:val="none"/>
              </w:rPr>
              <w:t>▲材质：高强度铝合金板材及型材，主体结构板厚≥4mm；</w:t>
            </w:r>
          </w:p>
        </w:tc>
      </w:tr>
      <w:tr w14:paraId="22E8D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7A12AB9F">
            <w:pPr>
              <w:widowControl/>
              <w:jc w:val="center"/>
              <w:rPr>
                <w:rFonts w:ascii="宋体" w:hAnsi="宋体" w:cs="宋体"/>
                <w:color w:val="auto"/>
                <w:highlight w:val="none"/>
              </w:rPr>
            </w:pPr>
            <w:r>
              <w:rPr>
                <w:rFonts w:hint="eastAsia" w:ascii="宋体" w:hAnsi="宋体" w:cs="宋体"/>
                <w:color w:val="auto"/>
                <w:highlight w:val="none"/>
              </w:rPr>
              <w:t>2</w:t>
            </w:r>
          </w:p>
        </w:tc>
        <w:tc>
          <w:tcPr>
            <w:tcW w:w="8625" w:type="dxa"/>
            <w:gridSpan w:val="4"/>
            <w:noWrap/>
            <w:tcMar>
              <w:top w:w="15" w:type="dxa"/>
              <w:left w:w="15" w:type="dxa"/>
              <w:right w:w="15" w:type="dxa"/>
            </w:tcMar>
            <w:vAlign w:val="center"/>
          </w:tcPr>
          <w:p w14:paraId="394EE660">
            <w:pPr>
              <w:rPr>
                <w:rFonts w:ascii="宋体" w:hAnsi="宋体" w:cs="宋体"/>
                <w:color w:val="auto"/>
                <w:highlight w:val="none"/>
              </w:rPr>
            </w:pPr>
            <w:r>
              <w:rPr>
                <w:rFonts w:hint="eastAsia" w:ascii="宋体" w:hAnsi="宋体" w:cs="宋体"/>
                <w:color w:val="auto"/>
                <w:highlight w:val="none"/>
              </w:rPr>
              <w:t>▲结构：器材箱主体为铝合金板式装配结构，通过激光切割折弯成型的铝合金板连接而成。器材箱两侧和后部各设置1扇上翻门；器材箱主体采用</w:t>
            </w:r>
            <w:r>
              <w:rPr>
                <w:rFonts w:hint="eastAsia" w:ascii="宋体" w:hAnsi="宋体" w:cs="宋体"/>
                <w:color w:val="auto"/>
                <w:highlight w:val="none"/>
              </w:rPr>
              <w:t>不低于</w:t>
            </w:r>
            <w:r>
              <w:rPr>
                <w:rFonts w:hint="eastAsia" w:ascii="宋体" w:hAnsi="宋体" w:cs="宋体"/>
                <w:color w:val="auto"/>
                <w:highlight w:val="none"/>
              </w:rPr>
              <w:t>4mm</w:t>
            </w:r>
            <w:r>
              <w:rPr>
                <w:rFonts w:ascii="宋体" w:hAnsi="宋体" w:cs="宋体"/>
                <w:color w:val="auto"/>
                <w:highlight w:val="none"/>
              </w:rPr>
              <w:t xml:space="preserve"> </w:t>
            </w:r>
            <w:r>
              <w:rPr>
                <w:rFonts w:hint="eastAsia" w:ascii="宋体" w:hAnsi="宋体" w:cs="宋体"/>
                <w:color w:val="auto"/>
                <w:highlight w:val="none"/>
              </w:rPr>
              <w:t>5754镁铝合金板折弯而成，采用铝型材加固。器材箱底部设有4个滚轮，方便模块箱移动和上下车。同时为了而方便模块箱转移，特在底部设置叉车叉取空间，在顶设置吊环，既可以采用叉车转移又可以吊起。</w:t>
            </w:r>
          </w:p>
        </w:tc>
      </w:tr>
      <w:tr w14:paraId="59A90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59480E0C">
            <w:pPr>
              <w:widowControl/>
              <w:jc w:val="center"/>
              <w:rPr>
                <w:rFonts w:ascii="宋体" w:hAnsi="宋体" w:cs="宋体"/>
                <w:color w:val="auto"/>
                <w:highlight w:val="none"/>
              </w:rPr>
            </w:pPr>
            <w:r>
              <w:rPr>
                <w:rFonts w:hint="eastAsia" w:ascii="宋体" w:hAnsi="宋体" w:cs="宋体"/>
                <w:color w:val="auto"/>
                <w:highlight w:val="none"/>
              </w:rPr>
              <w:t>3</w:t>
            </w:r>
          </w:p>
        </w:tc>
        <w:tc>
          <w:tcPr>
            <w:tcW w:w="8625" w:type="dxa"/>
            <w:gridSpan w:val="4"/>
            <w:noWrap/>
            <w:tcMar>
              <w:top w:w="15" w:type="dxa"/>
              <w:left w:w="15" w:type="dxa"/>
              <w:right w:w="15" w:type="dxa"/>
            </w:tcMar>
            <w:vAlign w:val="center"/>
          </w:tcPr>
          <w:p w14:paraId="3C4FBA40">
            <w:pPr>
              <w:widowControl/>
              <w:rPr>
                <w:rFonts w:ascii="宋体" w:hAnsi="宋体" w:cs="宋体"/>
                <w:color w:val="auto"/>
                <w:highlight w:val="none"/>
              </w:rPr>
            </w:pPr>
            <w:r>
              <w:rPr>
                <w:rFonts w:hint="eastAsia" w:ascii="宋体" w:hAnsi="宋体" w:cs="宋体"/>
                <w:color w:val="auto"/>
                <w:highlight w:val="none"/>
              </w:rPr>
              <w:t>器材箱门：器材箱两侧及后部采用轻型优质铝合金上翻门，采用气弹簧助力，带锁。</w:t>
            </w:r>
          </w:p>
        </w:tc>
      </w:tr>
      <w:tr w14:paraId="2DAF9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444736C2">
            <w:pPr>
              <w:widowControl/>
              <w:jc w:val="center"/>
              <w:rPr>
                <w:rFonts w:ascii="宋体" w:hAnsi="宋体" w:cs="宋体"/>
                <w:color w:val="auto"/>
                <w:highlight w:val="none"/>
              </w:rPr>
            </w:pPr>
            <w:r>
              <w:rPr>
                <w:rFonts w:hint="eastAsia" w:ascii="宋体" w:hAnsi="宋体" w:cs="宋体"/>
                <w:color w:val="auto"/>
                <w:highlight w:val="none"/>
              </w:rPr>
              <w:t>4</w:t>
            </w:r>
          </w:p>
        </w:tc>
        <w:tc>
          <w:tcPr>
            <w:tcW w:w="8625" w:type="dxa"/>
            <w:gridSpan w:val="4"/>
            <w:noWrap/>
            <w:tcMar>
              <w:top w:w="15" w:type="dxa"/>
              <w:left w:w="15" w:type="dxa"/>
              <w:right w:w="15" w:type="dxa"/>
            </w:tcMar>
            <w:vAlign w:val="center"/>
          </w:tcPr>
          <w:p w14:paraId="7B0C9B52">
            <w:pPr>
              <w:widowControl/>
              <w:rPr>
                <w:rFonts w:ascii="宋体" w:hAnsi="宋体" w:cs="宋体"/>
                <w:color w:val="auto"/>
                <w:highlight w:val="none"/>
              </w:rPr>
            </w:pPr>
            <w:r>
              <w:rPr>
                <w:rFonts w:hint="eastAsia" w:ascii="宋体" w:hAnsi="宋体" w:cs="宋体"/>
                <w:color w:val="auto"/>
                <w:highlight w:val="none"/>
              </w:rPr>
              <w:t>内部结构：内部器材架采用高强度铝合金板折弯装配而成，能最大限度地提高空间利用率和可变性，器材箱内可按用户要求配置各类器材夹具，包括平拖板、铝合金抽屉等。该结构从空间利用率、外形美观度、器材取放便捷性上都达到同类车型先进水平。</w:t>
            </w:r>
          </w:p>
        </w:tc>
      </w:tr>
      <w:tr w14:paraId="42EC3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44A9D8BA">
            <w:pPr>
              <w:widowControl/>
              <w:rPr>
                <w:rFonts w:ascii="宋体" w:hAnsi="宋体" w:cs="宋体"/>
                <w:b/>
                <w:color w:val="auto"/>
                <w:highlight w:val="none"/>
              </w:rPr>
            </w:pPr>
            <w:r>
              <w:rPr>
                <w:rFonts w:hint="eastAsia" w:ascii="宋体" w:hAnsi="宋体" w:cs="宋体"/>
                <w:b/>
                <w:color w:val="auto"/>
                <w:highlight w:val="none"/>
              </w:rPr>
              <w:t>(五)电气系统</w:t>
            </w:r>
          </w:p>
        </w:tc>
      </w:tr>
      <w:tr w14:paraId="728A9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7ABD347A">
            <w:pPr>
              <w:widowControl/>
              <w:jc w:val="center"/>
              <w:rPr>
                <w:rFonts w:ascii="宋体" w:hAnsi="宋体" w:cs="宋体"/>
                <w:color w:val="auto"/>
                <w:highlight w:val="none"/>
              </w:rPr>
            </w:pPr>
            <w:r>
              <w:rPr>
                <w:rFonts w:hint="eastAsia" w:ascii="宋体" w:hAnsi="宋体" w:cs="宋体"/>
                <w:color w:val="auto"/>
                <w:highlight w:val="none"/>
              </w:rPr>
              <w:t>1</w:t>
            </w:r>
          </w:p>
        </w:tc>
        <w:tc>
          <w:tcPr>
            <w:tcW w:w="8625" w:type="dxa"/>
            <w:gridSpan w:val="4"/>
            <w:noWrap/>
            <w:tcMar>
              <w:top w:w="15" w:type="dxa"/>
              <w:left w:w="15" w:type="dxa"/>
              <w:right w:w="15" w:type="dxa"/>
            </w:tcMar>
            <w:vAlign w:val="center"/>
          </w:tcPr>
          <w:p w14:paraId="479321F5">
            <w:pPr>
              <w:widowControl/>
              <w:jc w:val="left"/>
              <w:rPr>
                <w:rFonts w:ascii="宋体" w:hAnsi="宋体" w:cs="宋体"/>
                <w:color w:val="auto"/>
                <w:highlight w:val="none"/>
              </w:rPr>
            </w:pPr>
            <w:r>
              <w:rPr>
                <w:rFonts w:hint="eastAsia" w:ascii="宋体" w:hAnsi="宋体" w:cs="宋体"/>
                <w:color w:val="auto"/>
                <w:highlight w:val="none"/>
                <w:lang w:bidi="ar"/>
              </w:rPr>
              <w:t>车外辅助照明：车辆顶部安装有高亮 LED 探照灯，用于辅助照明。</w:t>
            </w:r>
          </w:p>
        </w:tc>
      </w:tr>
      <w:tr w14:paraId="0A2D5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4978DD3E">
            <w:pPr>
              <w:widowControl/>
              <w:jc w:val="center"/>
              <w:rPr>
                <w:rFonts w:ascii="宋体" w:hAnsi="宋体" w:cs="宋体"/>
                <w:color w:val="auto"/>
                <w:highlight w:val="none"/>
              </w:rPr>
            </w:pPr>
            <w:r>
              <w:rPr>
                <w:rFonts w:hint="eastAsia" w:ascii="宋体" w:hAnsi="宋体" w:cs="宋体"/>
                <w:color w:val="auto"/>
                <w:highlight w:val="none"/>
              </w:rPr>
              <w:t>2</w:t>
            </w:r>
          </w:p>
        </w:tc>
        <w:tc>
          <w:tcPr>
            <w:tcW w:w="8625" w:type="dxa"/>
            <w:gridSpan w:val="4"/>
            <w:noWrap/>
            <w:tcMar>
              <w:top w:w="15" w:type="dxa"/>
              <w:left w:w="15" w:type="dxa"/>
              <w:right w:w="15" w:type="dxa"/>
            </w:tcMar>
            <w:vAlign w:val="center"/>
          </w:tcPr>
          <w:p w14:paraId="3CCC718F">
            <w:pPr>
              <w:widowControl/>
              <w:jc w:val="left"/>
              <w:rPr>
                <w:rFonts w:ascii="宋体" w:hAnsi="宋体" w:cs="宋体"/>
                <w:color w:val="auto"/>
                <w:highlight w:val="none"/>
              </w:rPr>
            </w:pPr>
            <w:r>
              <w:rPr>
                <w:rFonts w:hint="eastAsia" w:ascii="宋体" w:hAnsi="宋体" w:cs="宋体"/>
                <w:color w:val="auto"/>
                <w:highlight w:val="none"/>
                <w:lang w:bidi="ar"/>
              </w:rPr>
              <w:t>上装电气特点：所有上装电路为独立式附加线路，并设有过载、过流保护</w:t>
            </w:r>
            <w:r>
              <w:rPr>
                <w:rFonts w:hint="eastAsia" w:ascii="宋体" w:hAnsi="宋体" w:cs="宋体"/>
                <w:color w:val="auto"/>
                <w:highlight w:val="none"/>
              </w:rPr>
              <w:t>。</w:t>
            </w:r>
          </w:p>
        </w:tc>
      </w:tr>
      <w:tr w14:paraId="73F49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07DE3DC6">
            <w:pPr>
              <w:widowControl/>
              <w:rPr>
                <w:rFonts w:ascii="宋体" w:hAnsi="宋体" w:cs="宋体"/>
                <w:b/>
                <w:color w:val="auto"/>
                <w:highlight w:val="none"/>
              </w:rPr>
            </w:pPr>
            <w:r>
              <w:rPr>
                <w:rFonts w:hint="eastAsia" w:ascii="宋体" w:hAnsi="宋体" w:cs="宋体"/>
                <w:b/>
                <w:color w:val="auto"/>
                <w:highlight w:val="none"/>
              </w:rPr>
              <w:t>(六) 整车涂装</w:t>
            </w:r>
          </w:p>
        </w:tc>
      </w:tr>
      <w:tr w14:paraId="0E832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08891F4B">
            <w:pPr>
              <w:widowControl/>
              <w:jc w:val="center"/>
              <w:rPr>
                <w:rFonts w:ascii="宋体" w:hAnsi="宋体" w:cs="宋体"/>
                <w:color w:val="auto"/>
                <w:highlight w:val="none"/>
              </w:rPr>
            </w:pPr>
            <w:r>
              <w:rPr>
                <w:rFonts w:hint="eastAsia" w:ascii="宋体" w:hAnsi="宋体" w:cs="宋体"/>
                <w:color w:val="auto"/>
                <w:highlight w:val="none"/>
              </w:rPr>
              <w:t>1</w:t>
            </w:r>
          </w:p>
        </w:tc>
        <w:tc>
          <w:tcPr>
            <w:tcW w:w="8625" w:type="dxa"/>
            <w:gridSpan w:val="4"/>
            <w:noWrap/>
            <w:tcMar>
              <w:top w:w="15" w:type="dxa"/>
              <w:left w:w="15" w:type="dxa"/>
              <w:right w:w="15" w:type="dxa"/>
            </w:tcMar>
            <w:vAlign w:val="center"/>
          </w:tcPr>
          <w:p w14:paraId="0F8222F1">
            <w:pPr>
              <w:rPr>
                <w:rFonts w:ascii="宋体" w:hAnsi="宋体" w:cs="宋体"/>
                <w:color w:val="auto"/>
                <w:highlight w:val="none"/>
              </w:rPr>
            </w:pPr>
            <w:r>
              <w:rPr>
                <w:rFonts w:hint="eastAsia" w:ascii="宋体" w:hAnsi="宋体" w:cs="宋体"/>
                <w:color w:val="auto"/>
                <w:highlight w:val="none"/>
              </w:rPr>
              <w:t>油漆类型：水性环保漆</w:t>
            </w:r>
          </w:p>
        </w:tc>
      </w:tr>
      <w:tr w14:paraId="0B538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59A9169E">
            <w:pPr>
              <w:widowControl/>
              <w:jc w:val="center"/>
              <w:rPr>
                <w:rFonts w:ascii="宋体" w:hAnsi="宋体" w:cs="宋体"/>
                <w:color w:val="auto"/>
                <w:highlight w:val="none"/>
              </w:rPr>
            </w:pPr>
            <w:r>
              <w:rPr>
                <w:rFonts w:hint="eastAsia" w:ascii="宋体" w:hAnsi="宋体" w:cs="宋体"/>
                <w:color w:val="auto"/>
                <w:highlight w:val="none"/>
              </w:rPr>
              <w:t>2</w:t>
            </w:r>
          </w:p>
        </w:tc>
        <w:tc>
          <w:tcPr>
            <w:tcW w:w="8625" w:type="dxa"/>
            <w:gridSpan w:val="4"/>
            <w:noWrap/>
            <w:tcMar>
              <w:top w:w="15" w:type="dxa"/>
              <w:left w:w="15" w:type="dxa"/>
              <w:right w:w="15" w:type="dxa"/>
            </w:tcMar>
            <w:vAlign w:val="center"/>
          </w:tcPr>
          <w:p w14:paraId="46D598CB">
            <w:pPr>
              <w:widowControl/>
              <w:rPr>
                <w:rFonts w:ascii="宋体" w:hAnsi="宋体" w:cs="宋体"/>
                <w:color w:val="auto"/>
                <w:highlight w:val="none"/>
              </w:rPr>
            </w:pPr>
            <w:r>
              <w:rPr>
                <w:rFonts w:hint="eastAsia" w:ascii="宋体" w:hAnsi="宋体" w:cs="宋体"/>
                <w:color w:val="auto"/>
                <w:highlight w:val="none"/>
              </w:rPr>
              <w:t>驾驶室和上装外表面：蓝色</w:t>
            </w:r>
          </w:p>
        </w:tc>
      </w:tr>
      <w:tr w14:paraId="12854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1E25283C">
            <w:pPr>
              <w:widowControl/>
              <w:rPr>
                <w:rFonts w:ascii="宋体" w:hAnsi="宋体" w:cs="宋体"/>
                <w:color w:val="auto"/>
                <w:highlight w:val="none"/>
              </w:rPr>
            </w:pPr>
            <w:r>
              <w:rPr>
                <w:rFonts w:hint="eastAsia" w:ascii="宋体" w:hAnsi="宋体" w:cs="宋体"/>
                <w:b/>
                <w:bCs/>
                <w:color w:val="auto"/>
                <w:highlight w:val="none"/>
              </w:rPr>
              <w:t>（七）随车文件</w:t>
            </w:r>
          </w:p>
        </w:tc>
      </w:tr>
      <w:tr w14:paraId="63C78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1D5D33CF">
            <w:pPr>
              <w:jc w:val="center"/>
              <w:rPr>
                <w:rFonts w:ascii="宋体" w:hAnsi="宋体" w:cs="宋体"/>
                <w:color w:val="auto"/>
                <w:highlight w:val="none"/>
              </w:rPr>
            </w:pPr>
            <w:r>
              <w:rPr>
                <w:rFonts w:hint="eastAsia" w:ascii="宋体" w:hAnsi="宋体" w:cs="宋体"/>
                <w:color w:val="auto"/>
                <w:highlight w:val="none"/>
              </w:rPr>
              <w:t>1</w:t>
            </w:r>
          </w:p>
        </w:tc>
        <w:tc>
          <w:tcPr>
            <w:tcW w:w="8625" w:type="dxa"/>
            <w:gridSpan w:val="4"/>
            <w:noWrap/>
            <w:tcMar>
              <w:top w:w="15" w:type="dxa"/>
              <w:left w:w="15" w:type="dxa"/>
              <w:right w:w="15" w:type="dxa"/>
            </w:tcMar>
            <w:vAlign w:val="center"/>
          </w:tcPr>
          <w:p w14:paraId="1B995110">
            <w:pPr>
              <w:rPr>
                <w:rFonts w:ascii="宋体" w:hAnsi="宋体" w:cs="宋体"/>
                <w:color w:val="auto"/>
                <w:highlight w:val="none"/>
              </w:rPr>
            </w:pPr>
            <w:r>
              <w:rPr>
                <w:rFonts w:hint="eastAsia" w:ascii="宋体" w:hAnsi="宋体" w:cs="宋体"/>
                <w:color w:val="auto"/>
                <w:highlight w:val="none"/>
              </w:rPr>
              <w:t>整车使用说明书（中文）</w:t>
            </w:r>
          </w:p>
        </w:tc>
      </w:tr>
      <w:tr w14:paraId="56F31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780D3B56">
            <w:pPr>
              <w:jc w:val="center"/>
              <w:rPr>
                <w:rFonts w:ascii="宋体" w:hAnsi="宋体" w:cs="宋体"/>
                <w:color w:val="auto"/>
                <w:highlight w:val="none"/>
              </w:rPr>
            </w:pPr>
            <w:r>
              <w:rPr>
                <w:rFonts w:hint="eastAsia" w:ascii="宋体" w:hAnsi="宋体" w:cs="宋体"/>
                <w:color w:val="auto"/>
                <w:highlight w:val="none"/>
              </w:rPr>
              <w:t>2</w:t>
            </w:r>
          </w:p>
        </w:tc>
        <w:tc>
          <w:tcPr>
            <w:tcW w:w="8625" w:type="dxa"/>
            <w:gridSpan w:val="4"/>
            <w:noWrap/>
            <w:tcMar>
              <w:top w:w="15" w:type="dxa"/>
              <w:left w:w="15" w:type="dxa"/>
              <w:right w:w="15" w:type="dxa"/>
            </w:tcMar>
            <w:vAlign w:val="center"/>
          </w:tcPr>
          <w:p w14:paraId="2EAA5106">
            <w:pPr>
              <w:widowControl/>
              <w:rPr>
                <w:rFonts w:ascii="宋体" w:hAnsi="宋体" w:cs="宋体"/>
                <w:color w:val="auto"/>
                <w:highlight w:val="none"/>
              </w:rPr>
            </w:pPr>
            <w:r>
              <w:rPr>
                <w:rFonts w:hint="eastAsia" w:ascii="宋体" w:hAnsi="宋体" w:cs="宋体"/>
                <w:color w:val="auto"/>
                <w:highlight w:val="none"/>
              </w:rPr>
              <w:t>底盘使用说明书（中文）</w:t>
            </w:r>
          </w:p>
        </w:tc>
      </w:tr>
      <w:tr w14:paraId="79DD7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46419675">
            <w:pPr>
              <w:jc w:val="center"/>
              <w:rPr>
                <w:rFonts w:ascii="宋体" w:hAnsi="宋体" w:cs="宋体"/>
                <w:color w:val="auto"/>
                <w:highlight w:val="none"/>
              </w:rPr>
            </w:pPr>
            <w:r>
              <w:rPr>
                <w:rFonts w:hint="eastAsia" w:ascii="宋体" w:hAnsi="宋体" w:cs="宋体"/>
                <w:color w:val="auto"/>
                <w:highlight w:val="none"/>
              </w:rPr>
              <w:t>3</w:t>
            </w:r>
          </w:p>
        </w:tc>
        <w:tc>
          <w:tcPr>
            <w:tcW w:w="8625" w:type="dxa"/>
            <w:gridSpan w:val="4"/>
            <w:noWrap/>
            <w:tcMar>
              <w:top w:w="15" w:type="dxa"/>
              <w:left w:w="15" w:type="dxa"/>
              <w:right w:w="15" w:type="dxa"/>
            </w:tcMar>
            <w:vAlign w:val="center"/>
          </w:tcPr>
          <w:p w14:paraId="5D35F3F9">
            <w:pPr>
              <w:widowControl/>
              <w:rPr>
                <w:rFonts w:ascii="宋体" w:hAnsi="宋体" w:cs="宋体"/>
                <w:color w:val="auto"/>
                <w:highlight w:val="none"/>
              </w:rPr>
            </w:pPr>
            <w:r>
              <w:rPr>
                <w:rFonts w:hint="eastAsia" w:ascii="宋体" w:hAnsi="宋体" w:cs="宋体"/>
                <w:color w:val="auto"/>
                <w:highlight w:val="none"/>
              </w:rPr>
              <w:t>底盘合格证、整车合格证</w:t>
            </w:r>
          </w:p>
        </w:tc>
      </w:tr>
      <w:tr w14:paraId="26332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417B0952">
            <w:pPr>
              <w:jc w:val="center"/>
              <w:rPr>
                <w:rFonts w:ascii="宋体" w:hAnsi="宋体" w:cs="宋体"/>
                <w:color w:val="auto"/>
                <w:highlight w:val="none"/>
              </w:rPr>
            </w:pPr>
            <w:r>
              <w:rPr>
                <w:rFonts w:hint="eastAsia" w:ascii="宋体" w:hAnsi="宋体" w:cs="宋体"/>
                <w:color w:val="auto"/>
                <w:highlight w:val="none"/>
              </w:rPr>
              <w:t>4</w:t>
            </w:r>
          </w:p>
        </w:tc>
        <w:tc>
          <w:tcPr>
            <w:tcW w:w="8625" w:type="dxa"/>
            <w:gridSpan w:val="4"/>
            <w:noWrap/>
            <w:tcMar>
              <w:top w:w="15" w:type="dxa"/>
              <w:left w:w="15" w:type="dxa"/>
              <w:right w:w="15" w:type="dxa"/>
            </w:tcMar>
            <w:vAlign w:val="center"/>
          </w:tcPr>
          <w:p w14:paraId="28217285">
            <w:pPr>
              <w:rPr>
                <w:rFonts w:ascii="宋体" w:hAnsi="宋体" w:cs="宋体"/>
                <w:color w:val="auto"/>
                <w:highlight w:val="none"/>
              </w:rPr>
            </w:pPr>
            <w:r>
              <w:rPr>
                <w:rFonts w:hint="eastAsia" w:ascii="宋体" w:hAnsi="宋体" w:cs="宋体"/>
                <w:color w:val="auto"/>
                <w:highlight w:val="none"/>
              </w:rPr>
              <w:t>发动机号码拓印件</w:t>
            </w:r>
          </w:p>
        </w:tc>
      </w:tr>
      <w:tr w14:paraId="3C428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13BC29DB">
            <w:pPr>
              <w:jc w:val="center"/>
              <w:rPr>
                <w:rFonts w:ascii="宋体" w:hAnsi="宋体" w:cs="宋体"/>
                <w:color w:val="auto"/>
                <w:highlight w:val="none"/>
              </w:rPr>
            </w:pPr>
            <w:r>
              <w:rPr>
                <w:rFonts w:hint="eastAsia" w:ascii="宋体" w:hAnsi="宋体" w:cs="宋体"/>
                <w:color w:val="auto"/>
                <w:highlight w:val="none"/>
              </w:rPr>
              <w:t>5</w:t>
            </w:r>
          </w:p>
        </w:tc>
        <w:tc>
          <w:tcPr>
            <w:tcW w:w="8625" w:type="dxa"/>
            <w:gridSpan w:val="4"/>
            <w:noWrap/>
            <w:tcMar>
              <w:top w:w="15" w:type="dxa"/>
              <w:left w:w="15" w:type="dxa"/>
              <w:right w:w="15" w:type="dxa"/>
            </w:tcMar>
            <w:vAlign w:val="center"/>
          </w:tcPr>
          <w:p w14:paraId="349E6983">
            <w:pPr>
              <w:widowControl/>
              <w:rPr>
                <w:rFonts w:ascii="宋体" w:hAnsi="宋体" w:cs="宋体"/>
                <w:color w:val="auto"/>
                <w:highlight w:val="none"/>
              </w:rPr>
            </w:pPr>
            <w:r>
              <w:rPr>
                <w:rFonts w:hint="eastAsia" w:ascii="宋体" w:hAnsi="宋体" w:cs="宋体"/>
                <w:color w:val="auto"/>
                <w:highlight w:val="none"/>
              </w:rPr>
              <w:t>底盘号码拓印件</w:t>
            </w:r>
          </w:p>
        </w:tc>
      </w:tr>
      <w:tr w14:paraId="418C9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60488DB4">
            <w:pPr>
              <w:jc w:val="center"/>
              <w:rPr>
                <w:rFonts w:ascii="宋体" w:hAnsi="宋体" w:cs="宋体"/>
                <w:color w:val="auto"/>
                <w:highlight w:val="none"/>
              </w:rPr>
            </w:pPr>
            <w:r>
              <w:rPr>
                <w:rFonts w:hint="eastAsia" w:ascii="宋体" w:hAnsi="宋体" w:cs="宋体"/>
                <w:color w:val="auto"/>
                <w:highlight w:val="none"/>
              </w:rPr>
              <w:t>6</w:t>
            </w:r>
          </w:p>
        </w:tc>
        <w:tc>
          <w:tcPr>
            <w:tcW w:w="8625" w:type="dxa"/>
            <w:gridSpan w:val="4"/>
            <w:noWrap/>
            <w:tcMar>
              <w:top w:w="15" w:type="dxa"/>
              <w:left w:w="15" w:type="dxa"/>
              <w:right w:w="15" w:type="dxa"/>
            </w:tcMar>
            <w:vAlign w:val="center"/>
          </w:tcPr>
          <w:p w14:paraId="5A71245B">
            <w:pPr>
              <w:widowControl/>
              <w:rPr>
                <w:rFonts w:ascii="宋体" w:hAnsi="宋体" w:cs="宋体"/>
                <w:color w:val="auto"/>
                <w:highlight w:val="none"/>
              </w:rPr>
            </w:pPr>
            <w:r>
              <w:rPr>
                <w:rFonts w:hint="eastAsia" w:ascii="宋体" w:hAnsi="宋体" w:cs="宋体"/>
                <w:color w:val="auto"/>
                <w:highlight w:val="none"/>
              </w:rPr>
              <w:t>随车器材清单</w:t>
            </w:r>
          </w:p>
        </w:tc>
      </w:tr>
      <w:tr w14:paraId="75B9E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4A34E6FE">
            <w:pPr>
              <w:jc w:val="center"/>
              <w:rPr>
                <w:rFonts w:ascii="宋体" w:hAnsi="宋体" w:cs="宋体"/>
                <w:color w:val="auto"/>
                <w:highlight w:val="none"/>
              </w:rPr>
            </w:pPr>
            <w:r>
              <w:rPr>
                <w:rFonts w:hint="eastAsia" w:ascii="宋体" w:hAnsi="宋体" w:cs="宋体"/>
                <w:color w:val="auto"/>
                <w:highlight w:val="none"/>
              </w:rPr>
              <w:t>7</w:t>
            </w:r>
          </w:p>
        </w:tc>
        <w:tc>
          <w:tcPr>
            <w:tcW w:w="8625" w:type="dxa"/>
            <w:gridSpan w:val="4"/>
            <w:noWrap/>
            <w:tcMar>
              <w:top w:w="15" w:type="dxa"/>
              <w:left w:w="15" w:type="dxa"/>
              <w:right w:w="15" w:type="dxa"/>
            </w:tcMar>
            <w:vAlign w:val="center"/>
          </w:tcPr>
          <w:p w14:paraId="6A8E720A">
            <w:pPr>
              <w:widowControl/>
              <w:rPr>
                <w:rFonts w:ascii="宋体" w:hAnsi="宋体" w:cs="宋体"/>
                <w:color w:val="auto"/>
                <w:highlight w:val="none"/>
              </w:rPr>
            </w:pPr>
            <w:r>
              <w:rPr>
                <w:rFonts w:hint="eastAsia" w:ascii="宋体" w:hAnsi="宋体" w:cs="宋体"/>
                <w:color w:val="auto"/>
                <w:highlight w:val="none"/>
              </w:rPr>
              <w:t>消防车跟踪服务卡</w:t>
            </w:r>
          </w:p>
        </w:tc>
      </w:tr>
      <w:tr w14:paraId="098DD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9597" w:type="dxa"/>
            <w:gridSpan w:val="5"/>
            <w:noWrap/>
            <w:tcMar>
              <w:top w:w="15" w:type="dxa"/>
              <w:left w:w="15" w:type="dxa"/>
              <w:right w:w="15" w:type="dxa"/>
            </w:tcMar>
            <w:vAlign w:val="center"/>
          </w:tcPr>
          <w:p w14:paraId="78B9C37F">
            <w:pPr>
              <w:widowControl/>
              <w:rPr>
                <w:rFonts w:ascii="宋体" w:hAnsi="宋体" w:cs="宋体"/>
                <w:b/>
                <w:color w:val="auto"/>
                <w:highlight w:val="none"/>
              </w:rPr>
            </w:pPr>
            <w:r>
              <w:rPr>
                <w:rFonts w:hint="eastAsia" w:ascii="宋体" w:hAnsi="宋体" w:cs="宋体"/>
                <w:b/>
                <w:color w:val="auto"/>
                <w:highlight w:val="none"/>
              </w:rPr>
              <w:t>(八) 随车器材（标配）</w:t>
            </w:r>
          </w:p>
        </w:tc>
      </w:tr>
      <w:tr w14:paraId="70D9C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2233E490">
            <w:pPr>
              <w:jc w:val="center"/>
              <w:rPr>
                <w:rFonts w:ascii="宋体" w:hAnsi="宋体" w:cs="宋体"/>
                <w:color w:val="auto"/>
                <w:highlight w:val="none"/>
              </w:rPr>
            </w:pPr>
            <w:r>
              <w:rPr>
                <w:rFonts w:hint="eastAsia" w:ascii="宋体" w:hAnsi="宋体" w:cs="宋体"/>
                <w:color w:val="auto"/>
                <w:highlight w:val="none"/>
              </w:rPr>
              <w:t>序号</w:t>
            </w:r>
          </w:p>
        </w:tc>
        <w:tc>
          <w:tcPr>
            <w:tcW w:w="1166" w:type="dxa"/>
            <w:noWrap/>
            <w:tcMar>
              <w:top w:w="15" w:type="dxa"/>
              <w:left w:w="15" w:type="dxa"/>
              <w:right w:w="15" w:type="dxa"/>
            </w:tcMar>
            <w:vAlign w:val="center"/>
          </w:tcPr>
          <w:p w14:paraId="3BD4284D">
            <w:pPr>
              <w:jc w:val="center"/>
              <w:rPr>
                <w:rFonts w:ascii="宋体" w:hAnsi="宋体" w:cs="宋体"/>
                <w:color w:val="auto"/>
                <w:highlight w:val="none"/>
              </w:rPr>
            </w:pPr>
            <w:r>
              <w:rPr>
                <w:rFonts w:hint="eastAsia" w:ascii="宋体" w:hAnsi="宋体" w:cs="宋体"/>
                <w:color w:val="auto"/>
                <w:highlight w:val="none"/>
              </w:rPr>
              <w:t>名称</w:t>
            </w:r>
          </w:p>
        </w:tc>
        <w:tc>
          <w:tcPr>
            <w:tcW w:w="531" w:type="dxa"/>
            <w:noWrap/>
            <w:tcMar>
              <w:top w:w="15" w:type="dxa"/>
              <w:left w:w="15" w:type="dxa"/>
              <w:right w:w="15" w:type="dxa"/>
            </w:tcMar>
            <w:vAlign w:val="center"/>
          </w:tcPr>
          <w:p w14:paraId="551AF075">
            <w:pPr>
              <w:jc w:val="center"/>
              <w:rPr>
                <w:rFonts w:ascii="宋体" w:hAnsi="宋体" w:cs="宋体"/>
                <w:color w:val="auto"/>
                <w:highlight w:val="none"/>
              </w:rPr>
            </w:pPr>
            <w:r>
              <w:rPr>
                <w:rFonts w:hint="eastAsia" w:ascii="宋体" w:hAnsi="宋体" w:cs="宋体"/>
                <w:color w:val="auto"/>
                <w:highlight w:val="none"/>
              </w:rPr>
              <w:t>单位</w:t>
            </w:r>
          </w:p>
        </w:tc>
        <w:tc>
          <w:tcPr>
            <w:tcW w:w="465" w:type="dxa"/>
            <w:noWrap/>
            <w:tcMar>
              <w:top w:w="15" w:type="dxa"/>
              <w:left w:w="15" w:type="dxa"/>
              <w:right w:w="15" w:type="dxa"/>
            </w:tcMar>
            <w:vAlign w:val="center"/>
          </w:tcPr>
          <w:p w14:paraId="05879438">
            <w:pPr>
              <w:jc w:val="center"/>
              <w:rPr>
                <w:rFonts w:ascii="宋体" w:hAnsi="宋体" w:cs="宋体"/>
                <w:color w:val="auto"/>
                <w:highlight w:val="none"/>
              </w:rPr>
            </w:pPr>
            <w:r>
              <w:rPr>
                <w:rFonts w:hint="eastAsia" w:ascii="宋体" w:hAnsi="宋体" w:cs="宋体"/>
                <w:color w:val="auto"/>
                <w:highlight w:val="none"/>
              </w:rPr>
              <w:t>数量</w:t>
            </w:r>
          </w:p>
        </w:tc>
        <w:tc>
          <w:tcPr>
            <w:tcW w:w="2332" w:type="dxa"/>
            <w:noWrap/>
            <w:tcMar>
              <w:top w:w="15" w:type="dxa"/>
              <w:left w:w="15" w:type="dxa"/>
              <w:right w:w="15" w:type="dxa"/>
            </w:tcMar>
            <w:vAlign w:val="center"/>
          </w:tcPr>
          <w:p w14:paraId="3D4DE868">
            <w:pPr>
              <w:jc w:val="center"/>
              <w:rPr>
                <w:rFonts w:ascii="宋体" w:hAnsi="宋体" w:cs="宋体"/>
                <w:color w:val="auto"/>
                <w:highlight w:val="none"/>
              </w:rPr>
            </w:pPr>
            <w:r>
              <w:rPr>
                <w:rFonts w:hint="eastAsia" w:ascii="宋体" w:hAnsi="宋体" w:cs="宋体"/>
                <w:color w:val="auto"/>
                <w:highlight w:val="none"/>
              </w:rPr>
              <w:t>备注</w:t>
            </w:r>
          </w:p>
        </w:tc>
      </w:tr>
      <w:tr w14:paraId="3F5FA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6D23AC63">
            <w:pPr>
              <w:jc w:val="center"/>
              <w:rPr>
                <w:rFonts w:ascii="宋体" w:hAnsi="宋体" w:cs="宋体"/>
                <w:color w:val="auto"/>
                <w:highlight w:val="none"/>
              </w:rPr>
            </w:pPr>
            <w:r>
              <w:rPr>
                <w:rFonts w:hint="eastAsia" w:ascii="宋体" w:hAnsi="宋体" w:cs="宋体"/>
                <w:color w:val="auto"/>
                <w:highlight w:val="none"/>
              </w:rPr>
              <w:t>1</w:t>
            </w:r>
          </w:p>
        </w:tc>
        <w:tc>
          <w:tcPr>
            <w:tcW w:w="1166" w:type="dxa"/>
            <w:noWrap/>
            <w:tcMar>
              <w:top w:w="15" w:type="dxa"/>
              <w:left w:w="15" w:type="dxa"/>
              <w:right w:w="15" w:type="dxa"/>
            </w:tcMar>
            <w:vAlign w:val="center"/>
          </w:tcPr>
          <w:p w14:paraId="0C9938D8">
            <w:pPr>
              <w:widowControl/>
              <w:jc w:val="center"/>
              <w:rPr>
                <w:rFonts w:ascii="宋体" w:hAnsi="宋体" w:cs="宋体"/>
                <w:color w:val="auto"/>
                <w:highlight w:val="none"/>
              </w:rPr>
            </w:pPr>
            <w:r>
              <w:rPr>
                <w:rFonts w:hint="eastAsia" w:ascii="宋体" w:hAnsi="宋体" w:cs="宋体"/>
                <w:color w:val="auto"/>
                <w:highlight w:val="none"/>
                <w:lang w:bidi="ar"/>
              </w:rPr>
              <w:t>干粉灭火器</w:t>
            </w:r>
          </w:p>
        </w:tc>
        <w:tc>
          <w:tcPr>
            <w:tcW w:w="531" w:type="dxa"/>
            <w:noWrap/>
            <w:tcMar>
              <w:top w:w="15" w:type="dxa"/>
              <w:left w:w="15" w:type="dxa"/>
              <w:right w:w="15" w:type="dxa"/>
            </w:tcMar>
            <w:vAlign w:val="center"/>
          </w:tcPr>
          <w:p w14:paraId="6D267914">
            <w:pPr>
              <w:widowControl/>
              <w:jc w:val="center"/>
              <w:rPr>
                <w:rFonts w:ascii="宋体" w:hAnsi="宋体" w:cs="宋体"/>
                <w:color w:val="auto"/>
                <w:highlight w:val="none"/>
              </w:rPr>
            </w:pPr>
            <w:r>
              <w:rPr>
                <w:rFonts w:hint="eastAsia" w:ascii="宋体" w:hAnsi="宋体" w:cs="宋体"/>
                <w:color w:val="auto"/>
                <w:highlight w:val="none"/>
                <w:lang w:bidi="ar"/>
              </w:rPr>
              <w:t>具</w:t>
            </w:r>
          </w:p>
        </w:tc>
        <w:tc>
          <w:tcPr>
            <w:tcW w:w="465" w:type="dxa"/>
            <w:noWrap/>
            <w:tcMar>
              <w:top w:w="15" w:type="dxa"/>
              <w:left w:w="15" w:type="dxa"/>
              <w:right w:w="15" w:type="dxa"/>
            </w:tcMar>
            <w:vAlign w:val="center"/>
          </w:tcPr>
          <w:p w14:paraId="77FFE076">
            <w:pPr>
              <w:jc w:val="center"/>
              <w:rPr>
                <w:rFonts w:ascii="宋体" w:hAnsi="宋体" w:cs="宋体"/>
                <w:color w:val="auto"/>
                <w:highlight w:val="none"/>
              </w:rPr>
            </w:pPr>
            <w:r>
              <w:rPr>
                <w:rFonts w:hint="eastAsia" w:ascii="宋体" w:hAnsi="宋体" w:cs="宋体"/>
                <w:color w:val="auto"/>
                <w:highlight w:val="none"/>
              </w:rPr>
              <w:t>1</w:t>
            </w:r>
          </w:p>
        </w:tc>
        <w:tc>
          <w:tcPr>
            <w:tcW w:w="2332" w:type="dxa"/>
            <w:noWrap/>
            <w:tcMar>
              <w:top w:w="15" w:type="dxa"/>
              <w:left w:w="15" w:type="dxa"/>
              <w:right w:w="15" w:type="dxa"/>
            </w:tcMar>
            <w:vAlign w:val="center"/>
          </w:tcPr>
          <w:p w14:paraId="2E52F3CC">
            <w:pPr>
              <w:jc w:val="center"/>
              <w:rPr>
                <w:rFonts w:ascii="宋体" w:hAnsi="宋体" w:cs="宋体"/>
                <w:color w:val="auto"/>
                <w:highlight w:val="none"/>
              </w:rPr>
            </w:pPr>
          </w:p>
        </w:tc>
      </w:tr>
      <w:tr w14:paraId="7431D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537DFBAD">
            <w:pPr>
              <w:jc w:val="center"/>
              <w:rPr>
                <w:rFonts w:ascii="宋体" w:hAnsi="宋体" w:cs="宋体"/>
                <w:color w:val="auto"/>
                <w:highlight w:val="none"/>
              </w:rPr>
            </w:pPr>
            <w:r>
              <w:rPr>
                <w:rFonts w:hint="eastAsia" w:ascii="宋体" w:hAnsi="宋体" w:cs="宋体"/>
                <w:color w:val="auto"/>
                <w:highlight w:val="none"/>
              </w:rPr>
              <w:t>2</w:t>
            </w:r>
          </w:p>
        </w:tc>
        <w:tc>
          <w:tcPr>
            <w:tcW w:w="1166" w:type="dxa"/>
            <w:noWrap/>
            <w:tcMar>
              <w:top w:w="15" w:type="dxa"/>
              <w:left w:w="15" w:type="dxa"/>
              <w:right w:w="15" w:type="dxa"/>
            </w:tcMar>
            <w:vAlign w:val="center"/>
          </w:tcPr>
          <w:p w14:paraId="232CF70A">
            <w:pPr>
              <w:widowControl/>
              <w:jc w:val="center"/>
              <w:rPr>
                <w:rFonts w:ascii="宋体" w:hAnsi="宋体" w:cs="宋体"/>
                <w:color w:val="auto"/>
                <w:highlight w:val="none"/>
              </w:rPr>
            </w:pPr>
            <w:r>
              <w:rPr>
                <w:rFonts w:hint="eastAsia" w:ascii="宋体" w:hAnsi="宋体" w:cs="宋体"/>
                <w:color w:val="auto"/>
                <w:highlight w:val="none"/>
                <w:lang w:bidi="ar"/>
              </w:rPr>
              <w:t>备胎</w:t>
            </w:r>
          </w:p>
        </w:tc>
        <w:tc>
          <w:tcPr>
            <w:tcW w:w="531" w:type="dxa"/>
            <w:noWrap/>
            <w:tcMar>
              <w:top w:w="15" w:type="dxa"/>
              <w:left w:w="15" w:type="dxa"/>
              <w:right w:w="15" w:type="dxa"/>
            </w:tcMar>
            <w:vAlign w:val="center"/>
          </w:tcPr>
          <w:p w14:paraId="0F0DF049">
            <w:pPr>
              <w:jc w:val="center"/>
              <w:rPr>
                <w:rFonts w:ascii="宋体" w:hAnsi="宋体" w:cs="宋体"/>
                <w:color w:val="auto"/>
                <w:highlight w:val="none"/>
              </w:rPr>
            </w:pPr>
            <w:r>
              <w:rPr>
                <w:rFonts w:hint="eastAsia" w:ascii="宋体" w:hAnsi="宋体" w:cs="宋体"/>
                <w:color w:val="auto"/>
                <w:highlight w:val="none"/>
              </w:rPr>
              <w:t>只</w:t>
            </w:r>
          </w:p>
        </w:tc>
        <w:tc>
          <w:tcPr>
            <w:tcW w:w="465" w:type="dxa"/>
            <w:noWrap/>
            <w:tcMar>
              <w:top w:w="15" w:type="dxa"/>
              <w:left w:w="15" w:type="dxa"/>
              <w:right w:w="15" w:type="dxa"/>
            </w:tcMar>
            <w:vAlign w:val="center"/>
          </w:tcPr>
          <w:p w14:paraId="24C7D618">
            <w:pPr>
              <w:jc w:val="center"/>
              <w:rPr>
                <w:rFonts w:ascii="宋体" w:hAnsi="宋体" w:cs="宋体"/>
                <w:color w:val="auto"/>
                <w:highlight w:val="none"/>
              </w:rPr>
            </w:pPr>
            <w:r>
              <w:rPr>
                <w:rFonts w:hint="eastAsia" w:ascii="宋体" w:hAnsi="宋体" w:cs="宋体"/>
                <w:color w:val="auto"/>
                <w:highlight w:val="none"/>
              </w:rPr>
              <w:t>1</w:t>
            </w:r>
          </w:p>
        </w:tc>
        <w:tc>
          <w:tcPr>
            <w:tcW w:w="2332" w:type="dxa"/>
            <w:noWrap/>
            <w:tcMar>
              <w:top w:w="15" w:type="dxa"/>
              <w:left w:w="15" w:type="dxa"/>
              <w:right w:w="15" w:type="dxa"/>
            </w:tcMar>
            <w:vAlign w:val="center"/>
          </w:tcPr>
          <w:p w14:paraId="216D2BB1">
            <w:pPr>
              <w:jc w:val="center"/>
              <w:rPr>
                <w:rFonts w:ascii="宋体" w:hAnsi="宋体" w:cs="宋体"/>
                <w:color w:val="auto"/>
                <w:highlight w:val="none"/>
              </w:rPr>
            </w:pPr>
          </w:p>
        </w:tc>
      </w:tr>
      <w:tr w14:paraId="69694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4" w:hRule="atLeast"/>
          <w:jc w:val="center"/>
        </w:trPr>
        <w:tc>
          <w:tcPr>
            <w:tcW w:w="507" w:type="dxa"/>
            <w:noWrap/>
            <w:tcMar>
              <w:top w:w="15" w:type="dxa"/>
              <w:left w:w="15" w:type="dxa"/>
              <w:right w:w="15" w:type="dxa"/>
            </w:tcMar>
            <w:vAlign w:val="center"/>
          </w:tcPr>
          <w:p w14:paraId="37395D42">
            <w:pPr>
              <w:jc w:val="center"/>
              <w:rPr>
                <w:rFonts w:ascii="宋体" w:hAnsi="宋体" w:cs="宋体"/>
                <w:color w:val="auto"/>
                <w:highlight w:val="none"/>
              </w:rPr>
            </w:pPr>
            <w:r>
              <w:rPr>
                <w:rFonts w:hint="eastAsia" w:ascii="宋体" w:hAnsi="宋体" w:cs="宋体"/>
                <w:color w:val="auto"/>
                <w:highlight w:val="none"/>
              </w:rPr>
              <w:t>3</w:t>
            </w:r>
          </w:p>
        </w:tc>
        <w:tc>
          <w:tcPr>
            <w:tcW w:w="1166" w:type="dxa"/>
            <w:noWrap/>
            <w:tcMar>
              <w:top w:w="15" w:type="dxa"/>
              <w:left w:w="15" w:type="dxa"/>
              <w:right w:w="15" w:type="dxa"/>
            </w:tcMar>
            <w:vAlign w:val="center"/>
          </w:tcPr>
          <w:p w14:paraId="2EBB8937">
            <w:pPr>
              <w:widowControl/>
              <w:jc w:val="center"/>
              <w:rPr>
                <w:rFonts w:ascii="宋体" w:hAnsi="宋体" w:cs="宋体"/>
                <w:color w:val="auto"/>
                <w:highlight w:val="none"/>
              </w:rPr>
            </w:pPr>
            <w:r>
              <w:rPr>
                <w:rFonts w:hint="eastAsia" w:ascii="宋体" w:hAnsi="宋体" w:cs="宋体"/>
                <w:color w:val="auto"/>
                <w:highlight w:val="none"/>
                <w:lang w:bidi="ar"/>
              </w:rPr>
              <w:t>底盘工具及附件</w:t>
            </w:r>
          </w:p>
        </w:tc>
        <w:tc>
          <w:tcPr>
            <w:tcW w:w="531" w:type="dxa"/>
            <w:noWrap/>
            <w:tcMar>
              <w:top w:w="15" w:type="dxa"/>
              <w:left w:w="15" w:type="dxa"/>
              <w:right w:w="15" w:type="dxa"/>
            </w:tcMar>
            <w:vAlign w:val="center"/>
          </w:tcPr>
          <w:p w14:paraId="6B8BCD75">
            <w:pPr>
              <w:jc w:val="center"/>
              <w:rPr>
                <w:rFonts w:ascii="宋体" w:hAnsi="宋体" w:cs="宋体"/>
                <w:color w:val="auto"/>
                <w:highlight w:val="none"/>
              </w:rPr>
            </w:pPr>
            <w:r>
              <w:rPr>
                <w:rFonts w:hint="eastAsia" w:ascii="宋体" w:hAnsi="宋体" w:cs="宋体"/>
                <w:color w:val="auto"/>
                <w:highlight w:val="none"/>
              </w:rPr>
              <w:t>套</w:t>
            </w:r>
          </w:p>
        </w:tc>
        <w:tc>
          <w:tcPr>
            <w:tcW w:w="465" w:type="dxa"/>
            <w:noWrap/>
            <w:tcMar>
              <w:top w:w="15" w:type="dxa"/>
              <w:left w:w="15" w:type="dxa"/>
              <w:right w:w="15" w:type="dxa"/>
            </w:tcMar>
            <w:vAlign w:val="center"/>
          </w:tcPr>
          <w:p w14:paraId="6D55F078">
            <w:pPr>
              <w:jc w:val="center"/>
              <w:rPr>
                <w:rFonts w:ascii="宋体" w:hAnsi="宋体" w:cs="宋体"/>
                <w:color w:val="auto"/>
                <w:highlight w:val="none"/>
              </w:rPr>
            </w:pPr>
            <w:r>
              <w:rPr>
                <w:rFonts w:hint="eastAsia" w:ascii="宋体" w:hAnsi="宋体" w:cs="宋体"/>
                <w:color w:val="auto"/>
                <w:highlight w:val="none"/>
              </w:rPr>
              <w:t>1</w:t>
            </w:r>
          </w:p>
        </w:tc>
        <w:tc>
          <w:tcPr>
            <w:tcW w:w="2332" w:type="dxa"/>
            <w:noWrap/>
            <w:tcMar>
              <w:top w:w="15" w:type="dxa"/>
              <w:left w:w="15" w:type="dxa"/>
              <w:right w:w="15" w:type="dxa"/>
            </w:tcMar>
            <w:vAlign w:val="center"/>
          </w:tcPr>
          <w:p w14:paraId="14F72C40">
            <w:pPr>
              <w:jc w:val="center"/>
              <w:rPr>
                <w:rFonts w:ascii="宋体" w:hAnsi="宋体" w:cs="宋体"/>
                <w:color w:val="auto"/>
                <w:highlight w:val="none"/>
              </w:rPr>
            </w:pPr>
          </w:p>
        </w:tc>
      </w:tr>
    </w:tbl>
    <w:p w14:paraId="74513810">
      <w:pPr>
        <w:rPr>
          <w:rFonts w:ascii="宋体" w:hAnsi="宋体" w:cs="宋体"/>
          <w:b/>
          <w:bCs/>
          <w:color w:val="auto"/>
          <w:highlight w:val="none"/>
        </w:rPr>
      </w:pPr>
    </w:p>
    <w:p w14:paraId="6AE0ACDB">
      <w:pPr>
        <w:spacing w:line="520" w:lineRule="exact"/>
        <w:jc w:val="left"/>
        <w:rPr>
          <w:rFonts w:ascii="宋体" w:hAnsi="宋体" w:cs="宋体"/>
          <w:b/>
          <w:color w:val="auto"/>
          <w:highlight w:val="none"/>
        </w:rPr>
      </w:pPr>
      <w:r>
        <w:rPr>
          <w:rFonts w:hint="eastAsia" w:ascii="宋体" w:hAnsi="宋体" w:cs="宋体"/>
          <w:b/>
          <w:color w:val="auto"/>
          <w:highlight w:val="none"/>
        </w:rPr>
        <w:t>重要说明：</w:t>
      </w:r>
    </w:p>
    <w:p w14:paraId="48542EE4">
      <w:pPr>
        <w:spacing w:line="520" w:lineRule="exact"/>
        <w:ind w:firstLine="420"/>
        <w:jc w:val="left"/>
        <w:rPr>
          <w:rFonts w:ascii="宋体" w:hAnsi="宋体" w:cs="宋体"/>
          <w:bCs/>
          <w:color w:val="auto"/>
          <w:highlight w:val="none"/>
        </w:rPr>
      </w:pPr>
      <w:r>
        <w:rPr>
          <w:rFonts w:hint="eastAsia" w:ascii="宋体" w:hAnsi="宋体" w:cs="宋体"/>
          <w:bCs/>
          <w:color w:val="auto"/>
          <w:highlight w:val="none"/>
        </w:rPr>
        <w:t>1）带“★”项为重要技术指标不接受负偏离，不能满足则视为未能实质性响应招标文件，作无效标处理。</w:t>
      </w:r>
    </w:p>
    <w:p w14:paraId="6097B8DE">
      <w:pPr>
        <w:spacing w:line="520" w:lineRule="exact"/>
        <w:ind w:firstLine="420"/>
        <w:jc w:val="left"/>
        <w:rPr>
          <w:rFonts w:ascii="宋体" w:hAnsi="宋体" w:cs="宋体"/>
          <w:bCs/>
          <w:color w:val="auto"/>
          <w:highlight w:val="none"/>
        </w:rPr>
      </w:pPr>
      <w:r>
        <w:rPr>
          <w:rFonts w:hint="eastAsia" w:ascii="宋体" w:hAnsi="宋体" w:cs="宋体"/>
          <w:bCs/>
          <w:color w:val="auto"/>
          <w:highlight w:val="none"/>
        </w:rPr>
        <w:t>2）本次项目核心产品：泡沫消防车。</w:t>
      </w:r>
    </w:p>
    <w:p w14:paraId="379C06E6">
      <w:pPr>
        <w:spacing w:line="520" w:lineRule="exact"/>
        <w:ind w:firstLine="420"/>
        <w:jc w:val="left"/>
        <w:rPr>
          <w:rFonts w:ascii="宋体" w:hAnsi="宋体" w:cs="宋体"/>
          <w:bCs/>
          <w:color w:val="auto"/>
          <w:highlight w:val="none"/>
        </w:rPr>
      </w:pPr>
      <w:r>
        <w:rPr>
          <w:rFonts w:ascii="宋体" w:hAnsi="宋体" w:cs="宋体"/>
          <w:bCs/>
          <w:color w:val="auto"/>
          <w:highlight w:val="none"/>
        </w:rPr>
        <w:t>3</w:t>
      </w:r>
      <w:r>
        <w:rPr>
          <w:rFonts w:hint="eastAsia" w:ascii="宋体" w:hAnsi="宋体" w:cs="宋体"/>
          <w:bCs/>
          <w:color w:val="auto"/>
          <w:highlight w:val="none"/>
        </w:rPr>
        <w:t>）供货验收阶段，采购人将对投标人交付的泡沫消防车开展现场实测，对照招标文件全部技术条款逐项核查参数符合性，并开展整车实操功能测试。若实测结果与招标文件技术要求存在不符情形，采购人将向成交供应商签发整改通知书。成交供应商在收到整改通知书后七日内必须按要求整改，如再次不符合要求或逾期，采购人将视作项目整体验收不合格，终止合同履行，履约保证金不予退还并报相关部门进行处理。</w:t>
      </w:r>
    </w:p>
    <w:p w14:paraId="3113372B">
      <w:pPr>
        <w:spacing w:line="520" w:lineRule="exact"/>
        <w:ind w:firstLine="420"/>
        <w:jc w:val="left"/>
        <w:rPr>
          <w:rFonts w:ascii="宋体" w:hAnsi="宋体" w:cs="宋体"/>
          <w:bCs/>
          <w:color w:val="auto"/>
          <w:highlight w:val="none"/>
        </w:rPr>
      </w:pPr>
      <w:r>
        <w:rPr>
          <w:rFonts w:ascii="宋体" w:hAnsi="宋体" w:cs="宋体"/>
          <w:bCs/>
          <w:color w:val="auto"/>
          <w:highlight w:val="none"/>
        </w:rPr>
        <w:t>4</w:t>
      </w:r>
      <w:r>
        <w:rPr>
          <w:rFonts w:hint="eastAsia" w:ascii="宋体" w:hAnsi="宋体" w:cs="宋体"/>
          <w:bCs/>
          <w:color w:val="auto"/>
          <w:highlight w:val="none"/>
        </w:rPr>
        <w:t>）投标人须承诺供货验收时提供泡沫消防车的制造商出具的针对本项目的不少于三年的质保服务承诺函加盖制造商公章，不能提供或经采购人书面催告后仍故意拖延提交的，采购人将视作项目整体验收不合格，终止合同履行，履约保证金不予退还并报相关部门进行处理。</w:t>
      </w:r>
      <w:r>
        <w:rPr>
          <w:rFonts w:hint="eastAsia" w:ascii="宋体" w:hAnsi="宋体" w:cs="宋体"/>
          <w:b/>
          <w:color w:val="auto"/>
          <w:highlight w:val="none"/>
        </w:rPr>
        <w:t>（提供承诺书，格式自拟）</w:t>
      </w:r>
    </w:p>
    <w:p w14:paraId="52A14C0C">
      <w:pPr>
        <w:spacing w:line="480" w:lineRule="exact"/>
        <w:rPr>
          <w:rFonts w:ascii="宋体" w:hAnsi="宋体" w:cs="宋体"/>
          <w:bCs/>
          <w:color w:val="auto"/>
          <w:sz w:val="24"/>
          <w:szCs w:val="24"/>
          <w:highlight w:val="none"/>
        </w:rPr>
      </w:pPr>
      <w:r>
        <w:rPr>
          <w:rFonts w:hint="eastAsia" w:ascii="宋体" w:hAnsi="宋体" w:cs="宋体"/>
          <w:color w:val="auto"/>
          <w:sz w:val="24"/>
          <w:szCs w:val="24"/>
          <w:highlight w:val="none"/>
        </w:rPr>
        <w:t>二、商务要求：</w:t>
      </w:r>
    </w:p>
    <w:p w14:paraId="10EF3CA8">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1、合同履约时间：合同签订后6个月内供货安装完毕并一次性通过采购人验收。</w:t>
      </w:r>
    </w:p>
    <w:p w14:paraId="44F6B9C5">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2、交付地点：如东县马塘镇，具体地点由采购人指定。</w:t>
      </w:r>
    </w:p>
    <w:p w14:paraId="48419202">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3、质保期限</w:t>
      </w:r>
    </w:p>
    <w:p w14:paraId="168B2F98">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（1）质保期（从车辆验收之日起计）： 3年。</w:t>
      </w:r>
    </w:p>
    <w:p w14:paraId="74AD9E07">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2）售后服务要求：“三包”期限内，合同产品发生任何非用户人为的缺陷、损坏等问题，成交供应商售后服务网点保证在接到维修电话后30分钟内响应，不能通过远程解决的，最迟在接到维修电话后6小时内赶赴现场修复，48小时以内解决问题。不能修复的，采取提供备品、备件等措施，以保证采购人的正常使用，维修或更换所发生的一切费用由成交供应商负责。质保期内的维修费用(包括材料)全部由成交供应商负责，质保期后的维修按成本价酌情收费。</w:t>
      </w:r>
    </w:p>
    <w:p w14:paraId="43945B25">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4、安全责任：成交供应商在本项目运输、安装、装卸、调试等过程中必须严格遵守相关的法规、规范和现场的规定，督促工作人员规范操作，采取严格有力的安全防护措施，做好安全防护工作，确保相关人员人身安全。成交供应商需使用专业人员、专业工具。本项目一切安全责任均由成交供应商负责，采购人不承担任何责任。</w:t>
      </w:r>
    </w:p>
    <w:p w14:paraId="2D7963CC">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5、验收标准：</w:t>
      </w:r>
    </w:p>
    <w:p w14:paraId="24F65C48">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1）成交供应商在货物进场时，应由采购人组织现场验收。如验收时发现所供货物的数量、品牌、技术参数等与招标文件不一致，或无随车资料、检测报告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p>
    <w:p w14:paraId="1A3F0176">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2）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商免费补足，确保正常使用。</w:t>
      </w:r>
    </w:p>
    <w:p w14:paraId="7E27D465">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6、付款方式：货送至采购人指定地点，所提供产品经验收合格后，付至合同价的50%，余款待验收合格满一年后付清</w:t>
      </w:r>
    </w:p>
    <w:p w14:paraId="590C204C">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三、项目其它要求</w:t>
      </w:r>
    </w:p>
    <w:p w14:paraId="413FFC52">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1.商品包装环保要求：应当按《关于印发〈商品包装政府采购需求标准(试行）〉、〈快递包装政府采购需求标准(试行)〉的通知》 (财办库(2020)123号)文件执行。</w:t>
      </w:r>
    </w:p>
    <w:p w14:paraId="4EBFA12B">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（1）商品包装层数不得超过 3 层，空隙率不大于 40%；</w:t>
      </w:r>
    </w:p>
    <w:p w14:paraId="2896BE1F">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（2）商品包装尽可能使用单一材质的包装材料，如因功能需求必需使用不同材质，不同材质间应便于分离；</w:t>
      </w:r>
    </w:p>
    <w:p w14:paraId="3A087A63">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（3）商品包装中铅、汞、镉、六价铬的总含量应不大于100mg/kg；</w:t>
      </w:r>
    </w:p>
    <w:p w14:paraId="724BFA9C">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（4）商品包装印刷使用的油墨中挥发性有机化合物(VOCs)含量应不大于 5%（以重量计）；</w:t>
      </w:r>
    </w:p>
    <w:p w14:paraId="67DA19EC">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（5）塑料材质商品包装上呈现的印刷颜色不得超过 6 色；</w:t>
      </w:r>
    </w:p>
    <w:p w14:paraId="35215843">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（6）纸质商品包装应使用 75%以上的可再生纤维原料生产；</w:t>
      </w:r>
    </w:p>
    <w:p w14:paraId="5B43E0E6">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（7）木质商品包装的原料应来源于可持续性森林。</w:t>
      </w:r>
    </w:p>
    <w:p w14:paraId="5617BA3C">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2.快递包装环保要求：</w:t>
      </w:r>
    </w:p>
    <w:p w14:paraId="6750721A">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（1）快递包装中重金属（铅、汞、镉、六价铬）总量应不大于 100mg/kg；</w:t>
      </w:r>
    </w:p>
    <w:p w14:paraId="14363547">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（2）快递包装印刷使用的油墨中不应添加邻苯二甲酸酯，其挥发性有机化合物(VOCs)含量应不大于5%（以重量计）；</w:t>
      </w:r>
    </w:p>
    <w:p w14:paraId="7EA6927F">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（3）快递包装中使用纸基材的包装材料，纸基材中的有机氯的含量应不大于 150 mg/kg；</w:t>
      </w:r>
    </w:p>
    <w:p w14:paraId="574F0AB2">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0E5A328C">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（5）快递中使用的塑料包装袋不得使用聚氯乙烯作为原料，且原料应为单一材质制成，生物分解率大于60%；</w:t>
      </w:r>
    </w:p>
    <w:p w14:paraId="3551DD35">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（6）快递中使用的充气类填充物不得使用聚氯乙烯作为 原料，且原料为单一材质制成，生物分解率大于60%；</w:t>
      </w:r>
    </w:p>
    <w:p w14:paraId="20A00483">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（7）快递中使用的集装袋应为单一材质制成，其重复使用次数应不小于 80 次；</w:t>
      </w:r>
    </w:p>
    <w:p w14:paraId="35D9C94B">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（8）快递中应使用幅宽不大于45mm 的生物降解胶带；</w:t>
      </w:r>
    </w:p>
    <w:p w14:paraId="7F0C0275">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（9）快递包装中不得使用溶剂型胶粘剂；</w:t>
      </w:r>
    </w:p>
    <w:p w14:paraId="0AC735E6">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（10）快递应使用电子面单；</w:t>
      </w:r>
    </w:p>
    <w:p w14:paraId="176B618B">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（11）直接使用商品包装作为快递包装的商品，其商品包装满足《商品包装政府采购需求标准（试行）》即可；</w:t>
      </w:r>
    </w:p>
    <w:p w14:paraId="0D89D2B0">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（12）快递包装产品质量和封装方式应符合相关国家或行业标准技术指标要求。</w:t>
      </w:r>
    </w:p>
    <w:p w14:paraId="7B645E75">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3.绿色数据中心</w:t>
      </w:r>
    </w:p>
    <w:p w14:paraId="5488BB5E">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1C88F192">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CA84182">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6.绿色低碳管理目标和服务要求：在物业、合同能源管理等服务类采购项目需求中，要强化绿色低碳管理目标和服务要求，促进绿色产品和服务推广应用。</w:t>
      </w:r>
    </w:p>
    <w:p w14:paraId="6DE5FF66">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7.采购的货物或者服务属信创产品目录内容内的，须遵照信创产品要求提供货物或服务。</w:t>
      </w:r>
    </w:p>
    <w:p w14:paraId="2B83F0D4">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四、现场踏勘时间、地点</w:t>
      </w:r>
    </w:p>
    <w:p w14:paraId="7FBAC9C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不组织现场踏勘。投标人可自行前往现场查看相关情况，遵守采购人疫情防控相关要求，并不得影响采购人正常工作秩序。中标后，投标人不得以现场情况未了解清楚为由向采购人提出提升投标报价或其他任何要求。</w:t>
      </w:r>
    </w:p>
    <w:p w14:paraId="3BDB0206">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五、安全责任</w:t>
      </w:r>
    </w:p>
    <w:p w14:paraId="3E60900C">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供应商应采取安全措施，确保施工安全。加强施工安全管理，严格操作规程，项目在安装、调试、运维过程中一切安全责任由中标供应商承担。中标供应商必须为施工人员购买意外伤害险，以保证施工的平安，顺畅，按期完工。在本项目施工过程中造成施工人员人生安全问题由中标供应商承担全部责任。</w:t>
      </w:r>
    </w:p>
    <w:p w14:paraId="35659707">
      <w:pPr>
        <w:pStyle w:val="2"/>
        <w:jc w:val="both"/>
        <w:rPr>
          <w:rFonts w:hint="eastAsia" w:ascii="宋体" w:hAnsi="宋体" w:eastAsia="宋体" w:cs="宋体"/>
          <w:b/>
          <w:color w:val="auto"/>
          <w:sz w:val="44"/>
          <w:highlight w:val="none"/>
        </w:rPr>
      </w:pPr>
    </w:p>
    <w:p w14:paraId="740343FC">
      <w:pPr>
        <w:rPr>
          <w:rFonts w:hint="eastAsia" w:ascii="宋体" w:hAnsi="宋体" w:eastAsia="宋体" w:cs="宋体"/>
          <w:b/>
          <w:color w:val="auto"/>
          <w:sz w:val="44"/>
          <w:highlight w:val="none"/>
        </w:rPr>
      </w:pPr>
    </w:p>
    <w:p w14:paraId="7EDC88A1">
      <w:pPr>
        <w:rPr>
          <w:rFonts w:hint="eastAsia" w:ascii="宋体" w:hAnsi="宋体" w:eastAsia="宋体" w:cs="宋体"/>
          <w:b/>
          <w:color w:val="auto"/>
          <w:sz w:val="44"/>
          <w:highlight w:val="none"/>
        </w:rPr>
      </w:pPr>
    </w:p>
    <w:p w14:paraId="57238099">
      <w:pPr>
        <w:rPr>
          <w:rFonts w:hint="eastAsia" w:ascii="宋体" w:hAnsi="宋体" w:eastAsia="宋体" w:cs="宋体"/>
          <w:b/>
          <w:color w:val="auto"/>
          <w:sz w:val="44"/>
          <w:highlight w:val="none"/>
        </w:rPr>
      </w:pPr>
    </w:p>
    <w:p w14:paraId="35F64102">
      <w:pPr>
        <w:rPr>
          <w:rFonts w:hint="eastAsia" w:ascii="宋体" w:hAnsi="宋体" w:eastAsia="宋体" w:cs="宋体"/>
          <w:b/>
          <w:color w:val="auto"/>
          <w:sz w:val="44"/>
          <w:highlight w:val="none"/>
        </w:rPr>
      </w:pPr>
    </w:p>
    <w:p w14:paraId="2CD2B8DE">
      <w:pPr>
        <w:rPr>
          <w:rFonts w:hint="eastAsia" w:ascii="宋体" w:hAnsi="宋体" w:eastAsia="宋体" w:cs="宋体"/>
          <w:b/>
          <w:color w:val="auto"/>
          <w:sz w:val="44"/>
          <w:highlight w:val="none"/>
        </w:rPr>
      </w:pPr>
    </w:p>
    <w:p w14:paraId="7CF92EC6">
      <w:pPr>
        <w:rPr>
          <w:rFonts w:hint="eastAsia" w:ascii="宋体" w:hAnsi="宋体" w:eastAsia="宋体" w:cs="宋体"/>
          <w:b/>
          <w:color w:val="auto"/>
          <w:sz w:val="44"/>
          <w:highlight w:val="none"/>
        </w:rPr>
      </w:pPr>
    </w:p>
    <w:p w14:paraId="03F98665">
      <w:pPr>
        <w:rPr>
          <w:rFonts w:hint="eastAsia" w:ascii="宋体" w:hAnsi="宋体" w:eastAsia="宋体" w:cs="宋体"/>
          <w:b/>
          <w:color w:val="auto"/>
          <w:sz w:val="44"/>
          <w:highlight w:val="none"/>
        </w:rPr>
      </w:pPr>
    </w:p>
    <w:p w14:paraId="6E87D0EC">
      <w:pPr>
        <w:rPr>
          <w:rFonts w:hint="eastAsia" w:ascii="宋体" w:hAnsi="宋体" w:eastAsia="宋体" w:cs="宋体"/>
          <w:b/>
          <w:color w:val="auto"/>
          <w:sz w:val="44"/>
          <w:highlight w:val="none"/>
        </w:rPr>
      </w:pPr>
    </w:p>
    <w:p w14:paraId="0CF6E828">
      <w:pPr>
        <w:rPr>
          <w:rFonts w:hint="eastAsia" w:ascii="宋体" w:hAnsi="宋体" w:eastAsia="宋体" w:cs="宋体"/>
          <w:b/>
          <w:color w:val="auto"/>
          <w:sz w:val="44"/>
          <w:highlight w:val="none"/>
        </w:rPr>
      </w:pPr>
    </w:p>
    <w:p w14:paraId="601EF27A">
      <w:pPr>
        <w:rPr>
          <w:rFonts w:hint="eastAsia" w:ascii="宋体" w:hAnsi="宋体" w:eastAsia="宋体" w:cs="宋体"/>
          <w:b/>
          <w:color w:val="auto"/>
          <w:sz w:val="44"/>
          <w:highlight w:val="none"/>
        </w:rPr>
      </w:pPr>
    </w:p>
    <w:p w14:paraId="3628BD58">
      <w:pPr>
        <w:rPr>
          <w:rFonts w:hint="eastAsia" w:ascii="宋体" w:hAnsi="宋体" w:eastAsia="宋体" w:cs="宋体"/>
          <w:b/>
          <w:color w:val="auto"/>
          <w:sz w:val="44"/>
          <w:highlight w:val="none"/>
        </w:rPr>
      </w:pPr>
    </w:p>
    <w:p w14:paraId="39B8ABB6">
      <w:pPr>
        <w:rPr>
          <w:rFonts w:hint="eastAsia" w:ascii="宋体" w:hAnsi="宋体" w:eastAsia="宋体" w:cs="宋体"/>
          <w:b/>
          <w:color w:val="auto"/>
          <w:sz w:val="44"/>
          <w:highlight w:val="none"/>
        </w:rPr>
      </w:pPr>
    </w:p>
    <w:p w14:paraId="67AABC81">
      <w:pPr>
        <w:rPr>
          <w:rFonts w:hint="eastAsia" w:ascii="宋体" w:hAnsi="宋体" w:eastAsia="宋体" w:cs="宋体"/>
          <w:b/>
          <w:color w:val="auto"/>
          <w:sz w:val="44"/>
          <w:highlight w:val="none"/>
        </w:rPr>
      </w:pPr>
    </w:p>
    <w:p w14:paraId="420BBC4D">
      <w:pPr>
        <w:rPr>
          <w:rFonts w:hint="eastAsia" w:ascii="宋体" w:hAnsi="宋体" w:eastAsia="宋体" w:cs="宋体"/>
          <w:b/>
          <w:color w:val="auto"/>
          <w:sz w:val="44"/>
          <w:highlight w:val="none"/>
        </w:rPr>
      </w:pPr>
    </w:p>
    <w:p w14:paraId="3B3F2483">
      <w:pPr>
        <w:rPr>
          <w:rFonts w:hint="eastAsia" w:ascii="宋体" w:hAnsi="宋体" w:eastAsia="宋体" w:cs="宋体"/>
          <w:b/>
          <w:color w:val="auto"/>
          <w:sz w:val="44"/>
          <w:highlight w:val="none"/>
        </w:rPr>
      </w:pPr>
    </w:p>
    <w:p w14:paraId="1982F048">
      <w:pPr>
        <w:pStyle w:val="2"/>
        <w:rPr>
          <w:rFonts w:ascii="宋体" w:hAnsi="宋体" w:eastAsia="宋体" w:cs="宋体"/>
          <w:bCs/>
          <w:color w:val="auto"/>
          <w:sz w:val="44"/>
          <w:highlight w:val="none"/>
        </w:rPr>
      </w:pPr>
      <w:r>
        <w:rPr>
          <w:rFonts w:hint="eastAsia" w:ascii="宋体" w:hAnsi="宋体" w:eastAsia="宋体" w:cs="宋体"/>
          <w:b/>
          <w:color w:val="auto"/>
          <w:sz w:val="44"/>
          <w:highlight w:val="none"/>
        </w:rPr>
        <w:t>第五章  评标方</w:t>
      </w:r>
      <w:r>
        <w:rPr>
          <w:rFonts w:hint="eastAsia" w:ascii="宋体" w:hAnsi="宋体" w:eastAsia="宋体" w:cs="宋体"/>
          <w:b/>
          <w:bCs/>
          <w:color w:val="auto"/>
          <w:sz w:val="44"/>
          <w:highlight w:val="none"/>
        </w:rPr>
        <w:t>法与评标标准</w:t>
      </w:r>
      <w:bookmarkEnd w:id="200"/>
    </w:p>
    <w:p w14:paraId="4F48BE6A">
      <w:pPr>
        <w:rPr>
          <w:rFonts w:ascii="宋体" w:hAnsi="宋体" w:cs="宋体"/>
          <w:color w:val="auto"/>
          <w:highlight w:val="none"/>
        </w:rPr>
      </w:pPr>
    </w:p>
    <w:p w14:paraId="34BDD48E">
      <w:pPr>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一、评审方法：</w:t>
      </w:r>
    </w:p>
    <w:p w14:paraId="71902293">
      <w:pPr>
        <w:spacing w:line="480" w:lineRule="exact"/>
        <w:ind w:firstLine="555"/>
        <w:rPr>
          <w:rFonts w:ascii="宋体" w:hAnsi="宋体" w:cs="宋体"/>
          <w:color w:val="auto"/>
          <w:sz w:val="24"/>
          <w:szCs w:val="24"/>
          <w:highlight w:val="none"/>
        </w:rPr>
      </w:pPr>
      <w:r>
        <w:rPr>
          <w:rFonts w:hint="eastAsia" w:ascii="宋体" w:hAnsi="宋体" w:cs="宋体"/>
          <w:color w:val="auto"/>
          <w:sz w:val="24"/>
          <w:szCs w:val="24"/>
          <w:highlight w:val="none"/>
        </w:rPr>
        <w:t>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p>
    <w:p w14:paraId="418B5D2F">
      <w:pPr>
        <w:spacing w:line="480" w:lineRule="exact"/>
        <w:ind w:firstLine="555"/>
        <w:rPr>
          <w:rFonts w:ascii="宋体" w:hAnsi="宋体" w:cs="宋体"/>
          <w:color w:val="auto"/>
          <w:highlight w:val="none"/>
        </w:rPr>
      </w:pPr>
      <w:r>
        <w:rPr>
          <w:rFonts w:hint="eastAsia" w:ascii="宋体" w:hAnsi="宋体" w:cs="宋体"/>
          <w:color w:val="auto"/>
          <w:sz w:val="24"/>
          <w:szCs w:val="24"/>
          <w:highlight w:val="none"/>
        </w:rPr>
        <w:t>评标结果按评审后得分由高到低顺序排列，确定中标候选人名单并按顺序确定中标人。得分相同的，按投标报价由低到高顺序排列。得分且投标报价相同的并列,按照技术指标优劣顺序推荐。</w:t>
      </w:r>
    </w:p>
    <w:tbl>
      <w:tblPr>
        <w:tblStyle w:val="50"/>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50"/>
        <w:gridCol w:w="2438"/>
        <w:gridCol w:w="5658"/>
      </w:tblGrid>
      <w:tr w14:paraId="3932B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Align w:val="center"/>
          </w:tcPr>
          <w:p w14:paraId="1A82B09D">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分包号</w:t>
            </w:r>
          </w:p>
        </w:tc>
        <w:tc>
          <w:tcPr>
            <w:tcW w:w="2438" w:type="dxa"/>
            <w:vAlign w:val="center"/>
          </w:tcPr>
          <w:p w14:paraId="22BE3707">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选取中标候选人数量</w:t>
            </w:r>
          </w:p>
        </w:tc>
        <w:tc>
          <w:tcPr>
            <w:tcW w:w="5658" w:type="dxa"/>
            <w:vAlign w:val="center"/>
          </w:tcPr>
          <w:p w14:paraId="7651BFA9">
            <w:pPr>
              <w:spacing w:line="500" w:lineRule="exact"/>
              <w:ind w:firstLine="1351"/>
              <w:jc w:val="center"/>
              <w:rPr>
                <w:rFonts w:ascii="宋体" w:hAnsi="宋体" w:cs="宋体"/>
                <w:color w:val="auto"/>
                <w:sz w:val="24"/>
                <w:szCs w:val="24"/>
                <w:highlight w:val="none"/>
              </w:rPr>
            </w:pPr>
            <w:r>
              <w:rPr>
                <w:rFonts w:hint="eastAsia" w:ascii="宋体" w:hAnsi="宋体" w:cs="宋体"/>
                <w:color w:val="auto"/>
                <w:sz w:val="24"/>
                <w:szCs w:val="24"/>
                <w:highlight w:val="none"/>
              </w:rPr>
              <w:t>选取中标候选人的原则</w:t>
            </w:r>
          </w:p>
        </w:tc>
      </w:tr>
      <w:tr w14:paraId="5787F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Align w:val="center"/>
          </w:tcPr>
          <w:p w14:paraId="69DBBA05">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438" w:type="dxa"/>
            <w:vAlign w:val="center"/>
          </w:tcPr>
          <w:p w14:paraId="2D7C3745">
            <w:pPr>
              <w:spacing w:line="500" w:lineRule="exact"/>
              <w:ind w:firstLine="873"/>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5658" w:type="dxa"/>
            <w:vAlign w:val="center"/>
          </w:tcPr>
          <w:p w14:paraId="116129A9">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满足招标文件全部实质性要求，且按照评审因素的量化指标评审得分最高的投标人为中标候选人。</w:t>
            </w:r>
          </w:p>
        </w:tc>
      </w:tr>
    </w:tbl>
    <w:p w14:paraId="1661E550">
      <w:pPr>
        <w:keepNext w:val="0"/>
        <w:keepLines w:val="0"/>
        <w:pageBreakBefore w:val="0"/>
        <w:widowControl w:val="0"/>
        <w:kinsoku/>
        <w:wordWrap/>
        <w:overflowPunct/>
        <w:topLinePunct w:val="0"/>
        <w:autoSpaceDE/>
        <w:autoSpaceDN/>
        <w:bidi w:val="0"/>
        <w:spacing w:line="480" w:lineRule="exact"/>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二、政府采购政策功能落实</w:t>
      </w:r>
    </w:p>
    <w:p w14:paraId="0823C81C">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1、小微型企业价格扣除</w:t>
      </w:r>
    </w:p>
    <w:p w14:paraId="5C7FC1BD">
      <w:pPr>
        <w:pStyle w:val="49"/>
        <w:keepNext w:val="0"/>
        <w:keepLines w:val="0"/>
        <w:pageBreakBefore w:val="0"/>
        <w:widowControl w:val="0"/>
        <w:kinsoku/>
        <w:wordWrap/>
        <w:overflowPunct/>
        <w:topLinePunct w:val="0"/>
        <w:autoSpaceDE/>
        <w:autoSpaceDN/>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（1）本项目对小型和微型企</w:t>
      </w:r>
      <w:r>
        <w:rPr>
          <w:rFonts w:hint="eastAsia" w:asciiTheme="minorEastAsia" w:hAnsiTheme="minorEastAsia" w:eastAsiaTheme="minorEastAsia" w:cstheme="minorEastAsia"/>
          <w:bCs/>
          <w:color w:val="auto"/>
          <w:sz w:val="24"/>
          <w:szCs w:val="24"/>
          <w:highlight w:val="none"/>
        </w:rPr>
        <w:t>业产品给予</w:t>
      </w:r>
      <w:r>
        <w:rPr>
          <w:rFonts w:hint="eastAsia" w:asciiTheme="minorEastAsia" w:hAnsiTheme="minorEastAsia" w:eastAsiaTheme="minorEastAsia" w:cstheme="minorEastAsia"/>
          <w:b/>
          <w:bCs w:val="0"/>
          <w:color w:val="auto"/>
          <w:sz w:val="24"/>
          <w:szCs w:val="24"/>
          <w:highlight w:val="none"/>
        </w:rPr>
        <w:t>10%的扣除价格</w:t>
      </w:r>
      <w:r>
        <w:rPr>
          <w:rFonts w:hint="eastAsia" w:asciiTheme="minorEastAsia" w:hAnsiTheme="minorEastAsia" w:eastAsiaTheme="minorEastAsia" w:cstheme="minorEastAsia"/>
          <w:bCs/>
          <w:color w:val="auto"/>
          <w:sz w:val="24"/>
          <w:szCs w:val="24"/>
          <w:highlight w:val="none"/>
        </w:rPr>
        <w:t>，用扣除后的价格参与评审。</w:t>
      </w:r>
    </w:p>
    <w:p w14:paraId="46505072">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（2）供应商需按照《政府采购促进中小企业发展管理办法》（财库〔202</w:t>
      </w:r>
      <w:r>
        <w:rPr>
          <w:rFonts w:hint="eastAsia" w:asciiTheme="minorEastAsia" w:hAnsiTheme="minorEastAsia" w:eastAsiaTheme="minorEastAsia" w:cstheme="minorEastAsia"/>
          <w:bCs/>
          <w:color w:val="auto"/>
          <w:sz w:val="24"/>
          <w:szCs w:val="24"/>
          <w:highlight w:val="none"/>
          <w:lang w:val="en-US" w:eastAsia="zh-CN"/>
        </w:rPr>
        <w:t>0</w:t>
      </w:r>
      <w:r>
        <w:rPr>
          <w:rFonts w:hint="eastAsia" w:asciiTheme="minorEastAsia" w:hAnsiTheme="minorEastAsia" w:eastAsiaTheme="minorEastAsia" w:cstheme="minorEastAsia"/>
          <w:bCs/>
          <w:color w:val="auto"/>
          <w:sz w:val="24"/>
          <w:szCs w:val="24"/>
          <w:highlight w:val="none"/>
        </w:rPr>
        <w:t>〕46号）的规定提供相应的《中小企业声明函》。</w:t>
      </w:r>
    </w:p>
    <w:p w14:paraId="7E475025">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（3）企业标准请参照《关于印发中小企业划型标准规定的通知》（工信部联企业〔20</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rPr>
        <w:t>1〕300号）文件规定自行填写。</w:t>
      </w:r>
    </w:p>
    <w:p w14:paraId="453F229E">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2、残疾人福利单位价格扣除</w:t>
      </w:r>
    </w:p>
    <w:p w14:paraId="15B6A241">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（1）本项目对残疾人福利性单位，给予</w:t>
      </w:r>
      <w:r>
        <w:rPr>
          <w:rFonts w:hint="eastAsia" w:asciiTheme="minorEastAsia" w:hAnsiTheme="minorEastAsia" w:eastAsiaTheme="minorEastAsia" w:cstheme="minorEastAsia"/>
          <w:b/>
          <w:color w:val="auto"/>
          <w:sz w:val="24"/>
          <w:szCs w:val="24"/>
          <w:highlight w:val="none"/>
        </w:rPr>
        <w:t>10%</w:t>
      </w:r>
      <w:r>
        <w:rPr>
          <w:rFonts w:hint="eastAsia" w:asciiTheme="minorEastAsia" w:hAnsiTheme="minorEastAsia" w:eastAsiaTheme="minorEastAsia" w:cstheme="minorEastAsia"/>
          <w:bCs/>
          <w:color w:val="auto"/>
          <w:sz w:val="24"/>
          <w:szCs w:val="24"/>
          <w:highlight w:val="none"/>
        </w:rPr>
        <w:t>的价格扣除，用扣除后的价格参与评审。</w:t>
      </w:r>
    </w:p>
    <w:p w14:paraId="4B7ECA45">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（2）残疾人福利单位需按照</w:t>
      </w:r>
      <w:r>
        <w:rPr>
          <w:rFonts w:hint="eastAsia" w:asciiTheme="minorEastAsia" w:hAnsiTheme="minorEastAsia" w:eastAsiaTheme="minorEastAsia" w:cstheme="minorEastAsia"/>
          <w:bCs/>
          <w:color w:val="auto"/>
          <w:sz w:val="24"/>
          <w:szCs w:val="24"/>
          <w:highlight w:val="none"/>
          <w:lang w:eastAsia="zh-CN"/>
        </w:rPr>
        <w:t>招标</w:t>
      </w:r>
      <w:r>
        <w:rPr>
          <w:rFonts w:hint="eastAsia" w:asciiTheme="minorEastAsia" w:hAnsiTheme="minorEastAsia" w:eastAsiaTheme="minorEastAsia" w:cstheme="minorEastAsia"/>
          <w:bCs/>
          <w:color w:val="auto"/>
          <w:sz w:val="24"/>
          <w:szCs w:val="24"/>
          <w:highlight w:val="none"/>
        </w:rPr>
        <w:t>文件的要求提供《残疾人福利性单位声明函》。</w:t>
      </w:r>
    </w:p>
    <w:p w14:paraId="17FF5F47">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Cs/>
          <w:color w:val="auto"/>
          <w:sz w:val="24"/>
          <w:szCs w:val="24"/>
          <w:highlight w:val="none"/>
        </w:rPr>
        <w:t>（3）残疾人福利单位标准请参照《关于促进残疾人就业政府采购政策的通知》（财库〔2017〕141号）。</w:t>
      </w:r>
    </w:p>
    <w:p w14:paraId="117281C7">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3、监狱和戒毒企业价格扣除</w:t>
      </w:r>
    </w:p>
    <w:p w14:paraId="33FA9070">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（1）本项目对监狱和戒毒企业（简称监狱企业）给予</w:t>
      </w:r>
      <w:r>
        <w:rPr>
          <w:rFonts w:hint="eastAsia" w:asciiTheme="minorEastAsia" w:hAnsiTheme="minorEastAsia" w:eastAsiaTheme="minorEastAsia" w:cstheme="minorEastAsia"/>
          <w:b/>
          <w:color w:val="auto"/>
          <w:sz w:val="24"/>
          <w:szCs w:val="24"/>
          <w:highlight w:val="none"/>
        </w:rPr>
        <w:t>10%</w:t>
      </w:r>
      <w:r>
        <w:rPr>
          <w:rFonts w:hint="eastAsia" w:asciiTheme="minorEastAsia" w:hAnsiTheme="minorEastAsia" w:eastAsiaTheme="minorEastAsia" w:cstheme="minorEastAsia"/>
          <w:bCs/>
          <w:color w:val="auto"/>
          <w:sz w:val="24"/>
          <w:szCs w:val="24"/>
          <w:highlight w:val="none"/>
        </w:rPr>
        <w:t>的价格扣除，用扣除后的价格参与评审。</w:t>
      </w:r>
    </w:p>
    <w:p w14:paraId="74B36661">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408E30B">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（3）监狱企业标准请参照《关于政府采购支持监狱企业发展有关问题的通知》（财库〔20</w:t>
      </w:r>
      <w:r>
        <w:rPr>
          <w:rFonts w:hint="eastAsia" w:asciiTheme="minorEastAsia" w:hAnsiTheme="minorEastAsia" w:eastAsiaTheme="minorEastAsia" w:cstheme="minorEastAsia"/>
          <w:bCs/>
          <w:color w:val="auto"/>
          <w:sz w:val="24"/>
          <w:szCs w:val="24"/>
          <w:highlight w:val="none"/>
          <w:lang w:val="en-US" w:eastAsia="zh-CN"/>
        </w:rPr>
        <w:t>14</w:t>
      </w:r>
      <w:r>
        <w:rPr>
          <w:rFonts w:hint="eastAsia" w:asciiTheme="minorEastAsia" w:hAnsiTheme="minorEastAsia" w:eastAsiaTheme="minorEastAsia" w:cstheme="minorEastAsia"/>
          <w:bCs/>
          <w:color w:val="auto"/>
          <w:sz w:val="24"/>
          <w:szCs w:val="24"/>
          <w:highlight w:val="none"/>
        </w:rPr>
        <w:t>〕68号）。</w:t>
      </w:r>
    </w:p>
    <w:p w14:paraId="45FE2A20">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4、残疾人福利单位、监狱企业属于小型、微型企业的，不重复享受政策。</w:t>
      </w:r>
    </w:p>
    <w:p w14:paraId="146B5107">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Cs/>
          <w:color w:val="auto"/>
          <w:sz w:val="24"/>
          <w:szCs w:val="24"/>
          <w:highlight w:val="none"/>
        </w:rPr>
        <w:t>5、</w:t>
      </w:r>
      <w:r>
        <w:rPr>
          <w:rFonts w:hint="eastAsia" w:asciiTheme="minorEastAsia" w:hAnsiTheme="minorEastAsia" w:eastAsiaTheme="minorEastAsia" w:cstheme="minorEastAsia"/>
          <w:bCs/>
          <w:color w:val="auto"/>
          <w:sz w:val="24"/>
          <w:szCs w:val="24"/>
          <w:highlight w:val="none"/>
          <w:lang w:val="en-US" w:eastAsia="zh-CN"/>
        </w:rPr>
        <w:t>如本项目同意联合体参加投标或同意分包履行合同的，</w:t>
      </w:r>
      <w:r>
        <w:rPr>
          <w:rFonts w:hint="eastAsia" w:asciiTheme="minorEastAsia" w:hAnsiTheme="minorEastAsia" w:eastAsiaTheme="minorEastAsia" w:cstheme="minorEastAsia"/>
          <w:bCs/>
          <w:color w:val="auto"/>
          <w:sz w:val="24"/>
          <w:szCs w:val="24"/>
          <w:highlight w:val="none"/>
        </w:rPr>
        <w:t>大中型企业与小微企业（残疾人福利单位、监狱企业）组成联合体或者大中型企业向</w:t>
      </w:r>
      <w:r>
        <w:rPr>
          <w:rFonts w:hint="eastAsia" w:asciiTheme="minorEastAsia" w:hAnsiTheme="minorEastAsia" w:eastAsiaTheme="minorEastAsia" w:cstheme="minorEastAsia"/>
          <w:color w:val="auto"/>
          <w:sz w:val="24"/>
          <w:szCs w:val="28"/>
          <w:highlight w:val="none"/>
          <w:lang w:val="en-US" w:eastAsia="zh-CN"/>
        </w:rPr>
        <w:t>一家或多家</w:t>
      </w:r>
      <w:r>
        <w:rPr>
          <w:rFonts w:hint="eastAsia" w:asciiTheme="minorEastAsia" w:hAnsiTheme="minorEastAsia" w:eastAsiaTheme="minorEastAsia" w:cstheme="minorEastAsia"/>
          <w:bCs/>
          <w:color w:val="auto"/>
          <w:sz w:val="24"/>
          <w:szCs w:val="24"/>
          <w:highlight w:val="none"/>
        </w:rPr>
        <w:t>小微企业（残疾人福利单位、监狱企业）分包的，对联合协议或者分包意向协议约定小微企业合同份额占到合同总金额30%以上的，对联合体或者大中型企业的报价</w:t>
      </w:r>
      <w:r>
        <w:rPr>
          <w:rFonts w:hint="eastAsia" w:asciiTheme="minorEastAsia" w:hAnsiTheme="minorEastAsia" w:eastAsiaTheme="minorEastAsia" w:cstheme="minorEastAsia"/>
          <w:b w:val="0"/>
          <w:bCs/>
          <w:color w:val="auto"/>
          <w:sz w:val="24"/>
          <w:szCs w:val="24"/>
          <w:highlight w:val="none"/>
        </w:rPr>
        <w:t>给予4%的</w:t>
      </w:r>
      <w:r>
        <w:rPr>
          <w:rFonts w:hint="eastAsia" w:asciiTheme="minorEastAsia" w:hAnsiTheme="minorEastAsia" w:eastAsiaTheme="minorEastAsia" w:cstheme="minorEastAsia"/>
          <w:b w:val="0"/>
          <w:bCs/>
          <w:color w:val="auto"/>
          <w:sz w:val="24"/>
          <w:szCs w:val="24"/>
          <w:highlight w:val="none"/>
          <w:lang w:eastAsia="zh-CN"/>
        </w:rPr>
        <w:t>价格</w:t>
      </w:r>
      <w:r>
        <w:rPr>
          <w:rFonts w:hint="eastAsia" w:asciiTheme="minorEastAsia" w:hAnsiTheme="minorEastAsia" w:eastAsiaTheme="minorEastAsia" w:cstheme="minorEastAsia"/>
          <w:b w:val="0"/>
          <w:bCs/>
          <w:color w:val="auto"/>
          <w:sz w:val="24"/>
          <w:szCs w:val="24"/>
          <w:highlight w:val="none"/>
        </w:rPr>
        <w:t>扣除，用扣除后的价格参与评审。</w:t>
      </w:r>
    </w:p>
    <w:p w14:paraId="1B8CDF29">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6、联合体各方均为小型、微型企业（残疾人福利单位、监狱企业）的，联合体享受10%价格扣除，用扣除后的价格参与评审。</w:t>
      </w:r>
    </w:p>
    <w:p w14:paraId="4737317F">
      <w:pPr>
        <w:keepNext w:val="0"/>
        <w:keepLines w:val="0"/>
        <w:pageBreakBefore w:val="0"/>
        <w:widowControl w:val="0"/>
        <w:kinsoku/>
        <w:wordWrap/>
        <w:overflowPunct/>
        <w:topLinePunct w:val="0"/>
        <w:autoSpaceDE/>
        <w:autoSpaceDN/>
        <w:bidi w:val="0"/>
        <w:adjustRightInd w:val="0"/>
        <w:snapToGrid w:val="0"/>
        <w:spacing w:line="480" w:lineRule="exact"/>
        <w:ind w:firstLine="570"/>
        <w:textAlignment w:val="auto"/>
        <w:outlineLvl w:val="9"/>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7、专门面向中小企业采购的项目或者采购包，不再执行价格评审优惠的扶持政策。</w:t>
      </w:r>
    </w:p>
    <w:p w14:paraId="0AD2EF4B">
      <w:pPr>
        <w:pStyle w:val="49"/>
        <w:keepNext w:val="0"/>
        <w:keepLines w:val="0"/>
        <w:pageBreakBefore w:val="0"/>
        <w:widowControl w:val="0"/>
        <w:kinsoku/>
        <w:wordWrap/>
        <w:overflowPunct/>
        <w:topLinePunct w:val="0"/>
        <w:autoSpaceDE/>
        <w:autoSpaceDN/>
        <w:bidi w:val="0"/>
        <w:spacing w:line="48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、采购本国产品的支持政策</w:t>
      </w:r>
    </w:p>
    <w:p w14:paraId="1F7CD89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8.1 本项目政府采购活动中既有本国产品又有非本国产品参与竞争的，依法对本国产品给予价格评审优惠，对本国产品的报价给予 20%的价格扣除，用扣除后的价格参与评审。</w:t>
      </w:r>
    </w:p>
    <w:p w14:paraId="10F0D67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11C71C6">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8.3 供应商需按照招标文件的要求提供《关于符合本国产品标准的声明函》（以下简称《声明函》），如不提供将不享受本国产品价格评审优惠。</w:t>
      </w:r>
    </w:p>
    <w:p w14:paraId="78144BD7">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493F801">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39F1BBF">
      <w:pPr>
        <w:keepNext w:val="0"/>
        <w:keepLines w:val="0"/>
        <w:pageBreakBefore w:val="0"/>
        <w:widowControl w:val="0"/>
        <w:kinsoku/>
        <w:wordWrap/>
        <w:overflowPunct/>
        <w:topLinePunct w:val="0"/>
        <w:autoSpaceDE/>
        <w:autoSpaceDN/>
        <w:bidi w:val="0"/>
        <w:spacing w:line="480" w:lineRule="exact"/>
        <w:jc w:val="left"/>
        <w:textAlignment w:val="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三</w:t>
      </w:r>
      <w:r>
        <w:rPr>
          <w:rFonts w:hint="eastAsia" w:ascii="宋体" w:hAnsi="宋体" w:cs="宋体"/>
          <w:b/>
          <w:color w:val="auto"/>
          <w:sz w:val="24"/>
          <w:szCs w:val="24"/>
          <w:highlight w:val="none"/>
        </w:rPr>
        <w:t>、评标方法与评标标准</w:t>
      </w:r>
    </w:p>
    <w:p w14:paraId="59F83365">
      <w:pPr>
        <w:keepNext w:val="0"/>
        <w:keepLines w:val="0"/>
        <w:pageBreakBefore w:val="0"/>
        <w:widowControl w:val="0"/>
        <w:kinsoku/>
        <w:wordWrap/>
        <w:overflowPunct/>
        <w:topLinePunct w:val="0"/>
        <w:autoSpaceDE/>
        <w:autoSpaceDN/>
        <w:bidi w:val="0"/>
        <w:spacing w:line="480" w:lineRule="exact"/>
        <w:ind w:firstLine="480"/>
        <w:textAlignment w:val="auto"/>
        <w:rPr>
          <w:rFonts w:ascii="宋体" w:hAnsi="宋体" w:cs="宋体"/>
          <w:color w:val="auto"/>
          <w:sz w:val="24"/>
          <w:szCs w:val="24"/>
          <w:highlight w:val="none"/>
        </w:rPr>
      </w:pPr>
      <w:r>
        <w:rPr>
          <w:rFonts w:hint="eastAsia" w:cs="宋体"/>
          <w:color w:val="auto"/>
          <w:sz w:val="24"/>
          <w:szCs w:val="24"/>
          <w:highlight w:val="none"/>
        </w:rPr>
        <w:t xml:space="preserve">  本项目采用综合评分法。评委会将按下列评审因素与评审标准进行评分，总分值为100分。</w:t>
      </w:r>
    </w:p>
    <w:tbl>
      <w:tblPr>
        <w:tblStyle w:val="50"/>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5"/>
        <w:gridCol w:w="1614"/>
        <w:gridCol w:w="5670"/>
        <w:gridCol w:w="1457"/>
      </w:tblGrid>
      <w:tr w14:paraId="2FA0C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21D88EB2">
            <w:pPr>
              <w:widowControl/>
              <w:spacing w:line="450" w:lineRule="exact"/>
              <w:jc w:val="center"/>
              <w:rPr>
                <w:rFonts w:ascii="宋体" w:hAnsi="宋体" w:cs="宋体"/>
                <w:bCs/>
                <w:color w:val="auto"/>
                <w:sz w:val="24"/>
                <w:szCs w:val="24"/>
                <w:highlight w:val="none"/>
              </w:rPr>
            </w:pPr>
            <w:bookmarkStart w:id="204" w:name="_Toc20765"/>
            <w:r>
              <w:rPr>
                <w:rFonts w:hint="eastAsia" w:ascii="宋体" w:hAnsi="宋体" w:cs="宋体"/>
                <w:b/>
                <w:bCs/>
                <w:color w:val="auto"/>
                <w:sz w:val="24"/>
                <w:szCs w:val="24"/>
                <w:highlight w:val="none"/>
              </w:rPr>
              <w:t>序号</w:t>
            </w:r>
          </w:p>
        </w:tc>
        <w:tc>
          <w:tcPr>
            <w:tcW w:w="1614" w:type="dxa"/>
            <w:vAlign w:val="center"/>
          </w:tcPr>
          <w:p w14:paraId="0BE716D0">
            <w:pPr>
              <w:widowControl/>
              <w:spacing w:line="450" w:lineRule="exact"/>
              <w:jc w:val="center"/>
              <w:rPr>
                <w:rFonts w:ascii="宋体" w:hAnsi="宋体" w:cs="宋体"/>
                <w:bCs/>
                <w:color w:val="auto"/>
                <w:sz w:val="24"/>
                <w:szCs w:val="24"/>
                <w:highlight w:val="none"/>
              </w:rPr>
            </w:pPr>
            <w:r>
              <w:rPr>
                <w:rFonts w:hint="eastAsia" w:ascii="宋体" w:hAnsi="宋体" w:cs="宋体"/>
                <w:b/>
                <w:bCs/>
                <w:color w:val="auto"/>
                <w:sz w:val="24"/>
                <w:szCs w:val="24"/>
                <w:highlight w:val="none"/>
              </w:rPr>
              <w:t>项目</w:t>
            </w:r>
          </w:p>
        </w:tc>
        <w:tc>
          <w:tcPr>
            <w:tcW w:w="5670" w:type="dxa"/>
            <w:vAlign w:val="center"/>
          </w:tcPr>
          <w:p w14:paraId="3B62DC5D">
            <w:pPr>
              <w:widowControl/>
              <w:spacing w:line="450" w:lineRule="exact"/>
              <w:jc w:val="center"/>
              <w:rPr>
                <w:rFonts w:ascii="宋体" w:hAnsi="宋体" w:cs="宋体"/>
                <w:bCs/>
                <w:color w:val="auto"/>
                <w:sz w:val="24"/>
                <w:szCs w:val="24"/>
                <w:highlight w:val="none"/>
              </w:rPr>
            </w:pPr>
            <w:r>
              <w:rPr>
                <w:rFonts w:hint="eastAsia" w:ascii="宋体" w:hAnsi="宋体" w:cs="宋体"/>
                <w:b/>
                <w:bCs/>
                <w:color w:val="auto"/>
                <w:sz w:val="24"/>
                <w:szCs w:val="24"/>
                <w:highlight w:val="none"/>
              </w:rPr>
              <w:t>评审细则</w:t>
            </w:r>
          </w:p>
        </w:tc>
        <w:tc>
          <w:tcPr>
            <w:tcW w:w="1457" w:type="dxa"/>
          </w:tcPr>
          <w:p w14:paraId="5AACBB78">
            <w:pPr>
              <w:widowControl/>
              <w:spacing w:line="450" w:lineRule="exact"/>
              <w:jc w:val="center"/>
              <w:rPr>
                <w:rFonts w:ascii="宋体" w:hAnsi="宋体" w:cs="宋体"/>
                <w:bCs/>
                <w:color w:val="auto"/>
                <w:sz w:val="24"/>
                <w:szCs w:val="24"/>
                <w:highlight w:val="none"/>
              </w:rPr>
            </w:pPr>
            <w:r>
              <w:rPr>
                <w:rFonts w:hint="eastAsia" w:ascii="宋体" w:hAnsi="宋体" w:cs="宋体"/>
                <w:b/>
                <w:color w:val="auto"/>
                <w:sz w:val="24"/>
                <w:szCs w:val="24"/>
                <w:highlight w:val="none"/>
              </w:rPr>
              <w:t>分值</w:t>
            </w:r>
          </w:p>
        </w:tc>
      </w:tr>
      <w:tr w14:paraId="2D699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455A8AF8">
            <w:pPr>
              <w:widowControl/>
              <w:spacing w:line="450" w:lineRule="exact"/>
              <w:jc w:val="center"/>
              <w:rPr>
                <w:rFonts w:ascii="宋体" w:hAnsi="宋体" w:cs="宋体"/>
                <w:bCs/>
                <w:color w:val="auto"/>
                <w:sz w:val="24"/>
                <w:szCs w:val="24"/>
                <w:highlight w:val="none"/>
              </w:rPr>
            </w:pPr>
            <w:r>
              <w:rPr>
                <w:rFonts w:hint="eastAsia" w:ascii="宋体" w:hAnsi="宋体" w:cs="宋体"/>
                <w:color w:val="auto"/>
                <w:sz w:val="24"/>
                <w:szCs w:val="24"/>
                <w:highlight w:val="none"/>
              </w:rPr>
              <w:t>一</w:t>
            </w:r>
          </w:p>
        </w:tc>
        <w:tc>
          <w:tcPr>
            <w:tcW w:w="8741" w:type="dxa"/>
            <w:gridSpan w:val="3"/>
            <w:vAlign w:val="center"/>
          </w:tcPr>
          <w:p w14:paraId="3D92378B">
            <w:pPr>
              <w:widowControl/>
              <w:spacing w:line="450" w:lineRule="exact"/>
              <w:jc w:val="center"/>
              <w:rPr>
                <w:rFonts w:ascii="宋体" w:hAnsi="宋体" w:cs="宋体"/>
                <w:bCs/>
                <w:color w:val="auto"/>
                <w:sz w:val="24"/>
                <w:szCs w:val="24"/>
                <w:highlight w:val="none"/>
              </w:rPr>
            </w:pPr>
            <w:r>
              <w:rPr>
                <w:rFonts w:hint="eastAsia" w:ascii="宋体" w:hAnsi="宋体" w:cs="宋体"/>
                <w:b/>
                <w:bCs/>
                <w:color w:val="auto"/>
                <w:sz w:val="24"/>
                <w:szCs w:val="24"/>
                <w:highlight w:val="none"/>
              </w:rPr>
              <w:t>报价部分</w:t>
            </w:r>
            <w:r>
              <w:rPr>
                <w:rFonts w:hint="eastAsia" w:ascii="宋体" w:hAnsi="宋体" w:cs="宋体"/>
                <w:b/>
                <w:color w:val="auto"/>
                <w:sz w:val="24"/>
                <w:szCs w:val="24"/>
                <w:highlight w:val="none"/>
              </w:rPr>
              <w:t>（30分）</w:t>
            </w:r>
          </w:p>
        </w:tc>
      </w:tr>
      <w:tr w14:paraId="13225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7" w:hRule="atLeast"/>
          <w:jc w:val="center"/>
        </w:trPr>
        <w:tc>
          <w:tcPr>
            <w:tcW w:w="845" w:type="dxa"/>
            <w:vAlign w:val="center"/>
          </w:tcPr>
          <w:p w14:paraId="4689FCD5">
            <w:pPr>
              <w:widowControl/>
              <w:spacing w:line="450" w:lineRule="exact"/>
              <w:jc w:val="center"/>
              <w:rPr>
                <w:rFonts w:ascii="宋体" w:hAnsi="宋体" w:cs="宋体"/>
                <w:bCs/>
                <w:color w:val="auto"/>
                <w:sz w:val="24"/>
                <w:szCs w:val="24"/>
                <w:highlight w:val="none"/>
              </w:rPr>
            </w:pPr>
            <w:r>
              <w:rPr>
                <w:rFonts w:hint="eastAsia" w:ascii="宋体" w:hAnsi="宋体" w:cs="宋体"/>
                <w:color w:val="auto"/>
                <w:sz w:val="24"/>
                <w:szCs w:val="24"/>
                <w:highlight w:val="none"/>
              </w:rPr>
              <w:t>1</w:t>
            </w:r>
          </w:p>
        </w:tc>
        <w:tc>
          <w:tcPr>
            <w:tcW w:w="1614" w:type="dxa"/>
            <w:vAlign w:val="center"/>
          </w:tcPr>
          <w:p w14:paraId="36B550EB">
            <w:pPr>
              <w:widowControl/>
              <w:spacing w:line="450" w:lineRule="exact"/>
              <w:jc w:val="center"/>
              <w:rPr>
                <w:rFonts w:ascii="宋体" w:hAnsi="宋体" w:cs="宋体"/>
                <w:bCs/>
                <w:color w:val="auto"/>
                <w:sz w:val="24"/>
                <w:szCs w:val="24"/>
                <w:highlight w:val="none"/>
              </w:rPr>
            </w:pPr>
            <w:r>
              <w:rPr>
                <w:rFonts w:hint="eastAsia" w:ascii="宋体" w:hAnsi="宋体" w:cs="宋体"/>
                <w:color w:val="auto"/>
                <w:sz w:val="24"/>
                <w:szCs w:val="24"/>
                <w:highlight w:val="none"/>
              </w:rPr>
              <w:t>价格</w:t>
            </w:r>
          </w:p>
        </w:tc>
        <w:tc>
          <w:tcPr>
            <w:tcW w:w="5670" w:type="dxa"/>
            <w:vAlign w:val="center"/>
          </w:tcPr>
          <w:p w14:paraId="64EE2388">
            <w:pPr>
              <w:widowControl/>
              <w:tabs>
                <w:tab w:val="left" w:pos="0"/>
                <w:tab w:val="left" w:pos="993"/>
                <w:tab w:val="left" w:pos="1134"/>
              </w:tabs>
              <w:spacing w:line="360" w:lineRule="auto"/>
              <w:jc w:val="left"/>
              <w:rPr>
                <w:rFonts w:ascii="宋体" w:hAnsi="宋体" w:cs="宋体"/>
                <w:bCs/>
                <w:color w:val="auto"/>
                <w:sz w:val="24"/>
                <w:szCs w:val="24"/>
                <w:highlight w:val="none"/>
              </w:rPr>
            </w:pPr>
            <w:r>
              <w:rPr>
                <w:rFonts w:hint="eastAsia" w:ascii="宋体" w:hAnsi="宋体" w:cs="宋体"/>
                <w:color w:val="auto"/>
                <w:sz w:val="24"/>
                <w:szCs w:val="24"/>
                <w:highlight w:val="none"/>
              </w:rPr>
              <w:t>满足招标文件要求且投标价格最低的投标报价为评标基准价，其价格分为满分 30 分。其他投标人的价格分统一按下列公式计算：投标报价得分=（评标基准价/投标报价）×30 分。（精确到两位小数位，两位小数位后实行四舍五入）</w:t>
            </w:r>
          </w:p>
        </w:tc>
        <w:tc>
          <w:tcPr>
            <w:tcW w:w="1457" w:type="dxa"/>
            <w:vAlign w:val="center"/>
          </w:tcPr>
          <w:p w14:paraId="1ED60248">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30</w:t>
            </w:r>
          </w:p>
        </w:tc>
      </w:tr>
      <w:tr w14:paraId="3B4A7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2685C7F1">
            <w:pPr>
              <w:widowControl/>
              <w:spacing w:line="450" w:lineRule="exact"/>
              <w:jc w:val="center"/>
              <w:rPr>
                <w:rFonts w:ascii="宋体" w:hAnsi="宋体" w:cs="宋体"/>
                <w:bCs/>
                <w:color w:val="auto"/>
                <w:sz w:val="24"/>
                <w:szCs w:val="24"/>
                <w:highlight w:val="none"/>
              </w:rPr>
            </w:pPr>
            <w:r>
              <w:rPr>
                <w:rFonts w:hint="eastAsia" w:ascii="宋体" w:hAnsi="宋体" w:cs="宋体"/>
                <w:b/>
                <w:bCs/>
                <w:color w:val="auto"/>
                <w:sz w:val="24"/>
                <w:szCs w:val="24"/>
                <w:highlight w:val="none"/>
              </w:rPr>
              <w:t>二</w:t>
            </w:r>
          </w:p>
        </w:tc>
        <w:tc>
          <w:tcPr>
            <w:tcW w:w="8741" w:type="dxa"/>
            <w:gridSpan w:val="3"/>
            <w:vAlign w:val="center"/>
          </w:tcPr>
          <w:p w14:paraId="75543A38">
            <w:pPr>
              <w:widowControl/>
              <w:spacing w:line="450" w:lineRule="exact"/>
              <w:jc w:val="center"/>
              <w:rPr>
                <w:rFonts w:ascii="宋体" w:hAnsi="宋体" w:cs="宋体"/>
                <w:bCs/>
                <w:color w:val="auto"/>
                <w:sz w:val="24"/>
                <w:szCs w:val="24"/>
                <w:highlight w:val="none"/>
              </w:rPr>
            </w:pPr>
            <w:r>
              <w:rPr>
                <w:rFonts w:hint="eastAsia" w:ascii="宋体" w:hAnsi="宋体" w:cs="宋体"/>
                <w:b/>
                <w:color w:val="auto"/>
                <w:sz w:val="24"/>
                <w:szCs w:val="24"/>
                <w:highlight w:val="none"/>
              </w:rPr>
              <w:t>商务技术部分</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rPr>
              <w:t>70分）</w:t>
            </w:r>
          </w:p>
        </w:tc>
      </w:tr>
      <w:tr w14:paraId="0E7DB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32A16B62">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614" w:type="dxa"/>
            <w:vAlign w:val="center"/>
          </w:tcPr>
          <w:p w14:paraId="75A16152">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技术参数响应</w:t>
            </w:r>
          </w:p>
        </w:tc>
        <w:tc>
          <w:tcPr>
            <w:tcW w:w="5670" w:type="dxa"/>
            <w:vAlign w:val="center"/>
          </w:tcPr>
          <w:p w14:paraId="4B1F7502">
            <w:pPr>
              <w:widowControl/>
              <w:tabs>
                <w:tab w:val="left" w:pos="0"/>
                <w:tab w:val="left" w:pos="993"/>
                <w:tab w:val="left" w:pos="1134"/>
              </w:tabs>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符合采购文件第四章要求的得基本分30分：</w:t>
            </w:r>
          </w:p>
          <w:p w14:paraId="10D8AF10">
            <w:pPr>
              <w:widowControl/>
              <w:tabs>
                <w:tab w:val="left" w:pos="0"/>
                <w:tab w:val="left" w:pos="993"/>
                <w:tab w:val="left" w:pos="1134"/>
              </w:tabs>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1.标注“★”的为实质性指标，必须满足，否则按无效投标处理；</w:t>
            </w:r>
          </w:p>
          <w:p w14:paraId="63C0AA6A">
            <w:pPr>
              <w:widowControl/>
              <w:tabs>
                <w:tab w:val="left" w:pos="0"/>
                <w:tab w:val="left" w:pos="993"/>
                <w:tab w:val="left" w:pos="1134"/>
              </w:tabs>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2.标注“▲”的为重要指标，每有一项负偏离扣3分，若出现超过5项负偏离的，本项不得分；</w:t>
            </w:r>
          </w:p>
          <w:p w14:paraId="715687C9">
            <w:pPr>
              <w:widowControl/>
              <w:tabs>
                <w:tab w:val="left" w:pos="0"/>
                <w:tab w:val="left" w:pos="993"/>
                <w:tab w:val="left" w:pos="1134"/>
              </w:tabs>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3.其他指标每有一项负偏离扣1分；</w:t>
            </w:r>
          </w:p>
          <w:p w14:paraId="1FA41DB6">
            <w:pPr>
              <w:widowControl/>
              <w:tabs>
                <w:tab w:val="left" w:pos="0"/>
                <w:tab w:val="left" w:pos="993"/>
                <w:tab w:val="left" w:pos="1134"/>
              </w:tabs>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注：未在《技术要求响应及偏离表》中响应的条款，视同负偏离；如为标注“★”与“▲”的指标必须提供相应的有效证明材料（如白皮书、设备生产厂家证明原件扫描件、彩页、实物照片、手册、检测报告等材料）以证明技术参数及功能的有效性，如未附有效证明材料或者所附的证明材料由评标委员会认为不能佐证技术指标的有效性的，则同样视为负偏离。若本项负偏离扣分大于本项分值，做无效标处理。</w:t>
            </w:r>
          </w:p>
        </w:tc>
        <w:tc>
          <w:tcPr>
            <w:tcW w:w="1457" w:type="dxa"/>
            <w:vAlign w:val="center"/>
          </w:tcPr>
          <w:p w14:paraId="761493F9">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30</w:t>
            </w:r>
          </w:p>
        </w:tc>
      </w:tr>
      <w:tr w14:paraId="63324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07914501">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1614" w:type="dxa"/>
            <w:vAlign w:val="center"/>
          </w:tcPr>
          <w:p w14:paraId="6B10F75A">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总体技术和结构设计</w:t>
            </w:r>
          </w:p>
        </w:tc>
        <w:tc>
          <w:tcPr>
            <w:tcW w:w="5670" w:type="dxa"/>
            <w:vAlign w:val="center"/>
          </w:tcPr>
          <w:p w14:paraId="5C8C4E2B">
            <w:pPr>
              <w:widowControl/>
              <w:tabs>
                <w:tab w:val="left" w:pos="0"/>
                <w:tab w:val="left" w:pos="993"/>
                <w:tab w:val="left" w:pos="1134"/>
              </w:tabs>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包括：①</w:t>
            </w:r>
            <w:r>
              <w:rPr>
                <w:rFonts w:ascii="宋体" w:hAnsi="宋体" w:eastAsia="宋体" w:cs="宋体"/>
                <w:color w:val="auto"/>
                <w:sz w:val="24"/>
                <w:szCs w:val="24"/>
                <w:highlight w:val="none"/>
              </w:rPr>
              <w:t>投标人完整提供全套佐证资料：设计图纸、三维效果图、实物实拍图、配套技术说明文件，资料齐全、相互印证无冲突</w:t>
            </w:r>
            <w:r>
              <w:rPr>
                <w:rFonts w:hint="eastAsia" w:ascii="宋体" w:hAnsi="宋体"/>
                <w:color w:val="auto"/>
                <w:sz w:val="24"/>
                <w:szCs w:val="24"/>
                <w:highlight w:val="none"/>
                <w:lang w:val="en-US" w:eastAsia="zh-CN"/>
              </w:rPr>
              <w:t>；②</w:t>
            </w:r>
            <w:r>
              <w:rPr>
                <w:rFonts w:ascii="宋体" w:hAnsi="宋体" w:eastAsia="宋体" w:cs="宋体"/>
                <w:color w:val="auto"/>
                <w:sz w:val="24"/>
                <w:szCs w:val="24"/>
                <w:highlight w:val="none"/>
              </w:rPr>
              <w:t>车辆总体技术方案内容详实、参数完整，针对性贴合本项目使用工况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③</w:t>
            </w:r>
            <w:r>
              <w:rPr>
                <w:rFonts w:ascii="宋体" w:hAnsi="宋体" w:eastAsia="宋体" w:cs="宋体"/>
                <w:color w:val="auto"/>
                <w:sz w:val="24"/>
                <w:szCs w:val="24"/>
                <w:highlight w:val="none"/>
              </w:rPr>
              <w:t>管路布局规整有序，走向合理、便于检修、防腐减震设计完善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④</w:t>
            </w:r>
            <w:r>
              <w:rPr>
                <w:rFonts w:ascii="宋体" w:hAnsi="宋体" w:eastAsia="宋体" w:cs="宋体"/>
                <w:color w:val="auto"/>
                <w:sz w:val="24"/>
                <w:szCs w:val="24"/>
                <w:highlight w:val="none"/>
              </w:rPr>
              <w:t>电气系统布线规范，分路控制清晰、防护等级达标，集成化程度高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⑤</w:t>
            </w:r>
            <w:r>
              <w:rPr>
                <w:rFonts w:ascii="宋体" w:hAnsi="宋体" w:eastAsia="宋体" w:cs="宋体"/>
                <w:color w:val="auto"/>
                <w:sz w:val="24"/>
                <w:szCs w:val="24"/>
                <w:highlight w:val="none"/>
              </w:rPr>
              <w:t>器材箱分区科学、承重可靠、开合锁紧结构耐用，储物适配配套设备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⑥</w:t>
            </w:r>
            <w:r>
              <w:rPr>
                <w:rFonts w:ascii="宋体" w:hAnsi="宋体" w:eastAsia="宋体" w:cs="宋体"/>
                <w:color w:val="auto"/>
                <w:sz w:val="24"/>
                <w:szCs w:val="24"/>
                <w:highlight w:val="none"/>
              </w:rPr>
              <w:t>水泵、液压、操作终端等关键部件选型先进，操作流程简洁直观，整车外观规整一体化，结构设计科学优化</w:t>
            </w:r>
            <w:r>
              <w:rPr>
                <w:rFonts w:hint="eastAsia" w:ascii="宋体" w:hAnsi="宋体" w:eastAsia="宋体" w:cs="宋体"/>
                <w:color w:val="auto"/>
                <w:sz w:val="24"/>
                <w:szCs w:val="24"/>
                <w:highlight w:val="none"/>
                <w:lang w:eastAsia="zh-CN"/>
              </w:rPr>
              <w:t>。</w:t>
            </w:r>
          </w:p>
          <w:p w14:paraId="2FF22DD4">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eastAsia="宋体" w:cs="宋体"/>
                <w:color w:val="auto"/>
                <w:sz w:val="24"/>
                <w:szCs w:val="24"/>
                <w:highlight w:val="none"/>
              </w:rPr>
              <w:t>针对以上每点，每项</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分，共计</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分，每有一项缺项的扣</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分，每有一项内容不完整或有缺陷的扣</w:t>
            </w:r>
            <w:r>
              <w:rPr>
                <w:rFonts w:hint="eastAsia" w:ascii="宋体" w:hAnsi="宋体" w:cs="宋体"/>
                <w:color w:val="auto"/>
                <w:sz w:val="24"/>
                <w:szCs w:val="24"/>
                <w:highlight w:val="none"/>
                <w:lang w:val="en-US" w:eastAsia="zh-CN"/>
              </w:rPr>
              <w:t>0.75</w:t>
            </w:r>
            <w:r>
              <w:rPr>
                <w:rFonts w:hint="eastAsia" w:ascii="宋体" w:hAnsi="宋体" w:eastAsia="宋体" w:cs="宋体"/>
                <w:color w:val="auto"/>
                <w:sz w:val="24"/>
                <w:szCs w:val="24"/>
                <w:highlight w:val="none"/>
              </w:rPr>
              <w:t>分，扣完为止，未提供不得分。</w:t>
            </w:r>
          </w:p>
        </w:tc>
        <w:tc>
          <w:tcPr>
            <w:tcW w:w="1457" w:type="dxa"/>
            <w:vAlign w:val="center"/>
          </w:tcPr>
          <w:p w14:paraId="0628B848">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9</w:t>
            </w:r>
          </w:p>
        </w:tc>
      </w:tr>
      <w:tr w14:paraId="61650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1A8DD63D">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1614" w:type="dxa"/>
            <w:vAlign w:val="center"/>
          </w:tcPr>
          <w:p w14:paraId="4E608F57">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总体实施方案</w:t>
            </w:r>
          </w:p>
        </w:tc>
        <w:tc>
          <w:tcPr>
            <w:tcW w:w="5670" w:type="dxa"/>
            <w:vAlign w:val="center"/>
          </w:tcPr>
          <w:p w14:paraId="6967EABF">
            <w:pPr>
              <w:widowControl/>
              <w:tabs>
                <w:tab w:val="left" w:pos="0"/>
                <w:tab w:val="left" w:pos="993"/>
                <w:tab w:val="left" w:pos="1134"/>
              </w:tabs>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包括</w:t>
            </w:r>
            <w:r>
              <w:rPr>
                <w:rFonts w:hint="eastAsia" w:ascii="宋体" w:hAnsi="宋体"/>
                <w:color w:val="auto"/>
                <w:sz w:val="24"/>
                <w:szCs w:val="24"/>
                <w:highlight w:val="none"/>
                <w:lang w:val="en-US" w:eastAsia="zh-CN"/>
              </w:rPr>
              <w:t>：①</w:t>
            </w:r>
            <w:r>
              <w:rPr>
                <w:rFonts w:hint="eastAsia" w:ascii="宋体" w:hAnsi="宋体" w:cs="宋体"/>
                <w:bCs/>
                <w:color w:val="auto"/>
                <w:sz w:val="24"/>
                <w:szCs w:val="24"/>
                <w:highlight w:val="none"/>
              </w:rPr>
              <w:t>设备供货</w:t>
            </w:r>
            <w:r>
              <w:rPr>
                <w:rFonts w:hint="eastAsia" w:ascii="宋体" w:hAnsi="宋体" w:cs="宋体"/>
                <w:bCs/>
                <w:color w:val="auto"/>
                <w:sz w:val="24"/>
                <w:szCs w:val="24"/>
                <w:highlight w:val="none"/>
                <w:lang w:val="en-US" w:eastAsia="zh-CN"/>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②</w:t>
            </w:r>
            <w:r>
              <w:rPr>
                <w:rFonts w:hint="eastAsia" w:ascii="宋体" w:hAnsi="宋体" w:cs="宋体"/>
                <w:bCs/>
                <w:color w:val="auto"/>
                <w:sz w:val="24"/>
                <w:szCs w:val="24"/>
                <w:highlight w:val="none"/>
              </w:rPr>
              <w:t>验货</w:t>
            </w:r>
            <w:r>
              <w:rPr>
                <w:rFonts w:hint="eastAsia" w:ascii="宋体" w:hAnsi="宋体" w:cs="宋体"/>
                <w:bCs/>
                <w:color w:val="auto"/>
                <w:sz w:val="24"/>
                <w:szCs w:val="24"/>
                <w:highlight w:val="none"/>
                <w:lang w:val="en-US" w:eastAsia="zh-CN"/>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③</w:t>
            </w:r>
            <w:r>
              <w:rPr>
                <w:rFonts w:hint="eastAsia" w:ascii="宋体" w:hAnsi="宋体" w:cs="宋体"/>
                <w:bCs/>
                <w:color w:val="auto"/>
                <w:sz w:val="24"/>
                <w:szCs w:val="24"/>
                <w:highlight w:val="none"/>
              </w:rPr>
              <w:t>调试</w:t>
            </w:r>
            <w:r>
              <w:rPr>
                <w:rFonts w:hint="eastAsia" w:ascii="宋体" w:hAnsi="宋体" w:cs="宋体"/>
                <w:bCs/>
                <w:color w:val="auto"/>
                <w:sz w:val="24"/>
                <w:szCs w:val="24"/>
                <w:highlight w:val="none"/>
                <w:lang w:val="en-US" w:eastAsia="zh-CN"/>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④</w:t>
            </w:r>
            <w:r>
              <w:rPr>
                <w:rFonts w:hint="eastAsia" w:ascii="宋体" w:hAnsi="宋体" w:cs="宋体"/>
                <w:bCs/>
                <w:color w:val="auto"/>
                <w:sz w:val="24"/>
                <w:szCs w:val="24"/>
                <w:highlight w:val="none"/>
              </w:rPr>
              <w:t>试运行</w:t>
            </w:r>
            <w:r>
              <w:rPr>
                <w:rFonts w:hint="eastAsia" w:ascii="宋体" w:hAnsi="宋体" w:cs="宋体"/>
                <w:bCs/>
                <w:color w:val="auto"/>
                <w:sz w:val="24"/>
                <w:szCs w:val="24"/>
                <w:highlight w:val="none"/>
                <w:lang w:val="en-US" w:eastAsia="zh-CN"/>
              </w:rPr>
              <w:t>方案</w:t>
            </w:r>
            <w:r>
              <w:rPr>
                <w:rFonts w:hint="eastAsia" w:ascii="宋体" w:hAnsi="宋体" w:cs="宋体"/>
                <w:bCs/>
                <w:color w:val="auto"/>
                <w:sz w:val="24"/>
                <w:szCs w:val="24"/>
                <w:highlight w:val="none"/>
                <w:lang w:eastAsia="zh-CN"/>
              </w:rPr>
              <w:t>。</w:t>
            </w:r>
          </w:p>
          <w:p w14:paraId="30E63CC4">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eastAsia="宋体" w:cs="宋体"/>
                <w:color w:val="auto"/>
                <w:sz w:val="24"/>
                <w:szCs w:val="24"/>
                <w:highlight w:val="none"/>
              </w:rPr>
              <w:t>针对以上每点，每项</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分，共计</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分，每有一项缺项的扣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分，每有一项内容不完整或有缺陷的扣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分，扣完为止，未提供不得分。</w:t>
            </w:r>
          </w:p>
        </w:tc>
        <w:tc>
          <w:tcPr>
            <w:tcW w:w="1457" w:type="dxa"/>
            <w:vAlign w:val="center"/>
          </w:tcPr>
          <w:p w14:paraId="0BB60831">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4</w:t>
            </w:r>
          </w:p>
        </w:tc>
      </w:tr>
      <w:tr w14:paraId="0031C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7B3A00EA">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4</w:t>
            </w:r>
          </w:p>
        </w:tc>
        <w:tc>
          <w:tcPr>
            <w:tcW w:w="1614" w:type="dxa"/>
            <w:vAlign w:val="center"/>
          </w:tcPr>
          <w:p w14:paraId="7B421554">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培训方案</w:t>
            </w:r>
          </w:p>
        </w:tc>
        <w:tc>
          <w:tcPr>
            <w:tcW w:w="5670" w:type="dxa"/>
            <w:vAlign w:val="center"/>
          </w:tcPr>
          <w:p w14:paraId="31392F54">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包括</w:t>
            </w:r>
            <w:r>
              <w:rPr>
                <w:rFonts w:hint="eastAsia" w:ascii="宋体" w:hAnsi="宋体"/>
                <w:color w:val="auto"/>
                <w:sz w:val="24"/>
                <w:szCs w:val="24"/>
                <w:highlight w:val="none"/>
                <w:lang w:val="en-US" w:eastAsia="zh-CN"/>
              </w:rPr>
              <w:t>：①</w:t>
            </w:r>
            <w:r>
              <w:rPr>
                <w:rFonts w:hint="eastAsia" w:ascii="宋体" w:hAnsi="宋体" w:cs="宋体"/>
                <w:bCs/>
                <w:color w:val="auto"/>
                <w:sz w:val="24"/>
                <w:szCs w:val="24"/>
                <w:highlight w:val="none"/>
              </w:rPr>
              <w:t>培训内容</w:t>
            </w:r>
            <w:r>
              <w:rPr>
                <w:rFonts w:hint="eastAsia" w:ascii="宋体" w:hAnsi="宋体" w:cs="宋体"/>
                <w:bCs/>
                <w:color w:val="auto"/>
                <w:sz w:val="24"/>
                <w:szCs w:val="24"/>
                <w:highlight w:val="none"/>
                <w:lang w:val="en-US" w:eastAsia="zh-CN"/>
              </w:rPr>
              <w:t>及</w:t>
            </w:r>
            <w:r>
              <w:rPr>
                <w:rFonts w:hint="eastAsia" w:ascii="宋体" w:hAnsi="宋体" w:cs="宋体"/>
                <w:bCs/>
                <w:color w:val="auto"/>
                <w:sz w:val="24"/>
                <w:szCs w:val="24"/>
                <w:highlight w:val="none"/>
              </w:rPr>
              <w:t>方式</w:t>
            </w:r>
            <w:r>
              <w:rPr>
                <w:rFonts w:hint="eastAsia" w:ascii="宋体" w:hAnsi="宋体" w:cs="宋体"/>
                <w:bCs/>
                <w:color w:val="auto"/>
                <w:sz w:val="24"/>
                <w:szCs w:val="24"/>
                <w:highlight w:val="none"/>
                <w:lang w:val="en-US" w:eastAsia="zh-CN"/>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②</w:t>
            </w:r>
            <w:r>
              <w:rPr>
                <w:rFonts w:hint="eastAsia" w:ascii="宋体" w:hAnsi="宋体" w:cs="宋体"/>
                <w:bCs/>
                <w:color w:val="auto"/>
                <w:sz w:val="24"/>
                <w:szCs w:val="24"/>
                <w:highlight w:val="none"/>
              </w:rPr>
              <w:t>培训计划</w:t>
            </w:r>
            <w:r>
              <w:rPr>
                <w:rFonts w:hint="eastAsia" w:ascii="宋体" w:hAnsi="宋体" w:cs="宋体"/>
                <w:bCs/>
                <w:color w:val="auto"/>
                <w:sz w:val="24"/>
                <w:szCs w:val="24"/>
                <w:highlight w:val="none"/>
                <w:lang w:val="en-US" w:eastAsia="zh-CN"/>
              </w:rPr>
              <w:t>方案；③</w:t>
            </w:r>
            <w:r>
              <w:rPr>
                <w:rFonts w:hint="eastAsia" w:ascii="宋体" w:hAnsi="宋体" w:cs="宋体"/>
                <w:bCs/>
                <w:color w:val="auto"/>
                <w:sz w:val="24"/>
                <w:szCs w:val="24"/>
                <w:highlight w:val="none"/>
              </w:rPr>
              <w:t>培训对象</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④</w:t>
            </w:r>
            <w:r>
              <w:rPr>
                <w:rFonts w:hint="eastAsia" w:ascii="宋体" w:hAnsi="宋体" w:cs="宋体"/>
                <w:bCs/>
                <w:color w:val="auto"/>
                <w:sz w:val="24"/>
                <w:szCs w:val="24"/>
                <w:highlight w:val="none"/>
              </w:rPr>
              <w:t>培训团队配备方案：</w:t>
            </w:r>
          </w:p>
          <w:p w14:paraId="0569AA89">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eastAsia="宋体" w:cs="宋体"/>
                <w:color w:val="auto"/>
                <w:sz w:val="24"/>
                <w:szCs w:val="24"/>
                <w:highlight w:val="none"/>
              </w:rPr>
              <w:t>针对以上每点，每项</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分，共计</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分，每有一项缺项的扣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分，每有一项内容不完整或有缺陷的扣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分，扣完为止，未提供不得分。</w:t>
            </w:r>
          </w:p>
        </w:tc>
        <w:tc>
          <w:tcPr>
            <w:tcW w:w="1457" w:type="dxa"/>
            <w:vAlign w:val="center"/>
          </w:tcPr>
          <w:p w14:paraId="41C00FFA">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4</w:t>
            </w:r>
          </w:p>
        </w:tc>
      </w:tr>
      <w:tr w14:paraId="26926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Merge w:val="restart"/>
            <w:vAlign w:val="center"/>
          </w:tcPr>
          <w:p w14:paraId="114E4F02">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5</w:t>
            </w:r>
          </w:p>
        </w:tc>
        <w:tc>
          <w:tcPr>
            <w:tcW w:w="1614" w:type="dxa"/>
            <w:vMerge w:val="restart"/>
            <w:vAlign w:val="center"/>
          </w:tcPr>
          <w:p w14:paraId="0439B887">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售后服务及信誉</w:t>
            </w:r>
          </w:p>
        </w:tc>
        <w:tc>
          <w:tcPr>
            <w:tcW w:w="5670" w:type="dxa"/>
            <w:vAlign w:val="center"/>
          </w:tcPr>
          <w:p w14:paraId="62DFF843">
            <w:pPr>
              <w:widowControl/>
              <w:tabs>
                <w:tab w:val="left" w:pos="0"/>
                <w:tab w:val="left" w:pos="993"/>
                <w:tab w:val="left" w:pos="1134"/>
              </w:tabs>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包括</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①服务承诺及条款</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②服务响应方案</w:t>
            </w:r>
            <w:r>
              <w:rPr>
                <w:rFonts w:hint="eastAsia" w:ascii="宋体" w:hAnsi="宋体" w:cs="宋体"/>
                <w:bCs/>
                <w:color w:val="auto"/>
                <w:sz w:val="24"/>
                <w:szCs w:val="24"/>
                <w:highlight w:val="none"/>
                <w:lang w:val="en-US" w:eastAsia="zh-CN"/>
              </w:rPr>
              <w:t>及</w:t>
            </w:r>
            <w:r>
              <w:rPr>
                <w:rFonts w:hint="eastAsia" w:ascii="宋体" w:hAnsi="宋体" w:cs="宋体"/>
                <w:bCs/>
                <w:color w:val="auto"/>
                <w:sz w:val="24"/>
                <w:szCs w:val="24"/>
                <w:highlight w:val="none"/>
              </w:rPr>
              <w:t>服务人员配备</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③备件（易耗品）供应方案</w:t>
            </w:r>
            <w:r>
              <w:rPr>
                <w:rFonts w:hint="eastAsia" w:ascii="宋体" w:hAnsi="宋体" w:cs="宋体"/>
                <w:bCs/>
                <w:color w:val="auto"/>
                <w:sz w:val="24"/>
                <w:szCs w:val="24"/>
                <w:highlight w:val="none"/>
                <w:lang w:val="en-US" w:eastAsia="zh-CN"/>
              </w:rPr>
              <w:t>及</w:t>
            </w:r>
            <w:r>
              <w:rPr>
                <w:rFonts w:hint="eastAsia" w:ascii="宋体" w:hAnsi="宋体" w:cs="宋体"/>
                <w:bCs/>
                <w:color w:val="auto"/>
                <w:sz w:val="24"/>
                <w:szCs w:val="24"/>
                <w:highlight w:val="none"/>
              </w:rPr>
              <w:t>应急措施</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④质保外服务措施等售后服务方案完整</w:t>
            </w:r>
            <w:r>
              <w:rPr>
                <w:rFonts w:hint="eastAsia" w:ascii="宋体" w:hAnsi="宋体" w:cs="宋体"/>
                <w:bCs/>
                <w:color w:val="auto"/>
                <w:sz w:val="24"/>
                <w:szCs w:val="24"/>
                <w:highlight w:val="none"/>
                <w:lang w:eastAsia="zh-CN"/>
              </w:rPr>
              <w:t>。</w:t>
            </w:r>
          </w:p>
          <w:p w14:paraId="3568C8C0">
            <w:pPr>
              <w:widowControl/>
              <w:tabs>
                <w:tab w:val="left" w:pos="0"/>
                <w:tab w:val="left" w:pos="993"/>
                <w:tab w:val="left" w:pos="1134"/>
              </w:tabs>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针对以上每点，每项</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分，共计</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分，每有一项缺项的扣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分，每有一项内容不完整或有缺陷的扣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分，扣完为止，未提供不得分。</w:t>
            </w:r>
          </w:p>
        </w:tc>
        <w:tc>
          <w:tcPr>
            <w:tcW w:w="1457" w:type="dxa"/>
            <w:vAlign w:val="center"/>
          </w:tcPr>
          <w:p w14:paraId="0FEA3225">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8</w:t>
            </w:r>
          </w:p>
        </w:tc>
      </w:tr>
      <w:tr w14:paraId="4B776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845" w:type="dxa"/>
            <w:vMerge w:val="continue"/>
            <w:vAlign w:val="center"/>
          </w:tcPr>
          <w:p w14:paraId="5A0F0E32">
            <w:pPr>
              <w:widowControl/>
              <w:tabs>
                <w:tab w:val="left" w:pos="0"/>
                <w:tab w:val="left" w:pos="993"/>
                <w:tab w:val="left" w:pos="1134"/>
              </w:tabs>
              <w:spacing w:line="360" w:lineRule="auto"/>
              <w:ind w:firstLine="480"/>
              <w:rPr>
                <w:rFonts w:ascii="宋体" w:hAnsi="宋体" w:cs="宋体"/>
                <w:bCs/>
                <w:color w:val="auto"/>
                <w:sz w:val="24"/>
                <w:szCs w:val="24"/>
                <w:highlight w:val="none"/>
              </w:rPr>
            </w:pPr>
          </w:p>
        </w:tc>
        <w:tc>
          <w:tcPr>
            <w:tcW w:w="1614" w:type="dxa"/>
            <w:vMerge w:val="continue"/>
            <w:vAlign w:val="center"/>
          </w:tcPr>
          <w:p w14:paraId="0EA085FC">
            <w:pPr>
              <w:widowControl/>
              <w:tabs>
                <w:tab w:val="left" w:pos="0"/>
                <w:tab w:val="left" w:pos="993"/>
                <w:tab w:val="left" w:pos="1134"/>
              </w:tabs>
              <w:spacing w:line="360" w:lineRule="auto"/>
              <w:ind w:firstLine="480"/>
              <w:rPr>
                <w:rFonts w:ascii="宋体" w:hAnsi="宋体" w:cs="宋体"/>
                <w:bCs/>
                <w:color w:val="auto"/>
                <w:sz w:val="24"/>
                <w:szCs w:val="24"/>
                <w:highlight w:val="none"/>
              </w:rPr>
            </w:pPr>
          </w:p>
        </w:tc>
        <w:tc>
          <w:tcPr>
            <w:tcW w:w="5670" w:type="dxa"/>
            <w:vAlign w:val="center"/>
          </w:tcPr>
          <w:p w14:paraId="3F40C4A7">
            <w:pPr>
              <w:widowControl/>
              <w:tabs>
                <w:tab w:val="left" w:pos="0"/>
                <w:tab w:val="left" w:pos="993"/>
                <w:tab w:val="left" w:pos="1134"/>
              </w:tabs>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包括</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①保修期外维保服务方案及维保费用情况</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②易损件</w:t>
            </w:r>
            <w:r>
              <w:rPr>
                <w:rFonts w:hint="eastAsia" w:ascii="宋体" w:hAnsi="宋体" w:cs="宋体"/>
                <w:bCs/>
                <w:color w:val="auto"/>
                <w:sz w:val="24"/>
                <w:szCs w:val="24"/>
                <w:highlight w:val="none"/>
                <w:lang w:val="en-US" w:eastAsia="zh-CN"/>
              </w:rPr>
              <w:t>配备情况</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③零配件及重要消耗品的价格</w:t>
            </w:r>
            <w:r>
              <w:rPr>
                <w:rFonts w:hint="eastAsia" w:ascii="宋体" w:hAnsi="宋体" w:cs="宋体"/>
                <w:bCs/>
                <w:color w:val="auto"/>
                <w:sz w:val="24"/>
                <w:szCs w:val="24"/>
                <w:highlight w:val="none"/>
                <w:lang w:eastAsia="zh-CN"/>
              </w:rPr>
              <w:t>。</w:t>
            </w:r>
          </w:p>
          <w:p w14:paraId="31340AEB">
            <w:pPr>
              <w:widowControl/>
              <w:tabs>
                <w:tab w:val="left" w:pos="0"/>
                <w:tab w:val="left" w:pos="993"/>
                <w:tab w:val="left" w:pos="1134"/>
              </w:tabs>
              <w:spacing w:line="360" w:lineRule="auto"/>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针对以上每点，每项</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分，共计</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分，每有一项缺项的扣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分，每有一项内容不完整或有缺陷的扣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分，扣完为止，未提供不得分。</w:t>
            </w:r>
          </w:p>
        </w:tc>
        <w:tc>
          <w:tcPr>
            <w:tcW w:w="1457" w:type="dxa"/>
            <w:vAlign w:val="center"/>
          </w:tcPr>
          <w:p w14:paraId="32C505AC">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w:t>
            </w:r>
          </w:p>
        </w:tc>
      </w:tr>
      <w:tr w14:paraId="5A4F3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Merge w:val="continue"/>
            <w:vAlign w:val="center"/>
          </w:tcPr>
          <w:p w14:paraId="3F3DBA98">
            <w:pPr>
              <w:widowControl/>
              <w:tabs>
                <w:tab w:val="left" w:pos="0"/>
                <w:tab w:val="left" w:pos="993"/>
                <w:tab w:val="left" w:pos="1134"/>
              </w:tabs>
              <w:spacing w:line="360" w:lineRule="auto"/>
              <w:ind w:firstLine="480"/>
              <w:rPr>
                <w:rFonts w:ascii="宋体" w:hAnsi="宋体" w:cs="宋体"/>
                <w:bCs/>
                <w:color w:val="auto"/>
                <w:sz w:val="24"/>
                <w:szCs w:val="24"/>
                <w:highlight w:val="none"/>
              </w:rPr>
            </w:pPr>
          </w:p>
        </w:tc>
        <w:tc>
          <w:tcPr>
            <w:tcW w:w="1614" w:type="dxa"/>
            <w:vMerge w:val="continue"/>
            <w:vAlign w:val="center"/>
          </w:tcPr>
          <w:p w14:paraId="3E2C29FE">
            <w:pPr>
              <w:widowControl/>
              <w:tabs>
                <w:tab w:val="left" w:pos="0"/>
                <w:tab w:val="left" w:pos="993"/>
                <w:tab w:val="left" w:pos="1134"/>
              </w:tabs>
              <w:spacing w:line="360" w:lineRule="auto"/>
              <w:ind w:firstLine="480"/>
              <w:rPr>
                <w:rFonts w:ascii="宋体" w:hAnsi="宋体" w:cs="宋体"/>
                <w:bCs/>
                <w:color w:val="auto"/>
                <w:sz w:val="24"/>
                <w:szCs w:val="24"/>
                <w:highlight w:val="none"/>
              </w:rPr>
            </w:pPr>
          </w:p>
        </w:tc>
        <w:tc>
          <w:tcPr>
            <w:tcW w:w="5670" w:type="dxa"/>
            <w:vAlign w:val="center"/>
          </w:tcPr>
          <w:p w14:paraId="3F53C7C5">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在满足项目需求要求的质保期基础上，每延长0.5年质保期得2分，最多得4分。</w:t>
            </w:r>
          </w:p>
          <w:p w14:paraId="0C23A9E2">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注：须提供书面承诺文件并加盖供应商公章，不提供不得分。</w:t>
            </w:r>
          </w:p>
        </w:tc>
        <w:tc>
          <w:tcPr>
            <w:tcW w:w="1457" w:type="dxa"/>
            <w:vAlign w:val="center"/>
          </w:tcPr>
          <w:p w14:paraId="4F390A5C">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4</w:t>
            </w:r>
          </w:p>
        </w:tc>
      </w:tr>
      <w:tr w14:paraId="4224D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2CA29E37">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1614" w:type="dxa"/>
            <w:vAlign w:val="center"/>
          </w:tcPr>
          <w:p w14:paraId="759C6205">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类似业绩</w:t>
            </w:r>
          </w:p>
        </w:tc>
        <w:tc>
          <w:tcPr>
            <w:tcW w:w="5670" w:type="dxa"/>
            <w:vAlign w:val="center"/>
          </w:tcPr>
          <w:p w14:paraId="0B6942F2">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提供投标人或所投泡沫消防车制造商近三年（2022年1月1日至今）类似业绩，每有1个得1分，最多得5分。</w:t>
            </w:r>
          </w:p>
          <w:p w14:paraId="6039EB65">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注：提供业绩合同一览表,同时提供中标业绩合同扫描件并加盖投标人公章，不提供不得分。</w:t>
            </w:r>
          </w:p>
        </w:tc>
        <w:tc>
          <w:tcPr>
            <w:tcW w:w="1457" w:type="dxa"/>
            <w:vAlign w:val="center"/>
          </w:tcPr>
          <w:p w14:paraId="29086559">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5</w:t>
            </w:r>
          </w:p>
        </w:tc>
      </w:tr>
      <w:tr w14:paraId="40E42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vAlign w:val="center"/>
          </w:tcPr>
          <w:p w14:paraId="19780256">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7</w:t>
            </w:r>
          </w:p>
        </w:tc>
        <w:tc>
          <w:tcPr>
            <w:tcW w:w="1614" w:type="dxa"/>
            <w:vAlign w:val="center"/>
          </w:tcPr>
          <w:p w14:paraId="2BFE4FD2">
            <w:pPr>
              <w:widowControl/>
              <w:tabs>
                <w:tab w:val="left" w:pos="0"/>
                <w:tab w:val="left" w:pos="993"/>
                <w:tab w:val="left" w:pos="1134"/>
              </w:tabs>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认证体系</w:t>
            </w:r>
          </w:p>
        </w:tc>
        <w:tc>
          <w:tcPr>
            <w:tcW w:w="5670" w:type="dxa"/>
            <w:vAlign w:val="center"/>
          </w:tcPr>
          <w:p w14:paraId="5648F611">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投标人具备有效期内的质量管理体系认证、环境管理体系认证、职业健康安全管理体系认证，每有一项得1分，最高3分。</w:t>
            </w:r>
          </w:p>
          <w:p w14:paraId="4814CEA8">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投标人需提供有效期内的相关证书扫描件及中国国家认证认可监督管理委员会官网（http://www.cnca.gov.cn/）上查证到显示“有效”状态的网页截图，加盖单位公章。</w:t>
            </w:r>
          </w:p>
        </w:tc>
        <w:tc>
          <w:tcPr>
            <w:tcW w:w="1457" w:type="dxa"/>
            <w:vAlign w:val="center"/>
          </w:tcPr>
          <w:p w14:paraId="6148CCC2">
            <w:pPr>
              <w:widowControl/>
              <w:tabs>
                <w:tab w:val="left" w:pos="0"/>
                <w:tab w:val="left" w:pos="993"/>
                <w:tab w:val="left" w:pos="1134"/>
              </w:tabs>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rPr>
              <w:t>3</w:t>
            </w:r>
          </w:p>
        </w:tc>
      </w:tr>
    </w:tbl>
    <w:p w14:paraId="23DBDFBE">
      <w:pPr>
        <w:keepNext w:val="0"/>
        <w:keepLines w:val="0"/>
        <w:pageBreakBefore w:val="0"/>
        <w:kinsoku/>
        <w:wordWrap/>
        <w:overflowPunct/>
        <w:topLinePunct w:val="0"/>
        <w:autoSpaceDE/>
        <w:autoSpaceDN/>
        <w:bidi w:val="0"/>
        <w:adjustRightInd/>
        <w:snapToGrid/>
        <w:spacing w:line="440" w:lineRule="exact"/>
        <w:textAlignment w:val="auto"/>
        <w:rPr>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val="en-US" w:eastAsia="zh-CN"/>
        </w:rPr>
        <w:t>以上</w:t>
      </w:r>
      <w:r>
        <w:rPr>
          <w:rFonts w:hint="eastAsia" w:ascii="宋体" w:hAnsi="宋体" w:eastAsia="宋体" w:cs="仿宋"/>
          <w:b/>
          <w:color w:val="auto"/>
          <w:sz w:val="24"/>
          <w:szCs w:val="24"/>
          <w:highlight w:val="none"/>
        </w:rPr>
        <w:t>评标方</w:t>
      </w:r>
      <w:r>
        <w:rPr>
          <w:rFonts w:hint="eastAsia" w:ascii="宋体" w:hAnsi="宋体" w:eastAsia="宋体" w:cs="仿宋"/>
          <w:b/>
          <w:bCs/>
          <w:color w:val="auto"/>
          <w:sz w:val="24"/>
          <w:szCs w:val="24"/>
          <w:highlight w:val="none"/>
        </w:rPr>
        <w:t>法与评标标准</w:t>
      </w:r>
      <w:r>
        <w:rPr>
          <w:rFonts w:hint="eastAsia" w:ascii="宋体" w:hAnsi="宋体" w:eastAsia="宋体" w:cs="仿宋"/>
          <w:b/>
          <w:bCs/>
          <w:color w:val="auto"/>
          <w:sz w:val="24"/>
          <w:szCs w:val="24"/>
          <w:highlight w:val="none"/>
          <w:lang w:val="en-US" w:eastAsia="zh-CN"/>
        </w:rPr>
        <w:t>中所体现的“</w:t>
      </w:r>
      <w:r>
        <w:rPr>
          <w:rFonts w:hint="eastAsia" w:ascii="宋体" w:hAnsi="宋体" w:eastAsia="宋体" w:cs="宋体"/>
          <w:b/>
          <w:bCs/>
          <w:color w:val="auto"/>
          <w:sz w:val="24"/>
          <w:szCs w:val="24"/>
          <w:highlight w:val="none"/>
          <w:lang w:val="en-US" w:eastAsia="zh-CN"/>
        </w:rPr>
        <w:t>内容不完整或有缺陷</w:t>
      </w:r>
      <w:r>
        <w:rPr>
          <w:rFonts w:hint="eastAsia" w:ascii="宋体" w:hAnsi="宋体" w:eastAsia="宋体" w:cs="仿宋"/>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p w14:paraId="6945A01E">
      <w:pPr>
        <w:pStyle w:val="2"/>
        <w:jc w:val="both"/>
        <w:rPr>
          <w:rFonts w:ascii="宋体" w:hAnsi="宋体" w:eastAsia="宋体" w:cs="宋体"/>
          <w:b/>
          <w:bCs/>
          <w:color w:val="auto"/>
          <w:sz w:val="44"/>
          <w:szCs w:val="44"/>
          <w:highlight w:val="none"/>
        </w:rPr>
      </w:pPr>
    </w:p>
    <w:p w14:paraId="27891712">
      <w:pPr>
        <w:rPr>
          <w:rFonts w:ascii="宋体" w:hAnsi="宋体" w:eastAsia="宋体" w:cs="宋体"/>
          <w:b/>
          <w:bCs/>
          <w:color w:val="auto"/>
          <w:sz w:val="44"/>
          <w:szCs w:val="44"/>
          <w:highlight w:val="none"/>
        </w:rPr>
      </w:pPr>
    </w:p>
    <w:p w14:paraId="7F549C16">
      <w:pPr>
        <w:rPr>
          <w:rFonts w:ascii="宋体" w:hAnsi="宋体" w:eastAsia="宋体" w:cs="宋体"/>
          <w:b/>
          <w:bCs/>
          <w:color w:val="auto"/>
          <w:sz w:val="44"/>
          <w:szCs w:val="44"/>
          <w:highlight w:val="none"/>
        </w:rPr>
      </w:pPr>
    </w:p>
    <w:p w14:paraId="48F15E4C">
      <w:pPr>
        <w:rPr>
          <w:rFonts w:ascii="宋体" w:hAnsi="宋体" w:eastAsia="宋体" w:cs="宋体"/>
          <w:b/>
          <w:bCs/>
          <w:color w:val="auto"/>
          <w:sz w:val="44"/>
          <w:szCs w:val="44"/>
          <w:highlight w:val="none"/>
        </w:rPr>
      </w:pPr>
    </w:p>
    <w:p w14:paraId="65376761">
      <w:pPr>
        <w:rPr>
          <w:rFonts w:ascii="宋体" w:hAnsi="宋体" w:eastAsia="宋体" w:cs="宋体"/>
          <w:b/>
          <w:bCs/>
          <w:color w:val="auto"/>
          <w:sz w:val="44"/>
          <w:szCs w:val="44"/>
          <w:highlight w:val="none"/>
        </w:rPr>
      </w:pPr>
    </w:p>
    <w:p w14:paraId="3337B37D">
      <w:pPr>
        <w:rPr>
          <w:rFonts w:ascii="宋体" w:hAnsi="宋体" w:eastAsia="宋体" w:cs="宋体"/>
          <w:b/>
          <w:bCs/>
          <w:color w:val="auto"/>
          <w:sz w:val="44"/>
          <w:szCs w:val="44"/>
          <w:highlight w:val="none"/>
        </w:rPr>
      </w:pPr>
    </w:p>
    <w:p w14:paraId="4F58F89F">
      <w:pPr>
        <w:rPr>
          <w:rFonts w:ascii="宋体" w:hAnsi="宋体" w:eastAsia="宋体" w:cs="宋体"/>
          <w:b/>
          <w:bCs/>
          <w:color w:val="auto"/>
          <w:sz w:val="44"/>
          <w:szCs w:val="44"/>
          <w:highlight w:val="none"/>
        </w:rPr>
      </w:pPr>
    </w:p>
    <w:p w14:paraId="54AAD215">
      <w:pPr>
        <w:rPr>
          <w:rFonts w:ascii="宋体" w:hAnsi="宋体" w:eastAsia="宋体" w:cs="宋体"/>
          <w:b/>
          <w:bCs/>
          <w:color w:val="auto"/>
          <w:sz w:val="44"/>
          <w:szCs w:val="44"/>
          <w:highlight w:val="none"/>
        </w:rPr>
      </w:pPr>
    </w:p>
    <w:p w14:paraId="2807838D">
      <w:pPr>
        <w:rPr>
          <w:rFonts w:ascii="宋体" w:hAnsi="宋体" w:eastAsia="宋体" w:cs="宋体"/>
          <w:b/>
          <w:bCs/>
          <w:color w:val="auto"/>
          <w:sz w:val="44"/>
          <w:szCs w:val="44"/>
          <w:highlight w:val="none"/>
        </w:rPr>
      </w:pPr>
    </w:p>
    <w:p w14:paraId="09639372">
      <w:pPr>
        <w:rPr>
          <w:rFonts w:ascii="宋体" w:hAnsi="宋体" w:eastAsia="宋体" w:cs="宋体"/>
          <w:b/>
          <w:bCs/>
          <w:color w:val="auto"/>
          <w:sz w:val="44"/>
          <w:szCs w:val="44"/>
          <w:highlight w:val="none"/>
        </w:rPr>
      </w:pPr>
    </w:p>
    <w:p w14:paraId="4EAC43A6">
      <w:pPr>
        <w:rPr>
          <w:rFonts w:ascii="宋体" w:hAnsi="宋体" w:eastAsia="宋体" w:cs="宋体"/>
          <w:b/>
          <w:bCs/>
          <w:color w:val="auto"/>
          <w:sz w:val="44"/>
          <w:szCs w:val="44"/>
          <w:highlight w:val="none"/>
        </w:rPr>
      </w:pPr>
    </w:p>
    <w:p w14:paraId="3A895579">
      <w:pPr>
        <w:rPr>
          <w:rFonts w:ascii="宋体" w:hAnsi="宋体" w:eastAsia="宋体" w:cs="宋体"/>
          <w:b/>
          <w:bCs/>
          <w:color w:val="auto"/>
          <w:sz w:val="44"/>
          <w:szCs w:val="44"/>
          <w:highlight w:val="none"/>
        </w:rPr>
      </w:pPr>
    </w:p>
    <w:p w14:paraId="0233794A">
      <w:pPr>
        <w:rPr>
          <w:rFonts w:ascii="宋体" w:hAnsi="宋体" w:eastAsia="宋体" w:cs="宋体"/>
          <w:b/>
          <w:bCs/>
          <w:color w:val="auto"/>
          <w:sz w:val="44"/>
          <w:szCs w:val="44"/>
          <w:highlight w:val="none"/>
        </w:rPr>
      </w:pPr>
    </w:p>
    <w:p w14:paraId="0998B7EF">
      <w:pPr>
        <w:rPr>
          <w:rFonts w:ascii="宋体" w:hAnsi="宋体" w:eastAsia="宋体" w:cs="宋体"/>
          <w:b/>
          <w:bCs/>
          <w:color w:val="auto"/>
          <w:sz w:val="44"/>
          <w:szCs w:val="44"/>
          <w:highlight w:val="none"/>
        </w:rPr>
      </w:pPr>
    </w:p>
    <w:p w14:paraId="34DC8A10">
      <w:pPr>
        <w:rPr>
          <w:rFonts w:ascii="宋体" w:hAnsi="宋体" w:eastAsia="宋体" w:cs="宋体"/>
          <w:b/>
          <w:bCs/>
          <w:color w:val="auto"/>
          <w:sz w:val="44"/>
          <w:szCs w:val="44"/>
          <w:highlight w:val="none"/>
        </w:rPr>
      </w:pPr>
    </w:p>
    <w:p w14:paraId="056C3881">
      <w:pPr>
        <w:rPr>
          <w:rFonts w:ascii="宋体" w:hAnsi="宋体" w:eastAsia="宋体" w:cs="宋体"/>
          <w:b/>
          <w:bCs/>
          <w:color w:val="auto"/>
          <w:sz w:val="44"/>
          <w:szCs w:val="44"/>
          <w:highlight w:val="none"/>
        </w:rPr>
      </w:pPr>
    </w:p>
    <w:p w14:paraId="0E31C265">
      <w:pPr>
        <w:rPr>
          <w:rFonts w:ascii="宋体" w:hAnsi="宋体" w:eastAsia="宋体" w:cs="宋体"/>
          <w:b/>
          <w:bCs/>
          <w:color w:val="auto"/>
          <w:sz w:val="44"/>
          <w:szCs w:val="44"/>
          <w:highlight w:val="none"/>
        </w:rPr>
      </w:pPr>
    </w:p>
    <w:p w14:paraId="55D95C29">
      <w:pPr>
        <w:pStyle w:val="2"/>
        <w:jc w:val="both"/>
        <w:rPr>
          <w:rFonts w:ascii="宋体" w:hAnsi="宋体" w:eastAsia="宋体" w:cs="宋体"/>
          <w:b/>
          <w:bCs/>
          <w:color w:val="auto"/>
          <w:sz w:val="44"/>
          <w:szCs w:val="44"/>
          <w:highlight w:val="none"/>
        </w:rPr>
      </w:pPr>
    </w:p>
    <w:p w14:paraId="0EB17022">
      <w:pPr>
        <w:pStyle w:val="2"/>
        <w:rPr>
          <w:rFonts w:ascii="宋体" w:hAnsi="宋体" w:eastAsia="宋体" w:cs="宋体"/>
          <w:b/>
          <w:color w:val="auto"/>
          <w:sz w:val="44"/>
          <w:highlight w:val="none"/>
        </w:rPr>
      </w:pPr>
      <w:r>
        <w:rPr>
          <w:rFonts w:hint="eastAsia" w:ascii="宋体" w:hAnsi="宋体" w:eastAsia="宋体" w:cs="宋体"/>
          <w:b/>
          <w:color w:val="auto"/>
          <w:sz w:val="44"/>
          <w:highlight w:val="none"/>
        </w:rPr>
        <w:t>第六章  投标</w:t>
      </w:r>
      <w:bookmarkEnd w:id="198"/>
      <w:bookmarkEnd w:id="199"/>
      <w:bookmarkEnd w:id="201"/>
      <w:r>
        <w:rPr>
          <w:rFonts w:hint="eastAsia" w:ascii="宋体" w:hAnsi="宋体" w:eastAsia="宋体" w:cs="宋体"/>
          <w:b/>
          <w:color w:val="auto"/>
          <w:sz w:val="44"/>
          <w:highlight w:val="none"/>
        </w:rPr>
        <w:t>文件格式</w:t>
      </w:r>
      <w:bookmarkEnd w:id="204"/>
    </w:p>
    <w:p w14:paraId="482776A8">
      <w:pPr>
        <w:jc w:val="center"/>
        <w:rPr>
          <w:rFonts w:ascii="宋体" w:hAnsi="宋体" w:cs="宋体"/>
          <w:b/>
          <w:color w:val="auto"/>
          <w:sz w:val="72"/>
          <w:highlight w:val="none"/>
        </w:rPr>
      </w:pPr>
      <w:bookmarkStart w:id="205" w:name="_Hlt26955039"/>
      <w:bookmarkEnd w:id="205"/>
      <w:bookmarkStart w:id="206" w:name="_Hlt26671244"/>
      <w:bookmarkEnd w:id="206"/>
      <w:bookmarkStart w:id="207" w:name="_Toc49090576"/>
      <w:bookmarkStart w:id="208" w:name="_Toc120614282"/>
      <w:bookmarkStart w:id="209" w:name="_Toc26554094"/>
    </w:p>
    <w:p w14:paraId="2CFFEE9D">
      <w:pPr>
        <w:jc w:val="center"/>
        <w:rPr>
          <w:rFonts w:ascii="宋体" w:hAnsi="宋体" w:cs="宋体"/>
          <w:b/>
          <w:color w:val="auto"/>
          <w:sz w:val="72"/>
          <w:highlight w:val="none"/>
        </w:rPr>
      </w:pPr>
      <w:r>
        <w:rPr>
          <w:rFonts w:hint="eastAsia" w:ascii="宋体" w:hAnsi="宋体" w:cs="宋体"/>
          <w:b/>
          <w:color w:val="auto"/>
          <w:sz w:val="72"/>
          <w:highlight w:val="none"/>
        </w:rPr>
        <w:t>投  标  文  件</w:t>
      </w:r>
    </w:p>
    <w:p w14:paraId="7171BFDE">
      <w:pPr>
        <w:jc w:val="center"/>
        <w:rPr>
          <w:rFonts w:ascii="宋体" w:hAnsi="宋体" w:cs="宋体"/>
          <w:b/>
          <w:color w:val="auto"/>
          <w:sz w:val="72"/>
          <w:highlight w:val="none"/>
        </w:rPr>
      </w:pPr>
    </w:p>
    <w:p w14:paraId="33DAA8C0">
      <w:pPr>
        <w:jc w:val="center"/>
        <w:rPr>
          <w:rFonts w:ascii="宋体" w:hAnsi="宋体" w:cs="宋体"/>
          <w:b/>
          <w:color w:val="auto"/>
          <w:sz w:val="72"/>
          <w:highlight w:val="none"/>
        </w:rPr>
      </w:pPr>
    </w:p>
    <w:p w14:paraId="6688A663">
      <w:pPr>
        <w:jc w:val="center"/>
        <w:rPr>
          <w:rFonts w:ascii="宋体" w:hAnsi="宋体" w:cs="宋体"/>
          <w:b/>
          <w:color w:val="auto"/>
          <w:sz w:val="36"/>
          <w:highlight w:val="none"/>
        </w:rPr>
      </w:pPr>
    </w:p>
    <w:p w14:paraId="23641F99">
      <w:pPr>
        <w:jc w:val="center"/>
        <w:rPr>
          <w:rFonts w:ascii="宋体" w:hAnsi="宋体" w:cs="宋体"/>
          <w:b/>
          <w:color w:val="auto"/>
          <w:sz w:val="36"/>
          <w:highlight w:val="none"/>
        </w:rPr>
      </w:pPr>
    </w:p>
    <w:p w14:paraId="531CFF2E">
      <w:pPr>
        <w:jc w:val="center"/>
        <w:rPr>
          <w:rFonts w:ascii="宋体" w:hAnsi="宋体" w:cs="宋体"/>
          <w:b/>
          <w:color w:val="auto"/>
          <w:sz w:val="36"/>
          <w:highlight w:val="none"/>
        </w:rPr>
      </w:pPr>
    </w:p>
    <w:p w14:paraId="1A76764F">
      <w:pPr>
        <w:ind w:firstLine="1084"/>
        <w:rPr>
          <w:rFonts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4DA56C12">
      <w:pPr>
        <w:ind w:firstLine="1084"/>
        <w:rPr>
          <w:rFonts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E2FD14B">
      <w:pPr>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（加盖CA电子公章）</w:t>
      </w:r>
    </w:p>
    <w:p w14:paraId="6B7D1385">
      <w:pPr>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3862B706">
      <w:pPr>
        <w:spacing w:line="440" w:lineRule="exact"/>
        <w:jc w:val="center"/>
        <w:rPr>
          <w:rFonts w:ascii="宋体" w:hAnsi="宋体" w:cs="宋体"/>
          <w:b/>
          <w:bCs/>
          <w:color w:val="auto"/>
          <w:sz w:val="32"/>
          <w:szCs w:val="32"/>
          <w:highlight w:val="none"/>
        </w:rPr>
      </w:pPr>
    </w:p>
    <w:p w14:paraId="3E1435A0">
      <w:pPr>
        <w:spacing w:line="440" w:lineRule="exact"/>
        <w:rPr>
          <w:rFonts w:ascii="宋体" w:hAnsi="宋体" w:cs="宋体"/>
          <w:color w:val="auto"/>
          <w:highlight w:val="none"/>
        </w:rPr>
      </w:pPr>
    </w:p>
    <w:p w14:paraId="285A09CD">
      <w:pPr>
        <w:ind w:firstLine="1084"/>
        <w:rPr>
          <w:rFonts w:ascii="宋体" w:hAnsi="宋体" w:cs="宋体"/>
          <w:b/>
          <w:bCs/>
          <w:color w:val="auto"/>
          <w:sz w:val="32"/>
          <w:szCs w:val="32"/>
          <w:highlight w:val="none"/>
        </w:rPr>
      </w:pPr>
      <w:r>
        <w:rPr>
          <w:rFonts w:hint="eastAsia" w:ascii="宋体" w:hAnsi="宋体" w:cs="宋体"/>
          <w:b/>
          <w:color w:val="auto"/>
          <w:sz w:val="36"/>
          <w:highlight w:val="none"/>
          <w:u w:val="single"/>
        </w:rPr>
        <w:br w:type="page" w:clear="all"/>
      </w:r>
    </w:p>
    <w:p w14:paraId="2136CCAD">
      <w:pPr>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投标文件的组成</w:t>
      </w:r>
    </w:p>
    <w:p w14:paraId="4E56BC19">
      <w:pPr>
        <w:spacing w:line="440" w:lineRule="exact"/>
        <w:jc w:val="center"/>
        <w:rPr>
          <w:rFonts w:ascii="宋体" w:hAnsi="宋体" w:cs="宋体"/>
          <w:b/>
          <w:bCs/>
          <w:color w:val="auto"/>
          <w:sz w:val="32"/>
          <w:szCs w:val="32"/>
          <w:highlight w:val="none"/>
        </w:rPr>
      </w:pPr>
    </w:p>
    <w:p w14:paraId="707AEE36">
      <w:pPr>
        <w:spacing w:line="400" w:lineRule="exact"/>
        <w:ind w:left="480"/>
        <w:rPr>
          <w:rFonts w:ascii="宋体" w:hAnsi="宋体" w:cs="宋体"/>
          <w:b/>
          <w:color w:val="auto"/>
          <w:sz w:val="24"/>
          <w:highlight w:val="none"/>
        </w:rPr>
      </w:pPr>
      <w:r>
        <w:rPr>
          <w:rFonts w:hint="eastAsia" w:ascii="宋体" w:hAnsi="宋体" w:cs="宋体"/>
          <w:b/>
          <w:color w:val="auto"/>
          <w:sz w:val="24"/>
          <w:highlight w:val="none"/>
        </w:rPr>
        <w:t>一、基本目录</w:t>
      </w:r>
    </w:p>
    <w:p w14:paraId="3711735F">
      <w:pPr>
        <w:spacing w:line="400" w:lineRule="exact"/>
        <w:ind w:left="480"/>
        <w:rPr>
          <w:rFonts w:ascii="宋体" w:hAnsi="宋体" w:cs="宋体"/>
          <w:color w:val="auto"/>
          <w:sz w:val="24"/>
          <w:highlight w:val="none"/>
        </w:rPr>
      </w:pPr>
      <w:r>
        <w:rPr>
          <w:rFonts w:hint="eastAsia" w:ascii="宋体" w:hAnsi="宋体" w:cs="宋体"/>
          <w:color w:val="auto"/>
          <w:sz w:val="24"/>
          <w:highlight w:val="none"/>
        </w:rPr>
        <w:t>1.开标一览表（格式见附件1）</w:t>
      </w:r>
    </w:p>
    <w:p w14:paraId="3383D0C4">
      <w:pPr>
        <w:spacing w:line="400" w:lineRule="exact"/>
        <w:ind w:left="480"/>
        <w:rPr>
          <w:rFonts w:ascii="宋体" w:hAnsi="宋体" w:cs="宋体"/>
          <w:color w:val="auto"/>
          <w:sz w:val="24"/>
          <w:highlight w:val="none"/>
        </w:rPr>
      </w:pPr>
      <w:r>
        <w:rPr>
          <w:rFonts w:hint="eastAsia" w:ascii="宋体" w:hAnsi="宋体" w:cs="宋体"/>
          <w:color w:val="auto"/>
          <w:sz w:val="24"/>
          <w:highlight w:val="none"/>
        </w:rPr>
        <w:t>2.投标分项报价表（格式见附件2）</w:t>
      </w:r>
    </w:p>
    <w:p w14:paraId="62ECAD18">
      <w:pPr>
        <w:spacing w:line="400" w:lineRule="exact"/>
        <w:ind w:left="480"/>
        <w:rPr>
          <w:rFonts w:ascii="宋体" w:hAnsi="宋体" w:cs="宋体"/>
          <w:b/>
          <w:color w:val="auto"/>
          <w:sz w:val="24"/>
          <w:highlight w:val="none"/>
        </w:rPr>
      </w:pPr>
      <w:r>
        <w:rPr>
          <w:rFonts w:hint="eastAsia" w:ascii="宋体" w:hAnsi="宋体" w:cs="宋体"/>
          <w:b/>
          <w:color w:val="auto"/>
          <w:sz w:val="24"/>
          <w:highlight w:val="none"/>
        </w:rPr>
        <w:t>二、资格审查内容</w:t>
      </w:r>
    </w:p>
    <w:p w14:paraId="2CB94CE8">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1.投标人符合《政府采购法》第二十二条规定条件的声明函（</w:t>
      </w:r>
      <w:r>
        <w:rPr>
          <w:rFonts w:hint="eastAsia" w:ascii="宋体" w:hAnsi="宋体" w:cs="宋体"/>
          <w:color w:val="auto"/>
          <w:sz w:val="24"/>
          <w:highlight w:val="none"/>
          <w:lang w:val="zh-CN"/>
        </w:rPr>
        <w:t>格式见附件</w:t>
      </w:r>
      <w:r>
        <w:rPr>
          <w:rFonts w:hint="eastAsia" w:ascii="宋体" w:hAnsi="宋体" w:cs="宋体"/>
          <w:color w:val="auto"/>
          <w:sz w:val="24"/>
          <w:highlight w:val="none"/>
        </w:rPr>
        <w:t>3）</w:t>
      </w:r>
    </w:p>
    <w:p w14:paraId="5BC83C4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2.有效的营业执照扫描件</w:t>
      </w:r>
    </w:p>
    <w:p w14:paraId="2BBDE52F">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3.法定代表人（负责人）身份证明（格式见附件4）、</w:t>
      </w:r>
      <w:r>
        <w:rPr>
          <w:rFonts w:hint="eastAsia" w:ascii="宋体" w:hAnsi="宋体" w:cs="宋体"/>
          <w:color w:val="auto"/>
          <w:sz w:val="24"/>
          <w:highlight w:val="none"/>
          <w:lang w:val="zh-CN"/>
        </w:rPr>
        <w:t>法定代表人（负责人）的身份证</w:t>
      </w:r>
      <w:r>
        <w:rPr>
          <w:rFonts w:hint="eastAsia" w:ascii="宋体" w:hAnsi="宋体" w:cs="宋体"/>
          <w:color w:val="auto"/>
          <w:sz w:val="24"/>
          <w:highlight w:val="none"/>
        </w:rPr>
        <w:t>扫描件</w:t>
      </w:r>
    </w:p>
    <w:p w14:paraId="2F0E110B">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4.法人（负责人）授权书（格式见附件5）、被授权</w:t>
      </w:r>
      <w:r>
        <w:rPr>
          <w:rFonts w:hint="eastAsia" w:ascii="宋体" w:hAnsi="宋体" w:cs="宋体"/>
          <w:color w:val="auto"/>
          <w:sz w:val="24"/>
          <w:highlight w:val="none"/>
          <w:lang w:val="zh-CN"/>
        </w:rPr>
        <w:t>人身份证</w:t>
      </w:r>
      <w:r>
        <w:rPr>
          <w:rFonts w:hint="eastAsia" w:ascii="宋体" w:hAnsi="宋体" w:cs="宋体"/>
          <w:color w:val="auto"/>
          <w:sz w:val="24"/>
          <w:highlight w:val="none"/>
        </w:rPr>
        <w:t>扫描件</w:t>
      </w:r>
    </w:p>
    <w:p w14:paraId="3C97058D">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5.投标函（格式见附件6）</w:t>
      </w:r>
    </w:p>
    <w:p w14:paraId="49B0AC16">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6.投标人须承诺供货验收时提供泡沫消防车的制造商出具的针对本项目的不少于三年的质保服务承诺函加盖制造商公章。（提供承诺书，格式自拟）</w:t>
      </w:r>
    </w:p>
    <w:p w14:paraId="505441CC">
      <w:pPr>
        <w:spacing w:line="400" w:lineRule="exact"/>
        <w:ind w:firstLine="480"/>
        <w:rPr>
          <w:rFonts w:ascii="宋体" w:hAnsi="宋体" w:cs="宋体"/>
          <w:color w:val="auto"/>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zh-CN"/>
        </w:rPr>
        <w:t>.其它需要提交的资格审查证明材料。</w:t>
      </w:r>
    </w:p>
    <w:p w14:paraId="4B6D1B61">
      <w:pPr>
        <w:spacing w:line="400" w:lineRule="exact"/>
        <w:ind w:left="480"/>
        <w:rPr>
          <w:rFonts w:ascii="宋体" w:hAnsi="宋体" w:cs="宋体"/>
          <w:b/>
          <w:color w:val="auto"/>
          <w:sz w:val="24"/>
          <w:highlight w:val="none"/>
        </w:rPr>
      </w:pPr>
      <w:r>
        <w:rPr>
          <w:rFonts w:hint="eastAsia" w:ascii="宋体" w:hAnsi="宋体" w:cs="宋体"/>
          <w:b/>
          <w:color w:val="auto"/>
          <w:sz w:val="24"/>
          <w:highlight w:val="none"/>
        </w:rPr>
        <w:t>三、符合性审查内容</w:t>
      </w:r>
    </w:p>
    <w:p w14:paraId="33C04423">
      <w:pPr>
        <w:spacing w:line="400" w:lineRule="exact"/>
        <w:ind w:left="480"/>
        <w:rPr>
          <w:rFonts w:ascii="宋体" w:hAnsi="宋体" w:cs="宋体"/>
          <w:color w:val="auto"/>
          <w:sz w:val="24"/>
          <w:highlight w:val="none"/>
        </w:rPr>
      </w:pPr>
      <w:r>
        <w:rPr>
          <w:rFonts w:hint="eastAsia" w:ascii="宋体" w:hAnsi="宋体" w:cs="宋体"/>
          <w:color w:val="auto"/>
          <w:sz w:val="24"/>
          <w:highlight w:val="none"/>
        </w:rPr>
        <w:t>1.技术要求响应及偏离表（格式见附件10）</w:t>
      </w:r>
    </w:p>
    <w:p w14:paraId="7202BBC4">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2.商务要求响应及偏离表（格式见附件11）</w:t>
      </w:r>
    </w:p>
    <w:p w14:paraId="6DEA5239">
      <w:pPr>
        <w:ind w:firstLine="480"/>
        <w:rPr>
          <w:rFonts w:ascii="宋体" w:hAnsi="宋体" w:cs="宋体"/>
          <w:b/>
          <w:color w:val="auto"/>
          <w:sz w:val="24"/>
          <w:szCs w:val="24"/>
          <w:highlight w:val="none"/>
        </w:rPr>
      </w:pPr>
      <w:r>
        <w:rPr>
          <w:rFonts w:hint="eastAsia" w:ascii="宋体" w:hAnsi="宋体" w:cs="宋体"/>
          <w:b/>
          <w:color w:val="auto"/>
          <w:sz w:val="24"/>
          <w:szCs w:val="24"/>
          <w:highlight w:val="none"/>
        </w:rPr>
        <w:t>四、</w:t>
      </w:r>
      <w:r>
        <w:rPr>
          <w:rFonts w:hint="eastAsia" w:ascii="宋体" w:hAnsi="宋体" w:cs="宋体"/>
          <w:b/>
          <w:color w:val="auto"/>
          <w:sz w:val="24"/>
          <w:szCs w:val="24"/>
          <w:highlight w:val="none"/>
          <w:lang w:val="zh-CN"/>
        </w:rPr>
        <w:t>商务技术</w:t>
      </w:r>
      <w:r>
        <w:rPr>
          <w:rFonts w:hint="eastAsia" w:ascii="宋体" w:hAnsi="宋体" w:cs="宋体"/>
          <w:b/>
          <w:color w:val="auto"/>
          <w:sz w:val="24"/>
          <w:szCs w:val="24"/>
          <w:highlight w:val="none"/>
        </w:rPr>
        <w:t>内容</w:t>
      </w:r>
    </w:p>
    <w:p w14:paraId="51615702">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商务技术评分标准中须提供的相关得分佐证材料</w:t>
      </w:r>
    </w:p>
    <w:p w14:paraId="1E53BCC6">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投标人认为需要提交的其他材料。</w:t>
      </w:r>
    </w:p>
    <w:p w14:paraId="46064935">
      <w:pPr>
        <w:ind w:firstLine="48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rPr>
        <w:t>五</w:t>
      </w:r>
      <w:r>
        <w:rPr>
          <w:rFonts w:hint="eastAsia" w:ascii="宋体" w:hAnsi="宋体" w:eastAsia="宋体" w:cs="宋体"/>
          <w:b/>
          <w:color w:val="auto"/>
          <w:sz w:val="24"/>
          <w:szCs w:val="24"/>
          <w:highlight w:val="none"/>
          <w:lang w:val="zh-CN"/>
        </w:rPr>
        <w:t>、价格扣除证明文件</w:t>
      </w:r>
    </w:p>
    <w:p w14:paraId="5815455B">
      <w:pPr>
        <w:spacing w:line="40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1.中小企业声明函（格式见附件</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w:t>
      </w:r>
    </w:p>
    <w:p w14:paraId="04B8D273">
      <w:pPr>
        <w:spacing w:line="40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2.残疾人福利性单位声明函（格式见附件</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w:t>
      </w:r>
    </w:p>
    <w:p w14:paraId="0A7004B1">
      <w:pPr>
        <w:spacing w:line="40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3.监狱和戒毒企业证明材料</w:t>
      </w:r>
      <w:r>
        <w:rPr>
          <w:rFonts w:hint="eastAsia" w:ascii="宋体" w:hAnsi="宋体" w:eastAsia="宋体" w:cs="宋体"/>
          <w:color w:val="auto"/>
          <w:sz w:val="24"/>
          <w:szCs w:val="24"/>
          <w:highlight w:val="none"/>
          <w:lang w:val="zh-CN"/>
        </w:rPr>
        <w:t>（格式见附件</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rPr>
        <w:t>）</w:t>
      </w:r>
    </w:p>
    <w:p w14:paraId="0D7DB1A1">
      <w:pPr>
        <w:spacing w:line="400" w:lineRule="exact"/>
        <w:ind w:firstLine="480"/>
        <w:rPr>
          <w:rFonts w:ascii="宋体" w:hAnsi="宋体" w:cs="宋体"/>
          <w:b/>
          <w:color w:val="auto"/>
          <w:sz w:val="24"/>
          <w:szCs w:val="24"/>
          <w:highlight w:val="none"/>
        </w:rPr>
      </w:pPr>
      <w:r>
        <w:rPr>
          <w:rFonts w:hint="eastAsia" w:ascii="宋体" w:hAnsi="宋体" w:eastAsia="宋体" w:cs="宋体"/>
          <w:color w:val="auto"/>
          <w:sz w:val="24"/>
          <w:szCs w:val="24"/>
          <w:highlight w:val="none"/>
          <w:lang w:val="zh-CN"/>
        </w:rPr>
        <w:t>4.关于符合本国产品标准的声明函（格式见附件12）</w:t>
      </w:r>
      <w:r>
        <w:rPr>
          <w:rFonts w:hint="eastAsia" w:ascii="宋体" w:hAnsi="宋体" w:cs="宋体"/>
          <w:color w:val="auto"/>
          <w:sz w:val="24"/>
          <w:szCs w:val="24"/>
          <w:highlight w:val="none"/>
          <w:lang w:val="zh-CN"/>
        </w:rPr>
        <w:br w:type="page" w:clear="all"/>
      </w:r>
      <w:r>
        <w:rPr>
          <w:rFonts w:hint="eastAsia" w:ascii="宋体" w:hAnsi="宋体" w:cs="宋体"/>
          <w:b/>
          <w:color w:val="auto"/>
          <w:sz w:val="24"/>
          <w:szCs w:val="24"/>
          <w:highlight w:val="none"/>
        </w:rPr>
        <w:t xml:space="preserve">附件1 </w:t>
      </w:r>
    </w:p>
    <w:p w14:paraId="2A141BB9">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14:paraId="60783E74">
      <w:pPr>
        <w:spacing w:line="0" w:lineRule="atLeast"/>
        <w:ind w:firstLine="482"/>
        <w:rPr>
          <w:rFonts w:ascii="宋体" w:hAnsi="宋体" w:cs="宋体"/>
          <w:color w:val="auto"/>
          <w:sz w:val="24"/>
          <w:szCs w:val="24"/>
          <w:highlight w:val="none"/>
        </w:rPr>
      </w:pPr>
      <w:r>
        <w:rPr>
          <w:rFonts w:hint="eastAsia" w:ascii="宋体" w:hAnsi="宋体" w:cs="宋体"/>
          <w:color w:val="auto"/>
          <w:sz w:val="24"/>
          <w:szCs w:val="24"/>
          <w:highlight w:val="none"/>
        </w:rPr>
        <w:t>投标人全称（加盖CA电子签章）：</w:t>
      </w:r>
    </w:p>
    <w:p w14:paraId="0000D577">
      <w:pPr>
        <w:spacing w:line="0" w:lineRule="atLeast"/>
        <w:ind w:firstLine="482"/>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3B09EA3B">
      <w:pPr>
        <w:spacing w:line="0" w:lineRule="atLeast"/>
        <w:ind w:firstLine="482"/>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                                   </w:t>
      </w:r>
    </w:p>
    <w:p w14:paraId="066BB587">
      <w:pPr>
        <w:spacing w:line="0" w:lineRule="atLeast"/>
        <w:ind w:firstLine="482"/>
        <w:rPr>
          <w:rFonts w:ascii="宋体" w:hAnsi="宋体" w:cs="宋体"/>
          <w:color w:val="auto"/>
          <w:sz w:val="24"/>
          <w:szCs w:val="24"/>
          <w:highlight w:val="none"/>
        </w:rPr>
      </w:pPr>
      <w:r>
        <w:rPr>
          <w:rFonts w:hint="eastAsia" w:ascii="宋体" w:hAnsi="宋体" w:cs="宋体"/>
          <w:color w:val="auto"/>
          <w:sz w:val="24"/>
          <w:szCs w:val="24"/>
          <w:highlight w:val="none"/>
        </w:rPr>
        <w:t>分包号：</w:t>
      </w:r>
    </w:p>
    <w:tbl>
      <w:tblPr>
        <w:tblStyle w:val="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714A4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8206" w:type="dxa"/>
            <w:vAlign w:val="center"/>
          </w:tcPr>
          <w:p w14:paraId="6D1FA002">
            <w:pPr>
              <w:rPr>
                <w:rFonts w:ascii="宋体" w:hAnsi="宋体" w:cs="宋体"/>
                <w:color w:val="auto"/>
                <w:sz w:val="24"/>
                <w:szCs w:val="24"/>
                <w:highlight w:val="none"/>
              </w:rPr>
            </w:pPr>
            <w:r>
              <w:rPr>
                <w:rFonts w:hint="eastAsia" w:ascii="宋体" w:hAnsi="宋体" w:cs="宋体"/>
                <w:color w:val="auto"/>
                <w:sz w:val="24"/>
                <w:szCs w:val="24"/>
                <w:highlight w:val="none"/>
              </w:rPr>
              <w:t xml:space="preserve">                      投标总报价</w:t>
            </w:r>
          </w:p>
        </w:tc>
      </w:tr>
      <w:tr w14:paraId="342C4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Align w:val="center"/>
          </w:tcPr>
          <w:p w14:paraId="4A95EE02">
            <w:pPr>
              <w:spacing w:line="500" w:lineRule="exact"/>
              <w:jc w:val="left"/>
              <w:rPr>
                <w:rFonts w:ascii="宋体" w:hAnsi="宋体" w:cs="宋体"/>
                <w:color w:val="auto"/>
                <w:highlight w:val="none"/>
              </w:rPr>
            </w:pPr>
            <w:r>
              <w:rPr>
                <w:rFonts w:hint="eastAsia" w:ascii="宋体" w:hAnsi="宋体" w:cs="宋体"/>
                <w:color w:val="auto"/>
                <w:sz w:val="24"/>
                <w:szCs w:val="24"/>
                <w:highlight w:val="none"/>
              </w:rPr>
              <w:t>大写：</w:t>
            </w:r>
          </w:p>
          <w:p w14:paraId="74D8972B">
            <w:pPr>
              <w:pStyle w:val="264"/>
              <w:spacing w:before="0" w:after="0" w:line="500" w:lineRule="exact"/>
              <w:ind w:firstLine="0"/>
              <w:rPr>
                <w:rFonts w:ascii="宋体" w:hAnsi="宋体" w:cs="宋体"/>
                <w:color w:val="auto"/>
                <w:szCs w:val="21"/>
                <w:highlight w:val="none"/>
              </w:rPr>
            </w:pPr>
            <w:r>
              <w:rPr>
                <w:rFonts w:hint="eastAsia" w:ascii="宋体" w:hAnsi="宋体" w:cs="宋体"/>
                <w:color w:val="auto"/>
                <w:highlight w:val="none"/>
              </w:rPr>
              <w:t>小写：                             （人民币：      元）</w:t>
            </w:r>
          </w:p>
        </w:tc>
      </w:tr>
    </w:tbl>
    <w:p w14:paraId="20DFBFBF">
      <w:pPr>
        <w:ind w:firstLine="480"/>
        <w:rPr>
          <w:rFonts w:ascii="宋体" w:hAnsi="宋体" w:cs="宋体"/>
          <w:color w:val="auto"/>
          <w:sz w:val="24"/>
          <w:szCs w:val="24"/>
          <w:highlight w:val="none"/>
        </w:rPr>
      </w:pPr>
    </w:p>
    <w:p w14:paraId="42CBC393">
      <w:pPr>
        <w:rPr>
          <w:rFonts w:ascii="宋体" w:hAnsi="宋体" w:cs="宋体"/>
          <w:b/>
          <w:color w:val="auto"/>
          <w:sz w:val="24"/>
          <w:szCs w:val="24"/>
          <w:highlight w:val="none"/>
        </w:rPr>
      </w:pPr>
    </w:p>
    <w:p w14:paraId="1E1AB94B">
      <w:pPr>
        <w:rPr>
          <w:rFonts w:ascii="宋体" w:hAnsi="宋体" w:cs="宋体"/>
          <w:b/>
          <w:color w:val="auto"/>
          <w:sz w:val="24"/>
          <w:szCs w:val="24"/>
          <w:highlight w:val="none"/>
        </w:rPr>
      </w:pPr>
    </w:p>
    <w:p w14:paraId="02433264">
      <w:pPr>
        <w:rPr>
          <w:rFonts w:ascii="宋体" w:hAnsi="宋体" w:cs="宋体"/>
          <w:b/>
          <w:color w:val="auto"/>
          <w:sz w:val="24"/>
          <w:szCs w:val="24"/>
          <w:highlight w:val="none"/>
        </w:rPr>
      </w:pPr>
    </w:p>
    <w:p w14:paraId="66F0C605">
      <w:pPr>
        <w:rPr>
          <w:rFonts w:ascii="宋体" w:hAnsi="宋体" w:cs="宋体"/>
          <w:b/>
          <w:color w:val="auto"/>
          <w:sz w:val="24"/>
          <w:szCs w:val="24"/>
          <w:highlight w:val="none"/>
        </w:rPr>
      </w:pPr>
    </w:p>
    <w:p w14:paraId="3DE9A7A7">
      <w:pPr>
        <w:rPr>
          <w:rFonts w:ascii="宋体" w:hAnsi="宋体" w:cs="宋体"/>
          <w:b/>
          <w:color w:val="auto"/>
          <w:sz w:val="24"/>
          <w:szCs w:val="24"/>
          <w:highlight w:val="none"/>
        </w:rPr>
      </w:pPr>
    </w:p>
    <w:p w14:paraId="47D1897C">
      <w:pPr>
        <w:rPr>
          <w:rFonts w:ascii="宋体" w:hAnsi="宋体" w:cs="宋体"/>
          <w:b/>
          <w:color w:val="auto"/>
          <w:sz w:val="24"/>
          <w:szCs w:val="24"/>
          <w:highlight w:val="none"/>
        </w:rPr>
      </w:pPr>
    </w:p>
    <w:p w14:paraId="4C942F64">
      <w:pPr>
        <w:rPr>
          <w:rFonts w:ascii="宋体" w:hAnsi="宋体" w:cs="宋体"/>
          <w:b/>
          <w:bCs/>
          <w:color w:val="auto"/>
          <w:sz w:val="24"/>
          <w:szCs w:val="24"/>
          <w:highlight w:val="none"/>
        </w:rPr>
      </w:pPr>
    </w:p>
    <w:p w14:paraId="6BEAE4E5">
      <w:pPr>
        <w:rPr>
          <w:rFonts w:ascii="宋体" w:hAnsi="宋体" w:cs="宋体"/>
          <w:b/>
          <w:bCs/>
          <w:color w:val="auto"/>
          <w:sz w:val="24"/>
          <w:szCs w:val="24"/>
          <w:highlight w:val="none"/>
        </w:rPr>
      </w:pPr>
    </w:p>
    <w:p w14:paraId="2D5C0FAA">
      <w:pPr>
        <w:rPr>
          <w:rFonts w:ascii="宋体" w:hAnsi="宋体" w:cs="宋体"/>
          <w:b/>
          <w:bCs/>
          <w:color w:val="auto"/>
          <w:sz w:val="24"/>
          <w:szCs w:val="24"/>
          <w:highlight w:val="none"/>
        </w:rPr>
      </w:pPr>
    </w:p>
    <w:p w14:paraId="3FD1CAF1">
      <w:pPr>
        <w:rPr>
          <w:rFonts w:ascii="宋体" w:hAnsi="宋体" w:cs="宋体"/>
          <w:b/>
          <w:bCs/>
          <w:color w:val="auto"/>
          <w:sz w:val="24"/>
          <w:szCs w:val="24"/>
          <w:highlight w:val="none"/>
        </w:rPr>
      </w:pPr>
    </w:p>
    <w:p w14:paraId="6E6365C0">
      <w:pPr>
        <w:rPr>
          <w:rFonts w:ascii="宋体" w:hAnsi="宋体" w:cs="宋体"/>
          <w:b/>
          <w:bCs/>
          <w:color w:val="auto"/>
          <w:sz w:val="24"/>
          <w:szCs w:val="24"/>
          <w:highlight w:val="none"/>
        </w:rPr>
      </w:pPr>
    </w:p>
    <w:p w14:paraId="76436DA9">
      <w:pPr>
        <w:rPr>
          <w:rFonts w:ascii="宋体" w:hAnsi="宋体" w:cs="宋体"/>
          <w:b/>
          <w:bCs/>
          <w:color w:val="auto"/>
          <w:sz w:val="24"/>
          <w:szCs w:val="24"/>
          <w:highlight w:val="none"/>
        </w:rPr>
      </w:pPr>
    </w:p>
    <w:p w14:paraId="13D2D06D">
      <w:pPr>
        <w:rPr>
          <w:rFonts w:ascii="宋体" w:hAnsi="宋体" w:cs="宋体"/>
          <w:b/>
          <w:bCs/>
          <w:color w:val="auto"/>
          <w:sz w:val="24"/>
          <w:szCs w:val="24"/>
          <w:highlight w:val="none"/>
        </w:rPr>
      </w:pPr>
    </w:p>
    <w:p w14:paraId="1992ABF5">
      <w:pPr>
        <w:rPr>
          <w:rFonts w:ascii="宋体" w:hAnsi="宋体" w:cs="宋体"/>
          <w:b/>
          <w:bCs/>
          <w:color w:val="auto"/>
          <w:sz w:val="24"/>
          <w:szCs w:val="24"/>
          <w:highlight w:val="none"/>
        </w:rPr>
      </w:pPr>
    </w:p>
    <w:p w14:paraId="2ADB9EFC">
      <w:pPr>
        <w:rPr>
          <w:rFonts w:ascii="宋体" w:hAnsi="宋体" w:cs="宋体"/>
          <w:b/>
          <w:bCs/>
          <w:color w:val="auto"/>
          <w:sz w:val="24"/>
          <w:szCs w:val="24"/>
          <w:highlight w:val="none"/>
        </w:rPr>
      </w:pPr>
    </w:p>
    <w:p w14:paraId="466F003D">
      <w:pPr>
        <w:rPr>
          <w:rFonts w:ascii="宋体" w:hAnsi="宋体" w:cs="宋体"/>
          <w:b/>
          <w:bCs/>
          <w:color w:val="auto"/>
          <w:sz w:val="24"/>
          <w:szCs w:val="24"/>
          <w:highlight w:val="none"/>
        </w:rPr>
      </w:pPr>
    </w:p>
    <w:p w14:paraId="2B690412">
      <w:pPr>
        <w:rPr>
          <w:rFonts w:ascii="宋体" w:hAnsi="宋体" w:cs="宋体"/>
          <w:b/>
          <w:bCs/>
          <w:color w:val="auto"/>
          <w:sz w:val="24"/>
          <w:szCs w:val="24"/>
          <w:highlight w:val="none"/>
        </w:rPr>
      </w:pPr>
    </w:p>
    <w:p w14:paraId="76CDED32">
      <w:pPr>
        <w:rPr>
          <w:rFonts w:ascii="宋体" w:hAnsi="宋体" w:cs="宋体"/>
          <w:b/>
          <w:bCs/>
          <w:color w:val="auto"/>
          <w:sz w:val="24"/>
          <w:szCs w:val="24"/>
          <w:highlight w:val="none"/>
        </w:rPr>
      </w:pPr>
    </w:p>
    <w:p w14:paraId="55117C04">
      <w:pPr>
        <w:rPr>
          <w:rFonts w:ascii="宋体" w:hAnsi="宋体" w:cs="宋体"/>
          <w:b/>
          <w:bCs/>
          <w:color w:val="auto"/>
          <w:sz w:val="24"/>
          <w:szCs w:val="24"/>
          <w:highlight w:val="none"/>
        </w:rPr>
      </w:pPr>
    </w:p>
    <w:p w14:paraId="1ACF922D">
      <w:pPr>
        <w:rPr>
          <w:rFonts w:ascii="宋体" w:hAnsi="宋体" w:cs="宋体"/>
          <w:b/>
          <w:bCs/>
          <w:color w:val="auto"/>
          <w:sz w:val="24"/>
          <w:szCs w:val="24"/>
          <w:highlight w:val="none"/>
        </w:rPr>
      </w:pPr>
    </w:p>
    <w:p w14:paraId="28279154">
      <w:pPr>
        <w:rPr>
          <w:rFonts w:ascii="宋体" w:hAnsi="宋体" w:cs="宋体"/>
          <w:b/>
          <w:bCs/>
          <w:color w:val="auto"/>
          <w:sz w:val="24"/>
          <w:szCs w:val="24"/>
          <w:highlight w:val="none"/>
        </w:rPr>
      </w:pPr>
    </w:p>
    <w:p w14:paraId="10FF1A36">
      <w:pPr>
        <w:rPr>
          <w:rFonts w:ascii="宋体" w:hAnsi="宋体" w:cs="宋体"/>
          <w:b/>
          <w:bCs/>
          <w:color w:val="auto"/>
          <w:sz w:val="24"/>
          <w:szCs w:val="24"/>
          <w:highlight w:val="none"/>
        </w:rPr>
      </w:pPr>
    </w:p>
    <w:p w14:paraId="259D432A">
      <w:pPr>
        <w:rPr>
          <w:rFonts w:ascii="宋体" w:hAnsi="宋体" w:cs="宋体"/>
          <w:b/>
          <w:bCs/>
          <w:color w:val="auto"/>
          <w:sz w:val="24"/>
          <w:szCs w:val="24"/>
          <w:highlight w:val="none"/>
        </w:rPr>
      </w:pPr>
    </w:p>
    <w:p w14:paraId="1D2668EB">
      <w:pPr>
        <w:rPr>
          <w:rFonts w:ascii="宋体" w:hAnsi="宋体" w:cs="宋体"/>
          <w:b/>
          <w:bCs/>
          <w:color w:val="auto"/>
          <w:sz w:val="24"/>
          <w:szCs w:val="24"/>
          <w:highlight w:val="none"/>
        </w:rPr>
      </w:pPr>
    </w:p>
    <w:p w14:paraId="6593BDDC">
      <w:pPr>
        <w:rPr>
          <w:rFonts w:ascii="宋体" w:hAnsi="宋体" w:cs="宋体"/>
          <w:b/>
          <w:color w:val="auto"/>
          <w:sz w:val="24"/>
          <w:szCs w:val="24"/>
          <w:highlight w:val="none"/>
        </w:rPr>
      </w:pPr>
    </w:p>
    <w:p w14:paraId="6FE78D7E">
      <w:pPr>
        <w:rPr>
          <w:rFonts w:ascii="宋体" w:hAnsi="宋体" w:cs="宋体"/>
          <w:b/>
          <w:color w:val="auto"/>
          <w:sz w:val="24"/>
          <w:szCs w:val="24"/>
          <w:highlight w:val="none"/>
        </w:rPr>
      </w:pPr>
    </w:p>
    <w:p w14:paraId="212BFC2F">
      <w:pPr>
        <w:rPr>
          <w:rFonts w:ascii="宋体" w:hAnsi="宋体" w:cs="宋体"/>
          <w:b/>
          <w:color w:val="auto"/>
          <w:sz w:val="24"/>
          <w:szCs w:val="24"/>
          <w:highlight w:val="none"/>
        </w:rPr>
      </w:pPr>
    </w:p>
    <w:p w14:paraId="2F764FA5">
      <w:pPr>
        <w:rPr>
          <w:rFonts w:ascii="宋体" w:hAnsi="宋体" w:cs="宋体"/>
          <w:b/>
          <w:color w:val="auto"/>
          <w:sz w:val="24"/>
          <w:szCs w:val="24"/>
          <w:highlight w:val="none"/>
        </w:rPr>
      </w:pPr>
    </w:p>
    <w:p w14:paraId="68DA4C19">
      <w:pPr>
        <w:rPr>
          <w:rFonts w:ascii="宋体" w:hAnsi="宋体" w:cs="宋体"/>
          <w:b/>
          <w:color w:val="auto"/>
          <w:sz w:val="24"/>
          <w:szCs w:val="24"/>
          <w:highlight w:val="none"/>
        </w:rPr>
      </w:pPr>
    </w:p>
    <w:p w14:paraId="19A64F26">
      <w:pPr>
        <w:rPr>
          <w:rFonts w:ascii="宋体" w:hAnsi="宋体" w:cs="宋体"/>
          <w:b/>
          <w:color w:val="auto"/>
          <w:sz w:val="24"/>
          <w:szCs w:val="24"/>
          <w:highlight w:val="none"/>
        </w:rPr>
      </w:pPr>
    </w:p>
    <w:p w14:paraId="1C372625">
      <w:pPr>
        <w:rPr>
          <w:rFonts w:ascii="宋体" w:hAnsi="宋体" w:cs="宋体"/>
          <w:b/>
          <w:color w:val="auto"/>
          <w:sz w:val="24"/>
          <w:szCs w:val="24"/>
          <w:highlight w:val="none"/>
        </w:rPr>
      </w:pPr>
    </w:p>
    <w:p w14:paraId="0ABF1BE8">
      <w:pPr>
        <w:rPr>
          <w:rFonts w:ascii="宋体" w:hAnsi="宋体" w:cs="宋体"/>
          <w:b/>
          <w:color w:val="auto"/>
          <w:sz w:val="24"/>
          <w:szCs w:val="24"/>
          <w:highlight w:val="none"/>
        </w:rPr>
      </w:pPr>
    </w:p>
    <w:p w14:paraId="609E4B2D">
      <w:pPr>
        <w:rPr>
          <w:rFonts w:ascii="宋体" w:hAnsi="宋体" w:cs="宋体"/>
          <w:b/>
          <w:color w:val="auto"/>
          <w:sz w:val="24"/>
          <w:szCs w:val="24"/>
          <w:highlight w:val="none"/>
        </w:rPr>
      </w:pPr>
    </w:p>
    <w:p w14:paraId="33B6EA85">
      <w:pP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附件2 </w:t>
      </w:r>
    </w:p>
    <w:p w14:paraId="0B4FBCBF">
      <w:pPr>
        <w:jc w:val="center"/>
        <w:rPr>
          <w:rFonts w:ascii="宋体" w:hAnsi="宋体" w:cs="宋体"/>
          <w:color w:val="auto"/>
          <w:highlight w:val="none"/>
        </w:rPr>
      </w:pPr>
      <w:r>
        <w:rPr>
          <w:rFonts w:hint="eastAsia" w:ascii="宋体" w:hAnsi="宋体" w:cs="宋体"/>
          <w:b/>
          <w:color w:val="auto"/>
          <w:sz w:val="24"/>
          <w:szCs w:val="24"/>
          <w:highlight w:val="none"/>
        </w:rPr>
        <w:t>投标分项报价表</w:t>
      </w:r>
    </w:p>
    <w:tbl>
      <w:tblPr>
        <w:tblStyle w:val="50"/>
        <w:tblW w:w="107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1"/>
        <w:gridCol w:w="945"/>
        <w:gridCol w:w="1222"/>
        <w:gridCol w:w="4678"/>
        <w:gridCol w:w="685"/>
        <w:gridCol w:w="685"/>
        <w:gridCol w:w="936"/>
        <w:gridCol w:w="937"/>
      </w:tblGrid>
      <w:tr w14:paraId="3A75E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0D08A95B">
            <w:pPr>
              <w:jc w:val="center"/>
              <w:rPr>
                <w:rFonts w:ascii="宋体" w:hAnsi="宋体" w:cs="宋体"/>
                <w:b/>
                <w:bCs/>
                <w:color w:val="auto"/>
                <w:highlight w:val="none"/>
              </w:rPr>
            </w:pPr>
            <w:r>
              <w:rPr>
                <w:rFonts w:hint="eastAsia" w:ascii="宋体" w:hAnsi="宋体" w:cs="宋体"/>
                <w:b/>
                <w:bCs/>
                <w:color w:val="auto"/>
                <w:highlight w:val="none"/>
              </w:rPr>
              <w:t>序号</w:t>
            </w:r>
          </w:p>
        </w:tc>
        <w:tc>
          <w:tcPr>
            <w:tcW w:w="945" w:type="dxa"/>
            <w:shd w:val="clear" w:color="auto" w:fill="auto"/>
            <w:vAlign w:val="center"/>
          </w:tcPr>
          <w:p w14:paraId="2055C3DB">
            <w:pPr>
              <w:jc w:val="center"/>
              <w:rPr>
                <w:rFonts w:ascii="宋体" w:hAnsi="宋体" w:cs="宋体"/>
                <w:b/>
                <w:bCs/>
                <w:color w:val="auto"/>
                <w:highlight w:val="none"/>
              </w:rPr>
            </w:pPr>
            <w:r>
              <w:rPr>
                <w:rFonts w:hint="eastAsia" w:ascii="宋体" w:hAnsi="宋体" w:cs="宋体"/>
                <w:b/>
                <w:bCs/>
                <w:color w:val="auto"/>
                <w:highlight w:val="none"/>
              </w:rPr>
              <w:t>类型</w:t>
            </w:r>
          </w:p>
        </w:tc>
        <w:tc>
          <w:tcPr>
            <w:tcW w:w="1222" w:type="dxa"/>
            <w:shd w:val="clear" w:color="auto" w:fill="auto"/>
            <w:vAlign w:val="center"/>
          </w:tcPr>
          <w:p w14:paraId="15475A17">
            <w:pPr>
              <w:jc w:val="center"/>
              <w:rPr>
                <w:rFonts w:ascii="宋体" w:hAnsi="宋体" w:cs="宋体"/>
                <w:b/>
                <w:bCs/>
                <w:color w:val="auto"/>
                <w:highlight w:val="none"/>
              </w:rPr>
            </w:pPr>
            <w:r>
              <w:rPr>
                <w:rFonts w:hint="eastAsia" w:ascii="宋体" w:hAnsi="宋体" w:cs="宋体"/>
                <w:b/>
                <w:bCs/>
                <w:color w:val="auto"/>
                <w:highlight w:val="none"/>
              </w:rPr>
              <w:t>设备名称</w:t>
            </w:r>
          </w:p>
        </w:tc>
        <w:tc>
          <w:tcPr>
            <w:tcW w:w="4678" w:type="dxa"/>
            <w:shd w:val="clear" w:color="auto" w:fill="auto"/>
            <w:vAlign w:val="center"/>
          </w:tcPr>
          <w:p w14:paraId="6D57DA4D">
            <w:pPr>
              <w:jc w:val="center"/>
              <w:rPr>
                <w:rFonts w:ascii="宋体" w:hAnsi="宋体" w:cs="宋体"/>
                <w:b/>
                <w:bCs/>
                <w:color w:val="auto"/>
                <w:highlight w:val="none"/>
              </w:rPr>
            </w:pPr>
            <w:r>
              <w:rPr>
                <w:rFonts w:hint="eastAsia" w:ascii="宋体" w:hAnsi="宋体" w:cs="宋体"/>
                <w:b/>
                <w:bCs/>
                <w:color w:val="auto"/>
                <w:highlight w:val="none"/>
              </w:rPr>
              <w:t>配置参数要求</w:t>
            </w:r>
          </w:p>
        </w:tc>
        <w:tc>
          <w:tcPr>
            <w:tcW w:w="685" w:type="dxa"/>
            <w:shd w:val="clear" w:color="auto" w:fill="auto"/>
            <w:vAlign w:val="center"/>
          </w:tcPr>
          <w:p w14:paraId="5E5EB3C8">
            <w:pPr>
              <w:jc w:val="center"/>
              <w:rPr>
                <w:rFonts w:ascii="宋体" w:hAnsi="宋体" w:cs="宋体"/>
                <w:b/>
                <w:bCs/>
                <w:color w:val="auto"/>
                <w:highlight w:val="none"/>
              </w:rPr>
            </w:pPr>
            <w:r>
              <w:rPr>
                <w:rFonts w:hint="eastAsia" w:ascii="宋体" w:hAnsi="宋体" w:cs="宋体"/>
                <w:b/>
                <w:bCs/>
                <w:color w:val="auto"/>
                <w:highlight w:val="none"/>
              </w:rPr>
              <w:t>数量</w:t>
            </w:r>
          </w:p>
        </w:tc>
        <w:tc>
          <w:tcPr>
            <w:tcW w:w="685" w:type="dxa"/>
            <w:shd w:val="clear" w:color="auto" w:fill="auto"/>
            <w:vAlign w:val="center"/>
          </w:tcPr>
          <w:p w14:paraId="7223EA94">
            <w:pPr>
              <w:jc w:val="center"/>
              <w:rPr>
                <w:rFonts w:ascii="宋体" w:hAnsi="宋体" w:cs="宋体"/>
                <w:b/>
                <w:bCs/>
                <w:color w:val="auto"/>
                <w:highlight w:val="none"/>
              </w:rPr>
            </w:pPr>
            <w:r>
              <w:rPr>
                <w:rFonts w:hint="eastAsia" w:ascii="宋体" w:hAnsi="宋体" w:cs="宋体"/>
                <w:b/>
                <w:bCs/>
                <w:color w:val="auto"/>
                <w:highlight w:val="none"/>
              </w:rPr>
              <w:t>单位</w:t>
            </w:r>
          </w:p>
        </w:tc>
        <w:tc>
          <w:tcPr>
            <w:tcW w:w="936" w:type="dxa"/>
            <w:shd w:val="clear" w:color="auto" w:fill="auto"/>
            <w:vAlign w:val="center"/>
          </w:tcPr>
          <w:p w14:paraId="66EB1152">
            <w:pPr>
              <w:pStyle w:val="31"/>
              <w:jc w:val="center"/>
              <w:rPr>
                <w:rFonts w:ascii="宋体" w:hAnsi="宋体" w:cs="宋体"/>
                <w:b/>
                <w:bCs/>
                <w:color w:val="auto"/>
                <w:highlight w:val="none"/>
              </w:rPr>
            </w:pPr>
            <w:r>
              <w:rPr>
                <w:rFonts w:hint="eastAsia" w:ascii="宋体" w:hAnsi="宋体" w:cs="宋体"/>
                <w:color w:val="auto"/>
                <w:sz w:val="24"/>
                <w:szCs w:val="24"/>
                <w:highlight w:val="none"/>
              </w:rPr>
              <w:t>全费用综合单价（元）</w:t>
            </w:r>
          </w:p>
        </w:tc>
        <w:tc>
          <w:tcPr>
            <w:tcW w:w="937" w:type="dxa"/>
            <w:shd w:val="clear" w:color="auto" w:fill="auto"/>
            <w:vAlign w:val="center"/>
          </w:tcPr>
          <w:p w14:paraId="630463CF">
            <w:pPr>
              <w:pStyle w:val="31"/>
              <w:jc w:val="center"/>
              <w:rPr>
                <w:rFonts w:ascii="宋体" w:hAnsi="宋体" w:cs="宋体"/>
                <w:b/>
                <w:bCs/>
                <w:color w:val="auto"/>
                <w:highlight w:val="none"/>
              </w:rPr>
            </w:pPr>
            <w:r>
              <w:rPr>
                <w:rFonts w:hint="eastAsia" w:ascii="宋体" w:hAnsi="宋体" w:cs="宋体"/>
                <w:color w:val="auto"/>
                <w:sz w:val="24"/>
                <w:szCs w:val="24"/>
                <w:highlight w:val="none"/>
              </w:rPr>
              <w:t>合价（元）</w:t>
            </w:r>
          </w:p>
        </w:tc>
      </w:tr>
      <w:tr w14:paraId="04487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57479C4B">
            <w:pPr>
              <w:jc w:val="center"/>
              <w:rPr>
                <w:rFonts w:ascii="宋体" w:hAnsi="宋体" w:cs="宋体"/>
                <w:color w:val="auto"/>
                <w:highlight w:val="none"/>
              </w:rPr>
            </w:pPr>
            <w:r>
              <w:rPr>
                <w:rFonts w:hint="eastAsia" w:ascii="宋体" w:hAnsi="宋体" w:cs="宋体"/>
                <w:color w:val="auto"/>
                <w:highlight w:val="none"/>
              </w:rPr>
              <w:t>1</w:t>
            </w:r>
          </w:p>
        </w:tc>
        <w:tc>
          <w:tcPr>
            <w:tcW w:w="945" w:type="dxa"/>
            <w:vMerge w:val="restart"/>
            <w:shd w:val="clear" w:color="auto" w:fill="auto"/>
            <w:vAlign w:val="center"/>
          </w:tcPr>
          <w:p w14:paraId="7143CAA6">
            <w:pPr>
              <w:jc w:val="center"/>
              <w:rPr>
                <w:rFonts w:ascii="宋体" w:hAnsi="宋体" w:cs="宋体"/>
                <w:color w:val="auto"/>
                <w:highlight w:val="none"/>
              </w:rPr>
            </w:pPr>
            <w:r>
              <w:rPr>
                <w:rFonts w:hint="eastAsia" w:ascii="宋体" w:hAnsi="宋体" w:cs="宋体"/>
                <w:color w:val="auto"/>
                <w:highlight w:val="none"/>
              </w:rPr>
              <w:t>消防车辆和器材装备</w:t>
            </w:r>
          </w:p>
        </w:tc>
        <w:tc>
          <w:tcPr>
            <w:tcW w:w="1222" w:type="dxa"/>
            <w:shd w:val="clear" w:color="auto" w:fill="auto"/>
            <w:vAlign w:val="center"/>
          </w:tcPr>
          <w:p w14:paraId="50C2479A">
            <w:pPr>
              <w:jc w:val="center"/>
              <w:rPr>
                <w:rFonts w:ascii="宋体" w:hAnsi="宋体" w:cs="宋体"/>
                <w:color w:val="auto"/>
                <w:highlight w:val="none"/>
              </w:rPr>
            </w:pPr>
            <w:r>
              <w:rPr>
                <w:rFonts w:hint="eastAsia" w:ascii="宋体" w:hAnsi="宋体" w:cs="宋体"/>
                <w:color w:val="auto"/>
                <w:highlight w:val="none"/>
              </w:rPr>
              <w:t>8吨泡沫消防车</w:t>
            </w:r>
          </w:p>
        </w:tc>
        <w:tc>
          <w:tcPr>
            <w:tcW w:w="4678" w:type="dxa"/>
            <w:shd w:val="clear" w:color="auto" w:fill="auto"/>
            <w:vAlign w:val="center"/>
          </w:tcPr>
          <w:p w14:paraId="4841BE2E">
            <w:pPr>
              <w:rPr>
                <w:rFonts w:ascii="宋体" w:hAnsi="宋体" w:cs="宋体"/>
                <w:color w:val="auto"/>
                <w:highlight w:val="none"/>
              </w:rPr>
            </w:pPr>
            <w:r>
              <w:rPr>
                <w:rFonts w:hint="eastAsia" w:ascii="宋体" w:hAnsi="宋体" w:cs="宋体"/>
                <w:color w:val="auto"/>
                <w:highlight w:val="none"/>
              </w:rPr>
              <w:t>详见“详细技术参数要求”</w:t>
            </w:r>
          </w:p>
        </w:tc>
        <w:tc>
          <w:tcPr>
            <w:tcW w:w="685" w:type="dxa"/>
            <w:shd w:val="clear" w:color="auto" w:fill="auto"/>
            <w:vAlign w:val="center"/>
          </w:tcPr>
          <w:p w14:paraId="1D29BF62">
            <w:pPr>
              <w:jc w:val="center"/>
              <w:rPr>
                <w:rFonts w:ascii="宋体" w:hAnsi="宋体" w:cs="宋体"/>
                <w:color w:val="auto"/>
                <w:highlight w:val="none"/>
              </w:rPr>
            </w:pPr>
            <w:r>
              <w:rPr>
                <w:rFonts w:hint="eastAsia" w:ascii="宋体" w:hAnsi="宋体" w:cs="宋体"/>
                <w:color w:val="auto"/>
                <w:highlight w:val="none"/>
              </w:rPr>
              <w:t>1</w:t>
            </w:r>
          </w:p>
        </w:tc>
        <w:tc>
          <w:tcPr>
            <w:tcW w:w="685" w:type="dxa"/>
            <w:shd w:val="clear" w:color="auto" w:fill="auto"/>
            <w:vAlign w:val="center"/>
          </w:tcPr>
          <w:p w14:paraId="659FCFD1">
            <w:pPr>
              <w:jc w:val="center"/>
              <w:rPr>
                <w:rFonts w:ascii="宋体" w:hAnsi="宋体" w:cs="宋体"/>
                <w:color w:val="auto"/>
                <w:highlight w:val="none"/>
              </w:rPr>
            </w:pPr>
            <w:r>
              <w:rPr>
                <w:rFonts w:hint="eastAsia" w:ascii="宋体" w:hAnsi="宋体" w:cs="宋体"/>
                <w:color w:val="auto"/>
                <w:highlight w:val="none"/>
              </w:rPr>
              <w:t>辆</w:t>
            </w:r>
          </w:p>
        </w:tc>
        <w:tc>
          <w:tcPr>
            <w:tcW w:w="936" w:type="dxa"/>
            <w:shd w:val="clear" w:color="auto" w:fill="auto"/>
            <w:vAlign w:val="center"/>
          </w:tcPr>
          <w:p w14:paraId="3EF46E20">
            <w:pPr>
              <w:jc w:val="center"/>
              <w:rPr>
                <w:rFonts w:ascii="宋体" w:hAnsi="宋体" w:cs="宋体"/>
                <w:color w:val="auto"/>
                <w:highlight w:val="none"/>
              </w:rPr>
            </w:pPr>
          </w:p>
        </w:tc>
        <w:tc>
          <w:tcPr>
            <w:tcW w:w="937" w:type="dxa"/>
            <w:shd w:val="clear" w:color="auto" w:fill="auto"/>
            <w:vAlign w:val="center"/>
          </w:tcPr>
          <w:p w14:paraId="42319C5D">
            <w:pPr>
              <w:jc w:val="center"/>
              <w:rPr>
                <w:rFonts w:ascii="宋体" w:hAnsi="宋体" w:cs="宋体"/>
                <w:color w:val="auto"/>
                <w:highlight w:val="none"/>
              </w:rPr>
            </w:pPr>
          </w:p>
        </w:tc>
      </w:tr>
      <w:tr w14:paraId="4F9E2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6AA46EFE">
            <w:pPr>
              <w:jc w:val="center"/>
              <w:rPr>
                <w:rFonts w:ascii="宋体" w:hAnsi="宋体" w:cs="宋体"/>
                <w:color w:val="auto"/>
                <w:highlight w:val="none"/>
              </w:rPr>
            </w:pPr>
            <w:r>
              <w:rPr>
                <w:rFonts w:hint="eastAsia" w:ascii="宋体" w:hAnsi="宋体" w:cs="宋体"/>
                <w:color w:val="auto"/>
                <w:highlight w:val="none"/>
              </w:rPr>
              <w:t>2</w:t>
            </w:r>
          </w:p>
        </w:tc>
        <w:tc>
          <w:tcPr>
            <w:tcW w:w="945" w:type="dxa"/>
            <w:vMerge w:val="continue"/>
            <w:shd w:val="clear" w:color="auto" w:fill="auto"/>
            <w:vAlign w:val="center"/>
          </w:tcPr>
          <w:p w14:paraId="4142FF5C">
            <w:pPr>
              <w:jc w:val="center"/>
              <w:rPr>
                <w:rFonts w:ascii="宋体" w:hAnsi="宋体" w:cs="宋体"/>
                <w:color w:val="auto"/>
                <w:highlight w:val="none"/>
              </w:rPr>
            </w:pPr>
          </w:p>
        </w:tc>
        <w:tc>
          <w:tcPr>
            <w:tcW w:w="1222" w:type="dxa"/>
            <w:shd w:val="clear" w:color="auto" w:fill="auto"/>
            <w:vAlign w:val="center"/>
          </w:tcPr>
          <w:p w14:paraId="424B3447">
            <w:pPr>
              <w:jc w:val="center"/>
              <w:rPr>
                <w:rFonts w:ascii="宋体" w:hAnsi="宋体" w:cs="宋体"/>
                <w:color w:val="auto"/>
                <w:highlight w:val="none"/>
              </w:rPr>
            </w:pPr>
            <w:r>
              <w:rPr>
                <w:rFonts w:hint="eastAsia" w:ascii="宋体" w:hAnsi="宋体" w:cs="宋体"/>
                <w:color w:val="auto"/>
                <w:highlight w:val="none"/>
              </w:rPr>
              <w:t>皮卡</w:t>
            </w:r>
          </w:p>
        </w:tc>
        <w:tc>
          <w:tcPr>
            <w:tcW w:w="4678" w:type="dxa"/>
            <w:shd w:val="clear" w:color="auto" w:fill="auto"/>
            <w:vAlign w:val="center"/>
          </w:tcPr>
          <w:p w14:paraId="5A21690C">
            <w:pPr>
              <w:rPr>
                <w:rFonts w:ascii="宋体" w:hAnsi="宋体" w:cs="宋体"/>
                <w:color w:val="auto"/>
                <w:highlight w:val="none"/>
              </w:rPr>
            </w:pPr>
            <w:r>
              <w:rPr>
                <w:rFonts w:hint="eastAsia" w:ascii="宋体" w:hAnsi="宋体" w:cs="宋体"/>
                <w:color w:val="auto"/>
                <w:highlight w:val="none"/>
              </w:rPr>
              <w:t>详见“详细技术参数要求”</w:t>
            </w:r>
          </w:p>
        </w:tc>
        <w:tc>
          <w:tcPr>
            <w:tcW w:w="685" w:type="dxa"/>
            <w:shd w:val="clear" w:color="auto" w:fill="auto"/>
            <w:vAlign w:val="center"/>
          </w:tcPr>
          <w:p w14:paraId="4EC7E8B8">
            <w:pPr>
              <w:jc w:val="center"/>
              <w:rPr>
                <w:rFonts w:ascii="宋体" w:hAnsi="宋体" w:cs="宋体"/>
                <w:color w:val="auto"/>
                <w:highlight w:val="none"/>
              </w:rPr>
            </w:pPr>
            <w:r>
              <w:rPr>
                <w:rFonts w:hint="eastAsia" w:ascii="宋体" w:hAnsi="宋体" w:cs="宋体"/>
                <w:color w:val="auto"/>
                <w:highlight w:val="none"/>
              </w:rPr>
              <w:t>1</w:t>
            </w:r>
          </w:p>
        </w:tc>
        <w:tc>
          <w:tcPr>
            <w:tcW w:w="685" w:type="dxa"/>
            <w:shd w:val="clear" w:color="auto" w:fill="auto"/>
            <w:vAlign w:val="center"/>
          </w:tcPr>
          <w:p w14:paraId="6637C23E">
            <w:pPr>
              <w:jc w:val="center"/>
              <w:rPr>
                <w:rFonts w:ascii="宋体" w:hAnsi="宋体" w:cs="宋体"/>
                <w:color w:val="auto"/>
                <w:highlight w:val="none"/>
              </w:rPr>
            </w:pPr>
            <w:r>
              <w:rPr>
                <w:rFonts w:hint="eastAsia" w:ascii="宋体" w:hAnsi="宋体" w:cs="宋体"/>
                <w:color w:val="auto"/>
                <w:highlight w:val="none"/>
              </w:rPr>
              <w:t>辆</w:t>
            </w:r>
          </w:p>
        </w:tc>
        <w:tc>
          <w:tcPr>
            <w:tcW w:w="936" w:type="dxa"/>
            <w:shd w:val="clear" w:color="auto" w:fill="auto"/>
            <w:vAlign w:val="center"/>
          </w:tcPr>
          <w:p w14:paraId="0423B7D8">
            <w:pPr>
              <w:jc w:val="center"/>
              <w:rPr>
                <w:rFonts w:ascii="宋体" w:hAnsi="宋体" w:cs="宋体"/>
                <w:color w:val="auto"/>
                <w:highlight w:val="none"/>
              </w:rPr>
            </w:pPr>
          </w:p>
        </w:tc>
        <w:tc>
          <w:tcPr>
            <w:tcW w:w="937" w:type="dxa"/>
            <w:shd w:val="clear" w:color="auto" w:fill="auto"/>
            <w:vAlign w:val="center"/>
          </w:tcPr>
          <w:p w14:paraId="69507B7C">
            <w:pPr>
              <w:jc w:val="center"/>
              <w:rPr>
                <w:rFonts w:ascii="宋体" w:hAnsi="宋体" w:cs="宋体"/>
                <w:color w:val="auto"/>
                <w:highlight w:val="none"/>
              </w:rPr>
            </w:pPr>
          </w:p>
        </w:tc>
      </w:tr>
      <w:tr w14:paraId="3399E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0299805C">
            <w:pPr>
              <w:jc w:val="center"/>
              <w:rPr>
                <w:rFonts w:ascii="宋体" w:hAnsi="宋体" w:cs="宋体"/>
                <w:color w:val="auto"/>
                <w:highlight w:val="none"/>
              </w:rPr>
            </w:pPr>
            <w:r>
              <w:rPr>
                <w:rFonts w:hint="eastAsia" w:ascii="宋体" w:hAnsi="宋体" w:cs="宋体"/>
                <w:color w:val="auto"/>
                <w:highlight w:val="none"/>
              </w:rPr>
              <w:t>3</w:t>
            </w:r>
          </w:p>
        </w:tc>
        <w:tc>
          <w:tcPr>
            <w:tcW w:w="945" w:type="dxa"/>
            <w:vMerge w:val="continue"/>
            <w:shd w:val="clear" w:color="auto" w:fill="auto"/>
            <w:vAlign w:val="center"/>
          </w:tcPr>
          <w:p w14:paraId="55DE0D15">
            <w:pPr>
              <w:jc w:val="center"/>
              <w:rPr>
                <w:rFonts w:ascii="宋体" w:hAnsi="宋体" w:cs="宋体"/>
                <w:color w:val="auto"/>
                <w:highlight w:val="none"/>
              </w:rPr>
            </w:pPr>
          </w:p>
        </w:tc>
        <w:tc>
          <w:tcPr>
            <w:tcW w:w="1222" w:type="dxa"/>
            <w:shd w:val="clear" w:color="auto" w:fill="auto"/>
            <w:vAlign w:val="center"/>
          </w:tcPr>
          <w:p w14:paraId="42A8B94B">
            <w:pPr>
              <w:jc w:val="center"/>
              <w:rPr>
                <w:rFonts w:ascii="宋体" w:hAnsi="宋体" w:cs="宋体"/>
                <w:color w:val="auto"/>
                <w:highlight w:val="none"/>
              </w:rPr>
            </w:pPr>
            <w:r>
              <w:rPr>
                <w:rFonts w:hint="eastAsia" w:ascii="宋体" w:hAnsi="宋体" w:cs="宋体"/>
                <w:color w:val="auto"/>
                <w:highlight w:val="none"/>
              </w:rPr>
              <w:t>6米竹制消防拉梯</w:t>
            </w:r>
          </w:p>
        </w:tc>
        <w:tc>
          <w:tcPr>
            <w:tcW w:w="4678" w:type="dxa"/>
            <w:shd w:val="clear" w:color="auto" w:fill="auto"/>
            <w:vAlign w:val="center"/>
          </w:tcPr>
          <w:p w14:paraId="5DD95AD8">
            <w:pPr>
              <w:rPr>
                <w:rFonts w:ascii="宋体" w:hAnsi="宋体" w:cs="宋体"/>
                <w:color w:val="auto"/>
                <w:highlight w:val="none"/>
              </w:rPr>
            </w:pPr>
            <w:r>
              <w:rPr>
                <w:rFonts w:hint="eastAsia" w:ascii="宋体" w:hAnsi="宋体" w:cs="宋体"/>
                <w:color w:val="auto"/>
                <w:highlight w:val="none"/>
              </w:rPr>
              <w:t>6米竹制消防拉梯</w:t>
            </w:r>
          </w:p>
        </w:tc>
        <w:tc>
          <w:tcPr>
            <w:tcW w:w="685" w:type="dxa"/>
            <w:shd w:val="clear" w:color="auto" w:fill="auto"/>
            <w:vAlign w:val="center"/>
          </w:tcPr>
          <w:p w14:paraId="767F002F">
            <w:pPr>
              <w:jc w:val="center"/>
              <w:rPr>
                <w:rFonts w:ascii="宋体" w:hAnsi="宋体" w:cs="宋体"/>
                <w:color w:val="auto"/>
                <w:highlight w:val="none"/>
              </w:rPr>
            </w:pPr>
            <w:r>
              <w:rPr>
                <w:rFonts w:hint="eastAsia" w:ascii="宋体" w:hAnsi="宋体" w:cs="宋体"/>
                <w:color w:val="auto"/>
                <w:highlight w:val="none"/>
              </w:rPr>
              <w:t>2</w:t>
            </w:r>
          </w:p>
        </w:tc>
        <w:tc>
          <w:tcPr>
            <w:tcW w:w="685" w:type="dxa"/>
            <w:shd w:val="clear" w:color="auto" w:fill="auto"/>
            <w:vAlign w:val="center"/>
          </w:tcPr>
          <w:p w14:paraId="0137049D">
            <w:pPr>
              <w:jc w:val="center"/>
              <w:rPr>
                <w:rFonts w:ascii="宋体" w:hAnsi="宋体" w:cs="宋体"/>
                <w:color w:val="auto"/>
                <w:highlight w:val="none"/>
              </w:rPr>
            </w:pPr>
            <w:r>
              <w:rPr>
                <w:rFonts w:hint="eastAsia" w:ascii="宋体" w:hAnsi="宋体" w:cs="宋体"/>
                <w:color w:val="auto"/>
                <w:highlight w:val="none"/>
              </w:rPr>
              <w:t>副</w:t>
            </w:r>
          </w:p>
        </w:tc>
        <w:tc>
          <w:tcPr>
            <w:tcW w:w="936" w:type="dxa"/>
            <w:shd w:val="clear" w:color="auto" w:fill="auto"/>
            <w:vAlign w:val="center"/>
          </w:tcPr>
          <w:p w14:paraId="36B8A020">
            <w:pPr>
              <w:jc w:val="center"/>
              <w:rPr>
                <w:rFonts w:ascii="宋体" w:hAnsi="宋体" w:cs="宋体"/>
                <w:color w:val="auto"/>
                <w:highlight w:val="none"/>
              </w:rPr>
            </w:pPr>
          </w:p>
        </w:tc>
        <w:tc>
          <w:tcPr>
            <w:tcW w:w="937" w:type="dxa"/>
            <w:shd w:val="clear" w:color="auto" w:fill="auto"/>
            <w:vAlign w:val="center"/>
          </w:tcPr>
          <w:p w14:paraId="63E3C217">
            <w:pPr>
              <w:jc w:val="center"/>
              <w:rPr>
                <w:rFonts w:ascii="宋体" w:hAnsi="宋体" w:cs="宋体"/>
                <w:color w:val="auto"/>
                <w:highlight w:val="none"/>
              </w:rPr>
            </w:pPr>
          </w:p>
        </w:tc>
      </w:tr>
      <w:tr w14:paraId="6380A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3293A171">
            <w:pPr>
              <w:jc w:val="center"/>
              <w:rPr>
                <w:rFonts w:ascii="宋体" w:hAnsi="宋体" w:cs="宋体"/>
                <w:color w:val="auto"/>
                <w:highlight w:val="none"/>
              </w:rPr>
            </w:pPr>
            <w:r>
              <w:rPr>
                <w:rFonts w:hint="eastAsia" w:ascii="宋体" w:hAnsi="宋体" w:cs="宋体"/>
                <w:color w:val="auto"/>
                <w:highlight w:val="none"/>
              </w:rPr>
              <w:t>4</w:t>
            </w:r>
          </w:p>
        </w:tc>
        <w:tc>
          <w:tcPr>
            <w:tcW w:w="945" w:type="dxa"/>
            <w:vMerge w:val="restart"/>
            <w:shd w:val="clear" w:color="auto" w:fill="auto"/>
            <w:vAlign w:val="center"/>
          </w:tcPr>
          <w:p w14:paraId="64A53F12">
            <w:pPr>
              <w:jc w:val="center"/>
              <w:rPr>
                <w:rFonts w:ascii="宋体" w:hAnsi="宋体" w:cs="宋体"/>
                <w:color w:val="auto"/>
                <w:highlight w:val="none"/>
              </w:rPr>
            </w:pPr>
            <w:r>
              <w:rPr>
                <w:rFonts w:hint="eastAsia" w:ascii="宋体" w:hAnsi="宋体" w:cs="宋体"/>
                <w:color w:val="auto"/>
                <w:highlight w:val="none"/>
              </w:rPr>
              <w:t>其他</w:t>
            </w:r>
          </w:p>
        </w:tc>
        <w:tc>
          <w:tcPr>
            <w:tcW w:w="1222" w:type="dxa"/>
            <w:shd w:val="clear" w:color="auto" w:fill="auto"/>
            <w:vAlign w:val="center"/>
          </w:tcPr>
          <w:p w14:paraId="32717945">
            <w:pPr>
              <w:jc w:val="center"/>
              <w:rPr>
                <w:rFonts w:ascii="宋体" w:hAnsi="宋体" w:cs="宋体"/>
                <w:color w:val="auto"/>
                <w:highlight w:val="none"/>
              </w:rPr>
            </w:pPr>
            <w:r>
              <w:rPr>
                <w:rFonts w:hint="eastAsia" w:ascii="宋体" w:hAnsi="宋体" w:cs="宋体"/>
                <w:color w:val="auto"/>
                <w:highlight w:val="none"/>
              </w:rPr>
              <w:t>雨衣、裤</w:t>
            </w:r>
          </w:p>
        </w:tc>
        <w:tc>
          <w:tcPr>
            <w:tcW w:w="4678" w:type="dxa"/>
            <w:shd w:val="clear" w:color="auto" w:fill="auto"/>
            <w:vAlign w:val="center"/>
          </w:tcPr>
          <w:p w14:paraId="46461CD7">
            <w:pPr>
              <w:rPr>
                <w:rFonts w:ascii="宋体" w:hAnsi="宋体" w:cs="宋体"/>
                <w:color w:val="auto"/>
                <w:highlight w:val="none"/>
              </w:rPr>
            </w:pPr>
            <w:r>
              <w:rPr>
                <w:rFonts w:hint="eastAsia" w:ascii="宋体" w:hAnsi="宋体" w:cs="宋体"/>
                <w:color w:val="auto"/>
                <w:highlight w:val="none"/>
              </w:rPr>
              <w:t>L、XL、XXL、XXXL各10套</w:t>
            </w:r>
          </w:p>
        </w:tc>
        <w:tc>
          <w:tcPr>
            <w:tcW w:w="685" w:type="dxa"/>
            <w:shd w:val="clear" w:color="auto" w:fill="auto"/>
            <w:vAlign w:val="center"/>
          </w:tcPr>
          <w:p w14:paraId="0ACD369B">
            <w:pPr>
              <w:jc w:val="center"/>
              <w:rPr>
                <w:rFonts w:ascii="宋体" w:hAnsi="宋体" w:cs="宋体"/>
                <w:color w:val="auto"/>
                <w:highlight w:val="none"/>
              </w:rPr>
            </w:pPr>
            <w:r>
              <w:rPr>
                <w:rFonts w:hint="eastAsia" w:ascii="宋体" w:hAnsi="宋体" w:cs="宋体"/>
                <w:color w:val="auto"/>
                <w:highlight w:val="none"/>
              </w:rPr>
              <w:t>40</w:t>
            </w:r>
          </w:p>
        </w:tc>
        <w:tc>
          <w:tcPr>
            <w:tcW w:w="685" w:type="dxa"/>
            <w:shd w:val="clear" w:color="auto" w:fill="auto"/>
            <w:vAlign w:val="center"/>
          </w:tcPr>
          <w:p w14:paraId="7DB48B42">
            <w:pPr>
              <w:jc w:val="center"/>
              <w:rPr>
                <w:rFonts w:ascii="宋体" w:hAnsi="宋体" w:cs="宋体"/>
                <w:color w:val="auto"/>
                <w:highlight w:val="none"/>
              </w:rPr>
            </w:pPr>
            <w:r>
              <w:rPr>
                <w:rFonts w:hint="eastAsia" w:ascii="宋体" w:hAnsi="宋体" w:cs="宋体"/>
                <w:color w:val="auto"/>
                <w:highlight w:val="none"/>
              </w:rPr>
              <w:t>套</w:t>
            </w:r>
          </w:p>
        </w:tc>
        <w:tc>
          <w:tcPr>
            <w:tcW w:w="936" w:type="dxa"/>
            <w:shd w:val="clear" w:color="auto" w:fill="auto"/>
            <w:vAlign w:val="center"/>
          </w:tcPr>
          <w:p w14:paraId="124F509A">
            <w:pPr>
              <w:jc w:val="center"/>
              <w:rPr>
                <w:rFonts w:ascii="宋体" w:hAnsi="宋体" w:cs="宋体"/>
                <w:color w:val="auto"/>
                <w:highlight w:val="none"/>
              </w:rPr>
            </w:pPr>
          </w:p>
        </w:tc>
        <w:tc>
          <w:tcPr>
            <w:tcW w:w="937" w:type="dxa"/>
            <w:shd w:val="clear" w:color="auto" w:fill="auto"/>
            <w:vAlign w:val="center"/>
          </w:tcPr>
          <w:p w14:paraId="07D3CD89">
            <w:pPr>
              <w:jc w:val="center"/>
              <w:rPr>
                <w:rFonts w:ascii="宋体" w:hAnsi="宋体" w:cs="宋体"/>
                <w:color w:val="auto"/>
                <w:highlight w:val="none"/>
              </w:rPr>
            </w:pPr>
          </w:p>
        </w:tc>
      </w:tr>
      <w:tr w14:paraId="0DA84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5A78D31A">
            <w:pPr>
              <w:jc w:val="center"/>
              <w:rPr>
                <w:rFonts w:ascii="宋体" w:hAnsi="宋体" w:cs="宋体"/>
                <w:color w:val="auto"/>
                <w:highlight w:val="none"/>
              </w:rPr>
            </w:pPr>
            <w:r>
              <w:rPr>
                <w:rFonts w:hint="eastAsia" w:ascii="宋体" w:hAnsi="宋体" w:cs="宋体"/>
                <w:color w:val="auto"/>
                <w:highlight w:val="none"/>
              </w:rPr>
              <w:t>5</w:t>
            </w:r>
          </w:p>
        </w:tc>
        <w:tc>
          <w:tcPr>
            <w:tcW w:w="945" w:type="dxa"/>
            <w:vMerge w:val="continue"/>
            <w:shd w:val="clear" w:color="auto" w:fill="auto"/>
            <w:vAlign w:val="center"/>
          </w:tcPr>
          <w:p w14:paraId="684775F1">
            <w:pPr>
              <w:jc w:val="center"/>
              <w:rPr>
                <w:rFonts w:ascii="宋体" w:hAnsi="宋体" w:cs="宋体"/>
                <w:color w:val="auto"/>
                <w:highlight w:val="none"/>
              </w:rPr>
            </w:pPr>
          </w:p>
        </w:tc>
        <w:tc>
          <w:tcPr>
            <w:tcW w:w="1222" w:type="dxa"/>
            <w:shd w:val="clear" w:color="auto" w:fill="auto"/>
            <w:vAlign w:val="center"/>
          </w:tcPr>
          <w:p w14:paraId="1884952A">
            <w:pPr>
              <w:jc w:val="center"/>
              <w:rPr>
                <w:rFonts w:ascii="宋体" w:hAnsi="宋体" w:cs="宋体"/>
                <w:color w:val="auto"/>
                <w:highlight w:val="none"/>
              </w:rPr>
            </w:pPr>
            <w:r>
              <w:rPr>
                <w:rFonts w:hint="eastAsia" w:ascii="宋体" w:hAnsi="宋体" w:cs="宋体"/>
                <w:color w:val="auto"/>
                <w:highlight w:val="none"/>
              </w:rPr>
              <w:t>雨靴</w:t>
            </w:r>
          </w:p>
        </w:tc>
        <w:tc>
          <w:tcPr>
            <w:tcW w:w="4678" w:type="dxa"/>
            <w:shd w:val="clear" w:color="auto" w:fill="auto"/>
            <w:vAlign w:val="center"/>
          </w:tcPr>
          <w:p w14:paraId="315B3457">
            <w:pPr>
              <w:rPr>
                <w:rFonts w:ascii="宋体" w:hAnsi="宋体" w:cs="宋体"/>
                <w:color w:val="auto"/>
                <w:highlight w:val="none"/>
              </w:rPr>
            </w:pPr>
            <w:r>
              <w:rPr>
                <w:rFonts w:hint="eastAsia" w:ascii="宋体" w:hAnsi="宋体" w:cs="宋体"/>
                <w:color w:val="auto"/>
                <w:highlight w:val="none"/>
              </w:rPr>
              <w:t>39、40、41、42、43各8双</w:t>
            </w:r>
          </w:p>
        </w:tc>
        <w:tc>
          <w:tcPr>
            <w:tcW w:w="685" w:type="dxa"/>
            <w:shd w:val="clear" w:color="auto" w:fill="auto"/>
            <w:vAlign w:val="center"/>
          </w:tcPr>
          <w:p w14:paraId="12F3BD68">
            <w:pPr>
              <w:jc w:val="center"/>
              <w:rPr>
                <w:rFonts w:ascii="宋体" w:hAnsi="宋体" w:cs="宋体"/>
                <w:color w:val="auto"/>
                <w:highlight w:val="none"/>
              </w:rPr>
            </w:pPr>
            <w:r>
              <w:rPr>
                <w:rFonts w:hint="eastAsia" w:ascii="宋体" w:hAnsi="宋体" w:cs="宋体"/>
                <w:color w:val="auto"/>
                <w:highlight w:val="none"/>
              </w:rPr>
              <w:t>40</w:t>
            </w:r>
          </w:p>
        </w:tc>
        <w:tc>
          <w:tcPr>
            <w:tcW w:w="685" w:type="dxa"/>
            <w:shd w:val="clear" w:color="auto" w:fill="auto"/>
            <w:vAlign w:val="center"/>
          </w:tcPr>
          <w:p w14:paraId="2BB6036B">
            <w:pPr>
              <w:jc w:val="center"/>
              <w:rPr>
                <w:rFonts w:ascii="宋体" w:hAnsi="宋体" w:cs="宋体"/>
                <w:color w:val="auto"/>
                <w:highlight w:val="none"/>
              </w:rPr>
            </w:pPr>
            <w:r>
              <w:rPr>
                <w:rFonts w:hint="eastAsia" w:ascii="宋体" w:hAnsi="宋体" w:cs="宋体"/>
                <w:color w:val="auto"/>
                <w:highlight w:val="none"/>
              </w:rPr>
              <w:t>双</w:t>
            </w:r>
          </w:p>
        </w:tc>
        <w:tc>
          <w:tcPr>
            <w:tcW w:w="936" w:type="dxa"/>
            <w:shd w:val="clear" w:color="auto" w:fill="auto"/>
            <w:vAlign w:val="center"/>
          </w:tcPr>
          <w:p w14:paraId="00ADE209">
            <w:pPr>
              <w:jc w:val="center"/>
              <w:rPr>
                <w:rFonts w:ascii="宋体" w:hAnsi="宋体" w:cs="宋体"/>
                <w:color w:val="auto"/>
                <w:highlight w:val="none"/>
              </w:rPr>
            </w:pPr>
          </w:p>
        </w:tc>
        <w:tc>
          <w:tcPr>
            <w:tcW w:w="937" w:type="dxa"/>
            <w:shd w:val="clear" w:color="auto" w:fill="auto"/>
            <w:vAlign w:val="center"/>
          </w:tcPr>
          <w:p w14:paraId="29C535A8">
            <w:pPr>
              <w:jc w:val="center"/>
              <w:rPr>
                <w:rFonts w:ascii="宋体" w:hAnsi="宋体" w:cs="宋体"/>
                <w:color w:val="auto"/>
                <w:highlight w:val="none"/>
              </w:rPr>
            </w:pPr>
          </w:p>
        </w:tc>
      </w:tr>
      <w:tr w14:paraId="27CB8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0B785796">
            <w:pPr>
              <w:jc w:val="center"/>
              <w:rPr>
                <w:rFonts w:ascii="宋体" w:hAnsi="宋体" w:cs="宋体"/>
                <w:color w:val="auto"/>
                <w:highlight w:val="none"/>
              </w:rPr>
            </w:pPr>
            <w:r>
              <w:rPr>
                <w:rFonts w:hint="eastAsia" w:ascii="宋体" w:hAnsi="宋体" w:cs="宋体"/>
                <w:color w:val="auto"/>
                <w:highlight w:val="none"/>
              </w:rPr>
              <w:t>6</w:t>
            </w:r>
          </w:p>
        </w:tc>
        <w:tc>
          <w:tcPr>
            <w:tcW w:w="945" w:type="dxa"/>
            <w:vMerge w:val="continue"/>
            <w:shd w:val="clear" w:color="auto" w:fill="auto"/>
            <w:vAlign w:val="center"/>
          </w:tcPr>
          <w:p w14:paraId="22C4C9D5">
            <w:pPr>
              <w:jc w:val="center"/>
              <w:rPr>
                <w:rFonts w:ascii="宋体" w:hAnsi="宋体" w:cs="宋体"/>
                <w:color w:val="auto"/>
                <w:highlight w:val="none"/>
              </w:rPr>
            </w:pPr>
          </w:p>
        </w:tc>
        <w:tc>
          <w:tcPr>
            <w:tcW w:w="1222" w:type="dxa"/>
            <w:shd w:val="clear" w:color="auto" w:fill="auto"/>
            <w:vAlign w:val="center"/>
          </w:tcPr>
          <w:p w14:paraId="727FB247">
            <w:pPr>
              <w:jc w:val="center"/>
              <w:rPr>
                <w:rFonts w:ascii="宋体" w:hAnsi="宋体" w:cs="宋体"/>
                <w:color w:val="auto"/>
                <w:highlight w:val="none"/>
              </w:rPr>
            </w:pPr>
            <w:r>
              <w:rPr>
                <w:rFonts w:hint="eastAsia" w:ascii="宋体" w:hAnsi="宋体" w:cs="宋体"/>
                <w:color w:val="auto"/>
                <w:highlight w:val="none"/>
              </w:rPr>
              <w:t>锥形事故标志柱</w:t>
            </w:r>
          </w:p>
        </w:tc>
        <w:tc>
          <w:tcPr>
            <w:tcW w:w="4678" w:type="dxa"/>
            <w:shd w:val="clear" w:color="auto" w:fill="auto"/>
            <w:vAlign w:val="center"/>
          </w:tcPr>
          <w:p w14:paraId="27E73156">
            <w:pPr>
              <w:rPr>
                <w:rFonts w:ascii="宋体" w:hAnsi="宋体" w:cs="宋体"/>
                <w:color w:val="auto"/>
                <w:highlight w:val="none"/>
              </w:rPr>
            </w:pPr>
            <w:r>
              <w:rPr>
                <w:rFonts w:hint="eastAsia" w:ascii="宋体" w:hAnsi="宋体" w:cs="宋体"/>
                <w:color w:val="auto"/>
                <w:highlight w:val="none"/>
              </w:rPr>
              <w:t>PVC材质，高度≥66cm</w:t>
            </w:r>
          </w:p>
        </w:tc>
        <w:tc>
          <w:tcPr>
            <w:tcW w:w="685" w:type="dxa"/>
            <w:shd w:val="clear" w:color="auto" w:fill="auto"/>
            <w:vAlign w:val="center"/>
          </w:tcPr>
          <w:p w14:paraId="6B5C82E3">
            <w:pPr>
              <w:jc w:val="center"/>
              <w:rPr>
                <w:rFonts w:ascii="宋体" w:hAnsi="宋体" w:cs="宋体"/>
                <w:color w:val="auto"/>
                <w:highlight w:val="none"/>
              </w:rPr>
            </w:pPr>
            <w:r>
              <w:rPr>
                <w:rFonts w:hint="eastAsia" w:ascii="宋体" w:hAnsi="宋体" w:cs="宋体"/>
                <w:color w:val="auto"/>
                <w:highlight w:val="none"/>
              </w:rPr>
              <w:t>10</w:t>
            </w:r>
          </w:p>
        </w:tc>
        <w:tc>
          <w:tcPr>
            <w:tcW w:w="685" w:type="dxa"/>
            <w:shd w:val="clear" w:color="auto" w:fill="auto"/>
            <w:vAlign w:val="center"/>
          </w:tcPr>
          <w:p w14:paraId="571625B7">
            <w:pPr>
              <w:jc w:val="center"/>
              <w:rPr>
                <w:rFonts w:ascii="宋体" w:hAnsi="宋体" w:cs="宋体"/>
                <w:color w:val="auto"/>
                <w:highlight w:val="none"/>
              </w:rPr>
            </w:pPr>
            <w:r>
              <w:rPr>
                <w:rFonts w:hint="eastAsia" w:ascii="宋体" w:hAnsi="宋体" w:cs="宋体"/>
                <w:color w:val="auto"/>
                <w:highlight w:val="none"/>
              </w:rPr>
              <w:t>个</w:t>
            </w:r>
          </w:p>
        </w:tc>
        <w:tc>
          <w:tcPr>
            <w:tcW w:w="936" w:type="dxa"/>
            <w:shd w:val="clear" w:color="auto" w:fill="auto"/>
            <w:vAlign w:val="center"/>
          </w:tcPr>
          <w:p w14:paraId="07B1C303">
            <w:pPr>
              <w:jc w:val="center"/>
              <w:rPr>
                <w:rFonts w:ascii="宋体" w:hAnsi="宋体" w:cs="宋体"/>
                <w:color w:val="auto"/>
                <w:highlight w:val="none"/>
              </w:rPr>
            </w:pPr>
          </w:p>
        </w:tc>
        <w:tc>
          <w:tcPr>
            <w:tcW w:w="937" w:type="dxa"/>
            <w:shd w:val="clear" w:color="auto" w:fill="auto"/>
            <w:vAlign w:val="center"/>
          </w:tcPr>
          <w:p w14:paraId="49930249">
            <w:pPr>
              <w:jc w:val="center"/>
              <w:rPr>
                <w:rFonts w:ascii="宋体" w:hAnsi="宋体" w:cs="宋体"/>
                <w:color w:val="auto"/>
                <w:highlight w:val="none"/>
              </w:rPr>
            </w:pPr>
          </w:p>
        </w:tc>
      </w:tr>
      <w:tr w14:paraId="6B58D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46F4BFD5">
            <w:pPr>
              <w:jc w:val="center"/>
              <w:rPr>
                <w:rFonts w:ascii="宋体" w:hAnsi="宋体" w:cs="宋体"/>
                <w:color w:val="auto"/>
                <w:highlight w:val="none"/>
              </w:rPr>
            </w:pPr>
            <w:r>
              <w:rPr>
                <w:rFonts w:hint="eastAsia" w:ascii="宋体" w:hAnsi="宋体" w:cs="宋体"/>
                <w:color w:val="auto"/>
                <w:highlight w:val="none"/>
              </w:rPr>
              <w:t>7</w:t>
            </w:r>
          </w:p>
        </w:tc>
        <w:tc>
          <w:tcPr>
            <w:tcW w:w="945" w:type="dxa"/>
            <w:vMerge w:val="continue"/>
            <w:shd w:val="clear" w:color="auto" w:fill="auto"/>
            <w:vAlign w:val="center"/>
          </w:tcPr>
          <w:p w14:paraId="36703435">
            <w:pPr>
              <w:jc w:val="center"/>
              <w:rPr>
                <w:rFonts w:ascii="宋体" w:hAnsi="宋体" w:cs="宋体"/>
                <w:color w:val="auto"/>
                <w:highlight w:val="none"/>
              </w:rPr>
            </w:pPr>
          </w:p>
        </w:tc>
        <w:tc>
          <w:tcPr>
            <w:tcW w:w="1222" w:type="dxa"/>
            <w:shd w:val="clear" w:color="auto" w:fill="auto"/>
            <w:vAlign w:val="center"/>
          </w:tcPr>
          <w:p w14:paraId="098FA954">
            <w:pPr>
              <w:jc w:val="center"/>
              <w:rPr>
                <w:rFonts w:ascii="宋体" w:hAnsi="宋体" w:cs="宋体"/>
                <w:color w:val="auto"/>
                <w:highlight w:val="none"/>
              </w:rPr>
            </w:pPr>
            <w:r>
              <w:rPr>
                <w:rFonts w:hint="eastAsia" w:ascii="宋体" w:hAnsi="宋体" w:cs="宋体"/>
                <w:color w:val="auto"/>
                <w:highlight w:val="none"/>
              </w:rPr>
              <w:t>隔离警示带</w:t>
            </w:r>
          </w:p>
        </w:tc>
        <w:tc>
          <w:tcPr>
            <w:tcW w:w="4678" w:type="dxa"/>
            <w:shd w:val="clear" w:color="auto" w:fill="auto"/>
            <w:vAlign w:val="center"/>
          </w:tcPr>
          <w:p w14:paraId="675FA759">
            <w:pPr>
              <w:rPr>
                <w:rFonts w:ascii="宋体" w:hAnsi="宋体" w:cs="宋体"/>
                <w:color w:val="auto"/>
                <w:highlight w:val="none"/>
              </w:rPr>
            </w:pPr>
            <w:r>
              <w:rPr>
                <w:rFonts w:hint="eastAsia" w:ascii="宋体" w:hAnsi="宋体" w:cs="宋体"/>
                <w:color w:val="auto"/>
                <w:highlight w:val="none"/>
              </w:rPr>
              <w:t>加宽加厚“警戒线”长≥100m、宽≥5cm、厚≥0.2mm，盒加厚，红白【注意安全】</w:t>
            </w:r>
          </w:p>
        </w:tc>
        <w:tc>
          <w:tcPr>
            <w:tcW w:w="685" w:type="dxa"/>
            <w:shd w:val="clear" w:color="auto" w:fill="auto"/>
            <w:vAlign w:val="center"/>
          </w:tcPr>
          <w:p w14:paraId="5BA3E523">
            <w:pPr>
              <w:jc w:val="center"/>
              <w:rPr>
                <w:rFonts w:ascii="宋体" w:hAnsi="宋体" w:cs="宋体"/>
                <w:color w:val="auto"/>
                <w:highlight w:val="none"/>
              </w:rPr>
            </w:pPr>
            <w:r>
              <w:rPr>
                <w:rFonts w:hint="eastAsia" w:ascii="宋体" w:hAnsi="宋体" w:cs="宋体"/>
                <w:color w:val="auto"/>
                <w:highlight w:val="none"/>
              </w:rPr>
              <w:t>10</w:t>
            </w:r>
          </w:p>
        </w:tc>
        <w:tc>
          <w:tcPr>
            <w:tcW w:w="685" w:type="dxa"/>
            <w:shd w:val="clear" w:color="auto" w:fill="auto"/>
            <w:vAlign w:val="center"/>
          </w:tcPr>
          <w:p w14:paraId="399A4775">
            <w:pPr>
              <w:jc w:val="center"/>
              <w:rPr>
                <w:rFonts w:ascii="宋体" w:hAnsi="宋体" w:cs="宋体"/>
                <w:color w:val="auto"/>
                <w:highlight w:val="none"/>
              </w:rPr>
            </w:pPr>
            <w:r>
              <w:rPr>
                <w:rFonts w:hint="eastAsia" w:ascii="宋体" w:hAnsi="宋体" w:cs="宋体"/>
                <w:color w:val="auto"/>
                <w:highlight w:val="none"/>
              </w:rPr>
              <w:t>盒</w:t>
            </w:r>
          </w:p>
        </w:tc>
        <w:tc>
          <w:tcPr>
            <w:tcW w:w="936" w:type="dxa"/>
            <w:shd w:val="clear" w:color="auto" w:fill="auto"/>
            <w:vAlign w:val="center"/>
          </w:tcPr>
          <w:p w14:paraId="6EB421E0">
            <w:pPr>
              <w:jc w:val="center"/>
              <w:rPr>
                <w:rFonts w:ascii="宋体" w:hAnsi="宋体" w:cs="宋体"/>
                <w:color w:val="auto"/>
                <w:highlight w:val="none"/>
              </w:rPr>
            </w:pPr>
          </w:p>
        </w:tc>
        <w:tc>
          <w:tcPr>
            <w:tcW w:w="937" w:type="dxa"/>
            <w:shd w:val="clear" w:color="auto" w:fill="auto"/>
            <w:vAlign w:val="center"/>
          </w:tcPr>
          <w:p w14:paraId="0F848E6E">
            <w:pPr>
              <w:jc w:val="center"/>
              <w:rPr>
                <w:rFonts w:ascii="宋体" w:hAnsi="宋体" w:cs="宋体"/>
                <w:color w:val="auto"/>
                <w:highlight w:val="none"/>
              </w:rPr>
            </w:pPr>
          </w:p>
        </w:tc>
      </w:tr>
      <w:tr w14:paraId="56B31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4A0DCF2A">
            <w:pPr>
              <w:jc w:val="center"/>
              <w:rPr>
                <w:rFonts w:ascii="宋体" w:hAnsi="宋体" w:cs="宋体"/>
                <w:color w:val="auto"/>
                <w:highlight w:val="none"/>
              </w:rPr>
            </w:pPr>
            <w:r>
              <w:rPr>
                <w:rFonts w:hint="eastAsia" w:ascii="宋体" w:hAnsi="宋体" w:cs="宋体"/>
                <w:color w:val="auto"/>
                <w:highlight w:val="none"/>
              </w:rPr>
              <w:t>8</w:t>
            </w:r>
          </w:p>
        </w:tc>
        <w:tc>
          <w:tcPr>
            <w:tcW w:w="945" w:type="dxa"/>
            <w:vMerge w:val="continue"/>
            <w:shd w:val="clear" w:color="auto" w:fill="auto"/>
            <w:vAlign w:val="center"/>
          </w:tcPr>
          <w:p w14:paraId="0ED16DFB">
            <w:pPr>
              <w:jc w:val="center"/>
              <w:rPr>
                <w:rFonts w:ascii="宋体" w:hAnsi="宋体" w:cs="宋体"/>
                <w:color w:val="auto"/>
                <w:highlight w:val="none"/>
              </w:rPr>
            </w:pPr>
          </w:p>
        </w:tc>
        <w:tc>
          <w:tcPr>
            <w:tcW w:w="1222" w:type="dxa"/>
            <w:shd w:val="clear" w:color="auto" w:fill="auto"/>
            <w:vAlign w:val="center"/>
          </w:tcPr>
          <w:p w14:paraId="1374E2FE">
            <w:pPr>
              <w:jc w:val="center"/>
              <w:rPr>
                <w:rFonts w:ascii="宋体" w:hAnsi="宋体" w:cs="宋体"/>
                <w:color w:val="auto"/>
                <w:highlight w:val="none"/>
              </w:rPr>
            </w:pPr>
            <w:r>
              <w:rPr>
                <w:rFonts w:hint="eastAsia" w:ascii="宋体" w:hAnsi="宋体" w:cs="宋体"/>
                <w:color w:val="auto"/>
                <w:highlight w:val="none"/>
              </w:rPr>
              <w:t>测距仪</w:t>
            </w:r>
          </w:p>
        </w:tc>
        <w:tc>
          <w:tcPr>
            <w:tcW w:w="4678" w:type="dxa"/>
            <w:shd w:val="clear" w:color="auto" w:fill="auto"/>
            <w:vAlign w:val="center"/>
          </w:tcPr>
          <w:p w14:paraId="0634F595">
            <w:pPr>
              <w:rPr>
                <w:rFonts w:ascii="宋体" w:hAnsi="宋体" w:cs="宋体"/>
                <w:color w:val="auto"/>
                <w:highlight w:val="none"/>
              </w:rPr>
            </w:pPr>
            <w:r>
              <w:rPr>
                <w:rFonts w:hint="eastAsia" w:ascii="宋体" w:hAnsi="宋体" w:cs="宋体"/>
                <w:color w:val="auto"/>
                <w:highlight w:val="none"/>
              </w:rPr>
              <w:t>绿光，≥100米，语音款(室内外通用+双供电+电子水平)</w:t>
            </w:r>
          </w:p>
        </w:tc>
        <w:tc>
          <w:tcPr>
            <w:tcW w:w="685" w:type="dxa"/>
            <w:shd w:val="clear" w:color="auto" w:fill="auto"/>
            <w:vAlign w:val="center"/>
          </w:tcPr>
          <w:p w14:paraId="38BDF74C">
            <w:pPr>
              <w:jc w:val="center"/>
              <w:rPr>
                <w:rFonts w:ascii="宋体" w:hAnsi="宋体" w:cs="宋体"/>
                <w:color w:val="auto"/>
                <w:highlight w:val="none"/>
              </w:rPr>
            </w:pPr>
            <w:r>
              <w:rPr>
                <w:rFonts w:hint="eastAsia" w:ascii="宋体" w:hAnsi="宋体" w:cs="宋体"/>
                <w:color w:val="auto"/>
                <w:highlight w:val="none"/>
              </w:rPr>
              <w:t>2</w:t>
            </w:r>
          </w:p>
        </w:tc>
        <w:tc>
          <w:tcPr>
            <w:tcW w:w="685" w:type="dxa"/>
            <w:shd w:val="clear" w:color="auto" w:fill="auto"/>
            <w:vAlign w:val="center"/>
          </w:tcPr>
          <w:p w14:paraId="6AC4F1DA">
            <w:pPr>
              <w:jc w:val="center"/>
              <w:rPr>
                <w:rFonts w:ascii="宋体" w:hAnsi="宋体" w:cs="宋体"/>
                <w:color w:val="auto"/>
                <w:highlight w:val="none"/>
              </w:rPr>
            </w:pPr>
            <w:r>
              <w:rPr>
                <w:rFonts w:hint="eastAsia" w:ascii="宋体" w:hAnsi="宋体" w:cs="宋体"/>
                <w:color w:val="auto"/>
                <w:highlight w:val="none"/>
              </w:rPr>
              <w:t>台</w:t>
            </w:r>
          </w:p>
        </w:tc>
        <w:tc>
          <w:tcPr>
            <w:tcW w:w="936" w:type="dxa"/>
            <w:shd w:val="clear" w:color="auto" w:fill="auto"/>
            <w:vAlign w:val="center"/>
          </w:tcPr>
          <w:p w14:paraId="207F30D5">
            <w:pPr>
              <w:jc w:val="center"/>
              <w:rPr>
                <w:rFonts w:ascii="宋体" w:hAnsi="宋体" w:cs="宋体"/>
                <w:color w:val="auto"/>
                <w:highlight w:val="none"/>
              </w:rPr>
            </w:pPr>
          </w:p>
        </w:tc>
        <w:tc>
          <w:tcPr>
            <w:tcW w:w="937" w:type="dxa"/>
            <w:shd w:val="clear" w:color="auto" w:fill="auto"/>
            <w:vAlign w:val="center"/>
          </w:tcPr>
          <w:p w14:paraId="4A811FF0">
            <w:pPr>
              <w:jc w:val="center"/>
              <w:rPr>
                <w:rFonts w:ascii="宋体" w:hAnsi="宋体" w:cs="宋体"/>
                <w:color w:val="auto"/>
                <w:highlight w:val="none"/>
              </w:rPr>
            </w:pPr>
          </w:p>
        </w:tc>
      </w:tr>
      <w:tr w14:paraId="30601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303C34E5">
            <w:pPr>
              <w:jc w:val="center"/>
              <w:rPr>
                <w:rFonts w:ascii="宋体" w:hAnsi="宋体" w:cs="宋体"/>
                <w:color w:val="auto"/>
                <w:highlight w:val="none"/>
              </w:rPr>
            </w:pPr>
            <w:r>
              <w:rPr>
                <w:rFonts w:hint="eastAsia" w:ascii="宋体" w:hAnsi="宋体" w:cs="宋体"/>
                <w:color w:val="auto"/>
                <w:highlight w:val="none"/>
              </w:rPr>
              <w:t>9</w:t>
            </w:r>
          </w:p>
        </w:tc>
        <w:tc>
          <w:tcPr>
            <w:tcW w:w="945" w:type="dxa"/>
            <w:vMerge w:val="continue"/>
            <w:shd w:val="clear" w:color="auto" w:fill="auto"/>
            <w:vAlign w:val="center"/>
          </w:tcPr>
          <w:p w14:paraId="10C60C1D">
            <w:pPr>
              <w:jc w:val="center"/>
              <w:rPr>
                <w:rFonts w:ascii="宋体" w:hAnsi="宋体" w:cs="宋体"/>
                <w:color w:val="auto"/>
                <w:highlight w:val="none"/>
              </w:rPr>
            </w:pPr>
          </w:p>
        </w:tc>
        <w:tc>
          <w:tcPr>
            <w:tcW w:w="1222" w:type="dxa"/>
            <w:shd w:val="clear" w:color="auto" w:fill="auto"/>
            <w:vAlign w:val="center"/>
          </w:tcPr>
          <w:p w14:paraId="18CB5CA0">
            <w:pPr>
              <w:jc w:val="center"/>
              <w:rPr>
                <w:rFonts w:ascii="宋体" w:hAnsi="宋体" w:cs="宋体"/>
                <w:color w:val="auto"/>
                <w:highlight w:val="none"/>
              </w:rPr>
            </w:pPr>
            <w:r>
              <w:rPr>
                <w:rFonts w:hint="eastAsia" w:ascii="宋体" w:hAnsi="宋体" w:cs="宋体"/>
                <w:color w:val="auto"/>
                <w:highlight w:val="none"/>
              </w:rPr>
              <w:t>户外电源</w:t>
            </w:r>
          </w:p>
        </w:tc>
        <w:tc>
          <w:tcPr>
            <w:tcW w:w="4678" w:type="dxa"/>
            <w:shd w:val="clear" w:color="auto" w:fill="auto"/>
            <w:vAlign w:val="center"/>
          </w:tcPr>
          <w:p w14:paraId="7DE1FE53">
            <w:pPr>
              <w:rPr>
                <w:rFonts w:ascii="宋体" w:hAnsi="宋体" w:cs="宋体"/>
                <w:color w:val="auto"/>
                <w:highlight w:val="none"/>
              </w:rPr>
            </w:pPr>
            <w:r>
              <w:rPr>
                <w:rFonts w:hint="eastAsia" w:ascii="宋体" w:hAnsi="宋体" w:cs="宋体"/>
                <w:color w:val="auto"/>
                <w:highlight w:val="none"/>
              </w:rPr>
              <w:t>容量：≥1024瓦时；</w:t>
            </w:r>
          </w:p>
          <w:p w14:paraId="7E3E0671">
            <w:pPr>
              <w:rPr>
                <w:rFonts w:ascii="宋体" w:hAnsi="宋体" w:cs="宋体"/>
                <w:color w:val="auto"/>
                <w:highlight w:val="none"/>
              </w:rPr>
            </w:pPr>
            <w:r>
              <w:rPr>
                <w:rFonts w:hint="eastAsia" w:ascii="宋体" w:hAnsi="宋体" w:cs="宋体"/>
                <w:color w:val="auto"/>
                <w:highlight w:val="none"/>
              </w:rPr>
              <w:t>最大持续输出功率：≥2600瓦；</w:t>
            </w:r>
          </w:p>
          <w:p w14:paraId="34BB0CB3">
            <w:pPr>
              <w:rPr>
                <w:rFonts w:ascii="宋体" w:hAnsi="宋体" w:cs="宋体"/>
                <w:color w:val="auto"/>
                <w:highlight w:val="none"/>
              </w:rPr>
            </w:pPr>
            <w:r>
              <w:rPr>
                <w:rFonts w:hint="eastAsia" w:ascii="宋体" w:hAnsi="宋体" w:cs="宋体"/>
                <w:color w:val="auto"/>
                <w:highlight w:val="none"/>
              </w:rPr>
              <w:t>净重：≤14.2kg；</w:t>
            </w:r>
          </w:p>
          <w:p w14:paraId="5DE452F3">
            <w:pPr>
              <w:rPr>
                <w:rFonts w:ascii="宋体" w:hAnsi="宋体" w:cs="宋体"/>
                <w:color w:val="auto"/>
                <w:highlight w:val="none"/>
              </w:rPr>
            </w:pPr>
            <w:r>
              <w:rPr>
                <w:rFonts w:hint="eastAsia" w:ascii="宋体" w:hAnsi="宋体" w:cs="宋体"/>
                <w:color w:val="auto"/>
                <w:highlight w:val="none"/>
              </w:rPr>
              <w:t>电芯材质：磷酸铁锂；</w:t>
            </w:r>
          </w:p>
          <w:p w14:paraId="32DE5630">
            <w:pPr>
              <w:rPr>
                <w:rFonts w:ascii="宋体" w:hAnsi="宋体" w:cs="宋体"/>
                <w:color w:val="auto"/>
                <w:highlight w:val="none"/>
              </w:rPr>
            </w:pPr>
            <w:r>
              <w:rPr>
                <w:rFonts w:hint="eastAsia" w:ascii="宋体" w:hAnsi="宋体" w:cs="宋体"/>
                <w:color w:val="auto"/>
                <w:highlight w:val="none"/>
              </w:rPr>
              <w:t>典型循环寿命：不低于4000次循环；</w:t>
            </w:r>
          </w:p>
          <w:p w14:paraId="2514B5C5">
            <w:pPr>
              <w:rPr>
                <w:rFonts w:ascii="宋体" w:hAnsi="宋体" w:cs="宋体"/>
                <w:color w:val="auto"/>
                <w:highlight w:val="none"/>
              </w:rPr>
            </w:pPr>
            <w:r>
              <w:rPr>
                <w:rFonts w:hint="eastAsia" w:ascii="宋体" w:hAnsi="宋体" w:cs="宋体"/>
                <w:color w:val="auto"/>
                <w:highlight w:val="none"/>
              </w:rPr>
              <w:t>充电方式：市电充电，车充充电，太阳能充电；</w:t>
            </w:r>
          </w:p>
          <w:p w14:paraId="45C9297A">
            <w:pPr>
              <w:rPr>
                <w:rFonts w:ascii="宋体" w:hAnsi="宋体" w:cs="宋体"/>
                <w:color w:val="auto"/>
                <w:highlight w:val="none"/>
              </w:rPr>
            </w:pPr>
            <w:r>
              <w:rPr>
                <w:rFonts w:hint="eastAsia" w:ascii="宋体" w:hAnsi="宋体" w:cs="宋体"/>
                <w:color w:val="auto"/>
                <w:highlight w:val="none"/>
              </w:rPr>
              <w:t>USB-C借口最大输出功率：≥140瓦；</w:t>
            </w:r>
          </w:p>
          <w:p w14:paraId="615CCC85">
            <w:pPr>
              <w:rPr>
                <w:rFonts w:ascii="宋体" w:hAnsi="宋体" w:cs="宋体"/>
                <w:color w:val="auto"/>
                <w:highlight w:val="none"/>
              </w:rPr>
            </w:pPr>
            <w:r>
              <w:rPr>
                <w:rFonts w:hint="eastAsia" w:ascii="宋体" w:hAnsi="宋体" w:cs="宋体"/>
                <w:color w:val="auto"/>
                <w:highlight w:val="none"/>
              </w:rPr>
              <w:t>最大使用海拔：≥5000米</w:t>
            </w:r>
          </w:p>
          <w:p w14:paraId="4FA127FE">
            <w:pPr>
              <w:rPr>
                <w:rFonts w:ascii="宋体" w:hAnsi="宋体" w:cs="宋体"/>
                <w:color w:val="auto"/>
                <w:highlight w:val="none"/>
              </w:rPr>
            </w:pPr>
            <w:r>
              <w:rPr>
                <w:rFonts w:hint="eastAsia" w:ascii="宋体" w:hAnsi="宋体" w:cs="宋体"/>
                <w:color w:val="auto"/>
                <w:highlight w:val="none"/>
              </w:rPr>
              <w:t>太阳能板：本次配置功率总数≥400瓦的太阳能充电板。</w:t>
            </w:r>
          </w:p>
        </w:tc>
        <w:tc>
          <w:tcPr>
            <w:tcW w:w="685" w:type="dxa"/>
            <w:shd w:val="clear" w:color="auto" w:fill="auto"/>
            <w:vAlign w:val="center"/>
          </w:tcPr>
          <w:p w14:paraId="3C16F422">
            <w:pPr>
              <w:jc w:val="center"/>
              <w:rPr>
                <w:rFonts w:ascii="宋体" w:hAnsi="宋体" w:cs="宋体"/>
                <w:color w:val="auto"/>
                <w:highlight w:val="none"/>
              </w:rPr>
            </w:pPr>
            <w:r>
              <w:rPr>
                <w:rFonts w:hint="eastAsia" w:ascii="宋体" w:hAnsi="宋体" w:cs="宋体"/>
                <w:color w:val="auto"/>
                <w:highlight w:val="none"/>
              </w:rPr>
              <w:t>2</w:t>
            </w:r>
          </w:p>
        </w:tc>
        <w:tc>
          <w:tcPr>
            <w:tcW w:w="685" w:type="dxa"/>
            <w:shd w:val="clear" w:color="auto" w:fill="auto"/>
            <w:vAlign w:val="center"/>
          </w:tcPr>
          <w:p w14:paraId="57A09C8F">
            <w:pPr>
              <w:jc w:val="center"/>
              <w:rPr>
                <w:rFonts w:ascii="宋体" w:hAnsi="宋体" w:cs="宋体"/>
                <w:color w:val="auto"/>
                <w:highlight w:val="none"/>
              </w:rPr>
            </w:pPr>
            <w:r>
              <w:rPr>
                <w:rFonts w:hint="eastAsia" w:ascii="宋体" w:hAnsi="宋体" w:cs="宋体"/>
                <w:color w:val="auto"/>
                <w:highlight w:val="none"/>
              </w:rPr>
              <w:t>台</w:t>
            </w:r>
          </w:p>
        </w:tc>
        <w:tc>
          <w:tcPr>
            <w:tcW w:w="936" w:type="dxa"/>
            <w:shd w:val="clear" w:color="auto" w:fill="auto"/>
            <w:vAlign w:val="center"/>
          </w:tcPr>
          <w:p w14:paraId="47A2FC7B">
            <w:pPr>
              <w:jc w:val="center"/>
              <w:rPr>
                <w:rFonts w:ascii="宋体" w:hAnsi="宋体" w:cs="宋体"/>
                <w:color w:val="auto"/>
                <w:highlight w:val="none"/>
              </w:rPr>
            </w:pPr>
          </w:p>
        </w:tc>
        <w:tc>
          <w:tcPr>
            <w:tcW w:w="937" w:type="dxa"/>
            <w:shd w:val="clear" w:color="auto" w:fill="auto"/>
            <w:vAlign w:val="center"/>
          </w:tcPr>
          <w:p w14:paraId="52BCCF0D">
            <w:pPr>
              <w:jc w:val="center"/>
              <w:rPr>
                <w:rFonts w:ascii="宋体" w:hAnsi="宋体" w:cs="宋体"/>
                <w:color w:val="auto"/>
                <w:highlight w:val="none"/>
              </w:rPr>
            </w:pPr>
          </w:p>
        </w:tc>
      </w:tr>
      <w:tr w14:paraId="26D96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70E42610">
            <w:pPr>
              <w:jc w:val="center"/>
              <w:rPr>
                <w:rFonts w:ascii="宋体" w:hAnsi="宋体" w:cs="宋体"/>
                <w:color w:val="auto"/>
                <w:highlight w:val="none"/>
              </w:rPr>
            </w:pPr>
            <w:r>
              <w:rPr>
                <w:rFonts w:hint="eastAsia" w:ascii="宋体" w:hAnsi="宋体" w:cs="宋体"/>
                <w:color w:val="auto"/>
                <w:highlight w:val="none"/>
              </w:rPr>
              <w:t>10</w:t>
            </w:r>
          </w:p>
        </w:tc>
        <w:tc>
          <w:tcPr>
            <w:tcW w:w="945" w:type="dxa"/>
            <w:vMerge w:val="continue"/>
            <w:shd w:val="clear" w:color="auto" w:fill="auto"/>
            <w:vAlign w:val="center"/>
          </w:tcPr>
          <w:p w14:paraId="7B953369">
            <w:pPr>
              <w:jc w:val="center"/>
              <w:rPr>
                <w:rFonts w:ascii="宋体" w:hAnsi="宋体" w:cs="宋体"/>
                <w:color w:val="auto"/>
                <w:highlight w:val="none"/>
              </w:rPr>
            </w:pPr>
          </w:p>
        </w:tc>
        <w:tc>
          <w:tcPr>
            <w:tcW w:w="1222" w:type="dxa"/>
            <w:shd w:val="clear" w:color="auto" w:fill="auto"/>
            <w:vAlign w:val="center"/>
          </w:tcPr>
          <w:p w14:paraId="25E2503D">
            <w:pPr>
              <w:jc w:val="center"/>
              <w:rPr>
                <w:rFonts w:ascii="宋体" w:hAnsi="宋体" w:cs="宋体"/>
                <w:color w:val="auto"/>
                <w:highlight w:val="none"/>
              </w:rPr>
            </w:pPr>
            <w:r>
              <w:rPr>
                <w:rFonts w:hint="eastAsia" w:ascii="宋体" w:hAnsi="宋体" w:cs="宋体"/>
                <w:color w:val="auto"/>
                <w:highlight w:val="none"/>
              </w:rPr>
              <w:t>热成像仪</w:t>
            </w:r>
          </w:p>
        </w:tc>
        <w:tc>
          <w:tcPr>
            <w:tcW w:w="4678" w:type="dxa"/>
            <w:shd w:val="clear" w:color="auto" w:fill="auto"/>
            <w:vAlign w:val="center"/>
          </w:tcPr>
          <w:p w14:paraId="64CF9435">
            <w:pPr>
              <w:rPr>
                <w:rFonts w:ascii="宋体" w:hAnsi="宋体" w:cs="宋体"/>
                <w:color w:val="auto"/>
                <w:highlight w:val="none"/>
              </w:rPr>
            </w:pPr>
            <w:r>
              <w:rPr>
                <w:rFonts w:hint="eastAsia" w:ascii="宋体" w:hAnsi="宋体" w:cs="宋体"/>
                <w:color w:val="auto"/>
                <w:highlight w:val="none"/>
              </w:rPr>
              <w:t>测温范围：满足或优于-</w:t>
            </w:r>
            <w:r>
              <w:rPr>
                <w:rFonts w:ascii="宋体" w:hAnsi="宋体" w:cs="宋体"/>
                <w:color w:val="auto"/>
                <w:highlight w:val="none"/>
              </w:rPr>
              <w:t>15</w:t>
            </w:r>
            <w:r>
              <w:rPr>
                <w:rFonts w:hint="eastAsia" w:ascii="宋体" w:hAnsi="宋体" w:cs="宋体"/>
                <w:color w:val="auto"/>
                <w:highlight w:val="none"/>
              </w:rPr>
              <w:t>℃~5</w:t>
            </w:r>
            <w:r>
              <w:rPr>
                <w:rFonts w:ascii="宋体" w:hAnsi="宋体" w:cs="宋体"/>
                <w:color w:val="auto"/>
                <w:highlight w:val="none"/>
              </w:rPr>
              <w:t>0</w:t>
            </w:r>
            <w:r>
              <w:rPr>
                <w:rFonts w:hint="eastAsia" w:ascii="宋体" w:hAnsi="宋体" w:cs="宋体"/>
                <w:color w:val="auto"/>
                <w:highlight w:val="none"/>
              </w:rPr>
              <w:t>0℃；</w:t>
            </w:r>
          </w:p>
          <w:p w14:paraId="617970BA">
            <w:pPr>
              <w:rPr>
                <w:rFonts w:ascii="宋体" w:hAnsi="宋体" w:cs="宋体"/>
                <w:color w:val="auto"/>
                <w:highlight w:val="none"/>
              </w:rPr>
            </w:pPr>
            <w:r>
              <w:rPr>
                <w:rFonts w:hint="eastAsia" w:ascii="宋体" w:hAnsi="宋体" w:cs="宋体"/>
                <w:color w:val="auto"/>
                <w:highlight w:val="none"/>
              </w:rPr>
              <w:t>显示屏：≥3英寸；</w:t>
            </w:r>
          </w:p>
          <w:p w14:paraId="52E20217">
            <w:pPr>
              <w:rPr>
                <w:rFonts w:ascii="宋体" w:hAnsi="宋体" w:cs="宋体"/>
                <w:color w:val="auto"/>
                <w:highlight w:val="none"/>
              </w:rPr>
            </w:pPr>
            <w:r>
              <w:rPr>
                <w:rFonts w:hint="eastAsia" w:ascii="宋体" w:hAnsi="宋体" w:cs="宋体"/>
                <w:color w:val="auto"/>
                <w:highlight w:val="none"/>
              </w:rPr>
              <w:t>最小测温距离：不低于0.3m；</w:t>
            </w:r>
          </w:p>
          <w:p w14:paraId="7ABE61C8">
            <w:pPr>
              <w:rPr>
                <w:rFonts w:ascii="宋体" w:hAnsi="宋体" w:cs="宋体"/>
                <w:color w:val="auto"/>
                <w:highlight w:val="none"/>
              </w:rPr>
            </w:pPr>
            <w:r>
              <w:rPr>
                <w:rFonts w:hint="eastAsia" w:ascii="宋体" w:hAnsi="宋体" w:cs="宋体"/>
                <w:color w:val="auto"/>
                <w:highlight w:val="none"/>
              </w:rPr>
              <w:t>WIFI:支持W</w:t>
            </w:r>
            <w:r>
              <w:rPr>
                <w:rFonts w:ascii="宋体" w:hAnsi="宋体" w:cs="宋体"/>
                <w:color w:val="auto"/>
                <w:highlight w:val="none"/>
              </w:rPr>
              <w:t>IFI</w:t>
            </w:r>
            <w:r>
              <w:rPr>
                <w:rFonts w:hint="eastAsia" w:ascii="宋体" w:hAnsi="宋体" w:cs="宋体"/>
                <w:color w:val="auto"/>
                <w:highlight w:val="none"/>
              </w:rPr>
              <w:t>、照明、投屏</w:t>
            </w:r>
          </w:p>
          <w:p w14:paraId="2F425D99">
            <w:pPr>
              <w:rPr>
                <w:rFonts w:ascii="宋体" w:hAnsi="宋体" w:cs="宋体"/>
                <w:color w:val="auto"/>
                <w:highlight w:val="none"/>
              </w:rPr>
            </w:pPr>
            <w:r>
              <w:rPr>
                <w:rFonts w:hint="eastAsia" w:ascii="宋体" w:hAnsi="宋体" w:cs="宋体"/>
                <w:color w:val="auto"/>
                <w:highlight w:val="none"/>
              </w:rPr>
              <w:t>存储空间：≥16G；</w:t>
            </w:r>
          </w:p>
        </w:tc>
        <w:tc>
          <w:tcPr>
            <w:tcW w:w="685" w:type="dxa"/>
            <w:shd w:val="clear" w:color="auto" w:fill="auto"/>
            <w:vAlign w:val="center"/>
          </w:tcPr>
          <w:p w14:paraId="45E4CB34">
            <w:pPr>
              <w:jc w:val="center"/>
              <w:rPr>
                <w:rFonts w:ascii="宋体" w:hAnsi="宋体" w:cs="宋体"/>
                <w:color w:val="auto"/>
                <w:highlight w:val="none"/>
              </w:rPr>
            </w:pPr>
            <w:r>
              <w:rPr>
                <w:rFonts w:hint="eastAsia" w:ascii="宋体" w:hAnsi="宋体" w:cs="宋体"/>
                <w:color w:val="auto"/>
                <w:highlight w:val="none"/>
              </w:rPr>
              <w:t>1</w:t>
            </w:r>
          </w:p>
        </w:tc>
        <w:tc>
          <w:tcPr>
            <w:tcW w:w="685" w:type="dxa"/>
            <w:shd w:val="clear" w:color="auto" w:fill="auto"/>
            <w:vAlign w:val="center"/>
          </w:tcPr>
          <w:p w14:paraId="7554647A">
            <w:pPr>
              <w:jc w:val="center"/>
              <w:rPr>
                <w:rFonts w:ascii="宋体" w:hAnsi="宋体" w:cs="宋体"/>
                <w:color w:val="auto"/>
                <w:highlight w:val="none"/>
              </w:rPr>
            </w:pPr>
            <w:r>
              <w:rPr>
                <w:rFonts w:hint="eastAsia" w:ascii="宋体" w:hAnsi="宋体" w:cs="宋体"/>
                <w:color w:val="auto"/>
                <w:highlight w:val="none"/>
              </w:rPr>
              <w:t>台</w:t>
            </w:r>
          </w:p>
        </w:tc>
        <w:tc>
          <w:tcPr>
            <w:tcW w:w="936" w:type="dxa"/>
            <w:shd w:val="clear" w:color="auto" w:fill="auto"/>
            <w:vAlign w:val="center"/>
          </w:tcPr>
          <w:p w14:paraId="419F8D50">
            <w:pPr>
              <w:jc w:val="center"/>
              <w:rPr>
                <w:rFonts w:ascii="宋体" w:hAnsi="宋体" w:cs="宋体"/>
                <w:color w:val="auto"/>
                <w:highlight w:val="none"/>
              </w:rPr>
            </w:pPr>
          </w:p>
        </w:tc>
        <w:tc>
          <w:tcPr>
            <w:tcW w:w="937" w:type="dxa"/>
            <w:shd w:val="clear" w:color="auto" w:fill="auto"/>
            <w:vAlign w:val="center"/>
          </w:tcPr>
          <w:p w14:paraId="20FD0C9B">
            <w:pPr>
              <w:jc w:val="center"/>
              <w:rPr>
                <w:rFonts w:ascii="宋体" w:hAnsi="宋体" w:cs="宋体"/>
                <w:color w:val="auto"/>
                <w:highlight w:val="none"/>
              </w:rPr>
            </w:pPr>
          </w:p>
        </w:tc>
      </w:tr>
      <w:tr w14:paraId="6FDBC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81" w:type="dxa"/>
            <w:shd w:val="clear" w:color="auto" w:fill="auto"/>
            <w:vAlign w:val="center"/>
          </w:tcPr>
          <w:p w14:paraId="7D82610D">
            <w:pPr>
              <w:jc w:val="center"/>
              <w:rPr>
                <w:rFonts w:ascii="宋体" w:hAnsi="宋体" w:cs="宋体"/>
                <w:color w:val="auto"/>
                <w:highlight w:val="none"/>
              </w:rPr>
            </w:pPr>
            <w:r>
              <w:rPr>
                <w:rFonts w:hint="eastAsia" w:ascii="宋体" w:hAnsi="宋体" w:cs="宋体"/>
                <w:color w:val="auto"/>
                <w:highlight w:val="none"/>
              </w:rPr>
              <w:t>11</w:t>
            </w:r>
          </w:p>
        </w:tc>
        <w:tc>
          <w:tcPr>
            <w:tcW w:w="945" w:type="dxa"/>
            <w:shd w:val="clear" w:color="auto" w:fill="auto"/>
            <w:vAlign w:val="center"/>
          </w:tcPr>
          <w:p w14:paraId="0DD23A32">
            <w:pPr>
              <w:jc w:val="center"/>
              <w:rPr>
                <w:rFonts w:ascii="宋体" w:hAnsi="宋体" w:cs="宋体"/>
                <w:color w:val="auto"/>
                <w:highlight w:val="none"/>
              </w:rPr>
            </w:pPr>
            <w:r>
              <w:rPr>
                <w:rFonts w:hint="eastAsia" w:ascii="宋体" w:hAnsi="宋体" w:cs="宋体"/>
                <w:color w:val="auto"/>
                <w:highlight w:val="none"/>
              </w:rPr>
              <w:t>无人机</w:t>
            </w:r>
          </w:p>
        </w:tc>
        <w:tc>
          <w:tcPr>
            <w:tcW w:w="1222" w:type="dxa"/>
            <w:shd w:val="clear" w:color="auto" w:fill="auto"/>
            <w:vAlign w:val="center"/>
          </w:tcPr>
          <w:p w14:paraId="550F370D">
            <w:pPr>
              <w:jc w:val="center"/>
              <w:rPr>
                <w:rFonts w:ascii="宋体" w:hAnsi="宋体" w:cs="宋体"/>
                <w:color w:val="auto"/>
                <w:highlight w:val="none"/>
              </w:rPr>
            </w:pPr>
            <w:r>
              <w:rPr>
                <w:rFonts w:hint="eastAsia" w:ascii="宋体" w:hAnsi="宋体" w:cs="宋体"/>
                <w:color w:val="auto"/>
                <w:highlight w:val="none"/>
              </w:rPr>
              <w:t>无人机</w:t>
            </w:r>
          </w:p>
        </w:tc>
        <w:tc>
          <w:tcPr>
            <w:tcW w:w="4678" w:type="dxa"/>
            <w:shd w:val="clear" w:color="auto" w:fill="auto"/>
            <w:vAlign w:val="center"/>
          </w:tcPr>
          <w:p w14:paraId="04B84A1A">
            <w:pPr>
              <w:rPr>
                <w:rFonts w:ascii="宋体" w:hAnsi="宋体" w:cs="宋体"/>
                <w:color w:val="auto"/>
                <w:highlight w:val="none"/>
              </w:rPr>
            </w:pPr>
            <w:r>
              <w:rPr>
                <w:rFonts w:hint="eastAsia" w:ascii="宋体" w:hAnsi="宋体" w:cs="宋体"/>
                <w:color w:val="auto"/>
                <w:highlight w:val="none"/>
              </w:rPr>
              <w:t>本次实配：无人机1台、配套带屏遥控器1台、图传模块≥1块、无人机电池≥3块、备用螺旋桨≥4对、数据线≥2根、充电器≥1台、并充充电器≥1台、单肩包≥1个；</w:t>
            </w:r>
          </w:p>
          <w:p w14:paraId="0EF31B7C">
            <w:pPr>
              <w:rPr>
                <w:rFonts w:ascii="宋体" w:hAnsi="宋体" w:cs="宋体"/>
                <w:color w:val="auto"/>
                <w:highlight w:val="none"/>
              </w:rPr>
            </w:pPr>
            <w:r>
              <w:rPr>
                <w:rFonts w:hint="eastAsia" w:ascii="宋体" w:hAnsi="宋体" w:cs="宋体"/>
                <w:color w:val="auto"/>
                <w:highlight w:val="none"/>
              </w:rPr>
              <w:t>无人机配置要求：</w:t>
            </w:r>
          </w:p>
          <w:p w14:paraId="5C84E57D">
            <w:pPr>
              <w:rPr>
                <w:rFonts w:ascii="宋体" w:hAnsi="宋体" w:cs="宋体"/>
                <w:color w:val="auto"/>
                <w:highlight w:val="none"/>
              </w:rPr>
            </w:pPr>
            <w:r>
              <w:rPr>
                <w:rFonts w:hint="eastAsia" w:ascii="宋体" w:hAnsi="宋体" w:cs="宋体"/>
                <w:color w:val="auto"/>
                <w:highlight w:val="none"/>
              </w:rPr>
              <w:t>搭载不低于</w:t>
            </w:r>
            <w:r>
              <w:rPr>
                <w:rFonts w:ascii="宋体" w:hAnsi="宋体" w:cs="宋体"/>
                <w:color w:val="auto"/>
                <w:highlight w:val="none"/>
              </w:rPr>
              <w:t>4800</w:t>
            </w:r>
            <w:r>
              <w:rPr>
                <w:rFonts w:hint="eastAsia" w:ascii="宋体" w:hAnsi="宋体" w:cs="宋体"/>
                <w:color w:val="auto"/>
                <w:highlight w:val="none"/>
              </w:rPr>
              <w:t>万像素主摄像机；不低于三轴云台，支持不低于4K/1</w:t>
            </w:r>
            <w:r>
              <w:rPr>
                <w:rFonts w:ascii="宋体" w:hAnsi="宋体" w:cs="宋体"/>
                <w:color w:val="auto"/>
                <w:highlight w:val="none"/>
              </w:rPr>
              <w:t>0</w:t>
            </w:r>
            <w:r>
              <w:rPr>
                <w:rFonts w:hint="eastAsia" w:ascii="宋体" w:hAnsi="宋体" w:cs="宋体"/>
                <w:color w:val="auto"/>
                <w:highlight w:val="none"/>
              </w:rPr>
              <w:t>0fps视频录制；最长飞行≥</w:t>
            </w:r>
            <w:r>
              <w:rPr>
                <w:rFonts w:ascii="宋体" w:hAnsi="宋体" w:cs="宋体"/>
                <w:color w:val="auto"/>
                <w:highlight w:val="none"/>
              </w:rPr>
              <w:t>39</w:t>
            </w:r>
            <w:r>
              <w:rPr>
                <w:rFonts w:hint="eastAsia" w:ascii="宋体" w:hAnsi="宋体" w:cs="宋体"/>
                <w:color w:val="auto"/>
                <w:highlight w:val="none"/>
              </w:rPr>
              <w:t>分钟，图传最远传输≥</w:t>
            </w:r>
            <w:r>
              <w:rPr>
                <w:rFonts w:ascii="宋体" w:hAnsi="宋体" w:cs="宋体"/>
                <w:color w:val="auto"/>
                <w:highlight w:val="none"/>
              </w:rPr>
              <w:t>10</w:t>
            </w:r>
            <w:r>
              <w:rPr>
                <w:rFonts w:hint="eastAsia" w:ascii="宋体" w:hAnsi="宋体" w:cs="宋体"/>
                <w:color w:val="auto"/>
                <w:highlight w:val="none"/>
              </w:rPr>
              <w:t>km，支持避障。</w:t>
            </w:r>
          </w:p>
        </w:tc>
        <w:tc>
          <w:tcPr>
            <w:tcW w:w="685" w:type="dxa"/>
            <w:shd w:val="clear" w:color="auto" w:fill="auto"/>
            <w:vAlign w:val="center"/>
          </w:tcPr>
          <w:p w14:paraId="30E73F02">
            <w:pPr>
              <w:jc w:val="center"/>
              <w:rPr>
                <w:rFonts w:ascii="宋体" w:hAnsi="宋体" w:cs="宋体"/>
                <w:color w:val="auto"/>
                <w:highlight w:val="none"/>
              </w:rPr>
            </w:pPr>
            <w:r>
              <w:rPr>
                <w:rFonts w:hint="eastAsia" w:ascii="宋体" w:hAnsi="宋体" w:cs="宋体"/>
                <w:color w:val="auto"/>
                <w:highlight w:val="none"/>
              </w:rPr>
              <w:t>1</w:t>
            </w:r>
          </w:p>
        </w:tc>
        <w:tc>
          <w:tcPr>
            <w:tcW w:w="685" w:type="dxa"/>
            <w:shd w:val="clear" w:color="auto" w:fill="auto"/>
            <w:vAlign w:val="center"/>
          </w:tcPr>
          <w:p w14:paraId="32690BBD">
            <w:pPr>
              <w:jc w:val="center"/>
              <w:rPr>
                <w:rFonts w:ascii="宋体" w:hAnsi="宋体" w:cs="宋体"/>
                <w:color w:val="auto"/>
                <w:highlight w:val="none"/>
              </w:rPr>
            </w:pPr>
            <w:r>
              <w:rPr>
                <w:rFonts w:hint="eastAsia" w:ascii="宋体" w:hAnsi="宋体" w:cs="宋体"/>
                <w:color w:val="auto"/>
                <w:highlight w:val="none"/>
              </w:rPr>
              <w:t>台</w:t>
            </w:r>
          </w:p>
        </w:tc>
        <w:tc>
          <w:tcPr>
            <w:tcW w:w="936" w:type="dxa"/>
            <w:shd w:val="clear" w:color="auto" w:fill="auto"/>
            <w:vAlign w:val="center"/>
          </w:tcPr>
          <w:p w14:paraId="02F42D9A">
            <w:pPr>
              <w:jc w:val="center"/>
              <w:rPr>
                <w:rFonts w:ascii="宋体" w:hAnsi="宋体" w:cs="宋体"/>
                <w:color w:val="auto"/>
                <w:highlight w:val="none"/>
              </w:rPr>
            </w:pPr>
          </w:p>
        </w:tc>
        <w:tc>
          <w:tcPr>
            <w:tcW w:w="937" w:type="dxa"/>
            <w:shd w:val="clear" w:color="auto" w:fill="auto"/>
            <w:vAlign w:val="center"/>
          </w:tcPr>
          <w:p w14:paraId="6C861B8C">
            <w:pPr>
              <w:jc w:val="center"/>
              <w:rPr>
                <w:rFonts w:ascii="宋体" w:hAnsi="宋体" w:cs="宋体"/>
                <w:color w:val="auto"/>
                <w:highlight w:val="none"/>
              </w:rPr>
            </w:pPr>
          </w:p>
        </w:tc>
      </w:tr>
      <w:tr w14:paraId="23FD6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32" w:type="dxa"/>
            <w:gridSpan w:val="7"/>
            <w:shd w:val="clear" w:color="auto" w:fill="auto"/>
            <w:vAlign w:val="center"/>
          </w:tcPr>
          <w:p w14:paraId="5DC6F1C7">
            <w:pPr>
              <w:jc w:val="center"/>
              <w:rPr>
                <w:rFonts w:ascii="宋体" w:hAnsi="宋体" w:cs="宋体"/>
                <w:color w:val="auto"/>
                <w:highlight w:val="none"/>
              </w:rPr>
            </w:pPr>
            <w:r>
              <w:rPr>
                <w:rFonts w:hint="eastAsia" w:ascii="宋体" w:hAnsi="宋体" w:cs="宋体"/>
                <w:color w:val="auto"/>
                <w:highlight w:val="none"/>
              </w:rPr>
              <w:t>合计</w:t>
            </w:r>
          </w:p>
        </w:tc>
        <w:tc>
          <w:tcPr>
            <w:tcW w:w="937" w:type="dxa"/>
            <w:shd w:val="clear" w:color="auto" w:fill="auto"/>
            <w:vAlign w:val="center"/>
          </w:tcPr>
          <w:p w14:paraId="343658E7">
            <w:pPr>
              <w:jc w:val="center"/>
              <w:rPr>
                <w:rFonts w:ascii="宋体" w:hAnsi="宋体" w:cs="宋体"/>
                <w:color w:val="auto"/>
                <w:highlight w:val="none"/>
              </w:rPr>
            </w:pPr>
          </w:p>
        </w:tc>
      </w:tr>
      <w:tr w14:paraId="0B9C7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769" w:type="dxa"/>
            <w:gridSpan w:val="8"/>
            <w:shd w:val="clear" w:color="auto" w:fill="auto"/>
            <w:vAlign w:val="center"/>
          </w:tcPr>
          <w:p w14:paraId="276C87CD">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w:t>
            </w:r>
          </w:p>
        </w:tc>
      </w:tr>
    </w:tbl>
    <w:p w14:paraId="08FA64C2">
      <w:pPr>
        <w:pStyle w:val="19"/>
        <w:rPr>
          <w:rFonts w:ascii="宋体" w:hAnsi="宋体" w:eastAsia="宋体" w:cs="宋体"/>
          <w:color w:val="auto"/>
          <w:sz w:val="24"/>
          <w:szCs w:val="24"/>
          <w:highlight w:val="none"/>
        </w:rPr>
      </w:pPr>
    </w:p>
    <w:p w14:paraId="33008255">
      <w:pPr>
        <w:keepNext w:val="0"/>
        <w:keepLines w:val="0"/>
        <w:pageBreakBefore w:val="0"/>
        <w:widowControl w:val="0"/>
        <w:kinsoku/>
        <w:wordWrap/>
        <w:overflowPunct/>
        <w:topLinePunct w:val="0"/>
        <w:autoSpaceDE/>
        <w:autoSpaceDN/>
        <w:bidi w:val="0"/>
        <w:adjustRightInd/>
        <w:snapToGrid/>
        <w:spacing w:line="520" w:lineRule="exact"/>
        <w:textAlignment w:val="auto"/>
        <w:rPr>
          <w:rFonts w:ascii="宋体" w:hAnsi="宋体" w:cs="宋体"/>
          <w:b/>
          <w:color w:val="auto"/>
          <w:sz w:val="24"/>
          <w:szCs w:val="24"/>
          <w:highlight w:val="none"/>
        </w:rPr>
      </w:pPr>
      <w:r>
        <w:rPr>
          <w:rFonts w:hint="eastAsia" w:ascii="宋体" w:hAnsi="宋体" w:cs="宋体"/>
          <w:color w:val="auto"/>
          <w:sz w:val="24"/>
          <w:szCs w:val="24"/>
          <w:highlight w:val="none"/>
        </w:rPr>
        <w:t>注：本采购包中含有多种产品时，供应商未填写本采购包中提供的符合本国产品标准的产品成本之和占该采购包提供的全部产品成本之和的比例数值的，或比例数值未达到80%的，将不享受本国产品价格评审优惠。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附件3 </w:t>
      </w:r>
    </w:p>
    <w:p w14:paraId="3594D105">
      <w:pPr>
        <w:jc w:val="center"/>
        <w:rPr>
          <w:rFonts w:ascii="宋体" w:hAnsi="宋体" w:cs="宋体"/>
          <w:b/>
          <w:color w:val="auto"/>
          <w:sz w:val="30"/>
          <w:szCs w:val="30"/>
          <w:highlight w:val="none"/>
        </w:rPr>
      </w:pPr>
      <w:r>
        <w:rPr>
          <w:rFonts w:hint="eastAsia" w:ascii="宋体" w:hAnsi="宋体" w:cs="宋体"/>
          <w:b/>
          <w:color w:val="auto"/>
          <w:sz w:val="30"/>
          <w:szCs w:val="30"/>
          <w:highlight w:val="none"/>
        </w:rPr>
        <w:t>投标人符合《政府采购法》第二十二条规定条件的声明函</w:t>
      </w:r>
    </w:p>
    <w:p w14:paraId="29237400">
      <w:pPr>
        <w:spacing w:line="460" w:lineRule="exact"/>
        <w:rPr>
          <w:rFonts w:ascii="宋体" w:hAnsi="宋体" w:cs="宋体"/>
          <w:b/>
          <w:bCs/>
          <w:color w:val="auto"/>
          <w:sz w:val="44"/>
          <w:szCs w:val="44"/>
          <w:highlight w:val="none"/>
        </w:rPr>
      </w:pPr>
      <w:r>
        <w:rPr>
          <w:rFonts w:hint="eastAsia" w:ascii="宋体" w:hAnsi="宋体" w:cs="宋体"/>
          <w:b/>
          <w:bCs/>
          <w:color w:val="auto"/>
          <w:sz w:val="24"/>
          <w:highlight w:val="none"/>
        </w:rPr>
        <w:t xml:space="preserve">                       </w:t>
      </w:r>
      <w:r>
        <w:rPr>
          <w:rFonts w:hint="eastAsia" w:ascii="宋体" w:hAnsi="宋体" w:cs="宋体"/>
          <w:b/>
          <w:bCs/>
          <w:color w:val="auto"/>
          <w:sz w:val="44"/>
          <w:szCs w:val="44"/>
          <w:highlight w:val="none"/>
        </w:rPr>
        <w:t xml:space="preserve">   </w:t>
      </w:r>
    </w:p>
    <w:p w14:paraId="5025ECE8">
      <w:pPr>
        <w:spacing w:line="520" w:lineRule="exact"/>
        <w:ind w:firstLine="480"/>
        <w:rPr>
          <w:rFonts w:ascii="宋体" w:hAnsi="宋体" w:cs="宋体"/>
          <w:b/>
          <w:bCs/>
          <w:color w:val="auto"/>
          <w:sz w:val="24"/>
          <w:highlight w:val="none"/>
        </w:rPr>
      </w:pPr>
      <w:r>
        <w:rPr>
          <w:rFonts w:hint="eastAsia" w:ascii="宋体" w:hAnsi="宋体" w:cs="宋体"/>
          <w:bCs/>
          <w:color w:val="auto"/>
          <w:sz w:val="24"/>
          <w:highlight w:val="none"/>
        </w:rPr>
        <w:t>我单位参加</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（项目编号）投标活动。针对《中华人民共和国政府采购法》第二十二条规定做出如下声明：</w:t>
      </w:r>
    </w:p>
    <w:p w14:paraId="59FE5001">
      <w:pPr>
        <w:spacing w:line="520" w:lineRule="exact"/>
        <w:ind w:firstLine="482"/>
        <w:rPr>
          <w:rFonts w:ascii="宋体" w:hAnsi="宋体" w:cs="宋体"/>
          <w:color w:val="auto"/>
          <w:sz w:val="24"/>
          <w:highlight w:val="none"/>
        </w:rPr>
      </w:pPr>
      <w:r>
        <w:rPr>
          <w:rFonts w:hint="eastAsia" w:ascii="宋体" w:hAnsi="宋体" w:cs="宋体"/>
          <w:bCs/>
          <w:color w:val="auto"/>
          <w:sz w:val="24"/>
          <w:highlight w:val="none"/>
        </w:rPr>
        <w:t>1.我单位具有独立承担民事责任的能力；</w:t>
      </w:r>
    </w:p>
    <w:p w14:paraId="0C501A65">
      <w:pPr>
        <w:spacing w:line="520" w:lineRule="exact"/>
        <w:ind w:firstLine="482"/>
        <w:rPr>
          <w:rFonts w:ascii="宋体" w:hAnsi="宋体" w:cs="宋体"/>
          <w:color w:val="auto"/>
          <w:sz w:val="24"/>
          <w:highlight w:val="none"/>
        </w:rPr>
      </w:pPr>
      <w:r>
        <w:rPr>
          <w:rFonts w:hint="eastAsia" w:ascii="宋体" w:hAnsi="宋体" w:cs="宋体"/>
          <w:color w:val="auto"/>
          <w:sz w:val="24"/>
          <w:highlight w:val="none"/>
        </w:rPr>
        <w:t>2.我单位具有良好的商业信誉和健全的财务会计制度；</w:t>
      </w:r>
    </w:p>
    <w:p w14:paraId="78115AF9">
      <w:pPr>
        <w:spacing w:line="520" w:lineRule="exact"/>
        <w:ind w:firstLine="482"/>
        <w:rPr>
          <w:rFonts w:ascii="宋体" w:hAnsi="宋体" w:cs="宋体"/>
          <w:color w:val="auto"/>
          <w:sz w:val="24"/>
          <w:highlight w:val="none"/>
        </w:rPr>
      </w:pPr>
      <w:r>
        <w:rPr>
          <w:rFonts w:hint="eastAsia" w:ascii="宋体" w:hAnsi="宋体" w:cs="宋体"/>
          <w:color w:val="auto"/>
          <w:sz w:val="24"/>
          <w:highlight w:val="none"/>
        </w:rPr>
        <w:t>3.我单位具有履行合同所必需的设备和专业技术能力；</w:t>
      </w:r>
    </w:p>
    <w:p w14:paraId="4CDBEAD5">
      <w:pPr>
        <w:spacing w:line="520" w:lineRule="exact"/>
        <w:ind w:firstLine="482"/>
        <w:rPr>
          <w:rFonts w:ascii="宋体" w:hAnsi="宋体" w:cs="宋体"/>
          <w:color w:val="auto"/>
          <w:sz w:val="24"/>
          <w:highlight w:val="none"/>
        </w:rPr>
      </w:pPr>
      <w:r>
        <w:rPr>
          <w:rFonts w:hint="eastAsia" w:ascii="宋体" w:hAnsi="宋体" w:cs="宋体"/>
          <w:color w:val="auto"/>
          <w:sz w:val="24"/>
          <w:highlight w:val="none"/>
        </w:rPr>
        <w:t>4.我单位有依法缴纳税收和社会保障资金的良好记录；</w:t>
      </w:r>
    </w:p>
    <w:p w14:paraId="2BCCC845">
      <w:pPr>
        <w:spacing w:line="520" w:lineRule="exact"/>
        <w:ind w:firstLine="482"/>
        <w:rPr>
          <w:rFonts w:ascii="宋体" w:hAnsi="宋体" w:cs="宋体"/>
          <w:color w:val="auto"/>
          <w:sz w:val="24"/>
          <w:highlight w:val="none"/>
        </w:rPr>
      </w:pPr>
      <w:r>
        <w:rPr>
          <w:rFonts w:hint="eastAsia" w:ascii="宋体" w:hAnsi="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A2BBF34">
      <w:pPr>
        <w:spacing w:line="520" w:lineRule="exact"/>
        <w:ind w:firstLine="482"/>
        <w:rPr>
          <w:rFonts w:ascii="宋体" w:hAnsi="宋体" w:cs="宋体"/>
          <w:color w:val="auto"/>
          <w:sz w:val="24"/>
          <w:highlight w:val="none"/>
        </w:rPr>
      </w:pPr>
      <w:r>
        <w:rPr>
          <w:rFonts w:hint="eastAsia" w:ascii="宋体" w:hAnsi="宋体" w:cs="宋体"/>
          <w:color w:val="auto"/>
          <w:sz w:val="24"/>
          <w:highlight w:val="none"/>
        </w:rPr>
        <w:t>6.我单位满足法律、行政法规规定的其他条件。</w:t>
      </w:r>
    </w:p>
    <w:p w14:paraId="2B531A50">
      <w:pPr>
        <w:spacing w:line="500" w:lineRule="exact"/>
        <w:ind w:firstLine="482"/>
        <w:rPr>
          <w:rFonts w:ascii="宋体" w:hAnsi="宋体" w:cs="宋体"/>
          <w:color w:val="auto"/>
          <w:sz w:val="24"/>
          <w:highlight w:val="none"/>
        </w:rPr>
      </w:pPr>
    </w:p>
    <w:p w14:paraId="2E254289">
      <w:pPr>
        <w:spacing w:line="500" w:lineRule="exact"/>
        <w:rPr>
          <w:rFonts w:ascii="宋体" w:hAnsi="宋体" w:cs="宋体"/>
          <w:color w:val="auto"/>
          <w:sz w:val="24"/>
          <w:highlight w:val="none"/>
        </w:rPr>
      </w:pPr>
    </w:p>
    <w:p w14:paraId="66764295">
      <w:pPr>
        <w:spacing w:line="500" w:lineRule="exact"/>
        <w:rPr>
          <w:rFonts w:ascii="宋体" w:hAnsi="宋体" w:cs="宋体"/>
          <w:bCs/>
          <w:color w:val="auto"/>
          <w:sz w:val="24"/>
          <w:highlight w:val="none"/>
        </w:rPr>
      </w:pPr>
    </w:p>
    <w:p w14:paraId="61E52C89">
      <w:pPr>
        <w:spacing w:line="500" w:lineRule="exact"/>
        <w:rPr>
          <w:rFonts w:ascii="宋体" w:hAnsi="宋体" w:cs="宋体"/>
          <w:bCs/>
          <w:color w:val="auto"/>
          <w:sz w:val="24"/>
          <w:highlight w:val="none"/>
        </w:rPr>
      </w:pPr>
    </w:p>
    <w:p w14:paraId="2FEA7EE1">
      <w:pPr>
        <w:spacing w:line="500" w:lineRule="exact"/>
        <w:rPr>
          <w:rFonts w:ascii="宋体" w:hAnsi="宋体" w:cs="宋体"/>
          <w:bCs/>
          <w:color w:val="auto"/>
          <w:sz w:val="24"/>
          <w:highlight w:val="none"/>
        </w:rPr>
      </w:pPr>
    </w:p>
    <w:p w14:paraId="521241EC">
      <w:pPr>
        <w:spacing w:line="460" w:lineRule="exact"/>
        <w:jc w:val="center"/>
        <w:rPr>
          <w:rFonts w:ascii="宋体" w:hAnsi="宋体" w:cs="宋体"/>
          <w:bCs/>
          <w:color w:val="auto"/>
          <w:sz w:val="24"/>
          <w:highlight w:val="none"/>
        </w:rPr>
      </w:pPr>
      <w:r>
        <w:rPr>
          <w:rFonts w:hint="eastAsia" w:ascii="宋体" w:hAnsi="宋体" w:cs="宋体"/>
          <w:bCs/>
          <w:color w:val="auto"/>
          <w:sz w:val="24"/>
          <w:highlight w:val="none"/>
        </w:rPr>
        <w:t xml:space="preserve">                                          承诺人名称（加盖CA电子公章）：</w:t>
      </w:r>
    </w:p>
    <w:p w14:paraId="2177DFD1">
      <w:pPr>
        <w:spacing w:line="460" w:lineRule="exact"/>
        <w:jc w:val="right"/>
        <w:rPr>
          <w:rFonts w:ascii="宋体" w:hAnsi="宋体" w:cs="宋体"/>
          <w:bCs/>
          <w:color w:val="auto"/>
          <w:sz w:val="24"/>
          <w:highlight w:val="none"/>
        </w:rPr>
      </w:pPr>
      <w:r>
        <w:rPr>
          <w:rFonts w:hint="eastAsia" w:ascii="宋体" w:hAnsi="宋体" w:cs="宋体"/>
          <w:bCs/>
          <w:color w:val="auto"/>
          <w:sz w:val="24"/>
          <w:highlight w:val="none"/>
        </w:rPr>
        <w:t xml:space="preserve">    </w:t>
      </w:r>
    </w:p>
    <w:p w14:paraId="0ED209AE">
      <w:pPr>
        <w:spacing w:line="460" w:lineRule="exact"/>
        <w:jc w:val="right"/>
        <w:rPr>
          <w:rFonts w:ascii="宋体" w:hAnsi="宋体" w:cs="宋体"/>
          <w:bCs/>
          <w:color w:val="auto"/>
          <w:sz w:val="24"/>
          <w:highlight w:val="none"/>
        </w:rPr>
      </w:pPr>
      <w:r>
        <w:rPr>
          <w:rFonts w:hint="eastAsia" w:ascii="宋体" w:hAnsi="宋体" w:cs="宋体"/>
          <w:bCs/>
          <w:color w:val="auto"/>
          <w:sz w:val="24"/>
          <w:highlight w:val="none"/>
        </w:rPr>
        <w:t xml:space="preserve">                                 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2ACA06E5">
      <w:pPr>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附件4            </w:t>
      </w:r>
    </w:p>
    <w:p w14:paraId="237738E3">
      <w:pPr>
        <w:spacing w:line="56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2FCE310F">
      <w:pPr>
        <w:spacing w:line="480" w:lineRule="exact"/>
        <w:rPr>
          <w:rFonts w:ascii="宋体" w:hAnsi="宋体" w:cs="宋体"/>
          <w:color w:val="auto"/>
          <w:sz w:val="24"/>
          <w:szCs w:val="24"/>
          <w:highlight w:val="none"/>
        </w:rPr>
      </w:pPr>
    </w:p>
    <w:p w14:paraId="143CE91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先生/女士： 现任我单位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职务，为法定代表人，特此证明。</w:t>
      </w:r>
    </w:p>
    <w:p w14:paraId="7FC5D1C4">
      <w:pPr>
        <w:spacing w:line="48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14:paraId="630D4CEE">
      <w:pPr>
        <w:spacing w:line="480" w:lineRule="exact"/>
        <w:ind w:firstLine="480"/>
        <w:rPr>
          <w:rFonts w:ascii="宋体" w:hAnsi="宋体" w:cs="宋体"/>
          <w:color w:val="auto"/>
          <w:sz w:val="24"/>
          <w:szCs w:val="24"/>
          <w:highlight w:val="none"/>
        </w:rPr>
      </w:pPr>
    </w:p>
    <w:p w14:paraId="104D22B3">
      <w:pPr>
        <w:spacing w:line="460" w:lineRule="exact"/>
        <w:ind w:firstLine="480"/>
        <w:rPr>
          <w:rFonts w:ascii="宋体" w:hAnsi="宋体" w:cs="宋体"/>
          <w:b/>
          <w:color w:val="auto"/>
          <w:sz w:val="24"/>
          <w:highlight w:val="none"/>
        </w:rPr>
      </w:pPr>
      <w:r>
        <w:rPr>
          <w:rFonts w:hint="eastAsia" w:ascii="宋体" w:hAnsi="宋体" w:cs="宋体"/>
          <w:b/>
          <w:color w:val="auto"/>
          <w:sz w:val="24"/>
          <w:szCs w:val="24"/>
          <w:highlight w:val="none"/>
        </w:rPr>
        <w:t>注：提供法定代表人的身份证扫描件</w:t>
      </w:r>
      <w:r>
        <w:rPr>
          <w:rFonts w:hint="eastAsia" w:ascii="宋体" w:hAnsi="宋体" w:cs="宋体"/>
          <w:bCs/>
          <w:color w:val="auto"/>
          <w:sz w:val="24"/>
          <w:highlight w:val="none"/>
        </w:rPr>
        <w:t>（加盖CA电子公章）</w:t>
      </w:r>
      <w:r>
        <w:rPr>
          <w:rFonts w:hint="eastAsia" w:ascii="宋体" w:hAnsi="宋体" w:cs="宋体"/>
          <w:b/>
          <w:color w:val="auto"/>
          <w:sz w:val="24"/>
          <w:szCs w:val="24"/>
          <w:highlight w:val="none"/>
        </w:rPr>
        <w:br w:type="page" w:clear="all"/>
      </w:r>
      <w:r>
        <w:rPr>
          <w:rFonts w:hint="eastAsia" w:ascii="宋体" w:hAnsi="宋体" w:cs="宋体"/>
          <w:b/>
          <w:color w:val="auto"/>
          <w:sz w:val="24"/>
          <w:highlight w:val="none"/>
        </w:rPr>
        <w:t xml:space="preserve">附件5            </w:t>
      </w:r>
    </w:p>
    <w:p w14:paraId="7A38F781">
      <w:pPr>
        <w:spacing w:line="460" w:lineRule="exact"/>
        <w:ind w:firstLine="480"/>
        <w:jc w:val="center"/>
        <w:rPr>
          <w:rFonts w:ascii="宋体" w:hAnsi="宋体" w:cs="宋体"/>
          <w:bCs/>
          <w:color w:val="auto"/>
          <w:sz w:val="24"/>
          <w:highlight w:val="none"/>
        </w:rPr>
      </w:pPr>
      <w:r>
        <w:rPr>
          <w:rFonts w:hint="eastAsia" w:ascii="宋体" w:hAnsi="宋体" w:cs="宋体"/>
          <w:b/>
          <w:color w:val="auto"/>
          <w:sz w:val="24"/>
          <w:highlight w:val="none"/>
        </w:rPr>
        <w:t>法人授权书</w:t>
      </w:r>
    </w:p>
    <w:p w14:paraId="767BFED4">
      <w:pPr>
        <w:tabs>
          <w:tab w:val="left" w:pos="360"/>
        </w:tabs>
        <w:ind w:firstLine="480"/>
        <w:rPr>
          <w:rFonts w:ascii="宋体" w:hAnsi="宋体" w:cs="宋体"/>
          <w:color w:val="auto"/>
          <w:sz w:val="24"/>
          <w:szCs w:val="24"/>
          <w:highlight w:val="none"/>
        </w:rPr>
      </w:pPr>
      <w:r>
        <w:rPr>
          <w:rFonts w:hint="eastAsia" w:ascii="宋体" w:hAnsi="宋体" w:cs="宋体"/>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（投标人名称）授权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（被授权人的姓名）为我方就</w:t>
      </w:r>
      <w:r>
        <w:rPr>
          <w:rFonts w:hint="eastAsia" w:ascii="宋体" w:hAnsi="宋体" w:cs="宋体"/>
          <w:color w:val="auto"/>
          <w:sz w:val="24"/>
          <w:szCs w:val="24"/>
          <w:highlight w:val="none"/>
          <w:u w:val="single"/>
        </w:rPr>
        <w:t>JSZC-************</w:t>
      </w:r>
      <w:r>
        <w:rPr>
          <w:rFonts w:hint="eastAsia" w:ascii="宋体" w:hAnsi="宋体" w:cs="宋体"/>
          <w:color w:val="auto"/>
          <w:sz w:val="24"/>
          <w:szCs w:val="24"/>
          <w:highlight w:val="none"/>
        </w:rPr>
        <w:t>号项目采购活动的合法代理人，以本单位名义全权处理一切与该项目采购有关的事务。</w:t>
      </w:r>
    </w:p>
    <w:p w14:paraId="0DEC0BAC">
      <w:pPr>
        <w:tabs>
          <w:tab w:val="left" w:pos="360"/>
        </w:tabs>
        <w:ind w:firstLine="480"/>
        <w:rPr>
          <w:rFonts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33887451">
      <w:pPr>
        <w:tabs>
          <w:tab w:val="left" w:pos="360"/>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p>
    <w:p w14:paraId="14E30F0F">
      <w:pPr>
        <w:tabs>
          <w:tab w:val="left" w:pos="360"/>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p>
    <w:p w14:paraId="65C57ECD">
      <w:pPr>
        <w:tabs>
          <w:tab w:val="left" w:pos="360"/>
        </w:tabs>
        <w:ind w:firstLine="480"/>
        <w:rPr>
          <w:rFonts w:ascii="宋体" w:hAnsi="宋体" w:cs="宋体"/>
          <w:color w:val="auto"/>
          <w:sz w:val="24"/>
          <w:szCs w:val="24"/>
          <w:highlight w:val="none"/>
        </w:rPr>
      </w:pPr>
      <w:r>
        <w:rPr>
          <w:rFonts w:hint="eastAsia" w:ascii="宋体" w:hAnsi="宋体" w:cs="宋体"/>
          <w:color w:val="auto"/>
          <w:sz w:val="24"/>
          <w:szCs w:val="24"/>
          <w:highlight w:val="none"/>
        </w:rPr>
        <w:t>授权单位名称：</w:t>
      </w:r>
      <w:r>
        <w:rPr>
          <w:rFonts w:hint="eastAsia" w:ascii="宋体" w:hAnsi="宋体" w:cs="宋体"/>
          <w:color w:val="auto"/>
          <w:sz w:val="24"/>
          <w:szCs w:val="24"/>
          <w:highlight w:val="none"/>
          <w:u w:val="single"/>
        </w:rPr>
        <w:t>（加盖CA电子公章）</w:t>
      </w:r>
    </w:p>
    <w:p w14:paraId="649E5BD5">
      <w:pPr>
        <w:tabs>
          <w:tab w:val="left" w:pos="360"/>
        </w:tabs>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单位地址：</w:t>
      </w:r>
      <w:r>
        <w:rPr>
          <w:rFonts w:hint="eastAsia" w:ascii="宋体" w:hAnsi="宋体" w:cs="宋体"/>
          <w:color w:val="auto"/>
          <w:sz w:val="24"/>
          <w:szCs w:val="24"/>
          <w:highlight w:val="none"/>
          <w:u w:val="single"/>
        </w:rPr>
        <w:t xml:space="preserve">                                         </w:t>
      </w:r>
    </w:p>
    <w:p w14:paraId="2A35E0A8">
      <w:pPr>
        <w:tabs>
          <w:tab w:val="left" w:pos="360"/>
        </w:tabs>
        <w:ind w:firstLine="480"/>
        <w:rPr>
          <w:rFonts w:ascii="宋体" w:hAnsi="宋体" w:cs="宋体"/>
          <w:color w:val="auto"/>
          <w:sz w:val="24"/>
          <w:szCs w:val="24"/>
          <w:highlight w:val="none"/>
        </w:rPr>
      </w:pPr>
      <w:r>
        <w:rPr>
          <w:rFonts w:hint="eastAsia" w:ascii="宋体" w:hAnsi="宋体" w:cs="宋体"/>
          <w:color w:val="auto"/>
          <w:sz w:val="24"/>
          <w:szCs w:val="24"/>
          <w:highlight w:val="none"/>
        </w:rPr>
        <w:t>日期：</w:t>
      </w:r>
      <w:bookmarkStart w:id="210" w:name="_格式3__银行出具的资信证明"/>
      <w:bookmarkEnd w:id="210"/>
      <w:bookmarkStart w:id="211" w:name="_Hlt26671380"/>
      <w:bookmarkEnd w:id="211"/>
      <w:bookmarkStart w:id="212" w:name="_Hlt26955070"/>
      <w:bookmarkEnd w:id="212"/>
      <w:r>
        <w:rPr>
          <w:rFonts w:hint="eastAsia" w:ascii="宋体" w:hAnsi="宋体" w:cs="宋体"/>
          <w:color w:val="auto"/>
          <w:sz w:val="24"/>
          <w:szCs w:val="24"/>
          <w:highlight w:val="none"/>
          <w:u w:val="single"/>
        </w:rPr>
        <w:t xml:space="preserve">                                             </w:t>
      </w:r>
    </w:p>
    <w:p w14:paraId="6FF8648B">
      <w:pPr>
        <w:keepNext/>
        <w:keepLines/>
        <w:spacing w:before="260" w:after="260" w:line="416" w:lineRule="auto"/>
        <w:rPr>
          <w:rFonts w:ascii="宋体" w:hAnsi="宋体" w:cs="宋体"/>
          <w:b/>
          <w:color w:val="auto"/>
          <w:sz w:val="24"/>
          <w:szCs w:val="44"/>
          <w:highlight w:val="none"/>
        </w:rPr>
      </w:pPr>
    </w:p>
    <w:p w14:paraId="27362EB2">
      <w:pPr>
        <w:spacing w:line="460" w:lineRule="exact"/>
        <w:ind w:firstLine="480"/>
        <w:jc w:val="left"/>
        <w:rPr>
          <w:rFonts w:ascii="宋体" w:hAnsi="宋体" w:cs="宋体"/>
          <w:b/>
          <w:color w:val="auto"/>
          <w:sz w:val="24"/>
          <w:highlight w:val="none"/>
        </w:rPr>
      </w:pPr>
      <w:r>
        <w:rPr>
          <w:rFonts w:hint="eastAsia" w:ascii="宋体" w:hAnsi="宋体" w:cs="宋体"/>
          <w:bCs/>
          <w:color w:val="auto"/>
          <w:sz w:val="24"/>
          <w:szCs w:val="44"/>
          <w:highlight w:val="none"/>
        </w:rPr>
        <w:t>注：提供被授权人身份证扫描件（加盖CA电子公章）</w:t>
      </w:r>
      <w:r>
        <w:rPr>
          <w:rFonts w:hint="eastAsia" w:ascii="宋体" w:hAnsi="宋体" w:cs="宋体"/>
          <w:bCs/>
          <w:color w:val="auto"/>
          <w:sz w:val="24"/>
          <w:szCs w:val="44"/>
          <w:highlight w:val="none"/>
        </w:rPr>
        <w:br w:type="page" w:clear="all"/>
      </w:r>
      <w:r>
        <w:rPr>
          <w:rFonts w:hint="eastAsia" w:ascii="宋体" w:hAnsi="宋体" w:cs="宋体"/>
          <w:b/>
          <w:color w:val="auto"/>
          <w:sz w:val="24"/>
          <w:highlight w:val="none"/>
        </w:rPr>
        <w:t xml:space="preserve">附件6                            </w:t>
      </w:r>
    </w:p>
    <w:p w14:paraId="64AA226D">
      <w:pPr>
        <w:spacing w:line="460" w:lineRule="exact"/>
        <w:ind w:firstLine="480"/>
        <w:jc w:val="center"/>
        <w:rPr>
          <w:rFonts w:ascii="宋体" w:hAnsi="宋体" w:cs="宋体"/>
          <w:b/>
          <w:color w:val="auto"/>
          <w:sz w:val="24"/>
          <w:highlight w:val="none"/>
        </w:rPr>
      </w:pPr>
      <w:r>
        <w:rPr>
          <w:rFonts w:hint="eastAsia" w:ascii="宋体" w:hAnsi="宋体" w:cs="宋体"/>
          <w:b/>
          <w:color w:val="auto"/>
          <w:sz w:val="24"/>
          <w:highlight w:val="none"/>
        </w:rPr>
        <w:t>投标函</w:t>
      </w:r>
    </w:p>
    <w:p w14:paraId="6DF79F8A">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致：如东县马塘镇人民政府根据贵方的</w:t>
      </w:r>
      <w:r>
        <w:rPr>
          <w:rFonts w:hint="eastAsia" w:ascii="宋体" w:hAnsi="宋体" w:cs="宋体"/>
          <w:color w:val="auto"/>
          <w:sz w:val="24"/>
          <w:highlight w:val="none"/>
          <w:u w:val="single"/>
        </w:rPr>
        <w:t>JSZC-***********</w:t>
      </w:r>
      <w:r>
        <w:rPr>
          <w:rFonts w:hint="eastAsia" w:ascii="宋体" w:hAnsi="宋体" w:cs="宋体"/>
          <w:color w:val="auto"/>
          <w:sz w:val="24"/>
          <w:highlight w:val="none"/>
        </w:rPr>
        <w:t>号招标文件，正式授权下述被授权人_____(姓名)代表我方_______（投标人的名称），全权处理本次项目投标的有关事宜。</w:t>
      </w:r>
    </w:p>
    <w:p w14:paraId="4FB05935">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据此函，被授权人_____(姓名)兹宣布同意如下：</w:t>
      </w:r>
    </w:p>
    <w:p w14:paraId="3B5B2BA2">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1.按招标文件规定的各项要求，向买方提供所需货物（包含与货物相关的服务）。</w:t>
      </w:r>
    </w:p>
    <w:p w14:paraId="33A5B67A">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2.我们完全理解贵方不一定将合同授予最低报价的投标人。</w:t>
      </w:r>
    </w:p>
    <w:p w14:paraId="77562AE0">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3.我们已详细审核全部招标文件及其有效补充文件，我们知道必须放弃提出含糊不清或误解问题的权利。</w:t>
      </w:r>
    </w:p>
    <w:p w14:paraId="3FB7DB4C">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4.我们同意从规定的开标日期起遵循本投标文件，并在规定的投标有效期期满之前均具有约束力。</w:t>
      </w:r>
    </w:p>
    <w:p w14:paraId="0B64B945">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5.同意向贵方提供贵方可能另外要求的与投标有关的任何证据或资料，并保证我方已提供和将要提供的文件是真实的、准确的。</w:t>
      </w:r>
    </w:p>
    <w:p w14:paraId="32244A8F">
      <w:pPr>
        <w:spacing w:line="420" w:lineRule="exact"/>
        <w:ind w:firstLine="480"/>
        <w:jc w:val="left"/>
        <w:rPr>
          <w:rFonts w:ascii="宋体" w:hAnsi="宋体" w:cs="宋体"/>
          <w:color w:val="auto"/>
          <w:sz w:val="24"/>
          <w:highlight w:val="none"/>
        </w:rPr>
      </w:pPr>
      <w:r>
        <w:rPr>
          <w:rFonts w:hint="eastAsia" w:ascii="宋体" w:hAnsi="宋体" w:cs="宋体"/>
          <w:color w:val="auto"/>
          <w:sz w:val="24"/>
          <w:highlight w:val="none"/>
        </w:rPr>
        <w:t>6.一旦我方中标,我方将根据招标文件的规定，严格履行合同的责任和义务,并保证在招标文件规定的时间完成项目，交付买方验收、使用。</w:t>
      </w:r>
    </w:p>
    <w:p w14:paraId="354D1628">
      <w:pPr>
        <w:spacing w:line="420" w:lineRule="exact"/>
        <w:ind w:left="425"/>
        <w:jc w:val="left"/>
        <w:rPr>
          <w:rFonts w:ascii="宋体" w:hAnsi="宋体" w:cs="宋体"/>
          <w:color w:val="auto"/>
          <w:sz w:val="24"/>
          <w:highlight w:val="none"/>
        </w:rPr>
      </w:pPr>
      <w:r>
        <w:rPr>
          <w:rFonts w:hint="eastAsia" w:ascii="宋体" w:hAnsi="宋体" w:cs="宋体"/>
          <w:color w:val="auto"/>
          <w:sz w:val="24"/>
          <w:highlight w:val="none"/>
        </w:rPr>
        <w:t>7.与本投标有关的正式通讯地址为：</w:t>
      </w:r>
    </w:p>
    <w:p w14:paraId="6957DDF0">
      <w:pPr>
        <w:spacing w:line="420" w:lineRule="exact"/>
        <w:ind w:left="420" w:firstLine="480"/>
        <w:jc w:val="left"/>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14:paraId="6AEA1F1F">
      <w:pPr>
        <w:spacing w:line="420" w:lineRule="exact"/>
        <w:ind w:left="420" w:firstLine="480"/>
        <w:jc w:val="left"/>
        <w:rPr>
          <w:rFonts w:ascii="宋体" w:hAnsi="宋体" w:cs="宋体"/>
          <w:color w:val="auto"/>
          <w:sz w:val="24"/>
          <w:highlight w:val="none"/>
        </w:rPr>
      </w:pPr>
      <w:r>
        <w:rPr>
          <w:rFonts w:hint="eastAsia" w:ascii="宋体" w:hAnsi="宋体" w:cs="宋体"/>
          <w:color w:val="auto"/>
          <w:sz w:val="24"/>
          <w:highlight w:val="none"/>
        </w:rPr>
        <w:t>邮          编：</w:t>
      </w:r>
      <w:r>
        <w:rPr>
          <w:rFonts w:hint="eastAsia" w:ascii="宋体" w:hAnsi="宋体" w:cs="宋体"/>
          <w:color w:val="auto"/>
          <w:sz w:val="24"/>
          <w:highlight w:val="none"/>
          <w:u w:val="single"/>
        </w:rPr>
        <w:t xml:space="preserve">                         </w:t>
      </w:r>
    </w:p>
    <w:p w14:paraId="32B8C76C">
      <w:pPr>
        <w:spacing w:line="420" w:lineRule="exact"/>
        <w:ind w:left="420" w:firstLine="480"/>
        <w:jc w:val="left"/>
        <w:rPr>
          <w:rFonts w:ascii="宋体" w:hAnsi="宋体" w:cs="宋体"/>
          <w:color w:val="auto"/>
          <w:sz w:val="24"/>
          <w:highlight w:val="none"/>
        </w:rPr>
      </w:pP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p>
    <w:p w14:paraId="75C74815">
      <w:pPr>
        <w:spacing w:line="420" w:lineRule="exact"/>
        <w:ind w:left="420" w:firstLine="480"/>
        <w:jc w:val="left"/>
        <w:rPr>
          <w:rFonts w:ascii="宋体" w:hAnsi="宋体" w:cs="宋体"/>
          <w:color w:val="auto"/>
          <w:sz w:val="24"/>
          <w:highlight w:val="none"/>
        </w:rPr>
      </w:pPr>
      <w:r>
        <w:rPr>
          <w:rFonts w:hint="eastAsia" w:ascii="宋体" w:hAnsi="宋体" w:cs="宋体"/>
          <w:color w:val="auto"/>
          <w:sz w:val="24"/>
          <w:highlight w:val="none"/>
        </w:rPr>
        <w:t>传          真：</w:t>
      </w:r>
      <w:r>
        <w:rPr>
          <w:rFonts w:hint="eastAsia" w:ascii="宋体" w:hAnsi="宋体" w:cs="宋体"/>
          <w:color w:val="auto"/>
          <w:sz w:val="24"/>
          <w:highlight w:val="none"/>
          <w:u w:val="single"/>
        </w:rPr>
        <w:t xml:space="preserve">                         </w:t>
      </w:r>
    </w:p>
    <w:p w14:paraId="79254343">
      <w:pPr>
        <w:spacing w:line="420" w:lineRule="exact"/>
        <w:ind w:left="420" w:firstLine="480"/>
        <w:jc w:val="left"/>
        <w:rPr>
          <w:rFonts w:ascii="宋体" w:hAnsi="宋体" w:cs="宋体"/>
          <w:color w:val="auto"/>
          <w:sz w:val="24"/>
          <w:highlight w:val="none"/>
        </w:rPr>
      </w:pPr>
      <w:r>
        <w:rPr>
          <w:rFonts w:hint="eastAsia" w:ascii="宋体" w:hAnsi="宋体" w:cs="宋体"/>
          <w:color w:val="auto"/>
          <w:sz w:val="24"/>
          <w:highlight w:val="none"/>
        </w:rPr>
        <w:t>投标人开户行：</w:t>
      </w:r>
      <w:r>
        <w:rPr>
          <w:rFonts w:hint="eastAsia" w:ascii="宋体" w:hAnsi="宋体" w:cs="宋体"/>
          <w:color w:val="auto"/>
          <w:sz w:val="24"/>
          <w:highlight w:val="none"/>
          <w:u w:val="single"/>
        </w:rPr>
        <w:t xml:space="preserve">                           </w:t>
      </w:r>
    </w:p>
    <w:p w14:paraId="25926870">
      <w:pPr>
        <w:spacing w:line="420" w:lineRule="exact"/>
        <w:ind w:left="420" w:firstLine="480"/>
        <w:jc w:val="left"/>
        <w:rPr>
          <w:rFonts w:ascii="宋体" w:hAnsi="宋体" w:cs="宋体"/>
          <w:color w:val="auto"/>
          <w:sz w:val="24"/>
          <w:highlight w:val="none"/>
        </w:rPr>
      </w:pPr>
      <w:r>
        <w:rPr>
          <w:rFonts w:hint="eastAsia" w:ascii="宋体" w:hAnsi="宋体" w:cs="宋体"/>
          <w:color w:val="auto"/>
          <w:sz w:val="24"/>
          <w:highlight w:val="none"/>
        </w:rPr>
        <w:t>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7CBD5757">
      <w:pPr>
        <w:spacing w:line="420" w:lineRule="exact"/>
        <w:ind w:left="420" w:firstLine="480"/>
        <w:jc w:val="left"/>
        <w:rPr>
          <w:rFonts w:ascii="宋体" w:hAnsi="宋体" w:cs="宋体"/>
          <w:color w:val="auto"/>
          <w:sz w:val="24"/>
          <w:highlight w:val="none"/>
        </w:rPr>
      </w:pPr>
      <w:r>
        <w:rPr>
          <w:rFonts w:hint="eastAsia" w:ascii="宋体" w:hAnsi="宋体" w:cs="宋体"/>
          <w:color w:val="auto"/>
          <w:sz w:val="24"/>
          <w:highlight w:val="none"/>
        </w:rPr>
        <w:t>日           期：_____年____月____日</w:t>
      </w:r>
    </w:p>
    <w:p w14:paraId="06CCAFD3">
      <w:pPr>
        <w:spacing w:line="560" w:lineRule="exact"/>
        <w:ind w:firstLine="240"/>
        <w:jc w:val="center"/>
        <w:rPr>
          <w:rFonts w:ascii="宋体" w:hAnsi="宋体" w:cs="宋体"/>
          <w:bCs/>
          <w:color w:val="auto"/>
          <w:sz w:val="24"/>
          <w:highlight w:val="none"/>
        </w:rPr>
      </w:pPr>
    </w:p>
    <w:p w14:paraId="7581F802">
      <w:pPr>
        <w:jc w:val="left"/>
        <w:rPr>
          <w:rFonts w:ascii="宋体" w:hAnsi="宋体" w:cs="宋体"/>
          <w:b/>
          <w:color w:val="auto"/>
          <w:sz w:val="24"/>
          <w:highlight w:val="none"/>
        </w:rPr>
      </w:pPr>
      <w:r>
        <w:rPr>
          <w:rFonts w:hint="eastAsia" w:ascii="宋体" w:hAnsi="宋体" w:cs="宋体"/>
          <w:bCs/>
          <w:color w:val="auto"/>
          <w:sz w:val="24"/>
          <w:highlight w:val="none"/>
        </w:rPr>
        <w:br w:type="page" w:clear="all"/>
      </w:r>
      <w:r>
        <w:rPr>
          <w:rFonts w:hint="eastAsia" w:ascii="宋体" w:hAnsi="宋体" w:cs="宋体"/>
          <w:b/>
          <w:color w:val="auto"/>
          <w:sz w:val="24"/>
          <w:highlight w:val="none"/>
        </w:rPr>
        <w:t>附件7</w:t>
      </w:r>
    </w:p>
    <w:p w14:paraId="16145413">
      <w:pPr>
        <w:jc w:val="center"/>
        <w:rPr>
          <w:rFonts w:ascii="宋体" w:hAnsi="宋体" w:cs="宋体"/>
          <w:b/>
          <w:color w:val="auto"/>
          <w:sz w:val="24"/>
          <w:highlight w:val="none"/>
        </w:rPr>
      </w:pPr>
      <w:r>
        <w:rPr>
          <w:rFonts w:hint="eastAsia" w:ascii="宋体" w:hAnsi="宋体" w:cs="宋体"/>
          <w:b/>
          <w:color w:val="auto"/>
          <w:sz w:val="28"/>
          <w:szCs w:val="28"/>
          <w:highlight w:val="none"/>
        </w:rPr>
        <w:t>中小企业声明函（货物）</w:t>
      </w:r>
      <w:r>
        <w:rPr>
          <w:rFonts w:hint="eastAsia" w:ascii="宋体" w:hAnsi="宋体" w:cs="宋体"/>
          <w:b/>
          <w:color w:val="auto"/>
          <w:sz w:val="24"/>
          <w:highlight w:val="none"/>
        </w:rPr>
        <w:t xml:space="preserve"> </w:t>
      </w:r>
    </w:p>
    <w:p w14:paraId="24EA0D62">
      <w:pPr>
        <w:spacing w:line="4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42103015">
      <w:pPr>
        <w:spacing w:line="400" w:lineRule="exact"/>
        <w:ind w:firstLine="360"/>
        <w:rPr>
          <w:rFonts w:ascii="宋体" w:hAnsi="宋体" w:cs="宋体"/>
          <w:i/>
          <w:color w:val="auto"/>
          <w:sz w:val="24"/>
          <w:szCs w:val="24"/>
          <w:highlight w:val="none"/>
          <w:u w:val="singl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 □小型企业 □微型企业）；</w:t>
      </w:r>
    </w:p>
    <w:p w14:paraId="02117A69">
      <w:pPr>
        <w:spacing w:line="400" w:lineRule="exact"/>
        <w:ind w:firstLine="360"/>
        <w:rPr>
          <w:rFonts w:ascii="宋体" w:hAnsi="宋体" w:cs="宋体"/>
          <w:i/>
          <w:color w:val="auto"/>
          <w:sz w:val="24"/>
          <w:szCs w:val="24"/>
          <w:highlight w:val="none"/>
          <w:u w:val="singl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 □小型企业 □微型企业）</w:t>
      </w:r>
      <w:r>
        <w:rPr>
          <w:rFonts w:hint="eastAsia" w:ascii="宋体" w:hAnsi="宋体" w:cs="宋体"/>
          <w:color w:val="auto"/>
          <w:sz w:val="24"/>
          <w:szCs w:val="24"/>
          <w:highlight w:val="none"/>
        </w:rPr>
        <w:t>；</w:t>
      </w:r>
    </w:p>
    <w:p w14:paraId="7391CD62">
      <w:pPr>
        <w:spacing w:line="4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w:t>
      </w:r>
    </w:p>
    <w:p w14:paraId="3B810E22">
      <w:pPr>
        <w:spacing w:line="4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6107FD8D">
      <w:pPr>
        <w:spacing w:line="4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0A96E3D7">
      <w:pPr>
        <w:spacing w:line="400" w:lineRule="exact"/>
        <w:ind w:right="720"/>
        <w:rPr>
          <w:rFonts w:ascii="宋体" w:hAnsi="宋体" w:cs="宋体"/>
          <w:color w:val="auto"/>
          <w:sz w:val="24"/>
          <w:szCs w:val="24"/>
          <w:highlight w:val="none"/>
        </w:rPr>
      </w:pPr>
    </w:p>
    <w:p w14:paraId="59AF6BDF">
      <w:pPr>
        <w:spacing w:line="400" w:lineRule="exact"/>
        <w:ind w:right="180" w:firstLine="360"/>
        <w:jc w:val="right"/>
        <w:rPr>
          <w:rFonts w:ascii="宋体" w:hAnsi="宋体" w:cs="宋体"/>
          <w:color w:val="auto"/>
          <w:sz w:val="24"/>
          <w:szCs w:val="24"/>
          <w:highlight w:val="none"/>
        </w:rPr>
      </w:pPr>
      <w:r>
        <w:rPr>
          <w:rFonts w:hint="eastAsia" w:ascii="宋体" w:hAnsi="宋体" w:cs="宋体"/>
          <w:color w:val="auto"/>
          <w:sz w:val="24"/>
          <w:highlight w:val="none"/>
        </w:rPr>
        <w:t>供应商全称</w:t>
      </w:r>
      <w:r>
        <w:rPr>
          <w:rFonts w:hint="eastAsia" w:ascii="宋体" w:hAnsi="宋体" w:cs="宋体"/>
          <w:color w:val="auto"/>
          <w:sz w:val="24"/>
          <w:szCs w:val="24"/>
          <w:highlight w:val="none"/>
        </w:rPr>
        <w:t>（加盖CA电子公章）：</w:t>
      </w:r>
    </w:p>
    <w:p w14:paraId="39CA2FC4">
      <w:pPr>
        <w:spacing w:line="400" w:lineRule="exact"/>
        <w:ind w:right="480" w:firstLine="5400"/>
        <w:rPr>
          <w:rFonts w:ascii="宋体" w:hAnsi="宋体" w:cs="宋体"/>
          <w:color w:val="auto"/>
          <w:sz w:val="24"/>
          <w:szCs w:val="24"/>
          <w:highlight w:val="none"/>
        </w:rPr>
      </w:pPr>
      <w:r>
        <w:rPr>
          <w:rFonts w:hint="eastAsia" w:ascii="宋体" w:hAnsi="宋体" w:cs="宋体"/>
          <w:color w:val="auto"/>
          <w:sz w:val="24"/>
          <w:szCs w:val="24"/>
          <w:highlight w:val="none"/>
        </w:rPr>
        <w:t>日  期：</w:t>
      </w:r>
    </w:p>
    <w:p w14:paraId="1C973F4F">
      <w:pPr>
        <w:spacing w:line="400" w:lineRule="exact"/>
        <w:rPr>
          <w:rFonts w:ascii="宋体" w:hAnsi="宋体" w:cs="宋体"/>
          <w:color w:val="auto"/>
          <w:sz w:val="24"/>
          <w:szCs w:val="24"/>
          <w:highlight w:val="none"/>
        </w:rPr>
      </w:pPr>
    </w:p>
    <w:p w14:paraId="716469A7">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34360F19">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1、如项目类型为“货物”，请按照此格式填写。</w:t>
      </w:r>
    </w:p>
    <w:p w14:paraId="18EE0D6C">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2、从业人员、营业收入、资产总额填报上一年度数据，无上一年度数据的新成立企业可不填报。</w:t>
      </w:r>
    </w:p>
    <w:p w14:paraId="7F85ABD1">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b/>
          <w:color w:val="auto"/>
          <w:sz w:val="24"/>
          <w:szCs w:val="24"/>
          <w:highlight w:val="none"/>
        </w:rPr>
        <w:t>专门面向中小微型企业采购的项目，供应商如不提供此声明函，则不能通过资格审查；</w:t>
      </w:r>
      <w:r>
        <w:rPr>
          <w:rFonts w:hint="eastAsia" w:ascii="宋体" w:hAnsi="宋体" w:cs="宋体"/>
          <w:color w:val="auto"/>
          <w:sz w:val="24"/>
          <w:szCs w:val="24"/>
          <w:highlight w:val="none"/>
        </w:rPr>
        <w:t>非专门面向中小微型企业采购的项目，供应商如不提供此声明函，价格将不做相应扣除。</w:t>
      </w:r>
    </w:p>
    <w:p w14:paraId="461D6AFC">
      <w:pPr>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4、供应商</w:t>
      </w:r>
      <w:r>
        <w:rPr>
          <w:rFonts w:hint="eastAsia" w:ascii="宋体" w:hAnsi="宋体" w:cs="宋体"/>
          <w:b/>
          <w:bCs/>
          <w:color w:val="auto"/>
          <w:sz w:val="24"/>
          <w:szCs w:val="24"/>
          <w:highlight w:val="none"/>
        </w:rPr>
        <w:t>自行勾选</w:t>
      </w:r>
      <w:r>
        <w:rPr>
          <w:rFonts w:hint="eastAsia" w:ascii="宋体" w:hAnsi="宋体" w:cs="宋体"/>
          <w:color w:val="auto"/>
          <w:sz w:val="24"/>
          <w:szCs w:val="24"/>
          <w:highlight w:val="none"/>
        </w:rPr>
        <w:t>制造商的企业规模类型。</w:t>
      </w:r>
    </w:p>
    <w:p w14:paraId="719E1B56">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598BB19E">
      <w:pPr>
        <w:spacing w:line="400" w:lineRule="exact"/>
        <w:ind w:firstLine="482"/>
        <w:rPr>
          <w:rFonts w:ascii="宋体" w:hAnsi="宋体" w:cs="宋体"/>
          <w:b/>
          <w:color w:val="auto"/>
          <w:sz w:val="24"/>
          <w:szCs w:val="24"/>
          <w:highlight w:val="none"/>
        </w:rPr>
      </w:pPr>
    </w:p>
    <w:p w14:paraId="5F29F282">
      <w:pPr>
        <w:spacing w:line="588"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附件8</w:t>
      </w:r>
    </w:p>
    <w:p w14:paraId="67494595">
      <w:pPr>
        <w:spacing w:line="400" w:lineRule="exact"/>
        <w:jc w:val="center"/>
        <w:rPr>
          <w:rFonts w:ascii="宋体" w:hAnsi="宋体" w:cs="宋体"/>
          <w:b/>
          <w:color w:val="auto"/>
          <w:sz w:val="24"/>
          <w:szCs w:val="24"/>
          <w:highlight w:val="none"/>
        </w:rPr>
      </w:pPr>
      <w:r>
        <w:rPr>
          <w:rFonts w:hint="eastAsia" w:ascii="宋体" w:hAnsi="宋体" w:cs="宋体"/>
          <w:b/>
          <w:color w:val="auto"/>
          <w:sz w:val="28"/>
          <w:szCs w:val="28"/>
          <w:highlight w:val="none"/>
        </w:rPr>
        <w:t>残疾人福利性单位声明函（货物）</w:t>
      </w:r>
      <w:r>
        <w:rPr>
          <w:rFonts w:hint="eastAsia" w:ascii="宋体" w:hAnsi="宋体" w:cs="宋体"/>
          <w:b/>
          <w:color w:val="auto"/>
          <w:sz w:val="24"/>
          <w:szCs w:val="24"/>
          <w:highlight w:val="none"/>
        </w:rPr>
        <w:t xml:space="preserve"> </w:t>
      </w:r>
    </w:p>
    <w:p w14:paraId="00FF559A">
      <w:pPr>
        <w:pStyle w:val="246"/>
        <w:ind w:firstLine="640"/>
        <w:rPr>
          <w:rFonts w:cs="宋体"/>
          <w:color w:val="auto"/>
          <w:highlight w:val="none"/>
        </w:rPr>
      </w:pPr>
    </w:p>
    <w:p w14:paraId="5E839AB5">
      <w:pPr>
        <w:spacing w:line="4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单位的</w:t>
      </w:r>
      <w:r>
        <w:rPr>
          <w:rFonts w:hint="eastAsia" w:ascii="宋体" w:hAnsi="宋体" w:cs="宋体"/>
          <w:b/>
          <w:bCs/>
          <w:color w:val="auto"/>
          <w:sz w:val="24"/>
          <w:szCs w:val="24"/>
          <w:highlight w:val="none"/>
        </w:rPr>
        <w:t>采购文件编号</w:t>
      </w:r>
      <w:r>
        <w:rPr>
          <w:rFonts w:hint="eastAsia" w:ascii="宋体" w:hAnsi="宋体" w:cs="宋体"/>
          <w:color w:val="auto"/>
          <w:sz w:val="24"/>
          <w:szCs w:val="24"/>
          <w:highlight w:val="none"/>
        </w:rPr>
        <w:t>为</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项目采购活动提供本单位制造的货物，或者提供其他残疾人福利性单位制造的货物（不包括使用非残疾人福利性单位注册商标的货物）。</w:t>
      </w:r>
    </w:p>
    <w:p w14:paraId="79D30092">
      <w:pPr>
        <w:spacing w:line="4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2EC9DF25">
      <w:pPr>
        <w:spacing w:line="0" w:lineRule="atLeast"/>
        <w:ind w:firstLine="480"/>
        <w:rPr>
          <w:rFonts w:ascii="宋体" w:hAnsi="宋体" w:cs="宋体"/>
          <w:color w:val="auto"/>
          <w:sz w:val="24"/>
          <w:highlight w:val="none"/>
        </w:rPr>
      </w:pPr>
    </w:p>
    <w:p w14:paraId="11825CE5">
      <w:pPr>
        <w:spacing w:line="0" w:lineRule="atLeast"/>
        <w:ind w:firstLine="480"/>
        <w:rPr>
          <w:rFonts w:ascii="宋体" w:hAnsi="宋体" w:cs="宋体"/>
          <w:color w:val="auto"/>
          <w:sz w:val="24"/>
          <w:highlight w:val="none"/>
        </w:rPr>
      </w:pPr>
      <w:r>
        <w:rPr>
          <w:rFonts w:hint="eastAsia" w:ascii="宋体" w:hAnsi="宋体" w:cs="宋体"/>
          <w:color w:val="auto"/>
          <w:sz w:val="24"/>
          <w:highlight w:val="none"/>
        </w:rPr>
        <w:t>备注：</w:t>
      </w:r>
    </w:p>
    <w:p w14:paraId="5132777C">
      <w:pPr>
        <w:spacing w:line="400" w:lineRule="exact"/>
        <w:ind w:firstLine="480"/>
        <w:rPr>
          <w:rFonts w:ascii="宋体" w:hAnsi="宋体" w:cs="宋体"/>
          <w:color w:val="auto"/>
          <w:sz w:val="24"/>
          <w:highlight w:val="none"/>
        </w:rPr>
      </w:pPr>
      <w:r>
        <w:rPr>
          <w:rFonts w:hint="eastAsia" w:ascii="宋体" w:hAnsi="宋体" w:cs="宋体"/>
          <w:color w:val="auto"/>
          <w:sz w:val="24"/>
          <w:szCs w:val="24"/>
          <w:highlight w:val="none"/>
        </w:rPr>
        <w:t>1、如项目类型为“货物”，请按照此格式填写。</w:t>
      </w:r>
    </w:p>
    <w:p w14:paraId="181EB607">
      <w:pPr>
        <w:spacing w:line="0" w:lineRule="atLeast"/>
        <w:ind w:firstLine="480"/>
        <w:rPr>
          <w:rFonts w:ascii="宋体" w:hAnsi="宋体" w:cs="宋体"/>
          <w:color w:val="auto"/>
          <w:sz w:val="24"/>
          <w:highlight w:val="none"/>
        </w:rPr>
      </w:pPr>
      <w:bookmarkStart w:id="213" w:name="OLE_LINK10"/>
      <w:r>
        <w:rPr>
          <w:rFonts w:hint="eastAsia" w:ascii="宋体" w:hAnsi="宋体" w:cs="宋体"/>
          <w:color w:val="auto"/>
          <w:sz w:val="24"/>
          <w:szCs w:val="24"/>
          <w:highlight w:val="none"/>
        </w:rPr>
        <w:t>2、</w:t>
      </w:r>
      <w:bookmarkStart w:id="214" w:name="OLE_LINK8"/>
      <w:bookmarkStart w:id="215" w:name="OLE_LINK9"/>
      <w:r>
        <w:rPr>
          <w:rFonts w:hint="eastAsia" w:ascii="宋体" w:hAnsi="宋体" w:cs="宋体"/>
          <w:color w:val="auto"/>
          <w:sz w:val="24"/>
          <w:highlight w:val="none"/>
        </w:rPr>
        <w:t>专门面向中小微型企业采购的项目，供应商为残疾人福利性单位并提供本单位制造的货物，或者提供其他残疾人福利性单位制造的货物，必须提供此声明函，否则将不能通过资格审查。</w:t>
      </w:r>
      <w:bookmarkEnd w:id="214"/>
      <w:bookmarkEnd w:id="215"/>
    </w:p>
    <w:bookmarkEnd w:id="213"/>
    <w:p w14:paraId="6D39E62F">
      <w:pPr>
        <w:spacing w:line="0" w:lineRule="atLeast"/>
        <w:ind w:firstLine="48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highlight w:val="none"/>
        </w:rPr>
        <w:t>非专门面向中小微型企业采购的项目，供应商如不提供此声明函，价格将不做相应扣除。</w:t>
      </w:r>
    </w:p>
    <w:p w14:paraId="61408964">
      <w:pPr>
        <w:spacing w:line="0" w:lineRule="atLeast"/>
        <w:ind w:firstLine="48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highlight w:val="none"/>
        </w:rPr>
        <w:t>成交供应商为残疾人福利性单位的，此声明函将随成交结果同时公告，接受社会监督。</w:t>
      </w:r>
    </w:p>
    <w:p w14:paraId="03E3A5F6">
      <w:pPr>
        <w:spacing w:line="588" w:lineRule="exact"/>
        <w:ind w:firstLine="624"/>
        <w:rPr>
          <w:rFonts w:ascii="宋体" w:hAnsi="宋体" w:cs="宋体"/>
          <w:color w:val="auto"/>
          <w:spacing w:val="6"/>
          <w:sz w:val="30"/>
          <w:szCs w:val="30"/>
          <w:highlight w:val="none"/>
        </w:rPr>
      </w:pPr>
    </w:p>
    <w:p w14:paraId="4F627FAB">
      <w:pPr>
        <w:tabs>
          <w:tab w:val="left" w:pos="4860"/>
        </w:tabs>
        <w:spacing w:line="0" w:lineRule="atLeast"/>
        <w:ind w:right="1559" w:firstLine="624"/>
        <w:jc w:val="center"/>
        <w:rPr>
          <w:rFonts w:ascii="宋体" w:hAnsi="宋体" w:cs="宋体"/>
          <w:color w:val="auto"/>
          <w:sz w:val="24"/>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highlight w:val="none"/>
        </w:rPr>
        <w:t xml:space="preserve">     供应商全称（加盖CA电子公章）：</w:t>
      </w:r>
    </w:p>
    <w:p w14:paraId="10C8B0E5">
      <w:pPr>
        <w:tabs>
          <w:tab w:val="left" w:pos="4860"/>
        </w:tabs>
        <w:spacing w:line="0" w:lineRule="atLeast"/>
        <w:ind w:right="1559" w:firstLine="480"/>
        <w:jc w:val="center"/>
        <w:rPr>
          <w:rFonts w:ascii="宋体" w:hAnsi="宋体" w:cs="宋体"/>
          <w:color w:val="auto"/>
          <w:sz w:val="24"/>
          <w:highlight w:val="none"/>
        </w:rPr>
      </w:pPr>
      <w:r>
        <w:rPr>
          <w:rFonts w:hint="eastAsia" w:ascii="宋体" w:hAnsi="宋体" w:cs="宋体"/>
          <w:color w:val="auto"/>
          <w:sz w:val="24"/>
          <w:highlight w:val="none"/>
        </w:rPr>
        <w:t xml:space="preserve">     日  期：</w:t>
      </w:r>
    </w:p>
    <w:p w14:paraId="7E36F8A3">
      <w:pPr>
        <w:spacing w:line="420" w:lineRule="exact"/>
        <w:rPr>
          <w:rFonts w:ascii="宋体" w:hAnsi="宋体" w:cs="宋体"/>
          <w:b/>
          <w:color w:val="auto"/>
          <w:sz w:val="24"/>
          <w:szCs w:val="24"/>
          <w:highlight w:val="none"/>
        </w:rPr>
      </w:pPr>
    </w:p>
    <w:p w14:paraId="1DED6EF1">
      <w:pPr>
        <w:spacing w:line="420" w:lineRule="exact"/>
        <w:rPr>
          <w:rFonts w:ascii="宋体" w:hAnsi="宋体" w:cs="宋体"/>
          <w:b/>
          <w:color w:val="auto"/>
          <w:sz w:val="24"/>
          <w:szCs w:val="24"/>
          <w:highlight w:val="none"/>
        </w:rPr>
      </w:pPr>
    </w:p>
    <w:p w14:paraId="38C5D26B">
      <w:pPr>
        <w:spacing w:line="420" w:lineRule="exact"/>
        <w:rPr>
          <w:rFonts w:ascii="宋体" w:hAnsi="宋体" w:cs="宋体"/>
          <w:b/>
          <w:color w:val="auto"/>
          <w:sz w:val="24"/>
          <w:szCs w:val="24"/>
          <w:highlight w:val="none"/>
        </w:rPr>
      </w:pPr>
    </w:p>
    <w:p w14:paraId="1826158F">
      <w:pPr>
        <w:spacing w:line="420" w:lineRule="exact"/>
        <w:rPr>
          <w:rFonts w:ascii="宋体" w:hAnsi="宋体" w:cs="宋体"/>
          <w:b/>
          <w:color w:val="auto"/>
          <w:sz w:val="24"/>
          <w:szCs w:val="24"/>
          <w:highlight w:val="none"/>
        </w:rPr>
      </w:pPr>
    </w:p>
    <w:p w14:paraId="0815DBC1">
      <w:pPr>
        <w:spacing w:line="420" w:lineRule="exact"/>
        <w:rPr>
          <w:rFonts w:ascii="宋体" w:hAnsi="宋体" w:cs="宋体"/>
          <w:b/>
          <w:color w:val="auto"/>
          <w:sz w:val="24"/>
          <w:szCs w:val="24"/>
          <w:highlight w:val="none"/>
        </w:rPr>
      </w:pPr>
    </w:p>
    <w:p w14:paraId="499C358F">
      <w:pPr>
        <w:spacing w:line="420" w:lineRule="exact"/>
        <w:rPr>
          <w:rFonts w:ascii="宋体" w:hAnsi="宋体" w:cs="宋体"/>
          <w:b/>
          <w:color w:val="auto"/>
          <w:sz w:val="24"/>
          <w:szCs w:val="24"/>
          <w:highlight w:val="none"/>
        </w:rPr>
      </w:pPr>
    </w:p>
    <w:p w14:paraId="08BF7C81">
      <w:pPr>
        <w:spacing w:line="420" w:lineRule="exact"/>
        <w:rPr>
          <w:rFonts w:ascii="宋体" w:hAnsi="宋体" w:cs="宋体"/>
          <w:b/>
          <w:color w:val="auto"/>
          <w:sz w:val="24"/>
          <w:szCs w:val="24"/>
          <w:highlight w:val="none"/>
        </w:rPr>
      </w:pPr>
    </w:p>
    <w:p w14:paraId="35181444">
      <w:pPr>
        <w:spacing w:line="420" w:lineRule="exact"/>
        <w:rPr>
          <w:rFonts w:ascii="宋体" w:hAnsi="宋体" w:cs="宋体"/>
          <w:b/>
          <w:color w:val="auto"/>
          <w:sz w:val="24"/>
          <w:szCs w:val="24"/>
          <w:highlight w:val="none"/>
        </w:rPr>
      </w:pPr>
    </w:p>
    <w:p w14:paraId="77CE3F67">
      <w:pPr>
        <w:spacing w:line="420" w:lineRule="exact"/>
        <w:rPr>
          <w:rFonts w:ascii="宋体" w:hAnsi="宋体" w:cs="宋体"/>
          <w:b/>
          <w:color w:val="auto"/>
          <w:sz w:val="24"/>
          <w:szCs w:val="24"/>
          <w:highlight w:val="none"/>
        </w:rPr>
      </w:pPr>
    </w:p>
    <w:p w14:paraId="3E63564B">
      <w:pPr>
        <w:spacing w:line="420" w:lineRule="exact"/>
        <w:rPr>
          <w:rFonts w:ascii="宋体" w:hAnsi="宋体" w:cs="宋体"/>
          <w:b/>
          <w:color w:val="auto"/>
          <w:sz w:val="24"/>
          <w:szCs w:val="24"/>
          <w:highlight w:val="none"/>
        </w:rPr>
      </w:pPr>
    </w:p>
    <w:p w14:paraId="03F2491A">
      <w:pPr>
        <w:spacing w:line="420" w:lineRule="exact"/>
        <w:rPr>
          <w:rFonts w:ascii="宋体" w:hAnsi="宋体" w:cs="宋体"/>
          <w:b/>
          <w:color w:val="auto"/>
          <w:sz w:val="24"/>
          <w:szCs w:val="24"/>
          <w:highlight w:val="none"/>
        </w:rPr>
      </w:pPr>
    </w:p>
    <w:p w14:paraId="00EB135C">
      <w:pPr>
        <w:spacing w:line="420" w:lineRule="exact"/>
        <w:rPr>
          <w:rFonts w:ascii="宋体" w:hAnsi="宋体" w:cs="宋体"/>
          <w:b/>
          <w:color w:val="auto"/>
          <w:sz w:val="24"/>
          <w:szCs w:val="24"/>
          <w:highlight w:val="none"/>
        </w:rPr>
      </w:pPr>
    </w:p>
    <w:p w14:paraId="55526AA4">
      <w:pPr>
        <w:spacing w:line="420" w:lineRule="exact"/>
        <w:rPr>
          <w:rFonts w:ascii="宋体" w:hAnsi="宋体" w:cs="宋体"/>
          <w:b/>
          <w:color w:val="auto"/>
          <w:sz w:val="24"/>
          <w:szCs w:val="24"/>
          <w:highlight w:val="none"/>
        </w:rPr>
      </w:pPr>
    </w:p>
    <w:p w14:paraId="55D1F496">
      <w:pPr>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附件9</w:t>
      </w:r>
    </w:p>
    <w:p w14:paraId="72A11015">
      <w:pPr>
        <w:spacing w:line="420" w:lineRule="exact"/>
        <w:jc w:val="center"/>
        <w:rPr>
          <w:rFonts w:ascii="宋体" w:hAnsi="宋体" w:cs="宋体"/>
          <w:b/>
          <w:bCs/>
          <w:color w:val="auto"/>
          <w:sz w:val="24"/>
          <w:szCs w:val="24"/>
          <w:highlight w:val="none"/>
        </w:rPr>
      </w:pPr>
      <w:bookmarkStart w:id="216" w:name="OLE_LINK11"/>
      <w:r>
        <w:rPr>
          <w:rFonts w:hint="eastAsia" w:ascii="宋体" w:hAnsi="宋体" w:cs="宋体"/>
          <w:b/>
          <w:bCs/>
          <w:color w:val="auto"/>
          <w:sz w:val="24"/>
          <w:szCs w:val="24"/>
          <w:highlight w:val="none"/>
        </w:rPr>
        <w:t>监狱和戒毒企业</w:t>
      </w:r>
      <w:bookmarkEnd w:id="216"/>
      <w:r>
        <w:rPr>
          <w:rFonts w:hint="eastAsia" w:ascii="宋体" w:hAnsi="宋体" w:cs="宋体"/>
          <w:b/>
          <w:bCs/>
          <w:color w:val="auto"/>
          <w:sz w:val="24"/>
          <w:szCs w:val="24"/>
          <w:highlight w:val="none"/>
        </w:rPr>
        <w:t>证明材料</w:t>
      </w:r>
    </w:p>
    <w:p w14:paraId="27F2DD8E">
      <w:pPr>
        <w:spacing w:line="420" w:lineRule="exact"/>
        <w:ind w:firstLine="495"/>
        <w:rPr>
          <w:rFonts w:ascii="宋体" w:hAnsi="宋体" w:cs="宋体"/>
          <w:color w:val="auto"/>
          <w:sz w:val="28"/>
          <w:szCs w:val="28"/>
          <w:highlight w:val="none"/>
        </w:rPr>
      </w:pPr>
    </w:p>
    <w:p w14:paraId="2B2A6807">
      <w:pPr>
        <w:spacing w:line="4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（格式自拟）</w:t>
      </w:r>
    </w:p>
    <w:p w14:paraId="14E5AD69">
      <w:pPr>
        <w:spacing w:line="420" w:lineRule="exact"/>
        <w:ind w:firstLine="495"/>
        <w:rPr>
          <w:rFonts w:ascii="宋体" w:hAnsi="宋体" w:cs="宋体"/>
          <w:color w:val="auto"/>
          <w:sz w:val="28"/>
          <w:szCs w:val="28"/>
          <w:highlight w:val="none"/>
        </w:rPr>
      </w:pPr>
    </w:p>
    <w:p w14:paraId="4A3A58F4">
      <w:pPr>
        <w:spacing w:line="0" w:lineRule="atLeast"/>
        <w:ind w:firstLine="480"/>
        <w:rPr>
          <w:rFonts w:ascii="宋体" w:hAnsi="宋体" w:cs="宋体"/>
          <w:color w:val="auto"/>
          <w:sz w:val="24"/>
          <w:highlight w:val="none"/>
        </w:rPr>
      </w:pPr>
      <w:r>
        <w:rPr>
          <w:rFonts w:hint="eastAsia" w:ascii="宋体" w:hAnsi="宋体" w:cs="宋体"/>
          <w:color w:val="auto"/>
          <w:sz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B73713E">
      <w:pPr>
        <w:spacing w:line="0" w:lineRule="atLeast"/>
        <w:ind w:firstLine="480"/>
        <w:rPr>
          <w:rFonts w:ascii="宋体" w:hAnsi="宋体" w:cs="宋体"/>
          <w:color w:val="auto"/>
          <w:sz w:val="24"/>
          <w:highlight w:val="none"/>
        </w:rPr>
      </w:pPr>
    </w:p>
    <w:p w14:paraId="56CC20E1">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备注：</w:t>
      </w:r>
    </w:p>
    <w:p w14:paraId="70162AE8">
      <w:pPr>
        <w:spacing w:line="400" w:lineRule="exact"/>
        <w:ind w:firstLine="480"/>
        <w:rPr>
          <w:rFonts w:ascii="宋体" w:hAnsi="宋体" w:cs="宋体"/>
          <w:color w:val="auto"/>
          <w:sz w:val="24"/>
          <w:szCs w:val="24"/>
          <w:highlight w:val="none"/>
        </w:rPr>
      </w:pPr>
      <w:r>
        <w:rPr>
          <w:rFonts w:hint="eastAsia" w:ascii="宋体" w:hAnsi="宋体" w:cs="宋体"/>
          <w:color w:val="auto"/>
          <w:sz w:val="24"/>
          <w:highlight w:val="none"/>
        </w:rPr>
        <w:t>1、</w:t>
      </w:r>
      <w:r>
        <w:rPr>
          <w:rFonts w:hint="eastAsia" w:ascii="宋体" w:hAnsi="宋体" w:cs="宋体"/>
          <w:color w:val="auto"/>
          <w:sz w:val="24"/>
          <w:szCs w:val="24"/>
          <w:highlight w:val="none"/>
        </w:rPr>
        <w:t>专门面向中小微型企业采购的项目，投标人</w:t>
      </w:r>
      <w:r>
        <w:rPr>
          <w:rFonts w:hint="eastAsia" w:ascii="宋体" w:hAnsi="宋体" w:cs="宋体"/>
          <w:color w:val="auto"/>
          <w:sz w:val="24"/>
          <w:highlight w:val="none"/>
        </w:rPr>
        <w:t>为</w:t>
      </w:r>
      <w:r>
        <w:rPr>
          <w:rFonts w:hint="eastAsia" w:ascii="宋体" w:hAnsi="宋体" w:cs="宋体"/>
          <w:b/>
          <w:bCs/>
          <w:color w:val="auto"/>
          <w:sz w:val="24"/>
          <w:szCs w:val="24"/>
          <w:highlight w:val="none"/>
        </w:rPr>
        <w:t>监狱和戒毒企业的，</w:t>
      </w:r>
      <w:r>
        <w:rPr>
          <w:rFonts w:hint="eastAsia" w:ascii="宋体" w:hAnsi="宋体" w:cs="宋体"/>
          <w:color w:val="auto"/>
          <w:sz w:val="24"/>
          <w:szCs w:val="24"/>
          <w:highlight w:val="none"/>
        </w:rPr>
        <w:t>如不提供此证明材料，则不能通过资格审查；非专门面向中小微型企业采购的项目，投标人如不提供此证明材料，价格将不做相应扣除。</w:t>
      </w:r>
    </w:p>
    <w:p w14:paraId="1D78F7F3">
      <w:pPr>
        <w:spacing w:line="400" w:lineRule="exact"/>
        <w:ind w:firstLine="480"/>
        <w:rPr>
          <w:rFonts w:ascii="宋体" w:hAnsi="宋体" w:cs="宋体"/>
          <w:color w:val="auto"/>
          <w:sz w:val="24"/>
          <w:highlight w:val="none"/>
        </w:rPr>
      </w:pPr>
      <w:r>
        <w:rPr>
          <w:rFonts w:hint="eastAsia" w:ascii="宋体" w:hAnsi="宋体" w:cs="宋体"/>
          <w:color w:val="auto"/>
          <w:sz w:val="24"/>
          <w:highlight w:val="none"/>
        </w:rPr>
        <w:t>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p>
    <w:p w14:paraId="44CCEDE2">
      <w:pPr>
        <w:spacing w:line="400" w:lineRule="exact"/>
        <w:ind w:firstLine="480"/>
        <w:rPr>
          <w:rFonts w:ascii="宋体" w:hAnsi="宋体" w:cs="宋体"/>
          <w:color w:val="auto"/>
          <w:sz w:val="24"/>
          <w:highlight w:val="none"/>
        </w:rPr>
      </w:pPr>
    </w:p>
    <w:p w14:paraId="04CED152">
      <w:pPr>
        <w:spacing w:line="400" w:lineRule="exact"/>
        <w:jc w:val="center"/>
        <w:rPr>
          <w:rFonts w:ascii="宋体" w:hAnsi="宋体" w:cs="宋体"/>
          <w:b/>
          <w:color w:val="auto"/>
          <w:sz w:val="32"/>
          <w:szCs w:val="32"/>
          <w:highlight w:val="none"/>
        </w:rPr>
      </w:pPr>
    </w:p>
    <w:p w14:paraId="0D40DE94">
      <w:pPr>
        <w:spacing w:line="560" w:lineRule="exact"/>
        <w:rPr>
          <w:rFonts w:ascii="宋体" w:hAnsi="宋体" w:cs="宋体"/>
          <w:b/>
          <w:color w:val="auto"/>
          <w:sz w:val="32"/>
          <w:szCs w:val="32"/>
          <w:highlight w:val="none"/>
        </w:rPr>
      </w:pPr>
    </w:p>
    <w:p w14:paraId="0CA7988E">
      <w:pPr>
        <w:spacing w:line="560" w:lineRule="exact"/>
        <w:rPr>
          <w:rFonts w:ascii="宋体" w:hAnsi="宋体" w:cs="宋体"/>
          <w:bCs/>
          <w:color w:val="auto"/>
          <w:sz w:val="24"/>
          <w:highlight w:val="none"/>
        </w:rPr>
      </w:pPr>
    </w:p>
    <w:p w14:paraId="14942953">
      <w:pPr>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bookmarkEnd w:id="207"/>
      <w:bookmarkEnd w:id="208"/>
      <w:bookmarkEnd w:id="209"/>
      <w:bookmarkStart w:id="217" w:name="_Toc120614284"/>
      <w:r>
        <w:rPr>
          <w:rFonts w:hint="eastAsia" w:ascii="宋体" w:hAnsi="宋体" w:cs="宋体"/>
          <w:b/>
          <w:color w:val="auto"/>
          <w:sz w:val="24"/>
          <w:szCs w:val="24"/>
          <w:highlight w:val="none"/>
        </w:rPr>
        <w:t xml:space="preserve">附件10 </w:t>
      </w:r>
    </w:p>
    <w:p w14:paraId="13020F4D">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技术要求响应及偏离表</w:t>
      </w:r>
    </w:p>
    <w:p w14:paraId="5111AEA6">
      <w:pPr>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t>（由投标人据实填写，表格不够自行添加）</w:t>
      </w:r>
    </w:p>
    <w:tbl>
      <w:tblPr>
        <w:tblStyle w:val="5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85"/>
        <w:gridCol w:w="3233"/>
        <w:gridCol w:w="1539"/>
        <w:gridCol w:w="1986"/>
        <w:gridCol w:w="1093"/>
      </w:tblGrid>
      <w:tr w14:paraId="10DEED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14:paraId="2E66008E">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4" w:type="dxa"/>
            <w:vAlign w:val="center"/>
          </w:tcPr>
          <w:p w14:paraId="1A3010CB">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服务名称</w:t>
            </w:r>
          </w:p>
        </w:tc>
        <w:tc>
          <w:tcPr>
            <w:tcW w:w="1095" w:type="dxa"/>
            <w:vAlign w:val="center"/>
          </w:tcPr>
          <w:p w14:paraId="410100FB">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招标文件要求的技术要求</w:t>
            </w:r>
          </w:p>
        </w:tc>
        <w:tc>
          <w:tcPr>
            <w:tcW w:w="1413" w:type="dxa"/>
            <w:vAlign w:val="center"/>
          </w:tcPr>
          <w:p w14:paraId="5E8F70BA">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投标文件响应情况</w:t>
            </w:r>
          </w:p>
        </w:tc>
        <w:tc>
          <w:tcPr>
            <w:tcW w:w="778" w:type="dxa"/>
          </w:tcPr>
          <w:p w14:paraId="3FE47DB7">
            <w:pPr>
              <w:spacing w:line="340" w:lineRule="exact"/>
              <w:jc w:val="center"/>
              <w:rPr>
                <w:rFonts w:ascii="宋体" w:hAnsi="宋体" w:cs="宋体"/>
                <w:color w:val="auto"/>
                <w:sz w:val="24"/>
                <w:szCs w:val="24"/>
                <w:highlight w:val="none"/>
              </w:rPr>
            </w:pPr>
          </w:p>
          <w:p w14:paraId="3BB7AFC5">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偏离说明</w:t>
            </w:r>
          </w:p>
        </w:tc>
      </w:tr>
      <w:tr w14:paraId="6AC054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Pr>
          <w:p w14:paraId="5351399A">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254" w:type="dxa"/>
            <w:vAlign w:val="center"/>
          </w:tcPr>
          <w:p w14:paraId="6E1B996A">
            <w:pPr>
              <w:spacing w:line="340" w:lineRule="exact"/>
              <w:jc w:val="left"/>
              <w:rPr>
                <w:rFonts w:ascii="宋体" w:hAnsi="宋体" w:cs="宋体"/>
                <w:color w:val="auto"/>
                <w:sz w:val="24"/>
                <w:szCs w:val="24"/>
                <w:highlight w:val="none"/>
              </w:rPr>
            </w:pPr>
          </w:p>
        </w:tc>
        <w:tc>
          <w:tcPr>
            <w:tcW w:w="1095" w:type="dxa"/>
            <w:vAlign w:val="center"/>
          </w:tcPr>
          <w:p w14:paraId="33D97ADC">
            <w:pPr>
              <w:spacing w:line="340" w:lineRule="exact"/>
              <w:jc w:val="left"/>
              <w:rPr>
                <w:rFonts w:ascii="宋体" w:hAnsi="宋体" w:cs="宋体"/>
                <w:color w:val="auto"/>
                <w:sz w:val="24"/>
                <w:szCs w:val="24"/>
                <w:highlight w:val="none"/>
              </w:rPr>
            </w:pPr>
          </w:p>
        </w:tc>
        <w:tc>
          <w:tcPr>
            <w:tcW w:w="1413" w:type="dxa"/>
            <w:vAlign w:val="center"/>
          </w:tcPr>
          <w:p w14:paraId="394B0D6F">
            <w:pPr>
              <w:spacing w:line="340" w:lineRule="exact"/>
              <w:jc w:val="left"/>
              <w:rPr>
                <w:rFonts w:ascii="宋体" w:hAnsi="宋体" w:cs="宋体"/>
                <w:color w:val="auto"/>
                <w:sz w:val="24"/>
                <w:szCs w:val="24"/>
                <w:highlight w:val="none"/>
              </w:rPr>
            </w:pPr>
          </w:p>
        </w:tc>
        <w:tc>
          <w:tcPr>
            <w:tcW w:w="778" w:type="dxa"/>
          </w:tcPr>
          <w:p w14:paraId="0F4F280E">
            <w:pPr>
              <w:spacing w:line="340" w:lineRule="exact"/>
              <w:jc w:val="left"/>
              <w:rPr>
                <w:rFonts w:ascii="宋体" w:hAnsi="宋体" w:cs="宋体"/>
                <w:color w:val="auto"/>
                <w:sz w:val="24"/>
                <w:szCs w:val="24"/>
                <w:highlight w:val="none"/>
              </w:rPr>
            </w:pPr>
          </w:p>
        </w:tc>
      </w:tr>
      <w:tr w14:paraId="0F6C9A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Pr>
          <w:p w14:paraId="6F78E9FB">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254" w:type="dxa"/>
            <w:vAlign w:val="center"/>
          </w:tcPr>
          <w:p w14:paraId="0CB541F1">
            <w:pPr>
              <w:spacing w:line="340" w:lineRule="exact"/>
              <w:jc w:val="left"/>
              <w:rPr>
                <w:rFonts w:ascii="宋体" w:hAnsi="宋体" w:cs="宋体"/>
                <w:color w:val="auto"/>
                <w:sz w:val="24"/>
                <w:szCs w:val="24"/>
                <w:highlight w:val="none"/>
              </w:rPr>
            </w:pPr>
          </w:p>
        </w:tc>
        <w:tc>
          <w:tcPr>
            <w:tcW w:w="1095" w:type="dxa"/>
            <w:vAlign w:val="center"/>
          </w:tcPr>
          <w:p w14:paraId="20AF627D">
            <w:pPr>
              <w:spacing w:line="340" w:lineRule="exact"/>
              <w:jc w:val="left"/>
              <w:rPr>
                <w:rFonts w:ascii="宋体" w:hAnsi="宋体" w:cs="宋体"/>
                <w:color w:val="auto"/>
                <w:sz w:val="24"/>
                <w:szCs w:val="24"/>
                <w:highlight w:val="none"/>
              </w:rPr>
            </w:pPr>
          </w:p>
        </w:tc>
        <w:tc>
          <w:tcPr>
            <w:tcW w:w="1413" w:type="dxa"/>
            <w:vAlign w:val="center"/>
          </w:tcPr>
          <w:p w14:paraId="03622823">
            <w:pPr>
              <w:spacing w:line="340" w:lineRule="exact"/>
              <w:jc w:val="left"/>
              <w:rPr>
                <w:rFonts w:ascii="宋体" w:hAnsi="宋体" w:cs="宋体"/>
                <w:color w:val="auto"/>
                <w:sz w:val="24"/>
                <w:szCs w:val="24"/>
                <w:highlight w:val="none"/>
              </w:rPr>
            </w:pPr>
          </w:p>
        </w:tc>
        <w:tc>
          <w:tcPr>
            <w:tcW w:w="778" w:type="dxa"/>
          </w:tcPr>
          <w:p w14:paraId="67AA6835">
            <w:pPr>
              <w:spacing w:line="340" w:lineRule="exact"/>
              <w:jc w:val="left"/>
              <w:rPr>
                <w:rFonts w:ascii="宋体" w:hAnsi="宋体" w:cs="宋体"/>
                <w:color w:val="auto"/>
                <w:sz w:val="24"/>
                <w:szCs w:val="24"/>
                <w:highlight w:val="none"/>
              </w:rPr>
            </w:pPr>
          </w:p>
        </w:tc>
      </w:tr>
      <w:tr w14:paraId="77B59E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Pr>
          <w:p w14:paraId="54706496">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254" w:type="dxa"/>
            <w:vAlign w:val="center"/>
          </w:tcPr>
          <w:p w14:paraId="76CFB5E4">
            <w:pPr>
              <w:spacing w:line="340" w:lineRule="exact"/>
              <w:jc w:val="left"/>
              <w:rPr>
                <w:rFonts w:ascii="宋体" w:hAnsi="宋体" w:cs="宋体"/>
                <w:color w:val="auto"/>
                <w:sz w:val="24"/>
                <w:szCs w:val="24"/>
                <w:highlight w:val="none"/>
              </w:rPr>
            </w:pPr>
          </w:p>
        </w:tc>
        <w:tc>
          <w:tcPr>
            <w:tcW w:w="1095" w:type="dxa"/>
            <w:vAlign w:val="center"/>
          </w:tcPr>
          <w:p w14:paraId="1981DF25">
            <w:pPr>
              <w:spacing w:line="340" w:lineRule="exact"/>
              <w:jc w:val="left"/>
              <w:rPr>
                <w:rFonts w:ascii="宋体" w:hAnsi="宋体" w:cs="宋体"/>
                <w:color w:val="auto"/>
                <w:sz w:val="24"/>
                <w:szCs w:val="24"/>
                <w:highlight w:val="none"/>
              </w:rPr>
            </w:pPr>
          </w:p>
        </w:tc>
        <w:tc>
          <w:tcPr>
            <w:tcW w:w="1413" w:type="dxa"/>
            <w:vAlign w:val="center"/>
          </w:tcPr>
          <w:p w14:paraId="265A56E6">
            <w:pPr>
              <w:spacing w:line="340" w:lineRule="exact"/>
              <w:jc w:val="left"/>
              <w:rPr>
                <w:rFonts w:ascii="宋体" w:hAnsi="宋体" w:cs="宋体"/>
                <w:color w:val="auto"/>
                <w:sz w:val="24"/>
                <w:szCs w:val="24"/>
                <w:highlight w:val="none"/>
              </w:rPr>
            </w:pPr>
          </w:p>
        </w:tc>
        <w:tc>
          <w:tcPr>
            <w:tcW w:w="778" w:type="dxa"/>
          </w:tcPr>
          <w:p w14:paraId="72C481D4">
            <w:pPr>
              <w:spacing w:line="340" w:lineRule="exact"/>
              <w:jc w:val="left"/>
              <w:rPr>
                <w:rFonts w:ascii="宋体" w:hAnsi="宋体" w:cs="宋体"/>
                <w:color w:val="auto"/>
                <w:sz w:val="24"/>
                <w:szCs w:val="24"/>
                <w:highlight w:val="none"/>
              </w:rPr>
            </w:pPr>
          </w:p>
        </w:tc>
      </w:tr>
      <w:tr w14:paraId="08C1F2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Pr>
          <w:p w14:paraId="0D98D60B">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254" w:type="dxa"/>
            <w:vAlign w:val="center"/>
          </w:tcPr>
          <w:p w14:paraId="3B581BD1">
            <w:pPr>
              <w:spacing w:line="340" w:lineRule="exact"/>
              <w:jc w:val="left"/>
              <w:rPr>
                <w:rFonts w:ascii="宋体" w:hAnsi="宋体" w:cs="宋体"/>
                <w:color w:val="auto"/>
                <w:sz w:val="24"/>
                <w:szCs w:val="24"/>
                <w:highlight w:val="none"/>
              </w:rPr>
            </w:pPr>
          </w:p>
        </w:tc>
        <w:tc>
          <w:tcPr>
            <w:tcW w:w="1095" w:type="dxa"/>
            <w:vAlign w:val="center"/>
          </w:tcPr>
          <w:p w14:paraId="3E300721">
            <w:pPr>
              <w:spacing w:line="340" w:lineRule="exact"/>
              <w:jc w:val="left"/>
              <w:rPr>
                <w:rFonts w:ascii="宋体" w:hAnsi="宋体" w:cs="宋体"/>
                <w:color w:val="auto"/>
                <w:sz w:val="24"/>
                <w:szCs w:val="24"/>
                <w:highlight w:val="none"/>
              </w:rPr>
            </w:pPr>
          </w:p>
        </w:tc>
        <w:tc>
          <w:tcPr>
            <w:tcW w:w="1413" w:type="dxa"/>
            <w:vAlign w:val="center"/>
          </w:tcPr>
          <w:p w14:paraId="538E4D89">
            <w:pPr>
              <w:spacing w:line="340" w:lineRule="exact"/>
              <w:jc w:val="left"/>
              <w:rPr>
                <w:rFonts w:ascii="宋体" w:hAnsi="宋体" w:cs="宋体"/>
                <w:color w:val="auto"/>
                <w:sz w:val="24"/>
                <w:szCs w:val="24"/>
                <w:highlight w:val="none"/>
              </w:rPr>
            </w:pPr>
          </w:p>
        </w:tc>
        <w:tc>
          <w:tcPr>
            <w:tcW w:w="778" w:type="dxa"/>
          </w:tcPr>
          <w:p w14:paraId="154164BA">
            <w:pPr>
              <w:spacing w:line="340" w:lineRule="exact"/>
              <w:jc w:val="left"/>
              <w:rPr>
                <w:rFonts w:ascii="宋体" w:hAnsi="宋体" w:cs="宋体"/>
                <w:color w:val="auto"/>
                <w:sz w:val="24"/>
                <w:szCs w:val="24"/>
                <w:highlight w:val="none"/>
              </w:rPr>
            </w:pPr>
          </w:p>
        </w:tc>
      </w:tr>
      <w:tr w14:paraId="2286F0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vAlign w:val="center"/>
          </w:tcPr>
          <w:p w14:paraId="138FB49A">
            <w:pPr>
              <w:spacing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2300" w:type="dxa"/>
            <w:vAlign w:val="center"/>
          </w:tcPr>
          <w:p w14:paraId="0B102C06">
            <w:pPr>
              <w:spacing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1095" w:type="dxa"/>
            <w:vAlign w:val="center"/>
          </w:tcPr>
          <w:p w14:paraId="06759EE0">
            <w:pPr>
              <w:spacing w:line="340" w:lineRule="exact"/>
              <w:jc w:val="left"/>
              <w:rPr>
                <w:rFonts w:ascii="宋体" w:hAnsi="宋体" w:cs="宋体"/>
                <w:color w:val="auto"/>
                <w:sz w:val="24"/>
                <w:szCs w:val="24"/>
                <w:highlight w:val="none"/>
              </w:rPr>
            </w:pPr>
          </w:p>
        </w:tc>
        <w:tc>
          <w:tcPr>
            <w:tcW w:w="1413" w:type="dxa"/>
            <w:vAlign w:val="center"/>
          </w:tcPr>
          <w:p w14:paraId="695CAFCB">
            <w:pPr>
              <w:spacing w:line="340" w:lineRule="exact"/>
              <w:jc w:val="left"/>
              <w:rPr>
                <w:rFonts w:ascii="宋体" w:hAnsi="宋体" w:cs="宋体"/>
                <w:color w:val="auto"/>
                <w:sz w:val="24"/>
                <w:szCs w:val="24"/>
                <w:highlight w:val="none"/>
              </w:rPr>
            </w:pPr>
          </w:p>
        </w:tc>
        <w:tc>
          <w:tcPr>
            <w:tcW w:w="778" w:type="dxa"/>
          </w:tcPr>
          <w:p w14:paraId="23D0F655">
            <w:pPr>
              <w:spacing w:line="340" w:lineRule="exact"/>
              <w:jc w:val="left"/>
              <w:rPr>
                <w:rFonts w:ascii="宋体" w:hAnsi="宋体" w:cs="宋体"/>
                <w:color w:val="auto"/>
                <w:sz w:val="24"/>
                <w:szCs w:val="24"/>
                <w:highlight w:val="none"/>
              </w:rPr>
            </w:pPr>
          </w:p>
        </w:tc>
      </w:tr>
    </w:tbl>
    <w:p w14:paraId="2DD18F3E">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1A2778A7">
      <w:pPr>
        <w:numPr>
          <w:ilvl w:val="0"/>
          <w:numId w:val="7"/>
        </w:numPr>
        <w:spacing w:line="300" w:lineRule="auto"/>
        <w:contextualSpacing/>
        <w:rPr>
          <w:rFonts w:ascii="宋体" w:hAnsi="宋体" w:cs="宋体"/>
          <w:b/>
          <w:bCs/>
          <w:color w:val="auto"/>
          <w:sz w:val="24"/>
          <w:highlight w:val="none"/>
        </w:rPr>
      </w:pPr>
      <w:r>
        <w:rPr>
          <w:rFonts w:hint="eastAsia" w:ascii="宋体" w:hAnsi="宋体" w:cs="宋体"/>
          <w:b/>
          <w:bCs/>
          <w:color w:val="auto"/>
          <w:sz w:val="24"/>
          <w:highlight w:val="none"/>
        </w:rPr>
        <w:t>投标人提交的投标文件中与招标文件第四章“采购需求”中的技术要求，如有偏离的，应逐条填列在偏离表中。</w:t>
      </w:r>
      <w:r>
        <w:rPr>
          <w:rFonts w:hint="eastAsia" w:ascii="宋体" w:hAnsi="宋体" w:cs="宋体"/>
          <w:b/>
          <w:bCs/>
          <w:color w:val="auto"/>
          <w:sz w:val="24"/>
          <w:szCs w:val="24"/>
          <w:highlight w:val="none"/>
        </w:rPr>
        <w:t>如果招标文件要求提供证明材料，投标人需将证明材料列于该表之下。</w:t>
      </w:r>
    </w:p>
    <w:p w14:paraId="774C61BA">
      <w:pPr>
        <w:spacing w:line="300" w:lineRule="auto"/>
        <w:contextualSpacing/>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.“偏离说明”一栏选择“正偏离”、“无偏离”、“负偏离”进行填写。未填写的内容视为完全响应本招标文件要求。正偏离、无偏离的确认和负偏离是否响应招标文件，由评委会认定。</w:t>
      </w:r>
    </w:p>
    <w:p w14:paraId="484E0C37">
      <w:pPr>
        <w:pStyle w:val="246"/>
        <w:ind w:firstLine="640"/>
        <w:rPr>
          <w:rFonts w:cs="宋体"/>
          <w:color w:val="auto"/>
          <w:highlight w:val="none"/>
        </w:rPr>
      </w:pPr>
    </w:p>
    <w:p w14:paraId="75376654">
      <w:pPr>
        <w:spacing w:line="400" w:lineRule="exact"/>
        <w:rPr>
          <w:rFonts w:ascii="宋体" w:hAnsi="宋体" w:cs="宋体"/>
          <w:color w:val="auto"/>
          <w:sz w:val="24"/>
          <w:szCs w:val="24"/>
          <w:highlight w:val="none"/>
        </w:rPr>
      </w:pPr>
    </w:p>
    <w:p w14:paraId="695DA83D">
      <w:pPr>
        <w:spacing w:line="400" w:lineRule="exact"/>
        <w:rPr>
          <w:rFonts w:ascii="宋体" w:hAnsi="宋体" w:cs="宋体"/>
          <w:color w:val="auto"/>
          <w:sz w:val="24"/>
          <w:szCs w:val="24"/>
          <w:highlight w:val="none"/>
        </w:rPr>
      </w:pPr>
    </w:p>
    <w:p w14:paraId="490C1296">
      <w:pPr>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附件11 </w:t>
      </w:r>
    </w:p>
    <w:p w14:paraId="6F31E9F1">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商务要求响应及偏离表</w:t>
      </w:r>
    </w:p>
    <w:p w14:paraId="68E8C081">
      <w:pPr>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t>（由投标人据实填写，表格不够自行添加）</w:t>
      </w:r>
    </w:p>
    <w:tbl>
      <w:tblPr>
        <w:tblStyle w:val="5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85"/>
        <w:gridCol w:w="3233"/>
        <w:gridCol w:w="1539"/>
        <w:gridCol w:w="1986"/>
        <w:gridCol w:w="1093"/>
      </w:tblGrid>
      <w:tr w14:paraId="41E312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14:paraId="442DFBBD">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4" w:type="dxa"/>
            <w:vAlign w:val="center"/>
          </w:tcPr>
          <w:p w14:paraId="331F6A90">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服务名称</w:t>
            </w:r>
          </w:p>
        </w:tc>
        <w:tc>
          <w:tcPr>
            <w:tcW w:w="1095" w:type="dxa"/>
            <w:vAlign w:val="center"/>
          </w:tcPr>
          <w:p w14:paraId="5747D52D">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招标文件要求的商务条款</w:t>
            </w:r>
          </w:p>
        </w:tc>
        <w:tc>
          <w:tcPr>
            <w:tcW w:w="1413" w:type="dxa"/>
            <w:vAlign w:val="center"/>
          </w:tcPr>
          <w:p w14:paraId="79CA0865">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投标文件响应情况</w:t>
            </w:r>
          </w:p>
        </w:tc>
        <w:tc>
          <w:tcPr>
            <w:tcW w:w="778" w:type="dxa"/>
          </w:tcPr>
          <w:p w14:paraId="56B0FDDB">
            <w:pPr>
              <w:spacing w:line="340" w:lineRule="exact"/>
              <w:jc w:val="center"/>
              <w:rPr>
                <w:rFonts w:ascii="宋体" w:hAnsi="宋体" w:cs="宋体"/>
                <w:color w:val="auto"/>
                <w:sz w:val="24"/>
                <w:szCs w:val="24"/>
                <w:highlight w:val="none"/>
              </w:rPr>
            </w:pPr>
          </w:p>
          <w:p w14:paraId="5F079B70">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偏离说明</w:t>
            </w:r>
          </w:p>
        </w:tc>
      </w:tr>
      <w:tr w14:paraId="0362C7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Pr>
          <w:p w14:paraId="3F4C40AF">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254" w:type="dxa"/>
            <w:vAlign w:val="center"/>
          </w:tcPr>
          <w:p w14:paraId="6B5A44A6">
            <w:pPr>
              <w:spacing w:line="340" w:lineRule="exact"/>
              <w:jc w:val="left"/>
              <w:rPr>
                <w:rFonts w:ascii="宋体" w:hAnsi="宋体" w:cs="宋体"/>
                <w:color w:val="auto"/>
                <w:sz w:val="24"/>
                <w:szCs w:val="24"/>
                <w:highlight w:val="none"/>
              </w:rPr>
            </w:pPr>
          </w:p>
        </w:tc>
        <w:tc>
          <w:tcPr>
            <w:tcW w:w="1095" w:type="dxa"/>
            <w:vAlign w:val="center"/>
          </w:tcPr>
          <w:p w14:paraId="010894A9">
            <w:pPr>
              <w:spacing w:line="340" w:lineRule="exact"/>
              <w:jc w:val="left"/>
              <w:rPr>
                <w:rFonts w:ascii="宋体" w:hAnsi="宋体" w:cs="宋体"/>
                <w:color w:val="auto"/>
                <w:sz w:val="24"/>
                <w:szCs w:val="24"/>
                <w:highlight w:val="none"/>
              </w:rPr>
            </w:pPr>
          </w:p>
        </w:tc>
        <w:tc>
          <w:tcPr>
            <w:tcW w:w="1413" w:type="dxa"/>
            <w:vAlign w:val="center"/>
          </w:tcPr>
          <w:p w14:paraId="413BD0B7">
            <w:pPr>
              <w:spacing w:line="340" w:lineRule="exact"/>
              <w:jc w:val="left"/>
              <w:rPr>
                <w:rFonts w:ascii="宋体" w:hAnsi="宋体" w:cs="宋体"/>
                <w:color w:val="auto"/>
                <w:sz w:val="24"/>
                <w:szCs w:val="24"/>
                <w:highlight w:val="none"/>
              </w:rPr>
            </w:pPr>
          </w:p>
        </w:tc>
        <w:tc>
          <w:tcPr>
            <w:tcW w:w="778" w:type="dxa"/>
          </w:tcPr>
          <w:p w14:paraId="2EC2D499">
            <w:pPr>
              <w:spacing w:line="340" w:lineRule="exact"/>
              <w:jc w:val="left"/>
              <w:rPr>
                <w:rFonts w:ascii="宋体" w:hAnsi="宋体" w:cs="宋体"/>
                <w:color w:val="auto"/>
                <w:sz w:val="24"/>
                <w:szCs w:val="24"/>
                <w:highlight w:val="none"/>
              </w:rPr>
            </w:pPr>
          </w:p>
        </w:tc>
      </w:tr>
      <w:tr w14:paraId="72A5FE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Pr>
          <w:p w14:paraId="7F9BA5FB">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254" w:type="dxa"/>
            <w:vAlign w:val="center"/>
          </w:tcPr>
          <w:p w14:paraId="113B8FD0">
            <w:pPr>
              <w:spacing w:line="340" w:lineRule="exact"/>
              <w:jc w:val="left"/>
              <w:rPr>
                <w:rFonts w:ascii="宋体" w:hAnsi="宋体" w:cs="宋体"/>
                <w:color w:val="auto"/>
                <w:sz w:val="24"/>
                <w:szCs w:val="24"/>
                <w:highlight w:val="none"/>
              </w:rPr>
            </w:pPr>
          </w:p>
        </w:tc>
        <w:tc>
          <w:tcPr>
            <w:tcW w:w="1095" w:type="dxa"/>
            <w:vAlign w:val="center"/>
          </w:tcPr>
          <w:p w14:paraId="3508DB55">
            <w:pPr>
              <w:spacing w:line="340" w:lineRule="exact"/>
              <w:jc w:val="left"/>
              <w:rPr>
                <w:rFonts w:ascii="宋体" w:hAnsi="宋体" w:cs="宋体"/>
                <w:color w:val="auto"/>
                <w:sz w:val="24"/>
                <w:szCs w:val="24"/>
                <w:highlight w:val="none"/>
              </w:rPr>
            </w:pPr>
          </w:p>
        </w:tc>
        <w:tc>
          <w:tcPr>
            <w:tcW w:w="1413" w:type="dxa"/>
            <w:vAlign w:val="center"/>
          </w:tcPr>
          <w:p w14:paraId="2FD30B45">
            <w:pPr>
              <w:spacing w:line="340" w:lineRule="exact"/>
              <w:jc w:val="left"/>
              <w:rPr>
                <w:rFonts w:ascii="宋体" w:hAnsi="宋体" w:cs="宋体"/>
                <w:color w:val="auto"/>
                <w:sz w:val="24"/>
                <w:szCs w:val="24"/>
                <w:highlight w:val="none"/>
              </w:rPr>
            </w:pPr>
          </w:p>
        </w:tc>
        <w:tc>
          <w:tcPr>
            <w:tcW w:w="778" w:type="dxa"/>
          </w:tcPr>
          <w:p w14:paraId="4E64232B">
            <w:pPr>
              <w:spacing w:line="340" w:lineRule="exact"/>
              <w:jc w:val="left"/>
              <w:rPr>
                <w:rFonts w:ascii="宋体" w:hAnsi="宋体" w:cs="宋体"/>
                <w:color w:val="auto"/>
                <w:sz w:val="24"/>
                <w:szCs w:val="24"/>
                <w:highlight w:val="none"/>
              </w:rPr>
            </w:pPr>
          </w:p>
        </w:tc>
      </w:tr>
      <w:tr w14:paraId="7D28B5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Pr>
          <w:p w14:paraId="6532209E">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254" w:type="dxa"/>
            <w:vAlign w:val="center"/>
          </w:tcPr>
          <w:p w14:paraId="4F1A28BC">
            <w:pPr>
              <w:spacing w:line="340" w:lineRule="exact"/>
              <w:jc w:val="left"/>
              <w:rPr>
                <w:rFonts w:ascii="宋体" w:hAnsi="宋体" w:cs="宋体"/>
                <w:color w:val="auto"/>
                <w:sz w:val="24"/>
                <w:szCs w:val="24"/>
                <w:highlight w:val="none"/>
              </w:rPr>
            </w:pPr>
          </w:p>
        </w:tc>
        <w:tc>
          <w:tcPr>
            <w:tcW w:w="1095" w:type="dxa"/>
            <w:vAlign w:val="center"/>
          </w:tcPr>
          <w:p w14:paraId="39999E3F">
            <w:pPr>
              <w:spacing w:line="340" w:lineRule="exact"/>
              <w:jc w:val="left"/>
              <w:rPr>
                <w:rFonts w:ascii="宋体" w:hAnsi="宋体" w:cs="宋体"/>
                <w:color w:val="auto"/>
                <w:sz w:val="24"/>
                <w:szCs w:val="24"/>
                <w:highlight w:val="none"/>
              </w:rPr>
            </w:pPr>
          </w:p>
        </w:tc>
        <w:tc>
          <w:tcPr>
            <w:tcW w:w="1413" w:type="dxa"/>
            <w:vAlign w:val="center"/>
          </w:tcPr>
          <w:p w14:paraId="5558AA95">
            <w:pPr>
              <w:spacing w:line="340" w:lineRule="exact"/>
              <w:jc w:val="left"/>
              <w:rPr>
                <w:rFonts w:ascii="宋体" w:hAnsi="宋体" w:cs="宋体"/>
                <w:color w:val="auto"/>
                <w:sz w:val="24"/>
                <w:szCs w:val="24"/>
                <w:highlight w:val="none"/>
              </w:rPr>
            </w:pPr>
          </w:p>
        </w:tc>
        <w:tc>
          <w:tcPr>
            <w:tcW w:w="778" w:type="dxa"/>
          </w:tcPr>
          <w:p w14:paraId="4594EBD9">
            <w:pPr>
              <w:spacing w:line="340" w:lineRule="exact"/>
              <w:jc w:val="left"/>
              <w:rPr>
                <w:rFonts w:ascii="宋体" w:hAnsi="宋体" w:cs="宋体"/>
                <w:color w:val="auto"/>
                <w:sz w:val="24"/>
                <w:szCs w:val="24"/>
                <w:highlight w:val="none"/>
              </w:rPr>
            </w:pPr>
          </w:p>
        </w:tc>
      </w:tr>
      <w:tr w14:paraId="2618EC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Pr>
          <w:p w14:paraId="1DD64E9C">
            <w:pPr>
              <w:spacing w:line="3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254" w:type="dxa"/>
            <w:vAlign w:val="center"/>
          </w:tcPr>
          <w:p w14:paraId="41927071">
            <w:pPr>
              <w:spacing w:line="340" w:lineRule="exact"/>
              <w:jc w:val="left"/>
              <w:rPr>
                <w:rFonts w:ascii="宋体" w:hAnsi="宋体" w:cs="宋体"/>
                <w:color w:val="auto"/>
                <w:sz w:val="24"/>
                <w:szCs w:val="24"/>
                <w:highlight w:val="none"/>
              </w:rPr>
            </w:pPr>
          </w:p>
        </w:tc>
        <w:tc>
          <w:tcPr>
            <w:tcW w:w="1095" w:type="dxa"/>
            <w:vAlign w:val="center"/>
          </w:tcPr>
          <w:p w14:paraId="29F07A9D">
            <w:pPr>
              <w:spacing w:line="340" w:lineRule="exact"/>
              <w:jc w:val="left"/>
              <w:rPr>
                <w:rFonts w:ascii="宋体" w:hAnsi="宋体" w:cs="宋体"/>
                <w:color w:val="auto"/>
                <w:sz w:val="24"/>
                <w:szCs w:val="24"/>
                <w:highlight w:val="none"/>
              </w:rPr>
            </w:pPr>
          </w:p>
        </w:tc>
        <w:tc>
          <w:tcPr>
            <w:tcW w:w="1413" w:type="dxa"/>
            <w:vAlign w:val="center"/>
          </w:tcPr>
          <w:p w14:paraId="099CB187">
            <w:pPr>
              <w:spacing w:line="340" w:lineRule="exact"/>
              <w:jc w:val="left"/>
              <w:rPr>
                <w:rFonts w:ascii="宋体" w:hAnsi="宋体" w:cs="宋体"/>
                <w:color w:val="auto"/>
                <w:sz w:val="24"/>
                <w:szCs w:val="24"/>
                <w:highlight w:val="none"/>
              </w:rPr>
            </w:pPr>
          </w:p>
        </w:tc>
        <w:tc>
          <w:tcPr>
            <w:tcW w:w="778" w:type="dxa"/>
          </w:tcPr>
          <w:p w14:paraId="5B534F60">
            <w:pPr>
              <w:spacing w:line="340" w:lineRule="exact"/>
              <w:jc w:val="left"/>
              <w:rPr>
                <w:rFonts w:ascii="宋体" w:hAnsi="宋体" w:cs="宋体"/>
                <w:color w:val="auto"/>
                <w:sz w:val="24"/>
                <w:szCs w:val="24"/>
                <w:highlight w:val="none"/>
              </w:rPr>
            </w:pPr>
          </w:p>
        </w:tc>
      </w:tr>
      <w:tr w14:paraId="49DC1A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vAlign w:val="center"/>
          </w:tcPr>
          <w:p w14:paraId="253E1654">
            <w:pPr>
              <w:spacing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2300" w:type="dxa"/>
            <w:vAlign w:val="center"/>
          </w:tcPr>
          <w:p w14:paraId="59EB52EE">
            <w:pPr>
              <w:spacing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1095" w:type="dxa"/>
            <w:vAlign w:val="center"/>
          </w:tcPr>
          <w:p w14:paraId="33D95A11">
            <w:pPr>
              <w:spacing w:line="340" w:lineRule="exact"/>
              <w:jc w:val="left"/>
              <w:rPr>
                <w:rFonts w:ascii="宋体" w:hAnsi="宋体" w:cs="宋体"/>
                <w:color w:val="auto"/>
                <w:sz w:val="24"/>
                <w:szCs w:val="24"/>
                <w:highlight w:val="none"/>
              </w:rPr>
            </w:pPr>
          </w:p>
        </w:tc>
        <w:tc>
          <w:tcPr>
            <w:tcW w:w="1413" w:type="dxa"/>
            <w:vAlign w:val="center"/>
          </w:tcPr>
          <w:p w14:paraId="3460FD57">
            <w:pPr>
              <w:spacing w:line="340" w:lineRule="exact"/>
              <w:jc w:val="left"/>
              <w:rPr>
                <w:rFonts w:ascii="宋体" w:hAnsi="宋体" w:cs="宋体"/>
                <w:color w:val="auto"/>
                <w:sz w:val="24"/>
                <w:szCs w:val="24"/>
                <w:highlight w:val="none"/>
              </w:rPr>
            </w:pPr>
          </w:p>
        </w:tc>
        <w:tc>
          <w:tcPr>
            <w:tcW w:w="778" w:type="dxa"/>
          </w:tcPr>
          <w:p w14:paraId="07E3D12B">
            <w:pPr>
              <w:spacing w:line="340" w:lineRule="exact"/>
              <w:jc w:val="left"/>
              <w:rPr>
                <w:rFonts w:ascii="宋体" w:hAnsi="宋体" w:cs="宋体"/>
                <w:color w:val="auto"/>
                <w:sz w:val="24"/>
                <w:szCs w:val="24"/>
                <w:highlight w:val="none"/>
              </w:rPr>
            </w:pPr>
          </w:p>
        </w:tc>
      </w:tr>
    </w:tbl>
    <w:p w14:paraId="1C024B7F">
      <w:pPr>
        <w:spacing w:line="400" w:lineRule="exact"/>
        <w:rPr>
          <w:rFonts w:ascii="宋体" w:hAnsi="宋体" w:cs="宋体"/>
          <w:color w:val="auto"/>
          <w:sz w:val="24"/>
          <w:szCs w:val="24"/>
          <w:highlight w:val="none"/>
        </w:rPr>
      </w:pPr>
    </w:p>
    <w:p w14:paraId="1F17069A">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2E0A69A7">
      <w:pPr>
        <w:numPr>
          <w:ilvl w:val="0"/>
          <w:numId w:val="8"/>
        </w:num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投标人提交的投标文件中与招标文件第四章“采购需求”中的商务要求，如有偏离的，应逐条填列在偏离表中。如果招标文件要求提供证明材料，投标人需将证明材料列于该表之下。</w:t>
      </w:r>
    </w:p>
    <w:p w14:paraId="6083E91C">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.“偏离说明”一栏选择“正偏离”、“无偏离”、“负偏离”进行填写。未填写的内容视为完全响应本招标文件要求。正偏离、无偏离的确认和负偏离是否响应招标文件，由评委会认定。</w:t>
      </w:r>
    </w:p>
    <w:p w14:paraId="3F92AEEA">
      <w:pPr>
        <w:spacing w:line="400" w:lineRule="exact"/>
        <w:rPr>
          <w:rFonts w:ascii="宋体" w:hAnsi="宋体" w:cs="宋体"/>
          <w:color w:val="auto"/>
          <w:sz w:val="24"/>
          <w:szCs w:val="24"/>
          <w:highlight w:val="none"/>
        </w:rPr>
      </w:pPr>
    </w:p>
    <w:p w14:paraId="794D1561">
      <w:pPr>
        <w:rPr>
          <w:rFonts w:ascii="宋体" w:hAnsi="宋体" w:cs="宋体"/>
          <w:color w:val="auto"/>
          <w:highlight w:val="none"/>
        </w:rPr>
      </w:pPr>
    </w:p>
    <w:p w14:paraId="1D3A2A4B">
      <w:pPr>
        <w:rPr>
          <w:rFonts w:ascii="宋体" w:hAnsi="宋体" w:cs="宋体"/>
          <w:color w:val="auto"/>
          <w:highlight w:val="none"/>
        </w:rPr>
      </w:pPr>
    </w:p>
    <w:p w14:paraId="5B75430E">
      <w:pPr>
        <w:rPr>
          <w:rFonts w:ascii="宋体" w:hAnsi="宋体" w:cs="宋体"/>
          <w:color w:val="auto"/>
          <w:highlight w:val="none"/>
        </w:rPr>
      </w:pPr>
    </w:p>
    <w:p w14:paraId="3C9A58B0">
      <w:pPr>
        <w:jc w:val="center"/>
        <w:rPr>
          <w:rFonts w:ascii="宋体" w:hAnsi="宋体" w:cs="宋体"/>
          <w:b/>
          <w:color w:val="auto"/>
          <w:sz w:val="24"/>
          <w:szCs w:val="24"/>
          <w:highlight w:val="none"/>
        </w:rPr>
      </w:pPr>
    </w:p>
    <w:p w14:paraId="2DCDDB71">
      <w:pPr>
        <w:jc w:val="left"/>
        <w:rPr>
          <w:rFonts w:hint="eastAsia" w:asciiTheme="minorEastAsia" w:hAnsiTheme="minorEastAsia" w:eastAsiaTheme="minorEastAsia" w:cstheme="minorEastAsia"/>
          <w:b/>
          <w:color w:val="auto"/>
          <w:sz w:val="28"/>
          <w:szCs w:val="28"/>
          <w:highlight w:val="none"/>
          <w:lang w:val="en-US" w:eastAsia="zh-CN"/>
        </w:rPr>
      </w:pPr>
      <w:r>
        <w:rPr>
          <w:rFonts w:hint="eastAsia" w:ascii="宋体" w:hAnsi="宋体" w:cs="宋体"/>
          <w:b/>
          <w:color w:val="auto"/>
          <w:sz w:val="24"/>
          <w:szCs w:val="24"/>
          <w:highlight w:val="none"/>
        </w:rPr>
        <w:br w:type="page" w:clear="all"/>
      </w:r>
      <w:r>
        <w:rPr>
          <w:rFonts w:hint="eastAsia" w:asciiTheme="minorEastAsia" w:hAnsiTheme="minorEastAsia" w:eastAsiaTheme="minorEastAsia" w:cstheme="minorEastAsia"/>
          <w:b/>
          <w:color w:val="auto"/>
          <w:sz w:val="24"/>
          <w:szCs w:val="24"/>
          <w:highlight w:val="none"/>
        </w:rPr>
        <w:t>附件</w:t>
      </w:r>
      <w:r>
        <w:rPr>
          <w:rFonts w:hint="eastAsia" w:asciiTheme="minorEastAsia" w:hAnsiTheme="minorEastAsia" w:eastAsiaTheme="minorEastAsia" w:cstheme="minorEastAsia"/>
          <w:b/>
          <w:color w:val="auto"/>
          <w:sz w:val="24"/>
          <w:szCs w:val="24"/>
          <w:highlight w:val="none"/>
          <w:lang w:val="en-US" w:eastAsia="zh-CN"/>
        </w:rPr>
        <w:t xml:space="preserve">12 </w:t>
      </w:r>
      <w:r>
        <w:rPr>
          <w:rFonts w:hint="eastAsia" w:asciiTheme="minorEastAsia" w:hAnsiTheme="minorEastAsia" w:eastAsiaTheme="minorEastAsia" w:cstheme="minorEastAsia"/>
          <w:b/>
          <w:color w:val="auto"/>
          <w:sz w:val="28"/>
          <w:szCs w:val="28"/>
          <w:highlight w:val="none"/>
          <w:lang w:val="en-US" w:eastAsia="zh-CN"/>
        </w:rPr>
        <w:t xml:space="preserve">             </w:t>
      </w:r>
    </w:p>
    <w:p w14:paraId="735603AF">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关于符合本国产品标准的声明函（采购包号：**）</w:t>
      </w:r>
    </w:p>
    <w:p w14:paraId="244A2237">
      <w:pPr>
        <w:pStyle w:val="45"/>
        <w:spacing w:before="0" w:beforeAutospacing="0" w:after="0" w:afterAutospacing="0" w:line="0" w:lineRule="atLeast"/>
        <w:ind w:firstLine="420"/>
        <w:rPr>
          <w:rFonts w:hint="eastAsia" w:asciiTheme="minorEastAsia" w:hAnsiTheme="minorEastAsia" w:eastAsiaTheme="minorEastAsia" w:cstheme="minorEastAsia"/>
          <w:color w:val="auto"/>
          <w:highlight w:val="none"/>
        </w:rPr>
      </w:pPr>
    </w:p>
    <w:p w14:paraId="2A5CF4EB">
      <w:pPr>
        <w:pStyle w:val="45"/>
        <w:spacing w:before="0" w:beforeAutospacing="0" w:after="0" w:afterAutospacing="0" w:line="0" w:lineRule="atLeas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948BBBD">
      <w:pPr>
        <w:pStyle w:val="45"/>
        <w:spacing w:before="30" w:beforeAutospacing="0" w:after="30" w:afterAutospacing="0" w:line="0" w:lineRule="atLeas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pict>
          <v:shape id="直接箭头连接符 13" o:spid="_x0000_s2062"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NBPHLV&#10;AAAACAEAAA8AAAAAAAAAAQAgAAAAIgAAAGRycy9kb3ducmV2LnhtbFBLAQIUABQAAAAIAIdO4kC9&#10;dJouIwIAACsEAAAOAAAAAAAAAAEAIAAAACQBAABkcnMvZTJvRG9jLnhtbFBLBQYAAAAABgAGAFkB&#10;AAC5BQ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2" o:spid="_x0000_s2064"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r2QVDW&#10;AAAACQEAAA8AAAAAAAAAAQAgAAAAIgAAAGRycy9kb3ducmV2LnhtbFBLAQIUABQAAAAIAIdO4kCY&#10;v7XyIgIAACkEAAAOAAAAAAAAAAEAIAAAACUBAABkcnMvZTJvRG9jLnhtbFBLBQYAAAAABgAGAFkB&#10;AAC5BQ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10" o:spid="_x0000_s2063"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mIW&#10;c9cAAAAKAQAADwAAAAAAAAABACAAAAAiAAAAZHJzL2Rvd25yZXYueG1sUEsBAhQAFAAAAAgAh07i&#10;QF1hAnojAgAAKwQAAA4AAAAAAAAAAQAgAAAAJgEAAGRycy9lMm9Eb2MueG1sUEsFBgAAAAAGAAYA&#10;WQEAALsFA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12" o:spid="_x0000_s2050"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pHddUtMAAAAG&#10;AQAADwAAAAAAAAABACAAAAAiAAAAZHJzL2Rvd25yZXYueG1sUEsBAhQAFAAAAAgAh07iQD8q7CMh&#10;AgAAKgQAAA4AAAAAAAAAAQAgAAAAIgEAAGRycy9lMm9Eb2MueG1sUEsFBgAAAAAGAAYAWQEAALUF&#10;A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14" o:spid="_x0000_s2065"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GKFxa1gAA&#10;AAkBAAAPAAAAAAAAAAEAIAAAACIAAABkcnMvZG93bnJldi54bWxQSwECFAAUAAAACACHTuJAk6kM&#10;EyACAAAqBAAADgAAAAAAAAABACAAAAAlAQAAZHJzL2Uyb0RvYy54bWxQSwUGAAAAAAYABgBZAQAA&#10;twU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7" o:spid="_x0000_s2060"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H8n7vW&#10;AAAACgEAAA8AAAAAAAAAAQAgAAAAIgAAAGRycy9kb3ducmV2LnhtbFBLAQIUABQAAAAIAIdO4kDk&#10;a3NiIgIAACoEAAAOAAAAAAAAAAEAIAAAACUBAABkcnMvZTJvRG9jLnhtbFBLBQYAAAAABgAGAFkB&#10;AAC5BQ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4" o:spid="_x0000_s2058"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r0J76&#10;1wAAAAkBAAAPAAAAAAAAAAEAIAAAACIAAABkcnMvZG93bnJldi54bWxQSwECFAAUAAAACACHTuJA&#10;Hj9o2SICAAAqBAAADgAAAAAAAAABACAAAAAmAQAAZHJzL2Uyb0RvYy54bWxQSwUGAAAAAAYABgBZ&#10;AQAAugU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3" o:spid="_x0000_s2051"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bn/bNcA&#10;AAAJAQAADwAAAAAAAAABACAAAAAiAAAAZHJzL2Rvd25yZXYueG1sUEsBAhQAFAAAAAgAh07iQH0J&#10;ct8gAgAAKQQAAA4AAAAAAAAAAQAgAAAAJgEAAGRycy9lMm9Eb2MueG1sUEsFBgAAAAAGAAYAWQEA&#10;ALgFA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shd w:val="clear" w:color="auto" w:fill="FFFFFF"/>
        </w:rPr>
        <w:t>1.</w:t>
      </w:r>
      <w:r>
        <w:rPr>
          <w:rStyle w:val="56"/>
          <w:rFonts w:hint="eastAsia" w:asciiTheme="minorEastAsia" w:hAnsiTheme="minorEastAsia" w:eastAsiaTheme="minorEastAsia" w:cstheme="minorEastAsia"/>
          <w:i w:val="0"/>
          <w:color w:val="auto"/>
          <w:highlight w:val="none"/>
          <w:u w:val="single"/>
          <w:shd w:val="clear" w:color="auto" w:fill="FFFFFF"/>
        </w:rPr>
        <w:t>（产品名称1）</w:t>
      </w:r>
      <w:r>
        <w:rPr>
          <w:rStyle w:val="56"/>
          <w:rFonts w:hint="eastAsia" w:asciiTheme="minorEastAsia" w:hAnsiTheme="minorEastAsia" w:eastAsiaTheme="minorEastAsia" w:cstheme="minorEastAsia"/>
          <w:i w:val="0"/>
          <w:color w:val="auto"/>
          <w:highlight w:val="none"/>
          <w:shd w:val="clear" w:color="auto" w:fill="FFFFFF"/>
          <w:vertAlign w:val="superscript"/>
        </w:rPr>
        <w:t>1</w:t>
      </w:r>
      <w:r>
        <w:rPr>
          <w:rFonts w:hint="eastAsia" w:asciiTheme="minorEastAsia" w:hAnsiTheme="minorEastAsia" w:eastAsiaTheme="minorEastAsia" w:cstheme="minorEastAsia"/>
          <w:color w:val="auto"/>
          <w:highlight w:val="none"/>
          <w:shd w:val="clear" w:color="auto" w:fill="FFFFFF"/>
        </w:rPr>
        <w:t>，生产厂为</w:t>
      </w:r>
      <w:r>
        <w:rPr>
          <w:rStyle w:val="56"/>
          <w:rFonts w:hint="eastAsia" w:asciiTheme="minorEastAsia" w:hAnsiTheme="minorEastAsia" w:eastAsiaTheme="minorEastAsia" w:cstheme="minorEastAsia"/>
          <w:i w:val="0"/>
          <w:color w:val="auto"/>
          <w:highlight w:val="none"/>
          <w:u w:val="single"/>
          <w:shd w:val="clear" w:color="auto" w:fill="FFFFFF"/>
        </w:rPr>
        <w:t>（厂名）</w:t>
      </w:r>
      <w:r>
        <w:rPr>
          <w:rStyle w:val="56"/>
          <w:rFonts w:hint="eastAsia" w:asciiTheme="minorEastAsia" w:hAnsiTheme="minorEastAsia" w:eastAsiaTheme="minorEastAsia" w:cstheme="minorEastAsia"/>
          <w:i w:val="0"/>
          <w:color w:val="auto"/>
          <w:highlight w:val="none"/>
          <w:shd w:val="clear" w:color="auto" w:fill="FFFFFF"/>
          <w:vertAlign w:val="superscript"/>
        </w:rPr>
        <w:t>2</w:t>
      </w:r>
      <w:r>
        <w:rPr>
          <w:rFonts w:hint="eastAsia" w:asciiTheme="minorEastAsia" w:hAnsiTheme="minorEastAsia" w:eastAsiaTheme="minorEastAsia" w:cstheme="minorEastAsia"/>
          <w:color w:val="auto"/>
          <w:highlight w:val="none"/>
          <w:shd w:val="clear" w:color="auto" w:fill="FFFFFF"/>
        </w:rPr>
        <w:t>，厂址为</w:t>
      </w:r>
      <w:r>
        <w:rPr>
          <w:rStyle w:val="56"/>
          <w:rFonts w:hint="eastAsia" w:asciiTheme="minorEastAsia" w:hAnsiTheme="minorEastAsia" w:eastAsiaTheme="minorEastAsia" w:cstheme="minorEastAsia"/>
          <w:i w:val="0"/>
          <w:color w:val="auto"/>
          <w:highlight w:val="none"/>
          <w:u w:val="single"/>
          <w:shd w:val="clear" w:color="auto" w:fill="FFFFFF"/>
        </w:rPr>
        <w:t>（生产厂址）</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u w:val="single"/>
          <w:shd w:val="clear" w:color="auto" w:fill="FFFFFF"/>
        </w:rPr>
        <w:t xml:space="preserve"> </w:t>
      </w:r>
      <w:r>
        <w:rPr>
          <w:rStyle w:val="56"/>
          <w:rFonts w:hint="eastAsia" w:asciiTheme="minorEastAsia" w:hAnsiTheme="minorEastAsia" w:eastAsiaTheme="minorEastAsia" w:cstheme="minorEastAsia"/>
          <w:i w:val="0"/>
          <w:color w:val="auto"/>
          <w:highlight w:val="none"/>
          <w:u w:val="single"/>
          <w:shd w:val="clear" w:color="auto" w:fill="FFFFFF"/>
        </w:rPr>
        <w:t xml:space="preserve">（产品名称1） </w:t>
      </w:r>
      <w:r>
        <w:rPr>
          <w:rFonts w:hint="eastAsia" w:asciiTheme="minorEastAsia" w:hAnsiTheme="minorEastAsia" w:eastAsiaTheme="minorEastAsia" w:cstheme="minorEastAsia"/>
          <w:color w:val="auto"/>
          <w:highlight w:val="none"/>
          <w:shd w:val="clear" w:color="auto" w:fill="FFFFFF"/>
        </w:rPr>
        <w:t>的中国境内生产的组件成本占比≥</w:t>
      </w:r>
      <w:r>
        <w:rPr>
          <w:rStyle w:val="56"/>
          <w:rFonts w:hint="eastAsia" w:asciiTheme="minorEastAsia" w:hAnsiTheme="minorEastAsia" w:eastAsiaTheme="minorEastAsia" w:cstheme="minorEastAsia"/>
          <w:i w:val="0"/>
          <w:color w:val="auto"/>
          <w:highlight w:val="none"/>
          <w:u w:val="single"/>
          <w:shd w:val="clear" w:color="auto" w:fill="FFFFFF"/>
        </w:rPr>
        <w:t>（规定比例）</w:t>
      </w:r>
      <w:r>
        <w:rPr>
          <w:rStyle w:val="56"/>
          <w:rFonts w:hint="eastAsia" w:asciiTheme="minorEastAsia" w:hAnsiTheme="minorEastAsia" w:eastAsiaTheme="minorEastAsia" w:cstheme="minorEastAsia"/>
          <w:i w:val="0"/>
          <w:color w:val="auto"/>
          <w:highlight w:val="none"/>
          <w:shd w:val="clear" w:color="auto" w:fill="FFFFFF"/>
          <w:vertAlign w:val="superscript"/>
        </w:rPr>
        <w:t>3</w:t>
      </w:r>
      <w:r>
        <w:rPr>
          <w:rFonts w:hint="eastAsia" w:asciiTheme="minorEastAsia" w:hAnsiTheme="minorEastAsia" w:eastAsiaTheme="minorEastAsia" w:cstheme="minorEastAsia"/>
          <w:color w:val="auto"/>
          <w:highlight w:val="none"/>
          <w:shd w:val="clear" w:color="auto" w:fill="FFFFFF"/>
        </w:rPr>
        <w:t>。</w:t>
      </w:r>
      <w:r>
        <w:rPr>
          <w:rStyle w:val="56"/>
          <w:rFonts w:hint="eastAsia" w:asciiTheme="minorEastAsia" w:hAnsiTheme="minorEastAsia" w:eastAsiaTheme="minorEastAsia" w:cstheme="minorEastAsia"/>
          <w:i w:val="0"/>
          <w:color w:val="auto"/>
          <w:highlight w:val="none"/>
          <w:u w:val="single"/>
          <w:shd w:val="clear" w:color="auto" w:fill="FFFFFF"/>
        </w:rPr>
        <w:t>（产品名称1）</w:t>
      </w:r>
      <w:r>
        <w:rPr>
          <w:rFonts w:hint="eastAsia" w:asciiTheme="minorEastAsia" w:hAnsiTheme="minorEastAsia" w:eastAsiaTheme="minorEastAsia" w:cstheme="minorEastAsia"/>
          <w:color w:val="auto"/>
          <w:highlight w:val="none"/>
          <w:shd w:val="clear" w:color="auto" w:fill="FFFFFF"/>
        </w:rPr>
        <w:t>的</w:t>
      </w:r>
      <w:r>
        <w:rPr>
          <w:rStyle w:val="56"/>
          <w:rFonts w:hint="eastAsia" w:asciiTheme="minorEastAsia" w:hAnsiTheme="minorEastAsia" w:eastAsiaTheme="minorEastAsia" w:cstheme="minorEastAsia"/>
          <w:i w:val="0"/>
          <w:color w:val="auto"/>
          <w:highlight w:val="none"/>
          <w:u w:val="single"/>
          <w:shd w:val="clear" w:color="auto" w:fill="FFFFFF"/>
        </w:rPr>
        <w:t>（关键组件）</w:t>
      </w:r>
      <w:r>
        <w:rPr>
          <w:rStyle w:val="56"/>
          <w:rFonts w:hint="eastAsia" w:asciiTheme="minorEastAsia" w:hAnsiTheme="minorEastAsia" w:eastAsiaTheme="minorEastAsia" w:cstheme="minorEastAsia"/>
          <w:i w:val="0"/>
          <w:color w:val="auto"/>
          <w:highlight w:val="none"/>
          <w:shd w:val="clear" w:color="auto" w:fill="FFFFFF"/>
          <w:vertAlign w:val="superscript"/>
        </w:rPr>
        <w:t>4</w:t>
      </w:r>
      <w:r>
        <w:rPr>
          <w:rFonts w:hint="eastAsia" w:asciiTheme="minorEastAsia" w:hAnsiTheme="minorEastAsia" w:eastAsiaTheme="minorEastAsia" w:cstheme="minorEastAsia"/>
          <w:color w:val="auto"/>
          <w:highlight w:val="none"/>
          <w:shd w:val="clear" w:color="auto" w:fill="FFFFFF"/>
        </w:rPr>
        <w:t>在中国境内生产。</w:t>
      </w:r>
      <w:r>
        <w:rPr>
          <w:rStyle w:val="56"/>
          <w:rFonts w:hint="eastAsia" w:asciiTheme="minorEastAsia" w:hAnsiTheme="minorEastAsia" w:eastAsiaTheme="minorEastAsia" w:cstheme="minorEastAsia"/>
          <w:i w:val="0"/>
          <w:color w:val="auto"/>
          <w:highlight w:val="none"/>
          <w:u w:val="single"/>
          <w:shd w:val="clear" w:color="auto" w:fill="FFFFFF"/>
        </w:rPr>
        <w:t>（产品名称1）</w:t>
      </w:r>
      <w:r>
        <w:rPr>
          <w:rFonts w:hint="eastAsia" w:asciiTheme="minorEastAsia" w:hAnsiTheme="minorEastAsia" w:eastAsiaTheme="minorEastAsia" w:cstheme="minorEastAsia"/>
          <w:color w:val="auto"/>
          <w:highlight w:val="none"/>
          <w:shd w:val="clear" w:color="auto" w:fill="FFFFFF"/>
        </w:rPr>
        <w:t>的</w:t>
      </w:r>
      <w:r>
        <w:rPr>
          <w:rStyle w:val="56"/>
          <w:rFonts w:hint="eastAsia" w:asciiTheme="minorEastAsia" w:hAnsiTheme="minorEastAsia" w:eastAsiaTheme="minorEastAsia" w:cstheme="minorEastAsia"/>
          <w:i w:val="0"/>
          <w:color w:val="auto"/>
          <w:highlight w:val="none"/>
          <w:u w:val="single"/>
          <w:shd w:val="clear" w:color="auto" w:fill="FFFFFF"/>
        </w:rPr>
        <w:t>（关键工序）</w:t>
      </w:r>
      <w:r>
        <w:rPr>
          <w:rStyle w:val="56"/>
          <w:rFonts w:hint="eastAsia" w:asciiTheme="minorEastAsia" w:hAnsiTheme="minorEastAsia" w:eastAsiaTheme="minorEastAsia" w:cstheme="minorEastAsia"/>
          <w:i w:val="0"/>
          <w:color w:val="auto"/>
          <w:highlight w:val="none"/>
          <w:shd w:val="clear" w:color="auto" w:fill="FFFFFF"/>
          <w:vertAlign w:val="superscript"/>
        </w:rPr>
        <w:t>5</w:t>
      </w:r>
      <w:r>
        <w:rPr>
          <w:rFonts w:hint="eastAsia" w:asciiTheme="minorEastAsia" w:hAnsiTheme="minorEastAsia" w:eastAsiaTheme="minorEastAsia" w:cstheme="minorEastAsia"/>
          <w:color w:val="auto"/>
          <w:highlight w:val="none"/>
          <w:shd w:val="clear" w:color="auto" w:fill="FFFFFF"/>
        </w:rPr>
        <w:t>在中国境内完成。</w:t>
      </w:r>
    </w:p>
    <w:p w14:paraId="33732E8A">
      <w:pPr>
        <w:pStyle w:val="45"/>
        <w:spacing w:before="30" w:beforeAutospacing="0" w:after="30" w:afterAutospacing="0" w:line="0" w:lineRule="atLeas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pict>
          <v:shape id="直接箭头连接符 1" o:spid="_x0000_s2052"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PR&#10;W+TXAAAACQEAAA8AAAAAAAAAAQAgAAAAIgAAAGRycy9kb3ducmV2LnhtbFBLAQIUABQAAAAIAIdO&#10;4kDVbjC/JAIAACoEAAAOAAAAAAAAAAEAIAAAACYBAABkcnMvZTJvRG9jLnhtbFBLBQYAAAAABgAG&#10;AFkBAAC8BQ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15" o:spid="_x0000_s205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rqp4ydUA&#10;AAAGAQAADwAAAAAAAAABACAAAAAiAAAAZHJzL2Rvd25yZXYueG1sUEsBAhQAFAAAAAgAh07iQIMD&#10;Q1oiAgAALAQAAA4AAAAAAAAAAQAgAAAAJAEAAGRycy9lMm9Eb2MueG1sUEsFBgAAAAAGAAYAWQEA&#10;ALgFA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8" o:spid="_x0000_s2053"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VBQx&#10;1wAAAAcBAAAPAAAAAAAAAAEAIAAAACIAAABkcnMvZG93bnJldi54bWxQSwECFAAUAAAACACHTuJA&#10;nqPG3yICAAAqBAAADgAAAAAAAAABACAAAAAmAQAAZHJzL2Uyb0RvYy54bWxQSwUGAAAAAAYABgBZ&#10;AQAAugU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9" o:spid="_x0000_s2054"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jxlcGiICAAAqBAAADgAAAAAAAAABACAAAAAmAQAAZHJzL2Uyb0RvYy54bWxQSwUGAAAAAAYABgBZ&#10;AQAAugU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11" o:spid="_x0000_s2059"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dS8dNgAAAAJAQAADwAAAAAAAAABACAAAAAiAAAAZHJzL2Rvd25yZXYueG1sUEsBAhQAFAAAAAgA&#10;h07iQH2/JgolAgAALAQAAA4AAAAAAAAAAQAgAAAAJwEAAGRycy9lMm9Eb2MueG1sUEsFBgAAAAAG&#10;AAYAWQEAAL4FA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5" o:spid="_x0000_s2061"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68&#10;NePXAAAACQEAAA8AAAAAAAAAAQAgAAAAIgAAAGRycy9kb3ducmV2LnhtbFBLAQIUABQAAAAIAIdO&#10;4kDy0oiSJAIAACsEAAAOAAAAAAAAAAEAIAAAACYBAABkcnMvZTJvRG9jLnhtbFBLBQYAAAAABgAG&#10;AFkBAAC8BQ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16" o:spid="_x0000_s2055"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3Ead&#10;o9gAAAAJAQAADwAAAAAAAAABACAAAAAiAAAAZHJzL2Rvd25yZXYueG1sUEsBAhQAFAAAAAgAh07i&#10;QG+MMPQiAgAALAQAAA4AAAAAAAAAAQAgAAAAJwEAAGRycy9lMm9Eb2MueG1sUEsFBgAAAAAGAAYA&#10;WQEAALsFA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rPr>
        <w:pict>
          <v:shape id="直接箭头连接符 6" o:spid="_x0000_s2057"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Sy&#10;QJDXAAAACQEAAA8AAAAAAAAAAQAgAAAAIgAAAGRycy9kb3ducmV2LnhtbFBLAQIUABQAAAAIAIdO&#10;4kB42J1rJAIAACsEAAAOAAAAAAAAAAEAIAAAACYBAABkcnMvZTJvRG9jLnhtbFBLBQYAAAAABgAG&#10;AFkBAAC8BQAAAAA=&#10;">
            <v:path arrowok="t"/>
            <v:fill on="f" focussize="0,0"/>
            <v:stroke color="#000000" joinstyle="round"/>
            <v:imagedata o:title=""/>
            <o:lock v:ext="edit" aspectratio="f"/>
          </v:shape>
        </w:pict>
      </w:r>
      <w:r>
        <w:rPr>
          <w:rFonts w:hint="eastAsia" w:asciiTheme="minorEastAsia" w:hAnsiTheme="minorEastAsia" w:eastAsiaTheme="minorEastAsia" w:cstheme="minorEastAsia"/>
          <w:color w:val="auto"/>
          <w:highlight w:val="none"/>
          <w:shd w:val="clear" w:color="auto" w:fill="FFFFFF"/>
        </w:rPr>
        <w:t>2.</w:t>
      </w:r>
      <w:r>
        <w:rPr>
          <w:rStyle w:val="56"/>
          <w:rFonts w:hint="eastAsia" w:asciiTheme="minorEastAsia" w:hAnsiTheme="minorEastAsia" w:eastAsiaTheme="minorEastAsia" w:cstheme="minorEastAsia"/>
          <w:i w:val="0"/>
          <w:color w:val="auto"/>
          <w:highlight w:val="none"/>
          <w:u w:val="single"/>
          <w:shd w:val="clear" w:color="auto" w:fill="FFFFFF"/>
        </w:rPr>
        <w:t>（产品名称2）</w:t>
      </w:r>
      <w:r>
        <w:rPr>
          <w:rFonts w:hint="eastAsia" w:asciiTheme="minorEastAsia" w:hAnsiTheme="minorEastAsia" w:eastAsiaTheme="minorEastAsia" w:cstheme="minorEastAsia"/>
          <w:color w:val="auto"/>
          <w:highlight w:val="none"/>
          <w:shd w:val="clear" w:color="auto" w:fill="FFFFFF"/>
        </w:rPr>
        <w:t>，生产厂为</w:t>
      </w:r>
      <w:r>
        <w:rPr>
          <w:rStyle w:val="56"/>
          <w:rFonts w:hint="eastAsia" w:asciiTheme="minorEastAsia" w:hAnsiTheme="minorEastAsia" w:eastAsiaTheme="minorEastAsia" w:cstheme="minorEastAsia"/>
          <w:i w:val="0"/>
          <w:color w:val="auto"/>
          <w:highlight w:val="none"/>
          <w:u w:val="single"/>
          <w:shd w:val="clear" w:color="auto" w:fill="FFFFFF"/>
        </w:rPr>
        <w:t>（厂名）</w:t>
      </w:r>
      <w:r>
        <w:rPr>
          <w:rFonts w:hint="eastAsia" w:asciiTheme="minorEastAsia" w:hAnsiTheme="minorEastAsia" w:eastAsiaTheme="minorEastAsia" w:cstheme="minorEastAsia"/>
          <w:color w:val="auto"/>
          <w:highlight w:val="none"/>
          <w:shd w:val="clear" w:color="auto" w:fill="FFFFFF"/>
        </w:rPr>
        <w:t>，厂址为</w:t>
      </w:r>
      <w:r>
        <w:rPr>
          <w:rStyle w:val="56"/>
          <w:rFonts w:hint="eastAsia" w:asciiTheme="minorEastAsia" w:hAnsiTheme="minorEastAsia" w:eastAsiaTheme="minorEastAsia" w:cstheme="minorEastAsia"/>
          <w:i w:val="0"/>
          <w:color w:val="auto"/>
          <w:highlight w:val="none"/>
          <w:u w:val="single"/>
          <w:shd w:val="clear" w:color="auto" w:fill="FFFFFF"/>
        </w:rPr>
        <w:t>（生产厂址）</w:t>
      </w:r>
      <w:r>
        <w:rPr>
          <w:rFonts w:hint="eastAsia" w:asciiTheme="minorEastAsia" w:hAnsiTheme="minorEastAsia" w:eastAsiaTheme="minorEastAsia" w:cstheme="minorEastAsia"/>
          <w:color w:val="auto"/>
          <w:highlight w:val="none"/>
          <w:shd w:val="clear" w:color="auto" w:fill="FFFFFF"/>
        </w:rPr>
        <w:t>。</w:t>
      </w:r>
      <w:r>
        <w:rPr>
          <w:rStyle w:val="56"/>
          <w:rFonts w:hint="eastAsia" w:asciiTheme="minorEastAsia" w:hAnsiTheme="minorEastAsia" w:eastAsiaTheme="minorEastAsia" w:cstheme="minorEastAsia"/>
          <w:i w:val="0"/>
          <w:color w:val="auto"/>
          <w:highlight w:val="none"/>
          <w:u w:val="single"/>
          <w:shd w:val="clear" w:color="auto" w:fill="FFFFFF"/>
        </w:rPr>
        <w:t>（产品名称2）</w:t>
      </w:r>
      <w:r>
        <w:rPr>
          <w:rFonts w:hint="eastAsia" w:asciiTheme="minorEastAsia" w:hAnsiTheme="minorEastAsia" w:eastAsiaTheme="minorEastAsia" w:cstheme="minorEastAsia"/>
          <w:color w:val="auto"/>
          <w:highlight w:val="none"/>
          <w:shd w:val="clear" w:color="auto" w:fill="FFFFFF"/>
        </w:rPr>
        <w:t>的中国境内生产的组件成本占比≥</w:t>
      </w:r>
      <w:r>
        <w:rPr>
          <w:rStyle w:val="56"/>
          <w:rFonts w:hint="eastAsia" w:asciiTheme="minorEastAsia" w:hAnsiTheme="minorEastAsia" w:eastAsiaTheme="minorEastAsia" w:cstheme="minorEastAsia"/>
          <w:i w:val="0"/>
          <w:color w:val="auto"/>
          <w:highlight w:val="none"/>
          <w:u w:val="single"/>
          <w:shd w:val="clear" w:color="auto" w:fill="FFFFFF"/>
        </w:rPr>
        <w:t>（规定比例）</w:t>
      </w:r>
      <w:r>
        <w:rPr>
          <w:rFonts w:hint="eastAsia" w:asciiTheme="minorEastAsia" w:hAnsiTheme="minorEastAsia" w:eastAsiaTheme="minorEastAsia" w:cstheme="minorEastAsia"/>
          <w:color w:val="auto"/>
          <w:highlight w:val="none"/>
          <w:shd w:val="clear" w:color="auto" w:fill="FFFFFF"/>
        </w:rPr>
        <w:t>。</w:t>
      </w:r>
      <w:r>
        <w:rPr>
          <w:rStyle w:val="56"/>
          <w:rFonts w:hint="eastAsia" w:asciiTheme="minorEastAsia" w:hAnsiTheme="minorEastAsia" w:eastAsiaTheme="minorEastAsia" w:cstheme="minorEastAsia"/>
          <w:i w:val="0"/>
          <w:color w:val="auto"/>
          <w:highlight w:val="none"/>
          <w:u w:val="single"/>
          <w:shd w:val="clear" w:color="auto" w:fill="FFFFFF"/>
        </w:rPr>
        <w:t>（产品名称2）</w:t>
      </w:r>
      <w:r>
        <w:rPr>
          <w:rFonts w:hint="eastAsia" w:asciiTheme="minorEastAsia" w:hAnsiTheme="minorEastAsia" w:eastAsiaTheme="minorEastAsia" w:cstheme="minorEastAsia"/>
          <w:color w:val="auto"/>
          <w:highlight w:val="none"/>
          <w:shd w:val="clear" w:color="auto" w:fill="FFFFFF"/>
        </w:rPr>
        <w:t>的</w:t>
      </w:r>
      <w:r>
        <w:rPr>
          <w:rStyle w:val="56"/>
          <w:rFonts w:hint="eastAsia" w:asciiTheme="minorEastAsia" w:hAnsiTheme="minorEastAsia" w:eastAsiaTheme="minorEastAsia" w:cstheme="minorEastAsia"/>
          <w:i w:val="0"/>
          <w:color w:val="auto"/>
          <w:highlight w:val="none"/>
          <w:u w:val="single"/>
          <w:shd w:val="clear" w:color="auto" w:fill="FFFFFF"/>
        </w:rPr>
        <w:t>（关键组件）</w:t>
      </w:r>
      <w:r>
        <w:rPr>
          <w:rFonts w:hint="eastAsia" w:asciiTheme="minorEastAsia" w:hAnsiTheme="minorEastAsia" w:eastAsiaTheme="minorEastAsia" w:cstheme="minorEastAsia"/>
          <w:color w:val="auto"/>
          <w:highlight w:val="none"/>
          <w:shd w:val="clear" w:color="auto" w:fill="FFFFFF"/>
        </w:rPr>
        <w:t>在中国境内生产。</w:t>
      </w:r>
      <w:r>
        <w:rPr>
          <w:rStyle w:val="56"/>
          <w:rFonts w:hint="eastAsia" w:asciiTheme="minorEastAsia" w:hAnsiTheme="minorEastAsia" w:eastAsiaTheme="minorEastAsia" w:cstheme="minorEastAsia"/>
          <w:i w:val="0"/>
          <w:color w:val="auto"/>
          <w:highlight w:val="none"/>
          <w:u w:val="single"/>
          <w:shd w:val="clear" w:color="auto" w:fill="FFFFFF"/>
        </w:rPr>
        <w:t>（产品名称1）</w:t>
      </w:r>
      <w:r>
        <w:rPr>
          <w:rFonts w:hint="eastAsia" w:asciiTheme="minorEastAsia" w:hAnsiTheme="minorEastAsia" w:eastAsiaTheme="minorEastAsia" w:cstheme="minorEastAsia"/>
          <w:color w:val="auto"/>
          <w:highlight w:val="none"/>
          <w:shd w:val="clear" w:color="auto" w:fill="FFFFFF"/>
        </w:rPr>
        <w:t>的</w:t>
      </w:r>
      <w:r>
        <w:rPr>
          <w:rStyle w:val="56"/>
          <w:rFonts w:hint="eastAsia" w:asciiTheme="minorEastAsia" w:hAnsiTheme="minorEastAsia" w:eastAsiaTheme="minorEastAsia" w:cstheme="minorEastAsia"/>
          <w:i w:val="0"/>
          <w:color w:val="auto"/>
          <w:highlight w:val="none"/>
          <w:u w:val="single"/>
          <w:shd w:val="clear" w:color="auto" w:fill="FFFFFF"/>
        </w:rPr>
        <w:t>（关键工序）</w:t>
      </w:r>
      <w:r>
        <w:rPr>
          <w:rFonts w:hint="eastAsia" w:asciiTheme="minorEastAsia" w:hAnsiTheme="minorEastAsia" w:eastAsiaTheme="minorEastAsia" w:cstheme="minorEastAsia"/>
          <w:color w:val="auto"/>
          <w:highlight w:val="none"/>
          <w:shd w:val="clear" w:color="auto" w:fill="FFFFFF"/>
        </w:rPr>
        <w:t>在中国境内完成。</w:t>
      </w:r>
    </w:p>
    <w:p w14:paraId="65E4D4C2">
      <w:pPr>
        <w:pStyle w:val="45"/>
        <w:spacing w:before="30" w:beforeAutospacing="0" w:after="30" w:afterAutospacing="0" w:line="0" w:lineRule="atLeas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w:t>
      </w:r>
    </w:p>
    <w:p w14:paraId="4ADA3B3A">
      <w:pPr>
        <w:pStyle w:val="45"/>
        <w:spacing w:before="30" w:beforeAutospacing="0" w:after="30" w:afterAutospacing="0" w:line="0" w:lineRule="atLeas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本公司（单位）对上述声明内容的真实性负责。如有虚假，愿承担相应法律责任。</w:t>
      </w:r>
    </w:p>
    <w:p w14:paraId="3F990C12">
      <w:pPr>
        <w:pStyle w:val="45"/>
        <w:spacing w:before="30" w:beforeAutospacing="0" w:after="30" w:afterAutospacing="0" w:line="0" w:lineRule="atLeast"/>
        <w:rPr>
          <w:rFonts w:hint="eastAsia" w:asciiTheme="minorEastAsia" w:hAnsiTheme="minorEastAsia" w:eastAsiaTheme="minorEastAsia" w:cstheme="minorEastAsia"/>
          <w:color w:val="auto"/>
          <w:highlight w:val="none"/>
        </w:rPr>
      </w:pPr>
    </w:p>
    <w:p w14:paraId="69149194">
      <w:pPr>
        <w:pStyle w:val="45"/>
        <w:spacing w:before="30" w:beforeAutospacing="0" w:after="30" w:afterAutospacing="0" w:line="0" w:lineRule="atLeast"/>
        <w:ind w:right="480" w:firstLine="37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公司（单位）名称（盖章）：　        </w:t>
      </w:r>
    </w:p>
    <w:p w14:paraId="6BB75F27">
      <w:pPr>
        <w:pStyle w:val="45"/>
        <w:spacing w:before="30" w:beforeAutospacing="0" w:after="3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 xml:space="preserve">                                日期：　   年　  月　  日         </w:t>
      </w:r>
    </w:p>
    <w:p w14:paraId="2E94E6E6">
      <w:pPr>
        <w:pStyle w:val="45"/>
        <w:spacing w:before="30" w:beforeAutospacing="0" w:after="3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__________________</w:t>
      </w:r>
    </w:p>
    <w:p w14:paraId="48BE1840">
      <w:pPr>
        <w:pStyle w:val="45"/>
        <w:spacing w:before="30" w:beforeAutospacing="0" w:after="30" w:afterAutospacing="0" w:line="0" w:lineRule="atLeas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shd w:val="clear" w:color="auto" w:fill="FFFFFF"/>
        </w:rPr>
        <w:t>1.产品如有型号，请在“产品名称”栏一并填写。</w:t>
      </w:r>
    </w:p>
    <w:p w14:paraId="588D360D">
      <w:pPr>
        <w:pStyle w:val="45"/>
        <w:spacing w:before="30" w:beforeAutospacing="0" w:after="30" w:afterAutospacing="0" w:line="0" w:lineRule="atLeas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shd w:val="clear" w:color="auto" w:fill="FFFFFF"/>
        </w:rPr>
        <w:t>2.生产厂名与厂址应与生产厂营业执照载明的相关信息保持一致。</w:t>
      </w:r>
    </w:p>
    <w:p w14:paraId="1FDF546F">
      <w:pPr>
        <w:pStyle w:val="45"/>
        <w:spacing w:before="30" w:beforeAutospacing="0" w:after="30" w:afterAutospacing="0" w:line="0" w:lineRule="atLeas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shd w:val="clear" w:color="auto" w:fill="FFFFFF"/>
        </w:rPr>
        <w:t>3.该产品的中国境内生产的组件成本占比相关要求实施前，“规定比例”栏可不填，下同。</w:t>
      </w:r>
    </w:p>
    <w:p w14:paraId="2F7C4762">
      <w:pPr>
        <w:pStyle w:val="45"/>
        <w:spacing w:before="30" w:beforeAutospacing="0" w:after="30" w:afterAutospacing="0" w:line="0" w:lineRule="atLeas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shd w:val="clear" w:color="auto" w:fill="FFFFFF"/>
        </w:rPr>
        <w:t>4.该产品的关键组件要求实施前，“关键组件”栏可不填，下同。</w:t>
      </w:r>
    </w:p>
    <w:p w14:paraId="77C6E08C">
      <w:pPr>
        <w:pStyle w:val="45"/>
        <w:spacing w:before="30" w:beforeAutospacing="0" w:after="30" w:afterAutospacing="0" w:line="0" w:lineRule="atLeast"/>
        <w:rPr>
          <w:rFonts w:hint="eastAsia" w:asciiTheme="minorEastAsia" w:hAnsiTheme="minorEastAsia" w:eastAsiaTheme="minorEastAsia" w:cstheme="minorEastAsia"/>
          <w:color w:val="auto"/>
          <w:sz w:val="22"/>
          <w:highlight w:val="none"/>
          <w:shd w:val="clear" w:color="auto" w:fill="FFFFFF"/>
        </w:rPr>
      </w:pPr>
      <w:r>
        <w:rPr>
          <w:rFonts w:hint="eastAsia" w:asciiTheme="minorEastAsia" w:hAnsiTheme="minorEastAsia" w:eastAsiaTheme="minorEastAsia" w:cstheme="minorEastAsia"/>
          <w:color w:val="auto"/>
          <w:sz w:val="22"/>
          <w:highlight w:val="none"/>
          <w:shd w:val="clear" w:color="auto" w:fill="FFFFFF"/>
        </w:rPr>
        <w:t>5.该产品的关键工序要求实施前，“关键工序”栏可不填，下同。</w:t>
      </w:r>
    </w:p>
    <w:p w14:paraId="00E2CDB9">
      <w:pPr>
        <w:pStyle w:val="45"/>
        <w:spacing w:before="30" w:beforeAutospacing="0" w:after="30" w:afterAutospacing="0" w:line="0" w:lineRule="atLeast"/>
        <w:rPr>
          <w:rFonts w:hint="eastAsia" w:asciiTheme="minorEastAsia" w:hAnsiTheme="minorEastAsia" w:eastAsiaTheme="minorEastAsia" w:cstheme="minorEastAsia"/>
          <w:color w:val="auto"/>
          <w:sz w:val="22"/>
          <w:highlight w:val="none"/>
          <w:shd w:val="clear" w:color="auto" w:fill="FFFFFF"/>
        </w:rPr>
      </w:pPr>
      <w:r>
        <w:rPr>
          <w:rFonts w:hint="eastAsia" w:asciiTheme="minorEastAsia" w:hAnsiTheme="minorEastAsia" w:eastAsiaTheme="minorEastAsia" w:cstheme="minorEastAsia"/>
          <w:color w:val="auto"/>
          <w:sz w:val="22"/>
          <w:highlight w:val="none"/>
          <w:shd w:val="clear" w:color="auto" w:fill="FFFFFF"/>
        </w:rPr>
        <w:t>6.用斜线划除的地方无需填写。</w:t>
      </w:r>
    </w:p>
    <w:p w14:paraId="19B1605A">
      <w:pPr>
        <w:spacing w:line="460" w:lineRule="exact"/>
        <w:rPr>
          <w:rFonts w:hint="eastAsia" w:asciiTheme="minorEastAsia" w:hAnsiTheme="minorEastAsia" w:eastAsiaTheme="minorEastAsia" w:cstheme="minorEastAsia"/>
          <w:b/>
          <w:color w:val="auto"/>
          <w:sz w:val="24"/>
          <w:szCs w:val="24"/>
          <w:highlight w:val="none"/>
        </w:rPr>
      </w:pPr>
    </w:p>
    <w:p w14:paraId="0BF8EFCE">
      <w:pPr>
        <w:spacing w:line="460" w:lineRule="exact"/>
        <w:rPr>
          <w:rFonts w:hint="eastAsia" w:ascii="宋体" w:hAnsi="宋体" w:cs="宋体"/>
          <w:b/>
          <w:color w:val="auto"/>
          <w:sz w:val="24"/>
          <w:szCs w:val="24"/>
          <w:highlight w:val="none"/>
        </w:rPr>
      </w:pPr>
    </w:p>
    <w:p w14:paraId="4CB3809F">
      <w:pPr>
        <w:spacing w:line="460" w:lineRule="exact"/>
        <w:rPr>
          <w:rFonts w:hint="eastAsia" w:ascii="宋体" w:hAnsi="宋体" w:cs="宋体"/>
          <w:b/>
          <w:color w:val="auto"/>
          <w:sz w:val="24"/>
          <w:szCs w:val="24"/>
          <w:highlight w:val="none"/>
        </w:rPr>
      </w:pPr>
    </w:p>
    <w:p w14:paraId="27043B97">
      <w:pPr>
        <w:spacing w:line="460" w:lineRule="exact"/>
        <w:rPr>
          <w:rFonts w:hint="eastAsia" w:ascii="宋体" w:hAnsi="宋体" w:cs="宋体"/>
          <w:b/>
          <w:color w:val="auto"/>
          <w:sz w:val="24"/>
          <w:szCs w:val="24"/>
          <w:highlight w:val="none"/>
        </w:rPr>
      </w:pPr>
    </w:p>
    <w:p w14:paraId="4CD58940">
      <w:pPr>
        <w:spacing w:line="460" w:lineRule="exact"/>
        <w:rPr>
          <w:rFonts w:hint="eastAsia" w:ascii="宋体" w:hAnsi="宋体" w:cs="宋体"/>
          <w:b/>
          <w:color w:val="auto"/>
          <w:sz w:val="24"/>
          <w:szCs w:val="24"/>
          <w:highlight w:val="none"/>
        </w:rPr>
      </w:pPr>
    </w:p>
    <w:p w14:paraId="0822B00C">
      <w:pPr>
        <w:spacing w:line="460" w:lineRule="exact"/>
        <w:rPr>
          <w:rFonts w:hint="eastAsia" w:ascii="宋体" w:hAnsi="宋体" w:cs="宋体"/>
          <w:b/>
          <w:color w:val="auto"/>
          <w:sz w:val="24"/>
          <w:szCs w:val="24"/>
          <w:highlight w:val="none"/>
        </w:rPr>
      </w:pPr>
    </w:p>
    <w:p w14:paraId="0DE95567">
      <w:pPr>
        <w:spacing w:line="460" w:lineRule="exact"/>
        <w:rPr>
          <w:rFonts w:hint="eastAsia" w:ascii="宋体" w:hAnsi="宋体" w:cs="宋体"/>
          <w:b/>
          <w:color w:val="auto"/>
          <w:sz w:val="24"/>
          <w:szCs w:val="24"/>
          <w:highlight w:val="none"/>
        </w:rPr>
      </w:pPr>
    </w:p>
    <w:p w14:paraId="00203A23">
      <w:pPr>
        <w:spacing w:line="460" w:lineRule="exact"/>
        <w:rPr>
          <w:rFonts w:hint="eastAsia" w:ascii="宋体" w:hAnsi="宋体" w:cs="宋体"/>
          <w:b/>
          <w:color w:val="auto"/>
          <w:sz w:val="24"/>
          <w:szCs w:val="24"/>
          <w:highlight w:val="none"/>
        </w:rPr>
      </w:pPr>
    </w:p>
    <w:p w14:paraId="363B9D8B">
      <w:pPr>
        <w:spacing w:line="460" w:lineRule="exact"/>
        <w:rPr>
          <w:rFonts w:hint="eastAsia" w:ascii="宋体" w:hAnsi="宋体" w:cs="宋体"/>
          <w:b/>
          <w:color w:val="auto"/>
          <w:sz w:val="24"/>
          <w:szCs w:val="24"/>
          <w:highlight w:val="none"/>
        </w:rPr>
      </w:pPr>
    </w:p>
    <w:p w14:paraId="2A7DE083">
      <w:pPr>
        <w:spacing w:line="460" w:lineRule="exact"/>
        <w:rPr>
          <w:rFonts w:hint="eastAsia" w:ascii="宋体" w:hAnsi="宋体" w:cs="宋体"/>
          <w:b/>
          <w:color w:val="auto"/>
          <w:sz w:val="24"/>
          <w:szCs w:val="24"/>
          <w:highlight w:val="none"/>
        </w:rPr>
      </w:pPr>
    </w:p>
    <w:p w14:paraId="1FAFB19D">
      <w:pPr>
        <w:spacing w:line="460" w:lineRule="exact"/>
        <w:rPr>
          <w:rFonts w:hint="eastAsia" w:ascii="宋体" w:hAnsi="宋体" w:cs="宋体"/>
          <w:b/>
          <w:color w:val="auto"/>
          <w:sz w:val="24"/>
          <w:szCs w:val="24"/>
          <w:highlight w:val="none"/>
        </w:rPr>
      </w:pPr>
    </w:p>
    <w:p w14:paraId="5FC2E972">
      <w:pPr>
        <w:spacing w:line="460" w:lineRule="exact"/>
        <w:rPr>
          <w:rFonts w:hint="eastAsia" w:ascii="宋体" w:hAnsi="宋体" w:cs="宋体"/>
          <w:b/>
          <w:color w:val="auto"/>
          <w:sz w:val="24"/>
          <w:szCs w:val="24"/>
          <w:highlight w:val="none"/>
        </w:rPr>
      </w:pPr>
    </w:p>
    <w:p w14:paraId="67A24418">
      <w:pPr>
        <w:spacing w:line="460" w:lineRule="exact"/>
        <w:rPr>
          <w:rFonts w:hint="eastAsia" w:ascii="宋体" w:hAnsi="宋体" w:cs="宋体"/>
          <w:b/>
          <w:color w:val="auto"/>
          <w:sz w:val="24"/>
          <w:szCs w:val="24"/>
          <w:highlight w:val="none"/>
        </w:rPr>
      </w:pPr>
    </w:p>
    <w:p w14:paraId="0849214C">
      <w:pPr>
        <w:spacing w:line="46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附件1</w:t>
      </w:r>
      <w:r>
        <w:rPr>
          <w:rFonts w:hint="eastAsia" w:ascii="宋体" w:hAnsi="宋体" w:cs="宋体"/>
          <w:b/>
          <w:color w:val="auto"/>
          <w:sz w:val="24"/>
          <w:szCs w:val="24"/>
          <w:highlight w:val="none"/>
          <w:lang w:val="en-US" w:eastAsia="zh-CN"/>
        </w:rPr>
        <w:t>3</w:t>
      </w:r>
    </w:p>
    <w:bookmarkEnd w:id="195"/>
    <w:bookmarkEnd w:id="196"/>
    <w:bookmarkEnd w:id="217"/>
    <w:p w14:paraId="788F0D6A">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质疑函范本</w:t>
      </w:r>
    </w:p>
    <w:p w14:paraId="23028D2D">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一、质疑供应商基本信息</w:t>
      </w:r>
    </w:p>
    <w:p w14:paraId="33EEBFF4">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质疑供应商：</w:t>
      </w:r>
      <w:r>
        <w:rPr>
          <w:rFonts w:hint="eastAsia" w:ascii="宋体" w:hAnsi="宋体" w:cs="宋体"/>
          <w:color w:val="auto"/>
          <w:sz w:val="24"/>
          <w:szCs w:val="24"/>
          <w:highlight w:val="none"/>
          <w:u w:val="single"/>
        </w:rPr>
        <w:t xml:space="preserve">                                                              </w:t>
      </w:r>
    </w:p>
    <w:p w14:paraId="6946CDD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5C5418B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2144C2E7">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w:t>
      </w:r>
      <w:r>
        <w:rPr>
          <w:rFonts w:hint="eastAsia" w:ascii="宋体" w:hAnsi="宋体" w:cs="宋体"/>
          <w:color w:val="auto"/>
          <w:sz w:val="24"/>
          <w:szCs w:val="24"/>
          <w:highlight w:val="none"/>
          <w:u w:val="single"/>
        </w:rPr>
        <w:t xml:space="preserve">                                                                 </w:t>
      </w:r>
    </w:p>
    <w:p w14:paraId="65F5E80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25D2C1F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2167D269">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二、质疑项目基本情况</w:t>
      </w:r>
    </w:p>
    <w:p w14:paraId="26FFCA0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质疑项目的名称：</w:t>
      </w:r>
      <w:r>
        <w:rPr>
          <w:rFonts w:hint="eastAsia" w:ascii="宋体" w:hAnsi="宋体" w:cs="宋体"/>
          <w:color w:val="auto"/>
          <w:sz w:val="24"/>
          <w:szCs w:val="24"/>
          <w:highlight w:val="none"/>
          <w:u w:val="single"/>
        </w:rPr>
        <w:t xml:space="preserve">                                                          </w:t>
      </w:r>
    </w:p>
    <w:p w14:paraId="3DF65E1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包号：</w:t>
      </w:r>
      <w:r>
        <w:rPr>
          <w:rFonts w:hint="eastAsia" w:ascii="宋体" w:hAnsi="宋体" w:cs="宋体"/>
          <w:color w:val="auto"/>
          <w:sz w:val="24"/>
          <w:szCs w:val="24"/>
          <w:highlight w:val="none"/>
          <w:u w:val="single"/>
        </w:rPr>
        <w:t xml:space="preserve">                           </w:t>
      </w:r>
    </w:p>
    <w:p w14:paraId="2F8543C5">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采购人名称：</w:t>
      </w:r>
      <w:r>
        <w:rPr>
          <w:rFonts w:hint="eastAsia" w:ascii="宋体" w:hAnsi="宋体" w:cs="宋体"/>
          <w:color w:val="auto"/>
          <w:sz w:val="24"/>
          <w:szCs w:val="24"/>
          <w:highlight w:val="none"/>
          <w:u w:val="single"/>
        </w:rPr>
        <w:t xml:space="preserve">                                                              </w:t>
      </w:r>
    </w:p>
    <w:p w14:paraId="2685B01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采购文件获取日期：</w:t>
      </w:r>
      <w:r>
        <w:rPr>
          <w:rFonts w:hint="eastAsia" w:ascii="宋体" w:hAnsi="宋体" w:cs="宋体"/>
          <w:color w:val="auto"/>
          <w:sz w:val="24"/>
          <w:szCs w:val="24"/>
          <w:highlight w:val="none"/>
          <w:u w:val="single"/>
        </w:rPr>
        <w:t xml:space="preserve">                                                        </w:t>
      </w:r>
    </w:p>
    <w:p w14:paraId="71C21050">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三、质疑事项具体内容</w:t>
      </w:r>
    </w:p>
    <w:p w14:paraId="3CF8CDB7">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质疑事项1：</w:t>
      </w:r>
      <w:r>
        <w:rPr>
          <w:rFonts w:hint="eastAsia" w:ascii="宋体" w:hAnsi="宋体" w:cs="宋体"/>
          <w:color w:val="auto"/>
          <w:sz w:val="24"/>
          <w:szCs w:val="24"/>
          <w:highlight w:val="none"/>
          <w:u w:val="single"/>
        </w:rPr>
        <w:t xml:space="preserve">                                                              </w:t>
      </w:r>
    </w:p>
    <w:p w14:paraId="2FF8BAAD">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事实依据：</w:t>
      </w:r>
      <w:r>
        <w:rPr>
          <w:rFonts w:hint="eastAsia" w:ascii="宋体" w:hAnsi="宋体" w:cs="宋体"/>
          <w:color w:val="auto"/>
          <w:sz w:val="24"/>
          <w:szCs w:val="24"/>
          <w:highlight w:val="none"/>
          <w:u w:val="single"/>
        </w:rPr>
        <w:t xml:space="preserve">                                                                </w:t>
      </w:r>
    </w:p>
    <w:p w14:paraId="741E467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p>
    <w:p w14:paraId="4882A909">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法律依据：</w:t>
      </w:r>
      <w:r>
        <w:rPr>
          <w:rFonts w:hint="eastAsia" w:ascii="宋体" w:hAnsi="宋体" w:cs="宋体"/>
          <w:color w:val="auto"/>
          <w:sz w:val="24"/>
          <w:szCs w:val="24"/>
          <w:highlight w:val="none"/>
          <w:u w:val="single"/>
        </w:rPr>
        <w:t xml:space="preserve">                                                                 </w:t>
      </w:r>
    </w:p>
    <w:p w14:paraId="579B9BB4">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07B135A4">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质疑事项2</w:t>
      </w:r>
    </w:p>
    <w:p w14:paraId="3463819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w:t>
      </w:r>
    </w:p>
    <w:p w14:paraId="68701DE1">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四、与质疑事项相关的质疑请求</w:t>
      </w:r>
    </w:p>
    <w:p w14:paraId="30372345">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请求：</w:t>
      </w:r>
      <w:r>
        <w:rPr>
          <w:rFonts w:hint="eastAsia" w:ascii="宋体" w:hAnsi="宋体" w:cs="宋体"/>
          <w:color w:val="auto"/>
          <w:sz w:val="24"/>
          <w:szCs w:val="24"/>
          <w:highlight w:val="none"/>
          <w:u w:val="single"/>
        </w:rPr>
        <w:t xml:space="preserve">                                                                     </w:t>
      </w:r>
    </w:p>
    <w:p w14:paraId="4E50E26F">
      <w:pPr>
        <w:rPr>
          <w:rFonts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p>
    <w:p w14:paraId="100BAA66">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p>
    <w:p w14:paraId="2A94B803">
      <w:pP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质疑函制作说明：</w:t>
      </w:r>
    </w:p>
    <w:p w14:paraId="26642455">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1.供应商提出质疑时，应提交质疑函和必要的证明材料。</w:t>
      </w:r>
    </w:p>
    <w:p w14:paraId="6AD2912A">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B17F29E">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3.质疑供应商若对项目的某一分包进行质疑，质疑函中应列明具体分包号。</w:t>
      </w:r>
    </w:p>
    <w:p w14:paraId="50C362B3">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4.质疑函的质疑事项应具体、明确，并有必要的事实依据和法律依据。</w:t>
      </w:r>
    </w:p>
    <w:p w14:paraId="72AE5BEB">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5.质疑函的质疑请求应与质疑事项相关。</w:t>
      </w:r>
    </w:p>
    <w:p w14:paraId="26093FFB">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4BE85288">
      <w:pPr>
        <w:pStyle w:val="4"/>
        <w:rPr>
          <w:rFonts w:ascii="宋体" w:hAnsi="宋体" w:cs="宋体"/>
          <w:color w:val="auto"/>
          <w:sz w:val="24"/>
          <w:szCs w:val="24"/>
          <w:highlight w:val="none"/>
        </w:rPr>
      </w:pPr>
    </w:p>
    <w:p w14:paraId="2AB2F6C9">
      <w:pPr>
        <w:pStyle w:val="4"/>
        <w:rPr>
          <w:rFonts w:ascii="宋体" w:hAnsi="宋体" w:cs="宋体"/>
          <w:color w:val="auto"/>
          <w:sz w:val="24"/>
          <w:szCs w:val="24"/>
          <w:highlight w:val="none"/>
        </w:rPr>
      </w:pPr>
    </w:p>
    <w:p w14:paraId="2EB24C85">
      <w:pPr>
        <w:widowControl/>
        <w:spacing w:line="700" w:lineRule="exact"/>
        <w:jc w:val="left"/>
        <w:rPr>
          <w:rFonts w:hint="eastAsia" w:ascii="宋体" w:hAnsi="宋体" w:eastAsia="宋体" w:cs="宋体"/>
          <w:color w:val="auto"/>
          <w:sz w:val="28"/>
          <w:szCs w:val="28"/>
          <w:highlight w:val="none"/>
          <w:lang w:eastAsia="zh-CN" w:bidi="ar"/>
        </w:rPr>
      </w:pPr>
      <w:r>
        <w:rPr>
          <w:rFonts w:hint="eastAsia" w:ascii="宋体" w:hAnsi="宋体" w:cs="宋体"/>
          <w:color w:val="auto"/>
          <w:highlight w:val="none"/>
        </w:rPr>
        <w:br w:type="page" w:clear="all"/>
      </w:r>
      <w:r>
        <w:rPr>
          <w:rFonts w:hint="eastAsia" w:ascii="宋体" w:hAnsi="宋体" w:cs="宋体"/>
          <w:color w:val="auto"/>
          <w:sz w:val="28"/>
          <w:szCs w:val="28"/>
          <w:highlight w:val="none"/>
          <w:lang w:bidi="ar"/>
        </w:rPr>
        <w:t>附件1</w:t>
      </w:r>
      <w:r>
        <w:rPr>
          <w:rFonts w:hint="eastAsia" w:ascii="宋体" w:hAnsi="宋体" w:cs="宋体"/>
          <w:color w:val="auto"/>
          <w:sz w:val="28"/>
          <w:szCs w:val="28"/>
          <w:highlight w:val="none"/>
          <w:lang w:val="en-US" w:eastAsia="zh-CN" w:bidi="ar"/>
        </w:rPr>
        <w:t>4</w:t>
      </w:r>
    </w:p>
    <w:p w14:paraId="092E5972">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办理政采贷和履约保函（保险）告知函</w:t>
      </w:r>
    </w:p>
    <w:p w14:paraId="522A16B2">
      <w:pPr>
        <w:spacing w:line="360" w:lineRule="auto"/>
        <w:rPr>
          <w:rFonts w:ascii="宋体" w:hAnsi="宋体" w:cs="宋体"/>
          <w:color w:val="auto"/>
          <w:sz w:val="32"/>
          <w:highlight w:val="none"/>
        </w:rPr>
      </w:pPr>
    </w:p>
    <w:p w14:paraId="33B591EB">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各政府采购供应商：</w:t>
      </w:r>
    </w:p>
    <w:p w14:paraId="57ABA36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欢迎贵公司参与南通市政府采购活动！</w:t>
      </w:r>
    </w:p>
    <w:p w14:paraId="6EA7DD96">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政府采购线上合同信用融资和履约保函（保险）是支持企业发展，针对参与政府采购活动的企业融资难、现金流不足等问题推出的一项服务举措。</w:t>
      </w:r>
    </w:p>
    <w:p w14:paraId="38ECAE6A">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6AEBFA23">
      <w:pPr>
        <w:spacing w:line="360" w:lineRule="auto"/>
        <w:rPr>
          <w:rFonts w:ascii="宋体" w:hAnsi="宋体" w:cs="宋体"/>
          <w:color w:val="auto"/>
          <w:highlight w:val="none"/>
        </w:rPr>
      </w:pPr>
    </w:p>
    <w:p w14:paraId="79E8048D">
      <w:pPr>
        <w:spacing w:line="360" w:lineRule="auto"/>
        <w:rPr>
          <w:rFonts w:ascii="宋体" w:hAnsi="宋体" w:cs="宋体"/>
          <w:color w:val="auto"/>
          <w:highlight w:val="none"/>
        </w:rPr>
      </w:pPr>
    </w:p>
    <w:p w14:paraId="55038E88">
      <w:pPr>
        <w:spacing w:line="360" w:lineRule="auto"/>
        <w:rPr>
          <w:rFonts w:ascii="宋体" w:hAnsi="宋体" w:cs="宋体"/>
          <w:color w:val="auto"/>
          <w:highlight w:val="none"/>
        </w:rPr>
      </w:pPr>
    </w:p>
    <w:p w14:paraId="047FD43F">
      <w:pPr>
        <w:pStyle w:val="246"/>
        <w:ind w:firstLine="640"/>
        <w:rPr>
          <w:rFonts w:cs="宋体"/>
          <w:color w:val="auto"/>
          <w:highlight w:val="none"/>
        </w:rPr>
      </w:pPr>
    </w:p>
    <w:p w14:paraId="36FE2A63">
      <w:pPr>
        <w:rPr>
          <w:rFonts w:ascii="宋体" w:hAnsi="宋体" w:cs="宋体"/>
          <w:color w:val="auto"/>
          <w:highlight w:val="none"/>
        </w:rPr>
      </w:pPr>
    </w:p>
    <w:p w14:paraId="4FACE5F7">
      <w:pPr>
        <w:pStyle w:val="246"/>
        <w:ind w:firstLine="640"/>
        <w:rPr>
          <w:rFonts w:cs="宋体"/>
          <w:color w:val="auto"/>
          <w:highlight w:val="none"/>
        </w:rPr>
      </w:pPr>
    </w:p>
    <w:p w14:paraId="36FF11F1">
      <w:pPr>
        <w:rPr>
          <w:rFonts w:ascii="宋体" w:hAnsi="宋体" w:cs="宋体"/>
          <w:color w:val="auto"/>
          <w:highlight w:val="none"/>
        </w:rPr>
      </w:pPr>
    </w:p>
    <w:p w14:paraId="726022E3">
      <w:pPr>
        <w:pStyle w:val="246"/>
        <w:ind w:firstLine="640"/>
        <w:rPr>
          <w:rFonts w:cs="宋体"/>
          <w:color w:val="auto"/>
          <w:highlight w:val="none"/>
        </w:rPr>
      </w:pPr>
    </w:p>
    <w:p w14:paraId="6D276496">
      <w:pPr>
        <w:rPr>
          <w:rFonts w:ascii="宋体" w:hAnsi="宋体" w:cs="宋体"/>
          <w:color w:val="auto"/>
          <w:highlight w:val="none"/>
        </w:rPr>
      </w:pPr>
    </w:p>
    <w:p w14:paraId="1B4AADBB">
      <w:pPr>
        <w:pStyle w:val="246"/>
        <w:ind w:firstLine="640"/>
        <w:rPr>
          <w:rFonts w:cs="宋体"/>
          <w:color w:val="auto"/>
          <w:highlight w:val="none"/>
        </w:rPr>
      </w:pPr>
    </w:p>
    <w:p w14:paraId="1AF78D51">
      <w:pPr>
        <w:rPr>
          <w:rFonts w:ascii="宋体" w:hAnsi="宋体" w:cs="宋体"/>
          <w:color w:val="auto"/>
          <w:highlight w:val="none"/>
        </w:rPr>
      </w:pPr>
    </w:p>
    <w:p w14:paraId="25F5209D">
      <w:pPr>
        <w:pStyle w:val="246"/>
        <w:ind w:firstLine="640"/>
        <w:rPr>
          <w:rFonts w:cs="宋体"/>
          <w:color w:val="auto"/>
          <w:highlight w:val="none"/>
        </w:rPr>
      </w:pPr>
    </w:p>
    <w:p w14:paraId="47F0E5C0">
      <w:pPr>
        <w:rPr>
          <w:rFonts w:ascii="宋体" w:hAnsi="宋体" w:cs="宋体"/>
          <w:color w:val="auto"/>
          <w:highlight w:val="none"/>
        </w:rPr>
      </w:pPr>
    </w:p>
    <w:p w14:paraId="7FAAD1DC">
      <w:pPr>
        <w:pStyle w:val="246"/>
        <w:ind w:firstLine="640"/>
        <w:rPr>
          <w:rFonts w:cs="宋体"/>
          <w:color w:val="auto"/>
          <w:highlight w:val="none"/>
        </w:rPr>
      </w:pPr>
    </w:p>
    <w:bookmarkEnd w:id="218"/>
    <w:sectPr>
      <w:footerReference r:id="rId7" w:type="first"/>
      <w:headerReference r:id="rId4" w:type="default"/>
      <w:footerReference r:id="rId5" w:type="default"/>
      <w:footerReference r:id="rId6" w:type="even"/>
      <w:pgSz w:w="11906" w:h="16838"/>
      <w:pgMar w:top="1418" w:right="1721" w:bottom="1418" w:left="1365" w:header="851" w:footer="907" w:gutter="0"/>
      <w:pgNumType w:start="27"/>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DC703">
    <w:pPr>
      <w:pStyle w:val="30"/>
    </w:pPr>
    <w:r>
      <w:pict>
        <v:shape id="_x0000_s1027" o:spid="_x0000_s102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v:path/>
          <v:fill on="f" focussize="0,0"/>
          <v:stroke on="f" joinstyle="miter"/>
          <v:imagedata o:title=""/>
          <o:lock v:ext="edit"/>
          <v:textbox inset="0mm,0mm,0mm,0mm" style="mso-fit-shape-to-text:t;">
            <w:txbxContent>
              <w:p w14:paraId="268C34F2">
                <w:pPr>
                  <w:pStyle w:val="30"/>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66662">
    <w:pPr>
      <w:pStyle w:val="30"/>
      <w:jc w:val="center"/>
      <w:rPr>
        <w:b/>
        <w:i/>
      </w:rP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v:path/>
          <v:fill on="f" focussize="0,0"/>
          <v:stroke on="f" joinstyle="miter"/>
          <v:imagedata o:title=""/>
          <o:lock v:ext="edit"/>
          <v:textbox inset="0mm,0mm,0mm,0mm" style="mso-fit-shape-to-text:t;">
            <w:txbxContent>
              <w:p w14:paraId="5502463D">
                <w:pPr>
                  <w:pStyle w:val="30"/>
                </w:pPr>
                <w:r>
                  <w:fldChar w:fldCharType="begin"/>
                </w:r>
                <w:r>
                  <w:instrText xml:space="preserve"> PAGE  \* MERGEFORMAT </w:instrText>
                </w:r>
                <w:r>
                  <w:fldChar w:fldCharType="separate"/>
                </w:r>
                <w:r>
                  <w:t>28</w:t>
                </w:r>
                <w:r>
                  <w:fldChar w:fldCharType="end"/>
                </w:r>
              </w:p>
              <w:p w14:paraId="534D6F4C"/>
            </w:txbxContent>
          </v:textbox>
        </v:shape>
      </w:pict>
    </w: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BE7C9">
    <w:pPr>
      <w:pStyle w:val="30"/>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14:paraId="2C07F1B9">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E7C93">
    <w:pPr>
      <w:pStyle w:val="30"/>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">
          <v:path/>
          <v:fill on="f" focussize="0,0"/>
          <v:stroke on="f" joinstyle="miter"/>
          <v:imagedata o:title=""/>
          <o:lock v:ext="edit"/>
          <v:textbox inset="0mm,0mm,0mm,0mm" style="mso-fit-shape-to-text:t;">
            <w:txbxContent>
              <w:p w14:paraId="6E748C0F">
                <w:pPr>
                  <w:pStyle w:val="30"/>
                </w:pPr>
                <w:r>
                  <w:fldChar w:fldCharType="begin"/>
                </w:r>
                <w:r>
                  <w:instrText xml:space="preserve"> PAGE  \* MERGEFORMAT </w:instrText>
                </w:r>
                <w:r>
                  <w:fldChar w:fldCharType="separate"/>
                </w:r>
                <w:r>
                  <w:t>27</w:t>
                </w:r>
                <w:r>
                  <w:fldChar w:fldCharType="end"/>
                </w:r>
              </w:p>
              <w:p w14:paraId="082E2087"/>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AA52A">
    <w:pPr>
      <w:pStyle w:val="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E387B"/>
    <w:multiLevelType w:val="multilevel"/>
    <w:tmpl w:val="028E387B"/>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80D1D9D"/>
    <w:multiLevelType w:val="multilevel"/>
    <w:tmpl w:val="080D1D9D"/>
    <w:lvl w:ilvl="0" w:tentative="0">
      <w:start w:val="1"/>
      <w:numFmt w:val="upperLetter"/>
      <w:pStyle w:val="25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8B5706C"/>
    <w:multiLevelType w:val="multilevel"/>
    <w:tmpl w:val="28B5706C"/>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3">
    <w:nsid w:val="35652124"/>
    <w:multiLevelType w:val="multilevel"/>
    <w:tmpl w:val="3565212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43A17B1"/>
    <w:multiLevelType w:val="multilevel"/>
    <w:tmpl w:val="443A17B1"/>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E6128A9"/>
    <w:multiLevelType w:val="multilevel"/>
    <w:tmpl w:val="4E6128A9"/>
    <w:lvl w:ilvl="0" w:tentative="0">
      <w:start w:val="1"/>
      <w:numFmt w:val="decimal"/>
      <w:pStyle w:val="27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6ED36AFF"/>
    <w:multiLevelType w:val="multilevel"/>
    <w:tmpl w:val="6ED36AF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3BC4596"/>
    <w:multiLevelType w:val="multilevel"/>
    <w:tmpl w:val="73BC459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6"/>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164D"/>
    <w:rsid w:val="0005748B"/>
    <w:rsid w:val="002C3006"/>
    <w:rsid w:val="004F13EF"/>
    <w:rsid w:val="00517C48"/>
    <w:rsid w:val="005654E2"/>
    <w:rsid w:val="00647196"/>
    <w:rsid w:val="006B5957"/>
    <w:rsid w:val="00763EB9"/>
    <w:rsid w:val="007856B6"/>
    <w:rsid w:val="008403AC"/>
    <w:rsid w:val="008B46D7"/>
    <w:rsid w:val="0099609F"/>
    <w:rsid w:val="00A62423"/>
    <w:rsid w:val="00A958DF"/>
    <w:rsid w:val="00B63E3B"/>
    <w:rsid w:val="00BF5872"/>
    <w:rsid w:val="00CE0C57"/>
    <w:rsid w:val="00EB4E68"/>
    <w:rsid w:val="00FA164D"/>
    <w:rsid w:val="01305281"/>
    <w:rsid w:val="01AC5842"/>
    <w:rsid w:val="026223A4"/>
    <w:rsid w:val="02624152"/>
    <w:rsid w:val="05A30D0A"/>
    <w:rsid w:val="068154EF"/>
    <w:rsid w:val="093B4CAA"/>
    <w:rsid w:val="09C85F5D"/>
    <w:rsid w:val="0D307327"/>
    <w:rsid w:val="12F708E7"/>
    <w:rsid w:val="153320AA"/>
    <w:rsid w:val="167C182F"/>
    <w:rsid w:val="1695469E"/>
    <w:rsid w:val="17050116"/>
    <w:rsid w:val="17BB1EE3"/>
    <w:rsid w:val="1B2E0388"/>
    <w:rsid w:val="1B3B1E85"/>
    <w:rsid w:val="1C1A041C"/>
    <w:rsid w:val="1C1B73F4"/>
    <w:rsid w:val="1D302D75"/>
    <w:rsid w:val="1D686669"/>
    <w:rsid w:val="1D9531D6"/>
    <w:rsid w:val="20B6593D"/>
    <w:rsid w:val="21374CD0"/>
    <w:rsid w:val="21A8001C"/>
    <w:rsid w:val="25087EB4"/>
    <w:rsid w:val="28362887"/>
    <w:rsid w:val="29B00791"/>
    <w:rsid w:val="2A157B78"/>
    <w:rsid w:val="2BEA62D4"/>
    <w:rsid w:val="2C927C4D"/>
    <w:rsid w:val="2DB72CF5"/>
    <w:rsid w:val="2FEC3129"/>
    <w:rsid w:val="31216E03"/>
    <w:rsid w:val="33297A6A"/>
    <w:rsid w:val="337553E2"/>
    <w:rsid w:val="383E029A"/>
    <w:rsid w:val="38AC78FA"/>
    <w:rsid w:val="393D2C48"/>
    <w:rsid w:val="3A3C6A5B"/>
    <w:rsid w:val="3BFD221A"/>
    <w:rsid w:val="3C7F0E81"/>
    <w:rsid w:val="3DCD4067"/>
    <w:rsid w:val="3EED2A1A"/>
    <w:rsid w:val="41F56D76"/>
    <w:rsid w:val="43374264"/>
    <w:rsid w:val="465F41FD"/>
    <w:rsid w:val="46B1257F"/>
    <w:rsid w:val="47DC6B92"/>
    <w:rsid w:val="483E6094"/>
    <w:rsid w:val="48F52BF7"/>
    <w:rsid w:val="4921579A"/>
    <w:rsid w:val="4B8D7117"/>
    <w:rsid w:val="4DB1767E"/>
    <w:rsid w:val="4E796078"/>
    <w:rsid w:val="4E7C3473"/>
    <w:rsid w:val="52151C14"/>
    <w:rsid w:val="55BD684B"/>
    <w:rsid w:val="587578B0"/>
    <w:rsid w:val="59B85CA7"/>
    <w:rsid w:val="5AB50438"/>
    <w:rsid w:val="5AE64A95"/>
    <w:rsid w:val="5CE84AF5"/>
    <w:rsid w:val="5F5A4FFF"/>
    <w:rsid w:val="637532C0"/>
    <w:rsid w:val="64844C9D"/>
    <w:rsid w:val="66530F7D"/>
    <w:rsid w:val="683C7AA3"/>
    <w:rsid w:val="684921C0"/>
    <w:rsid w:val="69212716"/>
    <w:rsid w:val="6A0A0E65"/>
    <w:rsid w:val="6AD93563"/>
    <w:rsid w:val="6AE14D32"/>
    <w:rsid w:val="7003534A"/>
    <w:rsid w:val="70F03888"/>
    <w:rsid w:val="740D49E9"/>
    <w:rsid w:val="751F6C5E"/>
    <w:rsid w:val="75F75951"/>
    <w:rsid w:val="793D7B1F"/>
    <w:rsid w:val="79AE2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rules v:ext="edit">
        <o:r id="V:Rule1" type="connector" idref="#直接箭头连接符 12"/>
        <o:r id="V:Rule2" type="connector" idref="#直接箭头连接符 3"/>
        <o:r id="V:Rule3" type="connector" idref="#直接箭头连接符 1"/>
        <o:r id="V:Rule4" type="connector" idref="#直接箭头连接符 8"/>
        <o:r id="V:Rule5" type="connector" idref="#直接箭头连接符 9"/>
        <o:r id="V:Rule6" type="connector" idref="#直接箭头连接符 16"/>
        <o:r id="V:Rule7" type="connector" idref="#直接箭头连接符 15"/>
        <o:r id="V:Rule8" type="connector" idref="#直接箭头连接符 6"/>
        <o:r id="V:Rule9" type="connector" idref="#直接箭头连接符 4"/>
        <o:r id="V:Rule10" type="connector" idref="#直接箭头连接符 11"/>
        <o:r id="V:Rule11" type="connector" idref="#直接箭头连接符 7"/>
        <o:r id="V:Rule12" type="connector" idref="#直接箭头连接符 5"/>
        <o:r id="V:Rule13" type="connector" idref="#直接箭头连接符 13"/>
        <o:r id="V:Rule14" type="connector" idref="#直接箭头连接符 10"/>
        <o:r id="V:Rule15" type="connector" idref="#直接箭头连接符 2"/>
        <o:r id="V:Rule16" type="connector" idref="#直接箭头连接符 14"/>
      </o:rules>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207"/>
    <w:qFormat/>
    <w:uiPriority w:val="99"/>
    <w:pPr>
      <w:keepNext/>
      <w:jc w:val="center"/>
      <w:outlineLvl w:val="0"/>
    </w:pPr>
    <w:rPr>
      <w:rFonts w:ascii="楷体_GB2312" w:eastAsia="楷体_GB2312"/>
      <w:sz w:val="28"/>
      <w:szCs w:val="28"/>
    </w:rPr>
  </w:style>
  <w:style w:type="paragraph" w:styleId="3">
    <w:name w:val="heading 2"/>
    <w:basedOn w:val="1"/>
    <w:next w:val="4"/>
    <w:link w:val="208"/>
    <w:qFormat/>
    <w:uiPriority w:val="99"/>
    <w:pPr>
      <w:keepNext/>
      <w:keepLines/>
      <w:spacing w:before="260" w:after="260" w:line="416" w:lineRule="auto"/>
      <w:jc w:val="center"/>
      <w:outlineLvl w:val="1"/>
    </w:pPr>
    <w:rPr>
      <w:rFonts w:ascii="Arial" w:hAnsi="Arial" w:eastAsia="幼圆"/>
      <w:b/>
      <w:bCs/>
      <w:sz w:val="44"/>
      <w:szCs w:val="44"/>
    </w:rPr>
  </w:style>
  <w:style w:type="paragraph" w:styleId="5">
    <w:name w:val="heading 3"/>
    <w:basedOn w:val="1"/>
    <w:next w:val="4"/>
    <w:link w:val="210"/>
    <w:qFormat/>
    <w:uiPriority w:val="99"/>
    <w:pPr>
      <w:keepNext/>
      <w:keepLines/>
      <w:spacing w:before="260" w:after="260" w:line="416" w:lineRule="auto"/>
      <w:outlineLvl w:val="2"/>
    </w:pPr>
    <w:rPr>
      <w:b/>
      <w:bCs/>
      <w:sz w:val="32"/>
      <w:szCs w:val="32"/>
    </w:rPr>
  </w:style>
  <w:style w:type="paragraph" w:styleId="6">
    <w:name w:val="heading 4"/>
    <w:basedOn w:val="1"/>
    <w:next w:val="4"/>
    <w:link w:val="211"/>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212"/>
    <w:qFormat/>
    <w:uiPriority w:val="0"/>
    <w:pPr>
      <w:keepNext/>
      <w:outlineLvl w:val="4"/>
    </w:pPr>
    <w:rPr>
      <w:rFonts w:ascii="宋体"/>
      <w:color w:val="000000"/>
      <w:sz w:val="28"/>
      <w:szCs w:val="28"/>
    </w:rPr>
  </w:style>
  <w:style w:type="paragraph" w:styleId="8">
    <w:name w:val="heading 6"/>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16"/>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9"/>
    <w:qFormat/>
    <w:uiPriority w:val="0"/>
    <w:pPr>
      <w:ind w:firstLine="420"/>
    </w:pPr>
    <w:rPr>
      <w:sz w:val="20"/>
    </w:rPr>
  </w:style>
  <w:style w:type="paragraph" w:styleId="12">
    <w:name w:val="List 3"/>
    <w:basedOn w:val="1"/>
    <w:qFormat/>
    <w:uiPriority w:val="0"/>
    <w:pPr>
      <w:ind w:left="100" w:hanging="20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18"/>
    <w:qFormat/>
    <w:uiPriority w:val="0"/>
    <w:pPr>
      <w:shd w:val="clear" w:color="auto" w:fill="000080"/>
    </w:pPr>
    <w:rPr>
      <w:sz w:val="20"/>
    </w:rPr>
  </w:style>
  <w:style w:type="paragraph" w:styleId="16">
    <w:name w:val="annotation text"/>
    <w:basedOn w:val="1"/>
    <w:link w:val="219"/>
    <w:qFormat/>
    <w:uiPriority w:val="0"/>
    <w:pPr>
      <w:jc w:val="left"/>
    </w:pPr>
    <w:rPr>
      <w:sz w:val="20"/>
    </w:rPr>
  </w:style>
  <w:style w:type="paragraph" w:styleId="17">
    <w:name w:val="Body Text 3"/>
    <w:basedOn w:val="1"/>
    <w:link w:val="220"/>
    <w:qFormat/>
    <w:uiPriority w:val="0"/>
    <w:rPr>
      <w:rFonts w:ascii="仿宋_GB2312" w:hAnsi="Arial" w:eastAsia="仿宋_GB2312"/>
      <w:sz w:val="32"/>
      <w:szCs w:val="32"/>
    </w:rPr>
  </w:style>
  <w:style w:type="paragraph" w:styleId="18">
    <w:name w:val="Body Text"/>
    <w:basedOn w:val="1"/>
    <w:link w:val="221"/>
    <w:qFormat/>
    <w:uiPriority w:val="99"/>
    <w:rPr>
      <w:rFonts w:ascii="楷体_GB2312" w:hAnsi="Arial" w:eastAsia="楷体_GB2312"/>
      <w:sz w:val="28"/>
      <w:szCs w:val="28"/>
    </w:rPr>
  </w:style>
  <w:style w:type="paragraph" w:styleId="19">
    <w:name w:val="Body Text Indent"/>
    <w:basedOn w:val="1"/>
    <w:link w:val="222"/>
    <w:qFormat/>
    <w:uiPriority w:val="99"/>
    <w:pPr>
      <w:ind w:firstLine="645"/>
    </w:pPr>
    <w:rPr>
      <w:rFonts w:ascii="楷体_GB2312" w:eastAsia="楷体_GB2312"/>
      <w:sz w:val="32"/>
      <w:szCs w:val="32"/>
    </w:rPr>
  </w:style>
  <w:style w:type="paragraph" w:styleId="20">
    <w:name w:val="List 2"/>
    <w:basedOn w:val="1"/>
    <w:qFormat/>
    <w:uiPriority w:val="0"/>
    <w:pPr>
      <w:ind w:left="100" w:hanging="200"/>
    </w:pPr>
  </w:style>
  <w:style w:type="paragraph" w:styleId="21">
    <w:name w:val="Block Text"/>
    <w:basedOn w:val="1"/>
    <w:qFormat/>
    <w:uiPriority w:val="99"/>
    <w:pPr>
      <w:spacing w:line="360" w:lineRule="auto"/>
      <w:ind w:left="735" w:right="-332" w:hanging="46"/>
    </w:pPr>
    <w:rPr>
      <w:rFonts w:ascii="宋体"/>
      <w:bCs/>
      <w:color w:val="000000"/>
      <w:sz w:val="24"/>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25"/>
    <w:qFormat/>
    <w:uiPriority w:val="99"/>
    <w:rPr>
      <w:rFonts w:ascii="宋体" w:hAnsi="Courier New"/>
      <w:sz w:val="20"/>
    </w:rPr>
  </w:style>
  <w:style w:type="paragraph" w:styleId="25">
    <w:name w:val="toc 8"/>
    <w:basedOn w:val="1"/>
    <w:next w:val="1"/>
    <w:unhideWhenUsed/>
    <w:qFormat/>
    <w:uiPriority w:val="39"/>
    <w:pPr>
      <w:spacing w:after="57"/>
      <w:ind w:left="1984"/>
    </w:pPr>
  </w:style>
  <w:style w:type="paragraph" w:styleId="26">
    <w:name w:val="Date"/>
    <w:basedOn w:val="1"/>
    <w:next w:val="1"/>
    <w:link w:val="227"/>
    <w:qFormat/>
    <w:uiPriority w:val="99"/>
    <w:rPr>
      <w:sz w:val="24"/>
      <w:szCs w:val="24"/>
    </w:rPr>
  </w:style>
  <w:style w:type="paragraph" w:styleId="27">
    <w:name w:val="Body Text Indent 2"/>
    <w:basedOn w:val="1"/>
    <w:link w:val="228"/>
    <w:qFormat/>
    <w:uiPriority w:val="0"/>
    <w:pPr>
      <w:ind w:left="630" w:firstLine="645"/>
    </w:pPr>
    <w:rPr>
      <w:rFonts w:ascii="Arial" w:hAnsi="Arial" w:eastAsia="仿宋_GB2312"/>
      <w:sz w:val="32"/>
      <w:szCs w:val="32"/>
    </w:rPr>
  </w:style>
  <w:style w:type="paragraph" w:styleId="28">
    <w:name w:val="endnote text"/>
    <w:basedOn w:val="1"/>
    <w:link w:val="205"/>
    <w:semiHidden/>
    <w:unhideWhenUsed/>
    <w:qFormat/>
    <w:uiPriority w:val="99"/>
    <w:rPr>
      <w:sz w:val="20"/>
    </w:rPr>
  </w:style>
  <w:style w:type="paragraph" w:styleId="29">
    <w:name w:val="Balloon Text"/>
    <w:basedOn w:val="1"/>
    <w:link w:val="229"/>
    <w:qFormat/>
    <w:uiPriority w:val="0"/>
    <w:rPr>
      <w:sz w:val="18"/>
      <w:szCs w:val="18"/>
    </w:rPr>
  </w:style>
  <w:style w:type="paragraph" w:styleId="30">
    <w:name w:val="footer"/>
    <w:basedOn w:val="1"/>
    <w:link w:val="230"/>
    <w:qFormat/>
    <w:uiPriority w:val="99"/>
    <w:pPr>
      <w:tabs>
        <w:tab w:val="center" w:pos="4153"/>
        <w:tab w:val="right" w:pos="8306"/>
      </w:tabs>
      <w:jc w:val="left"/>
    </w:pPr>
    <w:rPr>
      <w:sz w:val="18"/>
      <w:szCs w:val="18"/>
    </w:rPr>
  </w:style>
  <w:style w:type="paragraph" w:styleId="31">
    <w:name w:val="envelope return"/>
    <w:basedOn w:val="1"/>
    <w:unhideWhenUsed/>
    <w:qFormat/>
    <w:uiPriority w:val="99"/>
    <w:rPr>
      <w:rFonts w:ascii="Arial" w:hAnsi="Arial"/>
    </w:rPr>
  </w:style>
  <w:style w:type="paragraph" w:styleId="32">
    <w:name w:val="header"/>
    <w:basedOn w:val="1"/>
    <w:link w:val="231"/>
    <w:qFormat/>
    <w:uiPriority w:val="99"/>
    <w:pPr>
      <w:pBdr>
        <w:bottom w:val="single" w:color="000000" w:sz="6" w:space="1"/>
      </w:pBdr>
      <w:tabs>
        <w:tab w:val="center" w:pos="4153"/>
        <w:tab w:val="right" w:pos="8306"/>
      </w:tabs>
      <w:jc w:val="center"/>
    </w:pPr>
    <w:rPr>
      <w:sz w:val="18"/>
      <w:szCs w:val="18"/>
    </w:rPr>
  </w:style>
  <w:style w:type="paragraph" w:styleId="33">
    <w:name w:val="toc 1"/>
    <w:basedOn w:val="1"/>
    <w:next w:val="1"/>
    <w:unhideWhenUsed/>
    <w:qFormat/>
    <w:uiPriority w:val="39"/>
    <w:pPr>
      <w:spacing w:after="57"/>
    </w:pPr>
  </w:style>
  <w:style w:type="paragraph" w:styleId="34">
    <w:name w:val="toc 4"/>
    <w:basedOn w:val="1"/>
    <w:next w:val="1"/>
    <w:unhideWhenUsed/>
    <w:qFormat/>
    <w:uiPriority w:val="39"/>
    <w:pPr>
      <w:spacing w:after="57"/>
      <w:ind w:left="850"/>
    </w:pPr>
  </w:style>
  <w:style w:type="paragraph" w:styleId="35">
    <w:name w:val="Subtitle"/>
    <w:basedOn w:val="1"/>
    <w:next w:val="1"/>
    <w:link w:val="234"/>
    <w:qFormat/>
    <w:uiPriority w:val="0"/>
    <w:pPr>
      <w:spacing w:before="240" w:after="60" w:line="312" w:lineRule="auto"/>
      <w:jc w:val="center"/>
      <w:outlineLvl w:val="1"/>
    </w:pPr>
    <w:rPr>
      <w:rFonts w:ascii="Calibri Light" w:hAnsi="Calibri Light"/>
      <w:b/>
      <w:bCs/>
      <w:sz w:val="32"/>
      <w:szCs w:val="32"/>
    </w:rPr>
  </w:style>
  <w:style w:type="paragraph" w:styleId="36">
    <w:name w:val="List"/>
    <w:basedOn w:val="1"/>
    <w:qFormat/>
    <w:uiPriority w:val="0"/>
    <w:pPr>
      <w:ind w:left="200" w:hanging="200"/>
    </w:pPr>
  </w:style>
  <w:style w:type="paragraph" w:styleId="37">
    <w:name w:val="footnote text"/>
    <w:basedOn w:val="1"/>
    <w:link w:val="235"/>
    <w:unhideWhenUsed/>
    <w:qFormat/>
    <w:uiPriority w:val="0"/>
    <w:pPr>
      <w:jc w:val="left"/>
    </w:pPr>
    <w:rPr>
      <w:sz w:val="18"/>
    </w:rPr>
  </w:style>
  <w:style w:type="paragraph" w:styleId="38">
    <w:name w:val="toc 6"/>
    <w:basedOn w:val="1"/>
    <w:next w:val="1"/>
    <w:unhideWhenUsed/>
    <w:qFormat/>
    <w:uiPriority w:val="39"/>
    <w:pPr>
      <w:spacing w:after="57"/>
      <w:ind w:left="1417"/>
    </w:pPr>
  </w:style>
  <w:style w:type="paragraph" w:styleId="39">
    <w:name w:val="Body Text Indent 3"/>
    <w:basedOn w:val="1"/>
    <w:link w:val="237"/>
    <w:qFormat/>
    <w:uiPriority w:val="0"/>
    <w:pPr>
      <w:ind w:left="645" w:firstLine="645"/>
    </w:pPr>
    <w:rPr>
      <w:rFonts w:ascii="Arial" w:hAnsi="Arial" w:eastAsia="仿宋_GB2312"/>
      <w:color w:val="FFFF00"/>
      <w:sz w:val="32"/>
      <w:szCs w:val="32"/>
    </w:rPr>
  </w:style>
  <w:style w:type="paragraph" w:styleId="40">
    <w:name w:val="table of figures"/>
    <w:basedOn w:val="1"/>
    <w:next w:val="1"/>
    <w:semiHidden/>
    <w:qFormat/>
    <w:uiPriority w:val="0"/>
    <w:pPr>
      <w:ind w:left="840" w:hanging="420"/>
    </w:pPr>
  </w:style>
  <w:style w:type="paragraph" w:styleId="41">
    <w:name w:val="toc 2"/>
    <w:basedOn w:val="1"/>
    <w:next w:val="1"/>
    <w:unhideWhenUsed/>
    <w:qFormat/>
    <w:uiPriority w:val="39"/>
    <w:pPr>
      <w:spacing w:after="57"/>
      <w:ind w:left="283"/>
    </w:pPr>
  </w:style>
  <w:style w:type="paragraph" w:styleId="42">
    <w:name w:val="toc 9"/>
    <w:basedOn w:val="1"/>
    <w:next w:val="1"/>
    <w:unhideWhenUsed/>
    <w:qFormat/>
    <w:uiPriority w:val="39"/>
    <w:pPr>
      <w:spacing w:after="57"/>
      <w:ind w:left="2268"/>
    </w:pPr>
  </w:style>
  <w:style w:type="paragraph" w:styleId="43">
    <w:name w:val="Body Text 2"/>
    <w:basedOn w:val="1"/>
    <w:link w:val="240"/>
    <w:qFormat/>
    <w:uiPriority w:val="0"/>
    <w:pPr>
      <w:widowControl/>
      <w:jc w:val="center"/>
    </w:pPr>
    <w:rPr>
      <w:rFonts w:ascii="楷体_GB2312" w:eastAsia="楷体_GB2312"/>
      <w:sz w:val="28"/>
      <w:szCs w:val="28"/>
    </w:rPr>
  </w:style>
  <w:style w:type="paragraph" w:styleId="44">
    <w:name w:val="HTML Preformatted"/>
    <w:basedOn w:val="1"/>
    <w:link w:val="24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0"/>
    </w:rPr>
  </w:style>
  <w:style w:type="paragraph" w:styleId="45">
    <w:name w:val="Normal (Web)"/>
    <w:basedOn w:val="1"/>
    <w:qFormat/>
    <w:uiPriority w:val="0"/>
    <w:pPr>
      <w:widowControl/>
      <w:spacing w:before="100" w:beforeAutospacing="1" w:after="100" w:afterAutospacing="1"/>
      <w:jc w:val="left"/>
    </w:pPr>
    <w:rPr>
      <w:rFonts w:ascii="宋体" w:hAnsi="宋体"/>
      <w:color w:val="000000"/>
      <w:sz w:val="24"/>
      <w:szCs w:val="24"/>
    </w:rPr>
  </w:style>
  <w:style w:type="paragraph" w:styleId="46">
    <w:name w:val="index 1"/>
    <w:basedOn w:val="1"/>
    <w:next w:val="1"/>
    <w:semiHidden/>
    <w:qFormat/>
    <w:uiPriority w:val="0"/>
    <w:pPr>
      <w:spacing w:line="240" w:lineRule="atLeast"/>
    </w:pPr>
    <w:rPr>
      <w:b/>
      <w:bCs/>
    </w:rPr>
  </w:style>
  <w:style w:type="paragraph" w:styleId="47">
    <w:name w:val="Title"/>
    <w:basedOn w:val="1"/>
    <w:link w:val="242"/>
    <w:qFormat/>
    <w:uiPriority w:val="0"/>
    <w:pPr>
      <w:jc w:val="center"/>
    </w:pPr>
    <w:rPr>
      <w:sz w:val="24"/>
      <w:szCs w:val="20"/>
    </w:rPr>
  </w:style>
  <w:style w:type="paragraph" w:styleId="48">
    <w:name w:val="annotation subject"/>
    <w:basedOn w:val="16"/>
    <w:next w:val="16"/>
    <w:link w:val="243"/>
    <w:qFormat/>
    <w:uiPriority w:val="0"/>
    <w:rPr>
      <w:b/>
      <w:bCs/>
    </w:rPr>
  </w:style>
  <w:style w:type="paragraph" w:styleId="49">
    <w:name w:val="Body Text First Indent 2"/>
    <w:basedOn w:val="19"/>
    <w:next w:val="1"/>
    <w:qFormat/>
    <w:uiPriority w:val="0"/>
    <w:pPr>
      <w:spacing w:after="0" w:line="360" w:lineRule="auto"/>
      <w:ind w:left="0" w:leftChars="0" w:firstLine="420" w:firstLineChars="200"/>
    </w:pPr>
    <w:rPr>
      <w:rFonts w:ascii="宋体" w:hAnsi="宋体" w:eastAsia="宋体" w:cs="Times New Roman"/>
      <w:szCs w:val="20"/>
    </w:rPr>
  </w:style>
  <w:style w:type="table" w:styleId="51">
    <w:name w:val="Table Grid"/>
    <w:basedOn w:val="5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endnote reference"/>
    <w:semiHidden/>
    <w:unhideWhenUsed/>
    <w:qFormat/>
    <w:uiPriority w:val="99"/>
    <w:rPr>
      <w:vertAlign w:val="superscript"/>
    </w:rPr>
  </w:style>
  <w:style w:type="character" w:styleId="55">
    <w:name w:val="page number"/>
    <w:qFormat/>
    <w:uiPriority w:val="0"/>
  </w:style>
  <w:style w:type="character" w:styleId="56">
    <w:name w:val="Emphasis"/>
    <w:qFormat/>
    <w:uiPriority w:val="0"/>
    <w:rPr>
      <w:i/>
    </w:rPr>
  </w:style>
  <w:style w:type="character" w:styleId="57">
    <w:name w:val="Hyperlink"/>
    <w:qFormat/>
    <w:uiPriority w:val="99"/>
    <w:rPr>
      <w:color w:val="0000FF"/>
      <w:u w:val="single"/>
    </w:rPr>
  </w:style>
  <w:style w:type="character" w:styleId="58">
    <w:name w:val="annotation reference"/>
    <w:qFormat/>
    <w:uiPriority w:val="99"/>
    <w:rPr>
      <w:sz w:val="21"/>
      <w:szCs w:val="21"/>
    </w:rPr>
  </w:style>
  <w:style w:type="character" w:styleId="59">
    <w:name w:val="footnote reference"/>
    <w:unhideWhenUsed/>
    <w:qFormat/>
    <w:uiPriority w:val="0"/>
    <w:rPr>
      <w:vertAlign w:val="superscript"/>
    </w:rPr>
  </w:style>
  <w:style w:type="character" w:customStyle="1" w:styleId="60">
    <w:name w:val="Heading 1 Char"/>
    <w:qFormat/>
    <w:uiPriority w:val="9"/>
    <w:rPr>
      <w:rFonts w:ascii="Arial" w:hAnsi="Arial" w:eastAsia="Arial" w:cs="Arial"/>
      <w:sz w:val="40"/>
      <w:szCs w:val="40"/>
    </w:rPr>
  </w:style>
  <w:style w:type="character" w:customStyle="1" w:styleId="61">
    <w:name w:val="Heading 2 Char"/>
    <w:qFormat/>
    <w:uiPriority w:val="9"/>
    <w:rPr>
      <w:rFonts w:ascii="Arial" w:hAnsi="Arial" w:eastAsia="Arial" w:cs="Arial"/>
      <w:sz w:val="34"/>
    </w:rPr>
  </w:style>
  <w:style w:type="character" w:customStyle="1" w:styleId="62">
    <w:name w:val="Heading 3 Char"/>
    <w:qFormat/>
    <w:uiPriority w:val="9"/>
    <w:rPr>
      <w:rFonts w:ascii="Arial" w:hAnsi="Arial" w:eastAsia="Arial" w:cs="Arial"/>
      <w:sz w:val="30"/>
      <w:szCs w:val="30"/>
    </w:rPr>
  </w:style>
  <w:style w:type="character" w:customStyle="1" w:styleId="63">
    <w:name w:val="Heading 4 Char"/>
    <w:qFormat/>
    <w:uiPriority w:val="9"/>
    <w:rPr>
      <w:rFonts w:ascii="Arial" w:hAnsi="Arial" w:eastAsia="Arial" w:cs="Arial"/>
      <w:b/>
      <w:bCs/>
      <w:sz w:val="26"/>
      <w:szCs w:val="26"/>
    </w:rPr>
  </w:style>
  <w:style w:type="character" w:customStyle="1" w:styleId="64">
    <w:name w:val="Heading 5 Char"/>
    <w:qFormat/>
    <w:uiPriority w:val="9"/>
    <w:rPr>
      <w:rFonts w:ascii="Arial" w:hAnsi="Arial" w:eastAsia="Arial" w:cs="Arial"/>
      <w:b/>
      <w:bCs/>
      <w:sz w:val="24"/>
      <w:szCs w:val="24"/>
    </w:rPr>
  </w:style>
  <w:style w:type="character" w:customStyle="1" w:styleId="65">
    <w:name w:val="Heading 6 Char"/>
    <w:qFormat/>
    <w:uiPriority w:val="9"/>
    <w:rPr>
      <w:rFonts w:ascii="Arial" w:hAnsi="Arial" w:eastAsia="Arial" w:cs="Arial"/>
      <w:b/>
      <w:bCs/>
      <w:sz w:val="22"/>
      <w:szCs w:val="22"/>
    </w:rPr>
  </w:style>
  <w:style w:type="character" w:customStyle="1" w:styleId="66">
    <w:name w:val="Heading 7 Char"/>
    <w:qFormat/>
    <w:uiPriority w:val="9"/>
    <w:rPr>
      <w:rFonts w:ascii="Arial" w:hAnsi="Arial" w:eastAsia="Arial" w:cs="Arial"/>
      <w:b/>
      <w:bCs/>
      <w:i/>
      <w:iCs/>
      <w:sz w:val="22"/>
      <w:szCs w:val="22"/>
    </w:rPr>
  </w:style>
  <w:style w:type="character" w:customStyle="1" w:styleId="67">
    <w:name w:val="Heading 8 Char"/>
    <w:qFormat/>
    <w:uiPriority w:val="9"/>
    <w:rPr>
      <w:rFonts w:ascii="Arial" w:hAnsi="Arial" w:eastAsia="Arial" w:cs="Arial"/>
      <w:i/>
      <w:iCs/>
      <w:sz w:val="22"/>
      <w:szCs w:val="22"/>
    </w:rPr>
  </w:style>
  <w:style w:type="character" w:customStyle="1" w:styleId="68">
    <w:name w:val="Heading 9 Char"/>
    <w:qFormat/>
    <w:uiPriority w:val="9"/>
    <w:rPr>
      <w:rFonts w:ascii="Arial" w:hAnsi="Arial" w:eastAsia="Arial" w:cs="Arial"/>
      <w:i/>
      <w:iCs/>
      <w:sz w:val="21"/>
      <w:szCs w:val="21"/>
    </w:rPr>
  </w:style>
  <w:style w:type="paragraph" w:styleId="69">
    <w:name w:val="No Spacing"/>
    <w:link w:val="290"/>
    <w:qFormat/>
    <w:uiPriority w:val="0"/>
    <w:pPr>
      <w:widowControl w:val="0"/>
      <w:jc w:val="both"/>
    </w:pPr>
    <w:rPr>
      <w:rFonts w:ascii="Times New Roman" w:hAnsi="Times New Roman" w:eastAsia="宋体" w:cs="Times New Roman"/>
      <w:sz w:val="21"/>
      <w:szCs w:val="21"/>
      <w:lang w:val="en-US" w:eastAsia="zh-CN" w:bidi="ar-SA"/>
    </w:rPr>
  </w:style>
  <w:style w:type="character" w:customStyle="1" w:styleId="70">
    <w:name w:val="Title Char"/>
    <w:qFormat/>
    <w:uiPriority w:val="10"/>
    <w:rPr>
      <w:sz w:val="48"/>
      <w:szCs w:val="48"/>
    </w:rPr>
  </w:style>
  <w:style w:type="character" w:customStyle="1" w:styleId="71">
    <w:name w:val="Subtitle Char"/>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0">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1">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2">
    <w:name w:val="Plain Table 3"/>
    <w:qFormat/>
    <w:uiPriority w:val="99"/>
    <w:tblPr>
      <w:tblCellMar>
        <w:top w:w="0" w:type="dxa"/>
        <w:left w:w="0" w:type="dxa"/>
        <w:bottom w:w="0" w:type="dxa"/>
        <w:right w:w="0" w:type="dxa"/>
      </w:tblCellMar>
    </w:tblPr>
  </w:style>
  <w:style w:type="table" w:customStyle="1" w:styleId="83">
    <w:name w:val="Plain Table 4"/>
    <w:qFormat/>
    <w:uiPriority w:val="99"/>
    <w:tblPr>
      <w:tblCellMar>
        <w:top w:w="0" w:type="dxa"/>
        <w:left w:w="0" w:type="dxa"/>
        <w:bottom w:w="0" w:type="dxa"/>
        <w:right w:w="0" w:type="dxa"/>
      </w:tblCellMar>
    </w:tblPr>
  </w:style>
  <w:style w:type="table" w:customStyle="1" w:styleId="84">
    <w:name w:val="Plain Table 5"/>
    <w:qFormat/>
    <w:uiPriority w:val="99"/>
    <w:tblPr>
      <w:tblCellMar>
        <w:top w:w="0" w:type="dxa"/>
        <w:left w:w="0" w:type="dxa"/>
        <w:bottom w:w="0" w:type="dxa"/>
        <w:right w:w="0" w:type="dxa"/>
      </w:tblCellMar>
    </w:tblPr>
  </w:style>
  <w:style w:type="table" w:customStyle="1" w:styleId="85">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6">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7">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0">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2">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3">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5">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9">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0">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1">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2">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3">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4">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5">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6">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7">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8">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9">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0">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1">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2">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3">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7">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8">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9">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0">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1">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2">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3">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4">
    <w:name w:val="List Table 1 Light"/>
    <w:qFormat/>
    <w:uiPriority w:val="99"/>
    <w:tblPr>
      <w:tblCellMar>
        <w:top w:w="0" w:type="dxa"/>
        <w:left w:w="0" w:type="dxa"/>
        <w:bottom w:w="0" w:type="dxa"/>
        <w:right w:w="0" w:type="dxa"/>
      </w:tblCellMar>
    </w:tblPr>
  </w:style>
  <w:style w:type="table" w:customStyle="1" w:styleId="135">
    <w:name w:val="List Table 1 Light - Accent 1"/>
    <w:qFormat/>
    <w:uiPriority w:val="99"/>
    <w:tblPr>
      <w:tblCellMar>
        <w:top w:w="0" w:type="dxa"/>
        <w:left w:w="0" w:type="dxa"/>
        <w:bottom w:w="0" w:type="dxa"/>
        <w:right w:w="0" w:type="dxa"/>
      </w:tblCellMar>
    </w:tblPr>
  </w:style>
  <w:style w:type="table" w:customStyle="1" w:styleId="136">
    <w:name w:val="List Table 1 Light - Accent 2"/>
    <w:qFormat/>
    <w:uiPriority w:val="99"/>
    <w:tblPr>
      <w:tblCellMar>
        <w:top w:w="0" w:type="dxa"/>
        <w:left w:w="0" w:type="dxa"/>
        <w:bottom w:w="0" w:type="dxa"/>
        <w:right w:w="0" w:type="dxa"/>
      </w:tblCellMar>
    </w:tblPr>
  </w:style>
  <w:style w:type="table" w:customStyle="1" w:styleId="137">
    <w:name w:val="List Table 1 Light - Accent 3"/>
    <w:qFormat/>
    <w:uiPriority w:val="99"/>
    <w:tblPr>
      <w:tblCellMar>
        <w:top w:w="0" w:type="dxa"/>
        <w:left w:w="0" w:type="dxa"/>
        <w:bottom w:w="0" w:type="dxa"/>
        <w:right w:w="0" w:type="dxa"/>
      </w:tblCellMar>
    </w:tblPr>
  </w:style>
  <w:style w:type="table" w:customStyle="1" w:styleId="138">
    <w:name w:val="List Table 1 Light - Accent 4"/>
    <w:qFormat/>
    <w:uiPriority w:val="99"/>
    <w:tblPr>
      <w:tblCellMar>
        <w:top w:w="0" w:type="dxa"/>
        <w:left w:w="0" w:type="dxa"/>
        <w:bottom w:w="0" w:type="dxa"/>
        <w:right w:w="0" w:type="dxa"/>
      </w:tblCellMar>
    </w:tblPr>
  </w:style>
  <w:style w:type="table" w:customStyle="1" w:styleId="139">
    <w:name w:val="List Table 1 Light - Accent 5"/>
    <w:qFormat/>
    <w:uiPriority w:val="99"/>
    <w:tblPr>
      <w:tblCellMar>
        <w:top w:w="0" w:type="dxa"/>
        <w:left w:w="0" w:type="dxa"/>
        <w:bottom w:w="0" w:type="dxa"/>
        <w:right w:w="0" w:type="dxa"/>
      </w:tblCellMar>
    </w:tblPr>
  </w:style>
  <w:style w:type="table" w:customStyle="1" w:styleId="140">
    <w:name w:val="List Table 1 Light - Accent 6"/>
    <w:qFormat/>
    <w:uiPriority w:val="99"/>
    <w:tblPr>
      <w:tblCellMar>
        <w:top w:w="0" w:type="dxa"/>
        <w:left w:w="0" w:type="dxa"/>
        <w:bottom w:w="0" w:type="dxa"/>
        <w:right w:w="0" w:type="dxa"/>
      </w:tblCellMar>
    </w:tblPr>
  </w:style>
  <w:style w:type="table" w:customStyle="1" w:styleId="141">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2">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3">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4">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5">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6">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7">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8">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0">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1">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5">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7">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5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2">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4">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5">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9">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0">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1">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2">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3">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4">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5">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6">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77">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8">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79">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0">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1">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2">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3">
    <w:name w:val="Lined - Accent"/>
    <w:qFormat/>
    <w:uiPriority w:val="99"/>
    <w:rPr>
      <w:color w:val="404040"/>
    </w:rPr>
    <w:tblPr>
      <w:tblCellMar>
        <w:top w:w="0" w:type="dxa"/>
        <w:left w:w="0" w:type="dxa"/>
        <w:bottom w:w="0" w:type="dxa"/>
        <w:right w:w="0" w:type="dxa"/>
      </w:tblCellMar>
    </w:tblPr>
  </w:style>
  <w:style w:type="table" w:customStyle="1" w:styleId="184">
    <w:name w:val="Lined - Accent 1"/>
    <w:qFormat/>
    <w:uiPriority w:val="99"/>
    <w:rPr>
      <w:color w:val="404040"/>
    </w:rPr>
    <w:tblPr>
      <w:tblCellMar>
        <w:top w:w="0" w:type="dxa"/>
        <w:left w:w="0" w:type="dxa"/>
        <w:bottom w:w="0" w:type="dxa"/>
        <w:right w:w="0" w:type="dxa"/>
      </w:tblCellMar>
    </w:tblPr>
  </w:style>
  <w:style w:type="table" w:customStyle="1" w:styleId="185">
    <w:name w:val="Lined - Accent 2"/>
    <w:qFormat/>
    <w:uiPriority w:val="99"/>
    <w:rPr>
      <w:color w:val="404040"/>
    </w:rPr>
    <w:tblPr>
      <w:tblCellMar>
        <w:top w:w="0" w:type="dxa"/>
        <w:left w:w="0" w:type="dxa"/>
        <w:bottom w:w="0" w:type="dxa"/>
        <w:right w:w="0" w:type="dxa"/>
      </w:tblCellMar>
    </w:tblPr>
  </w:style>
  <w:style w:type="table" w:customStyle="1" w:styleId="186">
    <w:name w:val="Lined - Accent 3"/>
    <w:qFormat/>
    <w:uiPriority w:val="99"/>
    <w:rPr>
      <w:color w:val="404040"/>
    </w:rPr>
    <w:tblPr>
      <w:tblCellMar>
        <w:top w:w="0" w:type="dxa"/>
        <w:left w:w="0" w:type="dxa"/>
        <w:bottom w:w="0" w:type="dxa"/>
        <w:right w:w="0" w:type="dxa"/>
      </w:tblCellMar>
    </w:tblPr>
  </w:style>
  <w:style w:type="table" w:customStyle="1" w:styleId="187">
    <w:name w:val="Lined - Accent 4"/>
    <w:qFormat/>
    <w:uiPriority w:val="99"/>
    <w:rPr>
      <w:color w:val="404040"/>
    </w:rPr>
    <w:tblPr>
      <w:tblCellMar>
        <w:top w:w="0" w:type="dxa"/>
        <w:left w:w="0" w:type="dxa"/>
        <w:bottom w:w="0" w:type="dxa"/>
        <w:right w:w="0" w:type="dxa"/>
      </w:tblCellMar>
    </w:tblPr>
  </w:style>
  <w:style w:type="table" w:customStyle="1" w:styleId="188">
    <w:name w:val="Lined - Accent 5"/>
    <w:qFormat/>
    <w:uiPriority w:val="99"/>
    <w:rPr>
      <w:color w:val="404040"/>
    </w:rPr>
    <w:tblPr>
      <w:tblCellMar>
        <w:top w:w="0" w:type="dxa"/>
        <w:left w:w="0" w:type="dxa"/>
        <w:bottom w:w="0" w:type="dxa"/>
        <w:right w:w="0" w:type="dxa"/>
      </w:tblCellMar>
    </w:tblPr>
  </w:style>
  <w:style w:type="table" w:customStyle="1" w:styleId="189">
    <w:name w:val="Lined - Accent 6"/>
    <w:qFormat/>
    <w:uiPriority w:val="99"/>
    <w:rPr>
      <w:color w:val="404040"/>
    </w:rPr>
    <w:tblPr>
      <w:tblCellMar>
        <w:top w:w="0" w:type="dxa"/>
        <w:left w:w="0" w:type="dxa"/>
        <w:bottom w:w="0" w:type="dxa"/>
        <w:right w:w="0" w:type="dxa"/>
      </w:tblCellMar>
    </w:tblPr>
  </w:style>
  <w:style w:type="table" w:customStyle="1" w:styleId="190">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1">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2">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3">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7">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8">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2">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4">
    <w:name w:val="Footnote Text Char"/>
    <w:qFormat/>
    <w:uiPriority w:val="99"/>
    <w:rPr>
      <w:sz w:val="18"/>
    </w:rPr>
  </w:style>
  <w:style w:type="character" w:customStyle="1" w:styleId="205">
    <w:name w:val="尾注文本 字符"/>
    <w:link w:val="28"/>
    <w:qFormat/>
    <w:uiPriority w:val="99"/>
    <w:rPr>
      <w:sz w:val="20"/>
    </w:rPr>
  </w:style>
  <w:style w:type="paragraph" w:customStyle="1" w:styleId="206">
    <w:name w:val="TOC Heading"/>
    <w:unhideWhenUsed/>
    <w:qFormat/>
    <w:uiPriority w:val="39"/>
    <w:rPr>
      <w:rFonts w:ascii="Times New Roman" w:hAnsi="Times New Roman" w:eastAsia="宋体" w:cs="Times New Roman"/>
      <w:lang w:val="en-US" w:eastAsia="zh-CN" w:bidi="ar-SA"/>
    </w:rPr>
  </w:style>
  <w:style w:type="character" w:customStyle="1" w:styleId="207">
    <w:name w:val="标题 1 字符"/>
    <w:link w:val="2"/>
    <w:qFormat/>
    <w:uiPriority w:val="99"/>
    <w:rPr>
      <w:rFonts w:ascii="楷体_GB2312" w:hAnsi="Times New Roman" w:eastAsia="楷体_GB2312" w:cs="Times New Roman"/>
      <w:sz w:val="28"/>
      <w:szCs w:val="28"/>
    </w:rPr>
  </w:style>
  <w:style w:type="character" w:customStyle="1" w:styleId="208">
    <w:name w:val="标题 2 字符"/>
    <w:link w:val="3"/>
    <w:qFormat/>
    <w:uiPriority w:val="99"/>
    <w:rPr>
      <w:rFonts w:ascii="Arial" w:hAnsi="Arial" w:eastAsia="幼圆" w:cs="Arial"/>
      <w:b/>
      <w:bCs/>
      <w:sz w:val="44"/>
      <w:szCs w:val="44"/>
    </w:rPr>
  </w:style>
  <w:style w:type="character" w:customStyle="1" w:styleId="209">
    <w:name w:val="正文缩进 字符"/>
    <w:link w:val="4"/>
    <w:qFormat/>
    <w:uiPriority w:val="0"/>
    <w:rPr>
      <w:rFonts w:ascii="Times New Roman" w:hAnsi="Times New Roman" w:eastAsia="宋体" w:cs="Times New Roman"/>
      <w:szCs w:val="21"/>
    </w:rPr>
  </w:style>
  <w:style w:type="character" w:customStyle="1" w:styleId="210">
    <w:name w:val="标题 3 字符"/>
    <w:link w:val="5"/>
    <w:qFormat/>
    <w:uiPriority w:val="99"/>
    <w:rPr>
      <w:rFonts w:ascii="Times New Roman" w:hAnsi="Times New Roman" w:eastAsia="宋体" w:cs="Times New Roman"/>
      <w:b/>
      <w:bCs/>
      <w:sz w:val="32"/>
      <w:szCs w:val="32"/>
    </w:rPr>
  </w:style>
  <w:style w:type="character" w:customStyle="1" w:styleId="211">
    <w:name w:val="标题 4 字符"/>
    <w:link w:val="6"/>
    <w:qFormat/>
    <w:uiPriority w:val="99"/>
    <w:rPr>
      <w:rFonts w:ascii="Arial" w:hAnsi="Arial" w:eastAsia="黑体" w:cs="Arial"/>
      <w:b/>
      <w:bCs/>
      <w:sz w:val="28"/>
      <w:szCs w:val="28"/>
    </w:rPr>
  </w:style>
  <w:style w:type="character" w:customStyle="1" w:styleId="212">
    <w:name w:val="标题 5 字符"/>
    <w:link w:val="7"/>
    <w:qFormat/>
    <w:uiPriority w:val="0"/>
    <w:rPr>
      <w:rFonts w:ascii="宋体" w:hAnsi="Times New Roman" w:eastAsia="宋体" w:cs="Times New Roman"/>
      <w:color w:val="000000"/>
      <w:sz w:val="28"/>
      <w:szCs w:val="28"/>
    </w:rPr>
  </w:style>
  <w:style w:type="character" w:customStyle="1" w:styleId="213">
    <w:name w:val="标题 6 字符"/>
    <w:link w:val="8"/>
    <w:qFormat/>
    <w:uiPriority w:val="0"/>
    <w:rPr>
      <w:rFonts w:ascii="Arial" w:hAnsi="Arial" w:eastAsia="黑体" w:cs="Times New Roman"/>
      <w:b/>
      <w:bCs/>
      <w:sz w:val="24"/>
      <w:szCs w:val="24"/>
    </w:rPr>
  </w:style>
  <w:style w:type="character" w:customStyle="1" w:styleId="214">
    <w:name w:val="标题 7 字符"/>
    <w:link w:val="9"/>
    <w:qFormat/>
    <w:uiPriority w:val="0"/>
    <w:rPr>
      <w:rFonts w:ascii="Times New Roman" w:hAnsi="Times New Roman" w:eastAsia="宋体" w:cs="Times New Roman"/>
      <w:b/>
      <w:bCs/>
      <w:sz w:val="24"/>
      <w:szCs w:val="24"/>
    </w:rPr>
  </w:style>
  <w:style w:type="character" w:customStyle="1" w:styleId="215">
    <w:name w:val="标题 8 字符"/>
    <w:link w:val="10"/>
    <w:qFormat/>
    <w:uiPriority w:val="0"/>
    <w:rPr>
      <w:rFonts w:ascii="Arial" w:hAnsi="Arial" w:eastAsia="黑体" w:cs="Times New Roman"/>
      <w:sz w:val="24"/>
      <w:szCs w:val="24"/>
    </w:rPr>
  </w:style>
  <w:style w:type="character" w:customStyle="1" w:styleId="216">
    <w:name w:val="标题 9 字符"/>
    <w:link w:val="11"/>
    <w:qFormat/>
    <w:uiPriority w:val="0"/>
    <w:rPr>
      <w:rFonts w:ascii="Arial" w:hAnsi="Arial" w:eastAsia="黑体" w:cs="Times New Roman"/>
      <w:szCs w:val="21"/>
    </w:rPr>
  </w:style>
  <w:style w:type="paragraph" w:customStyle="1" w:styleId="217">
    <w:name w:val="目录 71"/>
    <w:basedOn w:val="1"/>
    <w:next w:val="1"/>
    <w:semiHidden/>
    <w:qFormat/>
    <w:uiPriority w:val="0"/>
    <w:pPr>
      <w:ind w:left="1260"/>
      <w:jc w:val="left"/>
    </w:pPr>
  </w:style>
  <w:style w:type="character" w:customStyle="1" w:styleId="218">
    <w:name w:val="文档结构图 字符"/>
    <w:link w:val="15"/>
    <w:qFormat/>
    <w:uiPriority w:val="0"/>
    <w:rPr>
      <w:rFonts w:ascii="Times New Roman" w:hAnsi="Times New Roman" w:eastAsia="宋体" w:cs="Times New Roman"/>
      <w:szCs w:val="21"/>
      <w:shd w:val="clear" w:color="auto" w:fill="000080"/>
    </w:rPr>
  </w:style>
  <w:style w:type="character" w:customStyle="1" w:styleId="219">
    <w:name w:val="批注文字 字符"/>
    <w:link w:val="16"/>
    <w:qFormat/>
    <w:uiPriority w:val="0"/>
    <w:rPr>
      <w:rFonts w:ascii="Times New Roman" w:hAnsi="Times New Roman" w:eastAsia="宋体" w:cs="Times New Roman"/>
      <w:szCs w:val="21"/>
    </w:rPr>
  </w:style>
  <w:style w:type="character" w:customStyle="1" w:styleId="220">
    <w:name w:val="正文文本 3 字符"/>
    <w:link w:val="17"/>
    <w:qFormat/>
    <w:uiPriority w:val="0"/>
    <w:rPr>
      <w:rFonts w:ascii="仿宋_GB2312" w:hAnsi="Arial" w:eastAsia="仿宋_GB2312" w:cs="Times New Roman"/>
      <w:sz w:val="32"/>
      <w:szCs w:val="32"/>
    </w:rPr>
  </w:style>
  <w:style w:type="character" w:customStyle="1" w:styleId="221">
    <w:name w:val="正文文本 字符"/>
    <w:link w:val="18"/>
    <w:qFormat/>
    <w:uiPriority w:val="99"/>
    <w:rPr>
      <w:rFonts w:ascii="楷体_GB2312" w:hAnsi="Arial" w:eastAsia="楷体_GB2312" w:cs="Times New Roman"/>
      <w:sz w:val="28"/>
      <w:szCs w:val="28"/>
    </w:rPr>
  </w:style>
  <w:style w:type="character" w:customStyle="1" w:styleId="222">
    <w:name w:val="正文文本缩进 字符"/>
    <w:link w:val="19"/>
    <w:qFormat/>
    <w:uiPriority w:val="99"/>
    <w:rPr>
      <w:rFonts w:ascii="楷体_GB2312" w:hAnsi="Times New Roman" w:eastAsia="楷体_GB2312" w:cs="Times New Roman"/>
      <w:sz w:val="32"/>
      <w:szCs w:val="32"/>
    </w:r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qFormat/>
    <w:uiPriority w:val="39"/>
    <w:pPr>
      <w:ind w:left="420"/>
      <w:jc w:val="left"/>
    </w:pPr>
    <w:rPr>
      <w:i/>
      <w:iCs/>
      <w:szCs w:val="24"/>
    </w:rPr>
  </w:style>
  <w:style w:type="character" w:customStyle="1" w:styleId="225">
    <w:name w:val="纯文本 字符"/>
    <w:link w:val="24"/>
    <w:qFormat/>
    <w:uiPriority w:val="99"/>
    <w:rPr>
      <w:rFonts w:ascii="宋体" w:hAnsi="Courier New" w:eastAsia="宋体" w:cs="Courier New"/>
      <w:szCs w:val="21"/>
    </w:rPr>
  </w:style>
  <w:style w:type="paragraph" w:customStyle="1" w:styleId="226">
    <w:name w:val="目录 81"/>
    <w:basedOn w:val="1"/>
    <w:next w:val="1"/>
    <w:semiHidden/>
    <w:qFormat/>
    <w:uiPriority w:val="0"/>
    <w:pPr>
      <w:ind w:left="1470"/>
      <w:jc w:val="left"/>
    </w:pPr>
  </w:style>
  <w:style w:type="character" w:customStyle="1" w:styleId="227">
    <w:name w:val="日期 字符"/>
    <w:link w:val="26"/>
    <w:qFormat/>
    <w:uiPriority w:val="99"/>
    <w:rPr>
      <w:rFonts w:ascii="Times New Roman" w:hAnsi="Times New Roman" w:eastAsia="宋体" w:cs="Times New Roman"/>
      <w:sz w:val="24"/>
      <w:szCs w:val="24"/>
    </w:rPr>
  </w:style>
  <w:style w:type="character" w:customStyle="1" w:styleId="228">
    <w:name w:val="正文文本缩进 2 字符"/>
    <w:link w:val="27"/>
    <w:qFormat/>
    <w:uiPriority w:val="0"/>
    <w:rPr>
      <w:rFonts w:ascii="Arial" w:hAnsi="Arial" w:eastAsia="仿宋_GB2312" w:cs="Arial"/>
      <w:sz w:val="32"/>
      <w:szCs w:val="32"/>
    </w:rPr>
  </w:style>
  <w:style w:type="character" w:customStyle="1" w:styleId="229">
    <w:name w:val="批注框文本 字符"/>
    <w:link w:val="29"/>
    <w:qFormat/>
    <w:uiPriority w:val="0"/>
    <w:rPr>
      <w:rFonts w:ascii="Times New Roman" w:hAnsi="Times New Roman" w:eastAsia="宋体" w:cs="Times New Roman"/>
      <w:sz w:val="18"/>
      <w:szCs w:val="18"/>
    </w:rPr>
  </w:style>
  <w:style w:type="character" w:customStyle="1" w:styleId="230">
    <w:name w:val="页脚 字符"/>
    <w:link w:val="30"/>
    <w:qFormat/>
    <w:uiPriority w:val="99"/>
    <w:rPr>
      <w:rFonts w:ascii="Times New Roman" w:hAnsi="Times New Roman" w:eastAsia="宋体" w:cs="Times New Roman"/>
      <w:sz w:val="18"/>
      <w:szCs w:val="18"/>
    </w:rPr>
  </w:style>
  <w:style w:type="character" w:customStyle="1" w:styleId="231">
    <w:name w:val="页眉 字符"/>
    <w:link w:val="32"/>
    <w:qFormat/>
    <w:uiPriority w:val="99"/>
    <w:rPr>
      <w:rFonts w:ascii="Times New Roman" w:hAnsi="Times New Roman" w:eastAsia="宋体" w:cs="Times New Roman"/>
      <w:sz w:val="18"/>
      <w:szCs w:val="18"/>
    </w:rPr>
  </w:style>
  <w:style w:type="paragraph" w:customStyle="1" w:styleId="232">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style>
  <w:style w:type="character" w:customStyle="1" w:styleId="234">
    <w:name w:val="副标题 字符"/>
    <w:link w:val="35"/>
    <w:qFormat/>
    <w:uiPriority w:val="0"/>
    <w:rPr>
      <w:rFonts w:ascii="Calibri Light" w:hAnsi="Calibri Light"/>
      <w:b/>
      <w:bCs/>
      <w:sz w:val="32"/>
      <w:szCs w:val="32"/>
    </w:rPr>
  </w:style>
  <w:style w:type="character" w:customStyle="1" w:styleId="235">
    <w:name w:val="脚注文本 字符"/>
    <w:link w:val="37"/>
    <w:qFormat/>
    <w:uiPriority w:val="0"/>
    <w:rPr>
      <w:sz w:val="18"/>
      <w:szCs w:val="21"/>
    </w:rPr>
  </w:style>
  <w:style w:type="paragraph" w:customStyle="1" w:styleId="236">
    <w:name w:val="目录 61"/>
    <w:basedOn w:val="1"/>
    <w:next w:val="1"/>
    <w:semiHidden/>
    <w:qFormat/>
    <w:uiPriority w:val="0"/>
    <w:pPr>
      <w:ind w:left="1050"/>
      <w:jc w:val="left"/>
    </w:pPr>
  </w:style>
  <w:style w:type="character" w:customStyle="1" w:styleId="237">
    <w:name w:val="正文文本缩进 3 字符"/>
    <w:link w:val="39"/>
    <w:qFormat/>
    <w:uiPriority w:val="0"/>
    <w:rPr>
      <w:rFonts w:ascii="Arial" w:hAnsi="Arial" w:eastAsia="仿宋_GB2312" w:cs="Arial"/>
      <w:color w:val="FFFF00"/>
      <w:sz w:val="32"/>
      <w:szCs w:val="32"/>
    </w:rPr>
  </w:style>
  <w:style w:type="paragraph" w:customStyle="1" w:styleId="238">
    <w:name w:val="目录 21"/>
    <w:basedOn w:val="1"/>
    <w:next w:val="1"/>
    <w:qFormat/>
    <w:uiPriority w:val="39"/>
    <w:pPr>
      <w:ind w:left="210"/>
      <w:jc w:val="left"/>
    </w:pPr>
    <w:rPr>
      <w:smallCaps/>
      <w:szCs w:val="24"/>
    </w:rPr>
  </w:style>
  <w:style w:type="paragraph" w:customStyle="1" w:styleId="239">
    <w:name w:val="目录 91"/>
    <w:basedOn w:val="1"/>
    <w:next w:val="1"/>
    <w:semiHidden/>
    <w:qFormat/>
    <w:uiPriority w:val="0"/>
    <w:pPr>
      <w:ind w:left="1680"/>
      <w:jc w:val="left"/>
    </w:pPr>
  </w:style>
  <w:style w:type="character" w:customStyle="1" w:styleId="240">
    <w:name w:val="正文文本 2 字符"/>
    <w:link w:val="43"/>
    <w:qFormat/>
    <w:uiPriority w:val="0"/>
    <w:rPr>
      <w:rFonts w:ascii="楷体_GB2312" w:hAnsi="Times New Roman" w:eastAsia="楷体_GB2312" w:cs="Times New Roman"/>
      <w:sz w:val="28"/>
      <w:szCs w:val="28"/>
    </w:rPr>
  </w:style>
  <w:style w:type="character" w:customStyle="1" w:styleId="241">
    <w:name w:val="HTML 预设格式 字符"/>
    <w:link w:val="44"/>
    <w:qFormat/>
    <w:uiPriority w:val="0"/>
    <w:rPr>
      <w:rFonts w:ascii="Arial" w:hAnsi="Arial"/>
      <w:sz w:val="24"/>
    </w:rPr>
  </w:style>
  <w:style w:type="character" w:customStyle="1" w:styleId="242">
    <w:name w:val="标题 字符"/>
    <w:link w:val="47"/>
    <w:qFormat/>
    <w:uiPriority w:val="0"/>
    <w:rPr>
      <w:sz w:val="24"/>
    </w:rPr>
  </w:style>
  <w:style w:type="character" w:customStyle="1" w:styleId="243">
    <w:name w:val="批注主题 字符"/>
    <w:link w:val="48"/>
    <w:qFormat/>
    <w:uiPriority w:val="0"/>
    <w:rPr>
      <w:rFonts w:ascii="Times New Roman" w:hAnsi="Times New Roman" w:eastAsia="宋体" w:cs="Times New Roman"/>
      <w:b/>
      <w:bCs/>
      <w:szCs w:val="21"/>
    </w:rPr>
  </w:style>
  <w:style w:type="paragraph" w:customStyle="1" w:styleId="244">
    <w:name w:val="正文首行缩进111"/>
    <w:basedOn w:val="18"/>
    <w:link w:val="245"/>
    <w:qFormat/>
    <w:uiPriority w:val="99"/>
    <w:pPr>
      <w:spacing w:line="360" w:lineRule="auto"/>
      <w:ind w:firstLine="200"/>
    </w:pPr>
    <w:rPr>
      <w:rFonts w:ascii="仿宋_GB2312" w:hAnsi="Times New Roman" w:eastAsia="仿宋_GB2312"/>
      <w:sz w:val="30"/>
      <w:szCs w:val="30"/>
    </w:rPr>
  </w:style>
  <w:style w:type="character" w:customStyle="1" w:styleId="245">
    <w:name w:val="正文首行缩进 Char"/>
    <w:link w:val="244"/>
    <w:qFormat/>
    <w:uiPriority w:val="99"/>
    <w:rPr>
      <w:rFonts w:ascii="仿宋_GB2312" w:hAnsi="Times New Roman" w:eastAsia="仿宋_GB2312" w:cs="Times New Roman"/>
      <w:sz w:val="30"/>
      <w:szCs w:val="30"/>
    </w:rPr>
  </w:style>
  <w:style w:type="paragraph" w:customStyle="1" w:styleId="246">
    <w:name w:val="正文首行缩进 21"/>
    <w:basedOn w:val="19"/>
    <w:next w:val="1"/>
    <w:link w:val="247"/>
    <w:qFormat/>
    <w:uiPriority w:val="99"/>
    <w:pPr>
      <w:spacing w:line="360" w:lineRule="auto"/>
      <w:ind w:firstLine="420"/>
    </w:pPr>
    <w:rPr>
      <w:rFonts w:ascii="宋体" w:hAnsi="宋体" w:eastAsia="宋体"/>
      <w:szCs w:val="20"/>
    </w:rPr>
  </w:style>
  <w:style w:type="character" w:customStyle="1" w:styleId="247">
    <w:name w:val="正文首行缩进 2 Char"/>
    <w:link w:val="246"/>
    <w:qFormat/>
    <w:uiPriority w:val="99"/>
    <w:rPr>
      <w:rFonts w:ascii="宋体" w:hAnsi="宋体" w:eastAsia="宋体" w:cs="Times New Roman"/>
      <w:sz w:val="32"/>
      <w:szCs w:val="20"/>
    </w:rPr>
  </w:style>
  <w:style w:type="character" w:customStyle="1" w:styleId="248">
    <w:name w:val="已访问的超链接1"/>
    <w:qFormat/>
    <w:uiPriority w:val="99"/>
    <w:rPr>
      <w:color w:val="800080"/>
      <w:u w:val="single"/>
    </w:rPr>
  </w:style>
  <w:style w:type="paragraph" w:customStyle="1" w:styleId="249">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250">
    <w:name w:val="正文首行缩进1"/>
    <w:basedOn w:val="251"/>
    <w:qFormat/>
    <w:uiPriority w:val="0"/>
    <w:pPr>
      <w:spacing w:after="120"/>
      <w:ind w:firstLine="420"/>
    </w:pPr>
    <w:rPr>
      <w:rFonts w:ascii="Times New Roman" w:eastAsia="宋体"/>
      <w:szCs w:val="24"/>
    </w:rPr>
  </w:style>
  <w:style w:type="paragraph" w:customStyle="1" w:styleId="251">
    <w:name w:val="正文文本11"/>
    <w:basedOn w:val="1"/>
    <w:next w:val="1"/>
    <w:qFormat/>
    <w:uiPriority w:val="0"/>
    <w:rPr>
      <w:rFonts w:ascii="仿宋_GB2312" w:eastAsia="仿宋_GB2312"/>
      <w:sz w:val="24"/>
      <w:lang w:eastAsia="en-US"/>
    </w:rPr>
  </w:style>
  <w:style w:type="paragraph" w:customStyle="1" w:styleId="252">
    <w:name w:val="正文首行缩进11"/>
    <w:basedOn w:val="253"/>
    <w:qFormat/>
    <w:uiPriority w:val="0"/>
    <w:pPr>
      <w:spacing w:line="360" w:lineRule="auto"/>
      <w:ind w:firstLine="200"/>
    </w:pPr>
    <w:rPr>
      <w:rFonts w:ascii="仿宋_GB2312" w:hAnsi="Times New Roman" w:eastAsia="仿宋_GB2312"/>
      <w:sz w:val="30"/>
      <w:szCs w:val="30"/>
    </w:rPr>
  </w:style>
  <w:style w:type="paragraph" w:customStyle="1" w:styleId="253">
    <w:name w:val="正文文本1"/>
    <w:basedOn w:val="1"/>
    <w:next w:val="1"/>
    <w:qFormat/>
    <w:uiPriority w:val="99"/>
    <w:rPr>
      <w:rFonts w:ascii="楷体_GB2312" w:hAnsi="Arial" w:eastAsia="楷体_GB2312"/>
      <w:sz w:val="28"/>
      <w:szCs w:val="28"/>
      <w:lang w:eastAsia="en-US"/>
    </w:rPr>
  </w:style>
  <w:style w:type="character" w:customStyle="1" w:styleId="254">
    <w:name w:val="font5 Char"/>
    <w:qFormat/>
    <w:uiPriority w:val="0"/>
    <w:rPr>
      <w:rFonts w:ascii="宋体" w:hAnsi="宋体" w:eastAsia="宋体"/>
      <w:sz w:val="28"/>
      <w:szCs w:val="28"/>
      <w:lang w:val="en-US" w:eastAsia="zh-CN" w:bidi="ar-SA"/>
    </w:rPr>
  </w:style>
  <w:style w:type="character" w:customStyle="1" w:styleId="255">
    <w:name w:val="二级目录 Char"/>
    <w:link w:val="256"/>
    <w:qFormat/>
    <w:uiPriority w:val="0"/>
    <w:rPr>
      <w:b/>
      <w:sz w:val="30"/>
      <w:szCs w:val="28"/>
      <w:lang w:val="en-US" w:eastAsia="zh-CN" w:bidi="ar-SA"/>
    </w:rPr>
  </w:style>
  <w:style w:type="paragraph" w:customStyle="1" w:styleId="256">
    <w:name w:val="二级目录"/>
    <w:next w:val="1"/>
    <w:link w:val="25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57">
    <w:name w:val="列出段落 Char"/>
    <w:link w:val="258"/>
    <w:qFormat/>
    <w:uiPriority w:val="0"/>
    <w:rPr>
      <w:rFonts w:ascii="Calibri" w:hAnsi="Calibri"/>
      <w:sz w:val="24"/>
      <w:szCs w:val="24"/>
      <w:lang w:eastAsia="en-US" w:bidi="en-US"/>
    </w:rPr>
  </w:style>
  <w:style w:type="paragraph" w:customStyle="1" w:styleId="258">
    <w:name w:val="列出段落1"/>
    <w:basedOn w:val="1"/>
    <w:link w:val="257"/>
    <w:qFormat/>
    <w:uiPriority w:val="0"/>
    <w:pPr>
      <w:widowControl/>
      <w:ind w:left="720"/>
      <w:contextualSpacing/>
      <w:jc w:val="left"/>
    </w:pPr>
    <w:rPr>
      <w:rFonts w:ascii="Calibri" w:hAnsi="Calibri"/>
      <w:sz w:val="24"/>
      <w:szCs w:val="24"/>
      <w:lang w:eastAsia="en-US" w:bidi="en-US"/>
    </w:rPr>
  </w:style>
  <w:style w:type="paragraph" w:customStyle="1" w:styleId="259">
    <w:name w:val="Body Text(ch)"/>
    <w:basedOn w:val="1"/>
    <w:next w:val="18"/>
    <w:qFormat/>
    <w:uiPriority w:val="0"/>
    <w:pPr>
      <w:spacing w:after="120"/>
    </w:pPr>
    <w:rPr>
      <w:rFonts w:ascii="宋体" w:hAnsi="Arial"/>
      <w:bCs/>
      <w:iCs/>
      <w:szCs w:val="24"/>
    </w:rPr>
  </w:style>
  <w:style w:type="paragraph" w:customStyle="1" w:styleId="26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2">
    <w:name w:val="Char"/>
    <w:basedOn w:val="1"/>
    <w:qFormat/>
    <w:uiPriority w:val="0"/>
    <w:pPr>
      <w:tabs>
        <w:tab w:val="left" w:pos="360"/>
      </w:tabs>
      <w:ind w:firstLine="200"/>
    </w:pPr>
    <w:rPr>
      <w:sz w:val="28"/>
      <w:szCs w:val="30"/>
    </w:rPr>
  </w:style>
  <w:style w:type="paragraph" w:customStyle="1" w:styleId="263">
    <w:name w:val="Char1"/>
    <w:basedOn w:val="15"/>
    <w:qFormat/>
    <w:uiPriority w:val="0"/>
    <w:rPr>
      <w:rFonts w:ascii="Tahoma" w:hAnsi="Tahoma"/>
      <w:sz w:val="24"/>
      <w:szCs w:val="24"/>
    </w:rPr>
  </w:style>
  <w:style w:type="paragraph" w:customStyle="1" w:styleId="264">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65">
    <w:name w:val="table_lines"/>
    <w:basedOn w:val="1"/>
    <w:qFormat/>
    <w:uiPriority w:val="0"/>
    <w:pPr>
      <w:widowControl/>
      <w:jc w:val="left"/>
    </w:pPr>
    <w:rPr>
      <w:sz w:val="20"/>
      <w:szCs w:val="20"/>
      <w:lang w:val="de-DE" w:eastAsia="de-DE"/>
    </w:rPr>
  </w:style>
  <w:style w:type="paragraph" w:customStyle="1" w:styleId="266">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6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8">
    <w:name w:val="Char Char Char Char"/>
    <w:basedOn w:val="15"/>
    <w:qFormat/>
    <w:uiPriority w:val="0"/>
    <w:pPr>
      <w:spacing w:line="360" w:lineRule="auto"/>
    </w:pPr>
    <w:rPr>
      <w:rFonts w:ascii="Tahoma" w:hAnsi="Tahoma"/>
      <w:sz w:val="24"/>
      <w:szCs w:val="24"/>
    </w:rPr>
  </w:style>
  <w:style w:type="paragraph" w:customStyle="1" w:styleId="269">
    <w:name w:val="列出段落"/>
    <w:basedOn w:val="1"/>
    <w:link w:val="270"/>
    <w:qFormat/>
    <w:uiPriority w:val="0"/>
    <w:pPr>
      <w:widowControl/>
      <w:ind w:left="720"/>
      <w:contextualSpacing/>
      <w:jc w:val="left"/>
    </w:pPr>
    <w:rPr>
      <w:rFonts w:ascii="Calibri" w:hAnsi="Calibri"/>
      <w:sz w:val="24"/>
      <w:szCs w:val="24"/>
      <w:lang w:eastAsia="en-US" w:bidi="en-US"/>
    </w:rPr>
  </w:style>
  <w:style w:type="character" w:customStyle="1" w:styleId="270">
    <w:name w:val="列出段落 Char1"/>
    <w:link w:val="269"/>
    <w:qFormat/>
    <w:uiPriority w:val="0"/>
    <w:rPr>
      <w:rFonts w:ascii="Calibri" w:hAnsi="Calibri"/>
      <w:sz w:val="24"/>
      <w:szCs w:val="24"/>
      <w:lang w:eastAsia="en-US" w:bidi="en-US"/>
    </w:rPr>
  </w:style>
  <w:style w:type="paragraph" w:customStyle="1" w:styleId="271">
    <w:name w:val="4"/>
    <w:basedOn w:val="1"/>
    <w:next w:val="39"/>
    <w:qFormat/>
    <w:uiPriority w:val="0"/>
    <w:pPr>
      <w:spacing w:line="360" w:lineRule="auto"/>
      <w:ind w:firstLine="420"/>
    </w:pPr>
    <w:rPr>
      <w:color w:val="FF0000"/>
      <w:sz w:val="24"/>
      <w:szCs w:val="24"/>
    </w:rPr>
  </w:style>
  <w:style w:type="paragraph" w:customStyle="1" w:styleId="27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3">
    <w:name w:val="Char Char Char Char Char Char Char Char Char Char"/>
    <w:basedOn w:val="1"/>
    <w:qFormat/>
    <w:uiPriority w:val="0"/>
    <w:pPr>
      <w:spacing w:line="360" w:lineRule="auto"/>
    </w:pPr>
    <w:rPr>
      <w:sz w:val="24"/>
      <w:szCs w:val="20"/>
    </w:rPr>
  </w:style>
  <w:style w:type="paragraph" w:customStyle="1" w:styleId="274">
    <w:name w:val="样式1"/>
    <w:basedOn w:val="1"/>
    <w:qFormat/>
    <w:uiPriority w:val="0"/>
    <w:pPr>
      <w:numPr>
        <w:ilvl w:val="0"/>
        <w:numId w:val="3"/>
      </w:numPr>
    </w:pPr>
    <w:rPr>
      <w:rFonts w:ascii="宋体" w:hAnsi="宋体"/>
    </w:rPr>
  </w:style>
  <w:style w:type="paragraph" w:customStyle="1" w:styleId="27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5">
    <w:name w:val="Char Char Char Char1"/>
    <w:basedOn w:val="15"/>
    <w:qFormat/>
    <w:uiPriority w:val="0"/>
    <w:pPr>
      <w:spacing w:line="360" w:lineRule="auto"/>
    </w:pPr>
    <w:rPr>
      <w:rFonts w:ascii="Tahoma" w:hAnsi="Tahoma"/>
      <w:sz w:val="24"/>
      <w:szCs w:val="24"/>
    </w:rPr>
  </w:style>
  <w:style w:type="paragraph" w:customStyle="1" w:styleId="286">
    <w:name w:val="table_1stline"/>
    <w:basedOn w:val="1"/>
    <w:qFormat/>
    <w:uiPriority w:val="0"/>
    <w:pPr>
      <w:widowControl/>
      <w:spacing w:before="120"/>
      <w:jc w:val="left"/>
    </w:pPr>
    <w:rPr>
      <w:bCs/>
      <w:sz w:val="20"/>
      <w:szCs w:val="20"/>
      <w:lang w:val="de-DE" w:eastAsia="de-DE"/>
    </w:rPr>
  </w:style>
  <w:style w:type="paragraph" w:customStyle="1" w:styleId="28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9">
    <w:name w:val="Revision"/>
    <w:semiHidden/>
    <w:qFormat/>
    <w:uiPriority w:val="99"/>
    <w:rPr>
      <w:rFonts w:ascii="Times New Roman" w:hAnsi="Times New Roman" w:eastAsia="宋体" w:cs="Times New Roman"/>
      <w:sz w:val="21"/>
      <w:szCs w:val="21"/>
      <w:lang w:val="en-US" w:eastAsia="zh-CN" w:bidi="ar-SA"/>
    </w:rPr>
  </w:style>
  <w:style w:type="character" w:customStyle="1" w:styleId="290">
    <w:name w:val="无间隔 字符"/>
    <w:link w:val="69"/>
    <w:qFormat/>
    <w:uiPriority w:val="0"/>
    <w:rPr>
      <w:sz w:val="21"/>
      <w:szCs w:val="21"/>
      <w:lang w:bidi="ar-SA"/>
    </w:rPr>
  </w:style>
  <w:style w:type="paragraph" w:customStyle="1" w:styleId="291">
    <w:name w:val="WPSOffice手动目录 1"/>
    <w:qFormat/>
    <w:uiPriority w:val="0"/>
    <w:rPr>
      <w:rFonts w:ascii="Times New Roman" w:hAnsi="Times New Roman" w:eastAsia="宋体" w:cs="Times New Roman"/>
      <w:lang w:val="en-US" w:eastAsia="zh-CN" w:bidi="ar-SA"/>
    </w:rPr>
  </w:style>
  <w:style w:type="paragraph" w:customStyle="1" w:styleId="292">
    <w:name w:val="BodyText1I21"/>
    <w:basedOn w:val="293"/>
    <w:qFormat/>
    <w:uiPriority w:val="0"/>
    <w:pPr>
      <w:ind w:firstLine="200"/>
    </w:pPr>
  </w:style>
  <w:style w:type="paragraph" w:customStyle="1" w:styleId="293">
    <w:name w:val="BodyTextIndent1"/>
    <w:basedOn w:val="1"/>
    <w:next w:val="294"/>
    <w:qFormat/>
    <w:uiPriority w:val="0"/>
    <w:pPr>
      <w:spacing w:after="120"/>
      <w:ind w:left="420"/>
    </w:pPr>
    <w:rPr>
      <w:szCs w:val="22"/>
    </w:rPr>
  </w:style>
  <w:style w:type="paragraph" w:customStyle="1" w:styleId="294">
    <w:name w:val="EnvelopeReturn1"/>
    <w:basedOn w:val="1"/>
    <w:qFormat/>
    <w:uiPriority w:val="0"/>
    <w:rPr>
      <w:rFonts w:ascii="Arial" w:hAnsi="Arial"/>
    </w:rPr>
  </w:style>
  <w:style w:type="paragraph" w:customStyle="1" w:styleId="295">
    <w:name w:val="段"/>
    <w:basedOn w:val="1"/>
    <w:next w:val="1"/>
    <w:qFormat/>
    <w:uiPriority w:val="0"/>
    <w:pPr>
      <w:widowControl/>
      <w:ind w:firstLine="200"/>
    </w:pPr>
    <w:rPr>
      <w:rFonts w:hint="eastAsia" w:ascii="宋体"/>
      <w:szCs w:val="20"/>
    </w:rPr>
  </w:style>
  <w:style w:type="paragraph" w:customStyle="1" w:styleId="296">
    <w:name w:val="一级条标题"/>
    <w:basedOn w:val="297"/>
    <w:next w:val="295"/>
    <w:qFormat/>
    <w:uiPriority w:val="0"/>
    <w:pPr>
      <w:tabs>
        <w:tab w:val="left" w:pos="810"/>
        <w:tab w:val="left" w:pos="907"/>
        <w:tab w:val="left" w:pos="1265"/>
      </w:tabs>
      <w:ind w:left="907" w:hanging="907"/>
      <w:outlineLvl w:val="2"/>
    </w:pPr>
    <w:rPr>
      <w:rFonts w:hAnsi="宋体"/>
      <w:sz w:val="20"/>
      <w:szCs w:val="20"/>
    </w:rPr>
  </w:style>
  <w:style w:type="paragraph" w:customStyle="1" w:styleId="297">
    <w:name w:val="章标题"/>
    <w:next w:val="1"/>
    <w:qFormat/>
    <w:uiPriority w:val="0"/>
    <w:pPr>
      <w:tabs>
        <w:tab w:val="left" w:pos="810"/>
        <w:tab w:val="left" w:pos="1265"/>
      </w:tabs>
      <w:ind w:left="810" w:hanging="810"/>
      <w:jc w:val="both"/>
      <w:outlineLvl w:val="1"/>
    </w:pPr>
    <w:rPr>
      <w:rFonts w:ascii="黑体" w:hAnsi="Calibri" w:eastAsia="黑体" w:cs="Times New Roman"/>
      <w:sz w:val="21"/>
      <w:szCs w:val="22"/>
      <w:lang w:val="en-US" w:eastAsia="zh-CN" w:bidi="ar-SA"/>
    </w:rPr>
  </w:style>
  <w:style w:type="paragraph" w:customStyle="1" w:styleId="298">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0">
    <w:name w:val="首行缩进"/>
    <w:basedOn w:val="1"/>
    <w:qFormat/>
    <w:uiPriority w:val="0"/>
    <w:pPr>
      <w:spacing w:line="360" w:lineRule="auto"/>
      <w:ind w:firstLine="480"/>
    </w:pPr>
    <w:rPr>
      <w:szCs w:val="22"/>
    </w:rPr>
  </w:style>
  <w:style w:type="paragraph" w:customStyle="1" w:styleId="301">
    <w:name w:val="样式 首行缩进:  0 字符"/>
    <w:basedOn w:val="1"/>
    <w:qFormat/>
    <w:uiPriority w:val="99"/>
    <w:pPr>
      <w:spacing w:line="360" w:lineRule="auto"/>
      <w:ind w:firstLine="200"/>
    </w:pPr>
    <w:rPr>
      <w:rFonts w:cs="宋体"/>
      <w:sz w:val="24"/>
      <w:szCs w:val="22"/>
    </w:rPr>
  </w:style>
  <w:style w:type="character" w:customStyle="1" w:styleId="302">
    <w:name w:val="font91"/>
    <w:qFormat/>
    <w:uiPriority w:val="0"/>
    <w:rPr>
      <w:rFonts w:hint="eastAsia" w:ascii="宋体" w:hAnsi="宋体" w:eastAsia="宋体" w:cs="宋体"/>
      <w:color w:val="000000"/>
      <w:sz w:val="24"/>
      <w:szCs w:val="24"/>
      <w:u w:val="none"/>
    </w:rPr>
  </w:style>
  <w:style w:type="character" w:customStyle="1" w:styleId="303">
    <w:name w:val="A10"/>
    <w:qFormat/>
    <w:uiPriority w:val="0"/>
    <w:rPr>
      <w:rFonts w:ascii="Times New Roman" w:hAnsi="Times New Roman"/>
      <w:color w:val="000000"/>
      <w:sz w:val="11"/>
    </w:rPr>
  </w:style>
  <w:style w:type="character" w:customStyle="1" w:styleId="304">
    <w:name w:val="font21"/>
    <w:qFormat/>
    <w:uiPriority w:val="99"/>
    <w:rPr>
      <w:rFonts w:hint="eastAsia" w:ascii="宋体" w:hAnsi="宋体" w:eastAsia="宋体" w:cs="宋体"/>
      <w:color w:val="000000"/>
      <w:sz w:val="20"/>
      <w:szCs w:val="20"/>
      <w:u w:val="none"/>
    </w:rPr>
  </w:style>
  <w:style w:type="character" w:customStyle="1" w:styleId="305">
    <w:name w:val="font71"/>
    <w:qFormat/>
    <w:uiPriority w:val="0"/>
    <w:rPr>
      <w:rFonts w:ascii="Times New Roman" w:hAnsi="Times New Roman" w:cs="Times New Roman"/>
      <w:b/>
      <w:color w:val="000000"/>
      <w:sz w:val="22"/>
      <w:szCs w:val="22"/>
      <w:u w:val="none"/>
    </w:rPr>
  </w:style>
  <w:style w:type="character" w:customStyle="1" w:styleId="306">
    <w:name w:val="font41"/>
    <w:qFormat/>
    <w:uiPriority w:val="0"/>
    <w:rPr>
      <w:rFonts w:hint="eastAsia" w:ascii="宋体" w:hAnsi="宋体" w:eastAsia="宋体" w:cs="宋体"/>
      <w:color w:val="000000"/>
      <w:sz w:val="20"/>
      <w:szCs w:val="20"/>
      <w:u w:val="none"/>
    </w:rPr>
  </w:style>
  <w:style w:type="character" w:customStyle="1" w:styleId="307">
    <w:name w:val="style271"/>
    <w:qFormat/>
    <w:uiPriority w:val="0"/>
    <w:rPr>
      <w:color w:val="000000"/>
      <w:sz w:val="20"/>
      <w:szCs w:val="20"/>
    </w:rPr>
  </w:style>
  <w:style w:type="character" w:customStyle="1" w:styleId="308">
    <w:name w:val="apple-converted-space"/>
    <w:qFormat/>
    <w:uiPriority w:val="0"/>
    <w:rPr>
      <w:rFonts w:cs="Times New Roman"/>
    </w:rPr>
  </w:style>
  <w:style w:type="character" w:customStyle="1" w:styleId="309">
    <w:name w:val="font31"/>
    <w:qFormat/>
    <w:uiPriority w:val="99"/>
    <w:rPr>
      <w:rFonts w:ascii="宋体" w:hAnsi="宋体" w:eastAsia="宋体" w:cs="宋体"/>
      <w:color w:val="000000"/>
      <w:sz w:val="24"/>
      <w:szCs w:val="24"/>
      <w:u w:val="none"/>
    </w:rPr>
  </w:style>
  <w:style w:type="character" w:customStyle="1" w:styleId="310">
    <w:name w:val="def"/>
    <w:qFormat/>
    <w:uiPriority w:val="0"/>
    <w:rPr>
      <w:rFonts w:cs="Times New Roman"/>
    </w:rPr>
  </w:style>
  <w:style w:type="character" w:customStyle="1" w:styleId="311">
    <w:name w:val="font11"/>
    <w:qFormat/>
    <w:uiPriority w:val="0"/>
    <w:rPr>
      <w:rFonts w:ascii="Times New Roman" w:hAnsi="Times New Roman" w:cs="Times New Roman"/>
      <w:color w:val="000000"/>
      <w:sz w:val="22"/>
      <w:szCs w:val="22"/>
      <w:u w:val="none"/>
    </w:rPr>
  </w:style>
  <w:style w:type="character" w:customStyle="1" w:styleId="312">
    <w:name w:val="font51"/>
    <w:qFormat/>
    <w:uiPriority w:val="0"/>
    <w:rPr>
      <w:rFonts w:hint="eastAsia" w:ascii="宋体" w:hAnsi="宋体" w:eastAsia="宋体" w:cs="宋体"/>
      <w:color w:val="000000"/>
      <w:sz w:val="21"/>
      <w:szCs w:val="21"/>
      <w:u w:val="none"/>
    </w:rPr>
  </w:style>
  <w:style w:type="character" w:customStyle="1" w:styleId="313">
    <w:name w:val="p12"/>
    <w:qFormat/>
    <w:uiPriority w:val="0"/>
  </w:style>
  <w:style w:type="character" w:customStyle="1" w:styleId="314">
    <w:name w:val="无"/>
    <w:qFormat/>
    <w:uiPriority w:val="0"/>
  </w:style>
  <w:style w:type="character" w:customStyle="1" w:styleId="315">
    <w:name w:val="批注文字 Char"/>
    <w:qFormat/>
    <w:uiPriority w:val="0"/>
    <w:rPr>
      <w:sz w:val="21"/>
    </w:rPr>
  </w:style>
  <w:style w:type="character" w:customStyle="1" w:styleId="316">
    <w:name w:val="font01"/>
    <w:qFormat/>
    <w:uiPriority w:val="0"/>
    <w:rPr>
      <w:rFonts w:hint="eastAsia" w:ascii="宋体" w:hAnsi="宋体" w:eastAsia="宋体" w:cs="宋体"/>
      <w:b/>
      <w:color w:val="000000"/>
      <w:sz w:val="22"/>
      <w:szCs w:val="22"/>
      <w:u w:val="none"/>
    </w:rPr>
  </w:style>
  <w:style w:type="character" w:customStyle="1" w:styleId="317">
    <w:name w:val="副标题 Char1"/>
    <w:qFormat/>
    <w:uiPriority w:val="11"/>
    <w:rPr>
      <w:rFonts w:ascii="Calibri Light" w:hAnsi="Calibri Light" w:cs="Times New Roman"/>
      <w:b/>
      <w:bCs/>
      <w:sz w:val="32"/>
      <w:szCs w:val="32"/>
    </w:rPr>
  </w:style>
  <w:style w:type="character" w:customStyle="1" w:styleId="318">
    <w:name w:val="font81"/>
    <w:qFormat/>
    <w:uiPriority w:val="0"/>
    <w:rPr>
      <w:rFonts w:hint="eastAsia" w:ascii="宋体" w:hAnsi="宋体" w:eastAsia="宋体" w:cs="宋体"/>
      <w:color w:val="000000"/>
      <w:sz w:val="20"/>
      <w:szCs w:val="20"/>
      <w:u w:val="none"/>
    </w:rPr>
  </w:style>
  <w:style w:type="character" w:customStyle="1" w:styleId="319">
    <w:name w:val="font61"/>
    <w:qFormat/>
    <w:uiPriority w:val="0"/>
    <w:rPr>
      <w:rFonts w:hint="eastAsia" w:ascii="宋体" w:hAnsi="宋体" w:eastAsia="宋体" w:cs="宋体"/>
      <w:color w:val="000000"/>
      <w:sz w:val="22"/>
      <w:szCs w:val="22"/>
      <w:u w:val="none"/>
    </w:rPr>
  </w:style>
  <w:style w:type="paragraph" w:styleId="320">
    <w:name w:val="List Paragraph"/>
    <w:basedOn w:val="1"/>
    <w:qFormat/>
    <w:uiPriority w:val="0"/>
    <w:pPr>
      <w:ind w:firstLine="420"/>
    </w:pPr>
    <w:rPr>
      <w:szCs w:val="20"/>
    </w:rPr>
  </w:style>
  <w:style w:type="paragraph" w:customStyle="1" w:styleId="321">
    <w:name w:val="正文 A"/>
    <w:qFormat/>
    <w:uiPriority w:val="99"/>
    <w:pPr>
      <w:widowControl w:val="0"/>
      <w:ind w:firstLine="435"/>
    </w:pPr>
    <w:rPr>
      <w:rFonts w:ascii="宋体" w:hAnsi="宋体" w:eastAsia="宋体" w:cs="宋体"/>
      <w:b/>
      <w:bCs/>
      <w:color w:val="000000"/>
      <w:sz w:val="52"/>
      <w:szCs w:val="52"/>
      <w:lang w:val="zh-TW" w:eastAsia="zh-TW" w:bidi="ar-SA"/>
    </w:rPr>
  </w:style>
  <w:style w:type="paragraph" w:customStyle="1" w:styleId="322">
    <w:name w:val="图例"/>
    <w:basedOn w:val="1"/>
    <w:qFormat/>
    <w:uiPriority w:val="0"/>
    <w:pPr>
      <w:spacing w:line="360" w:lineRule="auto"/>
      <w:jc w:val="center"/>
    </w:pPr>
    <w:rPr>
      <w:rFonts w:ascii="Calibri" w:hAnsi="Calibri" w:eastAsia="仿宋_GB2312"/>
      <w:b/>
      <w:sz w:val="24"/>
      <w:szCs w:val="24"/>
    </w:rPr>
  </w:style>
  <w:style w:type="paragraph" w:customStyle="1" w:styleId="323">
    <w:name w:val="Char Char Char Char Char Char"/>
    <w:basedOn w:val="1"/>
    <w:qFormat/>
    <w:uiPriority w:val="0"/>
    <w:pPr>
      <w:ind w:firstLine="200"/>
    </w:pPr>
    <w:rPr>
      <w:rFonts w:ascii="Tahoma" w:hAnsi="Tahoma"/>
      <w:sz w:val="24"/>
      <w:szCs w:val="20"/>
    </w:rPr>
  </w:style>
  <w:style w:type="paragraph" w:customStyle="1" w:styleId="324">
    <w:name w:val="小标题 2"/>
    <w:basedOn w:val="1"/>
    <w:qFormat/>
    <w:uiPriority w:val="0"/>
    <w:rPr>
      <w:rFonts w:ascii="黑体" w:eastAsia="黑体" w:cs="黑体"/>
      <w:sz w:val="24"/>
      <w:szCs w:val="24"/>
    </w:rPr>
  </w:style>
  <w:style w:type="paragraph" w:customStyle="1" w:styleId="325">
    <w:name w:val="TOC 标题1"/>
    <w:basedOn w:val="2"/>
    <w:next w:val="1"/>
    <w:unhideWhenUsed/>
    <w:qFormat/>
    <w:uiPriority w:val="39"/>
    <w:pPr>
      <w:keepLines/>
      <w:widowControl/>
      <w:spacing w:before="240" w:line="259" w:lineRule="auto"/>
      <w:jc w:val="left"/>
      <w:outlineLvl w:val="9"/>
    </w:pPr>
    <w:rPr>
      <w:rFonts w:ascii="Calibri Light" w:hAnsi="Calibri Light" w:eastAsia="宋体"/>
      <w:color w:val="2E74B5"/>
      <w:sz w:val="32"/>
      <w:szCs w:val="32"/>
    </w:rPr>
  </w:style>
  <w:style w:type="paragraph" w:customStyle="1" w:styleId="326">
    <w:name w:val="List Paragraph1"/>
    <w:basedOn w:val="1"/>
    <w:qFormat/>
    <w:uiPriority w:val="0"/>
    <w:pPr>
      <w:widowControl/>
      <w:ind w:left="720"/>
      <w:jc w:val="left"/>
    </w:pPr>
    <w:rPr>
      <w:rFonts w:ascii="Arial" w:hAnsi="Arial" w:eastAsia="黑体"/>
      <w:sz w:val="24"/>
      <w:szCs w:val="24"/>
      <w:lang w:eastAsia="ar-SA"/>
    </w:rPr>
  </w:style>
  <w:style w:type="paragraph" w:customStyle="1" w:styleId="327">
    <w:name w:val="NRSection"/>
    <w:basedOn w:val="1"/>
    <w:qFormat/>
    <w:uiPriority w:val="0"/>
    <w:pPr>
      <w:widowControl/>
      <w:jc w:val="left"/>
      <w:outlineLvl w:val="4"/>
    </w:pPr>
    <w:rPr>
      <w:rFonts w:ascii="Calibri" w:hAnsi="Calibri" w:cs="Calibri"/>
      <w:b/>
      <w:bCs/>
      <w:sz w:val="24"/>
      <w:szCs w:val="24"/>
    </w:rPr>
  </w:style>
  <w:style w:type="paragraph" w:customStyle="1" w:styleId="328">
    <w:name w:val="Item List"/>
    <w:qFormat/>
    <w:uiPriority w:val="99"/>
    <w:pPr>
      <w:tabs>
        <w:tab w:val="left" w:pos="709"/>
      </w:tabs>
      <w:spacing w:before="80" w:after="80" w:line="240" w:lineRule="atLeast"/>
      <w:ind w:left="709" w:hanging="709"/>
    </w:pPr>
    <w:rPr>
      <w:rFonts w:ascii="Times New Roman" w:hAnsi="Times New Roman" w:eastAsia="宋体" w:cs="Times New Roman"/>
      <w:sz w:val="21"/>
      <w:szCs w:val="21"/>
      <w:lang w:val="en-US" w:eastAsia="zh-CN" w:bidi="ar-SA"/>
    </w:rPr>
  </w:style>
  <w:style w:type="paragraph" w:customStyle="1" w:styleId="329">
    <w:name w:val="列表段落1"/>
    <w:basedOn w:val="1"/>
    <w:qFormat/>
    <w:uiPriority w:val="34"/>
    <w:pPr>
      <w:ind w:firstLine="420"/>
    </w:pPr>
    <w:rPr>
      <w:rFonts w:ascii="Calibri" w:hAnsi="Calibri"/>
      <w:szCs w:val="22"/>
    </w:rPr>
  </w:style>
  <w:style w:type="paragraph" w:customStyle="1" w:styleId="330">
    <w:name w:val="Char Char Char Char Char Char Char"/>
    <w:basedOn w:val="1"/>
    <w:qFormat/>
    <w:uiPriority w:val="0"/>
    <w:pPr>
      <w:widowControl/>
      <w:spacing w:after="160" w:line="240" w:lineRule="exact"/>
      <w:jc w:val="left"/>
    </w:pPr>
    <w:rPr>
      <w:rFonts w:ascii="Tahoma" w:hAnsi="Tahoma" w:cs="Tahoma"/>
      <w:sz w:val="20"/>
      <w:szCs w:val="20"/>
      <w:lang w:eastAsia="en-US"/>
    </w:rPr>
  </w:style>
  <w:style w:type="paragraph" w:customStyle="1" w:styleId="331">
    <w:name w:val="Char Char1 Char Char Char"/>
    <w:basedOn w:val="15"/>
    <w:qFormat/>
    <w:uiPriority w:val="0"/>
    <w:rPr>
      <w:rFonts w:ascii="Tahoma" w:hAnsi="Tahoma"/>
      <w:sz w:val="24"/>
      <w:szCs w:val="16"/>
    </w:rPr>
  </w:style>
  <w:style w:type="paragraph" w:customStyle="1" w:styleId="332">
    <w:name w:val="p0"/>
    <w:basedOn w:val="1"/>
    <w:qFormat/>
    <w:uiPriority w:val="0"/>
    <w:pPr>
      <w:widowControl/>
    </w:pPr>
  </w:style>
  <w:style w:type="paragraph" w:customStyle="1" w:styleId="333">
    <w:name w:val="普通文字"/>
    <w:basedOn w:val="1"/>
    <w:next w:val="1"/>
    <w:qFormat/>
    <w:uiPriority w:val="99"/>
    <w:rPr>
      <w:rFonts w:ascii="宋体" w:hAnsi="Calibri" w:cs="宋体"/>
      <w:sz w:val="24"/>
      <w:szCs w:val="24"/>
    </w:rPr>
  </w:style>
  <w:style w:type="paragraph" w:customStyle="1" w:styleId="334">
    <w:name w:val="正文2"/>
    <w:basedOn w:val="1"/>
    <w:qFormat/>
    <w:uiPriority w:val="99"/>
    <w:pPr>
      <w:spacing w:before="156" w:after="100" w:afterAutospacing="1" w:line="360" w:lineRule="auto"/>
      <w:ind w:firstLine="510"/>
    </w:pPr>
    <w:rPr>
      <w:sz w:val="24"/>
      <w:szCs w:val="24"/>
    </w:rPr>
  </w:style>
  <w:style w:type="character" w:customStyle="1" w:styleId="335">
    <w:name w:val="15"/>
    <w:qFormat/>
    <w:uiPriority w:val="99"/>
    <w:rPr>
      <w:rFonts w:ascii="宋体" w:hAnsi="宋体" w:eastAsia="宋体" w:cs="宋体"/>
      <w:color w:val="000000"/>
      <w:sz w:val="22"/>
      <w:szCs w:val="22"/>
    </w:rPr>
  </w:style>
  <w:style w:type="character" w:customStyle="1" w:styleId="336">
    <w:name w:val="16"/>
    <w:qFormat/>
    <w:uiPriority w:val="99"/>
    <w:rPr>
      <w:rFonts w:ascii="Times New Roman" w:hAnsi="Times New Roman" w:eastAsia="宋体" w:cs="Times New Roman"/>
      <w:color w:val="0066CC"/>
      <w:sz w:val="18"/>
      <w:szCs w:val="18"/>
    </w:rPr>
  </w:style>
  <w:style w:type="table" w:customStyle="1" w:styleId="337">
    <w:name w:val="网格表 5 深色 - 着色 11"/>
    <w:basedOn w:val="50"/>
    <w:qFormat/>
    <w:uiPriority w:val="50"/>
  </w:style>
  <w:style w:type="paragraph" w:customStyle="1" w:styleId="338">
    <w:name w:val="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339">
    <w:name w:val="一级目录"/>
    <w:next w:val="1"/>
    <w:qFormat/>
    <w:uiPriority w:val="0"/>
    <w:pPr>
      <w:spacing w:after="312"/>
      <w:jc w:val="center"/>
      <w:outlineLvl w:val="0"/>
    </w:pPr>
    <w:rPr>
      <w:rFonts w:ascii="黑体" w:hAnsi="Calibri" w:eastAsia="黑体" w:cs="Times New Roman"/>
      <w:b/>
      <w:sz w:val="44"/>
      <w:szCs w:val="44"/>
      <w:lang w:val="en-US" w:eastAsia="zh-CN" w:bidi="ar-SA"/>
    </w:rPr>
  </w:style>
  <w:style w:type="character" w:customStyle="1" w:styleId="340">
    <w:name w:val="UserStyle_1"/>
    <w:qFormat/>
    <w:uiPriority w:val="0"/>
  </w:style>
  <w:style w:type="paragraph" w:customStyle="1" w:styleId="341">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42">
    <w:name w:val="正文文本缩进1"/>
    <w:basedOn w:val="1"/>
    <w:next w:val="1"/>
    <w:qFormat/>
    <w:uiPriority w:val="0"/>
    <w:pPr>
      <w:ind w:firstLine="645"/>
    </w:pPr>
    <w:rPr>
      <w:rFonts w:ascii="楷体_GB2312" w:hAnsi="Calibri" w:eastAsia="楷体_GB2312"/>
      <w:sz w:val="32"/>
      <w:szCs w:val="32"/>
    </w:rPr>
  </w:style>
  <w:style w:type="paragraph" w:customStyle="1" w:styleId="343">
    <w:name w:val="_Style 3"/>
    <w:basedOn w:val="1"/>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Info spid="_x0000_s1025"/>
    <customShpInfo spid="_x0000_s2062"/>
    <customShpInfo spid="_x0000_s2064"/>
    <customShpInfo spid="_x0000_s2063"/>
    <customShpInfo spid="_x0000_s2050"/>
    <customShpInfo spid="_x0000_s2065"/>
    <customShpInfo spid="_x0000_s2060"/>
    <customShpInfo spid="_x0000_s2058"/>
    <customShpInfo spid="_x0000_s2051"/>
    <customShpInfo spid="_x0000_s2052"/>
    <customShpInfo spid="_x0000_s2056"/>
    <customShpInfo spid="_x0000_s2053"/>
    <customShpInfo spid="_x0000_s2054"/>
    <customShpInfo spid="_x0000_s2059"/>
    <customShpInfo spid="_x0000_s2061"/>
    <customShpInfo spid="_x0000_s2055"/>
    <customShpInfo spid="_x0000_s205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62</Pages>
  <Words>10883</Words>
  <Characters>11801</Characters>
  <Lines>258</Lines>
  <Paragraphs>72</Paragraphs>
  <TotalTime>0</TotalTime>
  <ScaleCrop>false</ScaleCrop>
  <LinksUpToDate>false</LinksUpToDate>
  <CharactersWithSpaces>12103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2024-08-28T08:04:00Z</dcterms:created>
  <dc:creator>赵国</dc:creator>
  <cp:lastModifiedBy>猪猪</cp:lastModifiedBy>
  <dcterms:modified xsi:type="dcterms:W3CDTF">2026-08-03T01:28:15Z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eyJoZGlkIjoiOTI2Nzc0NTNjZTRhMDQwMDIzMDZiYzYzZjMyNjg3NzMiLCJ1c2VySWQiOiI0NTMzNDQzMjUifQ==</vt:lpwstr>
  </property>
  <property fmtid="{D5CDD505-2E9C-101B-9397-08002B2CF9AE}" pid="3" name="KSOProductBuildVer">
    <vt:lpwstr>2052-12.1.0.26895</vt:lpwstr>
  </property>
  <property fmtid="{D5CDD505-2E9C-101B-9397-08002B2CF9AE}" pid="4" name="ICV">
    <vt:lpwstr>467DC0DD4114480C938D7534CCB3F0D8_12</vt:lpwstr>
  </property>
</Properties>
</file>