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27"/>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询价采购</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928"/>
        <w:ind w:firstLine="1606"/>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南京市公安局采购视频会议终端设备</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lang w:val="en-US" w:eastAsia="zh-CN"/>
        </w:rPr>
      </w:r>
      <w:r/>
    </w:p>
    <w:p>
      <w:pPr>
        <w:pStyle w:val="928"/>
        <w:ind w:firstLine="1606"/>
        <w:jc w:val="left"/>
        <w:spacing w:before="120" w:after="120" w:line="360" w:lineRule="auto"/>
        <w:rPr>
          <w:color w:val="000000"/>
          <w:lang w:val="en-US"/>
        </w:rPr>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JSZC-320100-JZCG-X2026-0247</w:t>
      </w:r>
      <w:r>
        <w:rPr>
          <w:color w:val="000000"/>
          <w:lang w:val="en-US"/>
        </w:rPr>
      </w:r>
      <w:r/>
    </w:p>
    <w:p>
      <w:pPr>
        <w:pStyle w:val="92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99"/>
        <w:rPr>
          <w:rFonts w:hint="eastAsia"/>
        </w:rPr>
      </w:pPr>
      <w:r>
        <w:rPr>
          <w:rFonts w:hint="eastAsia"/>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1027"/>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92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92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before="120" w:after="120" w:line="360" w:lineRule="auto"/>
        <w:rPr>
          <w:rFonts w:hint="eastAsia" w:ascii="Arial" w:hAnsi="Arial"/>
          <w:sz w:val="24"/>
          <w:szCs w:val="24"/>
        </w:rPr>
      </w:pPr>
      <w:r>
        <w:rPr>
          <w:rFonts w:hint="eastAsia" w:ascii="Arial" w:hAnsi="Arial"/>
          <w:sz w:val="24"/>
          <w:szCs w:val="24"/>
        </w:rPr>
      </w:r>
      <w:r/>
    </w:p>
    <w:p>
      <w:pPr>
        <w:pStyle w:val="928"/>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1027"/>
        <w:ind w:firstLine="0"/>
        <w:jc w:val="center"/>
        <w:rPr>
          <w:rFonts w:hint="eastAsia" w:ascii="Arial" w:hAnsi="Arial"/>
          <w:sz w:val="24"/>
          <w:szCs w:val="24"/>
        </w:rPr>
      </w:pPr>
      <w:r>
        <w:rPr>
          <w:rFonts w:hint="eastAsia" w:ascii="Arial" w:hAnsi="Arial"/>
          <w:sz w:val="24"/>
          <w:szCs w:val="24"/>
        </w:rPr>
      </w:r>
      <w:r>
        <w:rPr>
          <w:rFonts w:hint="eastAsia" w:ascii="Arial" w:hAnsi="Arial"/>
          <w:sz w:val="24"/>
          <w:szCs w:val="24"/>
        </w:rPr>
      </w:r>
      <w:r/>
    </w:p>
    <w:p>
      <w:pPr>
        <w:pStyle w:val="1027"/>
        <w:ind w:firstLine="0"/>
        <w:jc w:val="center"/>
        <w:rPr>
          <w:rFonts w:hint="eastAsia" w:ascii="Arial" w:hAnsi="Arial"/>
          <w:sz w:val="24"/>
          <w:szCs w:val="24"/>
        </w:rPr>
      </w:pPr>
      <w:r>
        <w:rPr>
          <w:rFonts w:hint="eastAsia" w:ascii="Arial" w:hAnsi="Arial"/>
          <w:sz w:val="24"/>
          <w:szCs w:val="24"/>
        </w:rPr>
      </w:r>
      <w:r/>
    </w:p>
    <w:p>
      <w:pPr>
        <w:pStyle w:val="1027"/>
        <w:ind w:firstLine="0"/>
        <w:jc w:val="center"/>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92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询价采购</w:t>
      </w:r>
      <w:r>
        <w:rPr>
          <w:rFonts w:hint="eastAsia" w:ascii="黑体" w:hAnsi="宋体" w:eastAsia="黑体" w:cs="Times New Roman"/>
          <w:color w:val="000000"/>
          <w:sz w:val="36"/>
          <w:szCs w:val="21"/>
        </w:rPr>
        <w:t xml:space="preserve">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成交</w:t>
      </w:r>
      <w:r>
        <w:rPr>
          <w:rFonts w:hint="eastAsia" w:ascii="黑体" w:hAnsi="宋体" w:eastAsia="黑体" w:cs="Times New Roman"/>
          <w:color w:val="000000"/>
          <w:sz w:val="36"/>
          <w:szCs w:val="21"/>
        </w:rPr>
        <w:t xml:space="preserve">标准……………………………………</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940"/>
        <w:ind w:left="0" w:firstLine="0"/>
        <w:rPr>
          <w:rFonts w:hint="eastAsia"/>
        </w:rPr>
      </w:pPr>
      <w:r>
        <w:rPr>
          <w:rFonts w:hint="eastAsia"/>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rPr>
          <w:rFonts w:hint="eastAsia" w:ascii="方正小标宋简体" w:hAnsi="方正小标宋简体" w:eastAsia="方正小标宋简体" w:cs="方正小标宋简体"/>
          <w:color w:val="000000"/>
          <w:sz w:val="36"/>
          <w:szCs w:val="36"/>
          <w:lang w:val="en-US"/>
        </w:rPr>
      </w:r>
      <w:r/>
    </w:p>
    <w:p>
      <w:pPr>
        <w:pStyle w:val="928"/>
        <w:ind w:firstLine="480"/>
        <w:pageBreakBefore w:val="0"/>
        <w:spacing w:line="240" w:lineRule="auto"/>
        <w:widowControl w:val="off"/>
        <w:rPr>
          <w:rFonts w:hint="eastAsia" w:ascii="宋体" w:hAnsi="宋体"/>
          <w:sz w:val="24"/>
          <w:szCs w:val="24"/>
        </w:rPr>
      </w:pPr>
      <w:r/>
      <w:bookmarkStart w:id="6" w:name="_Toc120614211"/>
      <w:r>
        <w:rPr>
          <w:rFonts w:hint="eastAsia" w:ascii="宋体" w:hAnsi="宋体"/>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-JZCG-X20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0247</w:t>
      </w:r>
      <w:r>
        <w:rPr>
          <w:rFonts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2.项目名称：南京市公安局采购视频会议终端设备</w:t>
      </w:r>
      <w:r>
        <w:rPr>
          <w:rFonts w:hint="eastAsia" w:ascii="宋体" w:hAnsi="宋体" w:eastAsia="宋体" w:cs="Times New Roman"/>
          <w:color w:val="000000"/>
          <w:sz w:val="24"/>
          <w:szCs w:val="24"/>
          <w:lang w:eastAsia="zh-CN"/>
        </w:rPr>
      </w:r>
      <w:r/>
    </w:p>
    <w:p>
      <w:pPr>
        <w:pStyle w:val="928"/>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9.9万元</w:t>
      </w:r>
      <w:r>
        <w:rPr>
          <w:rFonts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w:t>
      </w:r>
      <w:r>
        <w:rPr>
          <w:rFonts w:hint="eastAsia" w:ascii="宋体" w:hAnsi="宋体" w:eastAsia="宋体" w:cs="Times New Roman"/>
          <w:color w:val="000000"/>
          <w:sz w:val="24"/>
          <w:szCs w:val="24"/>
          <w:lang w:val="en-US" w:eastAsia="zh-CN"/>
        </w:rPr>
        <w:t xml:space="preserve">最高限价：9.84万元</w:t>
      </w:r>
      <w:r>
        <w:rPr>
          <w:rFonts w:hint="eastAsia" w:ascii="宋体" w:hAnsi="宋体" w:eastAsia="宋体" w:cs="Times New Roman"/>
          <w:color w:val="000000"/>
          <w:sz w:val="24"/>
          <w:szCs w:val="24"/>
          <w:lang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5.采购需求（简介）：</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lang w:eastAsia="zh-CN"/>
        </w:rPr>
        <w:t xml:space="preserve">采购视频会议终端设备，能够直接加入现有数字高清视频会议系统MCU，实现信号转发及音视频互联、互通、互控、唇音同步等功能。（详细内容见本询价文件第四章） </w:t>
      </w:r>
      <w:r>
        <w:rPr>
          <w:rFonts w:hint="eastAsia" w:ascii="宋体" w:hAnsi="宋体" w:eastAsia="宋体" w:cs="Times New Roman"/>
          <w:color w:val="000000"/>
          <w:sz w:val="24"/>
          <w:szCs w:val="24"/>
          <w:lang w:eastAsia="zh-CN"/>
        </w:rPr>
      </w:r>
      <w:r/>
    </w:p>
    <w:p>
      <w:pPr>
        <w:pStyle w:val="92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sz w:val="24"/>
          <w:szCs w:val="24"/>
        </w:rPr>
        <w:t xml:space="preserve">6.合同履行期限：</w:t>
      </w:r>
      <w:r>
        <w:rPr>
          <w:rFonts w:hint="eastAsia" w:ascii="宋体" w:hAnsi="宋体" w:eastAsia="宋体"/>
          <w:color w:val="000000"/>
          <w:sz w:val="24"/>
          <w:szCs w:val="24"/>
          <w:lang w:val="en-US" w:eastAsia="zh-CN"/>
        </w:rPr>
        <w:t xml:space="preserve">合同签订后7天内</w:t>
      </w: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28"/>
        <w:ind w:firstLine="480"/>
        <w:spacing w:line="24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w:t>
      </w:r>
      <w:r>
        <w:rPr>
          <w:rFonts w:hint="eastAsia" w:ascii="宋体" w:hAnsi="宋体" w:eastAsia="宋体" w:cs="宋体"/>
          <w:sz w:val="24"/>
          <w:szCs w:val="24"/>
          <w:highlight w:val="none"/>
          <w:lang w:val="en-US" w:eastAsia="zh-CN"/>
        </w:rPr>
        <w:t xml:space="preserve">品。</w:t>
      </w:r>
      <w:r>
        <w:rPr>
          <w:rFonts w:hint="eastAsia" w:ascii="宋体" w:hAnsi="宋体" w:eastAsia="宋体" w:cs="宋体"/>
          <w:sz w:val="24"/>
          <w:szCs w:val="24"/>
          <w:highlight w:val="none"/>
          <w:lang w:val="en-US" w:eastAsia="zh-CN"/>
        </w:rPr>
      </w:r>
      <w:r/>
    </w:p>
    <w:p>
      <w:pPr>
        <w:pStyle w:val="928"/>
        <w:ind w:firstLine="480"/>
        <w:spacing w:line="240" w:lineRule="auto"/>
      </w:pPr>
      <w:r>
        <w:rPr>
          <w:rFonts w:hint="eastAsia" w:ascii="宋体" w:hAnsi="宋体" w:eastAsia="宋体" w:cs="宋体"/>
          <w:color w:val="000000"/>
          <w:sz w:val="24"/>
          <w:szCs w:val="24"/>
          <w:highlight w:val="none"/>
          <w:lang w:val="en-US" w:eastAsia="zh-CN"/>
        </w:rPr>
        <w:t xml:space="preserve">9.本项目不允许分包。</w:t>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olor w:val="000000"/>
          <w:sz w:val="24"/>
          <w:szCs w:val="24"/>
          <w:highlight w:val="none"/>
          <w:lang w:val="zh-CN" w:eastAsia="zh-CN"/>
        </w:rPr>
        <w:t xml:space="preserve">（</w:t>
      </w:r>
      <w:r>
        <w:rPr>
          <w:rFonts w:hint="eastAsia" w:ascii="宋体" w:hAnsi="宋体" w:eastAsia="宋体"/>
          <w:color w:val="000000"/>
          <w:sz w:val="24"/>
          <w:szCs w:val="24"/>
          <w:highlight w:val="none"/>
          <w:lang w:val="en-US" w:eastAsia="zh-CN"/>
        </w:rPr>
        <w:t xml:space="preserve">三</w:t>
      </w:r>
      <w:r>
        <w:rPr>
          <w:rFonts w:hint="eastAsia" w:ascii="宋体" w:hAnsi="宋体" w:eastAsia="宋体"/>
          <w:color w:val="000000"/>
          <w:sz w:val="24"/>
          <w:szCs w:val="24"/>
          <w:highlight w:val="none"/>
          <w:lang w:val="zh-CN" w:eastAsia="zh-CN"/>
        </w:rPr>
        <w:t xml:space="preserve">）</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文件公告发布之日起。</w:t>
      </w:r>
      <w:r>
        <w:rPr>
          <w:rFonts w:hint="eastAsia" w:ascii="宋体" w:hAnsi="宋体" w:eastAsia="宋体" w:cs="宋体"/>
          <w:sz w:val="24"/>
          <w:szCs w:val="24"/>
        </w:rPr>
      </w:r>
      <w:r/>
    </w:p>
    <w:p>
      <w:pPr>
        <w:pStyle w:val="928"/>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年8</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19</w:t>
      </w:r>
      <w:r>
        <w:rPr>
          <w:rFonts w:hint="eastAsia" w:ascii="宋体" w:hAnsi="宋体"/>
          <w:b w:val="0"/>
          <w:bCs w:val="0"/>
          <w:color w:val="000000" w:themeColor="text1"/>
          <w:sz w:val="24"/>
          <w:szCs w:val="24"/>
          <w:u w:val="none"/>
        </w:rPr>
        <w:t xml:space="preserve">日9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928"/>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928"/>
        <w:ind w:firstLine="480"/>
        <w:pageBreakBefore w:val="0"/>
        <w:spacing w:line="240"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928"/>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28"/>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928"/>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采购人《质疑函》收件人：吴先生，收件地址：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highlight w:val="none"/>
          <w:lang w:val="zh-CN" w:eastAsia="zh-CN"/>
        </w:rPr>
        <w:t xml:space="preserve">025-84420375</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928"/>
        <w:ind w:firstLine="48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联系方式</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val="en-US" w:eastAsia="zh-CN"/>
        </w:rPr>
        <w:t xml:space="preserve">南京市公安局</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吴先生</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eastAsia="宋体" w:cs="宋体"/>
          <w:color w:val="000000"/>
          <w:sz w:val="24"/>
          <w:szCs w:val="24"/>
          <w:highlight w:val="none"/>
          <w:lang w:val="zh-CN" w:eastAsia="zh-CN"/>
        </w:rPr>
        <w:t xml:space="preserve">025-84420375</w:t>
      </w:r>
      <w:r>
        <w:rPr>
          <w:rFonts w:hint="eastAsia" w:ascii="宋体" w:hAnsi="宋体"/>
          <w:color w:val="000000"/>
          <w:sz w:val="24"/>
          <w:szCs w:val="24"/>
        </w:rPr>
        <w:t xml:space="preserve"> </w:t>
      </w:r>
      <w:bookmarkStart w:id="7" w:name="_Toc28359009"/>
      <w:r/>
      <w:bookmarkStart w:id="8" w:name="_Toc28359086"/>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7"/>
      <w:r/>
      <w:bookmarkEnd w:id="8"/>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sz w:val="44"/>
          <w:szCs w:val="44"/>
          <w:highlight w:val="none"/>
        </w:rPr>
        <w:outlineLvl w:val="0"/>
      </w:pPr>
      <w:r>
        <w:rPr>
          <w:rFonts w:hint="eastAsia" w:ascii="黑体" w:hAnsi="Times New Roman" w:eastAsia="黑体" w:cs="Times New Roman"/>
          <w:sz w:val="44"/>
          <w:szCs w:val="44"/>
        </w:rPr>
        <w:br w:type="page" w:clear="all"/>
      </w:r>
      <w:bookmarkEnd w:id="1"/>
      <w:r/>
      <w:bookmarkEnd w:id="2"/>
      <w:r/>
      <w:bookmarkEnd w:id="3"/>
      <w:r/>
      <w:bookmarkEnd w:id="4"/>
      <w:r/>
      <w:bookmarkEnd w:id="5"/>
      <w:r/>
      <w:bookmarkEnd w:id="6"/>
      <w:r/>
      <w:bookmarkStart w:id="9" w:name="_Toc479757207"/>
      <w:r/>
      <w:bookmarkStart w:id="10" w:name="_Toc513029242"/>
      <w:r/>
      <w:bookmarkStart w:id="11" w:name="_Toc20823314"/>
      <w:r/>
      <w:bookmarkStart w:id="12" w:name="_Toc16938558"/>
      <w:r/>
      <w:bookmarkStart w:id="13" w:name="_Toc120614221"/>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黑体" w:hAnsi="Times New Roman" w:eastAsia="黑体" w:cs="Times New Roman"/>
          <w:sz w:val="44"/>
          <w:szCs w:val="4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 w:name="_Toc120614214"/>
      <w:r/>
      <w:bookmarkStart w:id="15" w:name="_Toc20823275"/>
      <w:r/>
      <w:bookmarkStart w:id="16" w:name="_Toc16938519"/>
      <w:r/>
      <w:bookmarkStart w:id="17" w:name="_Toc513029203"/>
      <w:r>
        <w:rPr>
          <w:rFonts w:hint="eastAsia" w:ascii="方正黑体_GBK" w:hAnsi="方正黑体_GBK" w:eastAsia="方正黑体_GBK" w:cs="方正黑体_GBK"/>
          <w:b w:val="0"/>
          <w:bCs w:val="0"/>
          <w:color w:val="000000"/>
          <w:sz w:val="30"/>
          <w:szCs w:val="30"/>
          <w:highlight w:val="none"/>
        </w:rPr>
        <w:t xml:space="preserve">一、总则</w:t>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8" w:name="_Hlt16619475"/>
      <w:r/>
      <w:bookmarkEnd w:id="18"/>
      <w:r/>
      <w:bookmarkStart w:id="19" w:name="_Toc458694821"/>
      <w:r/>
      <w:bookmarkStart w:id="20" w:name="_Toc513029204"/>
      <w:r/>
      <w:bookmarkStart w:id="21" w:name="_Toc16938520"/>
      <w:r/>
      <w:bookmarkStart w:id="22" w:name="_Toc20823276"/>
      <w:r>
        <w:rPr>
          <w:rFonts w:hint="eastAsia" w:ascii="方正楷体_GBK" w:hAnsi="方正楷体_GBK" w:eastAsia="方正楷体_GBK" w:cs="方正楷体_GBK"/>
          <w:b/>
          <w:bCs/>
          <w:sz w:val="28"/>
          <w:szCs w:val="28"/>
          <w:highlight w:val="none"/>
          <w:lang w:val="en-US" w:eastAsia="zh-CN"/>
        </w:rPr>
        <w:t xml:space="preserve">1</w:t>
      </w:r>
      <w:bookmarkEnd w:id="19"/>
      <w:r>
        <w:rPr>
          <w:rFonts w:hint="eastAsia" w:ascii="方正楷体_GBK" w:hAnsi="方正楷体_GBK" w:eastAsia="方正楷体_GBK" w:cs="方正楷体_GBK"/>
          <w:b/>
          <w:bCs/>
          <w:sz w:val="28"/>
          <w:szCs w:val="28"/>
          <w:highlight w:val="none"/>
          <w:lang w:val="en-US" w:eastAsia="zh-CN"/>
        </w:rPr>
        <w:t xml:space="preserve">.采购方式</w:t>
      </w:r>
      <w:bookmarkEnd w:id="20"/>
      <w:r/>
      <w:bookmarkEnd w:id="21"/>
      <w:r/>
      <w:bookmarkEnd w:id="22"/>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 本次</w:t>
      </w:r>
      <w:r>
        <w:rPr>
          <w:rFonts w:hint="eastAsia" w:ascii="宋体" w:hAnsi="宋体" w:eastAsia="宋体" w:cs="Times New Roman"/>
          <w:color w:val="000000"/>
          <w:sz w:val="24"/>
          <w:szCs w:val="21"/>
          <w:highlight w:val="none"/>
          <w:lang w:eastAsia="zh-CN"/>
        </w:rPr>
        <w:t xml:space="preserve">政府采购活动</w:t>
      </w:r>
      <w:r>
        <w:rPr>
          <w:rFonts w:hint="eastAsia" w:ascii="宋体" w:hAnsi="宋体" w:eastAsia="宋体" w:cs="Times New Roman"/>
          <w:color w:val="000000"/>
          <w:sz w:val="24"/>
          <w:szCs w:val="21"/>
          <w:highlight w:val="none"/>
        </w:rPr>
        <w:t xml:space="preserve">采取</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3" w:name="_Toc513029205"/>
      <w:r/>
      <w:bookmarkStart w:id="24" w:name="_Toc20823277"/>
      <w:r/>
      <w:bookmarkStart w:id="25" w:name="_Toc16938521"/>
      <w:r>
        <w:rPr>
          <w:rFonts w:hint="eastAsia" w:ascii="方正楷体_GBK" w:hAnsi="方正楷体_GBK" w:eastAsia="方正楷体_GBK" w:cs="方正楷体_GBK"/>
          <w:b/>
          <w:bCs/>
          <w:sz w:val="28"/>
          <w:szCs w:val="28"/>
          <w:highlight w:val="none"/>
          <w:lang w:val="en-US" w:eastAsia="zh-CN"/>
        </w:rPr>
        <w:t xml:space="preserve">2.合格的</w:t>
      </w:r>
      <w:bookmarkEnd w:id="23"/>
      <w:r/>
      <w:bookmarkEnd w:id="24"/>
      <w:r/>
      <w:bookmarkEnd w:id="25"/>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26" w:name="_Toc513029206"/>
      <w:r/>
      <w:bookmarkStart w:id="27" w:name="_Toc20823278"/>
      <w:r/>
      <w:bookmarkStart w:id="28" w:name="_Toc16938522"/>
      <w:r>
        <w:rPr>
          <w:rFonts w:hint="eastAsia" w:ascii="宋体" w:hAnsi="宋体" w:eastAsia="宋体" w:cs="Times New Roman"/>
          <w:color w:val="000000"/>
          <w:sz w:val="24"/>
          <w:szCs w:val="21"/>
          <w:highlight w:val="none"/>
        </w:rPr>
        <w:t xml:space="preserve">2.1 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eastAsia="zh-CN"/>
        </w:rPr>
        <w:t xml:space="preserve">文件规定的实质性要求。</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3.适用法律</w:t>
      </w:r>
      <w:bookmarkEnd w:id="26"/>
      <w:r/>
      <w:bookmarkEnd w:id="27"/>
      <w:r/>
      <w:bookmarkEnd w:id="28"/>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3.1 本次采购及由此产生的合同受中华人民共和国有关的法律法规制约和保护。</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9" w:name="_Toc16938523"/>
      <w:r/>
      <w:bookmarkStart w:id="30" w:name="_Toc462564067"/>
      <w:r/>
      <w:bookmarkStart w:id="31" w:name="_Toc20823279"/>
      <w:r/>
      <w:bookmarkStart w:id="32" w:name="_Toc513029207"/>
      <w:r>
        <w:rPr>
          <w:rFonts w:hint="eastAsia" w:ascii="方正楷体_GBK" w:hAnsi="方正楷体_GBK" w:eastAsia="方正楷体_GBK" w:cs="方正楷体_GBK"/>
          <w:b/>
          <w:bCs/>
          <w:sz w:val="28"/>
          <w:szCs w:val="28"/>
          <w:highlight w:val="none"/>
          <w:lang w:val="en-US" w:eastAsia="zh-CN"/>
        </w:rPr>
        <w:t xml:space="preserve">4.询价费用</w:t>
      </w:r>
      <w:bookmarkEnd w:id="29"/>
      <w:r/>
      <w:bookmarkEnd w:id="30"/>
      <w:r/>
      <w:bookmarkEnd w:id="31"/>
      <w:r/>
      <w:bookmarkEnd w:id="32"/>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供应商应自行承担所有与参加本次采购有关的费用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交易</w:t>
      </w:r>
      <w:r>
        <w:rPr>
          <w:rFonts w:hint="eastAsia" w:ascii="宋体" w:hAnsi="宋体" w:eastAsia="宋体" w:cs="Times New Roman"/>
          <w:color w:val="000000"/>
          <w:sz w:val="24"/>
          <w:szCs w:val="21"/>
          <w:highlight w:val="none"/>
        </w:rPr>
        <w:t xml:space="preserve">中心在任何情况下均无义务和责任承担这些费用。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本次采购</w:t>
      </w:r>
      <w:r>
        <w:rPr>
          <w:rFonts w:hint="eastAsia" w:ascii="宋体" w:hAnsi="宋体" w:eastAsia="宋体" w:cs="Times New Roman"/>
          <w:color w:val="000000"/>
          <w:sz w:val="24"/>
          <w:szCs w:val="21"/>
          <w:highlight w:val="none"/>
          <w:lang w:eastAsia="zh-CN"/>
        </w:rPr>
        <w:t xml:space="preserve">交易</w:t>
      </w:r>
      <w:r>
        <w:rPr>
          <w:rFonts w:hint="eastAsia" w:ascii="宋体" w:hAnsi="宋体" w:eastAsia="宋体" w:cs="Times New Roman"/>
          <w:color w:val="000000"/>
          <w:sz w:val="24"/>
          <w:szCs w:val="21"/>
          <w:highlight w:val="none"/>
        </w:rPr>
        <w:t xml:space="preserve">中心和采购人不收取</w:t>
      </w:r>
      <w:r>
        <w:rPr>
          <w:rFonts w:hint="eastAsia" w:ascii="宋体" w:hAnsi="宋体" w:eastAsia="宋体" w:cs="Times New Roman"/>
          <w:color w:val="000000"/>
          <w:sz w:val="24"/>
          <w:szCs w:val="21"/>
          <w:highlight w:val="none"/>
          <w:lang w:eastAsia="zh-CN"/>
        </w:rPr>
        <w:t xml:space="preserve">询价文件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5.询价文件的约束力</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 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33" w:name="_Toc20823281"/>
      <w:r/>
      <w:bookmarkStart w:id="34" w:name="_Toc120614215"/>
      <w:r/>
      <w:bookmarkStart w:id="35" w:name="_Toc513029209"/>
      <w:r/>
      <w:bookmarkStart w:id="36" w:name="_Toc16938525"/>
      <w:r>
        <w:rPr>
          <w:rFonts w:hint="eastAsia" w:ascii="方正黑体_GBK" w:hAnsi="方正黑体_GBK" w:eastAsia="方正黑体_GBK" w:cs="方正黑体_GBK"/>
          <w:b w:val="0"/>
          <w:bCs w:val="0"/>
          <w:color w:val="000000"/>
          <w:sz w:val="30"/>
          <w:szCs w:val="30"/>
          <w:highlight w:val="none"/>
        </w:rPr>
        <w:t xml:space="preserve">二、</w:t>
      </w:r>
      <w:bookmarkEnd w:id="33"/>
      <w:r/>
      <w:bookmarkEnd w:id="34"/>
      <w:r/>
      <w:bookmarkEnd w:id="35"/>
      <w:r/>
      <w:bookmarkEnd w:id="36"/>
      <w:r>
        <w:rPr>
          <w:rFonts w:hint="eastAsia" w:ascii="方正黑体_GBK" w:hAnsi="方正黑体_GBK" w:eastAsia="方正黑体_GBK" w:cs="方正黑体_GBK"/>
          <w:b w:val="0"/>
          <w:bCs w:val="0"/>
          <w:color w:val="000000"/>
          <w:sz w:val="30"/>
          <w:szCs w:val="30"/>
          <w:highlight w:val="none"/>
          <w:lang w:val="en-US"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7" w:name="_Toc20823282"/>
      <w:r/>
      <w:bookmarkStart w:id="38" w:name="_Toc513029210"/>
      <w:r/>
      <w:bookmarkStart w:id="39" w:name="_Toc16938526"/>
      <w:r>
        <w:rPr>
          <w:rFonts w:hint="eastAsia" w:ascii="方正楷体_GBK" w:hAnsi="方正楷体_GBK" w:eastAsia="方正楷体_GBK" w:cs="方正楷体_GBK"/>
          <w:b/>
          <w:bCs/>
          <w:sz w:val="28"/>
          <w:szCs w:val="28"/>
          <w:highlight w:val="none"/>
          <w:lang w:val="en-US" w:eastAsia="zh-CN"/>
        </w:rPr>
        <w:t xml:space="preserve">6.询价文件构成</w:t>
      </w:r>
      <w:bookmarkEnd w:id="37"/>
      <w:r/>
      <w:bookmarkEnd w:id="38"/>
      <w:r/>
      <w:bookmarkEnd w:id="39"/>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6.1</w:t>
      </w:r>
      <w:r>
        <w:rPr>
          <w:rFonts w:hint="eastAsia" w:ascii="宋体" w:hAnsi="宋体" w:eastAsia="宋体" w:cs="Times New Roman"/>
          <w:color w:val="000000"/>
          <w:sz w:val="24"/>
          <w:szCs w:val="21"/>
          <w:highlight w:val="none"/>
          <w:lang w:val="en-US" w:eastAsia="zh-CN"/>
        </w:rPr>
        <w:t xml:space="preserve"> 询价</w:t>
      </w:r>
      <w:r>
        <w:rPr>
          <w:rFonts w:hint="eastAsia" w:ascii="宋体" w:hAnsi="宋体" w:eastAsia="宋体" w:cs="Times New Roman"/>
          <w:color w:val="000000"/>
          <w:sz w:val="24"/>
          <w:szCs w:val="21"/>
          <w:highlight w:val="none"/>
          <w:lang w:val="zh-CN" w:eastAsia="zh-CN"/>
        </w:rPr>
        <w:t xml:space="preserve">文件由以下部分组成：</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（1）询价采购邀请</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（2）供应商须知</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（3）合同文本</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（4）采购需求</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）成交标准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lang w:val="zh-CN" w:eastAsia="zh-CN"/>
        </w:rPr>
        <w:t xml:space="preserve">）响应文件格式</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供应商应仔细检查</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文件是否齐全，如有缺漏请立即与交易中心联系。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6.2 供应商应认真阅读</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文件中所有的事项、格式、条款和规范等要求。按</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文件作出实质性响应，否则其风险由供应商自行承担。</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0" w:name="_Toc462564070"/>
      <w:r/>
      <w:bookmarkStart w:id="41" w:name="_Toc20823283"/>
      <w:r/>
      <w:bookmarkStart w:id="42" w:name="_Toc513029211"/>
      <w:r/>
      <w:bookmarkStart w:id="43" w:name="_Toc16938527"/>
      <w:r>
        <w:rPr>
          <w:rFonts w:hint="eastAsia" w:ascii="方正楷体_GBK" w:hAnsi="方正楷体_GBK" w:eastAsia="方正楷体_GBK" w:cs="方正楷体_GBK"/>
          <w:b/>
          <w:bCs/>
          <w:sz w:val="28"/>
          <w:szCs w:val="28"/>
          <w:highlight w:val="none"/>
          <w:lang w:val="en-US" w:eastAsia="zh-CN"/>
        </w:rPr>
        <w:t xml:space="preserve">7.询价文件的澄清</w:t>
      </w:r>
      <w:bookmarkEnd w:id="40"/>
      <w:r/>
      <w:bookmarkEnd w:id="41"/>
      <w:r/>
      <w:bookmarkEnd w:id="42"/>
      <w:r/>
      <w:bookmarkEnd w:id="43"/>
      <w:r>
        <w:rPr>
          <w:rFonts w:hint="eastAsia" w:ascii="方正楷体_GBK" w:hAnsi="方正楷体_GBK" w:eastAsia="方正楷体_GBK" w:cs="方正楷体_GBK"/>
          <w:b/>
          <w:bCs/>
          <w:sz w:val="28"/>
          <w:szCs w:val="28"/>
          <w:highlight w:val="none"/>
          <w:lang w:val="en-US" w:eastAsia="zh-CN"/>
        </w:rPr>
        <w:t xml:space="preserve">或修改</w:t>
      </w:r>
      <w:bookmarkStart w:id="44" w:name="_Toc513029213"/>
      <w:r/>
      <w:bookmarkStart w:id="45" w:name="_Toc462564072"/>
      <w:r/>
      <w:bookmarkStart w:id="46" w:name="_Toc120614216"/>
      <w:r/>
      <w:bookmarkStart w:id="47" w:name="_Toc20823285"/>
      <w:r/>
      <w:bookmarkStart w:id="48" w:name="_Toc16938529"/>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.1 在响应文件提交截止时间前，交易中心可以对</w:t>
      </w:r>
      <w:r>
        <w:rPr>
          <w:rFonts w:hint="eastAsia" w:ascii="宋体" w:hAnsi="宋体" w:eastAsia="宋体" w:cs="Times New Roman"/>
          <w:color w:val="000000"/>
          <w:sz w:val="24"/>
          <w:szCs w:val="21"/>
          <w:highlight w:val="none"/>
          <w:lang w:val="en-US" w:eastAsia="zh-CN"/>
        </w:rPr>
        <w:t xml:space="preserve">已发出的询价</w:t>
      </w:r>
      <w:r>
        <w:rPr>
          <w:rFonts w:hint="eastAsia" w:ascii="宋体" w:hAnsi="宋体" w:eastAsia="宋体" w:cs="Times New Roman"/>
          <w:color w:val="000000"/>
          <w:sz w:val="24"/>
          <w:szCs w:val="21"/>
          <w:highlight w:val="none"/>
          <w:lang w:val="zh-CN" w:eastAsia="zh-CN"/>
        </w:rPr>
        <w:t xml:space="preserve">文件进行</w:t>
      </w:r>
      <w:r>
        <w:rPr>
          <w:rFonts w:hint="eastAsia" w:ascii="宋体" w:hAnsi="宋体" w:eastAsia="宋体" w:cs="Times New Roman"/>
          <w:color w:val="000000"/>
          <w:sz w:val="24"/>
          <w:szCs w:val="21"/>
          <w:highlight w:val="none"/>
          <w:lang w:val="en-US" w:eastAsia="zh-CN"/>
        </w:rPr>
        <w:t xml:space="preserve">必要的澄清或</w:t>
      </w:r>
      <w:r>
        <w:rPr>
          <w:rFonts w:hint="eastAsia" w:ascii="宋体" w:hAnsi="宋体" w:eastAsia="宋体" w:cs="Times New Roman"/>
          <w:color w:val="000000"/>
          <w:sz w:val="24"/>
          <w:szCs w:val="21"/>
          <w:highlight w:val="none"/>
          <w:lang w:val="zh-CN" w:eastAsia="zh-CN"/>
        </w:rPr>
        <w:t xml:space="preserve">修改，</w:t>
      </w:r>
      <w:r>
        <w:rPr>
          <w:rFonts w:hint="eastAsia" w:ascii="宋体" w:hAnsi="宋体" w:eastAsia="宋体" w:cs="Times New Roman"/>
          <w:color w:val="000000"/>
          <w:sz w:val="24"/>
          <w:szCs w:val="21"/>
          <w:highlight w:val="none"/>
          <w:lang w:val="en-US" w:eastAsia="zh-CN"/>
        </w:rPr>
        <w:t xml:space="preserve">并</w:t>
      </w:r>
      <w:r>
        <w:rPr>
          <w:rFonts w:hint="eastAsia" w:ascii="宋体" w:hAnsi="宋体" w:eastAsia="宋体" w:cs="Times New Roman"/>
          <w:color w:val="000000"/>
          <w:sz w:val="24"/>
          <w:szCs w:val="21"/>
          <w:highlight w:val="none"/>
          <w:lang w:val="zh-CN" w:eastAsia="zh-CN"/>
        </w:rPr>
        <w:t xml:space="preserve">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lang w:val="zh-CN" w:eastAsia="zh-CN"/>
        </w:rPr>
        <w:t xml:space="preserve">内容将作为</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文件的组成部分，并对供应商具有约束力。</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供应商应在提交响应文件截止时间前，关注原公告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4"/>
      <w:r/>
      <w:bookmarkEnd w:id="45"/>
      <w:r/>
      <w:bookmarkEnd w:id="46"/>
      <w:r/>
      <w:bookmarkEnd w:id="47"/>
      <w:r/>
      <w:bookmarkEnd w:id="48"/>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9" w:name="_Toc462564073"/>
      <w:r/>
      <w:bookmarkStart w:id="50" w:name="_Toc16938530"/>
      <w:r/>
      <w:bookmarkStart w:id="51" w:name="_Toc20823286"/>
      <w:r/>
      <w:bookmarkStart w:id="52" w:name="_Toc513029214"/>
      <w:r>
        <w:rPr>
          <w:rFonts w:hint="eastAsia" w:ascii="方正楷体_GBK" w:hAnsi="方正楷体_GBK" w:eastAsia="方正楷体_GBK" w:cs="方正楷体_GBK"/>
          <w:b/>
          <w:bCs/>
          <w:sz w:val="28"/>
          <w:szCs w:val="28"/>
          <w:highlight w:val="none"/>
          <w:lang w:val="en-US" w:eastAsia="zh-CN"/>
        </w:rPr>
        <w:t xml:space="preserve">8.响应文件的语言及度量衡单位</w:t>
      </w:r>
      <w:bookmarkEnd w:id="49"/>
      <w:r/>
      <w:bookmarkEnd w:id="50"/>
      <w:r/>
      <w:bookmarkEnd w:id="51"/>
      <w:r/>
      <w:bookmarkEnd w:id="52"/>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3" w:name="_Toc16938531"/>
      <w:r/>
      <w:bookmarkStart w:id="54" w:name="_Toc20823287"/>
      <w:r/>
      <w:bookmarkStart w:id="55" w:name="_Toc513029215"/>
      <w:r/>
      <w:bookmarkStart w:id="56" w:name="_Toc462564074"/>
      <w:r>
        <w:rPr>
          <w:rFonts w:hint="eastAsia" w:ascii="方正楷体_GBK" w:hAnsi="方正楷体_GBK" w:eastAsia="方正楷体_GBK" w:cs="方正楷体_GBK"/>
          <w:b/>
          <w:bCs/>
          <w:sz w:val="28"/>
          <w:szCs w:val="28"/>
          <w:highlight w:val="none"/>
          <w:lang w:val="en-US" w:eastAsia="zh-CN"/>
        </w:rPr>
        <w:t xml:space="preserve">9.响应文件构成</w:t>
      </w:r>
      <w:bookmarkEnd w:id="53"/>
      <w:r/>
      <w:bookmarkEnd w:id="54"/>
      <w:r/>
      <w:bookmarkEnd w:id="55"/>
      <w:r/>
      <w:bookmarkEnd w:id="56"/>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57" w:name="_Hlt26954838"/>
      <w:r/>
      <w:bookmarkEnd w:id="57"/>
      <w:r/>
      <w:bookmarkStart w:id="58" w:name="_Hlt26670360"/>
      <w:r/>
      <w:bookmarkEnd w:id="58"/>
      <w:r/>
      <w:bookmarkStart w:id="59" w:name="_Toc14577354"/>
      <w:r/>
      <w:bookmarkStart w:id="60" w:name="_Toc49090509"/>
      <w:r/>
      <w:bookmarkStart w:id="61" w:name="_Toc49090508"/>
      <w:r/>
      <w:bookmarkStart w:id="62" w:name="_Toc513029216"/>
      <w:r/>
      <w:bookmarkStart w:id="63" w:name="_Toc14577357"/>
      <w:r/>
      <w:bookmarkStart w:id="64" w:name="_Toc49090507"/>
      <w:r/>
      <w:bookmarkStart w:id="65" w:name="_Toc14577355"/>
      <w:r/>
      <w:bookmarkStart w:id="66" w:name="_Toc513029219"/>
      <w:r/>
      <w:bookmarkStart w:id="67" w:name="_Hlt26668975"/>
      <w:r/>
      <w:bookmarkEnd w:id="67"/>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询价报价表、</w:t>
      </w:r>
      <w:r>
        <w:rPr>
          <w:rFonts w:hint="eastAsia" w:ascii="宋体" w:hAnsi="宋体" w:eastAsia="宋体" w:cs="Times New Roman"/>
          <w:color w:val="000000"/>
          <w:sz w:val="24"/>
          <w:szCs w:val="21"/>
          <w:highlight w:val="none"/>
          <w:lang w:val="zh-CN"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val="zh-CN" w:eastAsia="zh-CN"/>
        </w:rPr>
        <w:t xml:space="preserve">）、响应及偏离表、询价响应函、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9.2 </w:t>
      </w:r>
      <w:r>
        <w:rPr>
          <w:rFonts w:hint="eastAsia" w:ascii="宋体" w:hAnsi="宋体" w:eastAsia="宋体" w:cs="Times New Roman"/>
          <w:b/>
          <w:bCs/>
          <w:color w:val="000000"/>
          <w:sz w:val="24"/>
          <w:szCs w:val="21"/>
          <w:highlight w:val="none"/>
          <w:lang w:val="zh-CN" w:eastAsia="zh-CN"/>
        </w:rPr>
        <w:t xml:space="preserve">如标书制作工具与“江苏政府采购网”发布的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文件内容不一致，以“江苏政府采购网”发布的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文件为准。</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End w:id="59"/>
      <w:r/>
      <w:bookmarkEnd w:id="60"/>
      <w:r/>
      <w:bookmarkEnd w:id="61"/>
      <w:r/>
      <w:bookmarkEnd w:id="62"/>
      <w:r/>
      <w:bookmarkEnd w:id="63"/>
      <w:r/>
      <w:bookmarkEnd w:id="64"/>
      <w:r/>
      <w:bookmarkEnd w:id="65"/>
      <w:r/>
      <w:bookmarkEnd w:id="66"/>
      <w:r>
        <w:rPr>
          <w:rFonts w:hint="eastAsia" w:ascii="方正楷体_GBK" w:hAnsi="方正楷体_GBK" w:eastAsia="方正楷体_GBK" w:cs="方正楷体_GBK"/>
          <w:b/>
          <w:bCs/>
          <w:sz w:val="28"/>
          <w:szCs w:val="28"/>
          <w:highlight w:val="none"/>
          <w:lang w:val="en-US" w:eastAsia="zh-CN"/>
        </w:rPr>
        <w:t xml:space="preserve">10.询价报价</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68" w:name="_Hlt26954848"/>
      <w:r/>
      <w:bookmarkEnd w:id="68"/>
      <w:r/>
      <w:bookmarkStart w:id="69" w:name="_Hlt26670482"/>
      <w:r/>
      <w:bookmarkEnd w:id="69"/>
      <w:r/>
      <w:bookmarkStart w:id="70" w:name="_Hlt26670486"/>
      <w:r/>
      <w:bookmarkEnd w:id="70"/>
      <w:r/>
      <w:bookmarkStart w:id="71" w:name="_Hlt26954846"/>
      <w:r/>
      <w:bookmarkEnd w:id="71"/>
      <w:r/>
      <w:bookmarkStart w:id="72" w:name="_Hlt26954731"/>
      <w:r/>
      <w:bookmarkEnd w:id="72"/>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.1 响应文件中的单价和总价无特殊规定的采用人民币报价，以元为单位标注。</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文件另有规定的按规定执行。</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询价报价表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供应商需对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文件中的技术要求与商务要求逐项作出响应或偏离说明。</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73" w:name="_Toc49090511"/>
      <w:r/>
      <w:bookmarkStart w:id="74" w:name="_Toc14577360"/>
      <w:r>
        <w:rPr>
          <w:rFonts w:hint="eastAsia" w:ascii="方正楷体_GBK" w:hAnsi="方正楷体_GBK" w:eastAsia="方正楷体_GBK" w:cs="方正楷体_GBK"/>
          <w:b/>
          <w:bCs/>
          <w:sz w:val="28"/>
          <w:szCs w:val="28"/>
          <w:highlight w:val="none"/>
          <w:lang w:val="en-US" w:eastAsia="zh-CN"/>
        </w:rPr>
        <w:t xml:space="preserve">12.询价响应函和授权委托书</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询价响应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13.询价有效期</w:t>
      </w:r>
      <w:bookmarkEnd w:id="73"/>
      <w:r/>
      <w:bookmarkEnd w:id="74"/>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14.询价有效期的延长</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5" w:name="_Toc513029224"/>
      <w:r/>
      <w:bookmarkStart w:id="76" w:name="_Toc20823296"/>
      <w:r/>
      <w:bookmarkStart w:id="77" w:name="_Toc16938540"/>
      <w:r/>
      <w:bookmarkStart w:id="78" w:name="_Hlt26954852"/>
      <w:r/>
      <w:bookmarkEnd w:id="78"/>
      <w:r/>
      <w:bookmarkStart w:id="79" w:name="_Toc120614217"/>
      <w:r/>
      <w:bookmarkStart w:id="80" w:name="_Hlt26954739"/>
      <w:r/>
      <w:bookmarkEnd w:id="80"/>
      <w:r>
        <w:rPr>
          <w:rFonts w:hint="eastAsia" w:ascii="方正黑体_GBK" w:hAnsi="方正黑体_GBK" w:eastAsia="方正黑体_GBK" w:cs="方正黑体_GBK"/>
          <w:b w:val="0"/>
          <w:bCs w:val="0"/>
          <w:color w:val="000000"/>
          <w:sz w:val="30"/>
          <w:szCs w:val="30"/>
          <w:highlight w:val="none"/>
        </w:rPr>
        <w:t xml:space="preserve">四、响应文件的递交</w:t>
      </w:r>
      <w:bookmarkEnd w:id="75"/>
      <w:r/>
      <w:bookmarkEnd w:id="76"/>
      <w:r/>
      <w:bookmarkEnd w:id="77"/>
      <w:r/>
      <w:bookmarkEnd w:id="7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1" w:name="_Toc462564084"/>
      <w:r/>
      <w:bookmarkStart w:id="82" w:name="_Toc513029225"/>
      <w:r/>
      <w:bookmarkStart w:id="83" w:name="_Toc20823297"/>
      <w:r/>
      <w:bookmarkStart w:id="84" w:name="_Toc16938541"/>
      <w:r>
        <w:rPr>
          <w:rFonts w:hint="eastAsia" w:ascii="方正楷体_GBK" w:hAnsi="方正楷体_GBK" w:eastAsia="方正楷体_GBK" w:cs="方正楷体_GBK"/>
          <w:b/>
          <w:bCs/>
          <w:sz w:val="28"/>
          <w:szCs w:val="28"/>
          <w:highlight w:val="none"/>
          <w:lang w:val="en-US" w:eastAsia="zh-CN"/>
        </w:rPr>
        <w:t xml:space="preserve">15.</w:t>
      </w:r>
      <w:bookmarkEnd w:id="81"/>
      <w:r/>
      <w:bookmarkEnd w:id="82"/>
      <w:r/>
      <w:bookmarkEnd w:id="83"/>
      <w:r/>
      <w:bookmarkEnd w:id="84"/>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w:t>
      </w:r>
      <w:bookmarkStart w:id="85" w:name="_Toc16938542"/>
      <w:r/>
      <w:bookmarkStart w:id="86" w:name="_Toc513029226"/>
      <w:r/>
      <w:bookmarkStart w:id="87" w:name="_Toc20823298"/>
      <w:r>
        <w:rPr>
          <w:rFonts w:hint="eastAsia" w:ascii="宋体" w:hAnsi="宋体" w:eastAsia="宋体" w:cs="Times New Roman"/>
          <w:color w:val="000000"/>
          <w:sz w:val="24"/>
          <w:szCs w:val="21"/>
          <w:highlight w:val="none"/>
          <w:lang w:val="zh-CN" w:eastAsia="zh-CN"/>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供应商应充分考虑网络环境、网络带宽等因素</w:t>
      </w:r>
      <w:r>
        <w:rPr>
          <w:rFonts w:hint="eastAsia" w:ascii="宋体" w:hAnsi="宋体" w:eastAsia="宋体" w:cs="Times New Roman"/>
          <w:color w:val="000000"/>
          <w:sz w:val="24"/>
          <w:szCs w:val="21"/>
          <w:highlight w:val="none"/>
          <w:lang w:val="en-US" w:eastAsia="zh-CN"/>
        </w:rPr>
        <w:t xml:space="preserve">可能产生的影响</w:t>
      </w:r>
      <w:r>
        <w:rPr>
          <w:rFonts w:hint="eastAsia" w:ascii="宋体" w:hAnsi="宋体" w:eastAsia="宋体" w:cs="Times New Roman"/>
          <w:color w:val="000000"/>
          <w:sz w:val="24"/>
          <w:szCs w:val="21"/>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lang w:val="zh-CN" w:eastAsia="zh-CN"/>
        </w:rPr>
        <w:t xml:space="preserve">按照本询价文件第二章第2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条规定做无效响应处理。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为准。</w:t>
      </w:r>
      <w:r>
        <w:rPr>
          <w:rFonts w:hint="eastAsia" w:ascii="宋体" w:hAnsi="宋体" w:eastAsia="宋体" w:cs="Times New Roman"/>
          <w:color w:val="000000"/>
          <w:sz w:val="24"/>
          <w:szCs w:val="21"/>
          <w:highlight w:val="none"/>
          <w:lang w:val="zh-CN"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16.</w:t>
      </w:r>
      <w:bookmarkEnd w:id="85"/>
      <w:r/>
      <w:bookmarkEnd w:id="86"/>
      <w:r/>
      <w:bookmarkEnd w:id="87"/>
      <w:r/>
      <w:bookmarkStart w:id="88" w:name="_Toc513029227"/>
      <w:r/>
      <w:bookmarkStart w:id="89" w:name="_Toc20823299"/>
      <w:r/>
      <w:bookmarkStart w:id="90" w:name="_Toc16938543"/>
      <w:r>
        <w:rPr>
          <w:rFonts w:hint="eastAsia" w:ascii="方正楷体_GBK" w:hAnsi="方正楷体_GBK" w:eastAsia="方正楷体_GBK" w:cs="方正楷体_GBK"/>
          <w:b/>
          <w:bCs/>
          <w:sz w:val="28"/>
          <w:szCs w:val="28"/>
          <w:highlight w:val="none"/>
          <w:lang w:val="en-US" w:eastAsia="zh-CN"/>
        </w:rPr>
        <w:t xml:space="preserve">响应文件</w:t>
      </w:r>
      <w:bookmarkEnd w:id="88"/>
      <w:r/>
      <w:bookmarkEnd w:id="89"/>
      <w:r/>
      <w:bookmarkEnd w:id="90"/>
      <w:r>
        <w:rPr>
          <w:rFonts w:hint="eastAsia" w:ascii="方正楷体_GBK" w:hAnsi="方正楷体_GBK" w:eastAsia="方正楷体_GBK" w:cs="方正楷体_GBK"/>
          <w:b/>
          <w:bCs/>
          <w:sz w:val="28"/>
          <w:szCs w:val="28"/>
          <w:highlight w:val="none"/>
          <w:lang w:val="en-US" w:eastAsia="zh-CN"/>
        </w:rPr>
        <w:t xml:space="preserve">的撤回和修改</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91" w:name="_Toc20823301"/>
      <w:r/>
      <w:bookmarkStart w:id="92" w:name="_Toc513029229"/>
      <w:r/>
      <w:bookmarkStart w:id="93" w:name="_Toc16938545"/>
      <w:r/>
      <w:bookmarkStart w:id="94" w:name="_Toc120614218"/>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供应商撤回电子响应文件，则认为其不再参与本项目</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活动。</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响应文件的修改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lang w:val="zh-CN" w:eastAsia="zh-CN"/>
        </w:rPr>
        <w:t xml:space="preserve">供应商可在提交响应文件截止时间前，对其电子响应文件进行修改。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1"/>
      <w:r/>
      <w:bookmarkEnd w:id="92"/>
      <w:r/>
      <w:bookmarkEnd w:id="93"/>
      <w:r/>
      <w:bookmarkEnd w:id="94"/>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928"/>
        <w:ind w:firstLine="420"/>
        <w:pageBreakBefore w:val="0"/>
        <w:spacing w:line="240" w:lineRule="auto"/>
        <w:widowControl w:val="off"/>
        <w:rPr>
          <w:rFonts w:hint="eastAsia" w:ascii="宋体" w:hAnsi="宋体" w:eastAsia="宋体" w:cs="Times New Roman"/>
          <w:color w:val="000000"/>
          <w:sz w:val="24"/>
          <w:szCs w:val="21"/>
          <w:highlight w:val="none"/>
          <w:lang w:val="en-US"/>
        </w:rPr>
      </w:pPr>
      <w:r>
        <w:rPr>
          <w:rFonts w:hint="eastAsia" w:ascii="宋体" w:hAnsi="宋体" w:eastAsia="宋体" w:cs="Times New Roman"/>
          <w:color w:val="000000"/>
          <w:sz w:val="24"/>
          <w:szCs w:val="21"/>
          <w:highlight w:val="none"/>
          <w:lang w:val="en-US" w:eastAsia="zh-CN"/>
        </w:rPr>
        <w:t xml:space="preserve">17.1 </w:t>
      </w:r>
      <w:r>
        <w:rPr>
          <w:rFonts w:hint="eastAsia" w:ascii="宋体" w:hAnsi="宋体" w:eastAsia="宋体" w:cs="Times New Roman"/>
          <w:color w:val="000000"/>
          <w:sz w:val="24"/>
          <w:szCs w:val="21"/>
          <w:highlight w:val="none"/>
          <w:lang w:val="en-US"/>
        </w:rPr>
        <w:t xml:space="preserve">供应商应当在苏采云系统规定的时间内对响应文件进行解密。</w:t>
      </w:r>
      <w:r>
        <w:rPr>
          <w:rFonts w:hint="eastAsia" w:ascii="宋体" w:hAnsi="宋体" w:eastAsia="宋体" w:cs="Times New Roman"/>
          <w:color w:val="000000"/>
          <w:sz w:val="24"/>
          <w:szCs w:val="21"/>
          <w:highlight w:val="none"/>
          <w:lang w:val="en-US"/>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5" w:name="_Toc20823303"/>
      <w:r/>
      <w:bookmarkStart w:id="96" w:name="_Toc513029231"/>
      <w:r/>
      <w:bookmarkStart w:id="97" w:name="_Toc16938547"/>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依法组建的询价小组对响应文件进行评审。</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询价小组由采购人代表和有关方面的专家组成，人员构成符合政府采购有关规定。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询价小组独立工作，负责评审所有响应文件并推荐成交候选人，或根据采购人授权直接确定成交供应商。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5"/>
      <w:r/>
      <w:bookmarkEnd w:id="96"/>
      <w:r/>
      <w:bookmarkEnd w:id="97"/>
      <w:r/>
      <w:bookmarkStart w:id="98" w:name="_Toc20823304"/>
      <w:r/>
      <w:bookmarkStart w:id="99" w:name="_Toc16938548"/>
      <w:r/>
      <w:bookmarkStart w:id="100" w:name="_Toc513029232"/>
      <w:r>
        <w:rPr>
          <w:rFonts w:hint="eastAsia" w:ascii="宋体" w:hAnsi="宋体" w:eastAsia="宋体" w:cs="Times New Roman"/>
          <w:color w:val="000000"/>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交易中心和询价小组不向未成交的供应商解释未成交原因，也不公布评审过程中的相关细节。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20.评审过程中的澄清</w:t>
      </w:r>
      <w:bookmarkEnd w:id="98"/>
      <w:r/>
      <w:bookmarkEnd w:id="99"/>
      <w:r/>
      <w:bookmarkEnd w:id="100"/>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1" w:name="_Toc20823305"/>
      <w:r/>
      <w:bookmarkStart w:id="102" w:name="_Toc16938549"/>
      <w:r/>
      <w:bookmarkStart w:id="103" w:name="_Toc513029233"/>
      <w:r>
        <w:rPr>
          <w:rFonts w:hint="eastAsia" w:ascii="宋体" w:hAnsi="宋体" w:eastAsia="宋体" w:cs="Times New Roman"/>
          <w:color w:val="000000"/>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询价小组并非对每个供应商都做澄清要求。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szCs w:val="21"/>
          <w:highlight w:val="none"/>
          <w:lang w:val="zh-CN" w:eastAsia="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接到询价小组澄清、说明和补正要求的供应商如未按规定做出澄清、说明和补正，其风险由供应商自行承担。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21.响应文件的审</w:t>
      </w:r>
      <w:bookmarkEnd w:id="101"/>
      <w:r/>
      <w:bookmarkEnd w:id="102"/>
      <w:r/>
      <w:bookmarkEnd w:id="103"/>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4" w:name="_Toc16938550"/>
      <w:r/>
      <w:bookmarkStart w:id="105" w:name="_Toc513029234"/>
      <w:r/>
      <w:bookmarkStart w:id="106" w:name="_Toc20823306"/>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资格审查。询价小组依据法律法规和询价文件的规定，对响应文件中的资格证明文件进行审查，以确定供应商是否具备参加询价的资格。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询价小组进行资格审查时，将在“信用中国”网站查询供应商的信用记录，以确定供应商是否具备询价资格，查询结果留存并归档。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7" w:name="OLE_LINK3"/>
      <w:r>
        <w:rPr>
          <w:rFonts w:hint="eastAsia" w:ascii="宋体" w:hAnsi="宋体" w:eastAsia="宋体" w:cs="Times New Roman"/>
          <w:color w:val="000000"/>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bookmarkEnd w:id="107"/>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w:t>
      </w:r>
      <w:r>
        <w:rPr>
          <w:rFonts w:hint="eastAsia" w:ascii="宋体" w:hAnsi="宋体" w:eastAsia="宋体" w:cs="Times New Roman"/>
          <w:color w:val="000000"/>
          <w:sz w:val="24"/>
          <w:szCs w:val="21"/>
          <w:highlight w:val="none"/>
          <w:lang w:val="zh-CN" w:eastAsia="zh-CN"/>
        </w:rPr>
        <w:t xml:space="preserve">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平均值50%的，即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平均值×50%；</w:t>
      </w:r>
      <w:r>
        <w:rPr>
          <w:rFonts w:hint="eastAsia" w:ascii="宋体" w:hAnsi="宋体" w:eastAsia="宋体" w:cs="Times New Roman"/>
          <w:color w:val="000000"/>
          <w:sz w:val="24"/>
          <w:szCs w:val="21"/>
          <w:highlight w:val="none"/>
          <w:lang w:val="zh-CN" w:eastAsia="zh-CN"/>
        </w:rPr>
      </w:r>
      <w:r/>
    </w:p>
    <w:p>
      <w:pPr>
        <w:pStyle w:val="928"/>
        <w:ind w:firstLine="420"/>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50%的，即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×50%；</w:t>
      </w:r>
      <w:r>
        <w:rPr>
          <w:rFonts w:hint="eastAsia" w:ascii="宋体" w:hAnsi="宋体" w:eastAsia="宋体" w:cs="Times New Roman"/>
          <w:color w:val="000000"/>
          <w:sz w:val="24"/>
          <w:szCs w:val="21"/>
          <w:highlight w:val="none"/>
          <w:lang w:val="zh-CN" w:eastAsia="zh-CN"/>
        </w:rPr>
      </w:r>
      <w:r/>
    </w:p>
    <w:p>
      <w:pPr>
        <w:pStyle w:val="928"/>
        <w:ind w:firstLine="420"/>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低于采购项目最高限价45%的，即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1"/>
          <w:highlight w:val="none"/>
          <w:lang w:val="zh-CN" w:eastAsia="zh-CN"/>
        </w:rPr>
        <w:t xml:space="preserve">&lt;采购项目最高限价×45%；</w:t>
      </w:r>
      <w:r>
        <w:rPr>
          <w:rFonts w:hint="eastAsia" w:ascii="宋体" w:hAnsi="宋体" w:eastAsia="宋体" w:cs="Times New Roman"/>
          <w:color w:val="000000"/>
          <w:sz w:val="24"/>
          <w:szCs w:val="21"/>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8"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8"/>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未实质性响应询价文件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8"/>
        <w:ind w:firstLine="455"/>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询价文件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询价文件另有约定的除外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供应商不具备询价文件中规定的资格要求。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b w:val="0"/>
          <w:bCs w:val="0"/>
          <w:sz w:val="24"/>
          <w:szCs w:val="21"/>
          <w:highlight w:val="none"/>
          <w:lang w:val="en-US" w:eastAsia="zh-CN"/>
        </w:rPr>
        <w:t xml:space="preserve">询价小组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本询价文件</w:t>
      </w:r>
      <w:r>
        <w:rPr>
          <w:rFonts w:hint="eastAsia" w:ascii="宋体" w:hAnsi="宋体" w:eastAsia="宋体" w:cs="Times New Roman"/>
          <w:sz w:val="24"/>
          <w:szCs w:val="21"/>
          <w:highlight w:val="none"/>
        </w:rPr>
        <w:t xml:space="preserve">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响应文件未按照询价文件要求加盖电子公章。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法律法规及本询价文件规定的其他无效响应的情形。</w:t>
      </w:r>
      <w:r>
        <w:rPr>
          <w:rFonts w:hint="eastAsia" w:ascii="宋体" w:hAnsi="宋体" w:eastAsia="宋体" w:cs="Times New Roman"/>
          <w:color w:val="000000"/>
          <w:sz w:val="24"/>
          <w:szCs w:val="21"/>
          <w:highlight w:val="none"/>
          <w:lang w:val="en-US" w:eastAsia="zh-CN"/>
        </w:rPr>
      </w:r>
      <w:r/>
    </w:p>
    <w:p>
      <w:pPr>
        <w:pStyle w:val="928"/>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ascii="方正楷体_GBK" w:hAnsi="方正楷体_GBK" w:eastAsia="方正楷体_GBK" w:cs="方正楷体_GBK"/>
          <w:b/>
          <w:bCs/>
          <w:highlight w:val="none"/>
          <w:lang w:val="en-US" w:eastAsia="zh-CN"/>
        </w:rPr>
      </w:pPr>
      <w:r/>
      <w:bookmarkEnd w:id="104"/>
      <w:r/>
      <w:bookmarkEnd w:id="105"/>
      <w:r/>
      <w:bookmarkEnd w:id="106"/>
      <w:r>
        <w:rPr>
          <w:rFonts w:hint="eastAsia" w:ascii="方正楷体_GBK" w:hAnsi="方正楷体_GBK" w:eastAsia="方正楷体_GBK" w:cs="方正楷体_GBK"/>
          <w:b/>
          <w:bCs/>
          <w:highlight w:val="none"/>
          <w:lang w:val="zh-CN" w:eastAsia="zh-CN"/>
        </w:rPr>
        <w:t xml:space="preserve">2</w:t>
      </w:r>
      <w:r>
        <w:rPr>
          <w:rFonts w:hint="eastAsia" w:ascii="方正楷体_GBK" w:hAnsi="方正楷体_GBK" w:eastAsia="方正楷体_GBK" w:cs="方正楷体_GBK"/>
          <w:b/>
          <w:bCs/>
          <w:highlight w:val="none"/>
          <w:lang w:val="en-US" w:eastAsia="zh-CN"/>
        </w:rPr>
        <w:t xml:space="preserve">3.采购活动终止</w:t>
      </w:r>
      <w:r>
        <w:rPr>
          <w:rFonts w:ascii="方正楷体_GBK" w:hAnsi="方正楷体_GBK" w:eastAsia="方正楷体_GBK" w:cs="方正楷体_GBK"/>
          <w:b/>
          <w:bCs/>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采购活动终止情形</w:t>
      </w:r>
      <w:r>
        <w:rPr>
          <w:rFonts w:hint="eastAsia" w:ascii="宋体" w:hAnsi="宋体" w:eastAsia="宋体" w:cs="Times New Roman"/>
          <w:b/>
          <w:bCs/>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.1因情况变化，不再符合规定的竞争性</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采购方式适用情形。</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.4在</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9" w:name="_Toc20823310"/>
      <w:r/>
      <w:bookmarkStart w:id="110" w:name="_Toc120614220"/>
      <w:r/>
      <w:bookmarkStart w:id="111" w:name="_Toc20823308"/>
      <w:r/>
      <w:bookmarkStart w:id="112" w:name="_Toc513029236"/>
      <w:r/>
      <w:bookmarkStart w:id="113" w:name="_Toc16938552"/>
      <w:r/>
      <w:bookmarkStart w:id="114" w:name="_Toc513029238"/>
      <w:r/>
      <w:bookmarkStart w:id="115" w:name="_Toc16938554"/>
      <w:r>
        <w:rPr>
          <w:rFonts w:hint="eastAsia" w:ascii="方正楷体_GBK" w:hAnsi="方正楷体_GBK" w:eastAsia="方正楷体_GBK" w:cs="方正楷体_GBK"/>
          <w:b/>
          <w:bCs/>
          <w:sz w:val="28"/>
          <w:szCs w:val="28"/>
          <w:highlight w:val="none"/>
          <w:lang w:val="en-US" w:eastAsia="zh-CN"/>
        </w:rPr>
        <w:t xml:space="preserve">2</w:t>
      </w:r>
      <w:bookmarkEnd w:id="114"/>
      <w:r>
        <w:rPr>
          <w:rFonts w:hint="eastAsia" w:ascii="方正楷体_GBK" w:hAnsi="方正楷体_GBK" w:eastAsia="方正楷体_GBK" w:cs="方正楷体_GBK"/>
          <w:b/>
          <w:bCs/>
          <w:sz w:val="28"/>
          <w:szCs w:val="28"/>
          <w:highlight w:val="none"/>
          <w:lang w:val="en-US" w:eastAsia="zh-CN"/>
        </w:rPr>
        <w:t xml:space="preserve">4.确定</w:t>
      </w:r>
      <w:bookmarkEnd w:id="109"/>
      <w:r/>
      <w:bookmarkEnd w:id="115"/>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成交候选供应商的确定原则和数量见询价文件第五章。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（1）询价小组直接确定排名第一的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（2）采购人在询价小组推荐的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不满足本询价文件规定的实质性要求，但在评审过程中未被询价小组发现。</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bookmarkEnd w:id="110"/>
      <w:r>
        <w:rPr>
          <w:rFonts w:hint="eastAsia" w:ascii="方正黑体_GBK" w:hAnsi="方正黑体_GBK" w:eastAsia="方正黑体_GBK" w:cs="方正黑体_GBK"/>
          <w:b w:val="0"/>
          <w:bCs w:val="0"/>
          <w:color w:val="000000"/>
          <w:sz w:val="30"/>
          <w:szCs w:val="30"/>
          <w:highlight w:val="none"/>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End w:id="111"/>
      <w:r/>
      <w:bookmarkEnd w:id="112"/>
      <w:r/>
      <w:bookmarkEnd w:id="113"/>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询价文件、成交供应商的响应文件及采购过程中有关澄清、承诺文件均作为合同附件。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询价</w:t>
      </w:r>
      <w:r>
        <w:rPr>
          <w:rFonts w:hint="eastAsia" w:ascii="宋体" w:hAnsi="宋体" w:eastAsia="宋体" w:cs="Times New Roman"/>
          <w:color w:val="000000"/>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.提出质疑的供应商应当是参与所质疑项目采购活动的供应商，潜在供应商依法获取其可质疑的询价文件的，可以对询价文件提出质疑。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对询价文件提出质疑的，为收到询价文件之日或者询价文件公告期限届满之日。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ind w:firstLine="420"/>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质疑答复主体提出质疑，具体详见询价文件第一章。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8"/>
        <w:ind w:firstLine="422"/>
        <w:jc w:val="left"/>
        <w:keepLines w:val="0"/>
        <w:keepNext w:val="0"/>
        <w:pageBreakBefore w:val="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val="0"/>
          <w:bCs w:val="0"/>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2"/>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38.绿色采购</w:t>
      </w:r>
      <w:r>
        <w:rPr>
          <w:rFonts w:ascii="方正楷体_GBK" w:hAnsi="方正楷体_GBK" w:eastAsia="方正楷体_GBK" w:cs="方正楷体_GBK"/>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文件执行。询价文件对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2"/>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932"/>
        <w:ind w:firstLine="420"/>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highlight w:val="none"/>
          <w:lang w:val="en-US" w:eastAsia="zh-CN"/>
        </w:rPr>
      </w:r>
      <w:r/>
    </w:p>
    <w:p>
      <w:pPr>
        <w:pStyle w:val="932"/>
        <w:ind w:firstLine="420"/>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28"/>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28"/>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28"/>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28"/>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28"/>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9"/>
      <w:r/>
      <w:bookmarkEnd w:id="10"/>
      <w:r/>
      <w:bookmarkEnd w:id="11"/>
      <w:r/>
      <w:bookmarkEnd w:id="12"/>
      <w:r/>
      <w:bookmarkEnd w:id="13"/>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sz w:val="44"/>
          <w:szCs w:val="44"/>
        </w:rPr>
      </w:r>
      <w:r/>
    </w:p>
    <w:p>
      <w:pPr>
        <w:pStyle w:val="928"/>
        <w:ind w:firstLine="480"/>
        <w:keepLines w:val="0"/>
        <w:keepNext w:val="0"/>
        <w:pageBreakBefore w:val="0"/>
        <w:spacing w:line="240" w:lineRule="auto"/>
        <w:widowControl w:val="off"/>
        <w:rPr>
          <w:rFonts w:hint="eastAsia" w:ascii="宋体" w:hAnsi="宋体"/>
          <w:bCs/>
          <w:color w:val="000000"/>
          <w:sz w:val="24"/>
          <w:szCs w:val="21"/>
        </w:rPr>
      </w:pPr>
      <w:r/>
      <w:bookmarkStart w:id="116" w:name="_Hlt16619369"/>
      <w:r/>
      <w:bookmarkEnd w:id="116"/>
      <w:r/>
      <w:bookmarkStart w:id="117" w:name="_Toc20823315"/>
      <w:r/>
      <w:bookmarkStart w:id="118" w:name="_Toc513029243"/>
      <w:r/>
      <w:bookmarkStart w:id="119" w:name="_Toc16938559"/>
      <w:r/>
      <w:bookmarkStart w:id="120" w:name="_Hlt16619350"/>
      <w:r/>
      <w:bookmarkStart w:id="121" w:name="_Toc120614244"/>
      <w:r/>
      <w:bookmarkStart w:id="122" w:name="_Toc16938590"/>
      <w:r/>
      <w:bookmarkStart w:id="123" w:name="_Toc20823346"/>
      <w:r/>
      <w:bookmarkStart w:id="124" w:name="_Toc462564139"/>
      <w:r/>
      <w:bookmarkStart w:id="125"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28"/>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eastAsia="宋体" w:cs="Courier New"/>
          <w:color w:val="000000"/>
          <w:sz w:val="24"/>
          <w:szCs w:val="24"/>
          <w:highlight w:val="none"/>
          <w:lang w:eastAsia="zh-CN"/>
        </w:rPr>
      </w:r>
      <w:r/>
    </w:p>
    <w:p>
      <w:pPr>
        <w:pStyle w:val="928"/>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询价</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文件规定的时间向甲方提供货物(包含与货物相关的服务)的有关技术资料。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6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6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6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13.3乙方逾期交付货物的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69"/>
        <w:keepLines w:val="0"/>
        <w:keepNext w:val="0"/>
        <w:pageBreakBefore w:val="0"/>
        <w:spacing w:before="120" w:after="120" w:line="240" w:lineRule="auto"/>
        <w:widowControl w:val="off"/>
        <w:rPr>
          <w:rFonts w:hint="eastAsia" w:hAnsi="宋体" w:eastAsia="宋体" w:cs="Courier New"/>
          <w:sz w:val="24"/>
          <w:szCs w:val="24"/>
        </w:rPr>
      </w:pPr>
      <w:r/>
      <w:bookmarkEnd w:id="117"/>
      <w:r/>
      <w:bookmarkEnd w:id="118"/>
      <w:r/>
      <w:bookmarkEnd w:id="119"/>
      <w:r>
        <w:rPr>
          <w:rFonts w:hint="eastAsia" w:hAnsi="宋体" w:eastAsia="宋体" w:cs="Courier New"/>
          <w:sz w:val="24"/>
          <w:szCs w:val="24"/>
        </w:rPr>
        <w:t xml:space="preserve">  </w:t>
      </w:r>
      <w:r>
        <w:rPr>
          <w:rFonts w:hint="eastAsia" w:hAnsi="宋体" w:eastAsia="宋体" w:cs="Courier New"/>
          <w:sz w:val="24"/>
          <w:szCs w:val="24"/>
        </w:rPr>
      </w:r>
      <w:r/>
    </w:p>
    <w:p>
      <w:pPr>
        <w:pStyle w:val="96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6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69"/>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20"/>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21"/>
      <w:r/>
      <w:bookmarkEnd w:id="122"/>
      <w:r/>
      <w:bookmarkEnd w:id="123"/>
      <w:r/>
      <w:bookmarkStart w:id="126" w:name="_Toc49090575"/>
      <w:r/>
      <w:bookmarkStart w:id="127" w:name="_Toc26554093"/>
      <w:r>
        <w:rPr>
          <w:rFonts w:hint="eastAsia" w:ascii="黑体" w:hAnsi="Courier New" w:eastAsia="黑体" w:cs="Courier New"/>
          <w:bCs/>
          <w:sz w:val="44"/>
          <w:szCs w:val="21"/>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本项目采购</w:t>
      </w:r>
      <w:r>
        <w:rPr>
          <w:rFonts w:hint="eastAsia" w:ascii="宋体" w:hAnsi="宋体" w:eastAsia="宋体" w:cs="宋体"/>
          <w:bCs/>
          <w:sz w:val="24"/>
          <w:szCs w:val="24"/>
          <w:lang w:eastAsia="zh-CN"/>
        </w:rPr>
        <w:t xml:space="preserve">视频会议系统终端，能够直接加入现有数字高清视频会议系统MCU，实现信号转发及音视频互联、互通、互控、唇音同步等功能。可以在上级MCU的会议控制软件界面中显示加入的高清视频会议终端列表，指定任意本次新建的高清视频会议终端进行相关操作：入发言、轮巡、多画面合成、监控、摄像机远程控制等。</w:t>
      </w:r>
      <w:r>
        <w:rPr>
          <w:rFonts w:hint="eastAsia" w:ascii="宋体" w:hAnsi="宋体" w:eastAsia="宋体" w:cs="宋体"/>
          <w:bCs/>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1048"/>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8"/>
        <w:gridCol w:w="726"/>
        <w:gridCol w:w="695"/>
        <w:gridCol w:w="1055"/>
        <w:gridCol w:w="1196"/>
        <w:gridCol w:w="1030"/>
        <w:gridCol w:w="1200"/>
        <w:gridCol w:w="1280"/>
      </w:tblGrid>
      <w:tr>
        <w:trPr>
          <w:trHeight w:val="470"/>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rPr>
                <w:rFonts w:hint="eastAsia" w:ascii="宋体" w:hAnsi="宋体" w:eastAsia="宋体" w:cs="宋体"/>
                <w:b w:val="0"/>
                <w:bCs/>
                <w:sz w:val="24"/>
                <w:szCs w:val="24"/>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分项</w:t>
            </w:r>
            <w:r>
              <w:rPr>
                <w:rFonts w:hint="eastAsia" w:ascii="宋体" w:hAnsi="宋体" w:eastAsia="宋体" w:cs="宋体"/>
                <w:b w:val="0"/>
                <w:bCs/>
                <w:sz w:val="24"/>
                <w:szCs w:val="24"/>
              </w:rPr>
              <w:t xml:space="preserve">名称</w:t>
            </w:r>
            <w:r>
              <w:rPr>
                <w:rFonts w:hint="eastAsia" w:ascii="宋体" w:hAnsi="宋体" w:eastAsia="宋体" w:cs="宋体"/>
                <w:b w:val="0"/>
                <w:bCs/>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rPr>
                <w:rFonts w:hint="eastAsia" w:ascii="宋体" w:hAnsi="宋体" w:eastAsia="宋体" w:cs="宋体"/>
                <w:b w:val="0"/>
                <w:bCs/>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rPr>
              <w:t xml:space="preserve">单位</w:t>
            </w:r>
            <w:r>
              <w:rPr>
                <w:rFonts w:hint="eastAsia" w:ascii="宋体" w:hAnsi="宋体" w:eastAsia="宋体" w:cs="宋体"/>
                <w:b w:val="0"/>
                <w:bCs/>
                <w:sz w:val="24"/>
                <w:szCs w:val="24"/>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单价上限</w:t>
            </w:r>
            <w:r>
              <w:rPr>
                <w:rFonts w:hint="eastAsia" w:ascii="宋体" w:hAnsi="宋体" w:eastAsia="宋体" w:cs="宋体"/>
                <w:b w:val="0"/>
                <w:bCs/>
                <w:sz w:val="24"/>
                <w:szCs w:val="24"/>
                <w:lang w:eastAsia="zh-CN"/>
              </w:rPr>
            </w:r>
            <w:r/>
          </w:p>
          <w:p>
            <w:pPr>
              <w:pStyle w:val="928"/>
              <w:jc w:val="center"/>
              <w:spacing w:line="264"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元</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rPr>
              <w:t xml:space="preserve">产品类型</w:t>
            </w:r>
            <w:r>
              <w:rPr>
                <w:rFonts w:hint="eastAsia" w:ascii="宋体" w:hAnsi="宋体" w:eastAsia="宋体" w:cs="宋体"/>
                <w:b w:val="0"/>
                <w:bCs/>
                <w:sz w:val="24"/>
                <w:szCs w:val="24"/>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rPr>
              <w:t xml:space="preserve">所属</w:t>
            </w:r>
            <w:r>
              <w:rPr>
                <w:rFonts w:hint="eastAsia" w:ascii="宋体" w:hAnsi="宋体" w:eastAsia="宋体" w:cs="宋体"/>
                <w:b w:val="0"/>
                <w:bCs/>
                <w:sz w:val="24"/>
                <w:szCs w:val="24"/>
                <w:lang w:eastAsia="zh-CN"/>
              </w:rPr>
              <w:t xml:space="preserve">行业</w:t>
            </w:r>
            <w:r>
              <w:rPr>
                <w:rFonts w:hint="eastAsia" w:ascii="宋体" w:hAnsi="宋体" w:eastAsia="宋体" w:cs="宋体"/>
                <w:b w:val="0"/>
                <w:bCs/>
                <w:sz w:val="24"/>
                <w:szCs w:val="24"/>
                <w:lang w:val="en-US" w:eastAsia="zh-CN" w:bidi="ar-SA"/>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属性</w:t>
            </w:r>
            <w:r>
              <w:rPr>
                <w:rFonts w:hint="eastAsia" w:ascii="宋体" w:hAnsi="宋体" w:eastAsia="宋体" w:cs="宋体"/>
                <w:b w:val="0"/>
                <w:bCs/>
                <w:sz w:val="24"/>
                <w:szCs w:val="24"/>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eastAsia="zh-CN"/>
              </w:rPr>
              <w:t xml:space="preserve">政府强制采购节能产品</w:t>
            </w:r>
            <w:r>
              <w:rPr>
                <w:rFonts w:hint="eastAsia" w:ascii="宋体" w:hAnsi="宋体" w:eastAsia="宋体" w:cs="宋体"/>
                <w:b w:val="0"/>
                <w:bCs/>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视频会议系统终端</w:t>
            </w:r>
            <w:r>
              <w:rPr>
                <w:rFonts w:hint="eastAsia" w:ascii="宋体" w:hAnsi="宋体" w:eastAsia="宋体" w:cs="宋体"/>
                <w:b w:val="0"/>
                <w:bCs/>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台</w:t>
            </w:r>
            <w:r>
              <w:rPr>
                <w:rFonts w:hint="eastAsia" w:ascii="宋体" w:hAnsi="宋体" w:eastAsia="宋体" w:cs="宋体"/>
                <w:b w:val="0"/>
                <w:bCs/>
                <w:sz w:val="24"/>
                <w:szCs w:val="24"/>
                <w:lang w:val="en-US" w:eastAsia="zh-CN"/>
              </w:rPr>
            </w:r>
            <w:r/>
          </w:p>
        </w:tc>
        <w:tc>
          <w:tcPr>
            <w:tcW w:w="539"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49200</w:t>
            </w:r>
            <w:r>
              <w:rPr>
                <w:rFonts w:ascii="宋体" w:hAnsi="宋体" w:eastAsia="宋体" w:cs="宋体"/>
                <w:b w:val="0"/>
                <w:bCs/>
                <w:sz w:val="24"/>
                <w:szCs w:val="24"/>
                <w:lang w:val="en-US"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主要产品</w:t>
            </w:r>
            <w:r>
              <w:rPr>
                <w:rFonts w:hint="eastAsia" w:ascii="宋体" w:hAnsi="宋体" w:eastAsia="宋体" w:cs="宋体"/>
                <w:b w:val="0"/>
                <w:bCs/>
                <w:sz w:val="24"/>
                <w:szCs w:val="24"/>
                <w:lang w:val="en-US" w:eastAsia="zh-CN"/>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工业</w:t>
            </w:r>
            <w:r>
              <w:rPr>
                <w:rFonts w:hint="eastAsia" w:ascii="宋体" w:hAnsi="宋体" w:eastAsia="宋体" w:cs="宋体"/>
                <w:b w:val="0"/>
                <w:bCs/>
                <w:sz w:val="24"/>
                <w:szCs w:val="24"/>
                <w:lang w:val="en-US" w:eastAsia="zh-CN"/>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货物</w:t>
            </w:r>
            <w:r>
              <w:rPr>
                <w:rFonts w:hint="eastAsia" w:ascii="宋体" w:hAnsi="宋体" w:eastAsia="宋体" w:cs="宋体"/>
                <w:b w:val="0"/>
                <w:bCs/>
                <w:sz w:val="24"/>
                <w:szCs w:val="24"/>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否</w:t>
            </w:r>
            <w:r>
              <w:rPr>
                <w:rFonts w:hint="eastAsia" w:ascii="宋体" w:hAnsi="宋体" w:eastAsia="宋体" w:cs="宋体"/>
                <w:b w:val="0"/>
                <w:bCs/>
                <w:sz w:val="24"/>
                <w:szCs w:val="24"/>
                <w:lang w:val="en-US" w:eastAsia="zh-CN"/>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val="en-US" w:eastAsia="zh-CN"/>
        </w:rPr>
        <w:t xml:space="preserve">1.产品技术指标不低于以下要求</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签订合同时</w:t>
      </w:r>
      <w:r>
        <w:rPr>
          <w:rFonts w:hint="eastAsia" w:ascii="宋体" w:hAnsi="宋体" w:eastAsia="宋体" w:cs="宋体"/>
          <w:b w:val="0"/>
          <w:bCs w:val="0"/>
          <w:color w:val="000000"/>
          <w:sz w:val="24"/>
          <w:szCs w:val="24"/>
        </w:rPr>
        <w:t xml:space="preserve">出具满足以下参数要求的承诺函，并加盖公章，中标后提供</w:t>
      </w:r>
      <w:r>
        <w:rPr>
          <w:rFonts w:hint="eastAsia" w:ascii="宋体" w:hAnsi="宋体" w:cs="宋体"/>
          <w:bCs/>
          <w:sz w:val="24"/>
          <w:szCs w:val="24"/>
        </w:rPr>
        <w:t xml:space="preserve">第三方检测机构出具的检测报告</w:t>
      </w:r>
      <w:r>
        <w:rPr>
          <w:rFonts w:hint="eastAsia" w:ascii="宋体" w:hAnsi="宋体" w:eastAsia="宋体" w:cs="宋体"/>
          <w:b w:val="0"/>
          <w:bCs w:val="0"/>
          <w:color w:val="000000"/>
          <w:sz w:val="24"/>
          <w:szCs w:val="24"/>
        </w:rPr>
        <w:t xml:space="preserve">复印件</w:t>
      </w:r>
      <w:r>
        <w:rPr>
          <w:rFonts w:hint="eastAsia" w:ascii="宋体" w:hAnsi="宋体" w:eastAsia="宋体" w:cs="宋体"/>
          <w:b w:val="0"/>
          <w:bCs w:val="0"/>
          <w:color w:val="000000"/>
          <w:sz w:val="24"/>
          <w:szCs w:val="24"/>
          <w:lang w:eastAsia="zh-CN"/>
        </w:rPr>
        <w:t xml:space="preserve">，</w:t>
      </w:r>
      <w:r>
        <w:rPr>
          <w:rFonts w:hint="eastAsia" w:ascii="宋体" w:hAnsi="宋体" w:cs="宋体"/>
          <w:bCs/>
          <w:sz w:val="24"/>
          <w:szCs w:val="24"/>
        </w:rPr>
        <w:t xml:space="preserve">所采用的检测方法和标准符合国家及行业相关管理规范要求</w:t>
      </w:r>
      <w:r>
        <w:rPr>
          <w:rFonts w:hint="eastAsia" w:ascii="宋体" w:hAnsi="宋体" w:eastAsia="宋体" w:cs="宋体"/>
          <w:b w:val="0"/>
          <w:bCs w:val="0"/>
          <w:color w:val="000000"/>
          <w:sz w:val="24"/>
          <w:szCs w:val="24"/>
        </w:rPr>
        <w:t xml:space="preserve">，并检测报告须在国家</w:t>
      </w:r>
      <w:r>
        <w:rPr>
          <w:rFonts w:hint="eastAsia" w:ascii="宋体" w:hAnsi="宋体" w:eastAsia="宋体" w:cs="宋体"/>
          <w:b w:val="0"/>
          <w:bCs w:val="0"/>
          <w:color w:val="000000"/>
          <w:sz w:val="24"/>
          <w:szCs w:val="24"/>
          <w:lang w:val="en-US" w:eastAsia="zh-CN"/>
        </w:rPr>
        <w:t xml:space="preserve">市场</w:t>
      </w:r>
      <w:r>
        <w:rPr>
          <w:rFonts w:hint="eastAsia" w:ascii="宋体" w:hAnsi="宋体" w:eastAsia="宋体" w:cs="宋体"/>
          <w:b w:val="0"/>
          <w:bCs w:val="0"/>
          <w:color w:val="000000"/>
          <w:sz w:val="24"/>
          <w:szCs w:val="24"/>
        </w:rPr>
        <w:t xml:space="preserve">监督管理总局-全国认证认可信息公共服务平台可查询）</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采用硬件分体式结构，非PC架构、非工控机架构。</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采用国产嵌入式操作系统；主要核心芯片采用国产化器件，包括音视频编解码单元、CPU处理单元、视频输入输出芯片、音频输入输出芯片、可编程逻辑芯片、电源芯片、实时时钟芯片、专用安全芯片、内存存储芯片、闪存存储芯片等。</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终端加电启动到进入登录界面时间不超过100秒。</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支持H.323、SIP通信协议，会议速率支持64Kbps－8Mbps。</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支持H.264 BP、H.264HP、H.265 视频编解码协议。 </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支持G.711、G.722、G.728、G.722.1C、G.719、MPEG4-AAC LC/LD、Opus等音频协议。</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支持H.239、BFCP双流协议标准。</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支持1080p60、1080p30、720p60、720p30高清分辨率，并向下兼容4CIF、CIF标清分辨率。</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支持在较低的带宽下实现超高清视频效果，支持384Kbps呼叫带宽情况下可实现1080p60图像传输；256Kbps呼叫带宽情况下可实现1080p30图像传输。</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终端编解码应具备较强的实时性，视频画面经过本地采集、编码、网络传输后到远端解码、显示整体时延不超过120ms。</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支持IP网络自动升降速，可根据网络带宽的实时变化，自动调整会议中音视频带宽，保证会议中声音以及图像质量。</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支持≥3路高清视频输入接口，≥2路高清输出接口，接口类型需包括HDMI输入输出接口。</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13</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终端HDMI接口支持CEC功能，可同步待机或唤醒所连接的显示设备。</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14</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支持≥6路音频输入接口，≥3路音频输出接口。</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支持接口控制功能，终端的音视频输入输出接口、串口、USB口、网口均支持通过视频会议管理系统进行启用、禁用管控。</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16</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支持2个10/100/1000M以太网接口，支持网口热备份。</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17</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终端具备OLED显示屏，支持 OLED 屏显示设备运行状态，显示状态：启动、升级、休眠、网络异常、错误码、IP 地址以及号码等。</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18</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支持会议画面中密级标识显示，密级标识包括机密、秘密、内部、公开。</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19</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支持字幕叠加功能，可在本地图像上不同位置同时设置叠加台标、横幅、短消息。 </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20</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支持多种显示功能，支持单屏双显、单屏三显、双屏双显。</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支持内置视频矩阵功能，可在终端控制系统上灵活配置任意视频输入与输出接口之间的对应关系。</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支持终端备份功能，当会议中主用硬件视频会议终端故障时，自动切换至备用硬件视频会议终端，实现视频会议的无缝切换。</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23</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支持≥100个摄像机预置位存储和调用，支持摄像机预置位预览功能，可直观显示预置位场景；支持终端开机后，自动将摄像头切换到预置位；支持配置多台摄像机预置位，切换预置位时同时切换广播源。</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24</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支持内置国密安全芯片，生产预置的设备证书及对应的私钥都存储在安全芯片内。支持一机一证，每台终端生产时向内置安全芯片写入唯一证书，也可以由用户导入唯一证书。</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25</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机密增强防护等级时，支持基于国密算法技术的USB Key+PIN码双因子身份鉴别；支持 USB Key 插拔状态提示。</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26</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终端支持叠加视频水印，可实现主流、辅流叠加水印，实现会议数据内容的盗摄溯源。</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27</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支持国密SSL控制信令加密，采用SM2、SM3、SM4加密算法，国密SSL协议满足《GB/T 38636-2020信息安全技术传输层密码协议（TLCP）》。</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28</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 SRTP 码流加密，媒体流加解密支持国密SM1、SM4 算法，认证支持国密SM3算法；SRTP协议符合 RFC3711规范，密钥协商遵循RFC4568规范。</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29</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开机时与视频会议管理系统进行双向认证，并支持双向认证结果显示功能。支持非会议状态终端重鉴别与提示功能，当终端空闲状态达到一定时间，需要进行重新鉴别认证，重鉴别时间可以依据防护要求调整。</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支持以硬件安全信任根为基础，以安全信任链校验机制对启动加载软件、操作系统和应用程序逐级安全校验，通过完整性校验后方可启动终端。</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支持向视频会议管理系统注册，进行USBkey 插拔、用户登录、入会离会、双向认证等运行日志上报，支持告警事件上报。</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终端支持7×24小时连续正常工作，无死机，无音视频卡顿。</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33</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支持丢包重传、前向纠错、自适应丢包补偿、自适应抖动平滑技术，网络50%丢包时，声音清晰连续、视频清晰流畅、无卡顿、无马赛克；80%丢包时，声音清晰流畅、可准确理解，不影响会议继续进行。</w:t>
      </w:r>
      <w:r>
        <w:rPr>
          <w:rFonts w:hint="eastAsia" w:ascii="宋体" w:hAnsi="宋体" w:eastAsia="宋体" w:cs="宋体"/>
          <w:b w:val="0"/>
          <w:bCs w:val="0"/>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宋体"/>
          <w:b w:val="0"/>
          <w:bCs w:val="0"/>
          <w:color w:val="000000"/>
          <w:sz w:val="24"/>
          <w:szCs w:val="24"/>
        </w:rPr>
        <w:t xml:space="preserve">能够直接加入现有数字高清视频会议系统MCU</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采购人负责协调对接工作，联系方式详见第一章</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实现信号转发及音视频互联、互通、互控、唇音同步等功能。可以在上级MCU的会议控制软件界面中显示加入的高清视频会议终端列表，指定任意本次新建的高清视频会议终端进行相关操作：入发言、轮巡、多画面合成、监控、摄像机远程控制等</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对接相关费用包含在总报价中。</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签订合同时</w:t>
      </w:r>
      <w:r>
        <w:rPr>
          <w:rFonts w:hint="eastAsia" w:ascii="宋体" w:hAnsi="宋体" w:eastAsia="宋体" w:cs="宋体"/>
          <w:b w:val="0"/>
          <w:bCs w:val="0"/>
          <w:color w:val="000000"/>
          <w:sz w:val="24"/>
          <w:szCs w:val="24"/>
        </w:rPr>
        <w:t xml:space="preserve">出具无缝对接承诺函，并加盖公章）</w:t>
      </w:r>
      <w:r>
        <w:rPr>
          <w:rFonts w:hint="eastAsia" w:ascii="宋体" w:hAnsi="宋体" w:eastAsia="宋体" w:cs="Times New Roman"/>
          <w:b w:val="0"/>
          <w:bCs w:val="0"/>
          <w:i w:val="0"/>
          <w:iCs w:val="0"/>
          <w:color w:val="000000"/>
          <w:sz w:val="24"/>
          <w:u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firstLine="480"/>
        <w:keepLines w:val="0"/>
        <w:keepNext w:val="0"/>
        <w:pageBreakBefore w:val="0"/>
        <w:spacing w:line="264" w:lineRule="auto"/>
        <w:widowControl w:val="off"/>
        <w:rPr>
          <w:rFonts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ff"/>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rPr>
          <w:rFonts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供应商须提供设备加入现有数字高清视频会议系统MCU的级联方案。</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（2）验收要求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ff"/>
          <w:sz w:val="24"/>
          <w:szCs w:val="24"/>
          <w:highlight w:val="none"/>
          <w:lang w:val="en-US" w:eastAsia="zh-CN"/>
        </w:rPr>
      </w:pPr>
      <w:r>
        <w:rPr>
          <w:rFonts w:hint="eastAsia" w:ascii="宋体" w:hAnsi="宋体" w:eastAsia="宋体" w:cs="宋体"/>
          <w:bCs w:val="0"/>
          <w:color w:val="000000"/>
          <w:sz w:val="24"/>
          <w:szCs w:val="24"/>
          <w:lang w:val="en-US" w:eastAsia="zh-CN"/>
        </w:rPr>
        <w:t xml:space="preserve">所供货物必须是全新的，原装正品，完全符合国家规定的质量标准。因产品质量或安装不当导致验收不合格，应及时处理直至验收合格，期间产生的一切费用由供应商承担。</w:t>
      </w:r>
      <w:r>
        <w:rPr>
          <w:rFonts w:ascii="宋体" w:hAnsi="宋体" w:eastAsia="宋体" w:cs="宋体"/>
          <w:bCs/>
          <w:color w:val="0000ff"/>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（3）质保（维保）及售后要求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提供原厂质保三年（含）以上服务，费用包含在投标总价中（自验收报告签字确认日起，进入质保期），签订合同后提供</w:t>
      </w:r>
      <w:r>
        <w:rPr>
          <w:rFonts w:hint="eastAsia" w:ascii="宋体" w:hAnsi="宋体" w:eastAsia="宋体" w:cs="宋体"/>
          <w:bCs/>
          <w:color w:val="000000"/>
          <w:sz w:val="24"/>
          <w:szCs w:val="24"/>
          <w:highlight w:val="none"/>
          <w:lang w:val="en-US" w:eastAsia="zh-CN"/>
        </w:rPr>
        <w:t xml:space="preserve">设备原厂质保服务的承诺函原件（格式自拟），加盖原厂公章</w:t>
      </w:r>
      <w:r>
        <w:rPr>
          <w:rFonts w:hint="eastAsia" w:ascii="宋体" w:hAnsi="宋体" w:eastAsia="宋体" w:cs="宋体"/>
          <w:bCs w:val="0"/>
          <w:color w:val="000000"/>
          <w:sz w:val="24"/>
          <w:szCs w:val="24"/>
          <w:lang w:val="en-US" w:eastAsia="zh-CN"/>
        </w:rPr>
        <w:t xml:space="preserve">。</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②质保期内</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一旦产品发生质量问题</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供应商接到报修请求</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在2小时内响应</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12小时内维修人员到达现场进行修理、更换或退货</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费用由供应商负责。如供应商在接到通知后2小时内没有答复</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则视为承认质量问题并承担由此发生的一切费用。质保期内</w:t>
      </w:r>
      <w:r>
        <w:rPr>
          <w:rFonts w:hint="eastAsia" w:ascii="宋体" w:hAnsi="宋体" w:eastAsia="宋体" w:cs="宋体"/>
          <w:color w:val="000000"/>
          <w:sz w:val="24"/>
          <w:szCs w:val="24"/>
          <w:lang w:val="en-US" w:eastAsia="zh-CN"/>
        </w:rPr>
        <w:t xml:space="preserve">产品</w:t>
      </w:r>
      <w:r>
        <w:rPr>
          <w:rFonts w:ascii="宋体" w:hAnsi="宋体" w:eastAsia="宋体" w:cs="宋体"/>
          <w:color w:val="000000"/>
          <w:sz w:val="24"/>
          <w:szCs w:val="24"/>
          <w:lang w:val="en-US" w:eastAsia="zh-CN"/>
        </w:rPr>
        <w:t xml:space="preserve">的一切质量问题</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更换部件及</w:t>
      </w:r>
      <w:r>
        <w:rPr>
          <w:rFonts w:hint="eastAsia" w:ascii="宋体" w:hAnsi="宋体" w:eastAsia="宋体" w:cs="宋体"/>
          <w:color w:val="000000"/>
          <w:sz w:val="24"/>
          <w:szCs w:val="24"/>
          <w:lang w:val="en-US" w:eastAsia="zh-CN"/>
        </w:rPr>
        <w:t xml:space="preserve">产品</w:t>
      </w:r>
      <w:r>
        <w:rPr>
          <w:rFonts w:ascii="宋体" w:hAnsi="宋体" w:eastAsia="宋体" w:cs="宋体"/>
          <w:color w:val="000000"/>
          <w:sz w:val="24"/>
          <w:szCs w:val="24"/>
          <w:lang w:val="en-US" w:eastAsia="zh-CN"/>
        </w:rPr>
        <w:t xml:space="preserve">本身质量原因造成的直接经济损失全部由供应商负责。无法短时间完成维修的</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应向采购人提供应急备用产品。 </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fldChar w:fldCharType="begin"/>
      </w:r>
      <w:r>
        <w:rPr>
          <w:rFonts w:ascii="宋体" w:hAnsi="宋体" w:eastAsia="宋体" w:cs="宋体"/>
          <w:color w:val="000000"/>
          <w:sz w:val="24"/>
          <w:szCs w:val="24"/>
          <w:lang w:val="en-US" w:eastAsia="zh-CN"/>
        </w:rPr>
        <w:instrText xml:space="preserve"> = 3 \* GB3 \* MERGEFORMAT </w:instrText>
      </w:r>
      <w:r>
        <w:rPr>
          <w:rFonts w:ascii="宋体" w:hAnsi="宋体" w:eastAsia="宋体" w:cs="宋体"/>
          <w:color w:val="000000"/>
          <w:sz w:val="24"/>
          <w:szCs w:val="24"/>
          <w:lang w:val="en-US" w:eastAsia="zh-CN"/>
        </w:rPr>
        <w:fldChar w:fldCharType="separate"/>
      </w:r>
      <w:r>
        <w:rPr>
          <w:rFonts w:ascii="宋体" w:hAnsi="宋体" w:eastAsia="宋体" w:cs="宋体"/>
          <w:color w:val="000000"/>
          <w:sz w:val="24"/>
          <w:szCs w:val="24"/>
          <w:lang w:val="en-US" w:eastAsia="zh-CN"/>
        </w:rPr>
        <w:t xml:space="preserve">③</w:t>
      </w:r>
      <w:r>
        <w:rPr>
          <w:rFonts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质保期内维修（人为因素除外）费用包含在总报价中，质保期外提供不高于市场价格的终身维护。中标后提供质保期外配件价格明细表。</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28"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128"/>
      <w:r>
        <w:rPr>
          <w:rFonts w:hint="eastAsia" w:ascii="宋体" w:hAnsi="宋体" w:eastAsia="宋体" w:cs="宋体"/>
          <w:bCs/>
          <w:color w:val="000000"/>
          <w:sz w:val="24"/>
          <w:szCs w:val="24"/>
          <w:highlight w:val="none"/>
          <w:lang w:val="en-US" w:eastAsia="zh-CN"/>
        </w:rPr>
      </w:r>
      <w:r/>
    </w:p>
    <w:p>
      <w:pPr>
        <w:pStyle w:val="928"/>
        <w:ind w:firstLine="480"/>
        <w:spacing w:line="560" w:lineRule="exact"/>
        <w:rPr>
          <w:rFonts w:hint="eastAsia" w:ascii="宋体" w:hAnsi="宋体"/>
          <w:sz w:val="24"/>
          <w:szCs w:val="21"/>
        </w:rPr>
      </w:pPr>
      <w:r>
        <w:rPr>
          <w:rFonts w:hint="eastAsia" w:ascii="宋体" w:hAnsi="宋体"/>
          <w:sz w:val="24"/>
          <w:szCs w:val="21"/>
        </w:rPr>
      </w:r>
      <w:r/>
    </w:p>
    <w:p>
      <w:pPr>
        <w:pStyle w:val="999"/>
        <w:rPr>
          <w:rFonts w:hint="eastAsia"/>
        </w:rPr>
      </w:pPr>
      <w:r>
        <w:rPr>
          <w:rFonts w:hint="eastAsia"/>
        </w:rPr>
      </w:r>
      <w:r/>
    </w:p>
    <w:p>
      <w:pPr>
        <w:pStyle w:val="928"/>
        <w:jc w:val="center"/>
        <w:spacing w:line="259" w:lineRule="auto"/>
        <w:rPr>
          <w:rFonts w:hint="eastAsia" w:ascii="黑体" w:hAnsi="Times New Roman" w:eastAsia="黑体" w:cs="Times New Roman"/>
          <w:sz w:val="44"/>
          <w:szCs w:val="44"/>
        </w:rPr>
        <w:outlineLvl w:val="0"/>
      </w:pPr>
      <w:r/>
      <w:bookmarkStart w:id="129" w:name="_Toc120614281"/>
      <w:r>
        <w:rPr>
          <w:rFonts w:hint="eastAsia" w:ascii="黑体" w:hAnsi="Times New Roman" w:eastAsia="黑体" w:cs="Times New Roman"/>
          <w:sz w:val="44"/>
          <w:szCs w:val="44"/>
        </w:rPr>
      </w:r>
      <w:r/>
    </w:p>
    <w:p>
      <w:pPr>
        <w:pStyle w:val="928"/>
        <w:jc w:val="center"/>
        <w:spacing w:line="259" w:lineRule="auto"/>
        <w:rPr>
          <w:rFonts w:hint="eastAsia" w:ascii="黑体" w:hAnsi="宋体" w:eastAsia="黑体" w:cs="宋体"/>
          <w:spacing w:val="-10"/>
          <w:sz w:val="36"/>
          <w:szCs w:val="36"/>
          <w:lang w:val="zh-CN"/>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rPr>
          <w:rFonts w:hint="eastAsia" w:ascii="黑体" w:hAnsi="宋体" w:eastAsia="黑体" w:cs="宋体"/>
          <w:spacing w:val="-10"/>
          <w:sz w:val="36"/>
          <w:szCs w:val="36"/>
          <w:lang w:val="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sz w:val="24"/>
          <w:szCs w:val="24"/>
          <w:highlight w:val="none"/>
          <w:lang w:val="zh-CN" w:eastAsia="zh-CN"/>
        </w:rPr>
      </w:r>
      <w:r/>
    </w:p>
    <w:p>
      <w:pPr>
        <w:pStyle w:val="956"/>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sz w:val="24"/>
          <w:szCs w:val="24"/>
          <w:lang w:val="en-US" w:eastAsia="zh-CN"/>
        </w:rPr>
      </w:r>
      <w:r/>
    </w:p>
    <w:p>
      <w:pPr>
        <w:pStyle w:val="928"/>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28"/>
        <w:ind w:firstLine="420"/>
        <w:spacing w:line="264"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8"/>
        <w:ind w:firstLine="420"/>
        <w:spacing w:line="264" w:lineRule="auto"/>
        <w:rPr>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highlight w:val="none"/>
        </w:rPr>
      </w:r>
      <w:r/>
    </w:p>
    <w:p>
      <w:pPr>
        <w:pStyle w:val="928"/>
        <w:rPr>
          <w:rFonts w:hint="eastAsia" w:ascii="宋体" w:hAnsi="宋体" w:eastAsia="宋体" w:cs="Times New Roman"/>
          <w:color w:val="000000"/>
          <w:sz w:val="24"/>
          <w:szCs w:val="24"/>
        </w:rPr>
      </w:pPr>
      <w:r>
        <w:rPr>
          <w:rFonts w:hint="eastAsia" w:ascii="宋体" w:hAnsi="宋体" w:eastAsia="宋体" w:cs="Times New Roman"/>
          <w:color w:val="000000"/>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928"/>
        <w:ind w:firstLine="420"/>
        <w:keepLines w:val="0"/>
        <w:keepNext w:val="0"/>
        <w:pageBreakBefore w:val="0"/>
        <w:spacing w:line="264"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928"/>
        <w:ind w:firstLine="480"/>
        <w:keepLines w:val="0"/>
        <w:keepNext w:val="0"/>
        <w:pageBreakBefore w:val="0"/>
        <w:spacing w:line="264" w:lineRule="auto"/>
        <w:widowControl/>
        <w:rPr>
          <w:rFonts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w:t>
      </w:r>
      <w:r>
        <w:rPr>
          <w:rFonts w:hint="eastAsia" w:ascii="宋体" w:hAnsi="宋体" w:eastAsia="宋体" w:cs="宋体"/>
          <w:sz w:val="24"/>
          <w:szCs w:val="24"/>
          <w:highlight w:val="none"/>
        </w:rPr>
        <w:t xml:space="preserve">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p>
      <w:pPr>
        <w:pStyle w:val="928"/>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26"/>
      <w:r/>
      <w:bookmarkEnd w:id="127"/>
      <w:r/>
      <w:bookmarkEnd w:id="129"/>
      <w:r>
        <w:rPr>
          <w:rFonts w:hint="eastAsia" w:ascii="方正小标宋简体" w:hAnsi="方正小标宋简体" w:eastAsia="方正小标宋简体" w:cs="方正小标宋简体"/>
          <w:color w:val="000000"/>
          <w:sz w:val="36"/>
          <w:szCs w:val="36"/>
          <w:lang w:val="zh-CN"/>
        </w:rPr>
        <w:t xml:space="preserve">响应文件格式 </w:t>
      </w:r>
      <w:r>
        <w:rPr>
          <w:rFonts w:hint="eastAsia" w:ascii="方正小标宋简体" w:hAnsi="方正小标宋简体" w:eastAsia="方正小标宋简体" w:cs="方正小标宋简体"/>
          <w:color w:val="000000"/>
          <w:sz w:val="36"/>
          <w:szCs w:val="36"/>
          <w:lang w:val="zh-CN"/>
        </w:rPr>
      </w:r>
      <w:r/>
    </w:p>
    <w:p>
      <w:pPr>
        <w:pStyle w:val="928"/>
        <w:jc w:val="center"/>
        <w:rPr>
          <w:rFonts w:hint="eastAsia" w:ascii="宋体" w:hAnsi="宋体"/>
          <w:b/>
          <w:sz w:val="72"/>
          <w:szCs w:val="21"/>
        </w:rPr>
      </w:pPr>
      <w:r/>
      <w:bookmarkStart w:id="130" w:name="_Hlt26671244"/>
      <w:r/>
      <w:bookmarkEnd w:id="130"/>
      <w:r/>
      <w:bookmarkStart w:id="131" w:name="_Hlt26955039"/>
      <w:r/>
      <w:bookmarkEnd w:id="131"/>
      <w:r/>
      <w:bookmarkStart w:id="132" w:name="_Toc49090576"/>
      <w:r/>
      <w:bookmarkStart w:id="133" w:name="_Toc120614282"/>
      <w:r/>
      <w:bookmarkStart w:id="134" w:name="_Toc26554094"/>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928"/>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spacing w:line="440" w:lineRule="exact"/>
        <w:rPr>
          <w:rFonts w:ascii="宋体" w:hAnsi="宋体"/>
          <w:szCs w:val="21"/>
        </w:rPr>
      </w:pPr>
      <w:r>
        <w:rPr>
          <w:rFonts w:ascii="宋体" w:hAnsi="宋体"/>
          <w:szCs w:val="21"/>
        </w:rPr>
      </w:r>
      <w:r/>
    </w:p>
    <w:p>
      <w:pPr>
        <w:pStyle w:val="928"/>
        <w:spacing w:line="600" w:lineRule="exact"/>
        <w:rPr>
          <w:rFonts w:hint="eastAsia" w:ascii="宋体" w:hAnsi="宋体" w:cs="宋体"/>
          <w:sz w:val="28"/>
          <w:szCs w:val="28"/>
          <w:highlight w:val="none"/>
        </w:rPr>
      </w:pPr>
      <w:r/>
      <w:bookmarkEnd w:id="124"/>
      <w:r/>
      <w:bookmarkEnd w:id="125"/>
      <w:r/>
      <w:bookmarkEnd w:id="132"/>
      <w:r/>
      <w:bookmarkEnd w:id="133"/>
      <w:r/>
      <w:bookmarkEnd w:id="134"/>
      <w:r>
        <w:rPr>
          <w:rFonts w:hint="eastAsia" w:ascii="宋体" w:hAnsi="宋体" w:cs="宋体"/>
          <w:sz w:val="28"/>
          <w:szCs w:val="28"/>
          <w:highlight w:val="none"/>
        </w:rPr>
      </w:r>
      <w:r/>
    </w:p>
    <w:p>
      <w:pPr>
        <w:pStyle w:val="928"/>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28"/>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28"/>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28"/>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600" w:lineRule="exact"/>
        <w:rPr>
          <w:rFonts w:hint="eastAsia" w:ascii="宋体" w:hAnsi="宋体" w:cs="宋体"/>
          <w:sz w:val="28"/>
          <w:szCs w:val="28"/>
          <w:highlight w:val="none"/>
        </w:rPr>
      </w:pPr>
      <w:r>
        <w:rPr>
          <w:rFonts w:hint="eastAsia" w:ascii="宋体" w:hAnsi="宋体" w:cs="宋体"/>
          <w:sz w:val="28"/>
          <w:szCs w:val="28"/>
          <w:highlight w:val="none"/>
        </w:rPr>
      </w:r>
      <w:r>
        <w:rPr>
          <w:rFonts w:hint="eastAsia" w:ascii="宋体" w:hAnsi="宋体" w:cs="宋体"/>
          <w:sz w:val="28"/>
          <w:szCs w:val="28"/>
          <w:highlight w:val="none"/>
        </w:rPr>
      </w:r>
      <w:r/>
    </w:p>
    <w:p>
      <w:pPr>
        <w:spacing w:line="600" w:lineRule="exact"/>
        <w:rPr>
          <w:rFonts w:hint="eastAsia" w:ascii="宋体" w:hAnsi="宋体" w:cs="宋体"/>
          <w:sz w:val="28"/>
          <w:szCs w:val="28"/>
          <w:highlight w:val="none"/>
        </w:rPr>
      </w:pPr>
      <w:r>
        <w:rPr>
          <w:rFonts w:hint="eastAsia" w:ascii="宋体" w:hAnsi="宋体" w:cs="宋体"/>
          <w:sz w:val="28"/>
          <w:szCs w:val="28"/>
          <w:highlight w:val="none"/>
        </w:rPr>
      </w:r>
      <w:r>
        <w:rPr>
          <w:rFonts w:hint="eastAsia" w:ascii="宋体" w:hAnsi="宋体" w:cs="宋体"/>
          <w:sz w:val="28"/>
          <w:szCs w:val="28"/>
          <w:highlight w:val="none"/>
        </w:rPr>
      </w:r>
      <w:r/>
    </w:p>
    <w:p>
      <w:pPr>
        <w:spacing w:line="600" w:lineRule="exact"/>
        <w:rPr>
          <w:rFonts w:hint="eastAsia" w:ascii="宋体" w:hAnsi="宋体" w:cs="宋体"/>
          <w:sz w:val="28"/>
          <w:szCs w:val="28"/>
          <w:highlight w:val="none"/>
        </w:rPr>
      </w:pPr>
      <w:r>
        <w:rPr>
          <w:rFonts w:hint="eastAsia" w:ascii="宋体" w:hAnsi="宋体" w:cs="宋体"/>
          <w:sz w:val="28"/>
          <w:szCs w:val="28"/>
          <w:highlight w:val="none"/>
        </w:rPr>
      </w:r>
      <w:r>
        <w:rPr>
          <w:rFonts w:hint="eastAsia" w:ascii="宋体" w:hAnsi="宋体" w:cs="宋体"/>
          <w:sz w:val="28"/>
          <w:szCs w:val="28"/>
          <w:highlight w:val="none"/>
        </w:rPr>
      </w:r>
      <w:r/>
    </w:p>
    <w:p>
      <w:pPr>
        <w:spacing w:line="600" w:lineRule="exact"/>
        <w:rPr>
          <w:rFonts w:hint="eastAsia" w:ascii="宋体" w:hAnsi="宋体" w:cs="宋体"/>
          <w:sz w:val="28"/>
          <w:szCs w:val="28"/>
          <w:highlight w:val="none"/>
        </w:rPr>
      </w:pPr>
      <w:r>
        <w:rPr>
          <w:rFonts w:hint="eastAsia" w:ascii="宋体" w:hAnsi="宋体" w:cs="宋体"/>
          <w:sz w:val="28"/>
          <w:szCs w:val="28"/>
          <w:highlight w:val="none"/>
        </w:rPr>
      </w:r>
      <w:r>
        <w:rPr>
          <w:rFonts w:hint="eastAsia" w:ascii="宋体" w:hAnsi="宋体" w:cs="宋体"/>
          <w:sz w:val="28"/>
          <w:szCs w:val="28"/>
          <w:highlight w:val="none"/>
        </w:rPr>
      </w:r>
      <w:r/>
    </w:p>
    <w:p>
      <w:pPr>
        <w:pStyle w:val="928"/>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28"/>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询价响应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询价报价表</w:t>
      </w:r>
      <w:r>
        <w:rPr>
          <w:rFonts w:hint="eastAsia" w:ascii="宋体" w:hAnsi="宋体" w:eastAsia="宋体" w:cs="宋体"/>
          <w:b w:val="0"/>
          <w:bCs w:val="0"/>
          <w:i w:val="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928"/>
        <w:ind w:firstLine="560"/>
        <w:spacing w:line="600" w:lineRule="exact"/>
        <w:rPr>
          <w:rFonts w:hint="eastAsia" w:ascii="宋体" w:hAnsi="宋体" w:eastAsia="宋体" w:cs="宋体"/>
          <w:i w:val="0"/>
          <w:sz w:val="28"/>
          <w:szCs w:val="28"/>
          <w:highlight w:val="none"/>
          <w:u w:val="none"/>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i w:val="0"/>
          <w:sz w:val="28"/>
          <w:szCs w:val="28"/>
          <w:highlight w:val="none"/>
          <w:u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rPr>
          <w:rFonts w:hint="eastAsia" w:ascii="黑体" w:hAnsi="黑体" w:eastAsia="黑体" w:cs="Times New Roman"/>
          <w:i w:val="0"/>
          <w:sz w:val="32"/>
          <w:szCs w:val="32"/>
          <w:highlight w:val="none"/>
          <w:u w:val="none"/>
          <w:lang w:val="en-US" w:eastAsia="zh-CN"/>
        </w:rPr>
      </w:pPr>
      <w:r/>
      <w:bookmarkStart w:id="135" w:name="_Toc120614284"/>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7"/>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8"/>
        <w:rPr>
          <w:sz w:val="24"/>
          <w:szCs w:val="24"/>
          <w:highlight w:val="none"/>
        </w:rPr>
      </w:pPr>
      <w:r>
        <w:rPr>
          <w:sz w:val="24"/>
          <w:szCs w:val="24"/>
          <w:highlight w:val="none"/>
        </w:rPr>
      </w:r>
      <w:r/>
    </w:p>
    <w:p>
      <w:pPr>
        <w:pStyle w:val="928"/>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8"/>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8"/>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8"/>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询价</w:t>
      </w:r>
      <w:r>
        <w:rPr>
          <w:rFonts w:hint="eastAsia"/>
          <w:sz w:val="24"/>
          <w:szCs w:val="24"/>
          <w:highlight w:val="none"/>
        </w:rPr>
        <w:t xml:space="preserve">有效期届满之日止。</w:t>
      </w:r>
      <w:r>
        <w:rPr>
          <w:rFonts w:hint="eastAsia"/>
          <w:sz w:val="24"/>
          <w:szCs w:val="24"/>
          <w:highlight w:val="none"/>
        </w:rPr>
      </w:r>
      <w:r/>
    </w:p>
    <w:p>
      <w:pPr>
        <w:pStyle w:val="1018"/>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44"/>
        <w:ind w:firstLine="0"/>
        <w:rPr>
          <w:rFonts w:hint="eastAsia"/>
          <w:highlight w:val="none"/>
        </w:rPr>
      </w:pPr>
      <w:r>
        <w:rPr>
          <w:rFonts w:hint="eastAsia"/>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（仅限询价文件注明允许分支机构投标情形）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5.未按询价文件要求和格式提供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928"/>
        <w:ind w:firstLine="420"/>
        <w:tabs>
          <w:tab w:val="left" w:pos="360" w:leader="none"/>
        </w:tabs>
        <w:rPr>
          <w:rFonts w:hint="eastAsia" w:ascii="宋体" w:hAnsi="宋体"/>
          <w:szCs w:val="21"/>
          <w:highlight w:val="none"/>
          <w:u w:val="single"/>
          <w:lang w:val="en-US" w:eastAsia="zh-CN"/>
        </w:rPr>
      </w:pPr>
      <w:r>
        <w:rPr>
          <w:rFonts w:hint="eastAsia" w:ascii="宋体" w:hAnsi="宋体"/>
          <w:szCs w:val="21"/>
          <w:highlight w:val="none"/>
          <w:u w:val="single"/>
          <w:lang w:val="en-US" w:eastAsia="zh-CN"/>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三、询价响应函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询价响应函</w:t>
      </w:r>
      <w:r>
        <w:rPr>
          <w:rFonts w:hint="eastAsia" w:ascii="方正小标宋简体" w:hAnsi="方正小标宋简体" w:eastAsia="方正小标宋简体" w:cs="方正小标宋简体"/>
          <w:color w:val="000000"/>
          <w:sz w:val="32"/>
          <w:szCs w:val="32"/>
          <w:highlight w:val="none"/>
          <w:lang w:val="zh-CN"/>
        </w:rPr>
      </w:r>
      <w:r/>
    </w:p>
    <w:p>
      <w:pPr>
        <w:pStyle w:val="1027"/>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1027"/>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询价</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交询价响应函，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1.按</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文件规定的各项要求</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向</w:t>
      </w:r>
      <w:r>
        <w:rPr>
          <w:rFonts w:hint="eastAsia" w:ascii="宋体" w:hAnsi="宋体" w:eastAsia="宋体" w:cs="Times New Roman"/>
          <w:sz w:val="24"/>
          <w:szCs w:val="21"/>
          <w:highlight w:val="none"/>
          <w:lang w:val="en-US" w:eastAsia="zh-CN"/>
        </w:rPr>
        <w:t xml:space="preserve">贵</w:t>
      </w:r>
      <w:r>
        <w:rPr>
          <w:rFonts w:hint="eastAsia" w:ascii="宋体" w:hAnsi="宋体" w:eastAsia="宋体" w:cs="Times New Roman"/>
          <w:sz w:val="24"/>
          <w:szCs w:val="21"/>
          <w:highlight w:val="none"/>
        </w:rPr>
        <w:t xml:space="preserve">方提供所需</w:t>
      </w:r>
      <w:r>
        <w:rPr>
          <w:rFonts w:hint="eastAsia" w:ascii="宋体" w:hAnsi="宋体" w:eastAsia="宋体" w:cs="Times New Roman"/>
          <w:sz w:val="24"/>
          <w:szCs w:val="21"/>
          <w:highlight w:val="none"/>
          <w:lang w:eastAsia="zh-CN"/>
        </w:rPr>
        <w:t xml:space="preserve">货物</w:t>
      </w:r>
      <w:r>
        <w:rPr>
          <w:rFonts w:hint="eastAsia" w:ascii="宋体" w:hAnsi="宋体" w:eastAsia="宋体" w:cs="Times New Roman"/>
          <w:sz w:val="24"/>
          <w:szCs w:val="21"/>
          <w:highlight w:val="none"/>
        </w:rPr>
        <w:t xml:space="preserve">（包含与货物相关的服务）。</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2.我们完全理解贵方不一定将合同授予最低报价的供应商。</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3.我们已详细审核全部</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文件及其有效补充文件</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我们知道必须放弃提出含糊不清或误解问题的权利。</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4.我们同意从规定的</w:t>
      </w:r>
      <w:r>
        <w:rPr>
          <w:rFonts w:hint="eastAsia" w:ascii="宋体" w:hAnsi="宋体" w:eastAsia="宋体" w:cs="Times New Roman"/>
          <w:sz w:val="24"/>
          <w:szCs w:val="21"/>
          <w:highlight w:val="none"/>
          <w:lang w:val="en-US" w:eastAsia="zh-CN"/>
        </w:rPr>
        <w:t xml:space="preserve">询价</w:t>
      </w:r>
      <w:r>
        <w:rPr>
          <w:rFonts w:hint="eastAsia" w:ascii="宋体" w:hAnsi="宋体" w:eastAsia="宋体" w:cs="Times New Roman"/>
          <w:sz w:val="24"/>
          <w:szCs w:val="21"/>
          <w:highlight w:val="none"/>
        </w:rPr>
        <w:t xml:space="preserve">日期起遵循本响应文件</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并在规定的</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有效期期满之前均具有约束力。</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并保证在</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w:t>
      </w:r>
      <w:r>
        <w:rPr>
          <w:rFonts w:hint="eastAsia" w:ascii="宋体" w:hAnsi="宋体" w:eastAsia="宋体" w:cs="Times New Roman"/>
          <w:sz w:val="24"/>
          <w:szCs w:val="21"/>
          <w:highlight w:val="none"/>
          <w:lang w:val="en-US" w:eastAsia="zh-CN"/>
        </w:rPr>
        <w:t xml:space="preserve">贵</w:t>
      </w:r>
      <w:r>
        <w:rPr>
          <w:rFonts w:hint="eastAsia" w:ascii="宋体" w:hAnsi="宋体" w:eastAsia="宋体" w:cs="Times New Roman"/>
          <w:sz w:val="24"/>
          <w:szCs w:val="21"/>
          <w:highlight w:val="none"/>
        </w:rPr>
        <w:t xml:space="preserve">方验收、使用。</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微型企业（对应</w:t>
      </w:r>
      <w:r>
        <w:rPr>
          <w:rFonts w:ascii="Wingdings" w:hAnsi="Wingdings" w:eastAsia="Wingdings" w:cs="Wingdings"/>
          <w:sz w:val="24"/>
          <w:szCs w:val="24"/>
          <w:highlight w:val="none"/>
          <w:u w:val="none"/>
        </w:rPr>
        <w:t xml:space="preserve">¨</w:t>
      </w:r>
      <w:r>
        <w:rPr>
          <w:rFonts w:hint="eastAsia" w:ascii="宋体" w:hAnsi="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99"/>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w:t>
      </w:r>
      <w:r>
        <w:rPr>
          <w:rFonts w:hint="eastAsia" w:ascii="宋体" w:hAnsi="宋体" w:eastAsia="宋体" w:cs="Times New Roman"/>
          <w:sz w:val="24"/>
          <w:szCs w:val="24"/>
          <w:highlight w:val="none"/>
          <w:lang w:val="en-US" w:eastAsia="zh-CN"/>
        </w:rPr>
        <w:t xml:space="preserve">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w:t>
      </w:r>
      <w:r>
        <w:rPr>
          <w:rFonts w:hint="eastAsia" w:ascii="宋体" w:hAnsi="宋体" w:eastAsia="宋体" w:cs="Times New Roman"/>
          <w:sz w:val="24"/>
          <w:szCs w:val="21"/>
          <w:highlight w:val="none"/>
          <w:lang w:eastAsia="zh-CN"/>
        </w:rPr>
        <w:t xml:space="preserve">次询价</w:t>
      </w:r>
      <w:r>
        <w:rPr>
          <w:rFonts w:hint="eastAsia" w:ascii="宋体" w:hAnsi="宋体" w:eastAsia="宋体" w:cs="Times New Roman"/>
          <w:sz w:val="24"/>
          <w:szCs w:val="21"/>
          <w:highlight w:val="none"/>
        </w:rPr>
        <w:t xml:space="preserve">有关的正式通讯地址为：</w:t>
      </w:r>
      <w:r>
        <w:rPr>
          <w:rFonts w:hint="eastAsia" w:ascii="宋体" w:hAnsi="宋体" w:eastAsia="宋体" w:cs="Times New Roman"/>
          <w:sz w:val="24"/>
          <w:szCs w:val="21"/>
          <w:highlight w:val="none"/>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28"/>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bCs/>
          <w:sz w:val="24"/>
          <w:szCs w:val="21"/>
          <w:highlight w:val="none"/>
        </w:rPr>
        <w:br w:type="page" w:clear="all"/>
      </w:r>
      <w:bookmarkEnd w:id="135"/>
      <w:r>
        <w:rPr>
          <w:rFonts w:hint="eastAsia" w:ascii="黑体" w:hAnsi="黑体" w:eastAsia="黑体" w:cs="Times New Roman"/>
          <w:i w:val="0"/>
          <w:sz w:val="32"/>
          <w:szCs w:val="32"/>
          <w:highlight w:val="none"/>
          <w:u w:val="none"/>
          <w:lang w:val="en-US" w:eastAsia="zh-CN"/>
        </w:rPr>
        <w:t xml:space="preserve">四、询价报价表</w:t>
      </w:r>
      <w:r>
        <w:rPr>
          <w:rFonts w:hint="eastAsia" w:ascii="黑体" w:hAnsi="黑体" w:eastAsia="黑体" w:cs="Times New Roman"/>
          <w:i w:val="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928"/>
        <w:ind w:firstLine="0"/>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928"/>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27"/>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28"/>
        <w:rPr>
          <w:rFonts w:ascii="宋体" w:hAnsi="宋体"/>
          <w:sz w:val="24"/>
          <w:szCs w:val="24"/>
          <w:highlight w:val="none"/>
        </w:rPr>
      </w:pPr>
      <w:r>
        <w:rPr>
          <w:rFonts w:ascii="宋体" w:hAnsi="宋体"/>
          <w:sz w:val="24"/>
          <w:szCs w:val="24"/>
          <w:highlight w:val="none"/>
        </w:rPr>
      </w:r>
      <w:r/>
    </w:p>
    <w:p>
      <w:pPr>
        <w:pStyle w:val="928"/>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28"/>
        <w:rPr>
          <w:highlight w:val="none"/>
        </w:rPr>
      </w:pPr>
      <w:r>
        <w:rPr>
          <w:highlight w:val="none"/>
        </w:rPr>
      </w:r>
      <w:r/>
    </w:p>
    <w:p>
      <w:pPr>
        <w:pStyle w:val="999"/>
        <w:rPr>
          <w:highlight w:val="none"/>
        </w:rPr>
      </w:pPr>
      <w:r>
        <w:rPr>
          <w:highlight w:val="none"/>
        </w:rPr>
      </w:r>
      <w:r/>
    </w:p>
    <w:p>
      <w:pPr>
        <w:pStyle w:val="928"/>
        <w:rPr>
          <w:highlight w:val="none"/>
        </w:rPr>
      </w:pPr>
      <w:r>
        <w:rPr>
          <w:highlight w:val="none"/>
        </w:rPr>
      </w:r>
      <w:r/>
    </w:p>
    <w:p>
      <w:pPr>
        <w:pStyle w:val="928"/>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highlight w:val="none"/>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hint="eastAsia" w:ascii="黑体" w:hAnsi="黑体" w:eastAsia="黑体" w:cs="Times New Roman"/>
          <w:i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313" w:type="dxa"/>
            <w:vAlign w:val="center"/>
            <w:textDirection w:val="lrTb"/>
            <w:noWrap w:val="false"/>
          </w:tcPr>
          <w:p>
            <w:pPr>
              <w:pStyle w:val="928"/>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（天）</w:t>
            </w:r>
            <w:r>
              <w:rPr>
                <w:rFonts w:hint="eastAsia" w:ascii="宋体" w:hAnsi="宋体" w:eastAsia="宋体"/>
                <w:sz w:val="24"/>
                <w:szCs w:val="24"/>
                <w:highlight w:val="none"/>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313" w:type="dxa"/>
            <w:vAlign w:val="center"/>
            <w:textDirection w:val="lrTb"/>
            <w:noWrap w:val="false"/>
          </w:tcPr>
          <w:p>
            <w:pPr>
              <w:pStyle w:val="92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928"/>
        <w:ind w:firstLine="480"/>
        <w:rPr>
          <w:rFonts w:hint="eastAsia" w:ascii="宋体" w:hAnsi="宋体"/>
          <w:sz w:val="24"/>
          <w:szCs w:val="24"/>
          <w:highlight w:val="none"/>
        </w:rPr>
      </w:pPr>
      <w:r>
        <w:rPr>
          <w:rFonts w:hint="eastAsia" w:ascii="宋体" w:hAnsi="宋体"/>
          <w:sz w:val="24"/>
          <w:szCs w:val="24"/>
          <w:highlight w:val="none"/>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1.“总报价”应包括为完成整个项目所产生的所有费用，询价文件另有规定的除外。</w:t>
      </w:r>
      <w:r>
        <w:rPr>
          <w:rFonts w:hint="eastAsia"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2.《分项报价表》中“总报价”应当与《询价报价表》中“总报价”一致。</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8"/>
        <w:rPr>
          <w:highlight w:val="none"/>
        </w:rPr>
        <w:outlineLvl w:val="9"/>
      </w:pPr>
      <w:r>
        <w:rPr>
          <w:highlight w:val="none"/>
        </w:rPr>
      </w:r>
      <w:r/>
    </w:p>
    <w:p>
      <w:pPr>
        <w:pStyle w:val="928"/>
        <w:rPr>
          <w:highlight w:val="none"/>
        </w:rPr>
      </w:pPr>
      <w:r>
        <w:rPr>
          <w:highlight w:val="none"/>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六、技术要求响应及偏离表</w:t>
      </w:r>
      <w:r>
        <w:rPr>
          <w:rFonts w:hint="eastAsia" w:ascii="黑体" w:hAnsi="黑体" w:eastAsia="黑体" w:cs="Times New Roman"/>
          <w:i w:val="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3"/>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1.供应商须对询价文件技术要求中的实质性要求（打“★”内容）及其他要求做出明确响应，否则视为无效响应。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9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highlight w:val="none"/>
        </w:rPr>
        <w:t xml:space="preserve">，</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40"/>
        <w:rPr>
          <w:rFonts w:hint="eastAsia"/>
          <w:highlight w:val="none"/>
          <w:lang w:val="en-US" w:eastAsia="zh-CN"/>
        </w:rPr>
      </w:pPr>
      <w:r>
        <w:rPr>
          <w:rFonts w:hint="eastAsia"/>
          <w:highlight w:val="none"/>
          <w:lang w:val="en-US" w:eastAsia="zh-CN"/>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七、商务要求响应及偏离表</w:t>
      </w:r>
      <w:r>
        <w:rPr>
          <w:rFonts w:hint="eastAsia" w:ascii="黑体" w:hAnsi="黑体" w:eastAsia="黑体" w:cs="Times New Roman"/>
          <w:i w:val="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供应商须对</w:t>
      </w:r>
      <w:r>
        <w:rPr>
          <w:rFonts w:hint="eastAsia" w:cs="宋体"/>
          <w:b/>
          <w:bCs/>
          <w:color w:val="000000"/>
          <w:highlight w:val="none"/>
          <w:lang w:val="en-US" w:eastAsia="zh-CN"/>
        </w:rPr>
        <w:t xml:space="preserve">询价</w:t>
      </w:r>
      <w:r>
        <w:rPr>
          <w:rFonts w:hint="eastAsia" w:ascii="宋体" w:hAnsi="宋体" w:eastAsia="宋体" w:cs="宋体"/>
          <w:b/>
          <w:bCs/>
          <w:color w:val="000000"/>
          <w:highlight w:val="none"/>
          <w:lang w:val="en-US" w:eastAsia="zh-CN"/>
        </w:rPr>
        <w:t xml:space="preserve">文件商务要求中的实质性要求（打“★”内容）做出明确响应</w:t>
      </w:r>
      <w:r>
        <w:rPr>
          <w:rFonts w:hint="eastAsia" w:cs="宋体"/>
          <w:b/>
          <w:bCs/>
          <w:color w:val="000000"/>
          <w:highlight w:val="none"/>
          <w:lang w:val="en-US" w:eastAsia="zh-CN"/>
        </w:rPr>
        <w:t xml:space="preserve">，否则</w:t>
      </w:r>
      <w:r>
        <w:rPr>
          <w:rFonts w:hint="eastAsia" w:ascii="宋体" w:hAnsi="宋体" w:eastAsia="宋体" w:cs="宋体"/>
          <w:b/>
          <w:bCs/>
          <w:color w:val="000000"/>
          <w:highlight w:val="none"/>
          <w:lang w:val="en-US" w:eastAsia="zh-CN"/>
        </w:rPr>
        <w:t xml:space="preserve">视为无效响应。</w:t>
      </w:r>
      <w:r>
        <w:rPr>
          <w:rFonts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w:t>
      </w:r>
      <w:r>
        <w:rPr>
          <w:rFonts w:hint="eastAsia"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可自行添加。</w:t>
      </w:r>
      <w:r>
        <w:rPr>
          <w:rFonts w:hint="eastAsia" w:ascii="宋体" w:hAnsi="宋体" w:eastAsia="宋体" w:cs="宋体"/>
          <w:color w:val="000000"/>
          <w:highlight w:val="none"/>
          <w:lang w:val="en-US" w:eastAsia="zh-CN"/>
        </w:rPr>
      </w:r>
      <w:r/>
    </w:p>
    <w:p>
      <w:pPr>
        <w:pStyle w:val="92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8"/>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仿宋_GB2312" w:hAnsi="Arial"/>
          <w:color w:val="000000"/>
          <w:sz w:val="30"/>
          <w:szCs w:val="21"/>
          <w:highlight w:val="none"/>
        </w:rPr>
        <w:br w:type="page" w:clear="all"/>
      </w:r>
      <w:r>
        <w:rPr>
          <w:rFonts w:hint="eastAsia" w:ascii="黑体" w:hAnsi="黑体" w:eastAsia="黑体" w:cs="Times New Roman"/>
          <w:i w:val="0"/>
          <w:iCs w:val="0"/>
          <w:sz w:val="32"/>
          <w:szCs w:val="32"/>
          <w:highlight w:val="none"/>
          <w:u w:val="none"/>
          <w:lang w:val="en-US" w:eastAsia="zh-CN"/>
        </w:rPr>
        <w:t xml:space="preserve">八、中小企业声明函</w:t>
      </w:r>
      <w:r>
        <w:rPr>
          <w:rFonts w:hint="eastAsia" w:ascii="黑体" w:hAnsi="黑体" w:eastAsia="黑体" w:cs="Times New Roman"/>
          <w:i w:val="0"/>
          <w:iCs w:val="0"/>
          <w:sz w:val="32"/>
          <w:szCs w:val="32"/>
          <w:highlight w:val="none"/>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相关企业（含联合体中的小微企业、签订分包意向协议的小微企业）的具体情况如下：</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（询价文件中明确的所属行业）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28"/>
        <w:ind w:firstLine="36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（询价文件中明确的所属行业）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4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8"/>
        <w:rPr>
          <w:rFonts w:hint="eastAsia"/>
          <w:highlight w:val="none"/>
          <w:lang w:eastAsia="zh-CN"/>
        </w:rPr>
      </w:pPr>
      <w:r>
        <w:rPr>
          <w:rFonts w:hint="eastAsia"/>
          <w:highlight w:val="none"/>
          <w:lang w:eastAsia="zh-CN"/>
        </w:rPr>
      </w:r>
      <w:r/>
    </w:p>
    <w:p>
      <w:pPr>
        <w:pStyle w:val="928"/>
        <w:ind w:right="180" w:firstLine="360"/>
        <w:jc w:val="center"/>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00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8"/>
        <w:ind w:firstLine="480"/>
        <w:keepLines w:val="0"/>
        <w:keepNext w:val="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28"/>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。询价文件第四章采购需求“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28"/>
        <w:ind w:firstLine="0"/>
        <w:jc w:val="left"/>
        <w:spacing w:line="264" w:lineRule="auto"/>
        <w:rPr>
          <w:rFonts w:hint="eastAsia" w:ascii="黑体" w:hAnsi="黑体" w:eastAsia="黑体"/>
          <w:b w:val="0"/>
          <w:sz w:val="32"/>
          <w:szCs w:val="32"/>
          <w:highlight w:val="none"/>
        </w:rPr>
      </w:pPr>
      <w:r>
        <w:rPr>
          <w:rFonts w:hint="eastAsia" w:ascii="宋体" w:hAnsi="宋体" w:eastAsia="宋体" w:cs="Times New Roman"/>
          <w:sz w:val="24"/>
          <w:szCs w:val="24"/>
          <w:highlight w:val="none"/>
          <w:lang w:eastAsia="zh-CN"/>
        </w:rPr>
        <w:br w:type="page" w:clear="all"/>
      </w:r>
      <w:r>
        <w:rPr>
          <w:rFonts w:hint="eastAsia" w:ascii="黑体" w:hAnsi="黑体" w:eastAsia="黑体" w:cs="Times New Roman"/>
          <w:i w:val="0"/>
          <w:iCs w:val="0"/>
          <w:sz w:val="32"/>
          <w:szCs w:val="32"/>
          <w:highlight w:val="none"/>
          <w:u w:val="none"/>
          <w:lang w:val="en-US" w:eastAsia="zh-CN"/>
        </w:rPr>
        <w:t xml:space="preserve">九、残疾人福利性单位声明函</w:t>
      </w:r>
      <w:r>
        <w:rPr>
          <w:rFonts w:hint="eastAsia" w:ascii="黑体" w:hAnsi="黑体" w:eastAsia="黑体"/>
          <w:b w:val="0"/>
          <w:sz w:val="32"/>
          <w:szCs w:val="32"/>
          <w:highlight w:val="none"/>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或者提供其他残疾人福利性单位制造的货物（不包括使用非残疾人福利性单位注册商标的货物）。</w:t>
      </w:r>
      <w:r>
        <w:rPr>
          <w:rFonts w:hint="eastAsia" w:ascii="宋体" w:hAnsi="宋体"/>
          <w:sz w:val="24"/>
          <w:szCs w:val="21"/>
          <w:highlight w:val="none"/>
        </w:rPr>
      </w:r>
      <w:r/>
    </w:p>
    <w:p>
      <w:pPr>
        <w:pStyle w:val="928"/>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94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8"/>
        <w:rPr>
          <w:rFonts w:hint="eastAsia"/>
          <w:highlight w:val="none"/>
          <w:lang w:eastAsia="zh-CN"/>
        </w:rPr>
      </w:pPr>
      <w:r>
        <w:rPr>
          <w:rFonts w:hint="eastAsia"/>
          <w:highlight w:val="none"/>
          <w:lang w:eastAsia="zh-CN"/>
        </w:rPr>
      </w:r>
      <w:r/>
    </w:p>
    <w:p>
      <w:pPr>
        <w:pStyle w:val="92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8"/>
        <w:ind w:firstLine="480"/>
        <w:spacing w:line="588" w:lineRule="exact"/>
        <w:rPr>
          <w:rFonts w:hint="eastAsia" w:ascii="宋体" w:hAnsi="宋体"/>
          <w:sz w:val="24"/>
          <w:highlight w:val="none"/>
        </w:rPr>
      </w:pPr>
      <w:r>
        <w:rPr>
          <w:rFonts w:hint="eastAsia" w:ascii="宋体" w:hAnsi="宋体"/>
          <w:sz w:val="24"/>
          <w:highlight w:val="none"/>
        </w:rPr>
      </w:r>
      <w:r/>
    </w:p>
    <w:p>
      <w:pPr>
        <w:pStyle w:val="928"/>
        <w:ind w:firstLine="480"/>
        <w:spacing w:line="48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8"/>
        <w:ind w:firstLine="480"/>
        <w:spacing w:line="4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.供应商</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w:t>
      </w:r>
      <w:r>
        <w:rPr>
          <w:rFonts w:hint="eastAsia" w:ascii="宋体" w:hAnsi="宋体"/>
          <w:sz w:val="24"/>
          <w:highlight w:val="none"/>
          <w:lang w:val="en-US"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928"/>
        <w:ind w:firstLine="480"/>
        <w:spacing w:line="48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w:t>
      </w:r>
      <w:r>
        <w:rPr>
          <w:rFonts w:hint="eastAsia" w:ascii="宋体" w:hAnsi="宋体"/>
          <w:sz w:val="24"/>
          <w:highlight w:val="none"/>
          <w:lang w:eastAsia="zh-CN"/>
        </w:rPr>
        <w:t xml:space="preserve">成交</w:t>
      </w:r>
      <w:r>
        <w:rPr>
          <w:rFonts w:hint="eastAsia" w:ascii="宋体" w:hAnsi="宋体"/>
          <w:sz w:val="24"/>
          <w:highlight w:val="none"/>
        </w:rPr>
        <w:t xml:space="preserve">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rPr>
          <w:rFonts w:ascii="宋体" w:hAnsi="宋体"/>
          <w:sz w:val="24"/>
          <w:highlight w:val="none"/>
        </w:rPr>
      </w:r>
      <w:r/>
    </w:p>
    <w:p>
      <w:pPr>
        <w:pStyle w:val="928"/>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49"/>
        <w:rPr>
          <w:highlight w:val="none"/>
        </w:rPr>
      </w:pPr>
      <w:r>
        <w:rPr>
          <w:highlight w:val="none"/>
        </w:rPr>
      </w:r>
      <w:r/>
    </w:p>
    <w:p>
      <w:pPr>
        <w:pStyle w:val="928"/>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十、联合体协议</w:t>
      </w:r>
      <w:r>
        <w:rPr>
          <w:rFonts w:hint="eastAsia" w:ascii="黑体" w:hAnsi="黑体" w:eastAsia="黑体" w:cs="Times New Roman"/>
          <w:i w:val="0"/>
          <w:iCs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928"/>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28"/>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（供应商2） </w:t>
      </w:r>
      <w:r>
        <w:rPr>
          <w:rFonts w:hint="eastAsia" w:ascii="宋体" w:hAnsi="宋体"/>
          <w:sz w:val="24"/>
          <w:highlight w:val="none"/>
          <w:u w:val="single"/>
          <w:lang w:eastAsia="zh-CN"/>
        </w:rPr>
        <w:t xml:space="preserve">，</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928"/>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928"/>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lang w:eastAsia="zh-CN"/>
        </w:rPr>
        <w:t xml:space="preserve">，</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28"/>
        <w:ind w:firstLine="645"/>
        <w:spacing w:line="560" w:lineRule="exact"/>
        <w:rPr>
          <w:rFonts w:hint="eastAsia" w:ascii="宋体" w:hAnsi="宋体"/>
          <w:sz w:val="24"/>
          <w:highlight w:val="none"/>
        </w:rPr>
      </w:pPr>
      <w:r>
        <w:rPr>
          <w:rFonts w:hint="eastAsia" w:ascii="宋体" w:hAnsi="宋体"/>
          <w:sz w:val="24"/>
          <w:highlight w:val="none"/>
        </w:rPr>
      </w:r>
      <w:r/>
    </w:p>
    <w:p>
      <w:pPr>
        <w:pStyle w:val="928"/>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28"/>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28"/>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92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2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8"/>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28"/>
        <w:ind w:firstLine="482"/>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b/>
          <w:bCs/>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除另有说明外，本询价文件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928"/>
        <w:numPr>
          <w:ilvl w:val="0"/>
          <w:numId w:val="0"/>
        </w:numPr>
        <w:jc w:val="left"/>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9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9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1005"/>
          <w:rFonts w:hint="eastAsia"/>
          <w:i w:val="0"/>
          <w:highlight w:val="none"/>
          <w:u w:val="single"/>
          <w:shd w:val="clear" w:color="auto" w:fill="ffffff"/>
        </w:rPr>
        <w:t xml:space="preserve">（产品名称1）</w:t>
      </w:r>
      <w:r>
        <w:rPr>
          <w:rStyle w:val="1005"/>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1005"/>
          <w:rFonts w:hint="eastAsia"/>
          <w:i w:val="0"/>
          <w:highlight w:val="none"/>
          <w:u w:val="single"/>
          <w:shd w:val="clear" w:color="auto" w:fill="ffffff"/>
        </w:rPr>
        <w:t xml:space="preserve">（厂名）</w:t>
      </w:r>
      <w:r>
        <w:rPr>
          <w:rStyle w:val="1005"/>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1005"/>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1005"/>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1005"/>
          <w:rFonts w:hint="eastAsia"/>
          <w:i/>
          <w:strike w:val="0"/>
          <w:highlight w:val="none"/>
          <w:u w:val="single"/>
          <w:shd w:val="clear" w:color="auto" w:fill="ffffff"/>
        </w:rPr>
        <w:t xml:space="preserve">（规定比例）</w:t>
      </w:r>
      <w:r>
        <w:rPr>
          <w:rStyle w:val="1005"/>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1005"/>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（关键组件）</w:t>
      </w:r>
      <w:r>
        <w:rPr>
          <w:rStyle w:val="1005"/>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1005"/>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（关键工序）</w:t>
      </w:r>
      <w:r>
        <w:rPr>
          <w:rStyle w:val="1005"/>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93"/>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1005"/>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1005"/>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1005"/>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1005"/>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1005"/>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1005"/>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1005"/>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1005"/>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93"/>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9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93"/>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93"/>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93"/>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9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9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93"/>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9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9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28"/>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928"/>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28"/>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（采购包号）的询价。拟在成交后将以下非主体、非关键内容进行分包，我单位承诺一旦在该项目中获得采购合同，将按下表所列情况进行分包，同时承诺分包承担主体不再次分包。 </w:t>
      </w:r>
      <w:r>
        <w:rPr>
          <w:highlight w:val="none"/>
        </w:rPr>
      </w:r>
      <w:r/>
    </w:p>
    <w:tbl>
      <w:tblPr>
        <w:tblStyle w:val="10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2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2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8"/>
              <w:jc w:val="center"/>
              <w:keepLines w:val="0"/>
              <w:keepNext w:val="0"/>
              <w:widowControl/>
              <w:rPr>
                <w:highlight w:val="none"/>
                <w:vertAlign w:val="baseline"/>
              </w:rPr>
              <w:suppressLineNumbers w:val="0"/>
            </w:pPr>
            <w:r>
              <w:rPr>
                <w:highlight w:val="none"/>
                <w:vertAlign w:val="baseline"/>
              </w:rPr>
            </w:r>
            <w:r/>
          </w:p>
        </w:tc>
      </w:tr>
    </w:tbl>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928"/>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如本询价文件载明本项目分包承担主体应具备的相应资质条件，则供应商须在本表中列明分包承担主体的资质等级，并提供资质证书。</w:t>
      </w:r>
      <w:r>
        <w:rPr>
          <w:rFonts w:hint="eastAsia"/>
          <w:highlight w:val="none"/>
          <w:lang w:val="en-US" w:eastAsia="zh-CN"/>
        </w:rPr>
      </w:r>
      <w:r/>
    </w:p>
    <w:p>
      <w:pPr>
        <w:pStyle w:val="928"/>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28"/>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2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99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928"/>
        <w:jc w:val="center"/>
        <w:rPr>
          <w:rFonts w:hint="eastAsia" w:ascii="方正小标宋简体" w:hAnsi="方正小标宋简体" w:eastAsia="方正小标宋简体" w:cs="方正小标宋简体"/>
          <w:b w:val="0"/>
          <w:bCs w:val="0"/>
          <w:sz w:val="32"/>
          <w:szCs w:val="32"/>
          <w:highlight w:val="none"/>
        </w:rPr>
      </w:pPr>
      <w:r>
        <w:rPr>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rPr>
          <w:rFonts w:hint="eastAsia" w:ascii="宋体" w:hAnsi="宋体"/>
          <w:sz w:val="24"/>
          <w:szCs w:val="24"/>
          <w:highlight w:val="none"/>
        </w:rPr>
      </w:pPr>
      <w:r>
        <w:rPr>
          <w:rFonts w:hint="eastAsia" w:ascii="宋体" w:hAnsi="宋体"/>
          <w:sz w:val="24"/>
          <w:szCs w:val="24"/>
          <w:highlight w:val="none"/>
        </w:rPr>
      </w:r>
      <w:r/>
    </w:p>
    <w:p>
      <w:pPr>
        <w:pStyle w:val="928"/>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928"/>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928"/>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928"/>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28"/>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928"/>
        <w:rPr>
          <w:highlight w:val="none"/>
        </w:rPr>
        <w:outlineLvl w:val="9"/>
      </w:pPr>
      <w:r>
        <w:rPr>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２８</w:t>
                          </w:r>
                          <w:r>
                            <w:rPr>
                              <w:rFonts w:ascii="宋体" w:hAnsi="宋体"/>
                            </w:rPr>
                            <w:fldChar w:fldCharType="end"/>
                          </w:r>
                          <w:r>
                            <w:rPr>
                              <w:rStyle w:val="1003"/>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２８</w:t>
                    </w:r>
                    <w:r>
                      <w:rPr>
                        <w:rFonts w:ascii="宋体" w:hAnsi="宋体"/>
                      </w:rPr>
                      <w:fldChar w:fldCharType="end"/>
                    </w:r>
                    <w:r>
                      <w:rPr>
                        <w:rStyle w:val="1003"/>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1"/>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2"/>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4"/>
    <w:link w:val="94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4"/>
    <w:link w:val="946"/>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4"/>
    <w:link w:val="947"/>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4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4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1"/>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索引 41"/>
    <w:basedOn w:val="928"/>
    <w:next w:val="928"/>
    <w:link w:val="928"/>
    <w:semiHidden/>
    <w:qFormat/>
    <w:pPr>
      <w:ind w:left="1260"/>
    </w:pPr>
    <w:rPr>
      <w:rFonts w:ascii="Calibri" w:hAnsi="Calibri" w:eastAsia="Calibri" w:cs="宋体"/>
      <w:sz w:val="20"/>
      <w:lang w:val="zh-CN"/>
    </w:rPr>
  </w:style>
  <w:style w:type="character" w:styleId="941">
    <w:name w:val="标题 1 Char"/>
    <w:next w:val="941"/>
    <w:link w:val="929"/>
    <w:rPr>
      <w:rFonts w:ascii="楷体_GB2312" w:hAnsi="Times New Roman" w:eastAsia="楷体_GB2312" w:cs="Times New Roman"/>
      <w:sz w:val="28"/>
      <w:szCs w:val="28"/>
    </w:rPr>
  </w:style>
  <w:style w:type="character" w:styleId="942">
    <w:name w:val="标题 2 Char"/>
    <w:next w:val="942"/>
    <w:link w:val="930"/>
    <w:rPr>
      <w:rFonts w:ascii="Arial" w:hAnsi="Arial" w:eastAsia="幼圆" w:cs="Arial"/>
      <w:b/>
      <w:bCs/>
      <w:sz w:val="44"/>
      <w:szCs w:val="44"/>
    </w:rPr>
  </w:style>
  <w:style w:type="character" w:styleId="943">
    <w:name w:val="标题 3 Char"/>
    <w:next w:val="943"/>
    <w:link w:val="931"/>
    <w:rPr>
      <w:rFonts w:ascii="Times New Roman" w:hAnsi="Times New Roman" w:eastAsia="宋体" w:cs="Times New Roman"/>
      <w:b/>
      <w:bCs/>
      <w:sz w:val="32"/>
      <w:szCs w:val="32"/>
    </w:rPr>
  </w:style>
  <w:style w:type="paragraph" w:styleId="944">
    <w:name w:val="正文缩进"/>
    <w:basedOn w:val="928"/>
    <w:next w:val="944"/>
    <w:link w:val="945"/>
    <w:pPr>
      <w:ind w:firstLine="420"/>
    </w:pPr>
    <w:rPr>
      <w:szCs w:val="21"/>
    </w:rPr>
  </w:style>
  <w:style w:type="character" w:styleId="945">
    <w:name w:val="正文缩进 Char"/>
    <w:next w:val="945"/>
    <w:link w:val="944"/>
    <w:rPr>
      <w:szCs w:val="21"/>
    </w:rPr>
  </w:style>
  <w:style w:type="character" w:styleId="946">
    <w:name w:val="标题 4 Char"/>
    <w:next w:val="946"/>
    <w:link w:val="932"/>
    <w:rPr>
      <w:rFonts w:ascii="Arial" w:hAnsi="Arial" w:eastAsia="黑体" w:cs="Arial"/>
      <w:b/>
      <w:bCs/>
      <w:sz w:val="28"/>
      <w:szCs w:val="28"/>
    </w:rPr>
  </w:style>
  <w:style w:type="character" w:styleId="947">
    <w:name w:val="标题 5 Char"/>
    <w:next w:val="947"/>
    <w:link w:val="933"/>
    <w:rPr>
      <w:rFonts w:ascii="宋体" w:hAnsi="Times New Roman" w:eastAsia="宋体" w:cs="Times New Roman"/>
      <w:color w:val="000000"/>
      <w:sz w:val="28"/>
      <w:szCs w:val="28"/>
    </w:rPr>
  </w:style>
  <w:style w:type="character" w:styleId="948">
    <w:name w:val="标题 6 Char"/>
    <w:next w:val="948"/>
    <w:link w:val="934"/>
    <w:rPr>
      <w:rFonts w:ascii="Arial" w:hAnsi="Arial" w:eastAsia="黑体" w:cs="Times New Roman"/>
      <w:b/>
      <w:bCs/>
      <w:sz w:val="24"/>
      <w:szCs w:val="24"/>
    </w:rPr>
  </w:style>
  <w:style w:type="character" w:styleId="949">
    <w:name w:val="标题 7 Char"/>
    <w:next w:val="949"/>
    <w:link w:val="935"/>
    <w:rPr>
      <w:rFonts w:ascii="Times New Roman" w:hAnsi="Times New Roman" w:eastAsia="宋体" w:cs="Times New Roman"/>
      <w:b/>
      <w:bCs/>
      <w:sz w:val="24"/>
      <w:szCs w:val="24"/>
    </w:rPr>
  </w:style>
  <w:style w:type="character" w:styleId="950">
    <w:name w:val="标题 8 Char"/>
    <w:next w:val="950"/>
    <w:link w:val="936"/>
    <w:rPr>
      <w:rFonts w:ascii="Arial" w:hAnsi="Arial" w:eastAsia="黑体" w:cs="Times New Roman"/>
      <w:sz w:val="24"/>
      <w:szCs w:val="24"/>
    </w:rPr>
  </w:style>
  <w:style w:type="character" w:styleId="951">
    <w:name w:val="标题 9 Char"/>
    <w:next w:val="951"/>
    <w:link w:val="937"/>
    <w:rPr>
      <w:rFonts w:ascii="Arial" w:hAnsi="Arial" w:eastAsia="黑体" w:cs="Times New Roman"/>
      <w:szCs w:val="21"/>
    </w:rPr>
  </w:style>
  <w:style w:type="paragraph" w:styleId="952">
    <w:name w:val="列表 3"/>
    <w:basedOn w:val="928"/>
    <w:next w:val="952"/>
    <w:link w:val="928"/>
    <w:pPr>
      <w:ind w:left="100" w:hanging="200"/>
    </w:pPr>
    <w:rPr>
      <w:rFonts w:ascii="Times New Roman" w:hAnsi="Times New Roman" w:eastAsia="宋体" w:cs="Times New Roman"/>
      <w:szCs w:val="21"/>
    </w:rPr>
  </w:style>
  <w:style w:type="paragraph" w:styleId="953">
    <w:name w:val="目录 7"/>
    <w:basedOn w:val="928"/>
    <w:next w:val="928"/>
    <w:link w:val="928"/>
    <w:semiHidden/>
    <w:pPr>
      <w:ind w:left="1260"/>
      <w:jc w:val="left"/>
    </w:pPr>
    <w:rPr>
      <w:rFonts w:ascii="Times New Roman" w:hAnsi="Times New Roman" w:eastAsia="宋体" w:cs="Times New Roman"/>
      <w:szCs w:val="21"/>
    </w:rPr>
  </w:style>
  <w:style w:type="paragraph" w:styleId="954">
    <w:name w:val="文档结构图"/>
    <w:basedOn w:val="928"/>
    <w:next w:val="954"/>
    <w:link w:val="955"/>
    <w:semiHidden/>
    <w:pPr>
      <w:shd w:val="clear" w:color="auto" w:fill="000080"/>
    </w:pPr>
    <w:rPr>
      <w:rFonts w:ascii="Times New Roman" w:hAnsi="Times New Roman" w:eastAsia="宋体" w:cs="Times New Roman"/>
      <w:szCs w:val="21"/>
    </w:rPr>
  </w:style>
  <w:style w:type="character" w:styleId="955">
    <w:name w:val="文档结构图 Char"/>
    <w:next w:val="955"/>
    <w:link w:val="954"/>
    <w:semiHidden/>
    <w:rPr>
      <w:rFonts w:ascii="Times New Roman" w:hAnsi="Times New Roman" w:eastAsia="宋体" w:cs="Times New Roman"/>
      <w:szCs w:val="21"/>
      <w:shd w:val="clear" w:color="auto" w:fill="000080"/>
    </w:rPr>
  </w:style>
  <w:style w:type="paragraph" w:styleId="956">
    <w:name w:val="批注文字"/>
    <w:basedOn w:val="928"/>
    <w:next w:val="956"/>
    <w:link w:val="957"/>
    <w:unhideWhenUsed/>
    <w:pPr>
      <w:jc w:val="left"/>
    </w:pPr>
  </w:style>
  <w:style w:type="character" w:styleId="957">
    <w:name w:val="批注文字 Char"/>
    <w:basedOn w:val="938"/>
    <w:next w:val="957"/>
    <w:link w:val="956"/>
    <w:uiPriority w:val="99"/>
    <w:semiHidden/>
  </w:style>
  <w:style w:type="paragraph" w:styleId="958">
    <w:name w:val="正文文本 3"/>
    <w:basedOn w:val="928"/>
    <w:next w:val="958"/>
    <w:link w:val="959"/>
    <w:rPr>
      <w:rFonts w:ascii="仿宋_GB2312" w:hAnsi="Arial" w:eastAsia="仿宋_GB2312" w:cs="Times New Roman"/>
      <w:sz w:val="32"/>
      <w:szCs w:val="32"/>
    </w:rPr>
  </w:style>
  <w:style w:type="character" w:styleId="959">
    <w:name w:val="正文文本 3 Char"/>
    <w:next w:val="959"/>
    <w:link w:val="958"/>
    <w:rPr>
      <w:rFonts w:ascii="仿宋_GB2312" w:hAnsi="Arial" w:eastAsia="仿宋_GB2312" w:cs="Times New Roman"/>
      <w:sz w:val="32"/>
      <w:szCs w:val="32"/>
    </w:rPr>
  </w:style>
  <w:style w:type="paragraph" w:styleId="960">
    <w:name w:val="正文文本"/>
    <w:basedOn w:val="928"/>
    <w:next w:val="960"/>
    <w:link w:val="961"/>
    <w:rPr>
      <w:rFonts w:ascii="楷体_GB2312" w:hAnsi="Arial" w:eastAsia="楷体_GB2312" w:cs="Times New Roman"/>
      <w:sz w:val="28"/>
      <w:szCs w:val="28"/>
    </w:rPr>
  </w:style>
  <w:style w:type="character" w:styleId="961">
    <w:name w:val="正文文本 Char"/>
    <w:next w:val="961"/>
    <w:link w:val="960"/>
    <w:rPr>
      <w:rFonts w:ascii="楷体_GB2312" w:hAnsi="Arial" w:eastAsia="楷体_GB2312" w:cs="Times New Roman"/>
      <w:sz w:val="28"/>
      <w:szCs w:val="28"/>
    </w:rPr>
  </w:style>
  <w:style w:type="paragraph" w:styleId="962">
    <w:name w:val="正文文本缩进"/>
    <w:basedOn w:val="928"/>
    <w:next w:val="964"/>
    <w:link w:val="963"/>
    <w:unhideWhenUsed/>
    <w:pPr>
      <w:ind w:left="420"/>
      <w:spacing w:after="120"/>
    </w:pPr>
  </w:style>
  <w:style w:type="character" w:styleId="963">
    <w:name w:val="正文文本缩进 Char"/>
    <w:basedOn w:val="938"/>
    <w:next w:val="963"/>
    <w:link w:val="962"/>
    <w:uiPriority w:val="99"/>
    <w:semiHidden/>
  </w:style>
  <w:style w:type="paragraph" w:styleId="964">
    <w:name w:val="寄信人地址"/>
    <w:basedOn w:val="928"/>
    <w:next w:val="964"/>
    <w:link w:val="928"/>
    <w:qFormat/>
    <w:rPr>
      <w:rFonts w:ascii="Arial" w:hAnsi="Arial" w:eastAsia="宋体" w:cs="宋体"/>
    </w:rPr>
  </w:style>
  <w:style w:type="paragraph" w:styleId="965">
    <w:name w:val="列表 2"/>
    <w:basedOn w:val="928"/>
    <w:next w:val="965"/>
    <w:link w:val="928"/>
    <w:pPr>
      <w:ind w:left="100" w:hanging="200"/>
    </w:pPr>
    <w:rPr>
      <w:rFonts w:ascii="Times New Roman" w:hAnsi="Times New Roman" w:eastAsia="宋体" w:cs="Times New Roman"/>
      <w:szCs w:val="21"/>
    </w:rPr>
  </w:style>
  <w:style w:type="paragraph" w:styleId="966">
    <w:name w:val="索引 4"/>
    <w:basedOn w:val="928"/>
    <w:next w:val="928"/>
    <w:link w:val="928"/>
    <w:semiHidden/>
    <w:qFormat/>
    <w:pPr>
      <w:ind w:left="1260"/>
    </w:p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56"/>
    <w:next w:val="956"/>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paragraph" w:styleId="999">
    <w:name w:val="正文首行缩进 2"/>
    <w:basedOn w:val="962"/>
    <w:next w:val="928"/>
    <w:link w:val="1000"/>
    <w:pPr>
      <w:ind w:left="0" w:firstLine="420"/>
      <w:spacing w:after="0" w:line="360" w:lineRule="auto"/>
    </w:pPr>
    <w:rPr>
      <w:rFonts w:ascii="宋体" w:hAnsi="宋体" w:eastAsia="宋体" w:cs="Times New Roman"/>
      <w:szCs w:val="20"/>
    </w:rPr>
  </w:style>
  <w:style w:type="character" w:styleId="1000">
    <w:name w:val="正文首行缩进 2 Char"/>
    <w:next w:val="1000"/>
    <w:link w:val="999"/>
    <w:rPr>
      <w:rFonts w:ascii="宋体" w:hAnsi="宋体" w:eastAsia="宋体" w:cs="Times New Roman"/>
      <w:szCs w:val="20"/>
    </w:rPr>
  </w:style>
  <w:style w:type="table" w:styleId="1001">
    <w:name w:val="网格型"/>
    <w:basedOn w:val="939"/>
    <w:next w:val="1001"/>
    <w:link w:val="928"/>
    <w:pPr>
      <w:jc w:val="both"/>
      <w:widowControl w:val="off"/>
    </w:pPr>
    <w:rPr>
      <w:rFonts w:ascii="Times New Roman" w:hAnsi="Times New Roman" w:eastAsia="宋体" w:cs="Times New Roman"/>
      <w:sz w:val="20"/>
      <w:szCs w:val="20"/>
    </w:rPr>
    <w:tblPr/>
  </w:style>
  <w:style w:type="character" w:styleId="1002">
    <w:name w:val="要点"/>
    <w:next w:val="1002"/>
    <w:link w:val="928"/>
    <w:qFormat/>
    <w:rPr>
      <w:b/>
      <w:bCs/>
    </w:rPr>
  </w:style>
  <w:style w:type="character" w:styleId="1003">
    <w:name w:val="页码"/>
    <w:next w:val="1003"/>
    <w:link w:val="928"/>
  </w:style>
  <w:style w:type="character" w:styleId="1004">
    <w:name w:val="已访问的超链接"/>
    <w:next w:val="1004"/>
    <w:link w:val="928"/>
    <w:rPr>
      <w:color w:val="800080"/>
      <w:u w:val="single"/>
    </w:rPr>
  </w:style>
  <w:style w:type="character" w:styleId="1005">
    <w:name w:val="强调"/>
    <w:next w:val="1005"/>
    <w:link w:val="928"/>
    <w:qFormat/>
    <w:rPr>
      <w:i/>
    </w:rPr>
  </w:style>
  <w:style w:type="character" w:styleId="1006">
    <w:name w:val="超链接"/>
    <w:next w:val="1006"/>
    <w:link w:val="928"/>
    <w:rPr>
      <w:color w:val="0000ff"/>
      <w:u w:val="single"/>
    </w:rPr>
  </w:style>
  <w:style w:type="character" w:styleId="1007">
    <w:name w:val="批注引用"/>
    <w:next w:val="1007"/>
    <w:link w:val="928"/>
    <w:semiHidden/>
    <w:rPr>
      <w:sz w:val="21"/>
      <w:szCs w:val="21"/>
    </w:rPr>
  </w:style>
  <w:style w:type="paragraph" w:styleId="1008">
    <w:name w:val="正文文本缩进1"/>
    <w:basedOn w:val="928"/>
    <w:next w:val="1009"/>
    <w:link w:val="928"/>
    <w:unhideWhenUsed/>
    <w:qFormat/>
    <w:pPr>
      <w:ind w:left="420"/>
      <w:spacing w:after="120"/>
    </w:pPr>
  </w:style>
  <w:style w:type="paragraph" w:styleId="1009">
    <w:name w:val="正文文本首行缩进 2"/>
    <w:basedOn w:val="1008"/>
    <w:next w:val="1009"/>
    <w:link w:val="928"/>
    <w:qFormat/>
    <w:pPr>
      <w:ind w:left="0" w:firstLine="420"/>
      <w:spacing w:after="0" w:line="360" w:lineRule="auto"/>
    </w:pPr>
    <w:rPr>
      <w:rFonts w:ascii="宋体" w:hAnsi="宋体"/>
      <w:sz w:val="20"/>
      <w:szCs w:val="20"/>
      <w:lang w:val="en-US" w:eastAsia="en-US"/>
    </w:rPr>
  </w:style>
  <w:style w:type="character" w:styleId="1010">
    <w:name w:val="二级目录 Char"/>
    <w:next w:val="1010"/>
    <w:link w:val="1011"/>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character" w:styleId="1014">
    <w:name w:val="font5 Char"/>
    <w:next w:val="1014"/>
    <w:link w:val="928"/>
    <w:rPr>
      <w:rFonts w:ascii="宋体" w:hAnsi="宋体" w:eastAsia="宋体"/>
      <w:sz w:val="28"/>
      <w:szCs w:val="28"/>
      <w:lang w:val="en-US" w:eastAsia="zh-CN" w:bidi="ar-SA"/>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font5"/>
    <w:basedOn w:val="928"/>
    <w:next w:val="1016"/>
    <w:link w:val="928"/>
    <w:pPr>
      <w:jc w:val="left"/>
      <w:spacing w:before="100" w:beforeAutospacing="1" w:after="100" w:afterAutospacing="1"/>
      <w:widowControl/>
    </w:pPr>
    <w:rPr>
      <w:rFonts w:hint="eastAsia" w:ascii="宋体" w:hAnsi="宋体" w:eastAsia="宋体" w:cs="Times New Roman"/>
      <w:sz w:val="28"/>
      <w:szCs w:val="28"/>
    </w:rPr>
  </w:style>
  <w:style w:type="paragraph" w:styleId="1017">
    <w:name w:val="附录1"/>
    <w:next w:val="1017"/>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Char"/>
    <w:basedOn w:val="928"/>
    <w:next w:val="1018"/>
    <w:link w:val="928"/>
    <w:pPr>
      <w:ind w:firstLine="200"/>
      <w:tabs>
        <w:tab w:val="left" w:pos="360" w:leader="none"/>
      </w:tabs>
    </w:pPr>
    <w:rPr>
      <w:rFonts w:ascii="Times New Roman" w:hAnsi="Times New Roman" w:eastAsia="宋体" w:cs="Times New Roman"/>
      <w:sz w:val="28"/>
      <w:szCs w:val="30"/>
    </w:rPr>
  </w:style>
  <w:style w:type="paragraph" w:styleId="1019">
    <w:name w:val="修订"/>
    <w:next w:val="1019"/>
    <w:link w:val="928"/>
    <w:uiPriority w:val="99"/>
    <w:semiHidden/>
    <w:rPr>
      <w:rFonts w:ascii="Times New Roman" w:hAnsi="Times New Roman"/>
      <w:sz w:val="21"/>
      <w:szCs w:val="21"/>
      <w:lang w:val="en-US" w:eastAsia="zh-CN" w:bidi="ar-SA"/>
    </w:rPr>
  </w:style>
  <w:style w:type="paragraph" w:styleId="1020">
    <w:name w:val="font7"/>
    <w:basedOn w:val="928"/>
    <w:next w:val="1020"/>
    <w:link w:val="928"/>
    <w:pPr>
      <w:jc w:val="left"/>
      <w:spacing w:before="100" w:beforeAutospacing="1" w:after="100" w:afterAutospacing="1"/>
      <w:widowControl/>
    </w:pPr>
    <w:rPr>
      <w:rFonts w:hint="eastAsia" w:ascii="宋体" w:hAnsi="宋体" w:eastAsia="宋体" w:cs="Times New Roman"/>
      <w:sz w:val="18"/>
      <w:szCs w:val="18"/>
    </w:rPr>
  </w:style>
  <w:style w:type="paragraph" w:styleId="1021">
    <w:name w:val="Body Text(ch)"/>
    <w:basedOn w:val="928"/>
    <w:next w:val="960"/>
    <w:link w:val="928"/>
    <w:pPr>
      <w:spacing w:after="120"/>
    </w:pPr>
    <w:rPr>
      <w:rFonts w:ascii="宋体" w:hAnsi="Arial" w:eastAsia="宋体" w:cs="Times New Roman"/>
      <w:bCs/>
      <w:iCs/>
      <w:szCs w:val="24"/>
    </w:rPr>
  </w:style>
  <w:style w:type="paragraph" w:styleId="1022">
    <w:name w:val="table_lines"/>
    <w:basedOn w:val="928"/>
    <w:next w:val="1022"/>
    <w:link w:val="928"/>
    <w:pPr>
      <w:jc w:val="left"/>
      <w:widowControl/>
    </w:pPr>
    <w:rPr>
      <w:rFonts w:ascii="Times New Roman" w:hAnsi="Times New Roman" w:eastAsia="宋体" w:cs="Times New Roman"/>
      <w:sz w:val="20"/>
      <w:szCs w:val="20"/>
      <w:lang w:val="de-DE" w:eastAsia="de-DE"/>
    </w:rPr>
  </w:style>
  <w:style w:type="paragraph" w:styleId="1023">
    <w:name w:val=" Char"/>
    <w:basedOn w:val="954"/>
    <w:next w:val="1023"/>
    <w:link w:val="928"/>
    <w:rPr>
      <w:rFonts w:ascii="Tahoma" w:hAnsi="Tahoma"/>
      <w:sz w:val="24"/>
      <w:szCs w:val="24"/>
    </w:rPr>
  </w:style>
  <w:style w:type="paragraph" w:styleId="1024">
    <w:name w:val="xl27"/>
    <w:basedOn w:val="928"/>
    <w:next w:val="102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列出段落"/>
    <w:basedOn w:val="928"/>
    <w:next w:val="1025"/>
    <w:link w:val="928"/>
    <w:qFormat/>
    <w:pPr>
      <w:contextualSpacing/>
      <w:ind w:left="720"/>
      <w:jc w:val="left"/>
      <w:widowControl/>
    </w:pPr>
    <w:rPr>
      <w:rFonts w:ascii="Calibri" w:hAnsi="Calibri" w:eastAsia="宋体" w:cs="Times New Roman"/>
      <w:sz w:val="24"/>
      <w:szCs w:val="24"/>
      <w:lang w:eastAsia="en-US" w:bidi="en-US"/>
    </w:rPr>
  </w:style>
  <w:style w:type="paragraph" w:styleId="1026">
    <w:name w:val=" Char Char Char Char"/>
    <w:basedOn w:val="954"/>
    <w:next w:val="1026"/>
    <w:link w:val="928"/>
    <w:pPr>
      <w:spacing w:line="360" w:lineRule="auto"/>
    </w:pPr>
    <w:rPr>
      <w:rFonts w:ascii="Tahoma" w:hAnsi="Tahoma"/>
      <w:sz w:val="24"/>
      <w:szCs w:val="24"/>
    </w:rPr>
  </w:style>
  <w:style w:type="paragraph" w:styleId="1027">
    <w:name w:val="普通正文"/>
    <w:basedOn w:val="1028"/>
    <w:next w:val="1027"/>
    <w:link w:val="928"/>
    <w:pPr>
      <w:ind w:firstLine="480"/>
      <w:jc w:val="left"/>
      <w:spacing w:before="120" w:after="120" w:line="360" w:lineRule="auto"/>
    </w:pPr>
    <w:rPr>
      <w:rFonts w:ascii="Arial" w:hAnsi="Arial" w:eastAsia="宋体" w:cs="Times New Roman"/>
      <w:sz w:val="24"/>
      <w:szCs w:val="24"/>
    </w:rPr>
  </w:style>
  <w:style w:type="paragraph" w:styleId="1028">
    <w:name w:val="正文1"/>
    <w:next w:val="1028"/>
    <w:link w:val="928"/>
    <w:qFormat/>
    <w:pPr>
      <w:spacing w:after="200" w:line="276" w:lineRule="auto"/>
    </w:pPr>
    <w:rPr>
      <w:rFonts w:ascii="Calibri" w:hAnsi="Calibri" w:eastAsia="宋体" w:cs="Times New Roman"/>
      <w:sz w:val="22"/>
      <w:szCs w:val="22"/>
      <w:lang w:val="en-US" w:eastAsia="en-US" w:bidi="ar-SA"/>
    </w:rPr>
  </w:style>
  <w:style w:type="paragraph" w:styleId="1029">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30">
    <w:name w:val="普通 (Web)"/>
    <w:basedOn w:val="928"/>
    <w:next w:val="1030"/>
    <w:link w:val="928"/>
    <w:pPr>
      <w:jc w:val="left"/>
      <w:spacing w:before="100" w:beforeAutospacing="1" w:after="100" w:afterAutospacing="1"/>
      <w:widowControl/>
    </w:pPr>
    <w:rPr>
      <w:rFonts w:ascii="宋体" w:hAnsi="宋体" w:eastAsia="宋体" w:cs="Times New Roman"/>
      <w:sz w:val="24"/>
      <w:szCs w:val="24"/>
    </w:rPr>
  </w:style>
  <w:style w:type="paragraph" w:styleId="1031">
    <w:name w:val=" Char Char Char Char Char Char Char Char Char Char"/>
    <w:basedOn w:val="928"/>
    <w:next w:val="1031"/>
    <w:link w:val="928"/>
    <w:pPr>
      <w:spacing w:line="360" w:lineRule="auto"/>
    </w:pPr>
    <w:rPr>
      <w:rFonts w:ascii="Times New Roman" w:hAnsi="Times New Roman" w:eastAsia="宋体" w:cs="Times New Roman"/>
      <w:sz w:val="24"/>
      <w:szCs w:val="20"/>
    </w:rPr>
  </w:style>
  <w:style w:type="paragraph" w:styleId="1032">
    <w:name w:val="样式1"/>
    <w:basedOn w:val="928"/>
    <w:next w:val="1032"/>
    <w:link w:val="928"/>
    <w:pPr>
      <w:numPr>
        <w:ilvl w:val="0"/>
        <w:numId w:val="3"/>
      </w:numPr>
      <w:tabs>
        <w:tab w:val="left" w:pos="709" w:leader="none"/>
      </w:tabs>
    </w:pPr>
    <w:rPr>
      <w:rFonts w:ascii="宋体" w:hAnsi="宋体" w:eastAsia="宋体" w:cs="Times New Roman"/>
      <w:szCs w:val="21"/>
    </w:rPr>
  </w:style>
  <w:style w:type="paragraph" w:styleId="1033">
    <w:name w:val="font6"/>
    <w:basedOn w:val="928"/>
    <w:next w:val="1033"/>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name w:val="xl25"/>
    <w:basedOn w:val="928"/>
    <w:next w:val="1034"/>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7">
    <w:name w:val="xl24"/>
    <w:basedOn w:val="928"/>
    <w:next w:val="103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9"/>
    <w:basedOn w:val="928"/>
    <w:next w:val="1038"/>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name w:val="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28"/>
    <w:basedOn w:val="928"/>
    <w:next w:val="104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name w:val=" Char Char Char Char Char Char Char Char"/>
    <w:basedOn w:val="928"/>
    <w:next w:val="1041"/>
    <w:link w:val="928"/>
    <w:pPr>
      <w:jc w:val="left"/>
      <w:spacing w:after="160" w:line="240" w:lineRule="exact"/>
      <w:widowControl/>
    </w:pPr>
    <w:rPr>
      <w:rFonts w:ascii="Verdana" w:hAnsi="Verdana" w:eastAsia="宋体" w:cs="Times New Roman"/>
      <w:sz w:val="20"/>
      <w:szCs w:val="20"/>
      <w:lang w:eastAsia="en-US"/>
    </w:rPr>
  </w:style>
  <w:style w:type="paragraph" w:styleId="1042">
    <w:name w:val="xl30"/>
    <w:basedOn w:val="928"/>
    <w:next w:val="1042"/>
    <w:link w:val="928"/>
    <w:pPr>
      <w:jc w:val="center"/>
      <w:spacing w:before="100" w:beforeAutospacing="1" w:after="100" w:afterAutospacing="1"/>
      <w:widowControl/>
    </w:pPr>
    <w:rPr>
      <w:rFonts w:ascii="宋体" w:hAnsi="宋体" w:eastAsia="宋体" w:cs="Times New Roman"/>
      <w:b/>
      <w:bCs/>
      <w:sz w:val="36"/>
      <w:szCs w:val="36"/>
    </w:rPr>
  </w:style>
  <w:style w:type="paragraph" w:styleId="1043">
    <w:name w:val="Char Char Char Char"/>
    <w:basedOn w:val="954"/>
    <w:next w:val="1043"/>
    <w:link w:val="928"/>
    <w:pPr>
      <w:spacing w:line="360" w:lineRule="auto"/>
    </w:pPr>
    <w:rPr>
      <w:rFonts w:ascii="Tahoma" w:hAnsi="Tahoma"/>
      <w:sz w:val="24"/>
      <w:szCs w:val="24"/>
    </w:rPr>
  </w:style>
  <w:style w:type="paragraph" w:styleId="1044">
    <w:name w:val="table_1stline"/>
    <w:basedOn w:val="928"/>
    <w:next w:val="1044"/>
    <w:link w:val="928"/>
    <w:pPr>
      <w:jc w:val="left"/>
      <w:spacing w:before="120"/>
      <w:widowControl/>
    </w:pPr>
    <w:rPr>
      <w:rFonts w:ascii="Times New Roman" w:hAnsi="Times New Roman" w:eastAsia="宋体" w:cs="Times New Roman"/>
      <w:bCs/>
      <w:sz w:val="20"/>
      <w:szCs w:val="20"/>
      <w:lang w:val="de-DE" w:eastAsia="de-DE"/>
    </w:rPr>
  </w:style>
  <w:style w:type="paragraph" w:styleId="1045">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无间隔"/>
    <w:next w:val="1046"/>
    <w:link w:val="928"/>
    <w:uiPriority w:val="99"/>
    <w:qFormat/>
    <w:pPr>
      <w:jc w:val="both"/>
      <w:widowControl w:val="off"/>
    </w:pPr>
    <w:rPr>
      <w:rFonts w:ascii="Times New Roman" w:hAnsi="Times New Roman"/>
      <w:sz w:val="21"/>
      <w:szCs w:val="21"/>
      <w:lang w:val="en-US" w:eastAsia="zh-CN" w:bidi="ar-SA"/>
    </w:rPr>
  </w:style>
  <w:style w:type="paragraph" w:styleId="1047">
    <w:name w:val="正文文本 211"/>
    <w:basedOn w:val="928"/>
    <w:next w:val="1047"/>
    <w:link w:val="928"/>
    <w:uiPriority w:val="99"/>
    <w:qFormat/>
    <w:pPr>
      <w:jc w:val="center"/>
    </w:pPr>
    <w:rPr>
      <w:b/>
      <w:bCs/>
      <w:sz w:val="20"/>
      <w:szCs w:val="20"/>
    </w:rPr>
  </w:style>
  <w:style w:type="table" w:styleId="1048">
    <w:name w:val="Table Normal"/>
    <w:next w:val="1048"/>
    <w:link w:val="928"/>
    <w:qFormat/>
    <w:tblPr/>
  </w:style>
  <w:style w:type="paragraph" w:styleId="1049">
    <w:name w:val="正文文本12"/>
    <w:basedOn w:val="928"/>
    <w:next w:val="1049"/>
    <w:link w:val="928"/>
    <w:uiPriority w:val="1"/>
    <w:qFormat/>
    <w:pPr>
      <w:ind w:left="120"/>
    </w:pPr>
    <w:rPr>
      <w:rFonts w:ascii="宋体" w:hAnsi="宋体" w:eastAsia="宋体" w:cs="宋体"/>
      <w:sz w:val="21"/>
      <w:szCs w:val="21"/>
      <w:lang w:val="zh-CN" w:eastAsia="zh-CN" w:bidi="zh-CN"/>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tblPr/>
  </w:style>
  <w:style w:type="paragraph" w:styleId="1052">
    <w:name w:val="正文首行缩进 211"/>
    <w:basedOn w:val="1053"/>
    <w:next w:val="928"/>
    <w:link w:val="928"/>
    <w:qFormat/>
    <w:pPr>
      <w:ind w:left="0" w:firstLine="420"/>
      <w:spacing w:after="0" w:line="360" w:lineRule="auto"/>
    </w:pPr>
    <w:rPr>
      <w:rFonts w:ascii="宋体" w:hAnsi="宋体" w:eastAsia="宋体" w:cs="Times New Roman"/>
      <w:szCs w:val="20"/>
    </w:rPr>
  </w:style>
  <w:style w:type="paragraph" w:styleId="1053">
    <w:name w:val="正文文本缩进11"/>
    <w:basedOn w:val="928"/>
    <w:next w:val="1054"/>
    <w:link w:val="928"/>
    <w:unhideWhenUsed/>
    <w:qFormat/>
    <w:pPr>
      <w:ind w:left="420"/>
      <w:spacing w:after="120"/>
    </w:pPr>
  </w:style>
  <w:style w:type="paragraph" w:styleId="1054">
    <w:name w:val="寄信人地址1"/>
    <w:basedOn w:val="928"/>
    <w:next w:val="1054"/>
    <w:link w:val="928"/>
    <w:qFormat/>
    <w:rPr>
      <w:rFonts w:ascii="Arial" w:hAnsi="Arial" w:eastAsia="宋体" w:cs="宋体"/>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3</cp:revision>
  <dcterms:created xsi:type="dcterms:W3CDTF">2023-03-27T07:28:00Z</dcterms:created>
  <dcterms:modified xsi:type="dcterms:W3CDTF">2026-08-13T00:46:00Z</dcterms:modified>
</cp:coreProperties>
</file>