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41FB70">
      <w:pPr>
        <w:pStyle w:val="394"/>
        <w:ind w:firstLine="0"/>
        <w:rPr>
          <w:rFonts w:eastAsia="黑体"/>
          <w:b/>
          <w:bCs/>
          <w:color w:val="000000" w:themeColor="text1"/>
          <w:sz w:val="84"/>
          <w:highlight w:val="none"/>
          <w:shd w:val="clear" w:color="FFFFFF" w:fill="D9D9D9"/>
          <w14:textFill>
            <w14:solidFill>
              <w14:schemeClr w14:val="tx1"/>
            </w14:solidFill>
          </w14:textFill>
        </w:rPr>
      </w:pPr>
    </w:p>
    <w:p w14:paraId="2FF8D7D0">
      <w:pPr>
        <w:spacing w:line="360" w:lineRule="auto"/>
        <w:jc w:val="center"/>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无锡市政府采购项目</w:t>
      </w:r>
    </w:p>
    <w:p w14:paraId="4D82DE52">
      <w:pPr>
        <w:spacing w:line="360" w:lineRule="auto"/>
        <w:jc w:val="center"/>
        <w:rPr>
          <w:rFonts w:ascii="宋体" w:hAnsi="宋体"/>
          <w:b/>
          <w:bCs/>
          <w:color w:val="000000" w:themeColor="text1"/>
          <w:sz w:val="30"/>
          <w:highlight w:val="none"/>
          <w14:textFill>
            <w14:solidFill>
              <w14:schemeClr w14:val="tx1"/>
            </w14:solidFill>
          </w14:textFill>
        </w:rPr>
      </w:pPr>
      <w:r>
        <w:rPr>
          <w:rFonts w:hint="eastAsia" w:ascii="宋体" w:hAnsi="宋体"/>
          <w:b/>
          <w:bCs/>
          <w:color w:val="000000" w:themeColor="text1"/>
          <w:sz w:val="30"/>
          <w:highlight w:val="none"/>
          <w14:textFill>
            <w14:solidFill>
              <w14:schemeClr w14:val="tx1"/>
            </w14:solidFill>
          </w14:textFill>
        </w:rPr>
        <w:t>（全流程电子化）</w:t>
      </w:r>
    </w:p>
    <w:p w14:paraId="413C1B4E">
      <w:pPr>
        <w:spacing w:line="360" w:lineRule="auto"/>
        <w:rPr>
          <w:rFonts w:ascii="宋体" w:hAnsi="宋体"/>
          <w:b/>
          <w:bCs/>
          <w:color w:val="000000" w:themeColor="text1"/>
          <w:sz w:val="30"/>
          <w:highlight w:val="none"/>
          <w14:textFill>
            <w14:solidFill>
              <w14:schemeClr w14:val="tx1"/>
            </w14:solidFill>
          </w14:textFill>
        </w:rPr>
      </w:pPr>
    </w:p>
    <w:p w14:paraId="4924DF2E">
      <w:pPr>
        <w:pStyle w:val="394"/>
        <w:ind w:firstLine="0"/>
        <w:jc w:val="center"/>
        <w:rPr>
          <w:rFonts w:hint="eastAsia" w:ascii="宋体" w:hAnsi="宋体" w:cs="宋体"/>
          <w:b/>
          <w:color w:val="000000" w:themeColor="text1"/>
          <w:spacing w:val="20"/>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公开招标文件</w:t>
      </w:r>
    </w:p>
    <w:p w14:paraId="1AEA8684">
      <w:pPr>
        <w:pStyle w:val="394"/>
        <w:ind w:firstLine="0"/>
        <w:jc w:val="center"/>
        <w:rPr>
          <w:rFonts w:hint="eastAsia" w:ascii="黑体" w:hAnsi="华文中宋" w:eastAsia="黑体"/>
          <w:bCs/>
          <w:color w:val="000000" w:themeColor="text1"/>
          <w:spacing w:val="20"/>
          <w:sz w:val="52"/>
          <w:szCs w:val="52"/>
          <w:highlight w:val="none"/>
          <w:lang w:eastAsia="zh-CN"/>
          <w14:textFill>
            <w14:solidFill>
              <w14:schemeClr w14:val="tx1"/>
            </w14:solidFill>
          </w14:textFill>
        </w:rPr>
      </w:pPr>
      <w:r>
        <w:rPr>
          <w:rFonts w:hint="eastAsia" w:ascii="黑体" w:hAnsi="华文中宋" w:eastAsia="黑体"/>
          <w:bCs/>
          <w:color w:val="000000" w:themeColor="text1"/>
          <w:spacing w:val="20"/>
          <w:sz w:val="52"/>
          <w:szCs w:val="52"/>
          <w:highlight w:val="none"/>
          <w:lang w:eastAsia="zh-CN"/>
          <w14:textFill>
            <w14:solidFill>
              <w14:schemeClr w14:val="tx1"/>
            </w14:solidFill>
          </w14:textFill>
        </w:rPr>
        <w:t>（</w:t>
      </w:r>
      <w:r>
        <w:rPr>
          <w:rFonts w:hint="eastAsia" w:ascii="黑体" w:hAnsi="华文中宋" w:eastAsia="黑体"/>
          <w:bCs/>
          <w:color w:val="000000" w:themeColor="text1"/>
          <w:spacing w:val="20"/>
          <w:sz w:val="52"/>
          <w:szCs w:val="52"/>
          <w:highlight w:val="none"/>
          <w:lang w:val="en-US" w:eastAsia="zh-CN"/>
          <w14:textFill>
            <w14:solidFill>
              <w14:schemeClr w14:val="tx1"/>
            </w14:solidFill>
          </w14:textFill>
        </w:rPr>
        <w:t>暗标</w:t>
      </w:r>
      <w:r>
        <w:rPr>
          <w:rFonts w:hint="eastAsia" w:ascii="黑体" w:hAnsi="华文中宋" w:eastAsia="黑体"/>
          <w:bCs/>
          <w:color w:val="000000" w:themeColor="text1"/>
          <w:spacing w:val="20"/>
          <w:sz w:val="52"/>
          <w:szCs w:val="52"/>
          <w:highlight w:val="none"/>
          <w:lang w:eastAsia="zh-CN"/>
          <w14:textFill>
            <w14:solidFill>
              <w14:schemeClr w14:val="tx1"/>
            </w14:solidFill>
          </w14:textFill>
        </w:rPr>
        <w:t>）</w:t>
      </w:r>
    </w:p>
    <w:p w14:paraId="1E3A9481">
      <w:pPr>
        <w:pStyle w:val="39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3661C67C">
      <w:pPr>
        <w:pStyle w:val="39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6567C68F">
      <w:pPr>
        <w:ind w:firstLine="1280"/>
        <w:jc w:val="left"/>
        <w:rPr>
          <w:rFonts w:hint="default" w:ascii="黑体" w:hAnsi="华文中宋" w:eastAsia="黑体"/>
          <w:bCs/>
          <w:color w:val="000000" w:themeColor="text1"/>
          <w:sz w:val="32"/>
          <w:szCs w:val="32"/>
          <w:highlight w:val="none"/>
          <w:lang w:val="en-US"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JSZC-320292-WXJH-G2026-0009</w:t>
      </w:r>
    </w:p>
    <w:p w14:paraId="7A4668E4">
      <w:pPr>
        <w:ind w:firstLine="128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项目名称：</w:t>
      </w:r>
      <w:r>
        <w:rPr>
          <w:rFonts w:hint="eastAsia" w:ascii="黑体" w:hAnsi="华文中宋" w:eastAsia="黑体"/>
          <w:bCs/>
          <w:color w:val="000000" w:themeColor="text1"/>
          <w:sz w:val="32"/>
          <w:szCs w:val="32"/>
          <w:highlight w:val="none"/>
          <w:lang w:val="en-US" w:eastAsia="zh-CN"/>
          <w14:textFill>
            <w14:solidFill>
              <w14:schemeClr w14:val="tx1"/>
            </w14:solidFill>
          </w14:textFill>
        </w:rPr>
        <w:t>市一中太湖新城分校校园文化采购项目</w:t>
      </w:r>
    </w:p>
    <w:p w14:paraId="38FCBCA2">
      <w:pPr>
        <w:ind w:left="2735" w:leftChars="600" w:hanging="1475" w:hangingChars="461"/>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采 购 人：</w:t>
      </w:r>
      <w:r>
        <w:rPr>
          <w:rFonts w:hint="eastAsia" w:ascii="黑体" w:hAnsi="华文中宋" w:eastAsia="黑体"/>
          <w:bCs/>
          <w:color w:val="000000" w:themeColor="text1"/>
          <w:sz w:val="32"/>
          <w:szCs w:val="32"/>
          <w:highlight w:val="none"/>
          <w:lang w:eastAsia="zh-CN"/>
          <w14:textFill>
            <w14:solidFill>
              <w14:schemeClr w14:val="tx1"/>
            </w14:solidFill>
          </w14:textFill>
        </w:rPr>
        <w:t>江苏无锡经济开发区发展中心、江苏无锡经济开发区教育局</w:t>
      </w:r>
    </w:p>
    <w:p w14:paraId="13D70EAB">
      <w:pPr>
        <w:ind w:left="2759" w:leftChars="609" w:hanging="1480" w:firstLineChars="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采购代理机构：</w:t>
      </w:r>
      <w:r>
        <w:rPr>
          <w:rFonts w:hint="eastAsia" w:ascii="黑体" w:hAnsi="华文中宋" w:eastAsia="黑体"/>
          <w:bCs/>
          <w:color w:val="000000" w:themeColor="text1"/>
          <w:sz w:val="32"/>
          <w:szCs w:val="32"/>
          <w:highlight w:val="none"/>
          <w:lang w:val="en-US" w:eastAsia="zh-CN"/>
          <w14:textFill>
            <w14:solidFill>
              <w14:schemeClr w14:val="tx1"/>
            </w14:solidFill>
          </w14:textFill>
        </w:rPr>
        <w:t>无锡市建汇建设工程咨询事务所</w:t>
      </w:r>
      <w:r>
        <w:rPr>
          <w:rFonts w:hint="eastAsia" w:ascii="黑体" w:hAnsi="华文中宋" w:eastAsia="黑体"/>
          <w:bCs/>
          <w:color w:val="000000" w:themeColor="text1"/>
          <w:sz w:val="32"/>
          <w:szCs w:val="32"/>
          <w:highlight w:val="none"/>
          <w:lang w:eastAsia="zh-CN"/>
          <w14:textFill>
            <w14:solidFill>
              <w14:schemeClr w14:val="tx1"/>
            </w14:solidFill>
          </w14:textFill>
        </w:rPr>
        <w:t>有限公司</w:t>
      </w:r>
    </w:p>
    <w:p w14:paraId="634EBF45">
      <w:pPr>
        <w:pStyle w:val="394"/>
        <w:spacing w:before="0" w:after="0"/>
        <w:ind w:firstLine="0"/>
        <w:jc w:val="center"/>
        <w:rPr>
          <w:rFonts w:hint="eastAsia" w:ascii="黑体" w:hAnsi="华文中宋" w:eastAsia="黑体"/>
          <w:bCs/>
          <w:color w:val="000000" w:themeColor="text1"/>
          <w:sz w:val="32"/>
          <w:szCs w:val="32"/>
          <w:highlight w:val="none"/>
          <w14:textFill>
            <w14:solidFill>
              <w14:schemeClr w14:val="tx1"/>
            </w14:solidFill>
          </w14:textFill>
        </w:rPr>
      </w:pPr>
    </w:p>
    <w:p w14:paraId="15B1A871">
      <w:pPr>
        <w:pStyle w:val="394"/>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二〇二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六</w:t>
      </w:r>
      <w:r>
        <w:rPr>
          <w:rFonts w:hint="eastAsia" w:ascii="黑体" w:hAnsi="华文中宋" w:eastAsia="黑体"/>
          <w:bCs/>
          <w:color w:val="000000" w:themeColor="text1"/>
          <w:sz w:val="32"/>
          <w:szCs w:val="32"/>
          <w:highlight w:val="none"/>
          <w14:textFill>
            <w14:solidFill>
              <w14:schemeClr w14:val="tx1"/>
            </w14:solidFill>
          </w14:textFill>
        </w:rPr>
        <w:t>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七</w:t>
      </w:r>
      <w:r>
        <w:rPr>
          <w:rFonts w:hint="eastAsia" w:ascii="黑体" w:hAnsi="华文中宋" w:eastAsia="黑体"/>
          <w:bCs/>
          <w:color w:val="000000" w:themeColor="text1"/>
          <w:sz w:val="32"/>
          <w:szCs w:val="32"/>
          <w:highlight w:val="none"/>
          <w14:textFill>
            <w14:solidFill>
              <w14:schemeClr w14:val="tx1"/>
            </w14:solidFill>
          </w14:textFill>
        </w:rPr>
        <w:t>月</w:t>
      </w:r>
    </w:p>
    <w:p w14:paraId="189BC354">
      <w:pPr>
        <w:pStyle w:val="394"/>
        <w:ind w:firstLine="0"/>
        <w:jc w:val="center"/>
        <w:outlineLvl w:val="0"/>
        <w:rPr>
          <w:rFonts w:ascii="黑体" w:hAnsi="黑体" w:eastAsia="黑体"/>
          <w:color w:val="000000" w:themeColor="text1"/>
          <w:sz w:val="36"/>
          <w:szCs w:val="36"/>
          <w:highlight w:val="none"/>
          <w14:textFill>
            <w14:solidFill>
              <w14:schemeClr w14:val="tx1"/>
            </w14:solidFill>
          </w14:textFill>
        </w:rPr>
      </w:pPr>
      <w:r>
        <w:rPr>
          <w:rFonts w:ascii="黑体" w:hAnsi="华文中宋" w:eastAsia="黑体"/>
          <w:bCs/>
          <w:color w:val="000000" w:themeColor="text1"/>
          <w:sz w:val="44"/>
          <w:szCs w:val="44"/>
          <w:highlight w:val="none"/>
          <w14:textFill>
            <w14:solidFill>
              <w14:schemeClr w14:val="tx1"/>
            </w14:solidFill>
          </w14:textFill>
        </w:rPr>
        <w:br w:type="page" w:clear="all"/>
      </w:r>
      <w:bookmarkStart w:id="0" w:name="_Toc120614210"/>
      <w:bookmarkStart w:id="1" w:name="_Toc16938516"/>
      <w:bookmarkStart w:id="2" w:name="_Toc20823272"/>
      <w:bookmarkStart w:id="3" w:name="_Toc479757206"/>
      <w:bookmarkStart w:id="4" w:name="_Toc523127445"/>
      <w:bookmarkStart w:id="5" w:name="_Toc513029200"/>
      <w:r>
        <w:rPr>
          <w:rFonts w:hint="eastAsia" w:ascii="黑体" w:hAnsi="黑体" w:eastAsia="黑体"/>
          <w:color w:val="000000" w:themeColor="text1"/>
          <w:sz w:val="36"/>
          <w:szCs w:val="36"/>
          <w:highlight w:val="none"/>
          <w14:textFill>
            <w14:solidFill>
              <w14:schemeClr w14:val="tx1"/>
            </w14:solidFill>
          </w14:textFill>
        </w:rPr>
        <w:t>总  目  录</w:t>
      </w:r>
    </w:p>
    <w:p w14:paraId="7DD2264E">
      <w:pPr>
        <w:pStyle w:val="394"/>
        <w:spacing w:before="0" w:after="0"/>
        <w:ind w:firstLine="0"/>
        <w:jc w:val="center"/>
        <w:rPr>
          <w:rFonts w:ascii="黑体" w:hAnsi="华文中宋" w:eastAsia="黑体"/>
          <w:bCs/>
          <w:color w:val="000000" w:themeColor="text1"/>
          <w:sz w:val="32"/>
          <w:szCs w:val="32"/>
          <w:highlight w:val="none"/>
          <w14:textFill>
            <w14:solidFill>
              <w14:schemeClr w14:val="tx1"/>
            </w14:solidFill>
          </w14:textFill>
        </w:rPr>
      </w:pPr>
    </w:p>
    <w:p w14:paraId="2E34266C">
      <w:pPr>
        <w:numPr>
          <w:ilvl w:val="0"/>
          <w:numId w:val="4"/>
        </w:numPr>
        <w:spacing w:line="720" w:lineRule="auto"/>
        <w:outlineLvl w:val="9"/>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投标邀请</w:t>
      </w:r>
    </w:p>
    <w:p w14:paraId="64EDD647">
      <w:pPr>
        <w:numPr>
          <w:ilvl w:val="0"/>
          <w:numId w:val="4"/>
        </w:numPr>
        <w:spacing w:line="720" w:lineRule="auto"/>
        <w:outlineLvl w:val="9"/>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投标人须知</w:t>
      </w:r>
    </w:p>
    <w:p w14:paraId="6C732029">
      <w:pPr>
        <w:numPr>
          <w:ilvl w:val="0"/>
          <w:numId w:val="4"/>
        </w:numPr>
        <w:spacing w:line="720" w:lineRule="auto"/>
        <w:outlineLvl w:val="9"/>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合同文本</w:t>
      </w:r>
    </w:p>
    <w:p w14:paraId="2AC9CF91">
      <w:pPr>
        <w:numPr>
          <w:ilvl w:val="0"/>
          <w:numId w:val="4"/>
        </w:numPr>
        <w:spacing w:line="720" w:lineRule="auto"/>
        <w:outlineLvl w:val="9"/>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采购需求</w:t>
      </w:r>
    </w:p>
    <w:p w14:paraId="4A523F30">
      <w:pPr>
        <w:numPr>
          <w:ilvl w:val="0"/>
          <w:numId w:val="4"/>
        </w:numPr>
        <w:spacing w:line="720" w:lineRule="auto"/>
        <w:outlineLvl w:val="9"/>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评标方法与评标标准</w:t>
      </w:r>
    </w:p>
    <w:p w14:paraId="48AB972E">
      <w:pPr>
        <w:numPr>
          <w:ilvl w:val="0"/>
          <w:numId w:val="4"/>
        </w:numPr>
        <w:spacing w:line="720" w:lineRule="auto"/>
        <w:outlineLvl w:val="9"/>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投标文件内容与格式</w:t>
      </w:r>
    </w:p>
    <w:p w14:paraId="6B02BD03">
      <w:pPr>
        <w:tabs>
          <w:tab w:val="left" w:pos="1440"/>
        </w:tabs>
        <w:spacing w:line="500" w:lineRule="exact"/>
        <w:jc w:val="center"/>
        <w:outlineLvl w:val="0"/>
        <w:rPr>
          <w:rFonts w:ascii="黑体" w:hAnsi="黑体" w:eastAsia="黑体"/>
          <w:color w:val="000000" w:themeColor="text1"/>
          <w:sz w:val="36"/>
          <w:szCs w:val="36"/>
          <w:highlight w:val="none"/>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第一章  投标邀请</w:t>
      </w:r>
      <w:bookmarkEnd w:id="0"/>
    </w:p>
    <w:p w14:paraId="1594F921">
      <w:pP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受</w:t>
      </w:r>
      <w:r>
        <w:rPr>
          <w:rFonts w:hint="eastAsia" w:ascii="宋体" w:hAnsi="宋体"/>
          <w:color w:val="000000" w:themeColor="text1"/>
          <w:sz w:val="24"/>
          <w:szCs w:val="24"/>
          <w:highlight w:val="none"/>
          <w:lang w:eastAsia="zh-CN"/>
          <w14:textFill>
            <w14:solidFill>
              <w14:schemeClr w14:val="tx1"/>
            </w14:solidFill>
          </w14:textFill>
        </w:rPr>
        <w:t>江苏无锡经济开发区发展中心、江苏无锡经济开发区教育局</w:t>
      </w:r>
      <w:r>
        <w:rPr>
          <w:rFonts w:hint="eastAsia" w:ascii="宋体" w:hAnsi="宋体"/>
          <w:color w:val="000000" w:themeColor="text1"/>
          <w:sz w:val="24"/>
          <w:szCs w:val="24"/>
          <w:highlight w:val="none"/>
          <w14:textFill>
            <w14:solidFill>
              <w14:schemeClr w14:val="tx1"/>
            </w14:solidFill>
          </w14:textFill>
        </w:rPr>
        <w:t>的委托，</w:t>
      </w:r>
      <w:r>
        <w:rPr>
          <w:rFonts w:hint="eastAsia" w:ascii="宋体" w:hAnsi="宋体"/>
          <w:color w:val="000000" w:themeColor="text1"/>
          <w:sz w:val="24"/>
          <w:szCs w:val="24"/>
          <w:highlight w:val="none"/>
          <w:lang w:eastAsia="zh-CN"/>
          <w14:textFill>
            <w14:solidFill>
              <w14:schemeClr w14:val="tx1"/>
            </w14:solidFill>
          </w14:textFill>
        </w:rPr>
        <w:t>无锡市建汇建设工程咨询事务所有限公司</w:t>
      </w:r>
      <w:r>
        <w:rPr>
          <w:rFonts w:hint="eastAsia" w:ascii="宋体" w:hAnsi="宋体"/>
          <w:color w:val="000000" w:themeColor="text1"/>
          <w:sz w:val="24"/>
          <w:szCs w:val="24"/>
          <w:highlight w:val="none"/>
          <w14:textFill>
            <w14:solidFill>
              <w14:schemeClr w14:val="tx1"/>
            </w14:solidFill>
          </w14:textFill>
        </w:rPr>
        <w:t>就</w:t>
      </w:r>
      <w:r>
        <w:rPr>
          <w:rFonts w:hint="eastAsia" w:ascii="宋体" w:hAnsi="宋体"/>
          <w:color w:val="000000" w:themeColor="text1"/>
          <w:sz w:val="24"/>
          <w:szCs w:val="24"/>
          <w:highlight w:val="none"/>
          <w:lang w:eastAsia="zh-CN"/>
          <w14:textFill>
            <w14:solidFill>
              <w14:schemeClr w14:val="tx1"/>
            </w14:solidFill>
          </w14:textFill>
        </w:rPr>
        <w:t>市一中太湖新城分校校园文化采购项目</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JSZC-320292-WXJH-G2026-0009</w:t>
      </w:r>
      <w:r>
        <w:rPr>
          <w:rFonts w:hint="eastAsia" w:ascii="宋体" w:hAnsi="宋体"/>
          <w:color w:val="000000" w:themeColor="text1"/>
          <w:sz w:val="24"/>
          <w:szCs w:val="24"/>
          <w:highlight w:val="none"/>
          <w14:textFill>
            <w14:solidFill>
              <w14:schemeClr w14:val="tx1"/>
            </w14:solidFill>
          </w14:textFill>
        </w:rPr>
        <w:t>）进行公开招标采购，欢迎符合条件的供应商投标。</w:t>
      </w:r>
    </w:p>
    <w:p w14:paraId="2D0188CD">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00BCC570">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市一中太湖新城分校校园文化采购项目</w:t>
      </w:r>
      <w:r>
        <w:rPr>
          <w:rFonts w:hint="eastAsia" w:ascii="宋体" w:hAnsi="宋体"/>
          <w:color w:val="000000" w:themeColor="text1"/>
          <w:sz w:val="24"/>
          <w:szCs w:val="24"/>
          <w:highlight w:val="none"/>
          <w14:textFill>
            <w14:solidFill>
              <w14:schemeClr w14:val="tx1"/>
            </w14:solidFill>
          </w14:textFill>
        </w:rPr>
        <w:t>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下载的方式依法获取招标文件，并于</w:t>
      </w:r>
      <w:r>
        <w:rPr>
          <w:rFonts w:hint="eastAsia" w:ascii="宋体" w:hAnsi="宋体"/>
          <w:color w:val="000000" w:themeColor="text1"/>
          <w:sz w:val="24"/>
          <w:szCs w:val="24"/>
          <w:highlight w:val="none"/>
          <w:lang w:eastAsia="zh-CN"/>
          <w14:textFill>
            <w14:solidFill>
              <w14:schemeClr w14:val="tx1"/>
            </w14:solidFill>
          </w14:textFill>
        </w:rPr>
        <w:t>2026年</w:t>
      </w:r>
      <w:r>
        <w:rPr>
          <w:rFonts w:hint="eastAsia" w:ascii="宋体" w:hAnsi="宋体"/>
          <w:color w:val="000000" w:themeColor="text1"/>
          <w:sz w:val="24"/>
          <w:szCs w:val="24"/>
          <w:highlight w:val="none"/>
          <w:lang w:val="en-US" w:eastAsia="zh-CN"/>
          <w14:textFill>
            <w14:solidFill>
              <w14:schemeClr w14:val="tx1"/>
            </w14:solidFill>
          </w14:textFill>
        </w:rPr>
        <w:t>8</w:t>
      </w:r>
      <w:r>
        <w:rPr>
          <w:rFonts w:hint="eastAsia" w:ascii="宋体" w:hAnsi="宋体"/>
          <w:color w:val="000000" w:themeColor="text1"/>
          <w:sz w:val="24"/>
          <w:szCs w:val="24"/>
          <w:highlight w:val="none"/>
          <w:lang w:eastAsia="zh-CN"/>
          <w14:textFill>
            <w14:solidFill>
              <w14:schemeClr w14:val="tx1"/>
            </w14:solidFill>
          </w14:textFill>
        </w:rPr>
        <w:t>月</w:t>
      </w:r>
      <w:r>
        <w:rPr>
          <w:rFonts w:hint="eastAsia" w:ascii="宋体" w:hAnsi="宋体"/>
          <w:color w:val="000000" w:themeColor="text1"/>
          <w:sz w:val="24"/>
          <w:szCs w:val="24"/>
          <w:highlight w:val="none"/>
          <w:lang w:val="en-US" w:eastAsia="zh-CN"/>
          <w14:textFill>
            <w14:solidFill>
              <w14:schemeClr w14:val="tx1"/>
            </w14:solidFill>
          </w14:textFill>
        </w:rPr>
        <w:t>19</w:t>
      </w:r>
      <w:r>
        <w:rPr>
          <w:rFonts w:hint="eastAsia" w:ascii="宋体" w:hAnsi="宋体"/>
          <w:color w:val="000000" w:themeColor="text1"/>
          <w:sz w:val="24"/>
          <w:szCs w:val="24"/>
          <w:highlight w:val="none"/>
          <w:lang w:eastAsia="zh-CN"/>
          <w14:textFill>
            <w14:solidFill>
              <w14:schemeClr w14:val="tx1"/>
            </w14:solidFill>
          </w14:textFill>
        </w:rPr>
        <w:t>日</w:t>
      </w:r>
      <w:r>
        <w:rPr>
          <w:rFonts w:hint="eastAsia" w:ascii="宋体" w:hAnsi="宋体"/>
          <w:color w:val="000000" w:themeColor="text1"/>
          <w:sz w:val="24"/>
          <w:szCs w:val="24"/>
          <w:highlight w:val="none"/>
          <w:lang w:val="en-US" w:eastAsia="zh-CN"/>
          <w14:textFill>
            <w14:solidFill>
              <w14:schemeClr w14:val="tx1"/>
            </w14:solidFill>
          </w14:textFill>
        </w:rPr>
        <w:t>14</w:t>
      </w:r>
      <w:r>
        <w:rPr>
          <w:rFonts w:hint="eastAsia" w:ascii="宋体" w:hAnsi="宋体"/>
          <w:color w:val="000000" w:themeColor="text1"/>
          <w:sz w:val="24"/>
          <w:szCs w:val="24"/>
          <w:highlight w:val="none"/>
          <w:lang w:eastAsia="zh-CN"/>
          <w14:textFill>
            <w14:solidFill>
              <w14:schemeClr w14:val="tx1"/>
            </w14:solidFill>
          </w14:textFill>
        </w:rPr>
        <w:t>点</w:t>
      </w:r>
      <w:r>
        <w:rPr>
          <w:rFonts w:hint="eastAsia" w:ascii="宋体" w:hAnsi="宋体"/>
          <w:color w:val="000000" w:themeColor="text1"/>
          <w:sz w:val="24"/>
          <w:szCs w:val="24"/>
          <w:highlight w:val="none"/>
          <w:lang w:val="en-US" w:eastAsia="zh-CN"/>
          <w14:textFill>
            <w14:solidFill>
              <w14:schemeClr w14:val="tx1"/>
            </w14:solidFill>
          </w14:textFill>
        </w:rPr>
        <w:t>00</w:t>
      </w:r>
      <w:r>
        <w:rPr>
          <w:rFonts w:hint="eastAsia" w:ascii="宋体" w:hAnsi="宋体"/>
          <w:color w:val="000000" w:themeColor="text1"/>
          <w:sz w:val="24"/>
          <w:szCs w:val="24"/>
          <w:highlight w:val="none"/>
          <w:lang w:eastAsia="zh-CN"/>
          <w14:textFill>
            <w14:solidFill>
              <w14:schemeClr w14:val="tx1"/>
            </w14:solidFill>
          </w14:textFill>
        </w:rPr>
        <w:t>分</w:t>
      </w:r>
      <w:r>
        <w:rPr>
          <w:rFonts w:hint="eastAsia" w:ascii="宋体" w:hAnsi="宋体"/>
          <w:bCs/>
          <w:color w:val="000000" w:themeColor="text1"/>
          <w:sz w:val="24"/>
          <w:szCs w:val="24"/>
          <w:highlight w:val="none"/>
          <w14:textFill>
            <w14:solidFill>
              <w14:schemeClr w14:val="tx1"/>
            </w14:solidFill>
          </w14:textFill>
        </w:rPr>
        <w:t>（北京时间）前递交投标</w:t>
      </w:r>
      <w:r>
        <w:rPr>
          <w:rFonts w:ascii="宋体" w:hAnsi="宋体"/>
          <w:bCs/>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w:t>
      </w:r>
    </w:p>
    <w:p w14:paraId="1989855F">
      <w:pPr>
        <w:pStyle w:val="167"/>
        <w:keepNext w:val="0"/>
        <w:keepLines w:val="0"/>
        <w:spacing w:before="0" w:after="0" w:line="500" w:lineRule="exact"/>
        <w:ind w:firstLine="452"/>
        <w:rPr>
          <w:color w:val="000000" w:themeColor="text1"/>
          <w:sz w:val="30"/>
          <w:szCs w:val="30"/>
          <w:highlight w:val="none"/>
          <w:lang w:eastAsia="zh-CN"/>
          <w14:textFill>
            <w14:solidFill>
              <w14:schemeClr w14:val="tx1"/>
            </w14:solidFill>
          </w14:textFill>
        </w:rPr>
      </w:pPr>
      <w:bookmarkStart w:id="6" w:name="_Toc38985263"/>
      <w:bookmarkStart w:id="7" w:name="_Toc28359079"/>
      <w:bookmarkStart w:id="8" w:name="_Toc28359002"/>
      <w:bookmarkStart w:id="9" w:name="_Toc35393790"/>
      <w:bookmarkStart w:id="10" w:name="_Toc35393621"/>
      <w:bookmarkStart w:id="11" w:name="_Hlk24379207"/>
      <w:r>
        <w:rPr>
          <w:rFonts w:hint="eastAsia"/>
          <w:color w:val="000000" w:themeColor="text1"/>
          <w:sz w:val="30"/>
          <w:szCs w:val="30"/>
          <w:highlight w:val="none"/>
          <w:lang w:eastAsia="zh-CN"/>
          <w14:textFill>
            <w14:solidFill>
              <w14:schemeClr w14:val="tx1"/>
            </w14:solidFill>
          </w14:textFill>
        </w:rPr>
        <w:t>一、项目基本情况</w:t>
      </w:r>
      <w:bookmarkEnd w:id="6"/>
      <w:bookmarkEnd w:id="7"/>
      <w:bookmarkEnd w:id="8"/>
      <w:bookmarkEnd w:id="9"/>
      <w:bookmarkEnd w:id="10"/>
    </w:p>
    <w:p w14:paraId="3E53CD59">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1.项目编号：</w:t>
      </w:r>
      <w:r>
        <w:rPr>
          <w:rFonts w:hint="eastAsia" w:ascii="宋体" w:hAnsi="宋体"/>
          <w:color w:val="000000" w:themeColor="text1"/>
          <w:sz w:val="24"/>
          <w:szCs w:val="24"/>
          <w:highlight w:val="none"/>
          <w:lang w:eastAsia="zh-CN"/>
          <w14:textFill>
            <w14:solidFill>
              <w14:schemeClr w14:val="tx1"/>
            </w14:solidFill>
          </w14:textFill>
        </w:rPr>
        <w:t>JSZC-320292-WXJH-G2026-0009</w:t>
      </w:r>
    </w:p>
    <w:p w14:paraId="073D5EF9">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2.项目名称：</w:t>
      </w:r>
      <w:bookmarkEnd w:id="11"/>
      <w:r>
        <w:rPr>
          <w:rFonts w:hint="eastAsia" w:ascii="宋体" w:hAnsi="宋体"/>
          <w:color w:val="000000" w:themeColor="text1"/>
          <w:sz w:val="24"/>
          <w:szCs w:val="24"/>
          <w:highlight w:val="none"/>
          <w:lang w:eastAsia="zh-CN"/>
          <w14:textFill>
            <w14:solidFill>
              <w14:schemeClr w14:val="tx1"/>
            </w14:solidFill>
          </w14:textFill>
        </w:rPr>
        <w:t>市一中太湖新城分校校园文化采购项目</w:t>
      </w:r>
    </w:p>
    <w:p w14:paraId="5AAA1CCF">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3.项目预算金额：</w:t>
      </w:r>
      <w:r>
        <w:rPr>
          <w:rFonts w:hint="eastAsia" w:ascii="宋体" w:hAnsi="宋体"/>
          <w:color w:val="000000" w:themeColor="text1"/>
          <w:sz w:val="24"/>
          <w:szCs w:val="24"/>
          <w:highlight w:val="none"/>
          <w:lang w:val="en-US" w:eastAsia="zh-CN"/>
          <w14:textFill>
            <w14:solidFill>
              <w14:schemeClr w14:val="tx1"/>
            </w14:solidFill>
          </w14:textFill>
        </w:rPr>
        <w:t>550</w:t>
      </w:r>
      <w:r>
        <w:rPr>
          <w:rFonts w:hint="eastAsia" w:ascii="宋体" w:hAnsi="宋体"/>
          <w:color w:val="000000" w:themeColor="text1"/>
          <w:sz w:val="24"/>
          <w:szCs w:val="24"/>
          <w:highlight w:val="none"/>
          <w14:textFill>
            <w14:solidFill>
              <w14:schemeClr w14:val="tx1"/>
            </w14:solidFill>
          </w14:textFill>
        </w:rPr>
        <w:t>万元</w:t>
      </w:r>
    </w:p>
    <w:p w14:paraId="17013394">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4.项目最高限价：</w:t>
      </w:r>
      <w:r>
        <w:rPr>
          <w:rFonts w:hint="eastAsia" w:ascii="宋体" w:hAnsi="宋体"/>
          <w:color w:val="000000" w:themeColor="text1"/>
          <w:sz w:val="24"/>
          <w:szCs w:val="24"/>
          <w:highlight w:val="none"/>
          <w:lang w:val="en-US" w:eastAsia="zh-CN"/>
          <w14:textFill>
            <w14:solidFill>
              <w14:schemeClr w14:val="tx1"/>
            </w14:solidFill>
          </w14:textFill>
        </w:rPr>
        <w:t>550</w:t>
      </w:r>
      <w:r>
        <w:rPr>
          <w:rFonts w:hint="eastAsia" w:ascii="宋体"/>
          <w:color w:val="000000" w:themeColor="text1"/>
          <w:sz w:val="24"/>
          <w:szCs w:val="20"/>
          <w:highlight w:val="none"/>
          <w14:textFill>
            <w14:solidFill>
              <w14:schemeClr w14:val="tx1"/>
            </w14:solidFill>
          </w14:textFill>
        </w:rPr>
        <w:t>万元</w:t>
      </w:r>
    </w:p>
    <w:p w14:paraId="0BEAE426">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5.采购方式：公开招标</w:t>
      </w:r>
    </w:p>
    <w:p w14:paraId="28ACB86D">
      <w:pPr>
        <w:spacing w:line="500" w:lineRule="exact"/>
        <w:ind w:firstLine="480"/>
        <w:rPr>
          <w:rFonts w:hint="eastAsia" w:ascii="宋体" w:hAnsi="宋体"/>
          <w:color w:val="000000" w:themeColor="text1"/>
          <w:sz w:val="24"/>
          <w:szCs w:val="24"/>
          <w:highlight w:val="none"/>
          <w14:textFill>
            <w14:solidFill>
              <w14:schemeClr w14:val="tx1"/>
            </w14:solidFill>
          </w14:textFill>
        </w:rPr>
      </w:pPr>
      <w:bookmarkStart w:id="12" w:name="_Toc28359080"/>
      <w:bookmarkStart w:id="13" w:name="_Toc38985264"/>
      <w:bookmarkStart w:id="14" w:name="_Toc35393622"/>
      <w:bookmarkStart w:id="15" w:name="_Toc35393791"/>
      <w:bookmarkStart w:id="16" w:name="_Toc28359003"/>
      <w:r>
        <w:rPr>
          <w:rFonts w:hint="eastAsia" w:ascii="宋体" w:hAnsi="宋体"/>
          <w:color w:val="000000" w:themeColor="text1"/>
          <w:sz w:val="24"/>
          <w:szCs w:val="24"/>
          <w:highlight w:val="none"/>
          <w14:textFill>
            <w14:solidFill>
              <w14:schemeClr w14:val="tx1"/>
            </w14:solidFill>
          </w14:textFill>
        </w:rPr>
        <w:t>6.采购需求：</w:t>
      </w:r>
      <w:r>
        <w:rPr>
          <w:rFonts w:hint="eastAsia" w:ascii="宋体" w:hAnsi="宋体" w:cs="宋体"/>
          <w:color w:val="000000" w:themeColor="text1"/>
          <w:sz w:val="24"/>
          <w:szCs w:val="24"/>
          <w:highlight w:val="none"/>
          <w14:textFill>
            <w14:solidFill>
              <w14:schemeClr w14:val="tx1"/>
            </w14:solidFill>
          </w14:textFill>
        </w:rPr>
        <w:t>详见招标文件第四章《采购需求》</w:t>
      </w:r>
    </w:p>
    <w:p w14:paraId="213D4B02">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7.合同履行期限：</w:t>
      </w:r>
      <w:r>
        <w:rPr>
          <w:rFonts w:hint="eastAsia" w:ascii="宋体" w:hAnsi="宋体" w:cs="宋体"/>
          <w:color w:val="000000" w:themeColor="text1"/>
          <w:sz w:val="24"/>
          <w:szCs w:val="24"/>
          <w:highlight w:val="none"/>
          <w14:textFill>
            <w14:solidFill>
              <w14:schemeClr w14:val="tx1"/>
            </w14:solidFill>
          </w14:textFill>
        </w:rPr>
        <w:t>详见招标文件第四章《采购需求》</w:t>
      </w:r>
    </w:p>
    <w:p w14:paraId="6A0C2F08">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8.本项目不接受联合体投标。</w:t>
      </w:r>
    </w:p>
    <w:p w14:paraId="22E46059">
      <w:pPr>
        <w:pStyle w:val="167"/>
        <w:keepNext w:val="0"/>
        <w:keepLines w:val="0"/>
        <w:spacing w:before="0" w:after="0" w:line="500" w:lineRule="exact"/>
        <w:ind w:firstLine="452"/>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二、申请人的资格要求</w:t>
      </w:r>
      <w:bookmarkEnd w:id="12"/>
      <w:bookmarkEnd w:id="13"/>
      <w:bookmarkEnd w:id="14"/>
      <w:bookmarkEnd w:id="15"/>
      <w:bookmarkEnd w:id="16"/>
    </w:p>
    <w:p w14:paraId="2ED217DD">
      <w:pPr>
        <w:spacing w:line="500" w:lineRule="exact"/>
        <w:ind w:firstLine="480"/>
        <w:rPr>
          <w:rFonts w:ascii="宋体" w:hAnsi="宋体"/>
          <w:color w:val="000000" w:themeColor="text1"/>
          <w:sz w:val="24"/>
          <w:szCs w:val="24"/>
          <w:highlight w:val="none"/>
          <w14:textFill>
            <w14:solidFill>
              <w14:schemeClr w14:val="tx1"/>
            </w14:solidFill>
          </w14:textFill>
        </w:rPr>
      </w:pPr>
      <w:bookmarkStart w:id="17" w:name="_Toc28359004"/>
      <w:bookmarkStart w:id="18" w:name="_Toc28359081"/>
      <w:bookmarkStart w:id="19" w:name="_Toc35393792"/>
      <w:bookmarkStart w:id="20" w:name="_Toc38985265"/>
      <w:bookmarkStart w:id="21" w:name="_Toc35393623"/>
      <w:r>
        <w:rPr>
          <w:rFonts w:hint="eastAsia" w:ascii="宋体" w:hAnsi="宋体"/>
          <w:color w:val="000000" w:themeColor="text1"/>
          <w:sz w:val="24"/>
          <w:szCs w:val="24"/>
          <w:highlight w:val="none"/>
          <w14:textFill>
            <w14:solidFill>
              <w14:schemeClr w14:val="tx1"/>
            </w14:solidFill>
          </w14:textFill>
        </w:rPr>
        <w:t>1.满足《中华人民共和国政府采购法》第二十二条规定；</w:t>
      </w:r>
    </w:p>
    <w:p w14:paraId="1AF61029">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2.落实政府采购政策需满足的资格要求：</w:t>
      </w:r>
    </w:p>
    <w:p w14:paraId="4BF54C4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2.1中小企业政策：本项目专门面向</w:t>
      </w:r>
      <w:r>
        <w:rPr>
          <w:rFonts w:hint="eastAsia" w:ascii="宋体" w:hAnsi="宋体" w:cs="宋体"/>
          <w:color w:val="000000" w:themeColor="text1"/>
          <w:sz w:val="24"/>
          <w:highlight w:val="none"/>
          <w:lang w:val="en-US" w:eastAsia="zh-CN"/>
          <w14:textFill>
            <w14:solidFill>
              <w14:schemeClr w14:val="tx1"/>
            </w14:solidFill>
          </w14:textFill>
        </w:rPr>
        <w:t>中小</w:t>
      </w:r>
      <w:r>
        <w:rPr>
          <w:rFonts w:ascii="宋体" w:hAnsi="宋体" w:eastAsia="宋体" w:cs="宋体"/>
          <w:color w:val="000000" w:themeColor="text1"/>
          <w:sz w:val="24"/>
          <w:highlight w:val="none"/>
          <w14:textFill>
            <w14:solidFill>
              <w14:schemeClr w14:val="tx1"/>
            </w14:solidFill>
          </w14:textFill>
        </w:rPr>
        <w:t>企业；</w:t>
      </w:r>
    </w:p>
    <w:p w14:paraId="3980FDF0">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2.2本项目标的所属行业：</w:t>
      </w:r>
      <w:r>
        <w:rPr>
          <w:rFonts w:hint="eastAsia" w:ascii="宋体" w:hAnsi="宋体"/>
          <w:color w:val="000000" w:themeColor="text1"/>
          <w:sz w:val="24"/>
          <w:szCs w:val="24"/>
          <w:highlight w:val="none"/>
          <w:lang w:val="zh-TW" w:eastAsia="zh-CN"/>
          <w14:textFill>
            <w14:solidFill>
              <w14:schemeClr w14:val="tx1"/>
            </w14:solidFill>
          </w14:textFill>
        </w:rPr>
        <w:t>其他未列明行业</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根据《中小企业划型标准规定》工信部联企业〔2011〕300号规定，</w:t>
      </w:r>
      <w:r>
        <w:rPr>
          <w:rFonts w:hint="eastAsia" w:ascii="宋体" w:hAnsi="宋体"/>
          <w:color w:val="000000" w:themeColor="text1"/>
          <w:sz w:val="24"/>
          <w:szCs w:val="24"/>
          <w:highlight w:val="none"/>
          <w:lang w:eastAsia="zh-CN"/>
          <w14:textFill>
            <w14:solidFill>
              <w14:schemeClr w14:val="tx1"/>
            </w14:solidFill>
          </w14:textFill>
        </w:rPr>
        <w:t>其他未列明行业</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从业人员300人以下的为中小微型企业。其中，从业人员100人及以上的为中型企业；从业人员10人及以上的为小型企业；从业人员10人以下的为微型企业。</w:t>
      </w:r>
    </w:p>
    <w:p w14:paraId="148D13BE">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43A4F71D">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3.本项目的特定资格要求：无。</w:t>
      </w:r>
    </w:p>
    <w:p w14:paraId="1F969F4E">
      <w:pPr>
        <w:pStyle w:val="167"/>
        <w:keepNext w:val="0"/>
        <w:keepLines w:val="0"/>
        <w:spacing w:before="0" w:after="0" w:line="500" w:lineRule="exact"/>
        <w:ind w:firstLine="452"/>
        <w:rPr>
          <w:rFonts w:hint="eastAsia"/>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三、获取招标文件</w:t>
      </w:r>
      <w:bookmarkEnd w:id="17"/>
      <w:bookmarkEnd w:id="18"/>
      <w:bookmarkEnd w:id="19"/>
      <w:bookmarkEnd w:id="20"/>
      <w:bookmarkEnd w:id="21"/>
    </w:p>
    <w:p w14:paraId="373B9AC7">
      <w:pPr>
        <w:spacing w:line="500" w:lineRule="exact"/>
        <w:ind w:firstLine="540"/>
        <w:rPr>
          <w:rFonts w:ascii="宋体" w:hAnsi="宋体"/>
          <w:color w:val="000000" w:themeColor="text1"/>
          <w:sz w:val="24"/>
          <w:szCs w:val="24"/>
          <w:highlight w:val="none"/>
          <w14:textFill>
            <w14:solidFill>
              <w14:schemeClr w14:val="tx1"/>
            </w14:solidFill>
          </w14:textFill>
        </w:rPr>
      </w:pPr>
      <w:bookmarkStart w:id="22" w:name="_Toc28359082"/>
      <w:bookmarkStart w:id="23" w:name="_Toc28359005"/>
      <w:bookmarkStart w:id="24" w:name="_Toc35393624"/>
      <w:bookmarkStart w:id="25" w:name="_Toc38985266"/>
      <w:bookmarkStart w:id="26" w:name="_Toc35393793"/>
      <w:r>
        <w:rPr>
          <w:rFonts w:hint="eastAsia" w:ascii="宋体" w:hAnsi="宋体" w:cs="宋体"/>
          <w:color w:val="000000" w:themeColor="text1"/>
          <w:sz w:val="24"/>
          <w:szCs w:val="24"/>
          <w:highlight w:val="none"/>
          <w14:textFill>
            <w14:solidFill>
              <w14:schemeClr w14:val="tx1"/>
            </w14:solidFill>
          </w14:textFill>
        </w:rPr>
        <w:t>1.时间：</w:t>
      </w:r>
      <w:r>
        <w:rPr>
          <w:rFonts w:hint="eastAsia" w:ascii="宋体" w:hAnsi="宋体"/>
          <w:color w:val="000000" w:themeColor="text1"/>
          <w:sz w:val="24"/>
          <w:szCs w:val="24"/>
          <w:highlight w:val="none"/>
          <w14:textFill>
            <w14:solidFill>
              <w14:schemeClr w14:val="tx1"/>
            </w14:solidFill>
          </w14:textFill>
        </w:rPr>
        <w:t>本招标文件有效获取期限以本项目招标公告中规定的获取招标文件时间为准。</w:t>
      </w:r>
    </w:p>
    <w:p w14:paraId="0439927F">
      <w:pPr>
        <w:spacing w:line="500" w:lineRule="exact"/>
        <w:ind w:firstLine="54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p>
    <w:p w14:paraId="76FABD13">
      <w:pPr>
        <w:spacing w:line="500" w:lineRule="exact"/>
        <w:ind w:firstLine="540"/>
        <w:rPr>
          <w:rStyle w:val="244"/>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“江苏省政府采购（苏采云）平台”（http://jszfcg.jscz.gov.cn/jszc/login）获取</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在招标文件有效获取期限内，从</w:t>
      </w:r>
      <w:r>
        <w:rPr>
          <w:rFonts w:ascii="宋体" w:hAnsi="宋体"/>
          <w:color w:val="000000" w:themeColor="text1"/>
          <w:sz w:val="24"/>
          <w:szCs w:val="24"/>
          <w:highlight w:val="none"/>
          <w14:textFill>
            <w14:solidFill>
              <w14:schemeClr w14:val="tx1"/>
            </w14:solidFill>
          </w14:textFill>
        </w:rPr>
        <w:t>“江苏省政府采购（苏采云）平台”获取的</w:t>
      </w:r>
      <w:r>
        <w:rPr>
          <w:rFonts w:hint="eastAsia" w:ascii="宋体" w:hAnsi="宋体"/>
          <w:bCs/>
          <w:color w:val="000000" w:themeColor="text1"/>
          <w:sz w:val="24"/>
          <w:szCs w:val="24"/>
          <w:highlight w:val="none"/>
          <w14:textFill>
            <w14:solidFill>
              <w14:schemeClr w14:val="tx1"/>
            </w14:solidFill>
          </w14:textFill>
        </w:rPr>
        <w:t>招标文件，视为依法获取的招标文件。</w:t>
      </w:r>
    </w:p>
    <w:p w14:paraId="10BF68BC">
      <w:pPr>
        <w:spacing w:line="500" w:lineRule="exact"/>
        <w:ind w:firstLine="54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4.售价：本项目招标文件免费。</w:t>
      </w:r>
    </w:p>
    <w:p w14:paraId="3D609705">
      <w:pPr>
        <w:keepNext w:val="0"/>
        <w:keepLines w:val="0"/>
        <w:pageBreakBefore w:val="0"/>
        <w:widowControl w:val="0"/>
        <w:kinsoku/>
        <w:wordWrap/>
        <w:overflowPunct/>
        <w:topLinePunct w:val="0"/>
        <w:autoSpaceDE/>
        <w:autoSpaceDN/>
        <w:bidi w:val="0"/>
        <w:adjustRightInd/>
        <w:snapToGrid/>
        <w:spacing w:line="500" w:lineRule="exact"/>
        <w:ind w:firstLine="482"/>
        <w:textAlignment w:val="auto"/>
        <w:outlineLvl w:val="2"/>
        <w:rPr>
          <w:rFonts w:hint="eastAsia" w:ascii="Times New Roman" w:hAnsi="Times New Roman" w:eastAsia="宋体" w:cs="Times New Roman"/>
          <w:b/>
          <w:bCs/>
          <w:color w:val="000000" w:themeColor="text1"/>
          <w:sz w:val="30"/>
          <w:szCs w:val="30"/>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0"/>
          <w:szCs w:val="30"/>
          <w:highlight w:val="none"/>
          <w:lang w:val="en-US" w:eastAsia="zh-CN" w:bidi="ar-SA"/>
          <w14:textFill>
            <w14:solidFill>
              <w14:schemeClr w14:val="tx1"/>
            </w14:solidFill>
          </w14:textFill>
        </w:rPr>
        <w:t>四</w:t>
      </w:r>
      <w:r>
        <w:rPr>
          <w:rFonts w:hint="eastAsia" w:cs="Times New Roman"/>
          <w:b/>
          <w:bCs/>
          <w:color w:val="000000" w:themeColor="text1"/>
          <w:sz w:val="30"/>
          <w:szCs w:val="30"/>
          <w:highlight w:val="none"/>
          <w:lang w:val="en-US" w:eastAsia="zh-CN" w:bidi="ar-SA"/>
          <w14:textFill>
            <w14:solidFill>
              <w14:schemeClr w14:val="tx1"/>
            </w14:solidFill>
          </w14:textFill>
        </w:rPr>
        <w:t>、</w:t>
      </w:r>
      <w:r>
        <w:rPr>
          <w:rFonts w:hint="eastAsia" w:ascii="Times New Roman" w:hAnsi="Times New Roman" w:eastAsia="宋体" w:cs="Times New Roman"/>
          <w:b/>
          <w:bCs/>
          <w:color w:val="000000" w:themeColor="text1"/>
          <w:sz w:val="30"/>
          <w:szCs w:val="30"/>
          <w:highlight w:val="none"/>
          <w:lang w:val="en-US" w:eastAsia="zh-CN" w:bidi="ar-SA"/>
          <w14:textFill>
            <w14:solidFill>
              <w14:schemeClr w14:val="tx1"/>
            </w14:solidFill>
          </w14:textFill>
        </w:rPr>
        <w:t>现场踏勘、提疑（答疑）、澄清、修改</w:t>
      </w:r>
    </w:p>
    <w:p w14:paraId="18372210">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投标供应商要求澄清招标文件的截止时间</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lang w:val="en-US" w:eastAsia="zh-CN"/>
          <w14:textFill>
            <w14:solidFill>
              <w14:schemeClr w14:val="tx1"/>
            </w14:solidFill>
          </w14:textFill>
        </w:rPr>
        <w:t>在投标截止时间十五日前</w:t>
      </w:r>
      <w:r>
        <w:rPr>
          <w:rFonts w:hint="eastAsia" w:ascii="宋体" w:hAnsi="宋体" w:eastAsia="宋体" w:cs="宋体"/>
          <w:bCs/>
          <w:color w:val="000000" w:themeColor="text1"/>
          <w:sz w:val="24"/>
          <w:szCs w:val="24"/>
          <w:highlight w:val="none"/>
          <w14:textFill>
            <w14:solidFill>
              <w14:schemeClr w14:val="tx1"/>
            </w14:solidFill>
          </w14:textFill>
        </w:rPr>
        <w:t>，以书面文件和电子邮件形式发送给采购代理机构。</w:t>
      </w:r>
    </w:p>
    <w:p w14:paraId="62DB35CC">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采购人对招标文件澄清、修改的时间：采购人或者采购代理机构在投标截止时间十五日前以书面文件或电子邮件形式发送给提疑供应商。如涉及澄清或者修改，在原招标公告媒体上发布。</w:t>
      </w:r>
      <w:bookmarkStart w:id="204" w:name="_GoBack"/>
      <w:bookmarkEnd w:id="204"/>
    </w:p>
    <w:p w14:paraId="41700A07">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2F2A93A5">
      <w:pPr>
        <w:pStyle w:val="167"/>
        <w:keepNext w:val="0"/>
        <w:keepLines w:val="0"/>
        <w:spacing w:before="0" w:after="0" w:line="500" w:lineRule="exact"/>
        <w:ind w:firstLine="452"/>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val="en-US" w:eastAsia="zh-CN"/>
          <w14:textFill>
            <w14:solidFill>
              <w14:schemeClr w14:val="tx1"/>
            </w14:solidFill>
          </w14:textFill>
        </w:rPr>
        <w:t>五</w:t>
      </w:r>
      <w:r>
        <w:rPr>
          <w:rFonts w:hint="eastAsia"/>
          <w:color w:val="000000" w:themeColor="text1"/>
          <w:sz w:val="30"/>
          <w:szCs w:val="30"/>
          <w:highlight w:val="none"/>
          <w:lang w:eastAsia="zh-CN"/>
          <w14:textFill>
            <w14:solidFill>
              <w14:schemeClr w14:val="tx1"/>
            </w14:solidFill>
          </w14:textFill>
        </w:rPr>
        <w:t>、提交投标文件</w:t>
      </w:r>
      <w:bookmarkEnd w:id="22"/>
      <w:bookmarkEnd w:id="23"/>
      <w:r>
        <w:rPr>
          <w:rFonts w:hint="eastAsia"/>
          <w:color w:val="000000" w:themeColor="text1"/>
          <w:sz w:val="30"/>
          <w:szCs w:val="30"/>
          <w:highlight w:val="none"/>
          <w:lang w:eastAsia="zh-CN"/>
          <w14:textFill>
            <w14:solidFill>
              <w14:schemeClr w14:val="tx1"/>
            </w14:solidFill>
          </w14:textFill>
        </w:rPr>
        <w:t>截止时间、开标时间和地点</w:t>
      </w:r>
      <w:bookmarkEnd w:id="24"/>
      <w:bookmarkEnd w:id="25"/>
      <w:bookmarkEnd w:id="26"/>
    </w:p>
    <w:p w14:paraId="1B52CCC4">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1.投标截止时间时间</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2026年</w:t>
      </w:r>
      <w:r>
        <w:rPr>
          <w:rFonts w:hint="eastAsia" w:ascii="宋体" w:hAnsi="宋体"/>
          <w:color w:val="000000" w:themeColor="text1"/>
          <w:sz w:val="24"/>
          <w:szCs w:val="24"/>
          <w:highlight w:val="none"/>
          <w:lang w:val="en-US" w:eastAsia="zh-CN"/>
          <w14:textFill>
            <w14:solidFill>
              <w14:schemeClr w14:val="tx1"/>
            </w14:solidFill>
          </w14:textFill>
        </w:rPr>
        <w:t>8</w:t>
      </w:r>
      <w:r>
        <w:rPr>
          <w:rFonts w:hint="eastAsia" w:ascii="宋体" w:hAnsi="宋体"/>
          <w:color w:val="000000" w:themeColor="text1"/>
          <w:sz w:val="24"/>
          <w:szCs w:val="24"/>
          <w:highlight w:val="none"/>
          <w:lang w:eastAsia="zh-CN"/>
          <w14:textFill>
            <w14:solidFill>
              <w14:schemeClr w14:val="tx1"/>
            </w14:solidFill>
          </w14:textFill>
        </w:rPr>
        <w:t>月</w:t>
      </w:r>
      <w:r>
        <w:rPr>
          <w:rFonts w:hint="eastAsia" w:ascii="宋体" w:hAnsi="宋体"/>
          <w:color w:val="000000" w:themeColor="text1"/>
          <w:sz w:val="24"/>
          <w:szCs w:val="24"/>
          <w:highlight w:val="none"/>
          <w:lang w:val="en-US" w:eastAsia="zh-CN"/>
          <w14:textFill>
            <w14:solidFill>
              <w14:schemeClr w14:val="tx1"/>
            </w14:solidFill>
          </w14:textFill>
        </w:rPr>
        <w:t>19</w:t>
      </w:r>
      <w:r>
        <w:rPr>
          <w:rFonts w:hint="eastAsia" w:ascii="宋体" w:hAnsi="宋体"/>
          <w:color w:val="000000" w:themeColor="text1"/>
          <w:sz w:val="24"/>
          <w:szCs w:val="24"/>
          <w:highlight w:val="none"/>
          <w:lang w:eastAsia="zh-CN"/>
          <w14:textFill>
            <w14:solidFill>
              <w14:schemeClr w14:val="tx1"/>
            </w14:solidFill>
          </w14:textFill>
        </w:rPr>
        <w:t>日</w:t>
      </w:r>
      <w:r>
        <w:rPr>
          <w:rFonts w:hint="eastAsia" w:ascii="宋体" w:hAnsi="宋体"/>
          <w:color w:val="000000" w:themeColor="text1"/>
          <w:sz w:val="24"/>
          <w:szCs w:val="24"/>
          <w:highlight w:val="none"/>
          <w:lang w:val="en-US" w:eastAsia="zh-CN"/>
          <w14:textFill>
            <w14:solidFill>
              <w14:schemeClr w14:val="tx1"/>
            </w14:solidFill>
          </w14:textFill>
        </w:rPr>
        <w:t>14</w:t>
      </w:r>
      <w:r>
        <w:rPr>
          <w:rFonts w:hint="eastAsia" w:ascii="宋体" w:hAnsi="宋体"/>
          <w:color w:val="000000" w:themeColor="text1"/>
          <w:sz w:val="24"/>
          <w:szCs w:val="24"/>
          <w:highlight w:val="none"/>
          <w:lang w:eastAsia="zh-CN"/>
          <w14:textFill>
            <w14:solidFill>
              <w14:schemeClr w14:val="tx1"/>
            </w14:solidFill>
          </w14:textFill>
        </w:rPr>
        <w:t>点</w:t>
      </w:r>
      <w:r>
        <w:rPr>
          <w:rFonts w:hint="eastAsia" w:ascii="宋体" w:hAnsi="宋体"/>
          <w:color w:val="000000" w:themeColor="text1"/>
          <w:sz w:val="24"/>
          <w:szCs w:val="24"/>
          <w:highlight w:val="none"/>
          <w:lang w:val="en-US" w:eastAsia="zh-CN"/>
          <w14:textFill>
            <w14:solidFill>
              <w14:schemeClr w14:val="tx1"/>
            </w14:solidFill>
          </w14:textFill>
        </w:rPr>
        <w:t>0</w:t>
      </w:r>
      <w:r>
        <w:rPr>
          <w:rFonts w:hint="eastAsia" w:ascii="宋体" w:hAnsi="宋体"/>
          <w:color w:val="000000" w:themeColor="text1"/>
          <w:sz w:val="24"/>
          <w:szCs w:val="24"/>
          <w:highlight w:val="none"/>
          <w:lang w:eastAsia="zh-CN"/>
          <w14:textFill>
            <w14:solidFill>
              <w14:schemeClr w14:val="tx1"/>
            </w14:solidFill>
          </w14:textFill>
        </w:rPr>
        <w:t>0分</w:t>
      </w:r>
      <w:r>
        <w:rPr>
          <w:rFonts w:ascii="宋体" w:hAnsi="宋体"/>
          <w:color w:val="000000" w:themeColor="text1"/>
          <w:sz w:val="24"/>
          <w:szCs w:val="24"/>
          <w:highlight w:val="none"/>
          <w14:textFill>
            <w14:solidFill>
              <w14:schemeClr w14:val="tx1"/>
            </w14:solidFill>
          </w14:textFill>
        </w:rPr>
        <w:t>（北京时</w:t>
      </w:r>
      <w:r>
        <w:rPr>
          <w:rFonts w:hint="eastAsia" w:ascii="宋体" w:hAnsi="宋体"/>
          <w:bCs/>
          <w:color w:val="000000" w:themeColor="text1"/>
          <w:sz w:val="24"/>
          <w:szCs w:val="24"/>
          <w:highlight w:val="none"/>
          <w14:textFill>
            <w14:solidFill>
              <w14:schemeClr w14:val="tx1"/>
            </w14:solidFill>
          </w14:textFill>
        </w:rPr>
        <w:t>间）</w:t>
      </w:r>
    </w:p>
    <w:p w14:paraId="4CCFFC6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2.网上投标解密时间：</w:t>
      </w:r>
      <w:r>
        <w:rPr>
          <w:rFonts w:hint="eastAsia" w:ascii="宋体" w:hAnsi="宋体"/>
          <w:color w:val="000000" w:themeColor="text1"/>
          <w:sz w:val="24"/>
          <w:szCs w:val="24"/>
          <w:highlight w:val="none"/>
          <w14:textFill>
            <w14:solidFill>
              <w14:schemeClr w14:val="tx1"/>
            </w14:solidFill>
          </w14:textFill>
        </w:rPr>
        <w:t>2026年</w:t>
      </w:r>
      <w:r>
        <w:rPr>
          <w:rFonts w:hint="eastAsia" w:ascii="宋体" w:hAnsi="宋体"/>
          <w:color w:val="000000" w:themeColor="text1"/>
          <w:sz w:val="24"/>
          <w:szCs w:val="24"/>
          <w:highlight w:val="none"/>
          <w:lang w:val="en-US" w:eastAsia="zh-CN"/>
          <w14:textFill>
            <w14:solidFill>
              <w14:schemeClr w14:val="tx1"/>
            </w14:solidFill>
          </w14:textFill>
        </w:rPr>
        <w:t>8</w:t>
      </w:r>
      <w:r>
        <w:rPr>
          <w:rFonts w:hint="eastAsia" w:ascii="宋体" w:hAnsi="宋体"/>
          <w:color w:val="000000" w:themeColor="text1"/>
          <w:sz w:val="24"/>
          <w:szCs w:val="24"/>
          <w:highlight w:val="none"/>
          <w14:textFill>
            <w14:solidFill>
              <w14:schemeClr w14:val="tx1"/>
            </w14:solidFill>
          </w14:textFill>
        </w:rPr>
        <w:t>月</w:t>
      </w:r>
      <w:r>
        <w:rPr>
          <w:rFonts w:hint="eastAsia" w:ascii="宋体" w:hAnsi="宋体"/>
          <w:color w:val="000000" w:themeColor="text1"/>
          <w:sz w:val="24"/>
          <w:szCs w:val="24"/>
          <w:highlight w:val="none"/>
          <w:lang w:val="en-US" w:eastAsia="zh-CN"/>
          <w14:textFill>
            <w14:solidFill>
              <w14:schemeClr w14:val="tx1"/>
            </w14:solidFill>
          </w14:textFill>
        </w:rPr>
        <w:t>19</w:t>
      </w:r>
      <w:r>
        <w:rPr>
          <w:rFonts w:hint="eastAsia" w:ascii="宋体" w:hAnsi="宋体"/>
          <w:color w:val="000000" w:themeColor="text1"/>
          <w:sz w:val="24"/>
          <w:szCs w:val="24"/>
          <w:highlight w:val="none"/>
          <w14:textFill>
            <w14:solidFill>
              <w14:schemeClr w14:val="tx1"/>
            </w14:solidFill>
          </w14:textFill>
        </w:rPr>
        <w:t>日</w:t>
      </w:r>
      <w:r>
        <w:rPr>
          <w:rFonts w:hint="eastAsia" w:ascii="宋体" w:hAnsi="宋体"/>
          <w:color w:val="000000" w:themeColor="text1"/>
          <w:sz w:val="24"/>
          <w:szCs w:val="24"/>
          <w:highlight w:val="none"/>
          <w:lang w:val="en-US" w:eastAsia="zh-CN"/>
          <w14:textFill>
            <w14:solidFill>
              <w14:schemeClr w14:val="tx1"/>
            </w14:solidFill>
          </w14:textFill>
        </w:rPr>
        <w:t>14</w:t>
      </w:r>
      <w:r>
        <w:rPr>
          <w:rFonts w:hint="eastAsia" w:ascii="宋体" w:hAnsi="宋体"/>
          <w:color w:val="000000" w:themeColor="text1"/>
          <w:sz w:val="24"/>
          <w:szCs w:val="24"/>
          <w:highlight w:val="none"/>
          <w:lang w:eastAsia="zh-CN"/>
          <w14:textFill>
            <w14:solidFill>
              <w14:schemeClr w14:val="tx1"/>
            </w14:solidFill>
          </w14:textFill>
        </w:rPr>
        <w:t>点</w:t>
      </w:r>
      <w:r>
        <w:rPr>
          <w:rFonts w:hint="eastAsia" w:ascii="宋体" w:hAnsi="宋体"/>
          <w:color w:val="000000" w:themeColor="text1"/>
          <w:sz w:val="24"/>
          <w:szCs w:val="24"/>
          <w:highlight w:val="none"/>
          <w:lang w:val="en-US" w:eastAsia="zh-CN"/>
          <w14:textFill>
            <w14:solidFill>
              <w14:schemeClr w14:val="tx1"/>
            </w14:solidFill>
          </w14:textFill>
        </w:rPr>
        <w:t>0</w:t>
      </w:r>
      <w:r>
        <w:rPr>
          <w:rFonts w:hint="eastAsia" w:ascii="宋体" w:hAnsi="宋体"/>
          <w:color w:val="000000" w:themeColor="text1"/>
          <w:sz w:val="24"/>
          <w:szCs w:val="24"/>
          <w:highlight w:val="none"/>
          <w:lang w:eastAsia="zh-CN"/>
          <w14:textFill>
            <w14:solidFill>
              <w14:schemeClr w14:val="tx1"/>
            </w14:solidFill>
          </w14:textFill>
        </w:rPr>
        <w:t>0分</w:t>
      </w:r>
      <w:r>
        <w:rPr>
          <w:rFonts w:hint="eastAsia" w:ascii="宋体" w:hAnsi="宋体"/>
          <w:color w:val="000000" w:themeColor="text1"/>
          <w:sz w:val="24"/>
          <w:szCs w:val="24"/>
          <w:highlight w:val="none"/>
          <w14:textFill>
            <w14:solidFill>
              <w14:schemeClr w14:val="tx1"/>
            </w14:solidFill>
          </w14:textFill>
        </w:rPr>
        <w:t>；解密时限：开启解密后30分钟。</w:t>
      </w:r>
    </w:p>
    <w:p w14:paraId="3724ED55">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地点：</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网上开标大厅。</w:t>
      </w:r>
    </w:p>
    <w:p w14:paraId="2E85518B">
      <w:pPr>
        <w:pStyle w:val="14"/>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特别提醒：</w:t>
      </w:r>
    </w:p>
    <w:p w14:paraId="3BA88FDD">
      <w:pPr>
        <w:pStyle w:val="14"/>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0E7DB0E4">
      <w:pPr>
        <w:pStyle w:val="14"/>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2）若资格审查中或评审过程中，采购人/代理机构/评标委员会对投标文件存在疑问，投标人被授权代表须在接到在线询标函后15分钟内，在开标界面在线以澄清函回复并签章；若投标人被授权代表未在规定时间内按上述要求作出回复，则视为投标人默认资审结果或评审结果。</w:t>
      </w:r>
    </w:p>
    <w:p w14:paraId="664BFFE0">
      <w:pPr>
        <w:pStyle w:val="167"/>
        <w:keepNext w:val="0"/>
        <w:keepLines w:val="0"/>
        <w:spacing w:before="0" w:after="0" w:line="500" w:lineRule="exact"/>
        <w:ind w:firstLine="452"/>
        <w:rPr>
          <w:color w:val="000000" w:themeColor="text1"/>
          <w:sz w:val="30"/>
          <w:szCs w:val="30"/>
          <w:highlight w:val="none"/>
          <w:lang w:eastAsia="zh-CN"/>
          <w14:textFill>
            <w14:solidFill>
              <w14:schemeClr w14:val="tx1"/>
            </w14:solidFill>
          </w14:textFill>
        </w:rPr>
      </w:pPr>
      <w:bookmarkStart w:id="27" w:name="_Toc35393625"/>
      <w:bookmarkStart w:id="28" w:name="_Toc35393794"/>
      <w:bookmarkStart w:id="29" w:name="_Toc28359084"/>
      <w:bookmarkStart w:id="30" w:name="_Toc38985267"/>
      <w:bookmarkStart w:id="31" w:name="_Toc28359007"/>
      <w:r>
        <w:rPr>
          <w:rFonts w:hint="eastAsia" w:cs="Times New Roman"/>
          <w:b/>
          <w:bCs/>
          <w:color w:val="000000" w:themeColor="text1"/>
          <w:sz w:val="30"/>
          <w:szCs w:val="30"/>
          <w:highlight w:val="none"/>
          <w:lang w:val="en-US" w:eastAsia="zh-CN" w:bidi="ar-SA"/>
          <w14:textFill>
            <w14:solidFill>
              <w14:schemeClr w14:val="tx1"/>
            </w14:solidFill>
          </w14:textFill>
        </w:rPr>
        <w:t>六</w:t>
      </w:r>
      <w:r>
        <w:rPr>
          <w:rFonts w:hint="eastAsia"/>
          <w:color w:val="000000" w:themeColor="text1"/>
          <w:sz w:val="30"/>
          <w:szCs w:val="30"/>
          <w:highlight w:val="none"/>
          <w:lang w:eastAsia="zh-CN"/>
          <w14:textFill>
            <w14:solidFill>
              <w14:schemeClr w14:val="tx1"/>
            </w14:solidFill>
          </w14:textFill>
        </w:rPr>
        <w:t>、公告期限</w:t>
      </w:r>
      <w:bookmarkEnd w:id="27"/>
      <w:bookmarkEnd w:id="28"/>
      <w:bookmarkEnd w:id="29"/>
      <w:bookmarkEnd w:id="30"/>
      <w:bookmarkEnd w:id="31"/>
    </w:p>
    <w:p w14:paraId="0E7A177C">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bookmarkStart w:id="32" w:name="_Toc35393626"/>
      <w:bookmarkStart w:id="33" w:name="_Toc38985268"/>
      <w:bookmarkStart w:id="34" w:name="_Toc35393795"/>
      <w:r>
        <w:rPr>
          <w:rFonts w:hint="eastAsia" w:ascii="宋体" w:hAnsi="宋体" w:cs="宋体"/>
          <w:color w:val="000000" w:themeColor="text1"/>
          <w:sz w:val="24"/>
          <w:szCs w:val="24"/>
          <w:highlight w:val="none"/>
          <w14:textFill>
            <w14:solidFill>
              <w14:schemeClr w14:val="tx1"/>
            </w14:solidFill>
          </w14:textFill>
        </w:rPr>
        <w:t>（招标公告及招标文件公告期限）自本公告发布之日起5个工作日。</w:t>
      </w:r>
    </w:p>
    <w:p w14:paraId="422EB8C4">
      <w:pPr>
        <w:keepNext w:val="0"/>
        <w:keepLines w:val="0"/>
        <w:pageBreakBefore w:val="0"/>
        <w:widowControl w:val="0"/>
        <w:kinsoku/>
        <w:wordWrap/>
        <w:overflowPunct/>
        <w:topLinePunct w:val="0"/>
        <w:autoSpaceDE/>
        <w:autoSpaceDN/>
        <w:bidi w:val="0"/>
        <w:adjustRightInd/>
        <w:snapToGrid/>
        <w:spacing w:line="500" w:lineRule="exact"/>
        <w:ind w:firstLine="482"/>
        <w:textAlignment w:val="auto"/>
        <w:outlineLvl w:val="2"/>
        <w:rPr>
          <w:rFonts w:hint="eastAsia" w:ascii="Times New Roman" w:hAnsi="Times New Roman" w:eastAsia="宋体" w:cs="Times New Roman"/>
          <w:b/>
          <w:bCs/>
          <w:color w:val="000000" w:themeColor="text1"/>
          <w:sz w:val="30"/>
          <w:szCs w:val="30"/>
          <w:highlight w:val="none"/>
          <w:lang w:val="en-US" w:eastAsia="zh-CN" w:bidi="ar-SA"/>
          <w14:textFill>
            <w14:solidFill>
              <w14:schemeClr w14:val="tx1"/>
            </w14:solidFill>
          </w14:textFill>
        </w:rPr>
      </w:pPr>
      <w:r>
        <w:rPr>
          <w:rFonts w:hint="eastAsia"/>
          <w:b/>
          <w:bCs/>
          <w:color w:val="000000" w:themeColor="text1"/>
          <w:sz w:val="30"/>
          <w:szCs w:val="30"/>
          <w:highlight w:val="none"/>
          <w:lang w:eastAsia="zh-CN"/>
          <w14:textFill>
            <w14:solidFill>
              <w14:schemeClr w14:val="tx1"/>
            </w14:solidFill>
          </w14:textFill>
        </w:rPr>
        <w:t>七</w:t>
      </w:r>
      <w:r>
        <w:rPr>
          <w:rFonts w:hint="eastAsia" w:cs="Times New Roman"/>
          <w:b/>
          <w:bCs/>
          <w:color w:val="000000" w:themeColor="text1"/>
          <w:sz w:val="30"/>
          <w:szCs w:val="30"/>
          <w:highlight w:val="none"/>
          <w:lang w:val="en-US" w:eastAsia="zh-CN" w:bidi="ar-SA"/>
          <w14:textFill>
            <w14:solidFill>
              <w14:schemeClr w14:val="tx1"/>
            </w14:solidFill>
          </w14:textFill>
        </w:rPr>
        <w:t>、</w:t>
      </w:r>
      <w:r>
        <w:rPr>
          <w:rFonts w:hint="eastAsia" w:ascii="Times New Roman" w:hAnsi="Times New Roman" w:eastAsia="宋体" w:cs="Times New Roman"/>
          <w:b/>
          <w:bCs/>
          <w:color w:val="000000" w:themeColor="text1"/>
          <w:sz w:val="30"/>
          <w:szCs w:val="30"/>
          <w:highlight w:val="none"/>
          <w:lang w:val="en-US" w:eastAsia="zh-CN" w:bidi="ar-SA"/>
          <w14:textFill>
            <w14:solidFill>
              <w14:schemeClr w14:val="tx1"/>
            </w14:solidFill>
          </w14:textFill>
        </w:rPr>
        <w:t>评审时间和地点</w:t>
      </w:r>
    </w:p>
    <w:p w14:paraId="7BB8655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评审</w:t>
      </w:r>
      <w:r>
        <w:rPr>
          <w:rFonts w:hint="eastAsia" w:ascii="宋体" w:hAnsi="宋体" w:eastAsia="宋体" w:cs="宋体"/>
          <w:bCs/>
          <w:color w:val="000000" w:themeColor="text1"/>
          <w:sz w:val="24"/>
          <w:szCs w:val="24"/>
          <w:highlight w:val="none"/>
          <w14:textFill>
            <w14:solidFill>
              <w14:schemeClr w14:val="tx1"/>
            </w14:solidFill>
          </w14:textFill>
        </w:rPr>
        <w:t>时间</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2026年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bCs/>
          <w:color w:val="000000" w:themeColor="text1"/>
          <w:sz w:val="24"/>
          <w:szCs w:val="24"/>
          <w:highlight w:val="none"/>
          <w14:textFill>
            <w14:solidFill>
              <w14:schemeClr w14:val="tx1"/>
            </w14:solidFill>
          </w14:textFill>
        </w:rPr>
        <w:t>日唱标结束后</w:t>
      </w:r>
      <w:r>
        <w:rPr>
          <w:rFonts w:hint="eastAsia" w:ascii="宋体" w:hAnsi="宋体" w:eastAsia="宋体" w:cs="宋体"/>
          <w:bCs/>
          <w:color w:val="000000" w:themeColor="text1"/>
          <w:sz w:val="24"/>
          <w:szCs w:val="24"/>
          <w:highlight w:val="none"/>
          <w14:textFill>
            <w14:solidFill>
              <w14:schemeClr w14:val="tx1"/>
            </w14:solidFill>
          </w14:textFill>
        </w:rPr>
        <w:t>。</w:t>
      </w:r>
    </w:p>
    <w:p w14:paraId="45F2E31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评审地点</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“江苏省政府采购（苏采云）平台”网上开标大厅</w:t>
      </w:r>
      <w:r>
        <w:rPr>
          <w:rFonts w:hint="eastAsia" w:ascii="宋体" w:hAnsi="宋体" w:eastAsia="宋体" w:cs="宋体"/>
          <w:bCs/>
          <w:color w:val="000000" w:themeColor="text1"/>
          <w:sz w:val="24"/>
          <w:szCs w:val="24"/>
          <w:highlight w:val="none"/>
          <w14:textFill>
            <w14:solidFill>
              <w14:schemeClr w14:val="tx1"/>
            </w14:solidFill>
          </w14:textFill>
        </w:rPr>
        <w:t>。</w:t>
      </w:r>
    </w:p>
    <w:p w14:paraId="4D44CA7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确定中标单位时间</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评审结束后</w:t>
      </w:r>
      <w:r>
        <w:rPr>
          <w:rFonts w:hint="eastAsia" w:ascii="宋体" w:hAnsi="宋体" w:eastAsia="宋体" w:cs="宋体"/>
          <w:bCs/>
          <w:color w:val="000000" w:themeColor="text1"/>
          <w:sz w:val="24"/>
          <w:szCs w:val="24"/>
          <w:highlight w:val="none"/>
          <w14:textFill>
            <w14:solidFill>
              <w14:schemeClr w14:val="tx1"/>
            </w14:solidFill>
          </w14:textFill>
        </w:rPr>
        <w:t>。</w:t>
      </w:r>
    </w:p>
    <w:p w14:paraId="1440F2C9">
      <w:pPr>
        <w:pStyle w:val="167"/>
        <w:keepNext w:val="0"/>
        <w:keepLines w:val="0"/>
        <w:spacing w:before="0" w:after="0" w:line="500" w:lineRule="exact"/>
        <w:ind w:firstLine="452"/>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val="en-US" w:eastAsia="zh-CN"/>
          <w14:textFill>
            <w14:solidFill>
              <w14:schemeClr w14:val="tx1"/>
            </w14:solidFill>
          </w14:textFill>
        </w:rPr>
        <w:t>八</w:t>
      </w:r>
      <w:r>
        <w:rPr>
          <w:rFonts w:hint="eastAsia"/>
          <w:color w:val="000000" w:themeColor="text1"/>
          <w:sz w:val="30"/>
          <w:szCs w:val="30"/>
          <w:highlight w:val="none"/>
          <w:lang w:eastAsia="zh-CN"/>
          <w14:textFill>
            <w14:solidFill>
              <w14:schemeClr w14:val="tx1"/>
            </w14:solidFill>
          </w14:textFill>
        </w:rPr>
        <w:t>、其他补充事宜</w:t>
      </w:r>
      <w:bookmarkEnd w:id="32"/>
      <w:bookmarkEnd w:id="33"/>
      <w:bookmarkEnd w:id="34"/>
    </w:p>
    <w:p w14:paraId="643D95E2">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本次采购采用江苏省政府采购（苏采云）平台进行招标投标活动，招标、投标、评标和中标结果发布全程电子化。</w:t>
      </w:r>
    </w:p>
    <w:p w14:paraId="66283EC2">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本项目为线上不见面采购，投标人无需到开标现场及递交纸质文件。中标供应商在收到中标通知书后与采购人签订合同前，必须提供与系统中电子投标文件一致的纸质投标文件正本一份，副本二份。</w:t>
      </w:r>
    </w:p>
    <w:p w14:paraId="434F385F">
      <w:pPr>
        <w:pStyle w:val="167"/>
        <w:keepNext w:val="0"/>
        <w:keepLines w:val="0"/>
        <w:spacing w:before="0" w:after="0" w:line="500" w:lineRule="exact"/>
        <w:ind w:firstLine="452"/>
        <w:rPr>
          <w:color w:val="000000" w:themeColor="text1"/>
          <w:sz w:val="30"/>
          <w:szCs w:val="30"/>
          <w:highlight w:val="none"/>
          <w:lang w:eastAsia="zh-CN"/>
          <w14:textFill>
            <w14:solidFill>
              <w14:schemeClr w14:val="tx1"/>
            </w14:solidFill>
          </w14:textFill>
        </w:rPr>
      </w:pPr>
      <w:bookmarkStart w:id="35" w:name="_Toc28359085"/>
      <w:bookmarkStart w:id="36" w:name="_Toc38985269"/>
      <w:bookmarkStart w:id="37" w:name="_Toc35393796"/>
      <w:bookmarkStart w:id="38" w:name="_Toc35393627"/>
      <w:bookmarkStart w:id="39" w:name="_Toc28359008"/>
      <w:r>
        <w:rPr>
          <w:rFonts w:hint="eastAsia"/>
          <w:color w:val="000000" w:themeColor="text1"/>
          <w:sz w:val="30"/>
          <w:szCs w:val="30"/>
          <w:highlight w:val="none"/>
          <w:lang w:val="en-US" w:eastAsia="zh-CN"/>
          <w14:textFill>
            <w14:solidFill>
              <w14:schemeClr w14:val="tx1"/>
            </w14:solidFill>
          </w14:textFill>
        </w:rPr>
        <w:t>九</w:t>
      </w:r>
      <w:r>
        <w:rPr>
          <w:rFonts w:hint="eastAsia"/>
          <w:color w:val="000000" w:themeColor="text1"/>
          <w:sz w:val="30"/>
          <w:szCs w:val="30"/>
          <w:highlight w:val="none"/>
          <w:lang w:eastAsia="zh-CN"/>
          <w14:textFill>
            <w14:solidFill>
              <w14:schemeClr w14:val="tx1"/>
            </w14:solidFill>
          </w14:textFill>
        </w:rPr>
        <w:t>、本项目联系方式</w:t>
      </w:r>
      <w:bookmarkEnd w:id="35"/>
      <w:bookmarkEnd w:id="36"/>
      <w:bookmarkEnd w:id="37"/>
      <w:bookmarkEnd w:id="38"/>
      <w:bookmarkEnd w:id="39"/>
    </w:p>
    <w:p w14:paraId="2006485C">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1.采购人信息</w:t>
      </w:r>
    </w:p>
    <w:p w14:paraId="012C199B">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r>
        <w:rPr>
          <w:rFonts w:hint="eastAsia" w:ascii="宋体" w:hAnsi="宋体" w:cs="宋体"/>
          <w:color w:val="000000" w:themeColor="text1"/>
          <w:sz w:val="24"/>
          <w:szCs w:val="24"/>
          <w:highlight w:val="none"/>
          <w:lang w:eastAsia="zh-CN"/>
          <w14:textFill>
            <w14:solidFill>
              <w14:schemeClr w14:val="tx1"/>
            </w14:solidFill>
          </w14:textFill>
        </w:rPr>
        <w:t>江苏无锡经济开发区发展中心、江苏无锡经济开发区教育局</w:t>
      </w:r>
    </w:p>
    <w:p w14:paraId="0C920411">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lang w:eastAsia="zh-CN"/>
          <w14:textFill>
            <w14:solidFill>
              <w14:schemeClr w14:val="tx1"/>
            </w14:solidFill>
          </w14:textFill>
        </w:rPr>
        <w:t>无锡市滨湖区太湖新城金融三街置业大厦宁波银行23楼、雪丰路96号（无锡市融成实验中学内）</w:t>
      </w:r>
    </w:p>
    <w:p w14:paraId="602AD6AE">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w:t>
      </w:r>
      <w:bookmarkStart w:id="40" w:name="_Toc28359009"/>
      <w:bookmarkStart w:id="41" w:name="_Toc28359086"/>
      <w:r>
        <w:rPr>
          <w:rFonts w:hint="eastAsia" w:ascii="宋体" w:hAnsi="宋体" w:cs="宋体"/>
          <w:color w:val="000000" w:themeColor="text1"/>
          <w:sz w:val="24"/>
          <w:szCs w:val="24"/>
          <w:highlight w:val="none"/>
          <w14:textFill>
            <w14:solidFill>
              <w14:schemeClr w14:val="tx1"/>
            </w14:solidFill>
          </w14:textFill>
        </w:rPr>
        <w:t>见“项目联系方式”</w:t>
      </w:r>
    </w:p>
    <w:p w14:paraId="0F2FA65C">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bookmarkEnd w:id="40"/>
      <w:bookmarkEnd w:id="41"/>
      <w:r>
        <w:rPr>
          <w:rFonts w:hint="eastAsia" w:ascii="宋体" w:hAnsi="宋体" w:cs="宋体"/>
          <w:color w:val="000000" w:themeColor="text1"/>
          <w:sz w:val="24"/>
          <w:szCs w:val="24"/>
          <w:highlight w:val="none"/>
          <w14:textFill>
            <w14:solidFill>
              <w14:schemeClr w14:val="tx1"/>
            </w14:solidFill>
          </w14:textFill>
        </w:rPr>
        <w:t>采购代理机构信息</w:t>
      </w:r>
    </w:p>
    <w:p w14:paraId="5EF1CC7C">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r>
        <w:rPr>
          <w:rFonts w:hint="eastAsia" w:ascii="宋体" w:hAnsi="宋体" w:cs="宋体"/>
          <w:color w:val="000000" w:themeColor="text1"/>
          <w:sz w:val="24"/>
          <w:szCs w:val="24"/>
          <w:highlight w:val="none"/>
          <w:lang w:eastAsia="zh-CN"/>
          <w14:textFill>
            <w14:solidFill>
              <w14:schemeClr w14:val="tx1"/>
            </w14:solidFill>
          </w14:textFill>
        </w:rPr>
        <w:t>无锡市建汇建设工程咨询事务所有限公司</w:t>
      </w:r>
    </w:p>
    <w:p w14:paraId="4D7DA215">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lang w:eastAsia="zh-CN"/>
          <w14:textFill>
            <w14:solidFill>
              <w14:schemeClr w14:val="tx1"/>
            </w14:solidFill>
          </w14:textFill>
        </w:rPr>
        <w:t>无锡市西新街8号建设发展大厦17楼 </w:t>
      </w:r>
    </w:p>
    <w:p w14:paraId="2DC49C7E">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联系方式：见“项目联系方式”</w:t>
      </w:r>
    </w:p>
    <w:p w14:paraId="09F3E6B5">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3.项目联系方式</w:t>
      </w:r>
    </w:p>
    <w:p w14:paraId="335D4F4F">
      <w:pPr>
        <w:pStyle w:val="440"/>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人项目咨询联系人：江威；电话：0510-81891184</w:t>
      </w:r>
    </w:p>
    <w:p w14:paraId="73CF119E">
      <w:pPr>
        <w:pStyle w:val="440"/>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highlight w:val="none"/>
          <w:lang w:val="en-US" w:eastAsia="en-US"/>
          <w14:textFill>
            <w14:solidFill>
              <w14:schemeClr w14:val="tx1"/>
            </w14:solidFill>
          </w14:textFill>
        </w:rPr>
      </w:pPr>
      <w:r>
        <w:rPr>
          <w:rFonts w:hint="eastAsia" w:ascii="宋体" w:hAnsi="宋体" w:eastAsia="宋体" w:cs="宋体"/>
          <w:color w:val="000000" w:themeColor="text1"/>
          <w:sz w:val="24"/>
          <w:szCs w:val="24"/>
          <w:highlight w:val="none"/>
          <w:lang w:val="en-US" w:eastAsia="en-US"/>
          <w14:textFill>
            <w14:solidFill>
              <w14:schemeClr w14:val="tx1"/>
            </w14:solidFill>
          </w14:textFill>
        </w:rPr>
        <w:t>采购人质疑受理联系人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：江威；电话：0510-81891184</w:t>
      </w:r>
    </w:p>
    <w:p w14:paraId="6A6B87E7">
      <w:pPr>
        <w:pStyle w:val="440"/>
        <w:keepNext w:val="0"/>
        <w:keepLines w:val="0"/>
        <w:pageBreakBefore w:val="0"/>
        <w:kinsoku/>
        <w:wordWrap/>
        <w:overflowPunct/>
        <w:topLinePunct w:val="0"/>
        <w:autoSpaceDE/>
        <w:autoSpaceDN/>
        <w:bidi w:val="0"/>
        <w:adjustRightInd/>
        <w:snapToGrid/>
        <w:spacing w:line="500" w:lineRule="exact"/>
        <w:textAlignment w:val="auto"/>
        <w:rPr>
          <w:rFonts w:hint="eastAsia"/>
          <w:color w:val="000000" w:themeColor="text1"/>
          <w:highlight w:val="none"/>
          <w:lang w:eastAsia="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许嘉</w:t>
      </w:r>
      <w:r>
        <w:rPr>
          <w:rFonts w:hint="eastAsia" w:ascii="宋体" w:hAnsi="宋体" w:eastAsia="宋体" w:cs="宋体"/>
          <w:color w:val="000000" w:themeColor="text1"/>
          <w:sz w:val="24"/>
          <w:szCs w:val="24"/>
          <w:highlight w:val="none"/>
          <w14:textFill>
            <w14:solidFill>
              <w14:schemeClr w14:val="tx1"/>
            </w14:solidFill>
          </w14:textFill>
        </w:rPr>
        <w:t>；电话：0510-82729759、13665170769</w:t>
      </w:r>
    </w:p>
    <w:p w14:paraId="535BFDD4">
      <w:pPr>
        <w:pStyle w:val="167"/>
        <w:keepNext w:val="0"/>
        <w:keepLines w:val="0"/>
        <w:spacing w:before="0" w:after="0" w:line="500" w:lineRule="exact"/>
        <w:ind w:firstLine="452"/>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val="en-US" w:eastAsia="zh-CN"/>
          <w14:textFill>
            <w14:solidFill>
              <w14:schemeClr w14:val="tx1"/>
            </w14:solidFill>
          </w14:textFill>
        </w:rPr>
        <w:t>十</w:t>
      </w:r>
      <w:r>
        <w:rPr>
          <w:rFonts w:hint="eastAsia"/>
          <w:color w:val="000000" w:themeColor="text1"/>
          <w:sz w:val="30"/>
          <w:szCs w:val="30"/>
          <w:highlight w:val="none"/>
          <w:lang w:eastAsia="zh-CN"/>
          <w14:textFill>
            <w14:solidFill>
              <w14:schemeClr w14:val="tx1"/>
            </w14:solidFill>
          </w14:textFill>
        </w:rPr>
        <w:t>、其他</w:t>
      </w:r>
    </w:p>
    <w:p w14:paraId="165CD502">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（一）供应商“账号注册”及CA办理</w:t>
      </w:r>
    </w:p>
    <w:p w14:paraId="10ED287F">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请有意参加本项目采购活动的供应商按以下流程进行操作：</w:t>
      </w:r>
    </w:p>
    <w:p w14:paraId="527F9E8B">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）访问“江苏省政府采购网”点击“江苏省政府采购（苏采云）平台”</w:t>
      </w:r>
      <w:r>
        <w:rPr>
          <w:rFonts w:ascii="宋体" w:hAnsi="宋体"/>
          <w:bCs/>
          <w:color w:val="000000" w:themeColor="text1"/>
          <w:sz w:val="24"/>
          <w:szCs w:val="24"/>
          <w:highlight w:val="none"/>
          <w14:textFill>
            <w14:solidFill>
              <w14:schemeClr w14:val="tx1"/>
            </w14:solidFill>
          </w14:textFill>
        </w:rPr>
        <w:t>（以下简称</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系统</w:t>
      </w:r>
      <w:r>
        <w:rPr>
          <w:rFonts w:hint="eastAsia" w:ascii="宋体" w:hAnsi="宋体"/>
          <w:color w:val="000000" w:themeColor="text1"/>
          <w:sz w:val="24"/>
          <w:szCs w:val="24"/>
          <w:highlight w:val="none"/>
          <w14:textFill>
            <w14:solidFill>
              <w14:schemeClr w14:val="tx1"/>
            </w14:solidFill>
          </w14:textFill>
        </w:rPr>
        <w:t>中填写资质信息并提交。也可以直接通过</w:t>
      </w:r>
      <w:r>
        <w:rPr>
          <w:rFonts w:ascii="宋体" w:hAnsi="宋体"/>
          <w:color w:val="000000" w:themeColor="text1"/>
          <w:sz w:val="24"/>
          <w:szCs w:val="24"/>
          <w:highlight w:val="none"/>
          <w14:textFill>
            <w14:solidFill>
              <w14:schemeClr w14:val="tx1"/>
            </w14:solidFill>
          </w14:textFill>
        </w:rPr>
        <w:t>http://jszfcg.jsczt.cn/jszc/login</w:t>
      </w:r>
      <w:r>
        <w:rPr>
          <w:rFonts w:hint="eastAsia" w:ascii="宋体" w:hAnsi="宋体"/>
          <w:color w:val="000000" w:themeColor="text1"/>
          <w:sz w:val="24"/>
          <w:szCs w:val="24"/>
          <w:highlight w:val="none"/>
          <w14:textFill>
            <w14:solidFill>
              <w14:schemeClr w14:val="tx1"/>
            </w14:solidFill>
          </w14:textFill>
        </w:rPr>
        <w:t>进入界面。</w:t>
      </w:r>
    </w:p>
    <w:p w14:paraId="3F386843">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）办理</w:t>
      </w:r>
      <w:r>
        <w:rPr>
          <w:rFonts w:hint="eastAsia" w:ascii="宋体" w:hAnsi="宋体"/>
          <w:color w:val="000000" w:themeColor="text1"/>
          <w:sz w:val="24"/>
          <w:szCs w:val="24"/>
          <w:highlight w:val="none"/>
          <w14:textFill>
            <w14:solidFill>
              <w14:schemeClr w14:val="tx1"/>
            </w14:solidFill>
          </w14:textFill>
        </w:rPr>
        <w:t>“意源”CA数字证书和“方正”电子签章</w:t>
      </w:r>
      <w:r>
        <w:rPr>
          <w:rFonts w:ascii="宋体" w:hAnsi="宋体"/>
          <w:color w:val="000000" w:themeColor="text1"/>
          <w:sz w:val="24"/>
          <w:szCs w:val="24"/>
          <w:highlight w:val="none"/>
          <w14:textFill>
            <w14:solidFill>
              <w14:schemeClr w14:val="tx1"/>
            </w14:solidFill>
          </w14:textFill>
        </w:rPr>
        <w:t>（办理地址：</w:t>
      </w:r>
      <w:r>
        <w:rPr>
          <w:rFonts w:hint="eastAsia" w:ascii="宋体" w:hAnsi="宋体"/>
          <w:color w:val="000000" w:themeColor="text1"/>
          <w:sz w:val="24"/>
          <w:szCs w:val="24"/>
          <w:highlight w:val="none"/>
          <w14:textFill>
            <w14:solidFill>
              <w14:schemeClr w14:val="tx1"/>
            </w14:solidFill>
          </w14:textFill>
        </w:rPr>
        <w:t>无锡市滨湖区观山路</w:t>
      </w:r>
      <w:r>
        <w:rPr>
          <w:rFonts w:ascii="宋体" w:hAnsi="宋体"/>
          <w:color w:val="000000" w:themeColor="text1"/>
          <w:sz w:val="24"/>
          <w:szCs w:val="24"/>
          <w:highlight w:val="none"/>
          <w14:textFill>
            <w14:solidFill>
              <w14:schemeClr w14:val="tx1"/>
            </w14:solidFill>
          </w14:textFill>
        </w:rPr>
        <w:t>199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12</w:t>
      </w:r>
      <w:r>
        <w:rPr>
          <w:rFonts w:hint="eastAsia" w:ascii="宋体" w:hAnsi="宋体"/>
          <w:color w:val="000000" w:themeColor="text1"/>
          <w:sz w:val="24"/>
          <w:szCs w:val="24"/>
          <w:highlight w:val="none"/>
          <w14:textFill>
            <w14:solidFill>
              <w14:schemeClr w14:val="tx1"/>
            </w14:solidFill>
          </w14:textFill>
        </w:rPr>
        <w:t>号楼大厅</w:t>
      </w:r>
      <w:r>
        <w:rPr>
          <w:rFonts w:ascii="宋体" w:hAnsi="宋体"/>
          <w:color w:val="000000" w:themeColor="text1"/>
          <w:sz w:val="24"/>
          <w:szCs w:val="24"/>
          <w:highlight w:val="none"/>
          <w14:textFill>
            <w14:solidFill>
              <w14:schemeClr w14:val="tx1"/>
            </w14:solidFill>
          </w14:textFill>
        </w:rPr>
        <w:t>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sz w:val="24"/>
          <w:szCs w:val="24"/>
          <w:highlight w:val="none"/>
          <w14:textFill>
            <w14:solidFill>
              <w14:schemeClr w14:val="tx1"/>
            </w14:solidFill>
          </w14:textFill>
        </w:rPr>
        <w:t>号窗口</w:t>
      </w:r>
      <w:r>
        <w:rPr>
          <w:rFonts w:ascii="宋体" w:hAnsi="宋体"/>
          <w:color w:val="000000" w:themeColor="text1"/>
          <w:sz w:val="24"/>
          <w:szCs w:val="24"/>
          <w:highlight w:val="none"/>
          <w14:textFill>
            <w14:solidFill>
              <w14:schemeClr w14:val="tx1"/>
            </w14:solidFill>
          </w14:textFill>
        </w:rPr>
        <w:t>），办理指南链接：http://jsxcmm.com/help/help.html。</w:t>
      </w:r>
    </w:p>
    <w:p w14:paraId="329796F0">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）CA驱动下载：</w:t>
      </w:r>
    </w:p>
    <w:p w14:paraId="04B02FA3">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账号登录页面，点击“驱动下载”链接中的“政务CA、方正签章控件驱动安装包及安装说明”可以直接下载驱动安装包，安装包中附有驱动安装手册。</w:t>
      </w:r>
    </w:p>
    <w:p w14:paraId="4E75819B">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技术服务电话：</w:t>
      </w:r>
      <w:r>
        <w:rPr>
          <w:rFonts w:hint="eastAsia" w:ascii="宋体" w:hAnsi="宋体"/>
          <w:color w:val="000000" w:themeColor="text1"/>
          <w:sz w:val="24"/>
          <w:szCs w:val="24"/>
          <w:highlight w:val="none"/>
          <w14:textFill>
            <w14:solidFill>
              <w14:schemeClr w14:val="tx1"/>
            </w14:solidFill>
          </w14:textFill>
        </w:rPr>
        <w:t>0510-81827781</w:t>
      </w:r>
      <w:r>
        <w:rPr>
          <w:rFonts w:ascii="宋体" w:hAnsi="宋体"/>
          <w:color w:val="000000" w:themeColor="text1"/>
          <w:sz w:val="24"/>
          <w:szCs w:val="24"/>
          <w:highlight w:val="none"/>
          <w14:textFill>
            <w14:solidFill>
              <w14:schemeClr w14:val="tx1"/>
            </w14:solidFill>
          </w14:textFill>
        </w:rPr>
        <w:t>（服务时间：工作日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w:t>
      </w:r>
    </w:p>
    <w:p w14:paraId="0A45572A">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完成</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账号注册</w:t>
      </w:r>
      <w:r>
        <w:rPr>
          <w:rFonts w:ascii="宋体" w:hAnsi="宋体"/>
          <w:color w:val="000000" w:themeColor="text1"/>
          <w:sz w:val="24"/>
          <w:szCs w:val="24"/>
          <w:highlight w:val="none"/>
          <w14:textFill>
            <w14:solidFill>
              <w14:schemeClr w14:val="tx1"/>
            </w14:solidFill>
          </w14:textFill>
        </w:rPr>
        <w:t>的供应商方可</w:t>
      </w:r>
      <w:r>
        <w:rPr>
          <w:rFonts w:hint="eastAsia"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中进行CA绑定。登录</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，插入CA后，点击【账号设置】——【绑定CA】。</w:t>
      </w:r>
    </w:p>
    <w:p w14:paraId="083AD455">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供应商应按上述要求提供相关材料信息，所提供的材料应均是真实的、准确的，若有违背，供应商自行承担由此而产生的一切后果。</w:t>
      </w:r>
    </w:p>
    <w:p w14:paraId="59DDC1FD">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t>（以下简称</w:t>
      </w:r>
      <w:r>
        <w:rPr>
          <w:rFonts w:hint="eastAsia" w:ascii="宋体" w:hAnsi="宋体"/>
          <w:color w:val="000000" w:themeColor="text1"/>
          <w:sz w:val="24"/>
          <w:szCs w:val="24"/>
          <w:highlight w:val="none"/>
          <w14:textFill>
            <w14:solidFill>
              <w14:schemeClr w14:val="tx1"/>
            </w14:solidFill>
          </w14:textFill>
        </w:rPr>
        <w:t>《操作手册》</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下载地址：无锡市政府采购网——资料下载——</w:t>
      </w:r>
      <w:r>
        <w:rPr>
          <w:rFonts w:hint="eastAsia" w:ascii="宋体" w:hAnsi="宋体"/>
          <w:color w:val="000000" w:themeColor="text1"/>
          <w:sz w:val="24"/>
          <w:szCs w:val="24"/>
          <w:highlight w:val="none"/>
          <w14:textFill>
            <w14:solidFill>
              <w14:schemeClr w14:val="tx1"/>
            </w14:solidFill>
          </w14:textFill>
        </w:rPr>
        <w:t>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w:t>
      </w:r>
    </w:p>
    <w:p w14:paraId="23A695E3">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技术支持QQ：孙先生：442456465；王先生：1476328133</w:t>
      </w:r>
      <w:r>
        <w:rPr>
          <w:rFonts w:hint="eastAsia" w:ascii="宋体" w:hAnsi="宋体"/>
          <w:bCs/>
          <w:color w:val="000000" w:themeColor="text1"/>
          <w:sz w:val="24"/>
          <w:szCs w:val="24"/>
          <w:highlight w:val="none"/>
          <w14:textFill>
            <w14:solidFill>
              <w14:schemeClr w14:val="tx1"/>
            </w14:solidFill>
          </w14:textFill>
        </w:rPr>
        <w:t>。</w:t>
      </w:r>
    </w:p>
    <w:p w14:paraId="0776535F">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（二）完成项目参与，获取招标文件</w:t>
      </w:r>
    </w:p>
    <w:p w14:paraId="2CB12C93">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供应商可在项目</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公告附件中查看</w:t>
      </w:r>
      <w:r>
        <w:rPr>
          <w:rFonts w:hint="eastAsia" w:ascii="宋体" w:hAnsi="宋体"/>
          <w:color w:val="000000" w:themeColor="text1"/>
          <w:sz w:val="24"/>
          <w:szCs w:val="24"/>
          <w:highlight w:val="none"/>
          <w14:textFill>
            <w14:solidFill>
              <w14:schemeClr w14:val="tx1"/>
            </w14:solidFill>
          </w14:textFill>
        </w:rPr>
        <w:t>公开招标</w:t>
      </w:r>
      <w:r>
        <w:rPr>
          <w:rFonts w:ascii="宋体" w:hAnsi="宋体"/>
          <w:color w:val="000000" w:themeColor="text1"/>
          <w:sz w:val="24"/>
          <w:szCs w:val="24"/>
          <w:highlight w:val="none"/>
          <w14:textFill>
            <w14:solidFill>
              <w14:schemeClr w14:val="tx1"/>
            </w14:solidFill>
          </w14:textFill>
        </w:rPr>
        <w:t>文件，如确定参加本次</w:t>
      </w:r>
      <w:r>
        <w:rPr>
          <w:rFonts w:hint="eastAsia" w:ascii="宋体" w:hAnsi="宋体"/>
          <w:color w:val="000000" w:themeColor="text1"/>
          <w:sz w:val="24"/>
          <w:szCs w:val="24"/>
          <w:highlight w:val="none"/>
          <w14:textFill>
            <w14:solidFill>
              <w14:schemeClr w14:val="tx1"/>
            </w14:solidFill>
          </w14:textFill>
        </w:rPr>
        <w:t>采购</w:t>
      </w:r>
      <w:r>
        <w:rPr>
          <w:rFonts w:ascii="宋体" w:hAnsi="宋体"/>
          <w:color w:val="000000" w:themeColor="text1"/>
          <w:sz w:val="24"/>
          <w:szCs w:val="24"/>
          <w:highlight w:val="none"/>
          <w14:textFill>
            <w14:solidFill>
              <w14:schemeClr w14:val="tx1"/>
            </w14:solidFill>
          </w14:textFill>
        </w:rPr>
        <w:t>活动，必须在</w:t>
      </w:r>
      <w:r>
        <w:rPr>
          <w:rFonts w:hint="eastAsia" w:ascii="宋体" w:hAnsi="宋体"/>
          <w:bCs/>
          <w:color w:val="000000" w:themeColor="text1"/>
          <w:sz w:val="24"/>
          <w:szCs w:val="24"/>
          <w:highlight w:val="none"/>
          <w14:textFill>
            <w14:solidFill>
              <w14:schemeClr w14:val="tx1"/>
            </w14:solidFill>
          </w14:textFill>
        </w:rPr>
        <w:t>招标文件提供期限</w:t>
      </w:r>
      <w:r>
        <w:rPr>
          <w:rFonts w:ascii="宋体" w:hAnsi="宋体"/>
          <w:color w:val="000000" w:themeColor="text1"/>
          <w:sz w:val="24"/>
          <w:szCs w:val="24"/>
          <w:highlight w:val="none"/>
          <w14:textFill>
            <w14:solidFill>
              <w14:schemeClr w14:val="tx1"/>
            </w14:solidFill>
          </w14:textFill>
        </w:rPr>
        <w:t>内</w:t>
      </w:r>
      <w:r>
        <w:rPr>
          <w:rFonts w:hint="eastAsia" w:ascii="宋体" w:hAnsi="宋体"/>
          <w:color w:val="000000" w:themeColor="text1"/>
          <w:sz w:val="24"/>
          <w:szCs w:val="24"/>
          <w:highlight w:val="none"/>
          <w14:textFill>
            <w14:solidFill>
              <w14:schemeClr w14:val="tx1"/>
            </w14:solidFill>
          </w14:textFill>
        </w:rPr>
        <w:t>从</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中下载文件（“项目参与”——“</w:t>
      </w:r>
      <w:r>
        <w:rPr>
          <w:rFonts w:hint="eastAsia" w:ascii="宋体" w:hAnsi="宋体"/>
          <w:color w:val="000000" w:themeColor="text1"/>
          <w:sz w:val="24"/>
          <w:szCs w:val="24"/>
          <w:highlight w:val="none"/>
          <w14:textFill>
            <w14:solidFill>
              <w14:schemeClr w14:val="tx1"/>
            </w14:solidFill>
          </w14:textFill>
        </w:rPr>
        <w:t>采购项目参与</w:t>
      </w:r>
      <w:r>
        <w:rPr>
          <w:rFonts w:ascii="宋体" w:hAnsi="宋体"/>
          <w:color w:val="000000" w:themeColor="text1"/>
          <w:sz w:val="24"/>
          <w:szCs w:val="24"/>
          <w:highlight w:val="none"/>
          <w14:textFill>
            <w14:solidFill>
              <w14:schemeClr w14:val="tx1"/>
            </w14:solidFill>
          </w14:textFill>
        </w:rPr>
        <w:t>”找到需要获取</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文件的项目，点击“我要参与”——“参与投标”</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下载文件</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），完成项目</w:t>
      </w:r>
      <w:r>
        <w:rPr>
          <w:rFonts w:hint="eastAsia" w:ascii="宋体" w:hAnsi="宋体"/>
          <w:color w:val="000000" w:themeColor="text1"/>
          <w:sz w:val="24"/>
          <w:szCs w:val="24"/>
          <w:highlight w:val="none"/>
          <w14:textFill>
            <w14:solidFill>
              <w14:schemeClr w14:val="tx1"/>
            </w14:solidFill>
          </w14:textFill>
        </w:rPr>
        <w:t>参与</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将</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w:t>
      </w:r>
      <w:r>
        <w:rPr>
          <w:rFonts w:ascii="宋体" w:hAnsi="宋体"/>
          <w:color w:val="000000" w:themeColor="text1"/>
          <w:sz w:val="24"/>
          <w:szCs w:val="24"/>
          <w:highlight w:val="none"/>
          <w14:textFill>
            <w14:solidFill>
              <w14:schemeClr w14:val="tx1"/>
            </w14:solidFill>
          </w14:textFill>
        </w:rPr>
        <w:t>下载的</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（后缀名为“kedt”）</w:t>
      </w:r>
      <w:r>
        <w:rPr>
          <w:rFonts w:ascii="宋体" w:hAnsi="宋体"/>
          <w:color w:val="000000" w:themeColor="text1"/>
          <w:sz w:val="24"/>
          <w:szCs w:val="24"/>
          <w:highlight w:val="none"/>
          <w14:textFill>
            <w14:solidFill>
              <w14:schemeClr w14:val="tx1"/>
            </w14:solidFill>
          </w14:textFill>
        </w:rPr>
        <w:t>导入到“政府采购客户端”，离线按要求</w:t>
      </w:r>
      <w:r>
        <w:rPr>
          <w:rFonts w:hint="eastAsia" w:ascii="宋体" w:hAnsi="宋体"/>
          <w:color w:val="000000" w:themeColor="text1"/>
          <w:sz w:val="24"/>
          <w:szCs w:val="24"/>
          <w:highlight w:val="none"/>
          <w14:textFill>
            <w14:solidFill>
              <w14:schemeClr w14:val="tx1"/>
            </w14:solidFill>
          </w14:textFill>
        </w:rPr>
        <w:t>编制</w:t>
      </w:r>
      <w:r>
        <w:rPr>
          <w:rFonts w:ascii="宋体" w:hAnsi="宋体"/>
          <w:color w:val="000000" w:themeColor="text1"/>
          <w:sz w:val="24"/>
          <w:szCs w:val="24"/>
          <w:highlight w:val="none"/>
          <w14:textFill>
            <w14:solidFill>
              <w14:schemeClr w14:val="tx1"/>
            </w14:solidFill>
          </w14:textFill>
        </w:rPr>
        <w:t>并加密</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（使用“CA数字证书”），</w:t>
      </w:r>
      <w:r>
        <w:rPr>
          <w:rFonts w:ascii="宋体" w:hAnsi="宋体"/>
          <w:color w:val="000000" w:themeColor="text1"/>
          <w:sz w:val="24"/>
          <w:szCs w:val="24"/>
          <w:highlight w:val="none"/>
          <w14:textFill>
            <w14:solidFill>
              <w14:schemeClr w14:val="tx1"/>
            </w14:solidFill>
          </w14:textFill>
        </w:rPr>
        <w:t>导出加密的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（后缀名为zip，不得超过150M）并在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上传该加密的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文件，对</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文件各项内容做出实质性响应，否则其</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文件无效。</w:t>
      </w:r>
    </w:p>
    <w:p w14:paraId="2E9D0DAD">
      <w:pPr>
        <w:tabs>
          <w:tab w:val="left" w:pos="900"/>
        </w:tabs>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无锡市建汇建设工程咨询事务所有限公司</w:t>
      </w:r>
      <w:r>
        <w:rPr>
          <w:rFonts w:hint="eastAsia" w:ascii="宋体" w:hAnsi="宋体"/>
          <w:bCs/>
          <w:color w:val="000000" w:themeColor="text1"/>
          <w:sz w:val="24"/>
          <w:szCs w:val="24"/>
          <w:highlight w:val="none"/>
          <w14:textFill>
            <w14:solidFill>
              <w14:schemeClr w14:val="tx1"/>
            </w14:solidFill>
          </w14:textFill>
        </w:rPr>
        <w:t>在“江苏政府采购网”发布的更正公告。</w:t>
      </w:r>
    </w:p>
    <w:p w14:paraId="1ED98755">
      <w:pPr>
        <w:tabs>
          <w:tab w:val="left" w:pos="900"/>
        </w:tabs>
        <w:spacing w:line="500" w:lineRule="exact"/>
        <w:ind w:firstLine="480"/>
        <w:rPr>
          <w:rFonts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（四）本次采购不收取投标保证金。</w:t>
      </w:r>
    </w:p>
    <w:p w14:paraId="64ECF93E">
      <w:pPr>
        <w:tabs>
          <w:tab w:val="left" w:pos="1440"/>
        </w:tabs>
        <w:spacing w:line="500" w:lineRule="exact"/>
        <w:jc w:val="center"/>
        <w:outlineLvl w:val="0"/>
        <w:rPr>
          <w:rFonts w:ascii="黑体" w:hAnsi="黑体" w:eastAsia="黑体"/>
          <w:color w:val="000000" w:themeColor="text1"/>
          <w:sz w:val="36"/>
          <w:szCs w:val="36"/>
          <w:highlight w:val="none"/>
          <w14:textFill>
            <w14:solidFill>
              <w14:schemeClr w14:val="tx1"/>
            </w14:solidFill>
          </w14:textFill>
        </w:rPr>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bookmarkEnd w:id="2"/>
      <w:bookmarkEnd w:id="3"/>
      <w:bookmarkEnd w:id="4"/>
      <w:bookmarkEnd w:id="5"/>
      <w:bookmarkEnd w:id="42"/>
      <w:bookmarkStart w:id="43" w:name="_Toc120614213"/>
      <w:bookmarkStart w:id="44" w:name="_Toc20823274"/>
      <w:bookmarkStart w:id="45" w:name="_Toc513029202"/>
      <w:bookmarkStart w:id="46" w:name="_Toc16938518"/>
      <w:r>
        <w:rPr>
          <w:rFonts w:hint="eastAsia" w:ascii="黑体" w:hAnsi="黑体" w:eastAsia="黑体"/>
          <w:color w:val="000000" w:themeColor="text1"/>
          <w:sz w:val="36"/>
          <w:szCs w:val="36"/>
          <w:highlight w:val="none"/>
          <w14:textFill>
            <w14:solidFill>
              <w14:schemeClr w14:val="tx1"/>
            </w14:solidFill>
          </w14:textFill>
        </w:rPr>
        <w:t>投标人须知</w:t>
      </w:r>
      <w:bookmarkEnd w:id="43"/>
      <w:bookmarkEnd w:id="44"/>
      <w:bookmarkEnd w:id="45"/>
      <w:bookmarkEnd w:id="46"/>
    </w:p>
    <w:p w14:paraId="5339323D">
      <w:pPr>
        <w:pStyle w:val="167"/>
        <w:keepNext w:val="0"/>
        <w:keepLines w:val="0"/>
        <w:pageBreakBefore w:val="0"/>
        <w:widowControl w:val="0"/>
        <w:kinsoku/>
        <w:wordWrap/>
        <w:overflowPunct/>
        <w:topLinePunct w:val="0"/>
        <w:autoSpaceDE/>
        <w:autoSpaceDN/>
        <w:bidi w:val="0"/>
        <w:adjustRightInd/>
        <w:snapToGrid/>
        <w:spacing w:before="0" w:after="0" w:line="480" w:lineRule="exact"/>
        <w:ind w:firstLine="452"/>
        <w:textAlignment w:val="auto"/>
        <w:rPr>
          <w:color w:val="000000" w:themeColor="text1"/>
          <w:sz w:val="30"/>
          <w:szCs w:val="30"/>
          <w:highlight w:val="none"/>
          <w:lang w:eastAsia="zh-CN"/>
          <w14:textFill>
            <w14:solidFill>
              <w14:schemeClr w14:val="tx1"/>
            </w14:solidFill>
          </w14:textFill>
        </w:rPr>
      </w:pPr>
      <w:bookmarkStart w:id="47" w:name="_Toc20823275"/>
      <w:bookmarkStart w:id="48" w:name="_Toc120614214"/>
      <w:bookmarkStart w:id="49" w:name="_Toc16938519"/>
      <w:bookmarkStart w:id="50" w:name="_Toc513029203"/>
      <w:r>
        <w:rPr>
          <w:rFonts w:hint="eastAsia"/>
          <w:color w:val="000000" w:themeColor="text1"/>
          <w:sz w:val="30"/>
          <w:szCs w:val="30"/>
          <w:highlight w:val="none"/>
          <w:lang w:eastAsia="zh-CN"/>
          <w14:textFill>
            <w14:solidFill>
              <w14:schemeClr w14:val="tx1"/>
            </w14:solidFill>
          </w14:textFill>
        </w:rPr>
        <w:t>一、总则</w:t>
      </w:r>
      <w:bookmarkEnd w:id="47"/>
      <w:bookmarkEnd w:id="48"/>
      <w:bookmarkEnd w:id="49"/>
      <w:bookmarkEnd w:id="50"/>
    </w:p>
    <w:p w14:paraId="124E98D6">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51" w:name="_Hlt16619475"/>
      <w:bookmarkEnd w:id="51"/>
      <w:bookmarkStart w:id="52" w:name="_Toc16938520"/>
      <w:bookmarkStart w:id="53" w:name="_Toc513029204"/>
      <w:bookmarkStart w:id="54" w:name="_Toc20823276"/>
      <w:r>
        <w:rPr>
          <w:rFonts w:hint="eastAsia" w:ascii="宋体" w:hAnsi="宋体" w:eastAsia="宋体"/>
          <w:bCs w:val="0"/>
          <w:color w:val="000000" w:themeColor="text1"/>
          <w:highlight w:val="none"/>
          <w:lang w:eastAsia="zh-CN"/>
          <w14:textFill>
            <w14:solidFill>
              <w14:schemeClr w14:val="tx1"/>
            </w14:solidFill>
          </w14:textFill>
        </w:rPr>
        <w:t>1.招标方式</w:t>
      </w:r>
      <w:bookmarkEnd w:id="52"/>
      <w:bookmarkEnd w:id="53"/>
      <w:bookmarkEnd w:id="54"/>
    </w:p>
    <w:p w14:paraId="4E69201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1.1本次招标采取公开招标方式，本招标文件仅适用于招标公告中所述项目。</w:t>
      </w:r>
    </w:p>
    <w:p w14:paraId="00DD6F07">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55" w:name="_Toc513029205"/>
      <w:bookmarkStart w:id="56" w:name="_Toc20823277"/>
      <w:bookmarkStart w:id="57" w:name="_Toc16938521"/>
      <w:r>
        <w:rPr>
          <w:rFonts w:hint="eastAsia" w:ascii="宋体" w:hAnsi="宋体" w:eastAsia="宋体"/>
          <w:bCs w:val="0"/>
          <w:color w:val="000000" w:themeColor="text1"/>
          <w:highlight w:val="none"/>
          <w:lang w:eastAsia="zh-CN"/>
          <w14:textFill>
            <w14:solidFill>
              <w14:schemeClr w14:val="tx1"/>
            </w14:solidFill>
          </w14:textFill>
        </w:rPr>
        <w:t>2.</w:t>
      </w:r>
      <w:bookmarkEnd w:id="55"/>
      <w:bookmarkEnd w:id="56"/>
      <w:bookmarkEnd w:id="57"/>
      <w:r>
        <w:rPr>
          <w:rFonts w:hint="eastAsia" w:ascii="宋体" w:hAnsi="宋体" w:eastAsia="宋体"/>
          <w:bCs w:val="0"/>
          <w:color w:val="000000" w:themeColor="text1"/>
          <w:highlight w:val="none"/>
          <w:lang w:eastAsia="zh-CN"/>
          <w14:textFill>
            <w14:solidFill>
              <w14:schemeClr w14:val="tx1"/>
            </w14:solidFill>
          </w14:textFill>
        </w:rPr>
        <w:t>采购人、采购代理机构、投标人、联合体</w:t>
      </w:r>
    </w:p>
    <w:p w14:paraId="021575E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2.1采购人、采购代理机构：指依法进行政府采购的国家机关、事业单位、团体组织，及其委托的采购代理机构。本项目采购人、采购代理机构见第一章《投标邀请》。</w:t>
      </w:r>
    </w:p>
    <w:p w14:paraId="4E85ABE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2.2投标人（也称“供应商</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申请人”）：是指响应招标、参加投标竞争的法人、其他组织或者自然人。合格的投标人应满足招标公告中供应商的资格要求以及本文件实质性要求和条件的规定。</w:t>
      </w:r>
    </w:p>
    <w:p w14:paraId="1141F4C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7FAC025">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58" w:name="_Toc16938522"/>
      <w:bookmarkStart w:id="59" w:name="_Toc20823278"/>
      <w:bookmarkStart w:id="60" w:name="_Toc513029206"/>
      <w:r>
        <w:rPr>
          <w:rFonts w:hint="eastAsia" w:ascii="宋体" w:hAnsi="宋体" w:eastAsia="宋体"/>
          <w:bCs w:val="0"/>
          <w:color w:val="000000" w:themeColor="text1"/>
          <w:highlight w:val="none"/>
          <w:lang w:eastAsia="zh-CN"/>
          <w14:textFill>
            <w14:solidFill>
              <w14:schemeClr w14:val="tx1"/>
            </w14:solidFill>
          </w14:textFill>
        </w:rPr>
        <w:t>3.适用法律</w:t>
      </w:r>
      <w:bookmarkEnd w:id="58"/>
      <w:bookmarkEnd w:id="59"/>
      <w:bookmarkEnd w:id="60"/>
    </w:p>
    <w:p w14:paraId="6F6F999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3.1本次招标及由此产生的合同受中华人民共和国法律的制约和保护。</w:t>
      </w:r>
    </w:p>
    <w:p w14:paraId="6E42B3E4">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61" w:name="_Toc16938523"/>
      <w:bookmarkStart w:id="62" w:name="_Toc20823279"/>
      <w:bookmarkStart w:id="63" w:name="_Toc513029207"/>
      <w:bookmarkStart w:id="64" w:name="_Toc462564067"/>
      <w:r>
        <w:rPr>
          <w:rFonts w:hint="eastAsia" w:ascii="宋体" w:hAnsi="宋体" w:eastAsia="宋体"/>
          <w:bCs w:val="0"/>
          <w:color w:val="000000" w:themeColor="text1"/>
          <w:highlight w:val="none"/>
          <w:lang w:eastAsia="zh-CN"/>
          <w14:textFill>
            <w14:solidFill>
              <w14:schemeClr w14:val="tx1"/>
            </w14:solidFill>
          </w14:textFill>
        </w:rPr>
        <w:t>4.投标费用</w:t>
      </w:r>
      <w:bookmarkEnd w:id="61"/>
      <w:bookmarkEnd w:id="62"/>
      <w:bookmarkEnd w:id="63"/>
      <w:bookmarkEnd w:id="64"/>
    </w:p>
    <w:p w14:paraId="0744D885">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hint="eastAsia" w:ascii="宋体" w:hAnsi="宋体" w:eastAsia="宋体" w:cs="Times New Roman"/>
          <w:b w:val="0"/>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1"/>
          <w:highlight w:val="none"/>
          <w:lang w:val="en-US" w:eastAsia="zh-CN" w:bidi="ar-SA"/>
          <w14:textFill>
            <w14:solidFill>
              <w14:schemeClr w14:val="tx1"/>
            </w14:solidFill>
          </w14:textFill>
        </w:rPr>
        <w:t>4.1投标人应自行承担所有与参加投标有关的费用，无论投标过程中的做法和结果如何，无锡市建汇建设工程咨询事务所有限公司（以下简称代理机构）在任何情况下均无义务和责任承担这些费用。</w:t>
      </w:r>
    </w:p>
    <w:p w14:paraId="6692E493">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hint="eastAsia" w:ascii="宋体" w:hAnsi="宋体" w:eastAsia="宋体" w:cs="Times New Roman"/>
          <w:b w:val="0"/>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1"/>
          <w:highlight w:val="none"/>
          <w:lang w:val="en-US" w:eastAsia="zh-CN" w:bidi="ar-SA"/>
          <w14:textFill>
            <w14:solidFill>
              <w14:schemeClr w14:val="tx1"/>
            </w14:solidFill>
          </w14:textFill>
        </w:rPr>
        <w:t>4.2本次招标标书工本费、中标服务费、招标文件均免费。</w:t>
      </w:r>
    </w:p>
    <w:p w14:paraId="357F7F8C">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5.招标文件的约束力</w:t>
      </w:r>
    </w:p>
    <w:p w14:paraId="1A8DA92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5.1</w:t>
      </w:r>
      <w:r>
        <w:rPr>
          <w:rFonts w:hint="eastAsia" w:ascii="宋体" w:hAnsi="宋体"/>
          <w:color w:val="000000" w:themeColor="text1"/>
          <w:sz w:val="24"/>
          <w:szCs w:val="24"/>
          <w:highlight w:val="none"/>
          <w14:textFill>
            <w14:solidFill>
              <w14:schemeClr w14:val="tx1"/>
            </w14:solidFill>
          </w14:textFill>
        </w:rPr>
        <w:t>投标人一旦参加本项目采购活动，即被认为接受了本招标文件的规定和约束。</w:t>
      </w:r>
    </w:p>
    <w:p w14:paraId="69C7A013">
      <w:pPr>
        <w:pStyle w:val="167"/>
        <w:keepNext w:val="0"/>
        <w:keepLines w:val="0"/>
        <w:pageBreakBefore w:val="0"/>
        <w:widowControl w:val="0"/>
        <w:kinsoku/>
        <w:wordWrap/>
        <w:overflowPunct/>
        <w:topLinePunct w:val="0"/>
        <w:autoSpaceDE/>
        <w:autoSpaceDN/>
        <w:bidi w:val="0"/>
        <w:adjustRightInd/>
        <w:snapToGrid/>
        <w:spacing w:before="0" w:after="0" w:line="480" w:lineRule="exact"/>
        <w:ind w:firstLine="452"/>
        <w:textAlignment w:val="auto"/>
        <w:rPr>
          <w:color w:val="000000" w:themeColor="text1"/>
          <w:sz w:val="30"/>
          <w:szCs w:val="30"/>
          <w:highlight w:val="none"/>
          <w:lang w:eastAsia="zh-CN"/>
          <w14:textFill>
            <w14:solidFill>
              <w14:schemeClr w14:val="tx1"/>
            </w14:solidFill>
          </w14:textFill>
        </w:rPr>
      </w:pPr>
      <w:bookmarkStart w:id="65" w:name="_Toc120614215"/>
      <w:bookmarkStart w:id="66" w:name="_Toc513029209"/>
      <w:bookmarkStart w:id="67" w:name="_Toc20823281"/>
      <w:bookmarkStart w:id="68" w:name="_Toc16938525"/>
      <w:r>
        <w:rPr>
          <w:rFonts w:hint="eastAsia"/>
          <w:color w:val="000000" w:themeColor="text1"/>
          <w:sz w:val="30"/>
          <w:szCs w:val="30"/>
          <w:highlight w:val="none"/>
          <w:lang w:eastAsia="zh-CN"/>
          <w14:textFill>
            <w14:solidFill>
              <w14:schemeClr w14:val="tx1"/>
            </w14:solidFill>
          </w14:textFill>
        </w:rPr>
        <w:t>二、招标文件</w:t>
      </w:r>
      <w:bookmarkEnd w:id="65"/>
      <w:bookmarkEnd w:id="66"/>
      <w:bookmarkEnd w:id="67"/>
      <w:bookmarkEnd w:id="68"/>
    </w:p>
    <w:p w14:paraId="3A6EB6BC">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69" w:name="_Toc513029210"/>
      <w:bookmarkStart w:id="70" w:name="_Toc16938526"/>
      <w:bookmarkStart w:id="71" w:name="_Toc20823282"/>
      <w:r>
        <w:rPr>
          <w:rFonts w:hint="eastAsia" w:ascii="宋体" w:hAnsi="宋体" w:eastAsia="宋体"/>
          <w:bCs w:val="0"/>
          <w:color w:val="000000" w:themeColor="text1"/>
          <w:highlight w:val="none"/>
          <w:lang w:eastAsia="zh-CN"/>
          <w14:textFill>
            <w14:solidFill>
              <w14:schemeClr w14:val="tx1"/>
            </w14:solidFill>
          </w14:textFill>
        </w:rPr>
        <w:t>6.招标文件构成</w:t>
      </w:r>
      <w:bookmarkEnd w:id="69"/>
      <w:bookmarkEnd w:id="70"/>
      <w:bookmarkEnd w:id="71"/>
    </w:p>
    <w:p w14:paraId="15AAC5E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6.1</w:t>
      </w:r>
      <w:r>
        <w:rPr>
          <w:rFonts w:hint="eastAsia" w:ascii="宋体" w:hAnsi="宋体"/>
          <w:color w:val="000000" w:themeColor="text1"/>
          <w:sz w:val="24"/>
          <w:highlight w:val="none"/>
          <w14:textFill>
            <w14:solidFill>
              <w14:schemeClr w14:val="tx1"/>
            </w14:solidFill>
          </w14:textFill>
        </w:rPr>
        <w:t>招标文件由以下部分组成：</w:t>
      </w:r>
    </w:p>
    <w:p w14:paraId="40E2544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w:t>
      </w:r>
      <w:r>
        <w:rPr>
          <w:rFonts w:ascii="宋体" w:hAnsi="宋体"/>
          <w:color w:val="000000" w:themeColor="text1"/>
          <w:sz w:val="24"/>
          <w:szCs w:val="24"/>
          <w:highlight w:val="none"/>
          <w14:textFill>
            <w14:solidFill>
              <w14:schemeClr w14:val="tx1"/>
            </w14:solidFill>
          </w14:textFill>
        </w:rPr>
        <w:t>邀请</w:t>
      </w:r>
    </w:p>
    <w:p w14:paraId="074813F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（2）投标人须知</w:t>
      </w:r>
    </w:p>
    <w:p w14:paraId="7256199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（3）合同文本</w:t>
      </w:r>
    </w:p>
    <w:p w14:paraId="6F709A0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（4）采购需求</w:t>
      </w:r>
    </w:p>
    <w:p w14:paraId="3A73450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hAnsi="宋体"/>
          <w:color w:val="000000" w:themeColor="text1"/>
          <w:sz w:val="24"/>
          <w:szCs w:val="24"/>
          <w:highlight w:val="none"/>
          <w14:textFill>
            <w14:solidFill>
              <w14:schemeClr w14:val="tx1"/>
            </w14:solidFill>
          </w14:textFill>
        </w:rPr>
        <w:t>评标方法与评标标准</w:t>
      </w:r>
    </w:p>
    <w:p w14:paraId="6A9890F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（6）投标文件内容与格式</w:t>
      </w:r>
    </w:p>
    <w:p w14:paraId="224EEAA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请仔细检查招标文件是否齐全，如有缺漏请立即与代理机构联系解决。</w:t>
      </w:r>
    </w:p>
    <w:p w14:paraId="1C7B4B5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DD7DF99">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72" w:name="_Toc462564070"/>
      <w:bookmarkStart w:id="73" w:name="_Toc513029211"/>
      <w:bookmarkStart w:id="74" w:name="_Toc20823283"/>
      <w:bookmarkStart w:id="75" w:name="_Toc16938527"/>
      <w:r>
        <w:rPr>
          <w:rFonts w:hint="eastAsia" w:ascii="宋体" w:hAnsi="宋体" w:eastAsia="宋体"/>
          <w:bCs w:val="0"/>
          <w:color w:val="000000" w:themeColor="text1"/>
          <w:highlight w:val="none"/>
          <w:lang w:eastAsia="zh-CN"/>
          <w14:textFill>
            <w14:solidFill>
              <w14:schemeClr w14:val="tx1"/>
            </w14:solidFill>
          </w14:textFill>
        </w:rPr>
        <w:t>7.招标文件的澄清</w:t>
      </w:r>
      <w:bookmarkEnd w:id="72"/>
      <w:bookmarkEnd w:id="73"/>
      <w:bookmarkEnd w:id="74"/>
      <w:bookmarkEnd w:id="75"/>
    </w:p>
    <w:p w14:paraId="1837A9F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7.1本项目不召开开标前答疑会，投标人如有需要对招标文件要求澄清的问题，应在投标截止期至少十五日前按招标公告或招标文件中的通讯地址，向采购人或代理机构以书面形式</w:t>
      </w:r>
      <w:r>
        <w:rPr>
          <w:rFonts w:hint="eastAsia" w:ascii="宋体" w:hAnsi="宋体"/>
          <w:bCs/>
          <w:color w:val="000000" w:themeColor="text1"/>
          <w:sz w:val="24"/>
          <w:highlight w:val="none"/>
          <w:lang w:val="en-US" w:eastAsia="zh-CN"/>
          <w14:textFill>
            <w14:solidFill>
              <w14:schemeClr w14:val="tx1"/>
            </w14:solidFill>
          </w14:textFill>
        </w:rPr>
        <w:t>和</w:t>
      </w:r>
      <w:r>
        <w:rPr>
          <w:rFonts w:hint="eastAsia" w:ascii="宋体" w:hAnsi="宋体"/>
          <w:bCs/>
          <w:color w:val="000000" w:themeColor="text1"/>
          <w:sz w:val="24"/>
          <w:highlight w:val="none"/>
          <w14:textFill>
            <w14:solidFill>
              <w14:schemeClr w14:val="tx1"/>
            </w14:solidFill>
          </w14:textFill>
        </w:rPr>
        <w:t>电子邮件形式提出。</w:t>
      </w:r>
    </w:p>
    <w:p w14:paraId="672399B2">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76" w:name="_Toc513029212"/>
      <w:bookmarkStart w:id="77" w:name="_Toc20823284"/>
      <w:bookmarkStart w:id="78" w:name="_Toc462564071"/>
      <w:bookmarkStart w:id="79" w:name="_Toc16938528"/>
      <w:r>
        <w:rPr>
          <w:rFonts w:hint="eastAsia" w:ascii="宋体" w:hAnsi="宋体" w:eastAsia="宋体"/>
          <w:bCs w:val="0"/>
          <w:color w:val="000000" w:themeColor="text1"/>
          <w:highlight w:val="none"/>
          <w:lang w:eastAsia="zh-CN"/>
          <w14:textFill>
            <w14:solidFill>
              <w14:schemeClr w14:val="tx1"/>
            </w14:solidFill>
          </w14:textFill>
        </w:rPr>
        <w:t>8.招标文件的修改</w:t>
      </w:r>
      <w:bookmarkEnd w:id="76"/>
      <w:bookmarkEnd w:id="77"/>
      <w:bookmarkEnd w:id="78"/>
      <w:bookmarkEnd w:id="79"/>
    </w:p>
    <w:p w14:paraId="791D998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8.1代理机构可在投标截止时间十五日前对招标文件进行必要的澄清或者修改，不足十五日的，将顺延提交投标文件的截止时间和开标日期。</w:t>
      </w:r>
    </w:p>
    <w:p w14:paraId="2225DA3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8.2</w:t>
      </w:r>
      <w:r>
        <w:rPr>
          <w:rFonts w:hint="eastAsia" w:ascii="宋体" w:hAnsi="宋体"/>
          <w:bCs/>
          <w:color w:val="000000" w:themeColor="text1"/>
          <w:sz w:val="24"/>
          <w:szCs w:val="24"/>
          <w:highlight w:val="none"/>
          <w14:textFill>
            <w14:solidFill>
              <w14:schemeClr w14:val="tx1"/>
            </w14:solidFill>
          </w14:textFill>
        </w:rPr>
        <w:t>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或</w:t>
      </w:r>
      <w:r>
        <w:rPr>
          <w:rFonts w:hint="eastAsia" w:ascii="宋体" w:hAnsi="宋体"/>
          <w:bCs/>
          <w:color w:val="000000" w:themeColor="text1"/>
          <w:sz w:val="24"/>
          <w:szCs w:val="24"/>
          <w:highlight w:val="none"/>
          <w14:textFill>
            <w14:solidFill>
              <w14:schemeClr w14:val="tx1"/>
            </w14:solidFill>
          </w14:textFill>
        </w:rPr>
        <w:t>关注原招标公告媒体上发布的更正公告</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或未</w:t>
      </w:r>
      <w:r>
        <w:rPr>
          <w:rFonts w:hint="eastAsia" w:ascii="宋体" w:hAnsi="宋体"/>
          <w:bCs/>
          <w:color w:val="000000" w:themeColor="text1"/>
          <w:sz w:val="24"/>
          <w:szCs w:val="24"/>
          <w:highlight w:val="none"/>
          <w14:textFill>
            <w14:solidFill>
              <w14:schemeClr w14:val="tx1"/>
            </w14:solidFill>
          </w14:textFill>
        </w:rPr>
        <w:t>全面地关注更正公告导致其提交的投标材料不符合本项目相关招标要求，而造成的损失及风险（包括但不限于未中标）由投标人自行承担。</w:t>
      </w:r>
    </w:p>
    <w:p w14:paraId="41C7335D">
      <w:pPr>
        <w:pStyle w:val="167"/>
        <w:keepNext w:val="0"/>
        <w:keepLines w:val="0"/>
        <w:pageBreakBefore w:val="0"/>
        <w:widowControl w:val="0"/>
        <w:kinsoku/>
        <w:wordWrap/>
        <w:overflowPunct/>
        <w:topLinePunct w:val="0"/>
        <w:autoSpaceDE/>
        <w:autoSpaceDN/>
        <w:bidi w:val="0"/>
        <w:adjustRightInd/>
        <w:snapToGrid/>
        <w:spacing w:before="0" w:after="0" w:line="480" w:lineRule="exact"/>
        <w:ind w:firstLine="452"/>
        <w:textAlignment w:val="auto"/>
        <w:rPr>
          <w:color w:val="000000" w:themeColor="text1"/>
          <w:sz w:val="30"/>
          <w:szCs w:val="30"/>
          <w:highlight w:val="none"/>
          <w:lang w:eastAsia="zh-CN"/>
          <w14:textFill>
            <w14:solidFill>
              <w14:schemeClr w14:val="tx1"/>
            </w14:solidFill>
          </w14:textFill>
        </w:rPr>
      </w:pPr>
      <w:bookmarkStart w:id="80" w:name="_Toc513029213"/>
      <w:bookmarkStart w:id="81" w:name="_Toc120614216"/>
      <w:bookmarkStart w:id="82" w:name="_Toc462564072"/>
      <w:bookmarkStart w:id="83" w:name="_Toc16938529"/>
      <w:bookmarkStart w:id="84" w:name="_Toc20823285"/>
      <w:r>
        <w:rPr>
          <w:rFonts w:hint="eastAsia"/>
          <w:color w:val="000000" w:themeColor="text1"/>
          <w:sz w:val="30"/>
          <w:szCs w:val="30"/>
          <w:highlight w:val="none"/>
          <w:lang w:eastAsia="zh-CN"/>
          <w14:textFill>
            <w14:solidFill>
              <w14:schemeClr w14:val="tx1"/>
            </w14:solidFill>
          </w14:textFill>
        </w:rPr>
        <w:t>三、投标文件的编制</w:t>
      </w:r>
      <w:bookmarkEnd w:id="80"/>
      <w:bookmarkEnd w:id="81"/>
      <w:bookmarkEnd w:id="82"/>
      <w:bookmarkEnd w:id="83"/>
      <w:bookmarkEnd w:id="84"/>
    </w:p>
    <w:p w14:paraId="6D0E14A7">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85" w:name="_Toc462564073"/>
      <w:bookmarkStart w:id="86" w:name="_Toc513029214"/>
      <w:bookmarkStart w:id="87" w:name="_Toc20823286"/>
      <w:bookmarkStart w:id="88" w:name="_Toc16938530"/>
      <w:r>
        <w:rPr>
          <w:rFonts w:hint="eastAsia" w:ascii="宋体" w:hAnsi="宋体" w:eastAsia="宋体"/>
          <w:bCs w:val="0"/>
          <w:color w:val="000000" w:themeColor="text1"/>
          <w:highlight w:val="none"/>
          <w:lang w:eastAsia="zh-CN"/>
          <w14:textFill>
            <w14:solidFill>
              <w14:schemeClr w14:val="tx1"/>
            </w14:solidFill>
          </w14:textFill>
        </w:rPr>
        <w:t>9.投标文件的语言及度量衡单位</w:t>
      </w:r>
      <w:bookmarkEnd w:id="85"/>
      <w:bookmarkEnd w:id="86"/>
      <w:bookmarkEnd w:id="87"/>
      <w:bookmarkEnd w:id="88"/>
    </w:p>
    <w:p w14:paraId="0B9374B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9.1</w:t>
      </w:r>
      <w:r>
        <w:rPr>
          <w:rFonts w:hint="eastAsia" w:ascii="宋体" w:hAnsi="宋体"/>
          <w:color w:val="000000" w:themeColor="text1"/>
          <w:sz w:val="24"/>
          <w:highlight w:val="none"/>
          <w14:textFill>
            <w14:solidFill>
              <w14:schemeClr w14:val="tx1"/>
            </w14:solidFill>
          </w14:textFill>
        </w:rPr>
        <w:t>投标人提交的投标文件以及投标人与代理机构就有关投标的所有来往通知、函件和文件均应使用</w:t>
      </w:r>
      <w:r>
        <w:rPr>
          <w:rFonts w:hint="eastAsia" w:ascii="宋体" w:hAnsi="宋体"/>
          <w:bCs/>
          <w:color w:val="000000" w:themeColor="text1"/>
          <w:sz w:val="24"/>
          <w:highlight w:val="none"/>
          <w14:textFill>
            <w14:solidFill>
              <w14:schemeClr w14:val="tx1"/>
            </w14:solidFill>
          </w14:textFill>
        </w:rPr>
        <w:t>简体中文</w:t>
      </w:r>
      <w:r>
        <w:rPr>
          <w:rFonts w:hint="eastAsia" w:ascii="宋体" w:hAnsi="宋体"/>
          <w:bCs/>
          <w:color w:val="000000" w:themeColor="text1"/>
          <w:sz w:val="24"/>
          <w:szCs w:val="24"/>
          <w:highlight w:val="none"/>
          <w14:textFill>
            <w14:solidFill>
              <w14:schemeClr w14:val="tx1"/>
            </w14:solidFill>
          </w14:textFill>
        </w:rPr>
        <w:t>（规格、型号辅助符号例外）</w:t>
      </w:r>
      <w:r>
        <w:rPr>
          <w:rFonts w:hint="eastAsia" w:ascii="宋体" w:hAnsi="宋体"/>
          <w:color w:val="000000" w:themeColor="text1"/>
          <w:sz w:val="24"/>
          <w:highlight w:val="none"/>
          <w14:textFill>
            <w14:solidFill>
              <w14:schemeClr w14:val="tx1"/>
            </w14:solidFill>
          </w14:textFill>
        </w:rPr>
        <w:t>。</w:t>
      </w:r>
    </w:p>
    <w:p w14:paraId="1729DF9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9.2</w:t>
      </w:r>
      <w:r>
        <w:rPr>
          <w:rFonts w:hint="eastAsia" w:ascii="宋体" w:hAnsi="宋体"/>
          <w:color w:val="000000" w:themeColor="text1"/>
          <w:sz w:val="24"/>
          <w:highlight w:val="none"/>
          <w14:textFill>
            <w14:solidFill>
              <w14:schemeClr w14:val="tx1"/>
            </w14:solidFill>
          </w14:textFill>
        </w:rPr>
        <w:t>除技术性能另有规定外，投标文件所使用的度量衡单位，均须采用国家法定计量单位。</w:t>
      </w:r>
    </w:p>
    <w:p w14:paraId="14ECBC31">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89" w:name="_Toc16938531"/>
      <w:bookmarkStart w:id="90" w:name="_Toc20823287"/>
      <w:bookmarkStart w:id="91" w:name="_Toc513029215"/>
      <w:bookmarkStart w:id="92" w:name="_Toc462564074"/>
      <w:r>
        <w:rPr>
          <w:rFonts w:hint="eastAsia" w:ascii="宋体" w:hAnsi="宋体" w:eastAsia="宋体"/>
          <w:bCs w:val="0"/>
          <w:color w:val="000000" w:themeColor="text1"/>
          <w:highlight w:val="none"/>
          <w:lang w:eastAsia="zh-CN"/>
          <w14:textFill>
            <w14:solidFill>
              <w14:schemeClr w14:val="tx1"/>
            </w14:solidFill>
          </w14:textFill>
        </w:rPr>
        <w:t>10.投标文件构成</w:t>
      </w:r>
      <w:bookmarkEnd w:id="89"/>
      <w:bookmarkEnd w:id="90"/>
      <w:bookmarkEnd w:id="91"/>
      <w:bookmarkEnd w:id="92"/>
    </w:p>
    <w:p w14:paraId="4042B73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10.1投标文件包括：明标、暗标。明标部分为资格证明文件、符合性证明文件（投标函、承诺书、开标一览表、分项报价表、投标偏离表、《采购需求》中如有要求须提供的证明文件等）、其他证明文件（《评标方法与评标标准》中涉及的证明文件、其他投标人认为应附的文件）等内容，暗标为技术文件部分。（相应内容上传至投标客户端）。</w:t>
      </w:r>
    </w:p>
    <w:p w14:paraId="06FB4E1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10.2投标人所须提供的相关证明文件和要求以及投标文件的部分格式要求，详见</w:t>
      </w:r>
      <w:r>
        <w:rPr>
          <w:rFonts w:hint="eastAsia" w:ascii="宋体" w:hAnsi="宋体"/>
          <w:b/>
          <w:bCs/>
          <w:color w:val="000000" w:themeColor="text1"/>
          <w:sz w:val="24"/>
          <w:highlight w:val="none"/>
          <w14:textFill>
            <w14:solidFill>
              <w14:schemeClr w14:val="tx1"/>
            </w14:solidFill>
          </w14:textFill>
        </w:rPr>
        <w:t>第六章《投标文件内容与格式》</w:t>
      </w:r>
      <w:r>
        <w:rPr>
          <w:rFonts w:hint="eastAsia" w:ascii="宋体" w:hAnsi="宋体"/>
          <w:color w:val="000000" w:themeColor="text1"/>
          <w:sz w:val="24"/>
          <w:highlight w:val="none"/>
          <w14:textFill>
            <w14:solidFill>
              <w14:schemeClr w14:val="tx1"/>
            </w14:solidFill>
          </w14:textFill>
        </w:rPr>
        <w:t>。</w:t>
      </w:r>
    </w:p>
    <w:p w14:paraId="0033ED3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10.3如标书制作工具中格式和内容与招标文件不一致的，请以招标文件为准。</w:t>
      </w:r>
    </w:p>
    <w:p w14:paraId="4578B1B1">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93" w:name="_Hlt26668975"/>
      <w:bookmarkEnd w:id="93"/>
      <w:bookmarkStart w:id="94" w:name="_Hlt26954838"/>
      <w:bookmarkEnd w:id="94"/>
      <w:bookmarkStart w:id="95" w:name="_Hlt26670360"/>
      <w:bookmarkEnd w:id="95"/>
      <w:bookmarkStart w:id="96" w:name="_Toc14577354"/>
      <w:bookmarkStart w:id="97" w:name="_Toc49090507"/>
      <w:bookmarkStart w:id="98" w:name="_Toc513029216"/>
      <w:bookmarkStart w:id="99" w:name="_Toc49090509"/>
      <w:bookmarkStart w:id="100" w:name="_Toc14577357"/>
      <w:bookmarkStart w:id="101" w:name="_Toc513029219"/>
      <w:r>
        <w:rPr>
          <w:rFonts w:hint="eastAsia" w:ascii="宋体" w:hAnsi="宋体" w:eastAsia="宋体"/>
          <w:bCs w:val="0"/>
          <w:color w:val="000000" w:themeColor="text1"/>
          <w:highlight w:val="none"/>
          <w:lang w:eastAsia="zh-CN"/>
          <w14:textFill>
            <w14:solidFill>
              <w14:schemeClr w14:val="tx1"/>
            </w14:solidFill>
          </w14:textFill>
        </w:rPr>
        <w:t>11.证明投标人及投标标的符合招标文件规定的文件</w:t>
      </w:r>
      <w:bookmarkEnd w:id="96"/>
      <w:bookmarkEnd w:id="97"/>
      <w:bookmarkEnd w:id="98"/>
      <w:bookmarkEnd w:id="99"/>
      <w:bookmarkEnd w:id="100"/>
      <w:bookmarkEnd w:id="101"/>
    </w:p>
    <w:p w14:paraId="16638EF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bookmarkStart w:id="102" w:name="_Toc49090508"/>
      <w:bookmarkStart w:id="103" w:name="_Toc14577355"/>
      <w:r>
        <w:rPr>
          <w:rFonts w:hint="eastAsia" w:ascii="宋体" w:hAnsi="宋体"/>
          <w:bCs/>
          <w:color w:val="000000" w:themeColor="text1"/>
          <w:sz w:val="24"/>
          <w:highlight w:val="none"/>
          <w14:textFill>
            <w14:solidFill>
              <w14:schemeClr w14:val="tx1"/>
            </w14:solidFill>
          </w14:textFill>
        </w:rPr>
        <w:t>11.1投标人应按照法律法规、规章和规范性文件以及招标文件要求提交证明文件，证明其及投标标的符合招标文件规定。</w:t>
      </w:r>
    </w:p>
    <w:p w14:paraId="1005F60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11.2招标文件对证明文件无明确形式要求的，证明文件可以以文字资料、图纸和数据等形式提交。</w:t>
      </w:r>
    </w:p>
    <w:p w14:paraId="30E81664">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04" w:name="_Toc14577359"/>
      <w:bookmarkStart w:id="105" w:name="_Toc49090510"/>
      <w:r>
        <w:rPr>
          <w:rFonts w:hint="eastAsia" w:ascii="宋体" w:hAnsi="宋体" w:eastAsia="宋体"/>
          <w:bCs w:val="0"/>
          <w:color w:val="000000" w:themeColor="text1"/>
          <w:highlight w:val="none"/>
          <w:lang w:eastAsia="zh-CN"/>
          <w14:textFill>
            <w14:solidFill>
              <w14:schemeClr w14:val="tx1"/>
            </w14:solidFill>
          </w14:textFill>
        </w:rPr>
        <w:t>12.投标函、承诺书和开标一览表</w:t>
      </w:r>
    </w:p>
    <w:p w14:paraId="4E4B487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12.1</w:t>
      </w:r>
      <w:r>
        <w:rPr>
          <w:rFonts w:hint="eastAsia" w:ascii="宋体" w:hAnsi="宋体"/>
          <w:color w:val="000000" w:themeColor="text1"/>
          <w:sz w:val="24"/>
          <w:highlight w:val="none"/>
          <w14:textFill>
            <w14:solidFill>
              <w14:schemeClr w14:val="tx1"/>
            </w14:solidFill>
          </w14:textFill>
        </w:rPr>
        <w:t>投标人应按照招标文件中提供的格式，完整、正确填写投标函、承诺书；投标人应按照“苏采云”系统中的给定格式模块为准，完整、正确填写开标一览表。</w:t>
      </w:r>
    </w:p>
    <w:p w14:paraId="5D32A2C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12.2对于采用货币报价的项目，开标一览表中的投标总报价应与分项报价表的总额一致，如不一致，不作为无效投标处理，但评标时按开标一览表中价格为准。</w:t>
      </w:r>
      <w:bookmarkEnd w:id="104"/>
      <w:bookmarkEnd w:id="105"/>
    </w:p>
    <w:p w14:paraId="217929BD">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13.</w:t>
      </w:r>
      <w:bookmarkEnd w:id="102"/>
      <w:bookmarkEnd w:id="103"/>
      <w:r>
        <w:rPr>
          <w:rFonts w:hint="eastAsia" w:ascii="宋体" w:hAnsi="宋体" w:eastAsia="宋体"/>
          <w:bCs w:val="0"/>
          <w:color w:val="000000" w:themeColor="text1"/>
          <w:highlight w:val="none"/>
          <w:lang w:eastAsia="zh-CN"/>
          <w14:textFill>
            <w14:solidFill>
              <w14:schemeClr w14:val="tx1"/>
            </w14:solidFill>
          </w14:textFill>
        </w:rPr>
        <w:t>分项报价表</w:t>
      </w:r>
    </w:p>
    <w:p w14:paraId="28F6F4E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13.1</w:t>
      </w:r>
      <w:r>
        <w:rPr>
          <w:rFonts w:hint="eastAsia" w:ascii="宋体" w:hAnsi="宋体"/>
          <w:color w:val="000000" w:themeColor="text1"/>
          <w:sz w:val="24"/>
          <w:highlight w:val="none"/>
          <w14:textFill>
            <w14:solidFill>
              <w14:schemeClr w14:val="tx1"/>
            </w14:solidFill>
          </w14:textFill>
        </w:rPr>
        <w:t>投</w:t>
      </w:r>
      <w:bookmarkStart w:id="106" w:name="_Hlt26954840"/>
      <w:bookmarkEnd w:id="106"/>
      <w:r>
        <w:rPr>
          <w:rFonts w:hint="eastAsia" w:ascii="宋体" w:hAnsi="宋体"/>
          <w:color w:val="000000" w:themeColor="text1"/>
          <w:sz w:val="24"/>
          <w:highlight w:val="none"/>
          <w14:textFill>
            <w14:solidFill>
              <w14:schemeClr w14:val="tx1"/>
            </w14:solidFill>
          </w14:textFill>
        </w:rPr>
        <w:t>标人应按照招标文件规定格式填报</w:t>
      </w:r>
      <w:bookmarkStart w:id="107" w:name="_Hlt26670399"/>
      <w:bookmarkEnd w:id="107"/>
      <w:r>
        <w:rPr>
          <w:rFonts w:hint="eastAsia" w:ascii="宋体" w:hAnsi="宋体"/>
          <w:color w:val="000000" w:themeColor="text1"/>
          <w:sz w:val="24"/>
          <w:highlight w:val="none"/>
          <w14:textFill>
            <w14:solidFill>
              <w14:schemeClr w14:val="tx1"/>
            </w14:solidFill>
          </w14:textFill>
        </w:rPr>
        <w:t>分项报价表。</w:t>
      </w:r>
    </w:p>
    <w:p w14:paraId="4E2D536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13.2</w:t>
      </w:r>
      <w:r>
        <w:rPr>
          <w:rFonts w:hint="eastAsia" w:ascii="宋体" w:hAnsi="宋体"/>
          <w:bCs/>
          <w:color w:val="000000" w:themeColor="text1"/>
          <w:sz w:val="24"/>
          <w:highlight w:val="none"/>
          <w14:textFill>
            <w14:solidFill>
              <w14:schemeClr w14:val="tx1"/>
            </w14:solidFill>
          </w14:textFill>
        </w:rPr>
        <w:t>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招标文件中另有规定的按规定执行。</w:t>
      </w:r>
    </w:p>
    <w:p w14:paraId="409C4165">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08" w:name="_Hlt26668983"/>
      <w:bookmarkEnd w:id="108"/>
      <w:bookmarkStart w:id="109" w:name="_Hlt26670482"/>
      <w:bookmarkEnd w:id="109"/>
      <w:bookmarkStart w:id="110" w:name="_Hlt26954842"/>
      <w:bookmarkEnd w:id="110"/>
      <w:bookmarkStart w:id="111" w:name="_Hlt26954844"/>
      <w:bookmarkEnd w:id="111"/>
      <w:bookmarkStart w:id="112" w:name="_Hlt26670486"/>
      <w:bookmarkEnd w:id="112"/>
      <w:bookmarkStart w:id="113" w:name="_Hlt26954848"/>
      <w:bookmarkEnd w:id="113"/>
      <w:bookmarkStart w:id="114" w:name="_Hlt26954846"/>
      <w:bookmarkEnd w:id="114"/>
      <w:bookmarkStart w:id="115" w:name="_Hlt26954731"/>
      <w:bookmarkEnd w:id="115"/>
      <w:bookmarkStart w:id="116" w:name="_Hlt26670425"/>
      <w:bookmarkEnd w:id="116"/>
      <w:bookmarkStart w:id="117" w:name="_Hlt26670403"/>
      <w:bookmarkEnd w:id="117"/>
      <w:r>
        <w:rPr>
          <w:rFonts w:hint="eastAsia" w:ascii="宋体" w:hAnsi="宋体" w:eastAsia="宋体"/>
          <w:bCs w:val="0"/>
          <w:color w:val="000000" w:themeColor="text1"/>
          <w:highlight w:val="none"/>
          <w:lang w:eastAsia="zh-CN"/>
          <w14:textFill>
            <w14:solidFill>
              <w14:schemeClr w14:val="tx1"/>
            </w14:solidFill>
          </w14:textFill>
        </w:rPr>
        <w:t>14.投标偏离表</w:t>
      </w:r>
    </w:p>
    <w:p w14:paraId="2EB076BC">
      <w:pPr>
        <w:keepNext w:val="0"/>
        <w:keepLines w:val="0"/>
        <w:pageBreakBefore w:val="0"/>
        <w:widowControl w:val="0"/>
        <w:tabs>
          <w:tab w:val="left" w:pos="1035"/>
        </w:tabs>
        <w:kinsoku/>
        <w:wordWrap/>
        <w:overflowPunct/>
        <w:topLinePunct w:val="0"/>
        <w:autoSpaceDE/>
        <w:autoSpaceDN/>
        <w:bidi w:val="0"/>
        <w:adjustRightInd/>
        <w:snapToGrid/>
        <w:spacing w:line="480" w:lineRule="exact"/>
        <w:ind w:firstLine="480"/>
        <w:textAlignment w:val="auto"/>
        <w:rPr>
          <w:rFonts w:hint="eastAsia"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14</w:t>
      </w:r>
      <w:r>
        <w:rPr>
          <w:rFonts w:hint="eastAsia" w:ascii="宋体" w:hAnsi="Arial" w:cs="宋体"/>
          <w:color w:val="000000" w:themeColor="text1"/>
          <w:sz w:val="24"/>
          <w:highlight w:val="none"/>
          <w:lang w:val="zh-CN"/>
          <w14:textFill>
            <w14:solidFill>
              <w14:schemeClr w14:val="tx1"/>
            </w14:solidFill>
          </w14:textFill>
        </w:rPr>
        <w:t>.</w:t>
      </w:r>
      <w:r>
        <w:rPr>
          <w:rFonts w:hint="eastAsia" w:ascii="宋体" w:hAnsi="Arial" w:cs="宋体"/>
          <w:color w:val="000000" w:themeColor="text1"/>
          <w:sz w:val="24"/>
          <w:highlight w:val="none"/>
          <w14:textFill>
            <w14:solidFill>
              <w14:schemeClr w14:val="tx1"/>
            </w14:solidFill>
          </w14:textFill>
        </w:rPr>
        <w:t>1</w:t>
      </w:r>
      <w:r>
        <w:rPr>
          <w:rFonts w:hint="eastAsia" w:ascii="宋体" w:hAnsi="Arial" w:cs="宋体"/>
          <w:color w:val="000000" w:themeColor="text1"/>
          <w:sz w:val="24"/>
          <w:highlight w:val="none"/>
          <w:lang w:val="zh-CN"/>
          <w14:textFill>
            <w14:solidFill>
              <w14:schemeClr w14:val="tx1"/>
            </w14:solidFill>
          </w14:textFill>
        </w:rPr>
        <w:t>投标人可在投标文件中提供认为需要的其他技术文件或说明。</w:t>
      </w:r>
    </w:p>
    <w:p w14:paraId="015F17A8">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hint="default" w:ascii="宋体" w:hAnsi="宋体" w:eastAsia="宋体" w:cs="Times New Roman"/>
          <w:bCs w:val="0"/>
          <w:color w:val="000000" w:themeColor="text1"/>
          <w:highlight w:val="none"/>
          <w:lang w:val="en-US" w:eastAsia="zh-CN"/>
          <w14:textFill>
            <w14:solidFill>
              <w14:schemeClr w14:val="tx1"/>
            </w14:solidFill>
          </w14:textFill>
        </w:rPr>
      </w:pPr>
      <w:r>
        <w:rPr>
          <w:rFonts w:hint="eastAsia" w:ascii="宋体" w:hAnsi="宋体" w:eastAsia="宋体" w:cs="Times New Roman"/>
          <w:bCs w:val="0"/>
          <w:color w:val="000000" w:themeColor="text1"/>
          <w:highlight w:val="none"/>
          <w:lang w:eastAsia="zh-CN"/>
          <w14:textFill>
            <w14:solidFill>
              <w14:schemeClr w14:val="tx1"/>
            </w14:solidFill>
          </w14:textFill>
        </w:rPr>
        <w:t>1</w:t>
      </w:r>
      <w:r>
        <w:rPr>
          <w:rFonts w:hint="eastAsia" w:ascii="宋体" w:hAnsi="宋体" w:eastAsia="宋体" w:cs="Times New Roman"/>
          <w:bCs w:val="0"/>
          <w:color w:val="000000" w:themeColor="text1"/>
          <w:highlight w:val="none"/>
          <w:lang w:val="en-US" w:eastAsia="zh-CN"/>
          <w14:textFill>
            <w14:solidFill>
              <w14:schemeClr w14:val="tx1"/>
            </w14:solidFill>
          </w14:textFill>
        </w:rPr>
        <w:t>5</w:t>
      </w:r>
      <w:r>
        <w:rPr>
          <w:rFonts w:hint="eastAsia" w:ascii="宋体" w:hAnsi="宋体" w:eastAsia="宋体" w:cs="Times New Roman"/>
          <w:bCs w:val="0"/>
          <w:color w:val="000000" w:themeColor="text1"/>
          <w:highlight w:val="none"/>
          <w:lang w:eastAsia="zh-CN"/>
          <w14:textFill>
            <w14:solidFill>
              <w14:schemeClr w14:val="tx1"/>
            </w14:solidFill>
          </w14:textFill>
        </w:rPr>
        <w:t>.</w:t>
      </w:r>
      <w:r>
        <w:rPr>
          <w:rFonts w:hint="eastAsia" w:ascii="宋体" w:hAnsi="宋体" w:eastAsia="宋体" w:cs="Times New Roman"/>
          <w:bCs w:val="0"/>
          <w:color w:val="000000" w:themeColor="text1"/>
          <w:highlight w:val="none"/>
          <w:lang w:val="en-US" w:eastAsia="zh-CN"/>
          <w14:textFill>
            <w14:solidFill>
              <w14:schemeClr w14:val="tx1"/>
            </w14:solidFill>
          </w14:textFill>
        </w:rPr>
        <w:t>技术文件部分（暗标，内容参照评标办法）</w:t>
      </w:r>
    </w:p>
    <w:p w14:paraId="0CA09FB0">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15.1 排版要求：A4版面，黑色、四号宋体字，如有必要，可配以图片、表格辅助说明（图片内字体、色彩不作要求，表格中字体为宋体，字号不作限制），暗标文件中均不得体现投标人身份。技术部分无须设置页码，不得设置页眉页脚。</w:t>
      </w:r>
    </w:p>
    <w:p w14:paraId="1E8EB727">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不得有体现投标人身份的内容是指：</w:t>
      </w:r>
    </w:p>
    <w:p w14:paraId="3C9CCBBA">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①技术部分不得出现能够体现投标人身份、名称的相关描述、材料、文件等内容；</w:t>
      </w:r>
    </w:p>
    <w:p w14:paraId="2ADC602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②技术部分不得更改，不得在其中涂改、标注或做任何可以辨认投标人及所属人员身份的名称、印章、商标等标记；</w:t>
      </w:r>
    </w:p>
    <w:p w14:paraId="4F8B0193">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③技术部分应当版面整洁、字迹清楚、不许批注或进行水印等特殊设置，不得采用任何不符合常规、有别于其他投标人的特殊做法。文本部分不得出现底纹、阴影等标记；</w:t>
      </w:r>
    </w:p>
    <w:p w14:paraId="2B109D28">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④不得有其他体现投标人身份的内容。</w:t>
      </w:r>
    </w:p>
    <w:p w14:paraId="3CE20C66">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
          <w:bCs w:val="0"/>
          <w:color w:val="000000" w:themeColor="text1"/>
          <w:sz w:val="24"/>
          <w:highlight w:val="none"/>
          <w:u w:val="single"/>
          <w:lang w:val="en-US" w:eastAsia="zh-CN"/>
          <w14:textFill>
            <w14:solidFill>
              <w14:schemeClr w14:val="tx1"/>
            </w14:solidFill>
          </w14:textFill>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02A33A4D">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18" w:name="_Hlt26670489"/>
      <w:bookmarkEnd w:id="118"/>
      <w:bookmarkStart w:id="119" w:name="_Hlt26954734"/>
      <w:bookmarkEnd w:id="119"/>
      <w:bookmarkStart w:id="120" w:name="_Hlt26954850"/>
      <w:bookmarkEnd w:id="120"/>
      <w:bookmarkStart w:id="121" w:name="_Toc49090511"/>
      <w:bookmarkStart w:id="122" w:name="_Toc14577360"/>
      <w:r>
        <w:rPr>
          <w:rFonts w:hint="eastAsia" w:ascii="宋体" w:hAnsi="宋体" w:eastAsia="宋体"/>
          <w:bCs w:val="0"/>
          <w:color w:val="000000" w:themeColor="text1"/>
          <w:highlight w:val="none"/>
          <w:lang w:eastAsia="zh-CN"/>
          <w14:textFill>
            <w14:solidFill>
              <w14:schemeClr w14:val="tx1"/>
            </w14:solidFill>
          </w14:textFill>
        </w:rPr>
        <w:t>1</w:t>
      </w:r>
      <w:r>
        <w:rPr>
          <w:rFonts w:hint="eastAsia" w:ascii="宋体" w:hAnsi="宋体" w:eastAsia="宋体"/>
          <w:bCs w:val="0"/>
          <w:color w:val="000000" w:themeColor="text1"/>
          <w:highlight w:val="none"/>
          <w:lang w:val="en-US" w:eastAsia="zh-CN"/>
          <w14:textFill>
            <w14:solidFill>
              <w14:schemeClr w14:val="tx1"/>
            </w14:solidFill>
          </w14:textFill>
        </w:rPr>
        <w:t>6</w:t>
      </w:r>
      <w:r>
        <w:rPr>
          <w:rFonts w:hint="eastAsia" w:ascii="宋体" w:hAnsi="宋体" w:eastAsia="宋体"/>
          <w:bCs w:val="0"/>
          <w:color w:val="000000" w:themeColor="text1"/>
          <w:highlight w:val="none"/>
          <w:lang w:eastAsia="zh-CN"/>
          <w14:textFill>
            <w14:solidFill>
              <w14:schemeClr w14:val="tx1"/>
            </w14:solidFill>
          </w14:textFill>
        </w:rPr>
        <w:t>.投标有效期</w:t>
      </w:r>
      <w:bookmarkEnd w:id="121"/>
      <w:bookmarkEnd w:id="122"/>
    </w:p>
    <w:p w14:paraId="04D463E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投标有效期为招标文件规定的开标之日后</w:t>
      </w:r>
      <w:r>
        <w:rPr>
          <w:rFonts w:hint="eastAsia" w:ascii="宋体" w:hAnsi="宋体"/>
          <w:color w:val="000000" w:themeColor="text1"/>
          <w:sz w:val="24"/>
          <w:highlight w:val="none"/>
          <w14:textFill>
            <w14:solidFill>
              <w14:schemeClr w14:val="tx1"/>
            </w14:solidFill>
          </w14:textFill>
        </w:rPr>
        <w:t>九十（90）天</w:t>
      </w:r>
      <w:r>
        <w:rPr>
          <w:rFonts w:hint="eastAsia" w:ascii="宋体" w:hAnsi="宋体"/>
          <w:bCs/>
          <w:color w:val="000000" w:themeColor="text1"/>
          <w:sz w:val="24"/>
          <w:highlight w:val="none"/>
          <w14:textFill>
            <w14:solidFill>
              <w14:schemeClr w14:val="tx1"/>
            </w14:solidFill>
          </w14:textFill>
        </w:rPr>
        <w:t>。投标有效期比规定短的将被视为未实质性响应招标</w:t>
      </w:r>
      <w:r>
        <w:rPr>
          <w:rFonts w:ascii="宋体" w:hAnsi="宋体"/>
          <w:bCs/>
          <w:color w:val="000000" w:themeColor="text1"/>
          <w:sz w:val="24"/>
          <w:highlight w:val="none"/>
          <w14:textFill>
            <w14:solidFill>
              <w14:schemeClr w14:val="tx1"/>
            </w14:solidFill>
          </w14:textFill>
        </w:rPr>
        <w:t>文件</w:t>
      </w:r>
      <w:r>
        <w:rPr>
          <w:rFonts w:hint="eastAsia" w:ascii="宋体" w:hAnsi="宋体"/>
          <w:bCs/>
          <w:color w:val="000000" w:themeColor="text1"/>
          <w:sz w:val="24"/>
          <w:highlight w:val="none"/>
          <w14:textFill>
            <w14:solidFill>
              <w14:schemeClr w14:val="tx1"/>
            </w14:solidFill>
          </w14:textFill>
        </w:rPr>
        <w:t>而予以拒绝。</w:t>
      </w:r>
    </w:p>
    <w:p w14:paraId="3857AF01">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1</w:t>
      </w:r>
      <w:r>
        <w:rPr>
          <w:rFonts w:hint="eastAsia" w:ascii="宋体" w:hAnsi="宋体" w:eastAsia="宋体"/>
          <w:bCs w:val="0"/>
          <w:color w:val="000000" w:themeColor="text1"/>
          <w:highlight w:val="none"/>
          <w:lang w:val="en-US" w:eastAsia="zh-CN"/>
          <w14:textFill>
            <w14:solidFill>
              <w14:schemeClr w14:val="tx1"/>
            </w14:solidFill>
          </w14:textFill>
        </w:rPr>
        <w:t>7</w:t>
      </w:r>
      <w:r>
        <w:rPr>
          <w:rFonts w:hint="eastAsia" w:ascii="宋体" w:hAnsi="宋体" w:eastAsia="宋体"/>
          <w:bCs w:val="0"/>
          <w:color w:val="000000" w:themeColor="text1"/>
          <w:highlight w:val="none"/>
          <w:lang w:eastAsia="zh-CN"/>
          <w14:textFill>
            <w14:solidFill>
              <w14:schemeClr w14:val="tx1"/>
            </w14:solidFill>
          </w14:textFill>
        </w:rPr>
        <w:t>.投标有效期的延长</w:t>
      </w:r>
    </w:p>
    <w:p w14:paraId="1FF8963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w:t>
      </w:r>
    </w:p>
    <w:p w14:paraId="36C55140">
      <w:pPr>
        <w:pStyle w:val="167"/>
        <w:keepNext w:val="0"/>
        <w:keepLines w:val="0"/>
        <w:pageBreakBefore w:val="0"/>
        <w:widowControl w:val="0"/>
        <w:kinsoku/>
        <w:wordWrap/>
        <w:overflowPunct/>
        <w:topLinePunct w:val="0"/>
        <w:autoSpaceDE/>
        <w:autoSpaceDN/>
        <w:bidi w:val="0"/>
        <w:adjustRightInd/>
        <w:snapToGrid/>
        <w:spacing w:before="0" w:after="0" w:line="480" w:lineRule="exact"/>
        <w:ind w:firstLine="452"/>
        <w:textAlignment w:val="auto"/>
        <w:rPr>
          <w:color w:val="000000" w:themeColor="text1"/>
          <w:sz w:val="30"/>
          <w:szCs w:val="30"/>
          <w:highlight w:val="none"/>
          <w:lang w:eastAsia="zh-CN"/>
          <w14:textFill>
            <w14:solidFill>
              <w14:schemeClr w14:val="tx1"/>
            </w14:solidFill>
          </w14:textFill>
        </w:rPr>
      </w:pPr>
      <w:bookmarkStart w:id="123" w:name="_Hlt26954739"/>
      <w:bookmarkEnd w:id="123"/>
      <w:bookmarkStart w:id="124" w:name="_Hlt26954852"/>
      <w:bookmarkEnd w:id="124"/>
      <w:bookmarkStart w:id="125" w:name="_Toc20823296"/>
      <w:bookmarkStart w:id="126" w:name="_Toc120614217"/>
      <w:bookmarkStart w:id="127" w:name="_Toc513029224"/>
      <w:bookmarkStart w:id="128" w:name="_Toc16938540"/>
      <w:r>
        <w:rPr>
          <w:rFonts w:hint="eastAsia"/>
          <w:color w:val="000000" w:themeColor="text1"/>
          <w:sz w:val="30"/>
          <w:szCs w:val="30"/>
          <w:highlight w:val="none"/>
          <w:lang w:eastAsia="zh-CN"/>
          <w14:textFill>
            <w14:solidFill>
              <w14:schemeClr w14:val="tx1"/>
            </w14:solidFill>
          </w14:textFill>
        </w:rPr>
        <w:t>四、投标文件的递交</w:t>
      </w:r>
      <w:bookmarkEnd w:id="125"/>
      <w:bookmarkEnd w:id="126"/>
      <w:bookmarkEnd w:id="127"/>
      <w:bookmarkEnd w:id="128"/>
    </w:p>
    <w:p w14:paraId="7A174DF0">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29" w:name="_Toc20823297"/>
      <w:bookmarkStart w:id="130" w:name="_Toc462564084"/>
      <w:bookmarkStart w:id="131" w:name="_Toc16938541"/>
      <w:bookmarkStart w:id="132" w:name="_Toc513029225"/>
      <w:r>
        <w:rPr>
          <w:rFonts w:hint="eastAsia" w:ascii="宋体" w:hAnsi="宋体" w:eastAsia="宋体"/>
          <w:bCs w:val="0"/>
          <w:color w:val="000000" w:themeColor="text1"/>
          <w:highlight w:val="none"/>
          <w:lang w:eastAsia="zh-CN"/>
          <w14:textFill>
            <w14:solidFill>
              <w14:schemeClr w14:val="tx1"/>
            </w14:solidFill>
          </w14:textFill>
        </w:rPr>
        <w:t>17.投标文件</w:t>
      </w:r>
      <w:bookmarkEnd w:id="129"/>
      <w:bookmarkEnd w:id="130"/>
      <w:bookmarkEnd w:id="131"/>
      <w:bookmarkEnd w:id="132"/>
      <w:r>
        <w:rPr>
          <w:rFonts w:hint="eastAsia" w:ascii="宋体" w:hAnsi="宋体" w:eastAsia="宋体"/>
          <w:bCs w:val="0"/>
          <w:color w:val="000000" w:themeColor="text1"/>
          <w:highlight w:val="none"/>
          <w:lang w:eastAsia="zh-CN"/>
          <w14:textFill>
            <w14:solidFill>
              <w14:schemeClr w14:val="tx1"/>
            </w14:solidFill>
          </w14:textFill>
        </w:rPr>
        <w:t>的递交</w:t>
      </w:r>
    </w:p>
    <w:p w14:paraId="2B86870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17.1</w:t>
      </w:r>
      <w:r>
        <w:rPr>
          <w:rFonts w:hint="eastAsia" w:ascii="宋体" w:hAnsi="宋体"/>
          <w:bCs/>
          <w:color w:val="000000" w:themeColor="text1"/>
          <w:sz w:val="24"/>
          <w:highlight w:val="none"/>
          <w14:textFill>
            <w14:solidFill>
              <w14:schemeClr w14:val="tx1"/>
            </w14:solidFill>
          </w14:textFill>
        </w:rPr>
        <w:t>电子投标文件的递交</w:t>
      </w:r>
    </w:p>
    <w:p w14:paraId="735B8BFC">
      <w:pPr>
        <w:pStyle w:val="247"/>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投标人应当按照《操作手册》规定，在投标截止时间前</w:t>
      </w:r>
      <w:r>
        <w:rPr>
          <w:rFonts w:ascii="宋体" w:hAnsi="宋体"/>
          <w:bCs/>
          <w:color w:val="000000" w:themeColor="text1"/>
          <w:sz w:val="24"/>
          <w:highlight w:val="none"/>
          <w14:textFill>
            <w14:solidFill>
              <w14:schemeClr w14:val="tx1"/>
            </w14:solidFill>
          </w14:textFill>
        </w:rPr>
        <w:t>制作</w:t>
      </w:r>
      <w:r>
        <w:rPr>
          <w:rFonts w:hint="eastAsia" w:ascii="宋体" w:hAnsi="宋体"/>
          <w:bCs/>
          <w:color w:val="000000" w:themeColor="text1"/>
          <w:sz w:val="24"/>
          <w:highlight w:val="none"/>
          <w14:textFill>
            <w14:solidFill>
              <w14:schemeClr w14:val="tx1"/>
            </w14:solidFill>
          </w14:textFill>
        </w:rPr>
        <w:t>并上传电子投标文件。</w:t>
      </w:r>
      <w:bookmarkStart w:id="133" w:name="_Toc20823298"/>
      <w:bookmarkStart w:id="134" w:name="_Toc513029226"/>
      <w:bookmarkStart w:id="135" w:name="_Toc16938542"/>
    </w:p>
    <w:p w14:paraId="0FE42765">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18.投标截止</w:t>
      </w:r>
      <w:bookmarkEnd w:id="133"/>
      <w:bookmarkEnd w:id="134"/>
      <w:bookmarkEnd w:id="135"/>
      <w:r>
        <w:rPr>
          <w:rFonts w:hint="eastAsia" w:ascii="宋体" w:hAnsi="宋体" w:eastAsia="宋体"/>
          <w:bCs w:val="0"/>
          <w:color w:val="000000" w:themeColor="text1"/>
          <w:highlight w:val="none"/>
          <w:lang w:eastAsia="zh-CN"/>
          <w14:textFill>
            <w14:solidFill>
              <w14:schemeClr w14:val="tx1"/>
            </w14:solidFill>
          </w14:textFill>
        </w:rPr>
        <w:t>时间</w:t>
      </w:r>
    </w:p>
    <w:p w14:paraId="774DABE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18.1</w:t>
      </w:r>
      <w:r>
        <w:rPr>
          <w:rFonts w:hint="eastAsia" w:ascii="宋体" w:hAnsi="宋体"/>
          <w:bCs/>
          <w:color w:val="000000" w:themeColor="text1"/>
          <w:sz w:val="24"/>
          <w:highlight w:val="none"/>
          <w14:textFill>
            <w14:solidFill>
              <w14:schemeClr w14:val="tx1"/>
            </w14:solidFill>
          </w14:textFill>
        </w:rPr>
        <w:t>投标人上传电子投标文件的时间不得迟于招标公告中规定的投标截止时间。</w:t>
      </w:r>
    </w:p>
    <w:p w14:paraId="2276E3E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投标人应充分考虑网络环境、网络带宽等风险因素，如因投标人自身原因造成的电子投标文件上传不成功的视作投标人未按照招标文件要求上传电子投标文件，作无效投标处理。</w:t>
      </w:r>
    </w:p>
    <w:p w14:paraId="68CA225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18.2</w:t>
      </w:r>
      <w:r>
        <w:rPr>
          <w:rFonts w:hint="eastAsia" w:ascii="宋体" w:hAnsi="宋体"/>
          <w:bCs/>
          <w:color w:val="000000" w:themeColor="text1"/>
          <w:sz w:val="24"/>
          <w:highlight w:val="none"/>
          <w14:textFill>
            <w14:solidFill>
              <w14:schemeClr w14:val="tx1"/>
            </w14:solidFill>
          </w14:textFill>
        </w:rPr>
        <w:t>代理机构可以按照规定，通过更正公告修改投标截止时间，投标人的所有权利和义务以及投标人受制的截止时间均应以延长后新的截止时间为准。</w:t>
      </w:r>
    </w:p>
    <w:p w14:paraId="69705FE1">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36" w:name="_Toc16938543"/>
      <w:bookmarkStart w:id="137" w:name="_Toc513029227"/>
      <w:bookmarkStart w:id="138" w:name="_Toc20823299"/>
      <w:r>
        <w:rPr>
          <w:rFonts w:hint="eastAsia" w:ascii="宋体" w:hAnsi="宋体" w:eastAsia="宋体"/>
          <w:bCs w:val="0"/>
          <w:color w:val="000000" w:themeColor="text1"/>
          <w:highlight w:val="none"/>
          <w:lang w:eastAsia="zh-CN"/>
          <w14:textFill>
            <w14:solidFill>
              <w14:schemeClr w14:val="tx1"/>
            </w14:solidFill>
          </w14:textFill>
        </w:rPr>
        <w:t>19.投标文件</w:t>
      </w:r>
      <w:bookmarkEnd w:id="136"/>
      <w:bookmarkEnd w:id="137"/>
      <w:bookmarkEnd w:id="138"/>
      <w:r>
        <w:rPr>
          <w:rFonts w:hint="eastAsia" w:ascii="宋体" w:hAnsi="宋体" w:eastAsia="宋体"/>
          <w:bCs w:val="0"/>
          <w:color w:val="000000" w:themeColor="text1"/>
          <w:highlight w:val="none"/>
          <w:lang w:eastAsia="zh-CN"/>
          <w14:textFill>
            <w14:solidFill>
              <w14:schemeClr w14:val="tx1"/>
            </w14:solidFill>
          </w14:textFill>
        </w:rPr>
        <w:t>的拒收</w:t>
      </w:r>
    </w:p>
    <w:p w14:paraId="5D478DB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19.1</w:t>
      </w:r>
      <w:r>
        <w:rPr>
          <w:rFonts w:hint="eastAsia" w:ascii="宋体" w:hAnsi="宋体"/>
          <w:bCs/>
          <w:color w:val="000000" w:themeColor="text1"/>
          <w:sz w:val="24"/>
          <w:highlight w:val="none"/>
          <w14:textFill>
            <w14:solidFill>
              <w14:schemeClr w14:val="tx1"/>
            </w14:solidFill>
          </w14:textFill>
        </w:rPr>
        <w:t>代理机构拒绝接收在其规定的投标截止时间后上传的任何投标文件。</w:t>
      </w:r>
    </w:p>
    <w:p w14:paraId="1F47F232">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39" w:name="_Toc513029228"/>
      <w:bookmarkStart w:id="140" w:name="_Toc16938544"/>
      <w:bookmarkStart w:id="141" w:name="_Toc20823300"/>
      <w:r>
        <w:rPr>
          <w:rFonts w:hint="eastAsia" w:ascii="宋体" w:hAnsi="宋体" w:eastAsia="宋体"/>
          <w:bCs w:val="0"/>
          <w:color w:val="000000" w:themeColor="text1"/>
          <w:highlight w:val="none"/>
          <w:lang w:eastAsia="zh-CN"/>
          <w14:textFill>
            <w14:solidFill>
              <w14:schemeClr w14:val="tx1"/>
            </w14:solidFill>
          </w14:textFill>
        </w:rPr>
        <w:t>20.投标文件的撤回和修改</w:t>
      </w:r>
      <w:bookmarkEnd w:id="139"/>
      <w:bookmarkEnd w:id="140"/>
      <w:bookmarkEnd w:id="141"/>
    </w:p>
    <w:p w14:paraId="22A1DCC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20.1投标文件的撤回</w:t>
      </w:r>
    </w:p>
    <w:p w14:paraId="7D668CC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21.1.1电子投标文件的撤回</w:t>
      </w:r>
    </w:p>
    <w:p w14:paraId="0C9D88B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投标人可在投标截止时间前，撤回其电子投标文件，具体操作方法见《操作手册》。</w:t>
      </w:r>
    </w:p>
    <w:p w14:paraId="66079F5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投标人撤回电子投标文件，则认为其不再参与本项目投标活动。</w:t>
      </w:r>
    </w:p>
    <w:p w14:paraId="7D8839F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20.2投标文件的修改</w:t>
      </w:r>
    </w:p>
    <w:p w14:paraId="42B83B8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20.2.1投标人可在投标截止时间前，对其电子投标文件进行修改，具体操作方法见《操作手册》。</w:t>
      </w:r>
    </w:p>
    <w:p w14:paraId="10245E1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20.2.2</w:t>
      </w:r>
      <w:r>
        <w:rPr>
          <w:rFonts w:hint="eastAsia" w:ascii="宋体" w:hAnsi="宋体"/>
          <w:bCs/>
          <w:color w:val="000000" w:themeColor="text1"/>
          <w:sz w:val="24"/>
          <w:highlight w:val="none"/>
          <w14:textFill>
            <w14:solidFill>
              <w14:schemeClr w14:val="tx1"/>
            </w14:solidFill>
          </w14:textFill>
        </w:rPr>
        <w:t>在投标截止时间之后，投标人不得对其电子投标文件作任何修改。</w:t>
      </w:r>
    </w:p>
    <w:p w14:paraId="6847B95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20.3</w:t>
      </w:r>
      <w:r>
        <w:rPr>
          <w:rFonts w:hint="eastAsia" w:ascii="宋体" w:hAnsi="宋体"/>
          <w:bCs/>
          <w:color w:val="000000" w:themeColor="text1"/>
          <w:sz w:val="24"/>
          <w:highlight w:val="none"/>
          <w14:textFill>
            <w14:solidFill>
              <w14:schemeClr w14:val="tx1"/>
            </w14:solidFill>
          </w14:textFill>
        </w:rPr>
        <w:t>在投标截止时间至招标文件中规定的投标有效期满之间的这段时间内，投标人不得撤回其投标。</w:t>
      </w:r>
    </w:p>
    <w:p w14:paraId="115FEA63">
      <w:pPr>
        <w:pStyle w:val="167"/>
        <w:keepNext w:val="0"/>
        <w:keepLines w:val="0"/>
        <w:pageBreakBefore w:val="0"/>
        <w:widowControl w:val="0"/>
        <w:kinsoku/>
        <w:wordWrap/>
        <w:overflowPunct/>
        <w:topLinePunct w:val="0"/>
        <w:autoSpaceDE/>
        <w:autoSpaceDN/>
        <w:bidi w:val="0"/>
        <w:adjustRightInd/>
        <w:snapToGrid/>
        <w:spacing w:before="0" w:after="0" w:line="480" w:lineRule="exact"/>
        <w:ind w:firstLine="452"/>
        <w:textAlignment w:val="auto"/>
        <w:rPr>
          <w:color w:val="000000" w:themeColor="text1"/>
          <w:sz w:val="30"/>
          <w:szCs w:val="30"/>
          <w:highlight w:val="none"/>
          <w:lang w:eastAsia="zh-CN"/>
          <w14:textFill>
            <w14:solidFill>
              <w14:schemeClr w14:val="tx1"/>
            </w14:solidFill>
          </w14:textFill>
        </w:rPr>
      </w:pPr>
      <w:bookmarkStart w:id="142" w:name="_Toc120614218"/>
      <w:bookmarkStart w:id="143" w:name="_Toc16938545"/>
      <w:bookmarkStart w:id="144" w:name="_Toc513029229"/>
      <w:bookmarkStart w:id="145" w:name="_Toc20823301"/>
      <w:r>
        <w:rPr>
          <w:rFonts w:hint="eastAsia"/>
          <w:color w:val="000000" w:themeColor="text1"/>
          <w:sz w:val="30"/>
          <w:szCs w:val="30"/>
          <w:highlight w:val="none"/>
          <w:lang w:eastAsia="zh-CN"/>
          <w14:textFill>
            <w14:solidFill>
              <w14:schemeClr w14:val="tx1"/>
            </w14:solidFill>
          </w14:textFill>
        </w:rPr>
        <w:t>五、开标与评标</w:t>
      </w:r>
      <w:bookmarkEnd w:id="142"/>
      <w:bookmarkEnd w:id="143"/>
      <w:bookmarkEnd w:id="144"/>
      <w:bookmarkEnd w:id="145"/>
    </w:p>
    <w:p w14:paraId="5A15A8FC">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46" w:name="_Toc16938546"/>
      <w:bookmarkStart w:id="147" w:name="_Toc513029230"/>
      <w:bookmarkStart w:id="148" w:name="_Toc20823302"/>
      <w:r>
        <w:rPr>
          <w:rFonts w:hint="eastAsia" w:ascii="宋体" w:hAnsi="宋体" w:eastAsia="宋体"/>
          <w:bCs w:val="0"/>
          <w:color w:val="000000" w:themeColor="text1"/>
          <w:highlight w:val="none"/>
          <w:lang w:eastAsia="zh-CN"/>
          <w14:textFill>
            <w14:solidFill>
              <w14:schemeClr w14:val="tx1"/>
            </w14:solidFill>
          </w14:textFill>
        </w:rPr>
        <w:t>21.开标</w:t>
      </w:r>
      <w:bookmarkEnd w:id="146"/>
      <w:bookmarkEnd w:id="147"/>
      <w:bookmarkEnd w:id="148"/>
    </w:p>
    <w:p w14:paraId="10A9F13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w:t>
      </w:r>
      <w:r>
        <w:rPr>
          <w:rFonts w:hint="eastAsia" w:ascii="宋体" w:hAnsi="宋体"/>
          <w:bCs/>
          <w:color w:val="000000" w:themeColor="text1"/>
          <w:sz w:val="24"/>
          <w:highlight w:val="none"/>
          <w14:textFill>
            <w14:solidFill>
              <w14:schemeClr w14:val="tx1"/>
            </w14:solidFill>
          </w14:textFill>
        </w:rPr>
        <w:t>代理机构将在招标公告中规定的时间和地点组织公开开标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。投标人应当按照《操作手册》规定，</w:t>
      </w:r>
      <w:r>
        <w:rPr>
          <w:rFonts w:ascii="宋体" w:hAnsi="宋体"/>
          <w:color w:val="000000" w:themeColor="text1"/>
          <w:sz w:val="24"/>
          <w:szCs w:val="24"/>
          <w:highlight w:val="none"/>
          <w14:textFill>
            <w14:solidFill>
              <w14:schemeClr w14:val="tx1"/>
            </w14:solidFill>
          </w14:textFill>
        </w:rPr>
        <w:t>参加开标活动</w:t>
      </w:r>
      <w:r>
        <w:rPr>
          <w:rFonts w:hint="eastAsia" w:ascii="宋体" w:hAnsi="宋体"/>
          <w:color w:val="000000" w:themeColor="text1"/>
          <w:sz w:val="24"/>
          <w:szCs w:val="24"/>
          <w:highlight w:val="none"/>
          <w14:textFill>
            <w14:solidFill>
              <w14:schemeClr w14:val="tx1"/>
            </w14:solidFill>
          </w14:textFill>
        </w:rPr>
        <w:t>和在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规定的时间内对投标文件进行解密。</w:t>
      </w:r>
    </w:p>
    <w:p w14:paraId="6DDBB82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21.2开标仪式由代理机构组织。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将自动对</w:t>
      </w:r>
      <w:r>
        <w:rPr>
          <w:rFonts w:ascii="宋体" w:hAnsi="宋体"/>
          <w:color w:val="000000" w:themeColor="text1"/>
          <w:sz w:val="24"/>
          <w:highlight w:val="none"/>
          <w14:textFill>
            <w14:solidFill>
              <w14:schemeClr w14:val="tx1"/>
            </w14:solidFill>
          </w14:textFill>
        </w:rPr>
        <w:t>项目进行开标，并</w:t>
      </w:r>
      <w:r>
        <w:rPr>
          <w:rFonts w:hint="eastAsia" w:ascii="宋体" w:hAnsi="宋体"/>
          <w:color w:val="000000" w:themeColor="text1"/>
          <w:sz w:val="24"/>
          <w:highlight w:val="none"/>
          <w14:textFill>
            <w14:solidFill>
              <w14:schemeClr w14:val="tx1"/>
            </w14:solidFill>
          </w14:textFill>
        </w:rPr>
        <w:t>宣布各</w:t>
      </w:r>
      <w:r>
        <w:rPr>
          <w:rFonts w:ascii="宋体" w:hAnsi="宋体"/>
          <w:color w:val="000000" w:themeColor="text1"/>
          <w:sz w:val="24"/>
          <w:highlight w:val="none"/>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名称和投标价格。</w:t>
      </w:r>
    </w:p>
    <w:p w14:paraId="74FCB63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21.3投标人在开标过程中涉及的投标文件解密、开标结果确认等工作，应按照《操作手册》规定执行。</w:t>
      </w:r>
    </w:p>
    <w:p w14:paraId="582A5A0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中《开标记录表》宣布后5分钟内未提出的，视同认可开标结果。</w:t>
      </w:r>
    </w:p>
    <w:p w14:paraId="7FFFE53A">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49" w:name="_Toc16938547"/>
      <w:bookmarkStart w:id="150" w:name="_Toc20823303"/>
      <w:bookmarkStart w:id="151" w:name="_Toc513029231"/>
      <w:r>
        <w:rPr>
          <w:rFonts w:hint="eastAsia" w:ascii="宋体" w:hAnsi="宋体" w:eastAsia="宋体"/>
          <w:bCs w:val="0"/>
          <w:color w:val="000000" w:themeColor="text1"/>
          <w:highlight w:val="none"/>
          <w:lang w:eastAsia="zh-CN"/>
          <w14:textFill>
            <w14:solidFill>
              <w14:schemeClr w14:val="tx1"/>
            </w14:solidFill>
          </w14:textFill>
        </w:rPr>
        <w:t>22.评标委员会</w:t>
      </w:r>
    </w:p>
    <w:p w14:paraId="22BF2B4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22.1开标后，代理机构将立即组织评标委员会（以下简称评委会）进行评标。</w:t>
      </w:r>
    </w:p>
    <w:p w14:paraId="6753856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22.2评委会依法组建，且人员构成符合政府采购有关规定。</w:t>
      </w:r>
    </w:p>
    <w:p w14:paraId="513AA6E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22.3评委会独立工作，负责评审所有投标文件并确定中标候选人。</w:t>
      </w:r>
    </w:p>
    <w:p w14:paraId="02569BCE">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23.评标过程的保密与公正</w:t>
      </w:r>
      <w:bookmarkEnd w:id="149"/>
      <w:bookmarkEnd w:id="150"/>
      <w:bookmarkEnd w:id="151"/>
    </w:p>
    <w:p w14:paraId="09DDDDC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23.1</w:t>
      </w:r>
      <w:r>
        <w:rPr>
          <w:rFonts w:hint="eastAsia" w:ascii="宋体" w:hAnsi="宋体"/>
          <w:bCs/>
          <w:color w:val="000000" w:themeColor="text1"/>
          <w:sz w:val="24"/>
          <w:highlight w:val="none"/>
          <w14:textFill>
            <w14:solidFill>
              <w14:schemeClr w14:val="tx1"/>
            </w14:solidFill>
          </w14:textFill>
        </w:rPr>
        <w:t>凡是与审查、澄清、评价和比较投标的有关资料以及授标建议等，采购人、评委、代理机构均不得向投标人或与评标无关的其他人员透露。</w:t>
      </w:r>
    </w:p>
    <w:p w14:paraId="71ACCB0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23.2</w:t>
      </w:r>
      <w:r>
        <w:rPr>
          <w:rFonts w:hint="eastAsia" w:ascii="宋体" w:hAnsi="宋体"/>
          <w:color w:val="000000" w:themeColor="text1"/>
          <w:sz w:val="24"/>
          <w:szCs w:val="24"/>
          <w:highlight w:val="none"/>
          <w14:textFill>
            <w14:solidFill>
              <w14:schemeClr w14:val="tx1"/>
            </w14:solidFill>
          </w14:textFill>
        </w:rPr>
        <w:t>在评标过程中，投标人不得以任何行为影响评标过程，否则其投标文件将被作为无效投标文件。</w:t>
      </w:r>
    </w:p>
    <w:p w14:paraId="07FAB83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w:t>
      </w:r>
      <w:r>
        <w:rPr>
          <w:rFonts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代理机构和评标委员会不向未中标的投标人解释未中标原因，也不公布评标过程中的相关细节。</w:t>
      </w:r>
    </w:p>
    <w:p w14:paraId="29F34CA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查看自己的评审得分及排序情况。</w:t>
      </w:r>
    </w:p>
    <w:p w14:paraId="5AFD0694">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52" w:name="_Toc20823304"/>
      <w:bookmarkStart w:id="153" w:name="_Toc16938548"/>
      <w:bookmarkStart w:id="154" w:name="_Toc513029232"/>
      <w:r>
        <w:rPr>
          <w:rFonts w:hint="eastAsia" w:ascii="宋体" w:hAnsi="宋体" w:eastAsia="宋体"/>
          <w:bCs w:val="0"/>
          <w:color w:val="000000" w:themeColor="text1"/>
          <w:highlight w:val="none"/>
          <w:lang w:eastAsia="zh-CN"/>
          <w14:textFill>
            <w14:solidFill>
              <w14:schemeClr w14:val="tx1"/>
            </w14:solidFill>
          </w14:textFill>
        </w:rPr>
        <w:t>24.投标文件的澄清</w:t>
      </w:r>
      <w:bookmarkEnd w:id="152"/>
      <w:bookmarkEnd w:id="153"/>
      <w:bookmarkEnd w:id="154"/>
    </w:p>
    <w:p w14:paraId="12704B6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评标期间，评委会对投标文件中含义不明确、同类问题表述不一致或者有明显文字和计算错误的内容，有权要求投标人作出必要的澄清、说明或者补正。</w:t>
      </w:r>
    </w:p>
    <w:p w14:paraId="08F5880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52F2999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中提交“澄清响应函”并加盖CA电子公章。澄清、说明和补正的内容作为投标文件的补充部分，具体操作方式见《操作手册》。</w:t>
      </w:r>
    </w:p>
    <w:p w14:paraId="3BDC5AE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24.3接到评委会澄清、说明和补正要求的投标人如未按规定及时作出澄清、说明和补正，其风险由投标人自行承担。</w:t>
      </w:r>
    </w:p>
    <w:p w14:paraId="6174F70F">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55" w:name="_Toc20823305"/>
      <w:bookmarkStart w:id="156" w:name="_Toc513029233"/>
      <w:bookmarkStart w:id="157" w:name="_Toc16938549"/>
      <w:r>
        <w:rPr>
          <w:rFonts w:hint="eastAsia" w:ascii="宋体" w:hAnsi="宋体" w:eastAsia="宋体"/>
          <w:bCs w:val="0"/>
          <w:color w:val="000000" w:themeColor="text1"/>
          <w:highlight w:val="none"/>
          <w:lang w:eastAsia="zh-CN"/>
          <w14:textFill>
            <w14:solidFill>
              <w14:schemeClr w14:val="tx1"/>
            </w14:solidFill>
          </w14:textFill>
        </w:rPr>
        <w:t>25.对投标文件的初审</w:t>
      </w:r>
      <w:bookmarkEnd w:id="155"/>
      <w:bookmarkEnd w:id="156"/>
      <w:bookmarkEnd w:id="157"/>
    </w:p>
    <w:p w14:paraId="24409ED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25.1</w:t>
      </w:r>
      <w:r>
        <w:rPr>
          <w:rFonts w:hint="eastAsia" w:ascii="宋体" w:hAnsi="宋体"/>
          <w:bCs/>
          <w:color w:val="000000" w:themeColor="text1"/>
          <w:sz w:val="24"/>
          <w:highlight w:val="none"/>
          <w14:textFill>
            <w14:solidFill>
              <w14:schemeClr w14:val="tx1"/>
            </w14:solidFill>
          </w14:textFill>
        </w:rPr>
        <w:t>投标文件初审分为资格审查和符合性审查。</w:t>
      </w:r>
    </w:p>
    <w:p w14:paraId="0FFD4DE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25.1.1资格审查：依据法律法规和招标文件的规定，由采购人对投标文件中的资格证明文件进行审查。</w:t>
      </w:r>
    </w:p>
    <w:p w14:paraId="176C8AC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采购人在进行资格审查的同时，将</w:t>
      </w:r>
      <w:r>
        <w:rPr>
          <w:rFonts w:hint="eastAsia" w:ascii="宋体" w:hAnsi="宋体" w:cs="宋体"/>
          <w:bCs/>
          <w:color w:val="000000" w:themeColor="text1"/>
          <w:sz w:val="24"/>
          <w:szCs w:val="24"/>
          <w:highlight w:val="none"/>
          <w14:textFill>
            <w14:solidFill>
              <w14:schemeClr w14:val="tx1"/>
            </w14:solidFill>
          </w14:textFill>
        </w:rPr>
        <w:t>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中国政府采购网（www.ccgp.gov.cn）</w:t>
      </w:r>
      <w:r>
        <w:rPr>
          <w:rFonts w:hint="eastAsia" w:ascii="宋体" w:hAnsi="宋体" w:cs="宋体"/>
          <w:bCs/>
          <w:color w:val="000000" w:themeColor="text1"/>
          <w:sz w:val="24"/>
          <w:szCs w:val="24"/>
          <w:highlight w:val="none"/>
          <w14:textFill>
            <w14:solidFill>
              <w14:schemeClr w14:val="tx1"/>
            </w14:solidFill>
          </w14:textFill>
        </w:rPr>
        <w:t>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以确定投标供应商是否具备投标资格。</w:t>
      </w:r>
      <w:r>
        <w:rPr>
          <w:rFonts w:hint="eastAsia" w:ascii="宋体" w:hAnsi="宋体" w:cs="宋体"/>
          <w:color w:val="000000" w:themeColor="text1"/>
          <w:sz w:val="24"/>
          <w:szCs w:val="24"/>
          <w:highlight w:val="none"/>
          <w14:textFill>
            <w14:solidFill>
              <w14:schemeClr w14:val="tx1"/>
            </w14:solidFill>
          </w14:textFill>
        </w:rPr>
        <w:t>查询结果留存并归档。</w:t>
      </w:r>
    </w:p>
    <w:p w14:paraId="69522A2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接受联合体的项目，两个以上的自然人、法人或者其他组织组成一个联合体，以一个供应商的身份共同参加政府采购活动的，联合体成员存在不良信用记录的，视同联合体存在不良信用记录。</w:t>
      </w:r>
    </w:p>
    <w:p w14:paraId="0D56231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14:paraId="2B8F15F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w:t>
      </w:r>
      <w:r>
        <w:rPr>
          <w:rFonts w:ascii="宋体" w:hAnsi="宋体"/>
          <w:bCs/>
          <w:color w:val="000000" w:themeColor="text1"/>
          <w:sz w:val="24"/>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中告知未通过资格审查或符合性审查的原因，</w:t>
      </w:r>
      <w:r>
        <w:rPr>
          <w:rFonts w:ascii="宋体" w:hAnsi="宋体"/>
          <w:bCs/>
          <w:color w:val="000000" w:themeColor="text1"/>
          <w:sz w:val="24"/>
          <w:highlight w:val="none"/>
          <w14:textFill>
            <w14:solidFill>
              <w14:schemeClr w14:val="tx1"/>
            </w14:solidFill>
          </w14:textFill>
        </w:rPr>
        <w:t>评标结束后，将不再告知未通过资格审查和</w:t>
      </w:r>
      <w:r>
        <w:rPr>
          <w:rFonts w:hint="eastAsia" w:ascii="宋体" w:hAnsi="宋体"/>
          <w:bCs/>
          <w:color w:val="000000" w:themeColor="text1"/>
          <w:sz w:val="24"/>
          <w:highlight w:val="none"/>
          <w14:textFill>
            <w14:solidFill>
              <w14:schemeClr w14:val="tx1"/>
            </w14:solidFill>
          </w14:textFill>
        </w:rPr>
        <w:t>符合性</w:t>
      </w:r>
      <w:r>
        <w:rPr>
          <w:rFonts w:ascii="宋体" w:hAnsi="宋体"/>
          <w:bCs/>
          <w:color w:val="000000" w:themeColor="text1"/>
          <w:sz w:val="24"/>
          <w:highlight w:val="none"/>
          <w14:textFill>
            <w14:solidFill>
              <w14:schemeClr w14:val="tx1"/>
            </w14:solidFill>
          </w14:textFill>
        </w:rPr>
        <w:t>审查的原因。</w:t>
      </w:r>
    </w:p>
    <w:p w14:paraId="1BE376F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45043E6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A7DB46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.3如果投标文件实质上没有响应招标文件的要求，评委会将予以拒绝，其投标文件无效，投标人不得通过修改或撤销不符合要求的偏离或保留而使其投标成为实质性响应的投标。</w:t>
      </w:r>
    </w:p>
    <w:p w14:paraId="27A3D8C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评委会将对确定为实质性响应的投标进行进一步审核，确定其是否有计算上或累加上的算术错误，修正错误的原则如下：</w:t>
      </w:r>
    </w:p>
    <w:p w14:paraId="4A3CFA0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（1）投标文件中开标一览表内容与投标文件中相应内容不一致的，以开标一览表为准。</w:t>
      </w:r>
    </w:p>
    <w:p w14:paraId="6E95290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（2）大写金额和小写金额不一致的，以大写金额为准。</w:t>
      </w:r>
    </w:p>
    <w:p w14:paraId="54A979F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（3）单价金额小数点或者百分比有明显错位的，以开标一览表的总价为准，并修改单价。</w:t>
      </w:r>
    </w:p>
    <w:p w14:paraId="766C3B4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（4）总价金额与按单价汇总金额不一致的，以单价金额计算结果为准。</w:t>
      </w:r>
    </w:p>
    <w:p w14:paraId="7ECF701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同时出现两种以上错误的，按照前款规定的顺序修正。</w:t>
      </w:r>
    </w:p>
    <w:p w14:paraId="7D8F8AA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告知</w:t>
      </w:r>
      <w:r>
        <w:rPr>
          <w:rFonts w:ascii="宋体" w:hAnsi="宋体"/>
          <w:bCs/>
          <w:color w:val="000000" w:themeColor="text1"/>
          <w:sz w:val="24"/>
          <w:highlight w:val="none"/>
          <w14:textFill>
            <w14:solidFill>
              <w14:schemeClr w14:val="tx1"/>
            </w14:solidFill>
          </w14:textFill>
        </w:rPr>
        <w:t>投标人，</w:t>
      </w:r>
      <w:r>
        <w:rPr>
          <w:rFonts w:hint="eastAsia" w:ascii="宋体" w:hAnsi="宋体"/>
          <w:bCs/>
          <w:color w:val="000000" w:themeColor="text1"/>
          <w:sz w:val="24"/>
          <w:highlight w:val="none"/>
          <w14:textFill>
            <w14:solidFill>
              <w14:schemeClr w14:val="tx1"/>
            </w14:solidFill>
          </w14:textFill>
        </w:rPr>
        <w:t>调整后的价格应对投标人具有约束力。如果投标人不确认或不接受修正后的价格，则其投标将被拒绝，其投标无效。</w:t>
      </w:r>
    </w:p>
    <w:p w14:paraId="06AE8328">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olor w:val="000000" w:themeColor="text1"/>
          <w:sz w:val="24"/>
          <w:highlight w:val="none"/>
          <w14:textFill>
            <w14:solidFill>
              <w14:schemeClr w14:val="tx1"/>
            </w14:solidFill>
          </w14:textFill>
        </w:rPr>
      </w:pPr>
      <w:bookmarkStart w:id="158" w:name="_Toc16938550"/>
      <w:bookmarkStart w:id="159" w:name="_Toc20823306"/>
      <w:bookmarkStart w:id="160" w:name="_Toc513029234"/>
      <w:r>
        <w:rPr>
          <w:rFonts w:hint="eastAsia" w:ascii="宋体" w:hAnsi="宋体"/>
          <w:color w:val="000000" w:themeColor="text1"/>
          <w:sz w:val="24"/>
          <w:highlight w:val="none"/>
          <w14:textFill>
            <w14:solidFill>
              <w14:schemeClr w14:val="tx1"/>
            </w14:solidFill>
          </w14:textFill>
        </w:rPr>
        <w:t>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查阅</w:t>
      </w:r>
      <w:r>
        <w:rPr>
          <w:rFonts w:ascii="宋体" w:hAnsi="宋体"/>
          <w:color w:val="000000" w:themeColor="text1"/>
          <w:sz w:val="24"/>
          <w:highlight w:val="none"/>
          <w14:textFill>
            <w14:solidFill>
              <w14:schemeClr w14:val="tx1"/>
            </w14:solidFill>
          </w14:textFill>
        </w:rPr>
        <w:t>、答复相关</w:t>
      </w:r>
      <w:r>
        <w:rPr>
          <w:rFonts w:hint="eastAsia" w:ascii="宋体" w:hAnsi="宋体"/>
          <w:color w:val="000000" w:themeColor="text1"/>
          <w:sz w:val="24"/>
          <w:highlight w:val="none"/>
          <w14:textFill>
            <w14:solidFill>
              <w14:schemeClr w14:val="tx1"/>
            </w14:solidFill>
          </w14:textFill>
        </w:rPr>
        <w:t>信息</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并安排专人随时接受与代理机构及评标委员会的相关询问。</w:t>
      </w:r>
    </w:p>
    <w:p w14:paraId="38F1E54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25.7异常低价投标（响应）审查</w:t>
      </w:r>
    </w:p>
    <w:p w14:paraId="535AE88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25.7.1根据《关于推动解决政府采购异常低价问题的通知》（财库〔2026〕2号）要求，政府采购评审中出现下列情形之一的，评审委员会应当启动异常低价投标（响应）审查程序：</w:t>
      </w:r>
    </w:p>
    <w:p w14:paraId="7222C2B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（1）投标（响应）报价低于全部通过符合性审查供应商投标（响应）报价平均值50%的，即投标（响应）报价＜全部通过符合性审查供应商投标（响应）报价平均值×50%；</w:t>
      </w:r>
    </w:p>
    <w:p w14:paraId="57E7F56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（2）投标（响应）报价低于通过符合性审查的次低报价供应商投标（响应）报价50%的，即投标（响应）报价＜通过符合性审查的次低报价供应商投标（响应）报价×50%；</w:t>
      </w:r>
    </w:p>
    <w:p w14:paraId="3EF8B89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（3）投标（响应）报价低于采购项目最高限价45%的，即投标（响应）报价＜采购项目最高限价×45%；</w:t>
      </w:r>
    </w:p>
    <w:p w14:paraId="1727F95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（4）评审委员会基于专业判断，认为供应商报价过低，有可能影响产品质量或者不能诚信履约的其他情形。</w:t>
      </w:r>
    </w:p>
    <w:p w14:paraId="40EBBCE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相关法律法规对供应商报价有规定的，从其规定。</w:t>
      </w:r>
    </w:p>
    <w:p w14:paraId="7D711ED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如果项目或采购包存在有分项价格最高限价要求或单价最高限价（最高限制单价）要求时，有上述情形的，应当启动异常低价投标（响应）审查程序。</w:t>
      </w:r>
    </w:p>
    <w:p w14:paraId="7BAA9FA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Times New Roman"/>
          <w:color w:val="000000" w:themeColor="text1"/>
          <w:sz w:val="24"/>
          <w:highlight w:val="none"/>
          <w:lang w:eastAsia="zh-CN"/>
          <w14:textFill>
            <w14:solidFill>
              <w14:schemeClr w14:val="tx1"/>
            </w14:solidFill>
          </w14:textFill>
        </w:rPr>
        <w:t>为</w:t>
      </w:r>
      <w:r>
        <w:rPr>
          <w:rFonts w:hint="eastAsia" w:ascii="宋体" w:hAnsi="宋体" w:cs="Times New Roman"/>
          <w:color w:val="000000" w:themeColor="text1"/>
          <w:sz w:val="24"/>
          <w:highlight w:val="none"/>
          <w14:textFill>
            <w14:solidFill>
              <w14:schemeClr w14:val="tx1"/>
            </w14:solidFill>
          </w14:textFill>
        </w:rPr>
        <w:t>30分钟。其中，属于第（3）项情形，供应商已随投标（响应）文件一并提交相关书面说明及必要的证明材料的，在评审现场可不再重复提交。</w:t>
      </w:r>
    </w:p>
    <w:p w14:paraId="6129656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D1C1D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2C1AEF7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szCs w:val="21"/>
          <w:highlight w:val="none"/>
          <w:lang w:val="en-US" w:eastAsia="zh-CN" w:bidi="ar-SA"/>
          <w14:textFill>
            <w14:solidFill>
              <w14:schemeClr w14:val="tx1"/>
            </w14:solidFill>
          </w14:textFill>
        </w:rPr>
        <w:t>财政部门在投诉处理、监督检查中发现评审委员会未按规定对异常低价开展审查的，依法予以纠正并追究评审专家的法律责任。</w:t>
      </w:r>
    </w:p>
    <w:p w14:paraId="675C3E5B">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26</w:t>
      </w:r>
      <w:bookmarkEnd w:id="158"/>
      <w:bookmarkEnd w:id="159"/>
      <w:bookmarkEnd w:id="160"/>
      <w:r>
        <w:rPr>
          <w:rFonts w:hint="eastAsia" w:ascii="宋体" w:hAnsi="宋体" w:eastAsia="宋体"/>
          <w:bCs w:val="0"/>
          <w:color w:val="000000" w:themeColor="text1"/>
          <w:highlight w:val="none"/>
          <w:lang w:eastAsia="zh-CN"/>
          <w14:textFill>
            <w14:solidFill>
              <w14:schemeClr w14:val="tx1"/>
            </w14:solidFill>
          </w14:textFill>
        </w:rPr>
        <w:t>.无效投标条款和废标条款</w:t>
      </w:r>
    </w:p>
    <w:p w14:paraId="10BF372C">
      <w:pPr>
        <w:keepNext w:val="0"/>
        <w:keepLines w:val="0"/>
        <w:pageBreakBefore w:val="0"/>
        <w:widowControl w:val="0"/>
        <w:kinsoku/>
        <w:wordWrap/>
        <w:overflowPunct/>
        <w:topLinePunct w:val="0"/>
        <w:autoSpaceDE/>
        <w:autoSpaceDN/>
        <w:bidi w:val="0"/>
        <w:adjustRightInd/>
        <w:snapToGrid/>
        <w:spacing w:line="480" w:lineRule="exact"/>
        <w:ind w:left="479"/>
        <w:textAlignment w:val="auto"/>
        <w:rPr>
          <w:rFonts w:ascii="宋体" w:hAnsi="宋体"/>
          <w:bCs/>
          <w:color w:val="000000" w:themeColor="text1"/>
          <w:sz w:val="24"/>
          <w:highlight w:val="none"/>
          <w14:textFill>
            <w14:solidFill>
              <w14:schemeClr w14:val="tx1"/>
            </w14:solidFill>
          </w14:textFill>
        </w:rPr>
      </w:pPr>
      <w:bookmarkStart w:id="161" w:name="_Toc20823307"/>
      <w:bookmarkStart w:id="162" w:name="_Toc513029235"/>
      <w:bookmarkStart w:id="163" w:name="_Toc16938551"/>
      <w:r>
        <w:rPr>
          <w:rFonts w:hint="eastAsia" w:ascii="宋体" w:hAnsi="宋体"/>
          <w:bCs/>
          <w:color w:val="000000" w:themeColor="text1"/>
          <w:sz w:val="24"/>
          <w:highlight w:val="none"/>
          <w14:textFill>
            <w14:solidFill>
              <w14:schemeClr w14:val="tx1"/>
            </w14:solidFill>
          </w14:textFill>
        </w:rPr>
        <w:t>26.1无效投标条款</w:t>
      </w:r>
    </w:p>
    <w:p w14:paraId="1B83829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w:t>
      </w:r>
      <w:r>
        <w:rPr>
          <w:rFonts w:hint="eastAsia" w:ascii="宋体" w:hAnsi="宋体"/>
          <w:bCs/>
          <w:color w:val="000000" w:themeColor="text1"/>
          <w:sz w:val="24"/>
          <w:szCs w:val="24"/>
          <w:highlight w:val="none"/>
          <w14:textFill>
            <w14:solidFill>
              <w14:schemeClr w14:val="tx1"/>
            </w14:solidFill>
          </w14:textFill>
        </w:rPr>
        <w:t>.1.1</w:t>
      </w:r>
      <w:r>
        <w:rPr>
          <w:rFonts w:hint="eastAsia" w:ascii="宋体" w:hAnsi="宋体"/>
          <w:color w:val="000000" w:themeColor="text1"/>
          <w:sz w:val="24"/>
          <w:szCs w:val="24"/>
          <w:highlight w:val="none"/>
          <w14:textFill>
            <w14:solidFill>
              <w14:schemeClr w14:val="tx1"/>
            </w14:solidFill>
          </w14:textFill>
        </w:rPr>
        <w:t>未按《“苏采云”系统供应商操作手册》进行正确操作的。</w:t>
      </w:r>
    </w:p>
    <w:p w14:paraId="4CF2556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26.1.2投标人在“苏采云”系统规定的时间内未成功解密电子投标文件的。</w:t>
      </w:r>
    </w:p>
    <w:p w14:paraId="1F52437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26.1.3</w:t>
      </w:r>
      <w:r>
        <w:rPr>
          <w:rFonts w:hint="eastAsia" w:ascii="宋体" w:hAnsi="宋体"/>
          <w:bCs/>
          <w:color w:val="000000" w:themeColor="text1"/>
          <w:sz w:val="24"/>
          <w:highlight w:val="none"/>
          <w14:textFill>
            <w14:solidFill>
              <w14:schemeClr w14:val="tx1"/>
            </w14:solidFill>
          </w14:textFill>
        </w:rPr>
        <w:t>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电子投标文件未按规定期限投标的，纸质投标文件（如有）未按规定的期限、地点送达的。</w:t>
      </w:r>
    </w:p>
    <w:p w14:paraId="37A7261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26.1.4</w:t>
      </w:r>
      <w:r>
        <w:rPr>
          <w:rFonts w:hint="eastAsia" w:ascii="宋体" w:hAnsi="宋体"/>
          <w:bCs/>
          <w:color w:val="000000" w:themeColor="text1"/>
          <w:sz w:val="24"/>
          <w:highlight w:val="none"/>
          <w14:textFill>
            <w14:solidFill>
              <w14:schemeClr w14:val="tx1"/>
            </w14:solidFill>
          </w14:textFill>
        </w:rPr>
        <w:t>投标人的</w:t>
      </w:r>
      <w:r>
        <w:rPr>
          <w:rFonts w:hint="eastAsia" w:ascii="宋体" w:hAnsi="宋体"/>
          <w:bCs/>
          <w:color w:val="000000" w:themeColor="text1"/>
          <w:sz w:val="24"/>
          <w:szCs w:val="24"/>
          <w:highlight w:val="none"/>
          <w14:textFill>
            <w14:solidFill>
              <w14:schemeClr w14:val="tx1"/>
            </w14:solidFill>
          </w14:textFill>
        </w:rPr>
        <w:t>电子投标文件未按招标文件要求签章的。</w:t>
      </w:r>
    </w:p>
    <w:p w14:paraId="2499CB6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26.1.5投标人的被授权代表无授权委托书或授权委托日期晚于投标截止日期的。</w:t>
      </w:r>
    </w:p>
    <w:p w14:paraId="5758BCC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26.1.6投标人不具备招标文件中规定的资格要求或未按招标文件规定的要求提供资格证明文件的。</w:t>
      </w:r>
    </w:p>
    <w:p w14:paraId="05057EA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26.1.7</w:t>
      </w:r>
      <w:r>
        <w:rPr>
          <w:rFonts w:hint="eastAsia" w:ascii="宋体" w:hAnsi="宋体"/>
          <w:bCs/>
          <w:color w:val="000000" w:themeColor="text1"/>
          <w:sz w:val="24"/>
          <w:highlight w:val="none"/>
          <w14:textFill>
            <w14:solidFill>
              <w14:schemeClr w14:val="tx1"/>
            </w14:solidFill>
          </w14:textFill>
        </w:rPr>
        <w:t>同一投标人提交两种（含两种）以上不同的投标报价的。</w:t>
      </w:r>
    </w:p>
    <w:p w14:paraId="6B1AAE6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或查询“信用中国”网站、</w:t>
      </w:r>
      <w:r>
        <w:rPr>
          <w:rFonts w:hint="eastAsia" w:ascii="宋体" w:hAnsi="宋体"/>
          <w:color w:val="000000" w:themeColor="text1"/>
          <w:sz w:val="24"/>
          <w:szCs w:val="24"/>
          <w:highlight w:val="none"/>
          <w14:textFill>
            <w14:solidFill>
              <w14:schemeClr w14:val="tx1"/>
            </w14:solidFill>
          </w14:textFill>
        </w:rPr>
        <w:t>中国政府采购网</w:t>
      </w:r>
      <w:r>
        <w:rPr>
          <w:rFonts w:hint="eastAsia" w:ascii="宋体" w:hAnsi="宋体"/>
          <w:bCs/>
          <w:color w:val="000000" w:themeColor="text1"/>
          <w:sz w:val="24"/>
          <w:highlight w:val="none"/>
          <w14:textFill>
            <w14:solidFill>
              <w14:schemeClr w14:val="tx1"/>
            </w14:solidFill>
          </w14:textFill>
        </w:rPr>
        <w:t>后发现投标人存在其他不符合《中华人民共和国政府采购法》第二十二条规定条件的信用记录。</w:t>
      </w:r>
    </w:p>
    <w:p w14:paraId="72A43D8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26.1.9投标文件未按招标文件规定的内容和要求填写的。</w:t>
      </w:r>
    </w:p>
    <w:p w14:paraId="0B77BF9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26.1.10</w:t>
      </w:r>
      <w:r>
        <w:rPr>
          <w:rFonts w:hint="eastAsia" w:ascii="宋体" w:hAnsi="宋体"/>
          <w:bCs/>
          <w:color w:val="000000" w:themeColor="text1"/>
          <w:sz w:val="24"/>
          <w:highlight w:val="none"/>
          <w14:textFill>
            <w14:solidFill>
              <w14:schemeClr w14:val="tx1"/>
            </w14:solidFill>
          </w14:textFill>
        </w:rPr>
        <w:t>投标人的</w:t>
      </w:r>
      <w:r>
        <w:rPr>
          <w:rFonts w:hint="eastAsia" w:ascii="宋体" w:hAnsi="宋体"/>
          <w:bCs/>
          <w:color w:val="000000" w:themeColor="text1"/>
          <w:sz w:val="24"/>
          <w:szCs w:val="24"/>
          <w:highlight w:val="none"/>
          <w14:textFill>
            <w14:solidFill>
              <w14:schemeClr w14:val="tx1"/>
            </w14:solidFill>
          </w14:textFill>
        </w:rPr>
        <w:t>项目（采购包、标项、标段）投标总价超过本项目（本采购包、本标项、本标段）预算或最高限价的。</w:t>
      </w:r>
    </w:p>
    <w:p w14:paraId="69C7416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26.1.11未通过符合性审查的。</w:t>
      </w:r>
    </w:p>
    <w:p w14:paraId="5B200CE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26.1.12投标文件含有采购人不能接受的附加条件的。</w:t>
      </w:r>
    </w:p>
    <w:p w14:paraId="77DC955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26.1.13电子投标文件图片、字迹模糊不清、无法辨认导致无法评审的。</w:t>
      </w:r>
    </w:p>
    <w:p w14:paraId="6CA4023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26.1.14投标文件中有招标文件未允许提供的选择性内容。</w:t>
      </w:r>
    </w:p>
    <w:p w14:paraId="5469C59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26.1.15</w:t>
      </w:r>
      <w:r>
        <w:rPr>
          <w:rFonts w:hint="eastAsia" w:ascii="宋体" w:hAnsi="宋体"/>
          <w:bCs/>
          <w:color w:val="000000" w:themeColor="text1"/>
          <w:sz w:val="24"/>
          <w:szCs w:val="24"/>
          <w:highlight w:val="none"/>
          <w14:textFill>
            <w14:solidFill>
              <w14:schemeClr w14:val="tx1"/>
            </w14:solidFill>
          </w14:textFill>
        </w:rPr>
        <w:t>不同投标人委托同一单位或者个人办理投标事宜的。</w:t>
      </w:r>
    </w:p>
    <w:p w14:paraId="1BDCA8A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26.1.16</w:t>
      </w:r>
      <w:r>
        <w:rPr>
          <w:rFonts w:hint="eastAsia" w:ascii="宋体" w:hAnsi="宋体"/>
          <w:bCs/>
          <w:color w:val="000000" w:themeColor="text1"/>
          <w:sz w:val="24"/>
          <w:szCs w:val="24"/>
          <w:highlight w:val="none"/>
          <w14:textFill>
            <w14:solidFill>
              <w14:schemeClr w14:val="tx1"/>
            </w14:solidFill>
          </w14:textFill>
        </w:rPr>
        <w:t>不同投标人的单位负责人为同一人或者存在直接控股、管理关系的。</w:t>
      </w:r>
    </w:p>
    <w:p w14:paraId="3274571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26.1.17不同投标人的投标文件的装订形式、纸张情况、目录序号、排版格式、文字风格等存在明显的相似性或一致性，特征显示由同一单位或者同一个人编制的。</w:t>
      </w:r>
    </w:p>
    <w:p w14:paraId="698D588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26.1.18不同投标人投标文件内容存在非正常一致、项目组成员出现同一人、投标文件中错误（或异常）一致或雷同、电子文档信息一致或雷同的、投标报价呈规律性差异的。</w:t>
      </w:r>
    </w:p>
    <w:p w14:paraId="397CC96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26.1.19不同投标人的投标资料相互混装、不同投标人的委托代理人、项目负责人以及其他相关人员有在同一个单位缴纳社会保险、同一投标文件中单位名称落款与公章不是同一单位的。</w:t>
      </w:r>
    </w:p>
    <w:p w14:paraId="6EEE521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26.1.20</w:t>
      </w:r>
      <w:r>
        <w:rPr>
          <w:rFonts w:hint="eastAsia" w:ascii="宋体" w:hAnsi="宋体"/>
          <w:bCs/>
          <w:color w:val="000000" w:themeColor="text1"/>
          <w:sz w:val="24"/>
          <w:szCs w:val="24"/>
          <w:highlight w:val="none"/>
          <w14:textFill>
            <w14:solidFill>
              <w14:schemeClr w14:val="tx1"/>
            </w14:solidFill>
          </w14:textFill>
        </w:rPr>
        <w:t>提供虚假材料的（包括工商营业执照、财务报表、资格证明文件等）。</w:t>
      </w:r>
    </w:p>
    <w:p w14:paraId="26AE825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26.1.21</w:t>
      </w:r>
      <w:r>
        <w:rPr>
          <w:rFonts w:hint="eastAsia" w:ascii="宋体" w:hAnsi="宋体"/>
          <w:bCs/>
          <w:color w:val="000000" w:themeColor="text1"/>
          <w:sz w:val="24"/>
          <w:szCs w:val="24"/>
          <w:highlight w:val="none"/>
          <w14:textFill>
            <w14:solidFill>
              <w14:schemeClr w14:val="tx1"/>
            </w14:solidFill>
          </w14:textFill>
        </w:rPr>
        <w:t>除单一来源采购项目外，为采购项目提供整体设计、规范编制或者项目管理、监理、检测等服务的。</w:t>
      </w:r>
    </w:p>
    <w:p w14:paraId="314B7D5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26.1.22评标委员会</w:t>
      </w:r>
      <w:r>
        <w:rPr>
          <w:rFonts w:hint="eastAsia" w:ascii="宋体" w:hAnsi="宋体"/>
          <w:color w:val="000000" w:themeColor="text1"/>
          <w:sz w:val="24"/>
          <w:highlight w:val="none"/>
          <w14:textFill>
            <w14:solidFill>
              <w14:schemeClr w14:val="tx1"/>
            </w14:solidFill>
          </w14:textFill>
        </w:rPr>
        <w:t>按照本招标文件规定对投标人进行异常低价投标（响应）审查后，认为投标人不能证明其报价合理性的。</w:t>
      </w:r>
    </w:p>
    <w:p w14:paraId="6921695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26.1.23投标文件内容不全或不符合招标文件中规定的</w:t>
      </w:r>
      <w:r>
        <w:rPr>
          <w:rFonts w:hint="eastAsia" w:ascii="宋体" w:hAnsi="宋体" w:eastAsia="宋体" w:cs="宋体"/>
          <w:bCs/>
          <w:color w:val="000000" w:themeColor="text1"/>
          <w:sz w:val="24"/>
          <w:szCs w:val="24"/>
          <w:highlight w:val="none"/>
          <w:lang w:eastAsia="zh-CN"/>
          <w14:textFill>
            <w14:solidFill>
              <w14:schemeClr w14:val="tx1"/>
            </w14:solidFill>
          </w14:textFill>
        </w:rPr>
        <w:t>其他</w:t>
      </w:r>
      <w:r>
        <w:rPr>
          <w:rFonts w:hint="eastAsia" w:ascii="宋体" w:hAnsi="宋体" w:eastAsia="宋体" w:cs="宋体"/>
          <w:bCs/>
          <w:color w:val="000000" w:themeColor="text1"/>
          <w:sz w:val="24"/>
          <w:szCs w:val="24"/>
          <w:highlight w:val="none"/>
          <w14:textFill>
            <w14:solidFill>
              <w14:schemeClr w14:val="tx1"/>
            </w14:solidFill>
          </w14:textFill>
        </w:rPr>
        <w:t>实质性要求和条件的</w:t>
      </w:r>
    </w:p>
    <w:p w14:paraId="6FE5E45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26.1.24</w:t>
      </w:r>
      <w:r>
        <w:rPr>
          <w:rFonts w:hint="eastAsia" w:ascii="宋体" w:hAnsi="宋体"/>
          <w:bCs/>
          <w:color w:val="000000" w:themeColor="text1"/>
          <w:sz w:val="24"/>
          <w:highlight w:val="none"/>
          <w14:textFill>
            <w14:solidFill>
              <w14:schemeClr w14:val="tx1"/>
            </w14:solidFill>
          </w14:textFill>
        </w:rPr>
        <w:t>投标系统中不同投标人的MAC地址一致或标书制作工具客户端标识码一致的。</w:t>
      </w:r>
    </w:p>
    <w:p w14:paraId="01ABBEF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26.1.25</w:t>
      </w:r>
      <w:r>
        <w:rPr>
          <w:rFonts w:hint="eastAsia" w:ascii="宋体" w:hAnsi="宋体" w:eastAsia="宋体" w:cs="宋体"/>
          <w:bCs/>
          <w:color w:val="000000" w:themeColor="text1"/>
          <w:sz w:val="24"/>
          <w:highlight w:val="none"/>
          <w14:textFill>
            <w14:solidFill>
              <w14:schemeClr w14:val="tx1"/>
            </w14:solidFill>
          </w14:textFill>
        </w:rPr>
        <w:t>其他</w:t>
      </w:r>
      <w:r>
        <w:rPr>
          <w:rFonts w:hint="eastAsia" w:ascii="宋体" w:hAnsi="宋体" w:eastAsia="宋体" w:cs="宋体"/>
          <w:bCs/>
          <w:color w:val="000000" w:themeColor="text1"/>
          <w:sz w:val="24"/>
          <w:highlight w:val="none"/>
          <w:lang w:eastAsia="zh-CN"/>
          <w14:textFill>
            <w14:solidFill>
              <w14:schemeClr w14:val="tx1"/>
            </w14:solidFill>
          </w14:textFill>
        </w:rPr>
        <w:t>法律法规</w:t>
      </w:r>
      <w:r>
        <w:rPr>
          <w:rFonts w:hint="eastAsia" w:ascii="宋体" w:hAnsi="宋体" w:eastAsia="宋体" w:cs="宋体"/>
          <w:bCs/>
          <w:color w:val="000000" w:themeColor="text1"/>
          <w:sz w:val="24"/>
          <w:highlight w:val="none"/>
          <w14:textFill>
            <w14:solidFill>
              <w14:schemeClr w14:val="tx1"/>
            </w14:solidFill>
          </w14:textFill>
        </w:rPr>
        <w:t>及本招标文件规定的属无效投标的情形</w:t>
      </w:r>
      <w:r>
        <w:rPr>
          <w:rFonts w:hint="eastAsia" w:ascii="宋体" w:hAnsi="宋体" w:cs="宋体"/>
          <w:bCs/>
          <w:color w:val="000000" w:themeColor="text1"/>
          <w:sz w:val="24"/>
          <w:highlight w:val="none"/>
          <w:lang w:eastAsia="zh-CN"/>
          <w14:textFill>
            <w14:solidFill>
              <w14:schemeClr w14:val="tx1"/>
            </w14:solidFill>
          </w14:textFill>
        </w:rPr>
        <w:t>；</w:t>
      </w:r>
    </w:p>
    <w:p w14:paraId="6A318EC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26.1.</w:t>
      </w:r>
      <w:r>
        <w:rPr>
          <w:rFonts w:hint="eastAsia" w:ascii="宋体" w:hAnsi="宋体" w:cs="宋体"/>
          <w:b/>
          <w:bCs w:val="0"/>
          <w:color w:val="000000" w:themeColor="text1"/>
          <w:sz w:val="24"/>
          <w:highlight w:val="none"/>
          <w:lang w:val="en-US" w:eastAsia="zh-CN"/>
          <w14:textFill>
            <w14:solidFill>
              <w14:schemeClr w14:val="tx1"/>
            </w14:solidFill>
          </w14:textFill>
        </w:rPr>
        <w:t>26</w:t>
      </w:r>
      <w:r>
        <w:rPr>
          <w:rFonts w:hint="eastAsia" w:ascii="宋体" w:hAnsi="宋体" w:eastAsia="宋体" w:cs="宋体"/>
          <w:b/>
          <w:bCs w:val="0"/>
          <w:color w:val="000000" w:themeColor="text1"/>
          <w:sz w:val="24"/>
          <w:highlight w:val="none"/>
          <w14:textFill>
            <w14:solidFill>
              <w14:schemeClr w14:val="tx1"/>
            </w14:solidFill>
          </w14:textFill>
        </w:rPr>
        <w:t>电子投标文件中技术文件暗标部分有体现投标人身份的内容</w:t>
      </w:r>
      <w:r>
        <w:rPr>
          <w:rFonts w:hint="eastAsia" w:ascii="宋体" w:hAnsi="宋体" w:cs="宋体"/>
          <w:b/>
          <w:bCs w:val="0"/>
          <w:color w:val="000000" w:themeColor="text1"/>
          <w:sz w:val="24"/>
          <w:highlight w:val="none"/>
          <w:lang w:eastAsia="zh-CN"/>
          <w14:textFill>
            <w14:solidFill>
              <w14:schemeClr w14:val="tx1"/>
            </w14:solidFill>
          </w14:textFill>
        </w:rPr>
        <w:t>。</w:t>
      </w:r>
    </w:p>
    <w:p w14:paraId="05A734C5">
      <w:pPr>
        <w:keepNext w:val="0"/>
        <w:keepLines w:val="0"/>
        <w:pageBreakBefore w:val="0"/>
        <w:widowControl w:val="0"/>
        <w:kinsoku/>
        <w:wordWrap/>
        <w:overflowPunct/>
        <w:topLinePunct w:val="0"/>
        <w:autoSpaceDE/>
        <w:autoSpaceDN/>
        <w:bidi w:val="0"/>
        <w:adjustRightInd/>
        <w:snapToGrid/>
        <w:spacing w:line="480" w:lineRule="exact"/>
        <w:ind w:left="479"/>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26.2废标条款</w:t>
      </w:r>
    </w:p>
    <w:p w14:paraId="2F5D1830">
      <w:pPr>
        <w:keepNext w:val="0"/>
        <w:keepLines w:val="0"/>
        <w:pageBreakBefore w:val="0"/>
        <w:widowControl w:val="0"/>
        <w:kinsoku/>
        <w:wordWrap/>
        <w:overflowPunct/>
        <w:topLinePunct w:val="0"/>
        <w:autoSpaceDE/>
        <w:autoSpaceDN/>
        <w:bidi w:val="0"/>
        <w:adjustRightInd/>
        <w:snapToGrid/>
        <w:spacing w:line="480" w:lineRule="exact"/>
        <w:ind w:left="479"/>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26.2.1符合专业条件的供应商或者对招标文件做实质响应的供应商不足三家的。26.2.2出现影响采购公正的违法、违规行为的。</w:t>
      </w:r>
    </w:p>
    <w:p w14:paraId="3BC1C6E6">
      <w:pPr>
        <w:keepNext w:val="0"/>
        <w:keepLines w:val="0"/>
        <w:pageBreakBefore w:val="0"/>
        <w:widowControl w:val="0"/>
        <w:kinsoku/>
        <w:wordWrap/>
        <w:overflowPunct/>
        <w:topLinePunct w:val="0"/>
        <w:autoSpaceDE/>
        <w:autoSpaceDN/>
        <w:bidi w:val="0"/>
        <w:adjustRightInd/>
        <w:snapToGrid/>
        <w:spacing w:line="480" w:lineRule="exact"/>
        <w:ind w:left="479"/>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26.2.3因重大变故，采购任务取消的。</w:t>
      </w:r>
    </w:p>
    <w:p w14:paraId="65CAA79B">
      <w:pPr>
        <w:keepNext w:val="0"/>
        <w:keepLines w:val="0"/>
        <w:pageBreakBefore w:val="0"/>
        <w:widowControl w:val="0"/>
        <w:kinsoku/>
        <w:wordWrap/>
        <w:overflowPunct/>
        <w:topLinePunct w:val="0"/>
        <w:autoSpaceDE/>
        <w:autoSpaceDN/>
        <w:bidi w:val="0"/>
        <w:adjustRightInd/>
        <w:snapToGrid/>
        <w:spacing w:line="480" w:lineRule="exact"/>
        <w:ind w:left="479"/>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26.2.4评标委员会认定招标文件存在歧义、重大缺陷导致评审工作无法进行。</w:t>
      </w:r>
    </w:p>
    <w:p w14:paraId="24B3A9D1">
      <w:pPr>
        <w:keepNext w:val="0"/>
        <w:keepLines w:val="0"/>
        <w:pageBreakBefore w:val="0"/>
        <w:widowControl w:val="0"/>
        <w:kinsoku/>
        <w:wordWrap/>
        <w:overflowPunct/>
        <w:topLinePunct w:val="0"/>
        <w:autoSpaceDE/>
        <w:autoSpaceDN/>
        <w:bidi w:val="0"/>
        <w:adjustRightInd/>
        <w:snapToGrid/>
        <w:spacing w:line="480" w:lineRule="exact"/>
        <w:ind w:left="479"/>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26.2.5 因</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highlight w:val="none"/>
          <w14:textFill>
            <w14:solidFill>
              <w14:schemeClr w14:val="tx1"/>
            </w14:solidFill>
          </w14:textFill>
        </w:rPr>
        <w:t>故障原因造成开标不成功</w:t>
      </w:r>
      <w:r>
        <w:rPr>
          <w:rFonts w:hint="eastAsia" w:ascii="宋体" w:hAnsi="宋体"/>
          <w:bCs/>
          <w:color w:val="000000" w:themeColor="text1"/>
          <w:sz w:val="24"/>
          <w:highlight w:val="none"/>
          <w14:textFill>
            <w14:solidFill>
              <w14:schemeClr w14:val="tx1"/>
            </w14:solidFill>
          </w14:textFill>
        </w:rPr>
        <w:t>的；</w:t>
      </w:r>
    </w:p>
    <w:p w14:paraId="1020EBC0">
      <w:pPr>
        <w:keepNext w:val="0"/>
        <w:keepLines w:val="0"/>
        <w:pageBreakBefore w:val="0"/>
        <w:widowControl w:val="0"/>
        <w:kinsoku/>
        <w:wordWrap/>
        <w:overflowPunct/>
        <w:topLinePunct w:val="0"/>
        <w:autoSpaceDE/>
        <w:autoSpaceDN/>
        <w:bidi w:val="0"/>
        <w:adjustRightInd/>
        <w:snapToGrid/>
        <w:spacing w:line="480" w:lineRule="exact"/>
        <w:ind w:left="479"/>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26.2.6投标人的报价均超过采购预算，采购人不能支付的。</w:t>
      </w:r>
    </w:p>
    <w:p w14:paraId="3BAF5DC3">
      <w:pPr>
        <w:keepNext w:val="0"/>
        <w:keepLines w:val="0"/>
        <w:pageBreakBefore w:val="0"/>
        <w:widowControl w:val="0"/>
        <w:kinsoku/>
        <w:wordWrap/>
        <w:overflowPunct/>
        <w:topLinePunct w:val="0"/>
        <w:autoSpaceDE/>
        <w:autoSpaceDN/>
        <w:bidi w:val="0"/>
        <w:adjustRightInd/>
        <w:snapToGrid/>
        <w:spacing w:line="480" w:lineRule="exact"/>
        <w:ind w:left="479"/>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 投标截止时间结束后参加投标的供应商不足三家的处理：</w:t>
      </w:r>
    </w:p>
    <w:p w14:paraId="22C83D6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2DF96DC7">
      <w:pPr>
        <w:pStyle w:val="167"/>
        <w:keepNext w:val="0"/>
        <w:keepLines w:val="0"/>
        <w:pageBreakBefore w:val="0"/>
        <w:widowControl w:val="0"/>
        <w:kinsoku/>
        <w:wordWrap/>
        <w:overflowPunct/>
        <w:topLinePunct w:val="0"/>
        <w:autoSpaceDE/>
        <w:autoSpaceDN/>
        <w:bidi w:val="0"/>
        <w:adjustRightInd/>
        <w:snapToGrid/>
        <w:spacing w:before="0" w:after="0" w:line="480" w:lineRule="exact"/>
        <w:ind w:firstLine="452"/>
        <w:textAlignment w:val="auto"/>
        <w:rPr>
          <w:color w:val="000000" w:themeColor="text1"/>
          <w:sz w:val="30"/>
          <w:szCs w:val="30"/>
          <w:highlight w:val="none"/>
          <w:lang w:eastAsia="zh-CN"/>
          <w14:textFill>
            <w14:solidFill>
              <w14:schemeClr w14:val="tx1"/>
            </w14:solidFill>
          </w14:textFill>
        </w:rPr>
      </w:pPr>
      <w:bookmarkStart w:id="164" w:name="_Toc120614219"/>
      <w:r>
        <w:rPr>
          <w:rFonts w:hint="eastAsia"/>
          <w:color w:val="000000" w:themeColor="text1"/>
          <w:sz w:val="30"/>
          <w:szCs w:val="30"/>
          <w:highlight w:val="none"/>
          <w:lang w:eastAsia="zh-CN"/>
          <w14:textFill>
            <w14:solidFill>
              <w14:schemeClr w14:val="tx1"/>
            </w14:solidFill>
          </w14:textFill>
        </w:rPr>
        <w:t>六、</w:t>
      </w:r>
      <w:bookmarkEnd w:id="161"/>
      <w:bookmarkEnd w:id="162"/>
      <w:bookmarkEnd w:id="163"/>
      <w:r>
        <w:rPr>
          <w:rFonts w:hint="eastAsia"/>
          <w:color w:val="000000" w:themeColor="text1"/>
          <w:sz w:val="30"/>
          <w:szCs w:val="30"/>
          <w:highlight w:val="none"/>
          <w:lang w:eastAsia="zh-CN"/>
          <w14:textFill>
            <w14:solidFill>
              <w14:schemeClr w14:val="tx1"/>
            </w14:solidFill>
          </w14:textFill>
        </w:rPr>
        <w:t>定标</w:t>
      </w:r>
      <w:bookmarkEnd w:id="164"/>
    </w:p>
    <w:p w14:paraId="5B450F05">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bookmarkStart w:id="165" w:name="_Toc513029238"/>
      <w:bookmarkStart w:id="166" w:name="_Toc20823310"/>
      <w:bookmarkStart w:id="167" w:name="_Toc16938554"/>
      <w:r>
        <w:rPr>
          <w:rFonts w:hint="eastAsia" w:ascii="宋体" w:hAnsi="宋体" w:eastAsia="宋体"/>
          <w:bCs w:val="0"/>
          <w:color w:val="000000" w:themeColor="text1"/>
          <w:highlight w:val="none"/>
          <w:lang w:eastAsia="zh-CN"/>
          <w14:textFill>
            <w14:solidFill>
              <w14:schemeClr w14:val="tx1"/>
            </w14:solidFill>
          </w14:textFill>
        </w:rPr>
        <w:t>27</w:t>
      </w:r>
      <w:bookmarkEnd w:id="165"/>
      <w:r>
        <w:rPr>
          <w:rFonts w:hint="eastAsia" w:ascii="宋体" w:hAnsi="宋体" w:eastAsia="宋体"/>
          <w:bCs w:val="0"/>
          <w:color w:val="000000" w:themeColor="text1"/>
          <w:highlight w:val="none"/>
          <w:lang w:eastAsia="zh-CN"/>
          <w14:textFill>
            <w14:solidFill>
              <w14:schemeClr w14:val="tx1"/>
            </w14:solidFill>
          </w14:textFill>
        </w:rPr>
        <w:t>.确定</w:t>
      </w:r>
      <w:bookmarkEnd w:id="166"/>
      <w:bookmarkEnd w:id="167"/>
      <w:r>
        <w:rPr>
          <w:rFonts w:hint="eastAsia" w:ascii="宋体" w:hAnsi="宋体" w:eastAsia="宋体"/>
          <w:bCs w:val="0"/>
          <w:color w:val="000000" w:themeColor="text1"/>
          <w:highlight w:val="none"/>
          <w:lang w:eastAsia="zh-CN"/>
          <w14:textFill>
            <w14:solidFill>
              <w14:schemeClr w14:val="tx1"/>
            </w14:solidFill>
          </w14:textFill>
        </w:rPr>
        <w:t>中标单位</w:t>
      </w:r>
    </w:p>
    <w:p w14:paraId="65B4B21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27.1评标委员会根据招标文件规定的评标方法和评标标准进行评审，按招标文件的要求依法选取中标候选人，中标候选人的选取原则和数量见招标文件第五章规定。</w:t>
      </w:r>
    </w:p>
    <w:p w14:paraId="38B6A2D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27.2采购人应根据评委会推荐的中标候选人名单中按排名先后顺序确定一个投标人为中标单位。联合体中标的，联合体各方应当共同与采购人签订合同，就中标项目向采购人承担连带责任。</w:t>
      </w:r>
    </w:p>
    <w:p w14:paraId="6CFF068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27.3</w:t>
      </w:r>
      <w:r>
        <w:rPr>
          <w:rFonts w:hint="eastAsia" w:ascii="宋体" w:hAnsi="宋体"/>
          <w:color w:val="000000" w:themeColor="text1"/>
          <w:sz w:val="24"/>
          <w:szCs w:val="24"/>
          <w:highlight w:val="none"/>
          <w14:textFill>
            <w14:solidFill>
              <w14:schemeClr w14:val="tx1"/>
            </w14:solidFill>
          </w14:textFill>
        </w:rPr>
        <w:t>代理机构将在“江苏政府采购网”发布中标公告，公告期限为1个工作日。</w:t>
      </w:r>
    </w:p>
    <w:p w14:paraId="2D9602C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27.4中标无效的确认</w:t>
      </w:r>
    </w:p>
    <w:p w14:paraId="7CE6122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若有充分证据证明，中标人出现下列情况之一的，一经查实，将被取消中标资格：</w:t>
      </w:r>
    </w:p>
    <w:p w14:paraId="1504E54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27.4.1提供虚假材料谋取中标的。</w:t>
      </w:r>
    </w:p>
    <w:p w14:paraId="4B0518E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27.4.2向采购人、代理机构行贿或者提供其他不正当利益的。</w:t>
      </w:r>
    </w:p>
    <w:p w14:paraId="3957006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27.4.3属于本文件规定的无效投标文件条件的，但在评标过程中又未被评委会发现的。</w:t>
      </w:r>
    </w:p>
    <w:p w14:paraId="3014331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27.4.4与采购人或者其他供应商恶意串通的。</w:t>
      </w:r>
    </w:p>
    <w:p w14:paraId="2D48EF0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27.4.5采取不正当手段诋毁、排挤其他供应商的。</w:t>
      </w:r>
    </w:p>
    <w:p w14:paraId="2C76CBD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bookmarkStart w:id="168" w:name="_Toc200451960"/>
      <w:r>
        <w:rPr>
          <w:rFonts w:hint="eastAsia" w:ascii="宋体" w:hAnsi="宋体"/>
          <w:color w:val="000000" w:themeColor="text1"/>
          <w:sz w:val="24"/>
          <w:szCs w:val="24"/>
          <w:highlight w:val="none"/>
          <w14:textFill>
            <w14:solidFill>
              <w14:schemeClr w14:val="tx1"/>
            </w14:solidFill>
          </w14:textFill>
        </w:rPr>
        <w:t>27.4.6</w:t>
      </w:r>
      <w:r>
        <w:rPr>
          <w:rFonts w:hint="eastAsia" w:ascii="宋体" w:hAnsi="宋体"/>
          <w:bCs/>
          <w:color w:val="000000" w:themeColor="text1"/>
          <w:sz w:val="24"/>
          <w:szCs w:val="24"/>
          <w:highlight w:val="none"/>
          <w14:textFill>
            <w14:solidFill>
              <w14:schemeClr w14:val="tx1"/>
            </w14:solidFill>
          </w14:textFill>
        </w:rPr>
        <w:t>在招标过程中与采购人进行协商谈判、不按照招标文件和中标供应商的投标文件订立合同，或者与采购人另行订立背离合同实质性内容的协议的；</w:t>
      </w:r>
    </w:p>
    <w:p w14:paraId="5F25E80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27.4.7</w:t>
      </w:r>
      <w:r>
        <w:rPr>
          <w:rFonts w:hint="eastAsia" w:ascii="宋体" w:hAnsi="宋体"/>
          <w:bCs/>
          <w:color w:val="000000" w:themeColor="text1"/>
          <w:sz w:val="24"/>
          <w:szCs w:val="24"/>
          <w:highlight w:val="none"/>
          <w14:textFill>
            <w14:solidFill>
              <w14:schemeClr w14:val="tx1"/>
            </w14:solidFill>
          </w14:textFill>
        </w:rPr>
        <w:t>拒绝有关部门监督检查或者提供虚假情况的。</w:t>
      </w:r>
    </w:p>
    <w:p w14:paraId="1119245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有下列情形之一的，</w:t>
      </w:r>
      <w:r>
        <w:rPr>
          <w:rFonts w:hint="eastAsia" w:hAnsi="宋体" w:cs="宋体"/>
          <w:color w:val="000000" w:themeColor="text1"/>
          <w:sz w:val="24"/>
          <w:szCs w:val="24"/>
          <w:highlight w:val="none"/>
          <w14:textFill>
            <w14:solidFill>
              <w14:schemeClr w14:val="tx1"/>
            </w14:solidFill>
          </w14:textFill>
        </w:rPr>
        <w:t>视为投标人</w:t>
      </w:r>
      <w:r>
        <w:rPr>
          <w:rFonts w:hAnsi="宋体" w:cs="宋体"/>
          <w:color w:val="000000" w:themeColor="text1"/>
          <w:sz w:val="24"/>
          <w:szCs w:val="24"/>
          <w:highlight w:val="none"/>
          <w14:textFill>
            <w14:solidFill>
              <w14:schemeClr w14:val="tx1"/>
            </w14:solidFill>
          </w14:textFill>
        </w:rPr>
        <w:t>串通</w:t>
      </w:r>
      <w:r>
        <w:rPr>
          <w:rFonts w:hint="eastAsia" w:hAnsi="宋体" w:cs="宋体"/>
          <w:color w:val="000000" w:themeColor="text1"/>
          <w:sz w:val="24"/>
          <w:szCs w:val="24"/>
          <w:highlight w:val="none"/>
          <w14:textFill>
            <w14:solidFill>
              <w14:schemeClr w14:val="tx1"/>
            </w14:solidFill>
          </w14:textFill>
        </w:rPr>
        <w:t>投标，投标无效：</w:t>
      </w:r>
    </w:p>
    <w:p w14:paraId="7D3E07A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27.5.1不同投标人的投标文件由同一单位或者个人编制。</w:t>
      </w:r>
    </w:p>
    <w:p w14:paraId="2AA893B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27.5.2不同投标人委托同一单位或者个人办理投标事宜。</w:t>
      </w:r>
    </w:p>
    <w:p w14:paraId="5867E61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27.5.3 不同投标人的投标文件载明的项目管理成员或者联系人员为同一人。</w:t>
      </w:r>
    </w:p>
    <w:p w14:paraId="2029E46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27.5.4不同投标人的投标文件异常一致或者投标报价呈规律性差异。</w:t>
      </w:r>
    </w:p>
    <w:p w14:paraId="6077BF20">
      <w:pPr>
        <w:pStyle w:val="170"/>
        <w:keepNext w:val="0"/>
        <w:keepLines w:val="0"/>
        <w:pageBreakBefore w:val="0"/>
        <w:widowControl w:val="0"/>
        <w:kinsoku/>
        <w:wordWrap/>
        <w:overflowPunct/>
        <w:topLinePunct w:val="0"/>
        <w:autoSpaceDE/>
        <w:autoSpaceDN/>
        <w:bidi w:val="0"/>
        <w:adjustRightInd/>
        <w:snapToGrid/>
        <w:spacing w:before="0" w:after="0" w:line="480" w:lineRule="exact"/>
        <w:ind w:firstLine="422"/>
        <w:textAlignment w:val="auto"/>
        <w:rPr>
          <w:rFonts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28.质疑处理</w:t>
      </w:r>
      <w:bookmarkEnd w:id="168"/>
    </w:p>
    <w:p w14:paraId="2AB9125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546F3B8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75F2C8C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28.2.1</w:t>
      </w:r>
      <w:r>
        <w:rPr>
          <w:rFonts w:ascii="宋体" w:hAnsi="宋体"/>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p>
    <w:p w14:paraId="1F4D67A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28.2.2</w:t>
      </w:r>
      <w:r>
        <w:rPr>
          <w:rFonts w:ascii="宋体" w:hAnsi="宋体"/>
          <w:color w:val="000000" w:themeColor="text1"/>
          <w:sz w:val="24"/>
          <w:szCs w:val="24"/>
          <w:highlight w:val="none"/>
          <w14:textFill>
            <w14:solidFill>
              <w14:schemeClr w14:val="tx1"/>
            </w14:solidFill>
          </w14:textFill>
        </w:rPr>
        <w:t>对采购过程提出质疑的，为各采购程序环节结束之日；</w:t>
      </w:r>
    </w:p>
    <w:p w14:paraId="4D5386D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28.2.3</w:t>
      </w:r>
      <w:r>
        <w:rPr>
          <w:rFonts w:ascii="宋体" w:hAnsi="宋体"/>
          <w:color w:val="000000" w:themeColor="text1"/>
          <w:sz w:val="24"/>
          <w:szCs w:val="24"/>
          <w:highlight w:val="none"/>
          <w14:textFill>
            <w14:solidFill>
              <w14:schemeClr w14:val="tx1"/>
            </w14:solidFill>
          </w14:textFill>
        </w:rPr>
        <w:t>对中标或者成交结果提出质疑的，为中标或者成交结果公告期限届满之日。</w:t>
      </w:r>
    </w:p>
    <w:p w14:paraId="172D19C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供应商应当在法定质疑期内一次性提出针对同一采购程序环节的质疑。供应商如在法定期限内对同一采购程序环节提出多次质疑的，代理机构、</w:t>
      </w:r>
      <w:r>
        <w:rPr>
          <w:rFonts w:ascii="宋体" w:hAnsi="宋体"/>
          <w:color w:val="000000" w:themeColor="text1"/>
          <w:sz w:val="24"/>
          <w:szCs w:val="24"/>
          <w:highlight w:val="none"/>
          <w14:textFill>
            <w14:solidFill>
              <w14:schemeClr w14:val="tx1"/>
            </w14:solidFill>
          </w14:textFill>
        </w:rPr>
        <w:t>采购人</w:t>
      </w:r>
      <w:r>
        <w:rPr>
          <w:rFonts w:hint="eastAsia" w:ascii="宋体" w:hAnsi="宋体"/>
          <w:color w:val="000000" w:themeColor="text1"/>
          <w:sz w:val="24"/>
          <w:szCs w:val="24"/>
          <w:highlight w:val="none"/>
          <w14:textFill>
            <w14:solidFill>
              <w14:schemeClr w14:val="tx1"/>
            </w14:solidFill>
          </w14:textFill>
        </w:rPr>
        <w:t>将只对供应商第一次质疑作出答复。</w:t>
      </w:r>
    </w:p>
    <w:p w14:paraId="641243C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28.3</w:t>
      </w:r>
      <w:r>
        <w:rPr>
          <w:rFonts w:hint="eastAsia" w:ascii="宋体"/>
          <w:bCs/>
          <w:color w:val="000000" w:themeColor="text1"/>
          <w:sz w:val="24"/>
          <w:szCs w:val="24"/>
          <w:highlight w:val="none"/>
          <w14:textFill>
            <w14:solidFill>
              <w14:schemeClr w14:val="tx1"/>
            </w14:solidFill>
          </w14:textFill>
        </w:rPr>
        <w:t>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供应商如组成联合体参加投标，则《质疑函范本》中要求签字、盖章、加盖公章之处，联合体各方均须按要求签字、盖章、加盖公章。</w:t>
      </w:r>
    </w:p>
    <w:p w14:paraId="0E68408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7FF4349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采购人、代理机构只接收以纸质原件形式送达的质疑，质疑供应商可通过面交或邮寄方式送达（采购人和代理机构不接受未填写快递运单的快件）。</w:t>
      </w:r>
    </w:p>
    <w:p w14:paraId="32547F3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采购人、代理机构联系人、联系方式、通信地址见招标文件第一章。</w:t>
      </w:r>
    </w:p>
    <w:p w14:paraId="7939322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 以下情形的质疑不予受理</w:t>
      </w:r>
    </w:p>
    <w:p w14:paraId="09809F9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28.5.1 内容不符合《政府采购质疑和投诉办法》第十二条规定的质疑。</w:t>
      </w:r>
    </w:p>
    <w:p w14:paraId="62443FD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28.5.2 超出政府采购法定期限的质疑。</w:t>
      </w:r>
    </w:p>
    <w:p w14:paraId="6374009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28.5.3 以传真、电子邮件等方式递交的非原件形式的质疑。</w:t>
      </w:r>
    </w:p>
    <w:p w14:paraId="0E5C339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28.5.4未参加投标活动的供应商或在投标活动中自身权益未受到损害的供应商所提出的质疑。</w:t>
      </w:r>
    </w:p>
    <w:p w14:paraId="4B722A7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28.5.5供应商组成联合体参加投标，联合体中任何一方或多方未按要求签字、盖章、加盖公章的质疑。</w:t>
      </w:r>
    </w:p>
    <w:p w14:paraId="5A659224">
      <w:pPr>
        <w:keepNext w:val="0"/>
        <w:keepLines w:val="0"/>
        <w:pageBreakBefore w:val="0"/>
        <w:widowControl w:val="0"/>
        <w:kinsoku/>
        <w:wordWrap/>
        <w:overflowPunct/>
        <w:topLinePunct w:val="0"/>
        <w:autoSpaceDE/>
        <w:autoSpaceDN/>
        <w:bidi w:val="0"/>
        <w:adjustRightInd/>
        <w:snapToGrid/>
        <w:spacing w:line="480" w:lineRule="exact"/>
        <w:ind w:firstLine="468"/>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28.6供应商提出书面质疑必须有理、有据，</w:t>
      </w:r>
      <w:r>
        <w:rPr>
          <w:rFonts w:hint="eastAsia" w:ascii="宋体" w:hAnsi="宋体"/>
          <w:bCs/>
          <w:color w:val="000000" w:themeColor="text1"/>
          <w:sz w:val="24"/>
          <w:highlight w:val="none"/>
          <w14:textFill>
            <w14:solidFill>
              <w14:schemeClr w14:val="tx1"/>
            </w14:solidFill>
          </w14:textFill>
        </w:rPr>
        <w:t>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一经查实，代理机构有权依据政府采购的有关规定，报请政府采购监管部门对该供应商进行相应的行政处罚和记录该供应商的失信信息。</w:t>
      </w:r>
    </w:p>
    <w:p w14:paraId="2292BE6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29.l中标结果确定后，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将向中标人发出中标通知书。请中标人在中标结果公告届满之日起30日内</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使用CA数字证书登录</w:t>
      </w:r>
      <w:r>
        <w:rPr>
          <w:rFonts w:hint="eastAsia" w:ascii="宋体" w:hAnsi="宋体" w:eastAsia="宋体" w:cs="宋体"/>
          <w:bCs/>
          <w:color w:val="000000" w:themeColor="text1"/>
          <w:sz w:val="24"/>
          <w:szCs w:val="24"/>
          <w:highlight w:val="none"/>
          <w14:textFill>
            <w14:solidFill>
              <w14:schemeClr w14:val="tx1"/>
            </w14:solidFill>
          </w14:textFill>
        </w:rPr>
        <w:t>“苏采云”系统</w:t>
      </w:r>
      <w:r>
        <w:rPr>
          <w:rFonts w:hint="eastAsia" w:ascii="宋体" w:hAnsi="宋体" w:eastAsia="宋体" w:cs="宋体"/>
          <w:color w:val="000000" w:themeColor="text1"/>
          <w:sz w:val="24"/>
          <w:szCs w:val="24"/>
          <w:highlight w:val="none"/>
          <w14:textFill>
            <w14:solidFill>
              <w14:schemeClr w14:val="tx1"/>
            </w14:solidFill>
          </w14:textFill>
        </w:rPr>
        <w:t>及时下载中标通知书。因系统存储空间有限，自中标结果公告届满之日起30日后，</w:t>
      </w:r>
      <w:r>
        <w:rPr>
          <w:rFonts w:hint="eastAsia" w:ascii="宋体" w:hAnsi="宋体" w:eastAsia="宋体" w:cs="宋体"/>
          <w:bCs/>
          <w:color w:val="000000" w:themeColor="text1"/>
          <w:sz w:val="24"/>
          <w:szCs w:val="24"/>
          <w:highlight w:val="none"/>
          <w14:textFill>
            <w14:solidFill>
              <w14:schemeClr w14:val="tx1"/>
            </w14:solidFill>
          </w14:textFill>
        </w:rPr>
        <w:t>“苏采云”系统</w:t>
      </w:r>
      <w:r>
        <w:rPr>
          <w:rFonts w:hint="eastAsia" w:ascii="宋体" w:hAnsi="宋体" w:eastAsia="宋体" w:cs="宋体"/>
          <w:color w:val="000000" w:themeColor="text1"/>
          <w:sz w:val="24"/>
          <w:szCs w:val="24"/>
          <w:highlight w:val="none"/>
          <w14:textFill>
            <w14:solidFill>
              <w14:schemeClr w14:val="tx1"/>
            </w14:solidFill>
          </w14:textFill>
        </w:rPr>
        <w:t>不再保证提供下载中标通知书服务</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因未及时下载而造成的不利后果由中标人自行承担。</w:t>
      </w:r>
    </w:p>
    <w:p w14:paraId="211920A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29.2中标通知书将是合同的一个组成部分。对采购人和中标人均具有法律效力。中标通知书发出后，采购人改变中标结果的，或者中标人放弃中标项目的，应当依法承担法律责任。</w:t>
      </w:r>
    </w:p>
    <w:p w14:paraId="56D028FA">
      <w:pPr>
        <w:keepNext w:val="0"/>
        <w:keepLines w:val="0"/>
        <w:pageBreakBefore w:val="0"/>
        <w:widowControl w:val="0"/>
        <w:kinsoku/>
        <w:wordWrap/>
        <w:overflowPunct/>
        <w:topLinePunct w:val="0"/>
        <w:autoSpaceDE/>
        <w:autoSpaceDN/>
        <w:bidi w:val="0"/>
        <w:adjustRightInd/>
        <w:snapToGrid/>
        <w:spacing w:before="0" w:after="0" w:line="480" w:lineRule="exact"/>
        <w:ind w:firstLine="452"/>
        <w:jc w:val="both"/>
        <w:textAlignment w:val="auto"/>
        <w:outlineLvl w:val="2"/>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pPr>
      <w:bookmarkStart w:id="169" w:name="_Toc120614220"/>
      <w:bookmarkStart w:id="170" w:name="_Toc16938552"/>
      <w:bookmarkStart w:id="171" w:name="_Toc513029236"/>
      <w:bookmarkStart w:id="172" w:name="_Toc20823308"/>
      <w:r>
        <w:rPr>
          <w:rFonts w:hint="eastAsia" w:ascii="宋体" w:hAnsi="宋体" w:eastAsia="宋体" w:cs="宋体"/>
          <w:b/>
          <w:bCs/>
          <w:color w:val="000000" w:themeColor="text1"/>
          <w:sz w:val="30"/>
          <w:szCs w:val="30"/>
          <w:highlight w:val="none"/>
          <w:lang w:val="en-US" w:eastAsia="zh-CN" w:bidi="ar-SA"/>
          <w14:textFill>
            <w14:solidFill>
              <w14:schemeClr w14:val="tx1"/>
            </w14:solidFill>
          </w14:textFill>
        </w:rPr>
        <w:t>七、授予合同</w:t>
      </w:r>
      <w:bookmarkEnd w:id="169"/>
    </w:p>
    <w:bookmarkEnd w:id="170"/>
    <w:bookmarkEnd w:id="171"/>
    <w:bookmarkEnd w:id="172"/>
    <w:p w14:paraId="6DFB6B58">
      <w:pPr>
        <w:keepNext w:val="0"/>
        <w:keepLines w:val="0"/>
        <w:pageBreakBefore w:val="0"/>
        <w:widowControl w:val="0"/>
        <w:kinsoku/>
        <w:wordWrap/>
        <w:overflowPunct/>
        <w:topLinePunct w:val="0"/>
        <w:autoSpaceDE/>
        <w:autoSpaceDN/>
        <w:bidi w:val="0"/>
        <w:adjustRightInd/>
        <w:snapToGrid/>
        <w:spacing w:before="0" w:after="0" w:line="480" w:lineRule="exact"/>
        <w:ind w:firstLine="422"/>
        <w:jc w:val="both"/>
        <w:textAlignment w:val="auto"/>
        <w:outlineLvl w:val="3"/>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30.签订合同</w:t>
      </w:r>
    </w:p>
    <w:p w14:paraId="63E0F29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14D8578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30.2中标人非因不可抗力未履行招、投标文件和合同规定的义务，一经查实，</w:t>
      </w:r>
      <w:r>
        <w:rPr>
          <w:rFonts w:hint="eastAsia" w:ascii="宋体" w:hAnsi="宋体" w:eastAsia="宋体" w:cs="宋体"/>
          <w:color w:val="000000" w:themeColor="text1"/>
          <w:sz w:val="24"/>
          <w:szCs w:val="24"/>
          <w:highlight w:val="none"/>
          <w:lang w:eastAsia="zh-CN"/>
          <w14:textFill>
            <w14:solidFill>
              <w14:schemeClr w14:val="tx1"/>
            </w14:solidFill>
          </w14:textFill>
        </w:rPr>
        <w:t>代理机构</w:t>
      </w:r>
      <w:r>
        <w:rPr>
          <w:rFonts w:hint="eastAsia" w:ascii="宋体" w:hAnsi="宋体" w:eastAsia="宋体" w:cs="宋体"/>
          <w:color w:val="000000" w:themeColor="text1"/>
          <w:sz w:val="24"/>
          <w:szCs w:val="24"/>
          <w:highlight w:val="none"/>
          <w14:textFill>
            <w14:solidFill>
              <w14:schemeClr w14:val="tx1"/>
            </w14:solidFill>
          </w14:textFill>
        </w:rPr>
        <w:t>将根据具体情况提请政府采购管理部门作出相应处理。</w:t>
      </w:r>
    </w:p>
    <w:p w14:paraId="6A83B08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30.3签订合同后，中标人不得将合同标的进行转包。未经采购人同意，中标人也不得采用分包的形式履行合同，否则采购人有权终止合同。转包或分包造成采购人损失的，中标人应承担相应赔偿责任。</w:t>
      </w:r>
    </w:p>
    <w:p w14:paraId="5067485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6EB94B7C">
      <w:pPr>
        <w:keepNext w:val="0"/>
        <w:keepLines w:val="0"/>
        <w:pageBreakBefore w:val="0"/>
        <w:widowControl w:val="0"/>
        <w:kinsoku/>
        <w:wordWrap/>
        <w:overflowPunct/>
        <w:topLinePunct w:val="0"/>
        <w:autoSpaceDE/>
        <w:autoSpaceDN/>
        <w:bidi w:val="0"/>
        <w:adjustRightInd/>
        <w:snapToGrid/>
        <w:spacing w:before="0" w:after="0" w:line="480" w:lineRule="exact"/>
        <w:ind w:firstLine="422"/>
        <w:jc w:val="both"/>
        <w:textAlignment w:val="auto"/>
        <w:outlineLvl w:val="3"/>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31.服务（包含与服务相关的货物）的追加</w:t>
      </w:r>
    </w:p>
    <w:p w14:paraId="7AF6070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000000" w:themeColor="text1"/>
          <w:sz w:val="24"/>
          <w:szCs w:val="24"/>
          <w:highlight w:val="none"/>
          <w:lang w:eastAsia="zh-CN"/>
          <w14:textFill>
            <w14:solidFill>
              <w14:schemeClr w14:val="tx1"/>
            </w14:solidFill>
          </w14:textFill>
        </w:rPr>
        <w:t>额的</w:t>
      </w:r>
      <w:r>
        <w:rPr>
          <w:rFonts w:hint="eastAsia" w:ascii="宋体" w:hAnsi="宋体" w:eastAsia="宋体" w:cs="宋体"/>
          <w:color w:val="000000" w:themeColor="text1"/>
          <w:sz w:val="24"/>
          <w:szCs w:val="24"/>
          <w:highlight w:val="none"/>
          <w14:textFill>
            <w14:solidFill>
              <w14:schemeClr w14:val="tx1"/>
            </w14:solidFill>
          </w14:textFill>
        </w:rPr>
        <w:t>10%。</w:t>
      </w:r>
    </w:p>
    <w:p w14:paraId="3FB49379">
      <w:pPr>
        <w:keepNext w:val="0"/>
        <w:keepLines w:val="0"/>
        <w:pageBreakBefore w:val="0"/>
        <w:widowControl w:val="0"/>
        <w:kinsoku/>
        <w:wordWrap/>
        <w:overflowPunct/>
        <w:topLinePunct w:val="0"/>
        <w:autoSpaceDE/>
        <w:autoSpaceDN/>
        <w:bidi w:val="0"/>
        <w:adjustRightInd/>
        <w:snapToGrid/>
        <w:spacing w:before="0" w:after="0" w:line="480" w:lineRule="exact"/>
        <w:ind w:firstLine="422"/>
        <w:jc w:val="both"/>
        <w:textAlignment w:val="auto"/>
        <w:outlineLvl w:val="2"/>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八、代理服务费</w:t>
      </w:r>
    </w:p>
    <w:p w14:paraId="412160A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32.招标代理费由中标供应商支付。按差额定率累进法，收费标准为：以中标价为计算基数（已含增值税），中标金额100万元以下费率为中标金额的1.5%；中标</w:t>
      </w:r>
      <w:r>
        <w:rPr>
          <w:rFonts w:hint="eastAsia" w:ascii="宋体" w:hAnsi="宋体" w:cs="宋体"/>
          <w:color w:val="000000" w:themeColor="text1"/>
          <w:sz w:val="24"/>
          <w:szCs w:val="24"/>
          <w:highlight w:val="none"/>
          <w:lang w:val="en-US" w:eastAsia="zh-CN" w:bidi="ar-SA"/>
          <w14:textFill>
            <w14:solidFill>
              <w14:schemeClr w14:val="tx1"/>
            </w14:solidFill>
          </w14:textFill>
        </w:rPr>
        <w:t>金额100万元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—500万元费率为中标金额的0.8%；中标金额500</w:t>
      </w:r>
      <w:r>
        <w:rPr>
          <w:rFonts w:hint="eastAsia" w:ascii="宋体" w:hAnsi="宋体" w:cs="宋体"/>
          <w:color w:val="000000" w:themeColor="text1"/>
          <w:sz w:val="24"/>
          <w:szCs w:val="24"/>
          <w:highlight w:val="none"/>
          <w:lang w:val="en-US" w:eastAsia="zh-CN" w:bidi="ar-SA"/>
          <w14:textFill>
            <w14:solidFill>
              <w14:schemeClr w14:val="tx1"/>
            </w14:solidFill>
          </w14:textFill>
        </w:rPr>
        <w:t>万元—1000万元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费率为中标金额的0.45%。在此基础上打7折计取，由中标供应商在领取中标通知书前一次性付清。</w:t>
      </w:r>
    </w:p>
    <w:p w14:paraId="0B3B3359">
      <w:pPr>
        <w:spacing w:line="500" w:lineRule="exact"/>
        <w:ind w:firstLine="480"/>
        <w:rPr>
          <w:rFonts w:ascii="宋体" w:hAnsi="宋体"/>
          <w:color w:val="000000" w:themeColor="text1"/>
          <w:sz w:val="24"/>
          <w:szCs w:val="24"/>
          <w:highlight w:val="yellow"/>
          <w14:textFill>
            <w14:solidFill>
              <w14:schemeClr w14:val="tx1"/>
            </w14:solidFill>
          </w14:textFill>
        </w:rPr>
      </w:pPr>
    </w:p>
    <w:p w14:paraId="3FD2C6EA">
      <w:pPr>
        <w:tabs>
          <w:tab w:val="left" w:pos="1440"/>
        </w:tabs>
        <w:spacing w:line="500" w:lineRule="exact"/>
        <w:jc w:val="center"/>
        <w:outlineLvl w:val="0"/>
        <w:rPr>
          <w:rFonts w:ascii="黑体" w:hAnsi="黑体" w:eastAsia="黑体"/>
          <w:color w:val="000000" w:themeColor="text1"/>
          <w:sz w:val="36"/>
          <w:szCs w:val="36"/>
          <w:highlight w:val="none"/>
          <w14:textFill>
            <w14:solidFill>
              <w14:schemeClr w14:val="tx1"/>
            </w14:solidFill>
          </w14:textFill>
        </w:rPr>
      </w:pPr>
      <w:bookmarkStart w:id="173" w:name="_Toc513029242"/>
      <w:bookmarkStart w:id="174" w:name="_Toc479757207"/>
      <w:bookmarkStart w:id="175" w:name="_Toc20823314"/>
      <w:bookmarkStart w:id="176" w:name="_Toc120614221"/>
      <w:bookmarkStart w:id="177" w:name="_Toc16938558"/>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第三章  合同</w:t>
      </w:r>
      <w:bookmarkEnd w:id="173"/>
      <w:bookmarkEnd w:id="174"/>
      <w:bookmarkEnd w:id="175"/>
      <w:bookmarkEnd w:id="176"/>
      <w:bookmarkEnd w:id="177"/>
      <w:r>
        <w:rPr>
          <w:rFonts w:hint="eastAsia" w:ascii="黑体" w:hAnsi="黑体" w:eastAsia="黑体"/>
          <w:color w:val="000000" w:themeColor="text1"/>
          <w:sz w:val="36"/>
          <w:szCs w:val="36"/>
          <w:highlight w:val="none"/>
          <w14:textFill>
            <w14:solidFill>
              <w14:schemeClr w14:val="tx1"/>
            </w14:solidFill>
          </w14:textFill>
        </w:rPr>
        <w:t>文本</w:t>
      </w:r>
    </w:p>
    <w:p w14:paraId="72F90747">
      <w:pPr>
        <w:spacing w:line="360" w:lineRule="exact"/>
        <w:rPr>
          <w:rFonts w:hint="eastAsia" w:ascii="宋体" w:hAnsi="宋体"/>
          <w:bCs/>
          <w:color w:val="000000" w:themeColor="text1"/>
          <w:sz w:val="24"/>
          <w:highlight w:val="none"/>
          <w14:textFill>
            <w14:solidFill>
              <w14:schemeClr w14:val="tx1"/>
            </w14:solidFill>
          </w14:textFill>
        </w:rPr>
      </w:pPr>
      <w:bookmarkStart w:id="178" w:name="_Hlt16619350"/>
      <w:bookmarkStart w:id="179" w:name="_Toc20823346"/>
      <w:bookmarkStart w:id="180" w:name="_Toc120614244"/>
      <w:bookmarkStart w:id="181" w:name="_Toc16938590"/>
      <w:bookmarkStart w:id="182" w:name="_Toc462564139"/>
      <w:bookmarkStart w:id="183" w:name="_Toc479757211"/>
    </w:p>
    <w:p w14:paraId="02D2E494">
      <w:pPr>
        <w:tabs>
          <w:tab w:val="left" w:pos="675"/>
        </w:tabs>
        <w:jc w:val="center"/>
        <w:rPr>
          <w:rFonts w:ascii="宋体" w:hAnsi="宋体" w:eastAsia="宋体" w:cs="宋体"/>
          <w:color w:val="000000" w:themeColor="text1"/>
          <w:sz w:val="32"/>
          <w:szCs w:val="32"/>
          <w:highlight w:val="none"/>
          <w14:textFill>
            <w14:solidFill>
              <w14:schemeClr w14:val="tx1"/>
            </w14:solidFill>
          </w14:textFill>
        </w:rPr>
      </w:pPr>
      <w:bookmarkStart w:id="184" w:name="_Toc90019499"/>
      <w:r>
        <w:rPr>
          <w:rFonts w:hint="eastAsia" w:ascii="宋体" w:hAnsi="宋体" w:eastAsia="宋体" w:cs="宋体"/>
          <w:b/>
          <w:color w:val="000000" w:themeColor="text1"/>
          <w:sz w:val="32"/>
          <w:szCs w:val="32"/>
          <w:highlight w:val="none"/>
          <w14:textFill>
            <w14:solidFill>
              <w14:schemeClr w14:val="tx1"/>
            </w14:solidFill>
          </w14:textFill>
        </w:rPr>
        <w:t>合同书</w:t>
      </w:r>
      <w:r>
        <w:rPr>
          <w:rFonts w:hint="eastAsia" w:ascii="宋体" w:hAnsi="宋体" w:cs="宋体"/>
          <w:b/>
          <w:color w:val="000000" w:themeColor="text1"/>
          <w:sz w:val="32"/>
          <w:szCs w:val="32"/>
          <w:highlight w:val="none"/>
          <w:lang w:eastAsia="zh-CN"/>
          <w14:textFill>
            <w14:solidFill>
              <w14:schemeClr w14:val="tx1"/>
            </w14:solidFill>
          </w14:textFill>
        </w:rPr>
        <w:t>（</w:t>
      </w:r>
      <w:r>
        <w:rPr>
          <w:rFonts w:hint="eastAsia" w:ascii="宋体" w:hAnsi="宋体" w:eastAsia="宋体" w:cs="宋体"/>
          <w:b/>
          <w:color w:val="000000" w:themeColor="text1"/>
          <w:sz w:val="32"/>
          <w:szCs w:val="32"/>
          <w:highlight w:val="none"/>
          <w14:textFill>
            <w14:solidFill>
              <w14:schemeClr w14:val="tx1"/>
            </w14:solidFill>
          </w14:textFill>
        </w:rPr>
        <w:t>格式)</w:t>
      </w:r>
    </w:p>
    <w:p w14:paraId="0E763333">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724F8584">
      <w:pPr>
        <w:spacing w:line="360" w:lineRule="auto"/>
        <w:ind w:firstLine="480"/>
        <w:rPr>
          <w:rFonts w:hint="eastAsia" w:ascii="宋体" w:hAnsi="宋体" w:eastAsia="宋体" w:cs="宋体"/>
          <w:b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需方（招标人）</w:t>
      </w:r>
      <w:r>
        <w:rPr>
          <w:rFonts w:hint="eastAsia" w:ascii="宋体" w:hAnsi="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eastAsia="zh-CN"/>
          <w14:textFill>
            <w14:solidFill>
              <w14:schemeClr w14:val="tx1"/>
            </w14:solidFill>
          </w14:textFill>
        </w:rPr>
        <w:t>江苏无锡经济开发区发展中心、江苏无锡经济开发区教育局</w:t>
      </w:r>
    </w:p>
    <w:p w14:paraId="08646E96">
      <w:pPr>
        <w:spacing w:line="360" w:lineRule="auto"/>
        <w:ind w:firstLine="480"/>
        <w:rPr>
          <w:rFonts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地址：</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p>
    <w:p w14:paraId="37FB017B">
      <w:pPr>
        <w:spacing w:line="360" w:lineRule="auto"/>
        <w:ind w:firstLine="480"/>
        <w:rPr>
          <w:rFonts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供方（中标方）：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p>
    <w:p w14:paraId="15C7BFB4">
      <w:pPr>
        <w:spacing w:line="360" w:lineRule="auto"/>
        <w:ind w:firstLine="480"/>
        <w:rPr>
          <w:rFonts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地址：</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p>
    <w:p w14:paraId="60E39338">
      <w:pPr>
        <w:tabs>
          <w:tab w:val="left" w:pos="210"/>
          <w:tab w:val="left" w:pos="840"/>
          <w:tab w:val="left" w:pos="1260"/>
        </w:tabs>
        <w:spacing w:line="360" w:lineRule="auto"/>
        <w:ind w:left="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一、项目编号：</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eastAsia="zh-CN"/>
          <w14:textFill>
            <w14:solidFill>
              <w14:schemeClr w14:val="tx1"/>
            </w14:solidFill>
          </w14:textFill>
        </w:rPr>
        <w:t>JSZC-320292-WXJH-G2026-0009</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p>
    <w:p w14:paraId="5397B2FB">
      <w:pPr>
        <w:tabs>
          <w:tab w:val="left" w:pos="210"/>
          <w:tab w:val="left" w:pos="840"/>
          <w:tab w:val="left" w:pos="1260"/>
        </w:tabs>
        <w:spacing w:line="360" w:lineRule="auto"/>
        <w:ind w:left="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二、招标内容：</w:t>
      </w:r>
      <w:r>
        <w:rPr>
          <w:rFonts w:hint="eastAsia" w:ascii="宋体" w:hAnsi="宋体" w:cs="宋体"/>
          <w:bCs/>
          <w:color w:val="000000" w:themeColor="text1"/>
          <w:sz w:val="24"/>
          <w:szCs w:val="24"/>
          <w:highlight w:val="none"/>
          <w:u w:val="single"/>
          <w:lang w:val="en-US" w:eastAsia="zh-CN"/>
          <w14:textFill>
            <w14:solidFill>
              <w14:schemeClr w14:val="tx1"/>
            </w14:solidFill>
          </w14:textFill>
        </w:rPr>
        <w:t>市一中太湖新城分校校园文化采购项目</w:t>
      </w:r>
      <w:r>
        <w:rPr>
          <w:rFonts w:hint="eastAsia" w:ascii="宋体" w:hAnsi="宋体" w:eastAsia="宋体" w:cs="宋体"/>
          <w:bCs/>
          <w:color w:val="000000" w:themeColor="text1"/>
          <w:sz w:val="24"/>
          <w:szCs w:val="24"/>
          <w:highlight w:val="none"/>
          <w:u w:val="single"/>
          <w14:textFill>
            <w14:solidFill>
              <w14:schemeClr w14:val="tx1"/>
            </w14:solidFill>
          </w14:textFill>
        </w:rPr>
        <w:t>，具体采购详见需求清单。</w:t>
      </w:r>
    </w:p>
    <w:p w14:paraId="5EA44CA2">
      <w:pPr>
        <w:tabs>
          <w:tab w:val="left" w:pos="210"/>
          <w:tab w:val="left" w:pos="840"/>
          <w:tab w:val="left" w:pos="1260"/>
        </w:tabs>
        <w:spacing w:line="360" w:lineRule="auto"/>
        <w:ind w:left="0" w:leftChars="0" w:firstLine="420" w:firstLineChars="175"/>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三、中标金额：（大写）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；（小写）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本合同采用固定单价合同形式。按经深化设计确认后的工程量清单据实结算。签约合同价为暂定总价</w:t>
      </w:r>
      <w:r>
        <w:rPr>
          <w:rFonts w:hint="eastAsia" w:ascii="宋体" w:hAnsi="宋体" w:cs="宋体"/>
          <w:bCs/>
          <w:color w:val="000000" w:themeColor="text1"/>
          <w:sz w:val="24"/>
          <w:szCs w:val="24"/>
          <w:highlight w:val="none"/>
          <w:u w:val="single"/>
          <w:lang w:val="en-US" w:eastAsia="zh-CN"/>
          <w14:textFill>
            <w14:solidFill>
              <w14:schemeClr w14:val="tx1"/>
            </w14:solidFill>
          </w14:textFill>
        </w:rPr>
        <w:t>。）</w:t>
      </w:r>
    </w:p>
    <w:p w14:paraId="6CAF5A78">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四、服务质量及质保期：</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符合国家规范、满足采购人使用功能要求并保证100%一次性验收合格；质保期（免费维护期）：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年。 </w:t>
      </w:r>
    </w:p>
    <w:p w14:paraId="74169975">
      <w:pPr>
        <w:tabs>
          <w:tab w:val="left" w:pos="210"/>
          <w:tab w:val="left" w:pos="840"/>
          <w:tab w:val="left" w:pos="1260"/>
        </w:tabs>
        <w:spacing w:line="360" w:lineRule="auto"/>
        <w:ind w:left="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五、履行期限及地点和方式：</w:t>
      </w:r>
      <w:r>
        <w:rPr>
          <w:rFonts w:hint="eastAsia" w:ascii="宋体" w:hAnsi="宋体" w:cs="宋体"/>
          <w:bCs/>
          <w:color w:val="000000" w:themeColor="text1"/>
          <w:sz w:val="24"/>
          <w:szCs w:val="24"/>
          <w:highlight w:val="none"/>
          <w:u w:val="single"/>
          <w:lang w:val="en-US" w:eastAsia="zh-CN"/>
          <w14:textFill>
            <w14:solidFill>
              <w14:schemeClr w14:val="tx1"/>
            </w14:solidFill>
          </w14:textFill>
        </w:rPr>
        <w:t>90日历天</w:t>
      </w:r>
    </w:p>
    <w:p w14:paraId="211E2367">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六、合同价格形式：</w:t>
      </w:r>
    </w:p>
    <w:p w14:paraId="2BF6995F">
      <w:pPr>
        <w:tabs>
          <w:tab w:val="left" w:pos="210"/>
          <w:tab w:val="left" w:pos="840"/>
          <w:tab w:val="left" w:pos="1260"/>
        </w:tabs>
        <w:spacing w:line="360" w:lineRule="auto"/>
        <w:ind w:firstLine="480"/>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①</w:t>
      </w:r>
      <w:r>
        <w:rPr>
          <w:rFonts w:hint="eastAsia" w:ascii="宋体" w:hAnsi="宋体" w:eastAsia="宋体" w:cs="宋体"/>
          <w:bCs/>
          <w:color w:val="000000" w:themeColor="text1"/>
          <w:sz w:val="24"/>
          <w:szCs w:val="24"/>
          <w:highlight w:val="none"/>
          <w14:textFill>
            <w14:solidFill>
              <w14:schemeClr w14:val="tx1"/>
            </w14:solidFill>
          </w14:textFill>
        </w:rPr>
        <w:t>合同价格形式：</w:t>
      </w:r>
      <w:r>
        <w:rPr>
          <w:rFonts w:hint="eastAsia" w:ascii="Calibri" w:hAnsi="Calibri" w:eastAsia="宋体" w:cs="Times New Roman"/>
          <w:color w:val="000000" w:themeColor="text1"/>
          <w:sz w:val="24"/>
          <w:szCs w:val="24"/>
          <w:highlight w:val="none"/>
          <w14:textFill>
            <w14:solidFill>
              <w14:schemeClr w14:val="tx1"/>
            </w14:solidFill>
          </w14:textFill>
        </w:rPr>
        <w:t>本项目固定综合单价合同。</w:t>
      </w:r>
      <w:r>
        <w:rPr>
          <w:rFonts w:hint="eastAsia" w:ascii="Calibri" w:hAnsi="Calibri" w:eastAsia="宋体" w:cs="Times New Roman"/>
          <w:color w:val="000000" w:themeColor="text1"/>
          <w:sz w:val="24"/>
          <w:szCs w:val="24"/>
          <w:highlight w:val="none"/>
          <w14:textFill>
            <w14:solidFill>
              <w14:schemeClr w14:val="tx1"/>
            </w14:solidFill>
          </w14:textFill>
        </w:rPr>
        <w:t>乙方应依据甲方相关要求提供完善本项目设计方案及相关资料，投标方案仅作为参考，设计方案必须修改至甲方满意为止，并且不因任何原因增加合同费用。乙方在方案确认后出具正式图纸，且乙方在本项目设计资料及文件中，应当注明有关材料、构配件和设备的规格、型号、性能、价格等技术指标，并要求技术指标具有通用性。乙方应对特殊材料提供材料样板。</w:t>
      </w:r>
    </w:p>
    <w:p w14:paraId="50E8E8D7">
      <w:pPr>
        <w:tabs>
          <w:tab w:val="left" w:pos="210"/>
          <w:tab w:val="left" w:pos="840"/>
          <w:tab w:val="left" w:pos="1260"/>
        </w:tabs>
        <w:spacing w:line="360" w:lineRule="auto"/>
        <w:ind w:firstLine="480"/>
        <w:rPr>
          <w:rFonts w:hint="eastAsia" w:ascii="宋体" w:hAnsi="宋体" w:eastAsia="宋体" w:cs="宋体"/>
          <w:b/>
          <w:bCs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价款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w:t>
      </w:r>
      <w:r>
        <w:rPr>
          <w:rFonts w:hint="eastAsia" w:ascii="宋体" w:hAnsi="宋体" w:eastAsia="宋体" w:cs="宋体"/>
          <w:bCs/>
          <w:color w:val="000000" w:themeColor="text1"/>
          <w:sz w:val="24"/>
          <w:szCs w:val="24"/>
          <w:highlight w:val="none"/>
          <w14:textFill>
            <w14:solidFill>
              <w14:schemeClr w14:val="tx1"/>
            </w14:solidFill>
          </w14:textFill>
        </w:rPr>
        <w:t>垃圾清扫费、</w:t>
      </w:r>
      <w:r>
        <w:rPr>
          <w:rFonts w:hint="eastAsia" w:ascii="宋体" w:hAnsi="宋体" w:eastAsia="宋体" w:cs="宋体"/>
          <w:color w:val="000000" w:themeColor="text1"/>
          <w:sz w:val="24"/>
          <w:szCs w:val="24"/>
          <w:highlight w:val="none"/>
          <w14:textFill>
            <w14:solidFill>
              <w14:schemeClr w14:val="tx1"/>
            </w14:solidFill>
          </w14:textFill>
        </w:rPr>
        <w:t>验收费（含第三方验收）及其他附带服务的费用、保险、管理费、措施费、规费、利润、税金以及质保期内的售后服务及其他相关费用等全部费用）</w:t>
      </w:r>
    </w:p>
    <w:p w14:paraId="3AA48A2B">
      <w:pPr>
        <w:keepNext w:val="0"/>
        <w:keepLines w:val="0"/>
        <w:widowControl w:val="0"/>
        <w:suppressLineNumbers w:val="0"/>
        <w:tabs>
          <w:tab w:val="left" w:pos="210"/>
          <w:tab w:val="left" w:pos="840"/>
          <w:tab w:val="left" w:pos="1260"/>
        </w:tabs>
        <w:spacing w:before="0" w:beforeAutospacing="0" w:after="0" w:afterAutospacing="0" w:line="360" w:lineRule="auto"/>
        <w:ind w:left="0" w:right="0" w:firstLine="480"/>
        <w:jc w:val="both"/>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②付款方式：合同签订生效后30日内，支付合同价款的30%；货到验收合格后办理移交手续，支付至合同价款的80%，项目审计结束支付至审定价的95%，余款于审计结束</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一</w:t>
      </w:r>
      <w:r>
        <w:rPr>
          <w:rFonts w:hint="eastAsia" w:ascii="宋体" w:hAnsi="宋体" w:eastAsia="宋体" w:cs="Times New Roman"/>
          <w:bCs/>
          <w:color w:val="000000" w:themeColor="text1"/>
          <w:sz w:val="24"/>
          <w:szCs w:val="24"/>
          <w:highlight w:val="none"/>
          <w14:textFill>
            <w14:solidFill>
              <w14:schemeClr w14:val="tx1"/>
            </w14:solidFill>
          </w14:textFill>
        </w:rPr>
        <w:t>年后付清。</w:t>
      </w:r>
    </w:p>
    <w:p w14:paraId="44A9DCA4">
      <w:pPr>
        <w:tabs>
          <w:tab w:val="left" w:pos="0"/>
          <w:tab w:val="left" w:pos="525"/>
          <w:tab w:val="left" w:pos="945"/>
          <w:tab w:val="left" w:pos="2295"/>
        </w:tabs>
        <w:spacing w:after="0" w:line="360" w:lineRule="auto"/>
        <w:ind w:firstLine="480"/>
        <w:rPr>
          <w:rFonts w:ascii="宋体" w:hAnsi="宋体"/>
          <w:bCs/>
          <w:color w:val="000000" w:themeColor="text1"/>
          <w:sz w:val="24"/>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七、服务考核及违约责任：</w:t>
      </w:r>
      <w:r>
        <w:rPr>
          <w:rFonts w:hint="eastAsia" w:ascii="宋体" w:hAnsi="宋体"/>
          <w:bCs/>
          <w:color w:val="000000" w:themeColor="text1"/>
          <w:sz w:val="24"/>
          <w:lang w:eastAsia="zh-CN"/>
          <w14:textFill>
            <w14:solidFill>
              <w14:schemeClr w14:val="tx1"/>
            </w14:solidFill>
          </w14:textFill>
        </w:rPr>
        <w:t>①</w:t>
      </w:r>
      <w:r>
        <w:rPr>
          <w:rFonts w:hint="eastAsia" w:ascii="宋体" w:hAnsi="宋体"/>
          <w:bCs/>
          <w:color w:val="000000" w:themeColor="text1"/>
          <w:sz w:val="24"/>
          <w14:textFill>
            <w14:solidFill>
              <w14:schemeClr w14:val="tx1"/>
            </w14:solidFill>
          </w14:textFill>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20DF3160">
      <w:pPr>
        <w:tabs>
          <w:tab w:val="left" w:pos="0"/>
          <w:tab w:val="left" w:pos="525"/>
          <w:tab w:val="left" w:pos="945"/>
          <w:tab w:val="left" w:pos="2295"/>
        </w:tabs>
        <w:spacing w:after="0" w:line="360" w:lineRule="auto"/>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②</w:t>
      </w:r>
      <w:r>
        <w:rPr>
          <w:rFonts w:hint="eastAsia" w:ascii="宋体" w:hAnsi="宋体"/>
          <w:bCs/>
          <w:color w:val="000000" w:themeColor="text1"/>
          <w:sz w:val="24"/>
          <w14:textFill>
            <w14:solidFill>
              <w14:schemeClr w14:val="tx1"/>
            </w14:solidFill>
          </w14:textFill>
        </w:rPr>
        <w:t>如供方逾期交货且未经需方同意延长交货时间，除不可抗力外，</w:t>
      </w:r>
      <w:r>
        <w:rPr>
          <w:rFonts w:hint="eastAsia" w:ascii="宋体" w:hAnsi="宋体"/>
          <w:bCs/>
          <w:color w:val="000000" w:themeColor="text1"/>
          <w:sz w:val="24"/>
          <w:highlight w:val="none"/>
          <w14:textFill>
            <w14:solidFill>
              <w14:schemeClr w14:val="tx1"/>
            </w14:solidFill>
          </w14:textFill>
        </w:rPr>
        <w:t>每逾期一日，供方应按照2000元/天</w:t>
      </w:r>
      <w:r>
        <w:rPr>
          <w:rFonts w:hint="eastAsia" w:ascii="宋体" w:hAnsi="宋体"/>
          <w:bCs/>
          <w:color w:val="000000" w:themeColor="text1"/>
          <w:sz w:val="24"/>
          <w:highlight w:val="none"/>
          <w14:textFill>
            <w14:solidFill>
              <w14:schemeClr w14:val="tx1"/>
            </w14:solidFill>
          </w14:textFill>
        </w:rPr>
        <w:t>的标准累</w:t>
      </w:r>
      <w:r>
        <w:rPr>
          <w:rFonts w:hint="eastAsia" w:ascii="宋体" w:hAnsi="宋体"/>
          <w:bCs/>
          <w:color w:val="000000" w:themeColor="text1"/>
          <w:sz w:val="24"/>
          <w14:textFill>
            <w14:solidFill>
              <w14:schemeClr w14:val="tx1"/>
            </w14:solidFill>
          </w14:textFill>
        </w:rPr>
        <w:t>计计算向需方支付违约金</w:t>
      </w:r>
      <w:r>
        <w:rPr>
          <w:rFonts w:hint="eastAsia" w:ascii="宋体" w:hAnsi="宋体" w:eastAsia="宋体"/>
          <w:bCs/>
          <w:color w:val="000000" w:themeColor="text1"/>
          <w:sz w:val="24"/>
          <w:lang w:eastAsia="zh-CN"/>
          <w14:textFill>
            <w14:solidFill>
              <w14:schemeClr w14:val="tx1"/>
            </w14:solidFill>
          </w14:textFill>
        </w:rPr>
        <w:t>，上限为合同价款的5%</w:t>
      </w:r>
      <w:r>
        <w:rPr>
          <w:rFonts w:hint="eastAsia" w:ascii="宋体" w:hAnsi="宋体"/>
          <w:bCs/>
          <w:color w:val="000000" w:themeColor="text1"/>
          <w:sz w:val="24"/>
          <w14:textFill>
            <w14:solidFill>
              <w14:schemeClr w14:val="tx1"/>
            </w14:solidFill>
          </w14:textFill>
        </w:rPr>
        <w:t>。逾期超过</w:t>
      </w:r>
      <w:r>
        <w:rPr>
          <w:rFonts w:ascii="宋体" w:hAnsi="宋体"/>
          <w:bCs/>
          <w:color w:val="000000" w:themeColor="text1"/>
          <w:sz w:val="24"/>
          <w14:textFill>
            <w14:solidFill>
              <w14:schemeClr w14:val="tx1"/>
            </w14:solidFill>
          </w14:textFill>
        </w:rPr>
        <w:t>20</w:t>
      </w:r>
      <w:r>
        <w:rPr>
          <w:rFonts w:hint="eastAsia" w:ascii="宋体" w:hAnsi="宋体"/>
          <w:bCs/>
          <w:color w:val="000000" w:themeColor="text1"/>
          <w:sz w:val="24"/>
          <w14:textFill>
            <w14:solidFill>
              <w14:schemeClr w14:val="tx1"/>
            </w14:solidFill>
          </w14:textFill>
        </w:rPr>
        <w:t>个工作日的，需方有权依照法律程序解除合同，需方如已支付费用的，供方全部返还，且供方应按照合同总价的</w:t>
      </w:r>
      <w:r>
        <w:rPr>
          <w:rFonts w:ascii="宋体" w:hAnsi="宋体"/>
          <w:bCs/>
          <w:color w:val="000000" w:themeColor="text1"/>
          <w:sz w:val="24"/>
          <w14:textFill>
            <w14:solidFill>
              <w14:schemeClr w14:val="tx1"/>
            </w14:solidFill>
          </w14:textFill>
        </w:rPr>
        <w:t>30%</w:t>
      </w:r>
      <w:r>
        <w:rPr>
          <w:rFonts w:hint="eastAsia" w:ascii="宋体" w:hAnsi="宋体"/>
          <w:bCs/>
          <w:color w:val="000000" w:themeColor="text1"/>
          <w:sz w:val="24"/>
          <w14:textFill>
            <w14:solidFill>
              <w14:schemeClr w14:val="tx1"/>
            </w14:solidFill>
          </w14:textFill>
        </w:rPr>
        <w:t>向需方支付违约金，如给需方造成损失的，还应赔偿损失。</w:t>
      </w:r>
    </w:p>
    <w:p w14:paraId="14A40410">
      <w:pPr>
        <w:tabs>
          <w:tab w:val="left" w:pos="105"/>
          <w:tab w:val="left" w:pos="525"/>
          <w:tab w:val="left" w:pos="945"/>
          <w:tab w:val="left" w:pos="2295"/>
        </w:tabs>
        <w:spacing w:after="0" w:line="360" w:lineRule="auto"/>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③</w:t>
      </w:r>
      <w:r>
        <w:rPr>
          <w:rFonts w:hint="eastAsia" w:ascii="宋体" w:hAnsi="宋体"/>
          <w:bCs/>
          <w:color w:val="000000" w:themeColor="text1"/>
          <w:sz w:val="24"/>
          <w14:textFill>
            <w14:solidFill>
              <w14:schemeClr w14:val="tx1"/>
            </w14:solidFill>
          </w14:textFill>
        </w:rPr>
        <w:t>供方如无不可抗力，又未履行招标文件、投标文件和合同条款的，一经查实，由供方赔偿由此给需方造成的损失，并按照合同总价的</w:t>
      </w:r>
      <w:r>
        <w:rPr>
          <w:rFonts w:ascii="宋体" w:hAnsi="宋体"/>
          <w:bCs/>
          <w:color w:val="000000" w:themeColor="text1"/>
          <w:sz w:val="24"/>
          <w14:textFill>
            <w14:solidFill>
              <w14:schemeClr w14:val="tx1"/>
            </w14:solidFill>
          </w14:textFill>
        </w:rPr>
        <w:t>30%</w:t>
      </w:r>
      <w:r>
        <w:rPr>
          <w:rFonts w:hint="eastAsia" w:ascii="宋体" w:hAnsi="宋体"/>
          <w:bCs/>
          <w:color w:val="000000" w:themeColor="text1"/>
          <w:sz w:val="24"/>
          <w14:textFill>
            <w14:solidFill>
              <w14:schemeClr w14:val="tx1"/>
            </w14:solidFill>
          </w14:textFill>
        </w:rPr>
        <w:t>向需方支付违约金，因招、投标产生的其他责任及后果按招标文件的相关要求及处理方式执行。</w:t>
      </w:r>
    </w:p>
    <w:p w14:paraId="058F2FEF">
      <w:pPr>
        <w:tabs>
          <w:tab w:val="left" w:pos="105"/>
          <w:tab w:val="left" w:pos="525"/>
          <w:tab w:val="left" w:pos="945"/>
          <w:tab w:val="left" w:pos="2295"/>
        </w:tabs>
        <w:spacing w:after="0" w:line="360" w:lineRule="auto"/>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④</w:t>
      </w:r>
      <w:r>
        <w:rPr>
          <w:rFonts w:hint="eastAsia" w:ascii="宋体" w:hAnsi="宋体"/>
          <w:bCs/>
          <w:color w:val="000000" w:themeColor="text1"/>
          <w:sz w:val="24"/>
          <w14:textFill>
            <w14:solidFill>
              <w14:schemeClr w14:val="tx1"/>
            </w14:solidFill>
          </w14:textFill>
        </w:rPr>
        <w:t>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000000" w:themeColor="text1"/>
          <w:sz w:val="24"/>
          <w14:textFill>
            <w14:solidFill>
              <w14:schemeClr w14:val="tx1"/>
            </w14:solidFill>
          </w14:textFill>
        </w:rPr>
        <w:t>20%</w:t>
      </w:r>
      <w:r>
        <w:rPr>
          <w:rFonts w:hint="eastAsia" w:ascii="宋体" w:hAnsi="宋体"/>
          <w:bCs/>
          <w:color w:val="000000" w:themeColor="text1"/>
          <w:sz w:val="24"/>
          <w14:textFill>
            <w14:solidFill>
              <w14:schemeClr w14:val="tx1"/>
            </w14:solidFill>
          </w14:textFill>
        </w:rPr>
        <w:t>向需方支付违约金，如给需方造成其他损失的，供方还应负责赔偿。</w:t>
      </w:r>
    </w:p>
    <w:p w14:paraId="06DAC7D1">
      <w:pPr>
        <w:tabs>
          <w:tab w:val="left" w:pos="105"/>
          <w:tab w:val="left" w:pos="525"/>
          <w:tab w:val="left" w:pos="945"/>
          <w:tab w:val="left" w:pos="2295"/>
        </w:tabs>
        <w:spacing w:after="0" w:line="360" w:lineRule="auto"/>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⑤</w:t>
      </w:r>
      <w:r>
        <w:rPr>
          <w:rFonts w:hint="eastAsia" w:ascii="宋体" w:hAnsi="宋体"/>
          <w:bCs/>
          <w:color w:val="000000" w:themeColor="text1"/>
          <w:sz w:val="24"/>
          <w14:textFill>
            <w14:solidFill>
              <w14:schemeClr w14:val="tx1"/>
            </w14:solidFill>
          </w14:textFill>
        </w:rPr>
        <w:t>质保期内，供方未能按约履行质保义务，每发生一次，应当向需方支付违约金，金额为质保实际发生金额的</w:t>
      </w:r>
      <w:r>
        <w:rPr>
          <w:rFonts w:ascii="宋体" w:hAnsi="宋体"/>
          <w:bCs/>
          <w:color w:val="000000" w:themeColor="text1"/>
          <w:sz w:val="24"/>
          <w14:textFill>
            <w14:solidFill>
              <w14:schemeClr w14:val="tx1"/>
            </w14:solidFill>
          </w14:textFill>
        </w:rPr>
        <w:t>2</w:t>
      </w:r>
      <w:r>
        <w:rPr>
          <w:rFonts w:hint="eastAsia" w:ascii="宋体" w:hAnsi="宋体"/>
          <w:bCs/>
          <w:color w:val="000000" w:themeColor="text1"/>
          <w:sz w:val="24"/>
          <w14:textFill>
            <w14:solidFill>
              <w14:schemeClr w14:val="tx1"/>
            </w14:solidFill>
          </w14:textFill>
        </w:rPr>
        <w:t>倍。</w:t>
      </w:r>
    </w:p>
    <w:p w14:paraId="21795E2F">
      <w:pPr>
        <w:tabs>
          <w:tab w:val="left" w:pos="105"/>
          <w:tab w:val="left" w:pos="525"/>
          <w:tab w:val="left" w:pos="945"/>
          <w:tab w:val="left" w:pos="2295"/>
        </w:tabs>
        <w:spacing w:after="0" w:line="360" w:lineRule="auto"/>
        <w:ind w:firstLine="480"/>
        <w:rPr>
          <w:color w:val="000000" w:themeColor="text1"/>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⑥</w:t>
      </w:r>
      <w:r>
        <w:rPr>
          <w:rFonts w:hint="eastAsia" w:ascii="宋体" w:hAnsi="宋体"/>
          <w:bCs/>
          <w:color w:val="000000" w:themeColor="text1"/>
          <w:sz w:val="24"/>
          <w14:textFill>
            <w14:solidFill>
              <w14:schemeClr w14:val="tx1"/>
            </w14:solidFill>
          </w14:textFill>
        </w:rPr>
        <w:t>供方未能按约履行保密义务，应当向需方支付合同总价</w:t>
      </w:r>
      <w:r>
        <w:rPr>
          <w:rFonts w:ascii="宋体" w:hAnsi="宋体"/>
          <w:bCs/>
          <w:color w:val="000000" w:themeColor="text1"/>
          <w:sz w:val="24"/>
          <w14:textFill>
            <w14:solidFill>
              <w14:schemeClr w14:val="tx1"/>
            </w14:solidFill>
          </w14:textFill>
        </w:rPr>
        <w:t xml:space="preserve"> 1 %</w:t>
      </w:r>
      <w:r>
        <w:rPr>
          <w:rFonts w:hint="eastAsia" w:ascii="宋体" w:hAnsi="宋体"/>
          <w:bCs/>
          <w:color w:val="000000" w:themeColor="text1"/>
          <w:sz w:val="24"/>
          <w14:textFill>
            <w14:solidFill>
              <w14:schemeClr w14:val="tx1"/>
            </w14:solidFill>
          </w14:textFill>
        </w:rPr>
        <w:t>的违约金并赔偿由此给需方造成的全部损失。</w:t>
      </w:r>
    </w:p>
    <w:p w14:paraId="66455F84">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⑦</w:t>
      </w:r>
      <w:r>
        <w:rPr>
          <w:rFonts w:hint="eastAsia" w:ascii="宋体" w:hAnsi="宋体" w:eastAsia="宋体" w:cs="宋体"/>
          <w:bCs/>
          <w:color w:val="000000" w:themeColor="text1"/>
          <w:sz w:val="24"/>
          <w:szCs w:val="24"/>
          <w:highlight w:val="none"/>
          <w14:textFill>
            <w14:solidFill>
              <w14:schemeClr w14:val="tx1"/>
            </w14:solidFill>
          </w14:textFill>
        </w:rPr>
        <w:t xml:space="preserve">供方在承担上述一项或多项违约责任后，仍应继续履行合同规定的义务（需方解除合同的除外）。需方未能及时追究供方的任何一项违约责任并不表明需方放弃追究供方该项或其他违约责任。 </w:t>
      </w:r>
    </w:p>
    <w:p w14:paraId="32F29ED2">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⑧</w:t>
      </w:r>
      <w:r>
        <w:rPr>
          <w:rFonts w:hint="eastAsia" w:ascii="宋体" w:hAnsi="宋体" w:eastAsia="宋体" w:cs="宋体"/>
          <w:bCs/>
          <w:color w:val="000000" w:themeColor="text1"/>
          <w:sz w:val="24"/>
          <w:szCs w:val="24"/>
          <w:highlight w:val="none"/>
          <w14:textFill>
            <w14:solidFill>
              <w14:schemeClr w14:val="tx1"/>
            </w14:solidFill>
          </w14:textFill>
        </w:rPr>
        <w:t>供方及其人员出现下列任一情形时，需方均有权单方解除本合同并要求赔偿损失及追究责任</w:t>
      </w:r>
      <w:r>
        <w:rPr>
          <w:rFonts w:hint="eastAsia" w:ascii="宋体" w:hAnsi="宋体" w:cs="宋体"/>
          <w:bCs/>
          <w:color w:val="000000" w:themeColor="text1"/>
          <w:sz w:val="24"/>
          <w:szCs w:val="24"/>
          <w:highlight w:val="none"/>
          <w:lang w:eastAsia="zh-CN"/>
          <w14:textFill>
            <w14:solidFill>
              <w14:schemeClr w14:val="tx1"/>
            </w14:solidFill>
          </w14:textFill>
        </w:rPr>
        <w:t>：</w:t>
      </w:r>
    </w:p>
    <w:p w14:paraId="4E8854CF">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a.就全部或部分约定事务存在未在约定时间内完成或未按约开展之任一情形，单独或合计达3次的；</w:t>
      </w:r>
    </w:p>
    <w:p w14:paraId="5E1BAD74">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b.提供的数据、记录、报表、报告、分析等存在错误或不实累计达3次的；</w:t>
      </w:r>
    </w:p>
    <w:p w14:paraId="2E196202">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c.中止或终止全部或部分服务的；</w:t>
      </w:r>
    </w:p>
    <w:p w14:paraId="37C8EC9D">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d.供方及其人员存在利用因履行本合同获得的数据、报告、成果等从事非项目事务或从事谋取经济、名誉等可获得利益行为的；</w:t>
      </w:r>
    </w:p>
    <w:p w14:paraId="26DDC9EC">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e.将项目的部分或全部事务转让、委托给任意第三方的；</w:t>
      </w:r>
    </w:p>
    <w:p w14:paraId="5F569C43">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f.供方及其人员存在损害需方权益或对项目造成不利影响行为的（包括但不限于：违反保密约定、供方解散、注销、破产、吊销执照等）；</w:t>
      </w:r>
    </w:p>
    <w:p w14:paraId="6F0C8C7D">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g.导致需方参与争议或纠纷的；</w:t>
      </w:r>
    </w:p>
    <w:p w14:paraId="542F9A40">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h.出现本合同（含不可分割部分）约定的其他应解除合同的情形。</w:t>
      </w:r>
    </w:p>
    <w:p w14:paraId="401CC4AC">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⑨</w:t>
      </w:r>
      <w:r>
        <w:rPr>
          <w:rFonts w:hint="eastAsia" w:ascii="宋体" w:hAnsi="宋体" w:eastAsia="宋体" w:cs="宋体"/>
          <w:color w:val="000000" w:themeColor="text1"/>
          <w:sz w:val="24"/>
          <w:szCs w:val="24"/>
          <w:highlight w:val="none"/>
          <w14:textFill>
            <w14:solidFill>
              <w14:schemeClr w14:val="tx1"/>
            </w14:solidFill>
          </w14:textFill>
        </w:rPr>
        <w:t>如遭遇不可抗力事件，遭遇不可抗力的一方应尽快以书面形式将不可抗力的情况和原因通知另一方，并积极采取措施防止损失扩大。因不可抗力造成的损失，供、需双方按照法律规定处理。</w:t>
      </w:r>
    </w:p>
    <w:p w14:paraId="0FADA5A7">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⑩</w:t>
      </w:r>
      <w:r>
        <w:rPr>
          <w:rFonts w:hint="eastAsia" w:ascii="宋体" w:hAnsi="宋体" w:eastAsia="宋体" w:cs="宋体"/>
          <w:color w:val="000000" w:themeColor="text1"/>
          <w:sz w:val="24"/>
          <w:szCs w:val="24"/>
          <w:highlight w:val="none"/>
          <w14:textFill>
            <w14:solidFill>
              <w14:schemeClr w14:val="tx1"/>
            </w14:solidFill>
          </w14:textFill>
        </w:rPr>
        <w:t>招标文件及合同中所述之“不可抗力”系指不可预见、不可避免、不可克服的事件，包括但不限于：战争、洪水、台风、地震及其他</w:t>
      </w:r>
      <w:r>
        <w:rPr>
          <w:rFonts w:hint="eastAsia" w:ascii="宋体" w:hAnsi="宋体" w:eastAsia="宋体" w:cs="宋体"/>
          <w:color w:val="000000" w:themeColor="text1"/>
          <w:sz w:val="24"/>
          <w:szCs w:val="24"/>
          <w:highlight w:val="none"/>
          <w:lang w:eastAsia="zh-CN"/>
          <w14:textFill>
            <w14:solidFill>
              <w14:schemeClr w14:val="tx1"/>
            </w14:solidFill>
          </w14:textFill>
        </w:rPr>
        <w:t>法律法规</w:t>
      </w:r>
      <w:r>
        <w:rPr>
          <w:rFonts w:hint="eastAsia" w:ascii="宋体" w:hAnsi="宋体" w:eastAsia="宋体" w:cs="宋体"/>
          <w:color w:val="000000" w:themeColor="text1"/>
          <w:sz w:val="24"/>
          <w:szCs w:val="24"/>
          <w:highlight w:val="none"/>
          <w14:textFill>
            <w14:solidFill>
              <w14:schemeClr w14:val="tx1"/>
            </w14:solidFill>
          </w14:textFill>
        </w:rPr>
        <w:t>规定的事件。</w:t>
      </w:r>
    </w:p>
    <w:p w14:paraId="6AEAE5DF">
      <w:pPr>
        <w:tabs>
          <w:tab w:val="left" w:pos="210"/>
          <w:tab w:val="left" w:pos="840"/>
          <w:tab w:val="left" w:pos="1260"/>
        </w:tabs>
        <w:spacing w:line="360" w:lineRule="auto"/>
        <w:ind w:firstLine="48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八、知识产权</w:t>
      </w:r>
    </w:p>
    <w:p w14:paraId="076D0D85">
      <w:pPr>
        <w:tabs>
          <w:tab w:val="left" w:pos="210"/>
          <w:tab w:val="left" w:pos="840"/>
          <w:tab w:val="left" w:pos="1260"/>
        </w:tabs>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20A55D7C">
      <w:pPr>
        <w:tabs>
          <w:tab w:val="left" w:pos="945"/>
        </w:tabs>
        <w:spacing w:line="360" w:lineRule="auto"/>
        <w:ind w:firstLine="482"/>
        <w:outlineLvl w:val="9"/>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九、设计及安装要求</w:t>
      </w:r>
    </w:p>
    <w:p w14:paraId="3C04E09E">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（1）在设计阶段，采购人有权合理要求中标供应商对设计方案进行修改完善，中标供应商须积极响应，并及时根据采购人修改意见进行修改完善，经采购人确认后方可进行后续工作。</w:t>
      </w:r>
    </w:p>
    <w:p w14:paraId="4C96D923">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（2）本项目所用主要材料（材质、规格、厚度等）、颜色、制作工艺均需经采购人确认，认可后方可进行后续工作，否则，由此产生的返工、材料浪费等费用，均由中标供应商自行承担。</w:t>
      </w:r>
    </w:p>
    <w:p w14:paraId="1EB06C2A">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艺术造型阶段，采购人有权组织专家组进行现场考察及修改其制作与施工。艺术造型必须严格按照采购人确认通过的方案进行制作，否则，因未按采购人确认的方案制作而导致的二次艺术造型等费用，均由中标供应商自行承担。</w:t>
      </w:r>
    </w:p>
    <w:p w14:paraId="22FAFA7D">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（4）成品铸造的造型应还原精确、不变形、无明显缺陷，成品表面着色达到采购人原设计要求，必须做防腐处理，并须经采购人确认，否则，造成返工或返修的，均由中标供应商负责。</w:t>
      </w:r>
    </w:p>
    <w:p w14:paraId="48BD7D2F">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（5）严格按照采购人要求进行安装，成品定位准确，造型还原不得变形，无明显焊缝，表面平整，与基础或墙体等结合紧密牢固。</w:t>
      </w:r>
    </w:p>
    <w:p w14:paraId="39F61F6C">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（6）中标供应商应在安装前做好落成地的考察与基础制作相关工作。</w:t>
      </w:r>
    </w:p>
    <w:p w14:paraId="0E38D7F6">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（7）中标供应商提交的最终设计方案文件应符合有关规定及其他方案、规范、规程及相关</w:t>
      </w:r>
      <w:r>
        <w:rPr>
          <w:rFonts w:hint="eastAsia" w:ascii="宋体" w:hAnsi="宋体" w:eastAsia="宋体" w:cs="宋体"/>
          <w:color w:val="000000" w:themeColor="text1"/>
          <w:sz w:val="24"/>
          <w:szCs w:val="24"/>
          <w:highlight w:val="none"/>
          <w:lang w:eastAsia="zh-CN"/>
          <w14:textFill>
            <w14:solidFill>
              <w14:schemeClr w14:val="tx1"/>
            </w14:solidFill>
          </w14:textFill>
        </w:rPr>
        <w:t>法律法规</w:t>
      </w:r>
      <w:r>
        <w:rPr>
          <w:rFonts w:hint="eastAsia" w:ascii="宋体" w:hAnsi="宋体" w:eastAsia="宋体" w:cs="宋体"/>
          <w:color w:val="000000" w:themeColor="text1"/>
          <w:sz w:val="24"/>
          <w:szCs w:val="24"/>
          <w:highlight w:val="none"/>
          <w14:textFill>
            <w14:solidFill>
              <w14:schemeClr w14:val="tx1"/>
            </w14:solidFill>
          </w14:textFill>
        </w:rPr>
        <w:t>的要求，并应通过采购人（及采购人委托的专家）的审查，并根据审查意见优化方案。</w:t>
      </w:r>
    </w:p>
    <w:p w14:paraId="13642F3B">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（8）设计中所有使用的材料质量应达到或高于国家规定标准；使用材料须满足环保要求；</w:t>
      </w:r>
    </w:p>
    <w:p w14:paraId="58D5BC2C">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（9）供应商中标后，根据采购人要求，提供的</w:t>
      </w:r>
      <w:r>
        <w:rPr>
          <w:rFonts w:hint="eastAsia" w:ascii="宋体" w:hAnsi="宋体" w:eastAsia="宋体" w:cs="宋体"/>
          <w:bCs/>
          <w:color w:val="000000" w:themeColor="text1"/>
          <w:sz w:val="24"/>
          <w:szCs w:val="24"/>
          <w:highlight w:val="none"/>
          <w14:textFill>
            <w14:solidFill>
              <w14:schemeClr w14:val="tx1"/>
            </w14:solidFill>
          </w14:textFill>
        </w:rPr>
        <w:t>设计方案和服务方案</w:t>
      </w:r>
      <w:r>
        <w:rPr>
          <w:rFonts w:hint="eastAsia" w:ascii="宋体" w:hAnsi="宋体" w:cs="宋体"/>
          <w:bCs/>
          <w:color w:val="000000" w:themeColor="text1"/>
          <w:sz w:val="24"/>
          <w:szCs w:val="24"/>
          <w:highlight w:val="none"/>
          <w:lang w:eastAsia="zh-CN"/>
          <w14:textFill>
            <w14:solidFill>
              <w14:schemeClr w14:val="tx1"/>
            </w14:solidFill>
          </w14:textFill>
        </w:rPr>
        <w:t>须</w:t>
      </w:r>
      <w:r>
        <w:rPr>
          <w:rFonts w:hint="eastAsia" w:ascii="宋体" w:hAnsi="宋体" w:eastAsia="宋体" w:cs="宋体"/>
          <w:bCs/>
          <w:color w:val="000000" w:themeColor="text1"/>
          <w:sz w:val="24"/>
          <w:szCs w:val="24"/>
          <w:highlight w:val="none"/>
          <w14:textFill>
            <w14:solidFill>
              <w14:schemeClr w14:val="tx1"/>
            </w14:solidFill>
          </w14:textFill>
        </w:rPr>
        <w:t>经采购人同意后方可施行，</w:t>
      </w:r>
      <w:r>
        <w:rPr>
          <w:rFonts w:hint="eastAsia" w:ascii="宋体" w:hAnsi="宋体" w:eastAsia="宋体" w:cs="宋体"/>
          <w:color w:val="000000" w:themeColor="text1"/>
          <w:sz w:val="24"/>
          <w:szCs w:val="24"/>
          <w:highlight w:val="none"/>
          <w14:textFill>
            <w14:solidFill>
              <w14:schemeClr w14:val="tx1"/>
            </w14:solidFill>
          </w14:textFill>
        </w:rPr>
        <w:t>成交总价不增加。</w:t>
      </w:r>
    </w:p>
    <w:p w14:paraId="5D6FDC0C">
      <w:pPr>
        <w:tabs>
          <w:tab w:val="left" w:pos="945"/>
        </w:tabs>
        <w:spacing w:line="360" w:lineRule="auto"/>
        <w:ind w:firstLine="482"/>
        <w:outlineLvl w:val="9"/>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所有安装施工材料质量及施工质量必须严格按照国家规范及江苏省、无锡市相应地方规范、招标文件、材料厂家的技术规范的有关要求执行。采购人有权对产品质量进行抽样检测和市场询价，若发现产品质量不合格或者承包人虚假报价，有权要求承包人整改；情节严重的，采购人有权终止合同并要求承包人承担相应赔偿。</w:t>
      </w:r>
    </w:p>
    <w:p w14:paraId="4C56B8D8">
      <w:pPr>
        <w:tabs>
          <w:tab w:val="left" w:pos="945"/>
        </w:tabs>
        <w:spacing w:line="360" w:lineRule="auto"/>
        <w:ind w:firstLine="482"/>
        <w:outlineLvl w:val="9"/>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十</w:t>
      </w:r>
      <w:r>
        <w:rPr>
          <w:rFonts w:hint="eastAsia" w:ascii="宋体" w:hAnsi="宋体" w:eastAsia="宋体" w:cs="宋体"/>
          <w:b/>
          <w:bCs/>
          <w:color w:val="000000" w:themeColor="text1"/>
          <w:sz w:val="24"/>
          <w:szCs w:val="24"/>
          <w:highlight w:val="none"/>
          <w14:textFill>
            <w14:solidFill>
              <w14:schemeClr w14:val="tx1"/>
            </w14:solidFill>
          </w14:textFill>
        </w:rPr>
        <w:t>、项目实施要求</w:t>
      </w:r>
    </w:p>
    <w:p w14:paraId="533A1654">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bCs/>
          <w:color w:val="000000" w:themeColor="text1"/>
          <w:sz w:val="24"/>
          <w:szCs w:val="24"/>
          <w:highlight w:val="none"/>
          <w14:textFill>
            <w14:solidFill>
              <w14:schemeClr w14:val="tx1"/>
            </w14:solidFill>
          </w14:textFill>
        </w:rPr>
        <w:t>供应商应指定项目负责人与采购人保持联系，及时充分协调项目实施阶段各项工作</w:t>
      </w:r>
      <w:r>
        <w:rPr>
          <w:rFonts w:hint="eastAsia" w:ascii="宋体" w:hAnsi="宋体" w:eastAsia="宋体" w:cs="宋体"/>
          <w:color w:val="000000" w:themeColor="text1"/>
          <w:sz w:val="24"/>
          <w:szCs w:val="24"/>
          <w:highlight w:val="none"/>
          <w14:textFill>
            <w14:solidFill>
              <w14:schemeClr w14:val="tx1"/>
            </w14:solidFill>
          </w14:textFill>
        </w:rPr>
        <w:t>。</w:t>
      </w:r>
    </w:p>
    <w:p w14:paraId="1048DA19">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质量验收符合设计文件要求，整体符合采购方要求</w:t>
      </w:r>
      <w:r>
        <w:rPr>
          <w:rFonts w:hint="eastAsia" w:ascii="宋体" w:hAnsi="宋体" w:cs="宋体"/>
          <w:bCs/>
          <w:color w:val="000000" w:themeColor="text1"/>
          <w:sz w:val="24"/>
          <w:szCs w:val="24"/>
          <w:highlight w:val="none"/>
          <w:lang w:eastAsia="zh-CN"/>
          <w14:textFill>
            <w14:solidFill>
              <w14:schemeClr w14:val="tx1"/>
            </w14:solidFill>
          </w14:textFill>
        </w:rPr>
        <w:t>，由</w:t>
      </w:r>
      <w:r>
        <w:rPr>
          <w:rFonts w:hint="eastAsia" w:ascii="宋体" w:hAnsi="宋体" w:eastAsia="宋体" w:cs="宋体"/>
          <w:bCs/>
          <w:color w:val="000000" w:themeColor="text1"/>
          <w:sz w:val="24"/>
          <w:szCs w:val="24"/>
          <w:highlight w:val="none"/>
          <w14:textFill>
            <w14:solidFill>
              <w14:schemeClr w14:val="tx1"/>
            </w14:solidFill>
          </w14:textFill>
        </w:rPr>
        <w:t>采购方进行验收，为确保效果，样图和小样必须经采购方确认后方可生产</w:t>
      </w:r>
      <w:r>
        <w:rPr>
          <w:rFonts w:hint="eastAsia" w:ascii="宋体" w:hAnsi="宋体" w:eastAsia="宋体" w:cs="宋体"/>
          <w:color w:val="000000" w:themeColor="text1"/>
          <w:sz w:val="24"/>
          <w:szCs w:val="24"/>
          <w:highlight w:val="none"/>
          <w14:textFill>
            <w14:solidFill>
              <w14:schemeClr w14:val="tx1"/>
            </w14:solidFill>
          </w14:textFill>
        </w:rPr>
        <w:t>。</w:t>
      </w:r>
    </w:p>
    <w:p w14:paraId="0219148A">
      <w:pPr>
        <w:tabs>
          <w:tab w:val="left" w:pos="945"/>
        </w:tabs>
        <w:spacing w:line="360" w:lineRule="auto"/>
        <w:ind w:firstLine="480"/>
        <w:outlineLvl w:val="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供应商应重视安全生产，要按规定采取安全措施，确保施工安全。施工中发生事故的由供应商承担</w:t>
      </w:r>
      <w:r>
        <w:rPr>
          <w:rFonts w:hint="eastAsia" w:ascii="宋体" w:hAnsi="宋体" w:eastAsia="宋体" w:cs="宋体"/>
          <w:color w:val="000000" w:themeColor="text1"/>
          <w:sz w:val="24"/>
          <w:szCs w:val="24"/>
          <w:highlight w:val="none"/>
          <w14:textFill>
            <w14:solidFill>
              <w14:schemeClr w14:val="tx1"/>
            </w14:solidFill>
          </w14:textFill>
        </w:rPr>
        <w:t>法律责任及其他相关责任。</w:t>
      </w:r>
    </w:p>
    <w:p w14:paraId="167A6C6B">
      <w:pPr>
        <w:tabs>
          <w:tab w:val="left" w:pos="945"/>
        </w:tabs>
        <w:spacing w:line="360" w:lineRule="auto"/>
        <w:ind w:firstLine="480"/>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供应商应文明施工，注意保护好环境，严格按照道路、交通、城管等相关规定要求施工</w:t>
      </w:r>
      <w:r>
        <w:rPr>
          <w:rFonts w:hint="eastAsia" w:ascii="宋体" w:hAnsi="宋体" w:eastAsia="宋体" w:cs="宋体"/>
          <w:color w:val="000000" w:themeColor="text1"/>
          <w:sz w:val="24"/>
          <w:szCs w:val="24"/>
          <w:highlight w:val="none"/>
          <w14:textFill>
            <w14:solidFill>
              <w14:schemeClr w14:val="tx1"/>
            </w14:solidFill>
          </w14:textFill>
        </w:rPr>
        <w:t>。</w:t>
      </w:r>
    </w:p>
    <w:p w14:paraId="2AF8BCD9">
      <w:pPr>
        <w:tabs>
          <w:tab w:val="left" w:pos="945"/>
        </w:tabs>
        <w:spacing w:line="360" w:lineRule="auto"/>
        <w:ind w:firstLine="480"/>
        <w:outlineLvl w:val="9"/>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lang w:eastAsia="zh-CN"/>
          <w14:textFill>
            <w14:solidFill>
              <w14:schemeClr w14:val="tx1"/>
            </w14:solidFill>
          </w14:textFill>
        </w:rPr>
        <w:t>）本项目为限额设计、固定单价。</w:t>
      </w:r>
      <w:r>
        <w:rPr>
          <w:rFonts w:hint="eastAsia" w:ascii="宋体" w:hAnsi="宋体" w:cs="宋体"/>
          <w:color w:val="000000" w:themeColor="text1"/>
          <w:sz w:val="24"/>
          <w:szCs w:val="24"/>
          <w:highlight w:val="none"/>
          <w:lang w:eastAsia="zh-CN"/>
          <w14:textFill>
            <w14:solidFill>
              <w14:schemeClr w14:val="tx1"/>
            </w14:solidFill>
          </w14:textFill>
        </w:rPr>
        <w:t>中标供应商</w:t>
      </w:r>
      <w:r>
        <w:rPr>
          <w:rFonts w:hint="eastAsia" w:ascii="宋体" w:hAnsi="宋体" w:cs="宋体"/>
          <w:color w:val="000000" w:themeColor="text1"/>
          <w:sz w:val="24"/>
          <w:szCs w:val="24"/>
          <w:highlight w:val="none"/>
          <w:lang w:eastAsia="zh-CN"/>
          <w14:textFill>
            <w14:solidFill>
              <w14:schemeClr w14:val="tx1"/>
            </w14:solidFill>
          </w14:textFill>
        </w:rPr>
        <w:t xml:space="preserve">应依据采购人相关要求提供完善本项目设计方案及相关资料，投标方案仅作为参考，设计方案必须修改至采购人满意为止，并且不因任何原因增加合同费用。供应商在方案确认后出具正式图纸，且供应商在本项目设计资料及文件中，应当注明有关材料、构配件和设备的规格、型号、性能、价格等技术指标，并要求技术指标具有通用性。供应商应对特殊材料提供材料样板。 </w:t>
      </w:r>
    </w:p>
    <w:p w14:paraId="221B8A1F">
      <w:pPr>
        <w:tabs>
          <w:tab w:val="left" w:pos="945"/>
        </w:tabs>
        <w:spacing w:line="360" w:lineRule="auto"/>
        <w:ind w:firstLine="480"/>
        <w:outlineLvl w:val="9"/>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合同价</w:t>
      </w:r>
      <w:r>
        <w:rPr>
          <w:rFonts w:hint="eastAsia" w:ascii="宋体" w:hAnsi="宋体" w:cs="宋体"/>
          <w:color w:val="000000" w:themeColor="text1"/>
          <w:sz w:val="24"/>
          <w:szCs w:val="24"/>
          <w:highlight w:val="none"/>
          <w:lang w:eastAsia="zh-CN"/>
          <w14:textFill>
            <w14:solidFill>
              <w14:schemeClr w14:val="tx1"/>
            </w14:solidFill>
          </w14:textFill>
        </w:rPr>
        <w:t>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垃圾清扫费、验收费（含第三方验收）及其他附带服务的费用、保险、管理费、措施费、规费、利润、税金以及质保期内的售后服务及其他相关费用等全部费用）。</w:t>
      </w:r>
    </w:p>
    <w:p w14:paraId="0E6F63C1">
      <w:pPr>
        <w:tabs>
          <w:tab w:val="left" w:pos="945"/>
        </w:tabs>
        <w:spacing w:line="360" w:lineRule="auto"/>
        <w:ind w:firstLine="480"/>
        <w:outlineLvl w:val="9"/>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深化设计图纸须经采购人书面确认后方可施工，未按确认图纸施工的工程量不予结算。</w:t>
      </w:r>
      <w:r>
        <w:rPr>
          <w:rFonts w:hint="eastAsia" w:ascii="宋体" w:hAnsi="宋体" w:cs="宋体"/>
          <w:color w:val="000000" w:themeColor="text1"/>
          <w:sz w:val="24"/>
          <w:szCs w:val="24"/>
          <w:highlight w:val="none"/>
          <w:lang w:eastAsia="zh-CN"/>
          <w14:textFill>
            <w14:solidFill>
              <w14:schemeClr w14:val="tx1"/>
            </w14:solidFill>
          </w14:textFill>
        </w:rPr>
        <w:t>中标供应商</w:t>
      </w:r>
      <w:r>
        <w:rPr>
          <w:rFonts w:hint="eastAsia" w:ascii="宋体" w:hAnsi="宋体" w:cs="宋体"/>
          <w:color w:val="000000" w:themeColor="text1"/>
          <w:sz w:val="24"/>
          <w:szCs w:val="24"/>
          <w:highlight w:val="none"/>
          <w:lang w:eastAsia="zh-CN"/>
          <w14:textFill>
            <w14:solidFill>
              <w14:schemeClr w14:val="tx1"/>
            </w14:solidFill>
          </w14:textFill>
        </w:rPr>
        <w:t>负责校园文化内容的深化设计、排版及效果细化，深化设计费用已包含在</w:t>
      </w:r>
      <w:r>
        <w:rPr>
          <w:rFonts w:hint="eastAsia" w:ascii="宋体" w:hAnsi="宋体" w:cs="宋体"/>
          <w:color w:val="000000" w:themeColor="text1"/>
          <w:sz w:val="24"/>
          <w:szCs w:val="24"/>
          <w:highlight w:val="none"/>
          <w:lang w:val="en-US" w:eastAsia="zh-CN"/>
          <w14:textFill>
            <w14:solidFill>
              <w14:schemeClr w14:val="tx1"/>
            </w14:solidFill>
          </w14:textFill>
        </w:rPr>
        <w:t>合同价</w:t>
      </w:r>
      <w:r>
        <w:rPr>
          <w:rFonts w:hint="eastAsia" w:ascii="宋体" w:hAnsi="宋体" w:cs="宋体"/>
          <w:color w:val="000000" w:themeColor="text1"/>
          <w:sz w:val="24"/>
          <w:szCs w:val="24"/>
          <w:highlight w:val="none"/>
          <w:lang w:eastAsia="zh-CN"/>
          <w14:textFill>
            <w14:solidFill>
              <w14:schemeClr w14:val="tx1"/>
            </w14:solidFill>
          </w14:textFill>
        </w:rPr>
        <w:t>中，采购人不另行支付。</w:t>
      </w:r>
    </w:p>
    <w:p w14:paraId="6F0EB150">
      <w:pPr>
        <w:tabs>
          <w:tab w:val="left" w:pos="945"/>
        </w:tabs>
        <w:spacing w:line="360" w:lineRule="auto"/>
        <w:ind w:firstLine="480"/>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中标供应商</w:t>
      </w:r>
      <w:r>
        <w:rPr>
          <w:rFonts w:hint="eastAsia" w:ascii="宋体" w:hAnsi="宋体" w:cs="宋体"/>
          <w:color w:val="000000" w:themeColor="text1"/>
          <w:sz w:val="24"/>
          <w:szCs w:val="24"/>
          <w:highlight w:val="none"/>
          <w:lang w:eastAsia="zh-CN"/>
          <w14:textFill>
            <w14:solidFill>
              <w14:schemeClr w14:val="tx1"/>
            </w14:solidFill>
          </w14:textFill>
        </w:rPr>
        <w:t>须根据经采购人盖章确认的深化设计图纸编制"已标价工程量清单"，工程竣工结算按《建设工程工程量清单计价标准》（GB/T 50500-2024）及江苏省、无锡市现行计价规定编制并进行审计。</w:t>
      </w:r>
    </w:p>
    <w:p w14:paraId="6FCC6D19">
      <w:pPr>
        <w:tabs>
          <w:tab w:val="left" w:pos="210"/>
          <w:tab w:val="left" w:pos="840"/>
          <w:tab w:val="left" w:pos="1260"/>
        </w:tabs>
        <w:spacing w:line="360" w:lineRule="auto"/>
        <w:ind w:firstLine="48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十一</w:t>
      </w:r>
      <w:r>
        <w:rPr>
          <w:rFonts w:hint="eastAsia" w:ascii="宋体" w:hAnsi="宋体" w:eastAsia="宋体" w:cs="宋体"/>
          <w:b/>
          <w:bCs/>
          <w:color w:val="000000" w:themeColor="text1"/>
          <w:sz w:val="24"/>
          <w:szCs w:val="24"/>
          <w:highlight w:val="none"/>
          <w14:textFill>
            <w14:solidFill>
              <w14:schemeClr w14:val="tx1"/>
            </w14:solidFill>
          </w14:textFill>
        </w:rPr>
        <w:t>、解决争议的方式：</w:t>
      </w:r>
    </w:p>
    <w:p w14:paraId="4498FD62">
      <w:pPr>
        <w:tabs>
          <w:tab w:val="left" w:pos="210"/>
          <w:tab w:val="left" w:pos="840"/>
          <w:tab w:val="left" w:pos="1260"/>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合同履行过程中发生争议，双方尽量协商解决，如协商不成，一方可以向需方所在地人民法院提起诉讼。</w:t>
      </w:r>
    </w:p>
    <w:p w14:paraId="42E07A63">
      <w:pPr>
        <w:spacing w:line="360" w:lineRule="auto"/>
        <w:ind w:firstLine="480"/>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十二</w:t>
      </w:r>
      <w:r>
        <w:rPr>
          <w:rFonts w:hint="eastAsia" w:ascii="宋体" w:hAnsi="宋体" w:eastAsia="宋体" w:cs="宋体"/>
          <w:b/>
          <w:bCs w:val="0"/>
          <w:color w:val="000000" w:themeColor="text1"/>
          <w:sz w:val="24"/>
          <w:szCs w:val="24"/>
          <w:highlight w:val="none"/>
          <w14:textFill>
            <w14:solidFill>
              <w14:schemeClr w14:val="tx1"/>
            </w14:solidFill>
          </w14:textFill>
        </w:rPr>
        <w:t>、</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其他</w:t>
      </w:r>
      <w:r>
        <w:rPr>
          <w:rFonts w:hint="eastAsia" w:ascii="宋体" w:hAnsi="宋体" w:eastAsia="宋体" w:cs="宋体"/>
          <w:b/>
          <w:bCs w:val="0"/>
          <w:color w:val="000000" w:themeColor="text1"/>
          <w:sz w:val="24"/>
          <w:szCs w:val="24"/>
          <w:highlight w:val="none"/>
          <w14:textFill>
            <w14:solidFill>
              <w14:schemeClr w14:val="tx1"/>
            </w14:solidFill>
          </w14:textFill>
        </w:rPr>
        <w:t>事项：</w:t>
      </w:r>
    </w:p>
    <w:p w14:paraId="1E33A88E">
      <w:pPr>
        <w:tabs>
          <w:tab w:val="left" w:pos="210"/>
          <w:tab w:val="left" w:pos="840"/>
          <w:tab w:val="left" w:pos="1260"/>
        </w:tabs>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1、合同在执行过程中出现的未尽事宜，双方在不违背本合同和招标文件的原则下协商解决，协商结果以书面形式签订补充协议，且补充协议与本合同具有同等效力。</w:t>
      </w:r>
    </w:p>
    <w:p w14:paraId="0FF7F61B">
      <w:pPr>
        <w:tabs>
          <w:tab w:val="left" w:pos="210"/>
          <w:tab w:val="left" w:pos="840"/>
          <w:tab w:val="left" w:pos="1260"/>
        </w:tabs>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2、合同中未有约定的按照有关的法律法规以及国家行业标准或技术文件规定予以解决。</w:t>
      </w:r>
    </w:p>
    <w:p w14:paraId="0E2BB012">
      <w:pPr>
        <w:tabs>
          <w:tab w:val="left" w:pos="210"/>
          <w:tab w:val="left" w:pos="840"/>
          <w:tab w:val="left" w:pos="1260"/>
        </w:tabs>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3、供需双方确认：对本合同条款及后果均已知悉，一致确认不存在欺诈、胁迫、乘人之危、重大误解、显失公平等任何可能导致合同无效或被撤销的情形。</w:t>
      </w:r>
    </w:p>
    <w:p w14:paraId="2B7FF18B">
      <w:pPr>
        <w:tabs>
          <w:tab w:val="left" w:pos="210"/>
          <w:tab w:val="left" w:pos="840"/>
          <w:tab w:val="left" w:pos="1260"/>
        </w:tabs>
        <w:spacing w:line="360" w:lineRule="auto"/>
        <w:ind w:left="480"/>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十</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val="0"/>
          <w:color w:val="000000" w:themeColor="text1"/>
          <w:sz w:val="24"/>
          <w:szCs w:val="24"/>
          <w:highlight w:val="none"/>
          <w14:textFill>
            <w14:solidFill>
              <w14:schemeClr w14:val="tx1"/>
            </w14:solidFill>
          </w14:textFill>
        </w:rPr>
        <w:t>、合同不可分割部分：</w:t>
      </w:r>
    </w:p>
    <w:p w14:paraId="0A45C16B">
      <w:pPr>
        <w:tabs>
          <w:tab w:val="left" w:pos="210"/>
          <w:tab w:val="left" w:pos="420"/>
          <w:tab w:val="left" w:pos="1155"/>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招标文件、投标文件、合同条款及中标通知书，供方在投标、评标过程中所作其它有关承诺、声明、书面澄清等均为合同不可分割的部分，与主合同具有同等法律效力。</w:t>
      </w:r>
    </w:p>
    <w:p w14:paraId="6CFAF316">
      <w:pPr>
        <w:tabs>
          <w:tab w:val="left" w:pos="210"/>
          <w:tab w:val="left" w:pos="840"/>
          <w:tab w:val="left" w:pos="1155"/>
        </w:tabs>
        <w:spacing w:line="360" w:lineRule="auto"/>
        <w:ind w:left="480"/>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十</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bCs w:val="0"/>
          <w:color w:val="000000" w:themeColor="text1"/>
          <w:sz w:val="24"/>
          <w:szCs w:val="24"/>
          <w:highlight w:val="none"/>
          <w14:textFill>
            <w14:solidFill>
              <w14:schemeClr w14:val="tx1"/>
            </w14:solidFill>
          </w14:textFill>
        </w:rPr>
        <w:t>、合同备案：</w:t>
      </w:r>
    </w:p>
    <w:p w14:paraId="718A73AC">
      <w:pPr>
        <w:tabs>
          <w:tab w:val="left" w:pos="210"/>
          <w:tab w:val="left" w:pos="840"/>
          <w:tab w:val="left" w:pos="1155"/>
        </w:tabs>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本合同一式肆份，正本贰份，双方各执贰份</w:t>
      </w:r>
      <w:r>
        <w:rPr>
          <w:rFonts w:hint="eastAsia" w:ascii="宋体" w:hAnsi="宋体" w:eastAsia="宋体" w:cs="宋体"/>
          <w:bCs/>
          <w:color w:val="000000" w:themeColor="text1"/>
          <w:sz w:val="24"/>
          <w:szCs w:val="24"/>
          <w:highlight w:val="none"/>
          <w14:textFill>
            <w14:solidFill>
              <w14:schemeClr w14:val="tx1"/>
            </w14:solidFill>
          </w14:textFill>
        </w:rPr>
        <w:t>。</w:t>
      </w:r>
    </w:p>
    <w:p w14:paraId="56372FB0">
      <w:pPr>
        <w:tabs>
          <w:tab w:val="left" w:pos="210"/>
          <w:tab w:val="left" w:pos="840"/>
          <w:tab w:val="left" w:pos="1155"/>
        </w:tabs>
        <w:spacing w:line="360" w:lineRule="auto"/>
        <w:ind w:left="480"/>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十</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val="0"/>
          <w:color w:val="000000" w:themeColor="text1"/>
          <w:sz w:val="24"/>
          <w:szCs w:val="24"/>
          <w:highlight w:val="none"/>
          <w14:textFill>
            <w14:solidFill>
              <w14:schemeClr w14:val="tx1"/>
            </w14:solidFill>
          </w14:textFill>
        </w:rPr>
        <w:t>、合同生效：</w:t>
      </w:r>
    </w:p>
    <w:p w14:paraId="107A3017">
      <w:pPr>
        <w:tabs>
          <w:tab w:val="left" w:pos="210"/>
          <w:tab w:val="left" w:pos="840"/>
          <w:tab w:val="left" w:pos="1155"/>
        </w:tabs>
        <w:spacing w:line="360" w:lineRule="auto"/>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本合同由供需双方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加</w:t>
      </w:r>
      <w:r>
        <w:rPr>
          <w:rFonts w:hint="eastAsia" w:ascii="宋体" w:hAnsi="宋体" w:eastAsia="宋体" w:cs="宋体"/>
          <w:bCs/>
          <w:color w:val="000000" w:themeColor="text1"/>
          <w:sz w:val="24"/>
          <w:szCs w:val="24"/>
          <w:highlight w:val="none"/>
          <w14:textFill>
            <w14:solidFill>
              <w14:schemeClr w14:val="tx1"/>
            </w14:solidFill>
          </w14:textFill>
        </w:rPr>
        <w:t>盖</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单位公</w:t>
      </w:r>
      <w:r>
        <w:rPr>
          <w:rFonts w:hint="eastAsia" w:ascii="宋体" w:hAnsi="宋体" w:eastAsia="宋体" w:cs="宋体"/>
          <w:bCs/>
          <w:color w:val="000000" w:themeColor="text1"/>
          <w:sz w:val="24"/>
          <w:szCs w:val="24"/>
          <w:highlight w:val="none"/>
          <w14:textFill>
            <w14:solidFill>
              <w14:schemeClr w14:val="tx1"/>
            </w14:solidFill>
          </w14:textFill>
        </w:rPr>
        <w:t>章后生效。</w:t>
      </w:r>
    </w:p>
    <w:p w14:paraId="103176BD">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2AC512FA">
      <w:pPr>
        <w:spacing w:line="360" w:lineRule="auto"/>
        <w:ind w:firstLine="480"/>
        <w:rPr>
          <w:rFonts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需方（招标人）：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供方（中标方）：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（盖章）</w:t>
      </w:r>
    </w:p>
    <w:p w14:paraId="647D5DFB">
      <w:pPr>
        <w:spacing w:line="360" w:lineRule="auto"/>
        <w:ind w:firstLine="480"/>
        <w:rPr>
          <w:rFonts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                               </w:t>
      </w:r>
    </w:p>
    <w:p w14:paraId="483F4966">
      <w:pPr>
        <w:spacing w:line="360" w:lineRule="auto"/>
        <w:rPr>
          <w:rFonts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供方户名：</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p>
    <w:p w14:paraId="2D3A8F3F">
      <w:pPr>
        <w:spacing w:line="360" w:lineRule="auto"/>
        <w:rPr>
          <w:rFonts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供方开户银行：</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p>
    <w:p w14:paraId="132A481D">
      <w:pPr>
        <w:spacing w:line="360" w:lineRule="auto"/>
        <w:rPr>
          <w:rFonts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供方</w:t>
      </w:r>
      <w:r>
        <w:rPr>
          <w:rFonts w:hint="eastAsia" w:ascii="宋体" w:hAnsi="宋体" w:eastAsia="宋体" w:cs="宋体"/>
          <w:bCs/>
          <w:color w:val="000000" w:themeColor="text1"/>
          <w:sz w:val="24"/>
          <w:szCs w:val="24"/>
          <w:highlight w:val="none"/>
          <w:lang w:eastAsia="zh-CN"/>
          <w14:textFill>
            <w14:solidFill>
              <w14:schemeClr w14:val="tx1"/>
            </w14:solidFill>
          </w14:textFill>
        </w:rPr>
        <w:t>账号</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p>
    <w:p w14:paraId="6714465A">
      <w:pPr>
        <w:ind w:firstLine="480"/>
        <w:jc w:val="both"/>
        <w:rPr>
          <w:rFonts w:hint="eastAsia" w:ascii="宋体" w:hAnsi="宋体" w:cs="宋体"/>
          <w:color w:val="000000" w:themeColor="text1"/>
          <w:sz w:val="24"/>
          <w:szCs w:val="24"/>
          <w14:textFill>
            <w14:solidFill>
              <w14:schemeClr w14:val="tx1"/>
            </w14:solidFill>
          </w14:textFill>
        </w:rPr>
      </w:pPr>
    </w:p>
    <w:p w14:paraId="6F4A0F80">
      <w:pPr>
        <w:ind w:firstLine="480"/>
        <w:jc w:val="both"/>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见证方：无锡市建汇建设工程咨询事务所有限公司（盖章）</w:t>
      </w:r>
    </w:p>
    <w:p w14:paraId="4BF0F6FE">
      <w:pPr>
        <w:ind w:firstLine="480"/>
        <w:jc w:val="both"/>
        <w:rPr>
          <w:rFonts w:hint="eastAsia" w:ascii="宋体" w:hAnsi="宋体" w:cs="宋体"/>
          <w:color w:val="000000" w:themeColor="text1"/>
          <w:sz w:val="24"/>
          <w:szCs w:val="24"/>
          <w14:textFill>
            <w14:solidFill>
              <w14:schemeClr w14:val="tx1"/>
            </w14:solidFill>
          </w14:textFill>
        </w:rPr>
      </w:pPr>
    </w:p>
    <w:p w14:paraId="5B3DA7C7">
      <w:pPr>
        <w:jc w:val="both"/>
        <w:rPr>
          <w:rFonts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备注：</w:t>
      </w:r>
      <w:r>
        <w:rPr>
          <w:rFonts w:hint="eastAsia" w:ascii="宋体" w:hAnsi="宋体" w:eastAsia="宋体" w:cs="宋体"/>
          <w:bCs/>
          <w:color w:val="000000" w:themeColor="text1"/>
          <w:sz w:val="24"/>
          <w:szCs w:val="24"/>
          <w:highlight w:val="none"/>
          <w14:textFill>
            <w14:solidFill>
              <w14:schemeClr w14:val="tx1"/>
            </w14:solidFill>
          </w14:textFill>
        </w:rPr>
        <w:t>供需双方必须以本格式文本，按照合同条款拟订合同。</w:t>
      </w:r>
      <w:r>
        <w:rPr>
          <w:rFonts w:hint="eastAsia" w:ascii="宋体" w:hAnsi="宋体" w:eastAsia="宋体" w:cs="宋体"/>
          <w:b/>
          <w:bCs/>
          <w:color w:val="000000" w:themeColor="text1"/>
          <w:sz w:val="44"/>
          <w:szCs w:val="44"/>
          <w:highlight w:val="none"/>
          <w14:textFill>
            <w14:solidFill>
              <w14:schemeClr w14:val="tx1"/>
            </w14:solidFill>
          </w14:textFill>
        </w:rPr>
        <w:t xml:space="preserve">  </w:t>
      </w:r>
    </w:p>
    <w:p w14:paraId="5E98F7BE">
      <w:pPr>
        <w:widowControl/>
        <w:spacing w:line="360" w:lineRule="auto"/>
        <w:ind w:firstLine="480"/>
        <w:jc w:val="left"/>
        <w:rPr>
          <w:bCs/>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br w:type="page" w:clear="all"/>
      </w:r>
    </w:p>
    <w:bookmarkEnd w:id="184"/>
    <w:p w14:paraId="2A684C20">
      <w:pPr>
        <w:spacing w:line="360" w:lineRule="auto"/>
        <w:ind w:left="0" w:leftChars="0" w:firstLine="630" w:firstLineChars="175"/>
        <w:jc w:val="center"/>
        <w:outlineLvl w:val="0"/>
        <w:rPr>
          <w:rFonts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第</w:t>
      </w:r>
      <w:bookmarkEnd w:id="178"/>
      <w:r>
        <w:rPr>
          <w:rFonts w:hint="eastAsia" w:ascii="黑体" w:hAnsi="黑体" w:eastAsia="黑体"/>
          <w:color w:val="000000" w:themeColor="text1"/>
          <w:sz w:val="36"/>
          <w:szCs w:val="36"/>
          <w:highlight w:val="none"/>
          <w14:textFill>
            <w14:solidFill>
              <w14:schemeClr w14:val="tx1"/>
            </w14:solidFill>
          </w14:textFill>
        </w:rPr>
        <w:t>四章</w:t>
      </w:r>
      <w:r>
        <w:rPr>
          <w:rFonts w:hint="eastAsia" w:ascii="黑体" w:hAnsi="黑体" w:eastAsia="黑体"/>
          <w:color w:val="000000" w:themeColor="text1"/>
          <w:sz w:val="36"/>
          <w:szCs w:val="36"/>
          <w:highlight w:val="none"/>
          <w:lang w:val="en-US" w:eastAsia="zh-CN"/>
          <w14:textFill>
            <w14:solidFill>
              <w14:schemeClr w14:val="tx1"/>
            </w14:solidFill>
          </w14:textFill>
        </w:rPr>
        <w:t xml:space="preserve"> 采购需求</w:t>
      </w:r>
      <w:bookmarkEnd w:id="179"/>
      <w:bookmarkEnd w:id="180"/>
      <w:bookmarkEnd w:id="181"/>
      <w:bookmarkStart w:id="185" w:name="_Toc26554093"/>
      <w:bookmarkStart w:id="186" w:name="_Toc49090575"/>
    </w:p>
    <w:p w14:paraId="5B195B5E">
      <w:pPr>
        <w:spacing w:line="360" w:lineRule="auto"/>
        <w:ind w:left="0" w:leftChars="0" w:firstLine="420" w:firstLineChars="175"/>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本项目属性：</w:t>
      </w:r>
      <w:r>
        <w:rPr>
          <w:rFonts w:hint="eastAsia" w:ascii="宋体" w:hAnsi="宋体"/>
          <w:b/>
          <w:color w:val="000000" w:themeColor="text1"/>
          <w:sz w:val="24"/>
          <w:szCs w:val="24"/>
          <w:highlight w:val="none"/>
          <w14:textFill>
            <w14:solidFill>
              <w14:schemeClr w14:val="tx1"/>
            </w14:solidFill>
          </w14:textFill>
        </w:rPr>
        <w:t>服务类项目</w:t>
      </w:r>
    </w:p>
    <w:p w14:paraId="0331A853">
      <w:pPr>
        <w:spacing w:line="360" w:lineRule="auto"/>
        <w:ind w:left="0" w:leftChars="0" w:firstLine="420" w:firstLineChars="175"/>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投标人所投内容必须满足以下要求，不得有负偏离。</w:t>
      </w:r>
    </w:p>
    <w:p w14:paraId="51FC67E6">
      <w:pPr>
        <w:spacing w:line="360" w:lineRule="auto"/>
        <w:ind w:left="0" w:leftChars="0" w:firstLine="420" w:firstLineChars="175"/>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项目名称：市一中太湖新城分校校园文化采购项目</w:t>
      </w:r>
    </w:p>
    <w:p w14:paraId="640A0313">
      <w:pPr>
        <w:spacing w:line="360" w:lineRule="auto"/>
        <w:ind w:left="0" w:leftChars="0" w:firstLine="420" w:firstLineChars="175"/>
        <w:rPr>
          <w:rFonts w:hint="default"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项目预算：</w:t>
      </w:r>
      <w:r>
        <w:rPr>
          <w:rFonts w:hint="eastAsia" w:ascii="宋体" w:hAnsi="宋体"/>
          <w:bCs/>
          <w:color w:val="000000" w:themeColor="text1"/>
          <w:sz w:val="24"/>
          <w:szCs w:val="24"/>
          <w:highlight w:val="none"/>
          <w:lang w:val="en-US" w:eastAsia="zh-CN"/>
          <w14:textFill>
            <w14:solidFill>
              <w14:schemeClr w14:val="tx1"/>
            </w14:solidFill>
          </w14:textFill>
        </w:rPr>
        <w:t>550万元</w:t>
      </w:r>
    </w:p>
    <w:p w14:paraId="11110166">
      <w:pPr>
        <w:spacing w:line="360" w:lineRule="auto"/>
        <w:ind w:left="0" w:leftChars="0" w:firstLine="420" w:firstLineChars="175"/>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本项目是否专门面向中小企业采购：是</w:t>
      </w:r>
    </w:p>
    <w:p w14:paraId="7C5F5A96">
      <w:pPr>
        <w:spacing w:line="360" w:lineRule="auto"/>
        <w:ind w:left="0" w:leftChars="0" w:firstLine="420" w:firstLineChars="175"/>
        <w:rPr>
          <w:rFonts w:hint="eastAsia" w:eastAsia="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本项目标的物所属行业：</w:t>
      </w:r>
      <w:r>
        <w:rPr>
          <w:rFonts w:hint="eastAsia" w:ascii="宋体" w:hAnsi="宋体"/>
          <w:bCs/>
          <w:color w:val="000000" w:themeColor="text1"/>
          <w:sz w:val="24"/>
          <w:szCs w:val="24"/>
          <w:highlight w:val="none"/>
          <w:lang w:eastAsia="zh-CN"/>
          <w14:textFill>
            <w14:solidFill>
              <w14:schemeClr w14:val="tx1"/>
            </w14:solidFill>
          </w14:textFill>
        </w:rPr>
        <w:t>其他未列明行业</w:t>
      </w:r>
    </w:p>
    <w:p w14:paraId="08AC8AB4">
      <w:pPr>
        <w:spacing w:line="360" w:lineRule="auto"/>
        <w:ind w:left="0" w:leftChars="0" w:firstLine="422" w:firstLineChars="175"/>
        <w:outlineLvl w:val="1"/>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一、基本概况</w:t>
      </w:r>
    </w:p>
    <w:p w14:paraId="1C5E3171">
      <w:pPr>
        <w:spacing w:line="360" w:lineRule="auto"/>
        <w:ind w:left="0" w:leftChars="0" w:firstLine="420" w:firstLineChars="175"/>
        <w:rPr>
          <w:rFonts w:hint="eastAsia" w:ascii="宋体" w:hAnsi="宋体" w:eastAsia="宋体"/>
          <w:color w:val="000000" w:themeColor="text1"/>
          <w:sz w:val="24"/>
          <w:szCs w:val="24"/>
          <w:highlight w:val="yellow"/>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本项目主要为</w:t>
      </w:r>
      <w:r>
        <w:rPr>
          <w:rFonts w:hint="eastAsia" w:ascii="宋体" w:hAnsi="宋体"/>
          <w:color w:val="000000" w:themeColor="text1"/>
          <w:sz w:val="24"/>
          <w:szCs w:val="24"/>
          <w:highlight w:val="none"/>
          <w:lang w:eastAsia="zh-CN"/>
          <w14:textFill>
            <w14:solidFill>
              <w14:schemeClr w14:val="tx1"/>
            </w14:solidFill>
          </w14:textFill>
        </w:rPr>
        <w:t>市一中太湖新城分校校园文化采购项目</w:t>
      </w:r>
      <w:r>
        <w:rPr>
          <w:rFonts w:ascii="宋体" w:hAnsi="宋体" w:eastAsia="宋体"/>
          <w:color w:val="000000" w:themeColor="text1"/>
          <w:sz w:val="24"/>
          <w:szCs w:val="24"/>
          <w:highlight w:val="none"/>
          <w14:textFill>
            <w14:solidFill>
              <w14:schemeClr w14:val="tx1"/>
            </w14:solidFill>
          </w14:textFill>
        </w:rPr>
        <w:t>，需适配校区建筑风格与空间布局，涵盖导视、文化宣传、功能标识等类别。需</w:t>
      </w:r>
      <w:r>
        <w:rPr>
          <w:rFonts w:hint="eastAsia" w:ascii="宋体" w:hAnsi="宋体"/>
          <w:color w:val="000000" w:themeColor="text1"/>
          <w:sz w:val="24"/>
          <w:szCs w:val="24"/>
          <w:highlight w:val="none"/>
          <w:lang w:val="en-US" w:eastAsia="zh-CN"/>
          <w14:textFill>
            <w14:solidFill>
              <w14:schemeClr w14:val="tx1"/>
            </w14:solidFill>
          </w14:textFill>
        </w:rPr>
        <w:t>融入一中</w:t>
      </w:r>
      <w:r>
        <w:rPr>
          <w:rFonts w:ascii="宋体" w:hAnsi="宋体" w:eastAsia="宋体"/>
          <w:color w:val="000000" w:themeColor="text1"/>
          <w:sz w:val="24"/>
          <w:szCs w:val="24"/>
          <w:highlight w:val="none"/>
          <w14:textFill>
            <w14:solidFill>
              <w14:schemeClr w14:val="tx1"/>
            </w14:solidFill>
          </w14:textFill>
        </w:rPr>
        <w:t>文化符号</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同时彰显</w:t>
      </w:r>
      <w:r>
        <w:rPr>
          <w:rFonts w:hint="eastAsia" w:ascii="宋体" w:hAnsi="宋体"/>
          <w:color w:val="000000" w:themeColor="text1"/>
          <w:sz w:val="24"/>
          <w:szCs w:val="24"/>
          <w:highlight w:val="none"/>
          <w:lang w:val="en-US" w:eastAsia="zh-CN"/>
          <w14:textFill>
            <w14:solidFill>
              <w14:schemeClr w14:val="tx1"/>
            </w14:solidFill>
          </w14:textFill>
        </w:rPr>
        <w:t>太湖新城</w:t>
      </w:r>
      <w:r>
        <w:rPr>
          <w:rFonts w:ascii="宋体" w:hAnsi="宋体" w:eastAsia="宋体"/>
          <w:color w:val="000000" w:themeColor="text1"/>
          <w:sz w:val="24"/>
          <w:szCs w:val="24"/>
          <w:highlight w:val="none"/>
          <w14:textFill>
            <w14:solidFill>
              <w14:schemeClr w14:val="tx1"/>
            </w14:solidFill>
          </w14:textFill>
        </w:rPr>
        <w:t>校区特色，助力营造浓厚育人氛围，提升校园文化品位，保障师生日常通行与校园文化传播，实现文化传承与校园功能的有机统一。</w:t>
      </w:r>
      <w:r>
        <w:rPr>
          <w:rFonts w:hint="eastAsia" w:ascii="宋体" w:hAnsi="宋体" w:eastAsia="宋体"/>
          <w:color w:val="000000" w:themeColor="text1"/>
          <w:sz w:val="24"/>
          <w:szCs w:val="24"/>
          <w:highlight w:val="none"/>
          <w14:textFill>
            <w14:solidFill>
              <w14:schemeClr w14:val="tx1"/>
            </w14:solidFill>
          </w14:textFill>
        </w:rPr>
        <w:t>内容包括学校整体文化策划理念分析、室内外文化规划、空间设计效果图、整体设计方案、施工图设计，施工、制作和安装。</w:t>
      </w:r>
    </w:p>
    <w:p w14:paraId="77DF83C6">
      <w:pPr>
        <w:spacing w:line="360" w:lineRule="auto"/>
        <w:ind w:left="0" w:leftChars="0" w:firstLine="422" w:firstLineChars="175"/>
        <w:outlineLvl w:val="1"/>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二、设计目的</w:t>
      </w:r>
    </w:p>
    <w:p w14:paraId="54EF6AB7">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校园文化设计的核心目的是通过系统化的规划和营造，构建具有教育性、凝聚力和特色的校园环境，服务于师生成长和学校发展。校园文化作为一种环境教育力量，对学生的健康成长有着巨大的影响，其目标在于创建一种氛围，以陶冶学生的情操，构筑健康的人格，全面提高学生素质。通过营造良好的校园文化氛围，激发学生的学习热情和创新精神，促进交流和思想碰撞，形成浓厚的学习氛围，培养学生的综合素质。凝练学校核心精神（校训、办学理念等），通过视觉符号（标识）和校园景观文化等载体实现隐性教育。通过空间设计传递教育理念：促进自主学习，展示科研过程，培养审美能力。</w:t>
      </w:r>
    </w:p>
    <w:p w14:paraId="1FD572EE">
      <w:pPr>
        <w:spacing w:line="360" w:lineRule="auto"/>
        <w:ind w:left="0" w:leftChars="0" w:firstLine="422" w:firstLineChars="175"/>
        <w:outlineLvl w:val="1"/>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三、设计需求</w:t>
      </w:r>
    </w:p>
    <w:p w14:paraId="74BBB0F2">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（一）设计要求</w:t>
      </w:r>
    </w:p>
    <w:p w14:paraId="79A11E35">
      <w:pPr>
        <w:spacing w:line="360" w:lineRule="auto"/>
        <w:ind w:left="0" w:leftChars="0" w:firstLine="420" w:firstLineChars="175"/>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市</w:t>
      </w:r>
      <w:r>
        <w:rPr>
          <w:rFonts w:hint="eastAsia" w:ascii="宋体" w:hAnsi="宋体" w:eastAsia="宋体"/>
          <w:color w:val="000000" w:themeColor="text1"/>
          <w:sz w:val="24"/>
          <w:szCs w:val="24"/>
          <w:highlight w:val="none"/>
          <w14:textFill>
            <w14:solidFill>
              <w14:schemeClr w14:val="tx1"/>
            </w14:solidFill>
          </w14:textFill>
        </w:rPr>
        <w:t>一中太湖新城分校</w:t>
      </w:r>
      <w:r>
        <w:rPr>
          <w:rFonts w:ascii="宋体" w:hAnsi="宋体" w:eastAsia="宋体"/>
          <w:color w:val="000000" w:themeColor="text1"/>
          <w:sz w:val="24"/>
          <w:szCs w:val="24"/>
          <w:highlight w:val="none"/>
          <w14:textFill>
            <w14:solidFill>
              <w14:schemeClr w14:val="tx1"/>
            </w14:solidFill>
          </w14:textFill>
        </w:rPr>
        <w:t>旨在依托</w:t>
      </w:r>
      <w:r>
        <w:rPr>
          <w:rFonts w:hint="eastAsia" w:ascii="宋体" w:hAnsi="宋体"/>
          <w:color w:val="000000" w:themeColor="text1"/>
          <w:sz w:val="24"/>
          <w:szCs w:val="24"/>
          <w:highlight w:val="none"/>
          <w:lang w:eastAsia="zh-CN"/>
          <w14:textFill>
            <w14:solidFill>
              <w14:schemeClr w14:val="tx1"/>
            </w14:solidFill>
          </w14:textFill>
        </w:rPr>
        <w:t>“独立、协作、创造”</w:t>
      </w:r>
      <w:r>
        <w:rPr>
          <w:rFonts w:ascii="宋体" w:hAnsi="宋体" w:eastAsia="宋体"/>
          <w:color w:val="000000" w:themeColor="text1"/>
          <w:sz w:val="24"/>
          <w:szCs w:val="24"/>
          <w:highlight w:val="none"/>
          <w14:textFill>
            <w14:solidFill>
              <w14:schemeClr w14:val="tx1"/>
            </w14:solidFill>
          </w14:textFill>
        </w:rPr>
        <w:t>及“</w:t>
      </w:r>
      <w:r>
        <w:rPr>
          <w:rFonts w:hint="eastAsia" w:ascii="宋体" w:hAnsi="宋体" w:eastAsia="宋体"/>
          <w:color w:val="000000" w:themeColor="text1"/>
          <w:sz w:val="24"/>
          <w:szCs w:val="24"/>
          <w:highlight w:val="none"/>
          <w14:textFill>
            <w14:solidFill>
              <w14:schemeClr w14:val="tx1"/>
            </w14:solidFill>
          </w14:textFill>
        </w:rPr>
        <w:t>读书</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明理</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求进</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的</w:t>
      </w:r>
      <w:r>
        <w:rPr>
          <w:rFonts w:hint="eastAsia" w:ascii="宋体" w:hAnsi="宋体"/>
          <w:color w:val="000000" w:themeColor="text1"/>
          <w:sz w:val="24"/>
          <w:szCs w:val="24"/>
          <w:highlight w:val="none"/>
          <w:lang w:val="en-US" w:eastAsia="zh-CN"/>
          <w14:textFill>
            <w14:solidFill>
              <w14:schemeClr w14:val="tx1"/>
            </w14:solidFill>
          </w14:textFill>
        </w:rPr>
        <w:t>校风</w:t>
      </w:r>
      <w:r>
        <w:rPr>
          <w:rFonts w:ascii="宋体" w:hAnsi="宋体" w:eastAsia="宋体"/>
          <w:color w:val="000000" w:themeColor="text1"/>
          <w:sz w:val="24"/>
          <w:szCs w:val="24"/>
          <w:highlight w:val="none"/>
          <w14:textFill>
            <w14:solidFill>
              <w14:schemeClr w14:val="tx1"/>
            </w14:solidFill>
          </w14:textFill>
        </w:rPr>
        <w:t>，结合</w:t>
      </w:r>
      <w:r>
        <w:rPr>
          <w:rFonts w:hint="eastAsia" w:ascii="宋体" w:hAnsi="宋体"/>
          <w:color w:val="000000" w:themeColor="text1"/>
          <w:sz w:val="24"/>
          <w:szCs w:val="24"/>
          <w:highlight w:val="none"/>
          <w:lang w:val="en-US" w:eastAsia="zh-CN"/>
          <w14:textFill>
            <w14:solidFill>
              <w14:schemeClr w14:val="tx1"/>
            </w14:solidFill>
          </w14:textFill>
        </w:rPr>
        <w:t>新城分校的</w:t>
      </w:r>
      <w:r>
        <w:rPr>
          <w:rFonts w:ascii="宋体" w:hAnsi="宋体" w:eastAsia="宋体"/>
          <w:color w:val="000000" w:themeColor="text1"/>
          <w:sz w:val="24"/>
          <w:szCs w:val="24"/>
          <w:highlight w:val="none"/>
          <w14:textFill>
            <w14:solidFill>
              <w14:schemeClr w14:val="tx1"/>
            </w14:solidFill>
          </w14:textFill>
        </w:rPr>
        <w:t>实际办学需求，打造兼具文化传承与地域特色的标识体系</w:t>
      </w:r>
      <w:r>
        <w:rPr>
          <w:rFonts w:hint="eastAsia" w:ascii="宋体" w:hAnsi="宋体" w:eastAsia="宋体"/>
          <w:color w:val="000000" w:themeColor="text1"/>
          <w:sz w:val="24"/>
          <w:szCs w:val="24"/>
          <w:highlight w:val="none"/>
          <w14:textFill>
            <w14:solidFill>
              <w14:schemeClr w14:val="tx1"/>
            </w14:solidFill>
          </w14:textFill>
        </w:rPr>
        <w:t>，需</w:t>
      </w:r>
      <w:r>
        <w:rPr>
          <w:rFonts w:ascii="宋体" w:hAnsi="宋体" w:eastAsia="宋体"/>
          <w:color w:val="000000" w:themeColor="text1"/>
          <w:sz w:val="24"/>
          <w:szCs w:val="24"/>
          <w:highlight w:val="none"/>
          <w14:textFill>
            <w14:solidFill>
              <w14:schemeClr w14:val="tx1"/>
            </w14:solidFill>
          </w14:textFill>
        </w:rPr>
        <w:t>适配校区建筑风格与空间布局，涵盖导视、文化宣传、功能标识等类别。</w:t>
      </w:r>
    </w:p>
    <w:p w14:paraId="2426D91A">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（二）设计范围</w:t>
      </w:r>
    </w:p>
    <w:p w14:paraId="67FCD7B1">
      <w:pPr>
        <w:spacing w:line="360" w:lineRule="auto"/>
        <w:ind w:left="0" w:leftChars="0" w:firstLine="420" w:firstLineChars="175"/>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结合学校办学理念，进行文化延展与内容规划，包含导视文化，办学理念文化，学校形象墙面文化，各主题空间文化，标语文化，各学科角，廊道文化设计等。（具体内容详见清单）</w:t>
      </w:r>
    </w:p>
    <w:p w14:paraId="005B49B4">
      <w:pPr>
        <w:spacing w:line="360" w:lineRule="auto"/>
        <w:ind w:left="0" w:leftChars="0" w:firstLine="422" w:firstLineChars="175"/>
        <w:outlineLvl w:val="1"/>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四、本项目采购标的的其他技术、服务等要求</w:t>
      </w:r>
    </w:p>
    <w:p w14:paraId="43261CC9">
      <w:pPr>
        <w:spacing w:line="360" w:lineRule="auto"/>
        <w:ind w:left="0" w:leftChars="0" w:firstLine="420" w:firstLineChars="175"/>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1、项目名称：</w:t>
      </w:r>
      <w:r>
        <w:rPr>
          <w:rFonts w:hint="eastAsia" w:ascii="宋体" w:hAnsi="宋体"/>
          <w:bCs/>
          <w:color w:val="000000" w:themeColor="text1"/>
          <w:sz w:val="24"/>
          <w:szCs w:val="24"/>
          <w:highlight w:val="none"/>
          <w:lang w:eastAsia="zh-CN"/>
          <w14:textFill>
            <w14:solidFill>
              <w14:schemeClr w14:val="tx1"/>
            </w14:solidFill>
          </w14:textFill>
        </w:rPr>
        <w:t>市一中太湖新城分校校园文化采购项目</w:t>
      </w:r>
    </w:p>
    <w:p w14:paraId="789D1932">
      <w:pPr>
        <w:spacing w:line="360" w:lineRule="auto"/>
        <w:ind w:left="0" w:leftChars="0" w:firstLine="420" w:firstLineChars="175"/>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2、采购内容：校园文化设计、布置、制作</w:t>
      </w:r>
    </w:p>
    <w:p w14:paraId="62F42AE6">
      <w:pPr>
        <w:spacing w:line="360" w:lineRule="auto"/>
        <w:ind w:left="0" w:leftChars="0" w:firstLine="420" w:firstLineChars="175"/>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3、服务期限：</w:t>
      </w:r>
      <w:r>
        <w:rPr>
          <w:rFonts w:hint="eastAsia" w:ascii="宋体" w:hAnsi="宋体"/>
          <w:bCs/>
          <w:color w:val="000000" w:themeColor="text1"/>
          <w:sz w:val="24"/>
          <w:szCs w:val="24"/>
          <w:highlight w:val="none"/>
          <w:lang w:eastAsia="zh-CN"/>
          <w14:textFill>
            <w14:solidFill>
              <w14:schemeClr w14:val="tx1"/>
            </w14:solidFill>
          </w14:textFill>
        </w:rPr>
        <w:t>90日历天</w:t>
      </w:r>
    </w:p>
    <w:p w14:paraId="64A8C5CE">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4、</w:t>
      </w:r>
      <w:r>
        <w:rPr>
          <w:rFonts w:hint="eastAsia" w:ascii="宋体" w:hAnsi="宋体" w:eastAsia="宋体"/>
          <w:color w:val="000000" w:themeColor="text1"/>
          <w:sz w:val="24"/>
          <w:szCs w:val="24"/>
          <w:highlight w:val="none"/>
          <w14:textFill>
            <w14:solidFill>
              <w14:schemeClr w14:val="tx1"/>
            </w14:solidFill>
          </w14:textFill>
        </w:rPr>
        <w:t xml:space="preserve">服务质量：符合国家规范、满足采购人使用功能要求并保证100%一次性验收合格； </w:t>
      </w:r>
    </w:p>
    <w:p w14:paraId="349C2023">
      <w:pPr>
        <w:spacing w:line="360" w:lineRule="auto"/>
        <w:ind w:left="0" w:leftChars="0" w:firstLine="420" w:firstLineChars="175"/>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5、质保期（免费维护期）：2年，自最终验收合格之日起算；</w:t>
      </w:r>
    </w:p>
    <w:p w14:paraId="48FACAA8">
      <w:pPr>
        <w:spacing w:line="360" w:lineRule="auto"/>
        <w:ind w:left="0" w:leftChars="0" w:firstLine="420" w:firstLineChars="175"/>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6、安全目标：满足国家相关法律法规的要求。</w:t>
      </w:r>
    </w:p>
    <w:p w14:paraId="75394779">
      <w:pPr>
        <w:spacing w:line="360" w:lineRule="auto"/>
        <w:ind w:left="0" w:leftChars="0" w:firstLine="420" w:firstLineChars="175"/>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7、实施地点：</w:t>
      </w:r>
      <w:r>
        <w:rPr>
          <w:rFonts w:hint="eastAsia" w:ascii="宋体"/>
          <w:bCs/>
          <w:color w:val="000000" w:themeColor="text1"/>
          <w:sz w:val="24"/>
          <w:szCs w:val="24"/>
          <w:highlight w:val="none"/>
          <w14:textFill>
            <w14:solidFill>
              <w14:schemeClr w14:val="tx1"/>
            </w14:solidFill>
          </w14:textFill>
        </w:rPr>
        <w:t>无锡市一中太湖新城分校，具体地点以合同书约定为准。</w:t>
      </w:r>
    </w:p>
    <w:p w14:paraId="5E1037C4">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8、在中标方承诺的质保期内，应无偿并迅速更换由于产品缺陷及工艺等问题而发生故障的产品，并对因维修、保养，更换零部件等所发生的一切费用，均由中标方承担。在期间如发生重大质量故障，质保期应为故障排除之日起重新计算。</w:t>
      </w:r>
    </w:p>
    <w:p w14:paraId="6EB7F897">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9、投标供应商需根据招标内容及要求自行设计方案。设计要求符合国家规范、满足采购人使用功能要求，并根据评分办法要求提供设计图纸，但未中标单位设计图及方案不给予补偿。</w:t>
      </w:r>
    </w:p>
    <w:p w14:paraId="6006C1A9">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10、本项目提供的货物应符合其规定的设计，无瑕疵和缺陷，质量为合格产品。中标单位对质量问题负责包退、包换和包修，因此发生的费用由中标单位承担。</w:t>
      </w:r>
    </w:p>
    <w:p w14:paraId="089B2FFC">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11、所有产品均须按规范的工艺生产，保障产品的专业性、规范性，户内外均须保证1年不变质、不褪色，图形文字边缘应光滑、文字清晰易懂，无剥落、缺损。</w:t>
      </w:r>
    </w:p>
    <w:p w14:paraId="1CEA7785">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12、所提供货物、服务质量必须符合国家相关标准，必须满足本次采购的要求，若所供货物经产品质量检测机构检测认定质量不合格，造成的损失和后果由该供应商负全责。</w:t>
      </w:r>
    </w:p>
    <w:p w14:paraId="5279C604">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13、要求室外标的物（若有）能抗巨风，如因质量问题所造成的一切损失由供应商负责；</w:t>
      </w:r>
    </w:p>
    <w:p w14:paraId="400786E5">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14、所需服务交接完毕，若采购方或采购方指定部门对中标单位提供的产品进行抽样检测的，检测不符合采购要求的，采购方有权终止合同。相关损失由中标单位自行承担。投标报价时应充分考虑该费用，招标采购单位不再另行支付。</w:t>
      </w:r>
    </w:p>
    <w:p w14:paraId="7C0208DC">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15、设计及实施方案应给采购方确定。如采购方对其投标文件中标方案有调整、不满意的地方，投标供应商在投标文件中应予以免费调整，不限次数的承诺，否则投标无效。</w:t>
      </w:r>
    </w:p>
    <w:p w14:paraId="4B13EFD5">
      <w:pPr>
        <w:spacing w:line="360" w:lineRule="auto"/>
        <w:ind w:left="0" w:leftChars="0" w:firstLine="420" w:firstLineChars="175"/>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16、本项目验收标准：</w:t>
      </w:r>
      <w:r>
        <w:rPr>
          <w:rFonts w:hint="eastAsia" w:ascii="宋体" w:hAnsi="宋体" w:eastAsia="宋体" w:cs="Times New Roman"/>
          <w:color w:val="000000" w:themeColor="text1"/>
          <w:sz w:val="24"/>
          <w:szCs w:val="24"/>
          <w:highlight w:val="none"/>
          <w14:textFill>
            <w14:solidFill>
              <w14:schemeClr w14:val="tx1"/>
            </w14:solidFill>
          </w14:textFill>
        </w:rPr>
        <w:t>符合国家规范、满足采购人使用功能要求并保证100%一次性验收合格。</w:t>
      </w:r>
    </w:p>
    <w:p w14:paraId="6D773640">
      <w:pPr>
        <w:spacing w:line="360" w:lineRule="auto"/>
        <w:ind w:left="0" w:leftChars="0" w:firstLine="422" w:firstLineChars="175"/>
        <w:outlineLvl w:val="1"/>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五、报价要求</w:t>
      </w:r>
    </w:p>
    <w:p w14:paraId="13D3EA16">
      <w:pPr>
        <w:spacing w:line="360" w:lineRule="auto"/>
        <w:ind w:left="0" w:leftChars="0" w:firstLine="420" w:firstLineChars="175"/>
        <w:rPr>
          <w:rFonts w:hint="eastAsia" w:ascii="宋体" w:hAnsi="宋体" w:eastAsia="宋体"/>
          <w:bCs/>
          <w:color w:val="000000" w:themeColor="text1"/>
          <w:sz w:val="24"/>
          <w:szCs w:val="24"/>
          <w:highlight w:val="none"/>
          <w14:textFill>
            <w14:solidFill>
              <w14:schemeClr w14:val="tx1"/>
            </w14:solidFill>
          </w14:textFill>
        </w:rPr>
      </w:pPr>
      <w:bookmarkStart w:id="187" w:name="_Toc116946335"/>
      <w:r>
        <w:rPr>
          <w:rFonts w:hint="eastAsia" w:ascii="宋体" w:hAnsi="宋体" w:eastAsia="宋体"/>
          <w:bCs/>
          <w:color w:val="000000" w:themeColor="text1"/>
          <w:sz w:val="24"/>
          <w:szCs w:val="24"/>
          <w:highlight w:val="none"/>
          <w14:textFill>
            <w14:solidFill>
              <w14:schemeClr w14:val="tx1"/>
            </w14:solidFill>
          </w14:textFill>
        </w:rPr>
        <w:t>1</w:t>
      </w:r>
      <w:bookmarkEnd w:id="187"/>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eastAsia="宋体"/>
          <w:bCs/>
          <w:color w:val="000000" w:themeColor="text1"/>
          <w:sz w:val="24"/>
          <w:szCs w:val="24"/>
          <w:highlight w:val="none"/>
          <w14:textFill>
            <w14:solidFill>
              <w14:schemeClr w14:val="tx1"/>
            </w14:solidFill>
          </w14:textFill>
        </w:rPr>
        <w:t>投标供应商的最终报价应是投标供应商在投标文件中提出的各项支付金额的总和，也应是完成</w:t>
      </w:r>
      <w:r>
        <w:rPr>
          <w:rFonts w:hint="eastAsia" w:ascii="宋体" w:hAnsi="宋体" w:eastAsia="宋体"/>
          <w:color w:val="000000" w:themeColor="text1"/>
          <w:sz w:val="24"/>
          <w:szCs w:val="24"/>
          <w:highlight w:val="none"/>
          <w14:textFill>
            <w14:solidFill>
              <w14:schemeClr w14:val="tx1"/>
            </w14:solidFill>
          </w14:textFill>
        </w:rPr>
        <w:t>招标文件要求和服务范围</w:t>
      </w:r>
      <w:r>
        <w:rPr>
          <w:rFonts w:hint="eastAsia" w:ascii="宋体" w:hAnsi="宋体" w:eastAsia="宋体"/>
          <w:bCs/>
          <w:color w:val="000000" w:themeColor="text1"/>
          <w:sz w:val="24"/>
          <w:szCs w:val="24"/>
          <w:highlight w:val="none"/>
          <w14:textFill>
            <w14:solidFill>
              <w14:schemeClr w14:val="tx1"/>
            </w14:solidFill>
          </w14:textFill>
        </w:rPr>
        <w:t>的全部费用。</w:t>
      </w:r>
    </w:p>
    <w:p w14:paraId="4BA3F6D1">
      <w:pPr>
        <w:spacing w:line="360" w:lineRule="auto"/>
        <w:ind w:left="0" w:leftChars="0" w:firstLine="420" w:firstLineChars="175"/>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eastAsia="宋体"/>
          <w:bCs/>
          <w:color w:val="000000" w:themeColor="text1"/>
          <w:sz w:val="24"/>
          <w:szCs w:val="24"/>
          <w:highlight w:val="none"/>
          <w14:textFill>
            <w14:solidFill>
              <w14:schemeClr w14:val="tx1"/>
            </w14:solidFill>
          </w14:textFill>
        </w:rPr>
        <w:t>本项目为</w:t>
      </w:r>
      <w:r>
        <w:rPr>
          <w:rFonts w:hint="eastAsia" w:ascii="宋体" w:hAnsi="宋体" w:eastAsia="宋体"/>
          <w:b/>
          <w:bCs w:val="0"/>
          <w:color w:val="000000" w:themeColor="text1"/>
          <w:sz w:val="24"/>
          <w:szCs w:val="24"/>
          <w:highlight w:val="none"/>
          <w14:textFill>
            <w14:solidFill>
              <w14:schemeClr w14:val="tx1"/>
            </w14:solidFill>
          </w14:textFill>
        </w:rPr>
        <w:t>限额设计、</w:t>
      </w:r>
      <w:r>
        <w:rPr>
          <w:rFonts w:hint="eastAsia" w:ascii="宋体" w:hAnsi="宋体"/>
          <w:b/>
          <w:bCs w:val="0"/>
          <w:color w:val="000000" w:themeColor="text1"/>
          <w:sz w:val="24"/>
          <w:szCs w:val="24"/>
          <w:highlight w:val="none"/>
          <w:lang w:val="en-US" w:eastAsia="zh-CN"/>
          <w14:textFill>
            <w14:solidFill>
              <w14:schemeClr w14:val="tx1"/>
            </w14:solidFill>
          </w14:textFill>
        </w:rPr>
        <w:t>固定单价</w:t>
      </w:r>
      <w:r>
        <w:rPr>
          <w:rFonts w:hint="eastAsia" w:ascii="宋体" w:hAnsi="宋体" w:eastAsia="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lang w:val="en-US" w:eastAsia="zh-CN"/>
          <w14:textFill>
            <w14:solidFill>
              <w14:schemeClr w14:val="tx1"/>
            </w14:solidFill>
          </w14:textFill>
        </w:rPr>
        <w:t>中标</w:t>
      </w:r>
      <w:r>
        <w:rPr>
          <w:rFonts w:hint="eastAsia" w:ascii="宋体" w:hAnsi="宋体" w:eastAsia="宋体"/>
          <w:bCs/>
          <w:color w:val="000000" w:themeColor="text1"/>
          <w:sz w:val="24"/>
          <w:szCs w:val="24"/>
          <w:highlight w:val="none"/>
          <w14:textFill>
            <w14:solidFill>
              <w14:schemeClr w14:val="tx1"/>
            </w14:solidFill>
          </w14:textFill>
        </w:rPr>
        <w:t>供应商</w:t>
      </w:r>
      <w:r>
        <w:rPr>
          <w:rFonts w:hint="eastAsia" w:ascii="宋体" w:hAnsi="宋体" w:eastAsia="宋体"/>
          <w:bCs/>
          <w:color w:val="000000" w:themeColor="text1"/>
          <w:sz w:val="24"/>
          <w:szCs w:val="24"/>
          <w:highlight w:val="none"/>
          <w14:textFill>
            <w14:solidFill>
              <w14:schemeClr w14:val="tx1"/>
            </w14:solidFill>
          </w14:textFill>
        </w:rPr>
        <w:t xml:space="preserve">应依据采购人相关要求提供完善本项目设计方案及相关资料，投标方案仅作为参考，设计方案必须修改至采购人满意为止，并且不因任何原因增加合同费用。供应商在方案确认后出具正式图纸，且供应商在本项目设计资料及文件中，应当注明有关材料、构配件和设备的规格、型号、性能、价格等技术指标，并要求技术指标具有通用性。供应商应对特殊材料提供材料样板。 </w:t>
      </w:r>
    </w:p>
    <w:p w14:paraId="54884BC8">
      <w:pPr>
        <w:spacing w:line="360" w:lineRule="auto"/>
        <w:ind w:left="0" w:leftChars="0" w:firstLine="420" w:firstLineChars="175"/>
        <w:rPr>
          <w:rFonts w:hint="eastAsia" w:ascii="宋体" w:hAnsi="宋体" w:eastAsia="宋体"/>
          <w:bCs/>
          <w:color w:val="000000" w:themeColor="text1"/>
          <w:sz w:val="24"/>
          <w:szCs w:val="24"/>
          <w:highlight w:val="none"/>
          <w14:textFill>
            <w14:solidFill>
              <w14:schemeClr w14:val="tx1"/>
            </w14:solidFill>
          </w14:textFill>
        </w:rPr>
      </w:pPr>
      <w:bookmarkStart w:id="188" w:name="_Toc116946336"/>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bCs/>
          <w:color w:val="000000" w:themeColor="text1"/>
          <w:sz w:val="24"/>
          <w:szCs w:val="24"/>
          <w:highlight w:val="none"/>
          <w14:textFill>
            <w14:solidFill>
              <w14:schemeClr w14:val="tx1"/>
            </w14:solidFill>
          </w14:textFill>
        </w:rPr>
        <w:t>投标报价</w:t>
      </w:r>
      <w:bookmarkEnd w:id="188"/>
      <w:r>
        <w:rPr>
          <w:rFonts w:hint="eastAsia" w:ascii="宋体" w:hAnsi="宋体" w:eastAsia="宋体"/>
          <w:bCs/>
          <w:color w:val="000000" w:themeColor="text1"/>
          <w:sz w:val="24"/>
          <w:szCs w:val="24"/>
          <w:highlight w:val="none"/>
          <w14:textFill>
            <w14:solidFill>
              <w14:schemeClr w14:val="tx1"/>
            </w14:solidFill>
          </w14:textFill>
        </w:rPr>
        <w:t>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垃圾清扫费、验收费（含第三方验收）及其他附带服务的费用、保险、管理费、措施费、规费、利润、税金以及质保期内的售后服务及其他相关费用等全部费用）。</w:t>
      </w:r>
    </w:p>
    <w:p w14:paraId="1994E2FA">
      <w:pPr>
        <w:spacing w:line="360" w:lineRule="auto"/>
        <w:ind w:left="0" w:leftChars="0" w:firstLine="420" w:firstLineChars="175"/>
        <w:rPr>
          <w:rFonts w:hint="eastAsia" w:ascii="宋体" w:hAnsi="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color w:val="000000" w:themeColor="text1"/>
          <w:sz w:val="24"/>
          <w:szCs w:val="24"/>
          <w:highlight w:val="none"/>
          <w:lang w:val="en-US" w:eastAsia="zh-CN"/>
          <w14:textFill>
            <w14:solidFill>
              <w14:schemeClr w14:val="tx1"/>
            </w14:solidFill>
          </w14:textFill>
        </w:rPr>
        <w:t>4</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w:t>
      </w:r>
      <w:r>
        <w:rPr>
          <w:rFonts w:hint="eastAsia" w:ascii="宋体" w:hAnsi="宋体" w:cs="Times New Roman"/>
          <w:bCs/>
          <w:color w:val="000000" w:themeColor="text1"/>
          <w:sz w:val="24"/>
          <w:szCs w:val="24"/>
          <w:highlight w:val="none"/>
          <w:lang w:val="en-US" w:eastAsia="zh-CN"/>
          <w14:textFill>
            <w14:solidFill>
              <w14:schemeClr w14:val="tx1"/>
            </w14:solidFill>
          </w14:textFill>
        </w:rPr>
        <w:t>深化设计图纸须经采购人书面确认后方可施工，未按确认图纸施工的工程量不予结算。</w:t>
      </w:r>
      <w:r>
        <w:rPr>
          <w:rFonts w:hint="eastAsia" w:ascii="宋体" w:hAnsi="宋体" w:cs="Times New Roman"/>
          <w:bCs/>
          <w:color w:val="000000" w:themeColor="text1"/>
          <w:sz w:val="24"/>
          <w:szCs w:val="24"/>
          <w:highlight w:val="none"/>
          <w:lang w:val="en-US" w:eastAsia="zh-CN"/>
          <w14:textFill>
            <w14:solidFill>
              <w14:schemeClr w14:val="tx1"/>
            </w14:solidFill>
          </w14:textFill>
        </w:rPr>
        <w:t>中标供应商</w:t>
      </w:r>
      <w:r>
        <w:rPr>
          <w:rFonts w:hint="eastAsia" w:ascii="宋体" w:hAnsi="宋体" w:cs="Times New Roman"/>
          <w:bCs/>
          <w:color w:val="000000" w:themeColor="text1"/>
          <w:sz w:val="24"/>
          <w:szCs w:val="24"/>
          <w:highlight w:val="none"/>
          <w:lang w:val="en-US" w:eastAsia="zh-CN"/>
          <w14:textFill>
            <w14:solidFill>
              <w14:schemeClr w14:val="tx1"/>
            </w14:solidFill>
          </w14:textFill>
        </w:rPr>
        <w:t>负责校园文化内容的深化设计、排版及效果细化，深化设计费用已包含在投标报价中，采购人不另行支付。</w:t>
      </w:r>
    </w:p>
    <w:p w14:paraId="127FDB82">
      <w:pPr>
        <w:spacing w:line="360" w:lineRule="auto"/>
        <w:ind w:left="0" w:leftChars="0" w:firstLine="420" w:firstLineChars="175"/>
        <w:rPr>
          <w:rFonts w:hint="eastAsia" w:ascii="宋体" w:hAnsi="宋体" w:cs="Times New Roman"/>
          <w:b w:val="0"/>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中标供应商</w:t>
      </w:r>
      <w:r>
        <w:rPr>
          <w:rFonts w:hint="eastAsia" w:ascii="宋体" w:hAnsi="宋体" w:cs="Times New Roman"/>
          <w:b w:val="0"/>
          <w:bCs/>
          <w:color w:val="000000" w:themeColor="text1"/>
          <w:sz w:val="24"/>
          <w:szCs w:val="24"/>
          <w:highlight w:val="none"/>
          <w:lang w:val="en-US" w:eastAsia="zh-CN"/>
          <w14:textFill>
            <w14:solidFill>
              <w14:schemeClr w14:val="tx1"/>
            </w14:solidFill>
          </w14:textFill>
        </w:rPr>
        <w:t>须根据经采购人盖章确认的深化设计图纸编制"已标价工程量清单"，工程竣工结算按《建设工程工程量清单计价标准》（GB/T 50500-2024）及江苏省、无锡市现行计价规定编制并进行审计。</w:t>
      </w:r>
    </w:p>
    <w:p w14:paraId="2A62D33B">
      <w:pPr>
        <w:spacing w:line="360" w:lineRule="auto"/>
        <w:ind w:left="0" w:leftChars="0" w:firstLine="420" w:firstLineChars="175"/>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5、</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369EE585">
      <w:pPr>
        <w:spacing w:line="360" w:lineRule="auto"/>
        <w:ind w:left="0" w:leftChars="0" w:firstLine="422" w:firstLineChars="175"/>
        <w:outlineLvl w:val="1"/>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六、</w:t>
      </w:r>
      <w:r>
        <w:rPr>
          <w:rFonts w:hint="eastAsia" w:ascii="宋体" w:hAnsi="宋体" w:eastAsia="宋体"/>
          <w:b/>
          <w:color w:val="000000" w:themeColor="text1"/>
          <w:sz w:val="24"/>
          <w:szCs w:val="24"/>
          <w:highlight w:val="none"/>
          <w14:textFill>
            <w14:solidFill>
              <w14:schemeClr w14:val="tx1"/>
            </w14:solidFill>
          </w14:textFill>
        </w:rPr>
        <w:t>其他说明</w:t>
      </w:r>
    </w:p>
    <w:p w14:paraId="1B68245D">
      <w:pPr>
        <w:spacing w:line="360" w:lineRule="auto"/>
        <w:ind w:left="0" w:leftChars="0" w:firstLine="420" w:firstLineChars="175"/>
        <w:rPr>
          <w:rFonts w:hint="eastAsia" w:ascii="宋体" w:hAnsi="宋体" w:eastAsia="宋体"/>
          <w:bCs/>
          <w:color w:val="000000" w:themeColor="text1"/>
          <w:sz w:val="22"/>
          <w:szCs w:val="22"/>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1</w:t>
      </w:r>
      <w:r>
        <w:rPr>
          <w:rFonts w:hint="eastAsia" w:ascii="宋体" w:hAnsi="宋体"/>
          <w:bCs/>
          <w:color w:val="000000" w:themeColor="text1"/>
          <w:sz w:val="24"/>
          <w:szCs w:val="24"/>
          <w:highlight w:val="none"/>
          <w:lang w:eastAsia="zh-CN"/>
          <w14:textFill>
            <w14:solidFill>
              <w14:schemeClr w14:val="tx1"/>
            </w14:solidFill>
          </w14:textFill>
        </w:rPr>
        <w:t>、</w:t>
      </w:r>
      <w:r>
        <w:rPr>
          <w:rFonts w:ascii="宋体" w:hAnsi="宋体" w:eastAsia="宋体" w:cs="宋体"/>
          <w:color w:val="000000" w:themeColor="text1"/>
          <w:sz w:val="24"/>
          <w:szCs w:val="20"/>
          <w14:textFill>
            <w14:solidFill>
              <w14:schemeClr w14:val="tx1"/>
            </w14:solidFill>
          </w14:textFill>
        </w:rPr>
        <w:t>供应商可先到现场踏勘以充分了解现场位置、情况、布局、空间及任何其他足以影响承包价的情况，任何因忽视或误解现场情况而导致的索赔或工期延长申请将不被批准。</w:t>
      </w:r>
      <w:r>
        <w:rPr>
          <w:rFonts w:ascii="宋体" w:hAnsi="宋体" w:eastAsia="宋体" w:cs="宋体"/>
          <w:color w:val="000000" w:themeColor="text1"/>
          <w:sz w:val="24"/>
          <w:szCs w:val="20"/>
          <w:highlight w:val="none"/>
          <w14:textFill>
            <w14:solidFill>
              <w14:schemeClr w14:val="tx1"/>
            </w14:solidFill>
          </w14:textFill>
        </w:rPr>
        <w:t>如投标人有踏勘需求，可联系采购人项目联系人，现场签署相关安全承诺做好安全措施后进行踏勘。</w:t>
      </w:r>
    </w:p>
    <w:p w14:paraId="3E7E382C">
      <w:pPr>
        <w:spacing w:line="360" w:lineRule="auto"/>
        <w:ind w:left="0" w:leftChars="0" w:firstLine="420" w:firstLineChars="175"/>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eastAsia="宋体"/>
          <w:bCs/>
          <w:color w:val="000000" w:themeColor="text1"/>
          <w:sz w:val="24"/>
          <w:szCs w:val="24"/>
          <w:highlight w:val="none"/>
          <w14:textFill>
            <w14:solidFill>
              <w14:schemeClr w14:val="tx1"/>
            </w14:solidFill>
          </w14:textFill>
        </w:rPr>
        <w:t>质量及验收：</w:t>
      </w:r>
      <w:r>
        <w:rPr>
          <w:rFonts w:hint="eastAsia" w:ascii="宋体" w:hAnsi="宋体" w:eastAsia="宋体" w:cs="宋体"/>
          <w:bCs/>
          <w:color w:val="000000" w:themeColor="text1"/>
          <w:sz w:val="24"/>
          <w:szCs w:val="24"/>
          <w:highlight w:val="none"/>
          <w:u w:val="single"/>
          <w14:textFill>
            <w14:solidFill>
              <w14:schemeClr w14:val="tx1"/>
            </w14:solidFill>
          </w14:textFill>
        </w:rPr>
        <w:t>符合国家规范、满足采购人使用功能要求并保证100%一次性验收合格；</w:t>
      </w:r>
      <w:r>
        <w:rPr>
          <w:rFonts w:hint="eastAsia" w:ascii="宋体" w:hAnsi="宋体" w:eastAsia="宋体"/>
          <w:bCs/>
          <w:color w:val="000000" w:themeColor="text1"/>
          <w:sz w:val="24"/>
          <w:szCs w:val="24"/>
          <w:highlight w:val="none"/>
          <w14:textFill>
            <w14:solidFill>
              <w14:schemeClr w14:val="tx1"/>
            </w14:solidFill>
          </w14:textFill>
        </w:rPr>
        <w:t>验收情况作为支付价款的依据。</w:t>
      </w:r>
    </w:p>
    <w:p w14:paraId="1DA14FEB">
      <w:pPr>
        <w:pBdr>
          <w:top w:val="none" w:color="000000" w:sz="0" w:space="0"/>
          <w:left w:val="none" w:color="000000" w:sz="0" w:space="0"/>
          <w:bottom w:val="none" w:color="000000" w:sz="0" w:space="0"/>
          <w:right w:val="none" w:color="000000" w:sz="0" w:space="0"/>
        </w:pBdr>
        <w:spacing w:line="360" w:lineRule="auto"/>
        <w:ind w:left="0" w:leftChars="0" w:firstLine="420" w:firstLineChars="175"/>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履约验收方案</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p>
    <w:p w14:paraId="7FD8871E">
      <w:pPr>
        <w:spacing w:line="360" w:lineRule="auto"/>
        <w:ind w:left="0" w:leftChars="0" w:firstLine="420" w:firstLineChars="175"/>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cs="Times New Roman"/>
          <w:color w:val="000000" w:themeColor="text1"/>
          <w:sz w:val="24"/>
          <w:szCs w:val="24"/>
          <w:highlight w:val="none"/>
          <w:lang w:val="en-US" w:eastAsia="zh-CN"/>
          <w14:textFill>
            <w14:solidFill>
              <w14:schemeClr w14:val="tx1"/>
            </w14:solidFill>
          </w14:textFill>
        </w:rPr>
        <w:t>1</w:t>
      </w: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履约验收主体：</w:t>
      </w:r>
      <w:r>
        <w:rPr>
          <w:rFonts w:hint="eastAsia" w:ascii="宋体" w:hAnsi="宋体" w:cs="Times New Roman"/>
          <w:color w:val="000000" w:themeColor="text1"/>
          <w:sz w:val="24"/>
          <w:szCs w:val="24"/>
          <w:highlight w:val="none"/>
          <w:lang w:eastAsia="zh-CN"/>
          <w14:textFill>
            <w14:solidFill>
              <w14:schemeClr w14:val="tx1"/>
            </w14:solidFill>
          </w14:textFill>
        </w:rPr>
        <w:t>江苏无锡经济开发区发展中心、江苏无锡经济开发区教育局</w:t>
      </w:r>
      <w:r>
        <w:rPr>
          <w:rFonts w:hint="eastAsia" w:ascii="宋体" w:hAnsi="宋体" w:eastAsia="宋体" w:cs="Times New Roman"/>
          <w:color w:val="000000" w:themeColor="text1"/>
          <w:sz w:val="24"/>
          <w:szCs w:val="24"/>
          <w:highlight w:val="none"/>
          <w14:textFill>
            <w14:solidFill>
              <w14:schemeClr w14:val="tx1"/>
            </w14:solidFill>
          </w14:textFill>
        </w:rPr>
        <w:t>。</w:t>
      </w:r>
    </w:p>
    <w:p w14:paraId="0410DB90">
      <w:pPr>
        <w:spacing w:line="360" w:lineRule="auto"/>
        <w:ind w:left="0" w:leftChars="0" w:firstLine="420" w:firstLineChars="175"/>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cs="Times New Roman"/>
          <w:color w:val="000000" w:themeColor="text1"/>
          <w:sz w:val="24"/>
          <w:szCs w:val="24"/>
          <w:highlight w:val="none"/>
          <w:lang w:val="en-US" w:eastAsia="zh-CN"/>
          <w14:textFill>
            <w14:solidFill>
              <w14:schemeClr w14:val="tx1"/>
            </w14:solidFill>
          </w14:textFill>
        </w:rPr>
        <w:t>2</w:t>
      </w: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履约验收时间：合同签订生效后</w:t>
      </w:r>
      <w:r>
        <w:rPr>
          <w:rFonts w:hint="eastAsia" w:ascii="宋体" w:hAnsi="宋体" w:cs="Times New Roman"/>
          <w:color w:val="000000" w:themeColor="text1"/>
          <w:sz w:val="24"/>
          <w:szCs w:val="24"/>
          <w:highlight w:val="none"/>
          <w:lang w:val="en-US" w:eastAsia="zh-CN"/>
          <w14:textFill>
            <w14:solidFill>
              <w14:schemeClr w14:val="tx1"/>
            </w14:solidFill>
          </w14:textFill>
        </w:rPr>
        <w:t>90</w:t>
      </w:r>
      <w:r>
        <w:rPr>
          <w:rFonts w:hint="eastAsia" w:ascii="宋体" w:hAnsi="宋体" w:eastAsia="宋体" w:cs="Times New Roman"/>
          <w:color w:val="000000" w:themeColor="text1"/>
          <w:sz w:val="24"/>
          <w:szCs w:val="24"/>
          <w:highlight w:val="none"/>
          <w14:textFill>
            <w14:solidFill>
              <w14:schemeClr w14:val="tx1"/>
            </w14:solidFill>
          </w14:textFill>
        </w:rPr>
        <w:t>日历天内安装调试完毕。</w:t>
      </w:r>
    </w:p>
    <w:p w14:paraId="4515898D">
      <w:pPr>
        <w:spacing w:line="360" w:lineRule="auto"/>
        <w:ind w:left="0" w:leftChars="0" w:firstLine="420" w:firstLineChars="175"/>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cs="Times New Roman"/>
          <w:color w:val="000000" w:themeColor="text1"/>
          <w:sz w:val="24"/>
          <w:szCs w:val="24"/>
          <w:highlight w:val="none"/>
          <w:lang w:val="en-US" w:eastAsia="zh-CN"/>
          <w14:textFill>
            <w14:solidFill>
              <w14:schemeClr w14:val="tx1"/>
            </w14:solidFill>
          </w14:textFill>
        </w:rPr>
        <w:t>3</w:t>
      </w: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履约验收方式：按照采购人要求将本项目中货物送到指定地点（包括可能的分布范围），并</w:t>
      </w:r>
      <w:r>
        <w:rPr>
          <w:rFonts w:hint="eastAsia" w:ascii="宋体" w:hAnsi="宋体" w:cs="Times New Roman"/>
          <w:color w:val="000000" w:themeColor="text1"/>
          <w:sz w:val="24"/>
          <w:szCs w:val="24"/>
          <w:highlight w:val="none"/>
          <w:lang w:eastAsia="zh-CN"/>
          <w14:textFill>
            <w14:solidFill>
              <w14:schemeClr w14:val="tx1"/>
            </w14:solidFill>
          </w14:textFill>
        </w:rPr>
        <w:t>分步实施</w:t>
      </w:r>
      <w:r>
        <w:rPr>
          <w:rFonts w:hint="eastAsia" w:ascii="宋体" w:hAnsi="宋体" w:eastAsia="宋体" w:cs="Times New Roman"/>
          <w:color w:val="000000" w:themeColor="text1"/>
          <w:sz w:val="24"/>
          <w:szCs w:val="24"/>
          <w:highlight w:val="none"/>
          <w14:textFill>
            <w14:solidFill>
              <w14:schemeClr w14:val="tx1"/>
            </w14:solidFill>
          </w14:textFill>
        </w:rPr>
        <w:t>安装。</w:t>
      </w:r>
    </w:p>
    <w:p w14:paraId="4A567FEC">
      <w:pPr>
        <w:spacing w:line="360" w:lineRule="auto"/>
        <w:ind w:left="0" w:leftChars="0" w:firstLine="420" w:firstLineChars="175"/>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cs="Times New Roman"/>
          <w:color w:val="000000" w:themeColor="text1"/>
          <w:sz w:val="24"/>
          <w:szCs w:val="24"/>
          <w:highlight w:val="none"/>
          <w:lang w:val="en-US" w:eastAsia="zh-CN"/>
          <w14:textFill>
            <w14:solidFill>
              <w14:schemeClr w14:val="tx1"/>
            </w14:solidFill>
          </w14:textFill>
        </w:rPr>
        <w:t>4</w:t>
      </w: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履约验收程序：</w:t>
      </w:r>
      <w:r>
        <w:rPr>
          <w:rFonts w:hint="eastAsia" w:ascii="宋体" w:hAnsi="宋体" w:cs="Times New Roman"/>
          <w:color w:val="000000" w:themeColor="text1"/>
          <w:sz w:val="24"/>
          <w:szCs w:val="24"/>
          <w:highlight w:val="none"/>
          <w:lang w:val="en-US" w:eastAsia="zh-CN"/>
          <w14:textFill>
            <w14:solidFill>
              <w14:schemeClr w14:val="tx1"/>
            </w14:solidFill>
          </w14:textFill>
        </w:rPr>
        <w:t>全部标的物</w:t>
      </w:r>
      <w:r>
        <w:rPr>
          <w:rFonts w:hint="eastAsia" w:ascii="宋体" w:hAnsi="宋体" w:eastAsia="宋体" w:cs="Times New Roman"/>
          <w:color w:val="000000" w:themeColor="text1"/>
          <w:sz w:val="24"/>
          <w:szCs w:val="24"/>
          <w:highlight w:val="none"/>
          <w14:textFill>
            <w14:solidFill>
              <w14:schemeClr w14:val="tx1"/>
            </w14:solidFill>
          </w14:textFill>
        </w:rPr>
        <w:t>安装调试结束后。</w:t>
      </w:r>
    </w:p>
    <w:p w14:paraId="2466ABB1">
      <w:pPr>
        <w:spacing w:line="360" w:lineRule="auto"/>
        <w:ind w:left="0" w:leftChars="0" w:firstLine="420" w:firstLineChars="175"/>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cs="Times New Roman"/>
          <w:color w:val="000000" w:themeColor="text1"/>
          <w:sz w:val="24"/>
          <w:szCs w:val="24"/>
          <w:highlight w:val="none"/>
          <w:lang w:val="en-US" w:eastAsia="zh-CN"/>
          <w14:textFill>
            <w14:solidFill>
              <w14:schemeClr w14:val="tx1"/>
            </w14:solidFill>
          </w14:textFill>
        </w:rPr>
        <w:t>5</w:t>
      </w: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履约验收内容：满足</w:t>
      </w:r>
      <w:r>
        <w:rPr>
          <w:rFonts w:hint="eastAsia" w:ascii="宋体" w:hAnsi="宋体" w:cs="Times New Roman"/>
          <w:color w:val="000000" w:themeColor="text1"/>
          <w:sz w:val="24"/>
          <w:szCs w:val="24"/>
          <w:highlight w:val="none"/>
          <w:lang w:val="en-US" w:eastAsia="zh-CN"/>
          <w14:textFill>
            <w14:solidFill>
              <w14:schemeClr w14:val="tx1"/>
            </w14:solidFill>
          </w14:textFill>
        </w:rPr>
        <w:t>采购</w:t>
      </w:r>
      <w:r>
        <w:rPr>
          <w:rFonts w:hint="eastAsia" w:ascii="宋体" w:hAnsi="宋体" w:eastAsia="宋体" w:cs="Times New Roman"/>
          <w:color w:val="000000" w:themeColor="text1"/>
          <w:sz w:val="24"/>
          <w:szCs w:val="24"/>
          <w:highlight w:val="none"/>
          <w14:textFill>
            <w14:solidFill>
              <w14:schemeClr w14:val="tx1"/>
            </w14:solidFill>
          </w14:textFill>
        </w:rPr>
        <w:t>文件</w:t>
      </w:r>
      <w:r>
        <w:rPr>
          <w:rFonts w:hint="eastAsia" w:ascii="宋体" w:hAnsi="宋体" w:cs="Times New Roman"/>
          <w:color w:val="000000" w:themeColor="text1"/>
          <w:sz w:val="24"/>
          <w:szCs w:val="24"/>
          <w:highlight w:val="none"/>
          <w:lang w:val="en-US" w:eastAsia="zh-CN"/>
          <w14:textFill>
            <w14:solidFill>
              <w14:schemeClr w14:val="tx1"/>
            </w14:solidFill>
          </w14:textFill>
        </w:rPr>
        <w:t>要求</w:t>
      </w:r>
      <w:r>
        <w:rPr>
          <w:rFonts w:hint="eastAsia" w:ascii="宋体" w:hAnsi="宋体" w:eastAsia="宋体" w:cs="Times New Roman"/>
          <w:color w:val="000000" w:themeColor="text1"/>
          <w:sz w:val="24"/>
          <w:szCs w:val="24"/>
          <w:highlight w:val="none"/>
          <w14:textFill>
            <w14:solidFill>
              <w14:schemeClr w14:val="tx1"/>
            </w14:solidFill>
          </w14:textFill>
        </w:rPr>
        <w:t>。</w:t>
      </w:r>
    </w:p>
    <w:p w14:paraId="6B09782E">
      <w:pPr>
        <w:spacing w:line="360" w:lineRule="auto"/>
        <w:ind w:left="0" w:leftChars="0" w:firstLine="420" w:firstLineChars="175"/>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cs="Times New Roman"/>
          <w:color w:val="000000" w:themeColor="text1"/>
          <w:sz w:val="24"/>
          <w:szCs w:val="24"/>
          <w:highlight w:val="none"/>
          <w:lang w:val="en-US" w:eastAsia="zh-CN"/>
          <w14:textFill>
            <w14:solidFill>
              <w14:schemeClr w14:val="tx1"/>
            </w14:solidFill>
          </w14:textFill>
        </w:rPr>
        <w:t>6</w:t>
      </w: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履约验收标准：满足</w:t>
      </w:r>
      <w:r>
        <w:rPr>
          <w:rFonts w:hint="eastAsia" w:ascii="宋体" w:hAnsi="宋体" w:cs="Times New Roman"/>
          <w:color w:val="000000" w:themeColor="text1"/>
          <w:sz w:val="24"/>
          <w:szCs w:val="24"/>
          <w:highlight w:val="none"/>
          <w:lang w:val="en-US" w:eastAsia="zh-CN"/>
          <w14:textFill>
            <w14:solidFill>
              <w14:schemeClr w14:val="tx1"/>
            </w14:solidFill>
          </w14:textFill>
        </w:rPr>
        <w:t>采购</w:t>
      </w:r>
      <w:r>
        <w:rPr>
          <w:rFonts w:hint="eastAsia" w:ascii="宋体" w:hAnsi="宋体" w:eastAsia="宋体" w:cs="Times New Roman"/>
          <w:color w:val="000000" w:themeColor="text1"/>
          <w:sz w:val="24"/>
          <w:szCs w:val="24"/>
          <w:highlight w:val="none"/>
          <w14:textFill>
            <w14:solidFill>
              <w14:schemeClr w14:val="tx1"/>
            </w14:solidFill>
          </w14:textFill>
        </w:rPr>
        <w:t>文件</w:t>
      </w:r>
      <w:r>
        <w:rPr>
          <w:rFonts w:hint="eastAsia" w:ascii="宋体" w:hAnsi="宋体" w:cs="Times New Roman"/>
          <w:color w:val="000000" w:themeColor="text1"/>
          <w:sz w:val="24"/>
          <w:szCs w:val="24"/>
          <w:highlight w:val="none"/>
          <w:lang w:val="en-US" w:eastAsia="zh-CN"/>
          <w14:textFill>
            <w14:solidFill>
              <w14:schemeClr w14:val="tx1"/>
            </w14:solidFill>
          </w14:textFill>
        </w:rPr>
        <w:t>要求</w:t>
      </w:r>
      <w:r>
        <w:rPr>
          <w:rFonts w:hint="eastAsia" w:ascii="宋体" w:hAnsi="宋体" w:eastAsia="宋体" w:cs="Times New Roman"/>
          <w:color w:val="000000" w:themeColor="text1"/>
          <w:sz w:val="24"/>
          <w:szCs w:val="24"/>
          <w:highlight w:val="none"/>
          <w14:textFill>
            <w14:solidFill>
              <w14:schemeClr w14:val="tx1"/>
            </w14:solidFill>
          </w14:textFill>
        </w:rPr>
        <w:t>。</w:t>
      </w:r>
    </w:p>
    <w:p w14:paraId="32D20304">
      <w:pPr>
        <w:spacing w:line="360" w:lineRule="auto"/>
        <w:ind w:left="0" w:leftChars="0" w:firstLine="420" w:firstLineChars="175"/>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cs="Times New Roman"/>
          <w:color w:val="000000" w:themeColor="text1"/>
          <w:sz w:val="24"/>
          <w:szCs w:val="24"/>
          <w:highlight w:val="none"/>
          <w:lang w:val="en-US" w:eastAsia="zh-CN"/>
          <w14:textFill>
            <w14:solidFill>
              <w14:schemeClr w14:val="tx1"/>
            </w14:solidFill>
          </w14:textFill>
        </w:rPr>
        <w:t>7</w:t>
      </w:r>
      <w:r>
        <w:rPr>
          <w:rFonts w:hint="eastAsia" w:ascii="宋体" w:hAnsi="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履约验收其他事项：</w:t>
      </w:r>
      <w:r>
        <w:rPr>
          <w:rFonts w:hint="eastAsia" w:ascii="宋体" w:hAnsi="宋体" w:cs="Times New Roman"/>
          <w:color w:val="000000" w:themeColor="text1"/>
          <w:sz w:val="24"/>
          <w:szCs w:val="24"/>
          <w:highlight w:val="none"/>
          <w:lang w:val="en-US" w:eastAsia="zh-CN"/>
          <w14:textFill>
            <w14:solidFill>
              <w14:schemeClr w14:val="tx1"/>
            </w14:solidFill>
          </w14:textFill>
        </w:rPr>
        <w:t>标的物</w:t>
      </w:r>
      <w:r>
        <w:rPr>
          <w:rFonts w:hint="eastAsia" w:ascii="宋体" w:hAnsi="宋体" w:eastAsia="宋体"/>
          <w:bCs/>
          <w:color w:val="000000" w:themeColor="text1"/>
          <w:sz w:val="24"/>
          <w:szCs w:val="24"/>
          <w:highlight w:val="none"/>
          <w14:textFill>
            <w14:solidFill>
              <w14:schemeClr w14:val="tx1"/>
            </w14:solidFill>
          </w14:textFill>
        </w:rPr>
        <w:t>质保期（免费维护期）</w:t>
      </w:r>
      <w:r>
        <w:rPr>
          <w:rFonts w:hint="eastAsia" w:ascii="宋体" w:hAnsi="宋体" w:eastAsia="宋体" w:cs="Times New Roman"/>
          <w:color w:val="000000" w:themeColor="text1"/>
          <w:sz w:val="24"/>
          <w:szCs w:val="24"/>
          <w:highlight w:val="none"/>
          <w14:textFill>
            <w14:solidFill>
              <w14:schemeClr w14:val="tx1"/>
            </w14:solidFill>
          </w14:textFill>
        </w:rPr>
        <w:t>满经项目使用单位确认保修质量和保修效果。</w:t>
      </w:r>
    </w:p>
    <w:p w14:paraId="1E7FDB48">
      <w:pPr>
        <w:spacing w:line="360" w:lineRule="auto"/>
        <w:ind w:left="0" w:leftChars="0" w:firstLine="420" w:firstLineChars="175"/>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3</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lang w:val="en-US" w:eastAsia="zh-CN"/>
          <w14:textFill>
            <w14:solidFill>
              <w14:schemeClr w14:val="tx1"/>
            </w14:solidFill>
          </w14:textFill>
        </w:rPr>
        <w:t>市一中太湖新城分校校园文化采购项目</w:t>
      </w:r>
      <w:r>
        <w:rPr>
          <w:rFonts w:hint="eastAsia" w:ascii="宋体" w:hAnsi="宋体" w:eastAsia="宋体"/>
          <w:bCs/>
          <w:color w:val="000000" w:themeColor="text1"/>
          <w:sz w:val="24"/>
          <w:szCs w:val="24"/>
          <w:highlight w:val="none"/>
          <w14:textFill>
            <w14:solidFill>
              <w14:schemeClr w14:val="tx1"/>
            </w14:solidFill>
          </w14:textFill>
        </w:rPr>
        <w:t>方案</w:t>
      </w:r>
      <w:r>
        <w:rPr>
          <w:rFonts w:hint="eastAsia" w:ascii="宋体" w:hAnsi="宋体"/>
          <w:bCs/>
          <w:color w:val="000000" w:themeColor="text1"/>
          <w:sz w:val="24"/>
          <w:szCs w:val="24"/>
          <w:highlight w:val="none"/>
          <w:lang w:eastAsia="zh-CN"/>
          <w14:textFill>
            <w14:solidFill>
              <w14:schemeClr w14:val="tx1"/>
            </w14:solidFill>
          </w14:textFill>
        </w:rPr>
        <w:t>清单</w:t>
      </w:r>
    </w:p>
    <w:tbl>
      <w:tblPr>
        <w:tblStyle w:val="30"/>
        <w:tblW w:w="9740"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39"/>
        <w:gridCol w:w="1037"/>
        <w:gridCol w:w="4551"/>
        <w:gridCol w:w="1404"/>
        <w:gridCol w:w="696"/>
        <w:gridCol w:w="457"/>
        <w:gridCol w:w="656"/>
      </w:tblGrid>
      <w:tr w14:paraId="2655E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9" w:hRule="atLeast"/>
        </w:trPr>
        <w:tc>
          <w:tcPr>
            <w:tcW w:w="9740" w:type="dxa"/>
            <w:gridSpan w:val="7"/>
            <w:shd w:val="clear" w:color="auto" w:fill="D9D9D9"/>
            <w:noWrap/>
            <w:vAlign w:val="center"/>
          </w:tcPr>
          <w:p w14:paraId="50EF7226">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无锡市一中太湖新城分校校园文化采购项目方案清单</w:t>
            </w:r>
          </w:p>
        </w:tc>
      </w:tr>
      <w:tr w14:paraId="315AA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939" w:type="dxa"/>
            <w:shd w:val="clear" w:color="auto" w:fill="D9D9D9"/>
            <w:vAlign w:val="center"/>
          </w:tcPr>
          <w:p w14:paraId="62CFB93A">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序号</w:t>
            </w:r>
          </w:p>
        </w:tc>
        <w:tc>
          <w:tcPr>
            <w:tcW w:w="1037" w:type="dxa"/>
            <w:shd w:val="clear" w:color="auto" w:fill="D9D9D9"/>
            <w:vAlign w:val="center"/>
          </w:tcPr>
          <w:p w14:paraId="75ABBDFC">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项目</w:t>
            </w:r>
          </w:p>
        </w:tc>
        <w:tc>
          <w:tcPr>
            <w:tcW w:w="4551" w:type="dxa"/>
            <w:shd w:val="clear" w:color="auto" w:fill="D9D9D9"/>
            <w:vAlign w:val="center"/>
          </w:tcPr>
          <w:p w14:paraId="2533777E">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设计内容及制作要求</w:t>
            </w:r>
          </w:p>
        </w:tc>
        <w:tc>
          <w:tcPr>
            <w:tcW w:w="1404" w:type="dxa"/>
            <w:shd w:val="clear" w:color="auto" w:fill="D9D9D9"/>
            <w:vAlign w:val="center"/>
          </w:tcPr>
          <w:p w14:paraId="1F77E49D">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尺寸说明（MM）</w:t>
            </w:r>
          </w:p>
        </w:tc>
        <w:tc>
          <w:tcPr>
            <w:tcW w:w="696" w:type="dxa"/>
            <w:shd w:val="clear" w:color="auto" w:fill="D9D9D9"/>
            <w:vAlign w:val="center"/>
          </w:tcPr>
          <w:p w14:paraId="3DF9FC2E">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数量</w:t>
            </w:r>
          </w:p>
        </w:tc>
        <w:tc>
          <w:tcPr>
            <w:tcW w:w="457" w:type="dxa"/>
            <w:shd w:val="clear" w:color="auto" w:fill="D9D9D9"/>
            <w:vAlign w:val="center"/>
          </w:tcPr>
          <w:p w14:paraId="12630A5D">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单位</w:t>
            </w:r>
          </w:p>
        </w:tc>
        <w:tc>
          <w:tcPr>
            <w:tcW w:w="656" w:type="dxa"/>
            <w:shd w:val="clear" w:color="auto" w:fill="D9D9D9"/>
            <w:vAlign w:val="center"/>
          </w:tcPr>
          <w:p w14:paraId="62BCA985">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备注</w:t>
            </w:r>
          </w:p>
        </w:tc>
      </w:tr>
      <w:tr w14:paraId="746E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4" w:hRule="atLeast"/>
        </w:trPr>
        <w:tc>
          <w:tcPr>
            <w:tcW w:w="939" w:type="dxa"/>
            <w:shd w:val="clear" w:color="auto" w:fill="D9D9D9"/>
            <w:noWrap/>
            <w:vAlign w:val="center"/>
          </w:tcPr>
          <w:p w14:paraId="108BF9E6">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一</w:t>
            </w:r>
          </w:p>
        </w:tc>
        <w:tc>
          <w:tcPr>
            <w:tcW w:w="8801" w:type="dxa"/>
            <w:gridSpan w:val="6"/>
            <w:shd w:val="clear" w:color="auto" w:fill="D9D9D9"/>
            <w:vAlign w:val="center"/>
          </w:tcPr>
          <w:p w14:paraId="5027818B">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视觉形象部分</w:t>
            </w:r>
          </w:p>
        </w:tc>
      </w:tr>
      <w:tr w14:paraId="5A486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939" w:type="dxa"/>
            <w:shd w:val="clear" w:color="auto" w:fill="auto"/>
            <w:noWrap/>
            <w:vAlign w:val="center"/>
          </w:tcPr>
          <w:p w14:paraId="78C39F7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037" w:type="dxa"/>
            <w:shd w:val="clear" w:color="auto" w:fill="auto"/>
            <w:vAlign w:val="center"/>
          </w:tcPr>
          <w:p w14:paraId="3C6B8B2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VI视觉艺术形象设计</w:t>
            </w:r>
          </w:p>
        </w:tc>
        <w:tc>
          <w:tcPr>
            <w:tcW w:w="4551" w:type="dxa"/>
            <w:shd w:val="clear" w:color="auto" w:fill="auto"/>
            <w:vAlign w:val="center"/>
          </w:tcPr>
          <w:p w14:paraId="5C86384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1.VI 视觉形象组群设计（校徽应用设计）：通过对学校 LOGO 的统一延伸设计，规范学校统一的视觉形象，是学校对内、对外交换信息的重要工具，同时代表了学校的精神风貌。包括且不限于标准彩色标志及创意说明、标志标准制图、标志墨稿、标志反白稿的色彩搭配、标志最小使用规范、中文全称横式规范、英文全称横式规范、中文全称竖式规范、英文全称竖式规范、标志与中英文全称上下组合、标志与中英文全称左右组合、标志与中英文全称竖式组合、标志组合与广告语组合规范、品牌联合使用规范、标准色彩系统规范、标准色彩应用规范、辅助色彩系统规范、色彩明度应用规范、辅助图形系统应用规范、辅助图形色彩系统应用规范、学校专用中文印刷字体、学校专用英文印刷字体、学校专用中文办公字体、学校专用英文办公字体、标志组合规范的错误应用、办公事务用品设计、笔记本、笔、胸卡、徽章、席位卡、信纸、便签本、信封、邀请函、聘书、荣誉证书、临时工作证、访客证、文件袋、档案袋、旗帜、纸袋、帆布包。</w:t>
            </w:r>
          </w:p>
        </w:tc>
        <w:tc>
          <w:tcPr>
            <w:tcW w:w="1404" w:type="dxa"/>
            <w:shd w:val="clear" w:color="auto" w:fill="auto"/>
            <w:noWrap/>
            <w:vAlign w:val="center"/>
          </w:tcPr>
          <w:p w14:paraId="416AAD5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499B26D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FDD8DF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26881653">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3E388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939" w:type="dxa"/>
            <w:shd w:val="clear" w:color="auto" w:fill="D9D9D9"/>
            <w:noWrap/>
            <w:vAlign w:val="center"/>
          </w:tcPr>
          <w:p w14:paraId="60588386">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二</w:t>
            </w:r>
          </w:p>
        </w:tc>
        <w:tc>
          <w:tcPr>
            <w:tcW w:w="8801" w:type="dxa"/>
            <w:gridSpan w:val="6"/>
            <w:shd w:val="clear" w:color="auto" w:fill="D9D9D9"/>
            <w:vAlign w:val="center"/>
          </w:tcPr>
          <w:p w14:paraId="49D4B89B">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导视</w:t>
            </w:r>
          </w:p>
        </w:tc>
      </w:tr>
      <w:tr w14:paraId="24904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2" w:hRule="atLeast"/>
        </w:trPr>
        <w:tc>
          <w:tcPr>
            <w:tcW w:w="939" w:type="dxa"/>
            <w:shd w:val="clear" w:color="auto" w:fill="auto"/>
            <w:noWrap/>
            <w:vAlign w:val="center"/>
          </w:tcPr>
          <w:p w14:paraId="38E83A9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1037" w:type="dxa"/>
            <w:shd w:val="clear" w:color="auto" w:fill="auto"/>
            <w:vAlign w:val="center"/>
          </w:tcPr>
          <w:p w14:paraId="4978ECF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校名字一</w:t>
            </w:r>
          </w:p>
        </w:tc>
        <w:tc>
          <w:tcPr>
            <w:tcW w:w="4551" w:type="dxa"/>
            <w:shd w:val="clear" w:color="auto" w:fill="auto"/>
            <w:vAlign w:val="center"/>
          </w:tcPr>
          <w:p w14:paraId="57B99E2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设计要求：导视采用立体形状展示校名字。形成特色化设计，以层级分明、逻辑严谨的视觉信息传达系统，确保师生与访客能够高效、准确地获取空间信息，提升校园通行效率。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1.“无锡市第一中学 太湖新城分校”1.5MM厚304不锈钢烤漆字折弯造型立体围边字，高度不小于600MM，20MM高密度PVC底板打底。</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2.结构胶配合钉子固定安装。</w:t>
            </w:r>
          </w:p>
        </w:tc>
        <w:tc>
          <w:tcPr>
            <w:tcW w:w="1404" w:type="dxa"/>
            <w:shd w:val="clear" w:color="auto" w:fill="auto"/>
            <w:noWrap/>
            <w:vAlign w:val="center"/>
          </w:tcPr>
          <w:p w14:paraId="00C4642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31991A5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A802C6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7453B398">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715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0" w:hRule="atLeast"/>
        </w:trPr>
        <w:tc>
          <w:tcPr>
            <w:tcW w:w="939" w:type="dxa"/>
            <w:shd w:val="clear" w:color="auto" w:fill="auto"/>
            <w:noWrap/>
            <w:vAlign w:val="center"/>
          </w:tcPr>
          <w:p w14:paraId="7ADAB97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037" w:type="dxa"/>
            <w:shd w:val="clear" w:color="auto" w:fill="auto"/>
            <w:vAlign w:val="center"/>
          </w:tcPr>
          <w:p w14:paraId="2935D3E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校名字二</w:t>
            </w:r>
          </w:p>
        </w:tc>
        <w:tc>
          <w:tcPr>
            <w:tcW w:w="4551" w:type="dxa"/>
            <w:shd w:val="clear" w:color="auto" w:fill="auto"/>
            <w:vAlign w:val="center"/>
          </w:tcPr>
          <w:p w14:paraId="6BCA535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设计要求：导视采用立体形状展示校名字。形成特色化设计，以层级分明、逻辑严谨的视觉信息传达系统，确保师生与访客能够高效、准确地获取空间信息，提升校园通行效率。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1.“无锡市第一中学 太湖新城分校”1.5MM厚304不锈钢烤漆字折弯造型立体围边字，高度不小于600MM，20MM高密度PVC底板打底。</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2.结构胶配合钉子固定安装（登高作业）</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3.机械：平台升降车。</w:t>
            </w:r>
          </w:p>
        </w:tc>
        <w:tc>
          <w:tcPr>
            <w:tcW w:w="1404" w:type="dxa"/>
            <w:shd w:val="clear" w:color="auto" w:fill="auto"/>
            <w:noWrap/>
            <w:vAlign w:val="center"/>
          </w:tcPr>
          <w:p w14:paraId="5B46FA6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28F72FD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801397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3F2CA26E">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48A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8" w:hRule="atLeast"/>
        </w:trPr>
        <w:tc>
          <w:tcPr>
            <w:tcW w:w="939" w:type="dxa"/>
            <w:shd w:val="clear" w:color="auto" w:fill="auto"/>
            <w:noWrap/>
            <w:vAlign w:val="center"/>
          </w:tcPr>
          <w:p w14:paraId="720CEB9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1037" w:type="dxa"/>
            <w:shd w:val="clear" w:color="auto" w:fill="auto"/>
            <w:vAlign w:val="center"/>
          </w:tcPr>
          <w:p w14:paraId="5BD8AEA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户外总平面图</w:t>
            </w:r>
          </w:p>
        </w:tc>
        <w:tc>
          <w:tcPr>
            <w:tcW w:w="4551" w:type="dxa"/>
            <w:shd w:val="clear" w:color="auto" w:fill="auto"/>
            <w:vAlign w:val="center"/>
          </w:tcPr>
          <w:p w14:paraId="3CA182F5">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1.1.5MM厚304不锈钢焊接折弯成型，打磨处理，表面烤漆画面文字丝网印；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2.内衬镀锌方管钢结构造型；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3.LOGO：1.5MM厚304不锈钢烤漆围边造型，画面文字丝网印；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4.立体字：不锈钢烤漆立体字；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5.安装：100厚C20混凝土垫层，C20混凝土基础，含开挖、回填等所有费用。</w:t>
            </w:r>
          </w:p>
        </w:tc>
        <w:tc>
          <w:tcPr>
            <w:tcW w:w="1404" w:type="dxa"/>
            <w:shd w:val="clear" w:color="auto" w:fill="auto"/>
            <w:noWrap/>
            <w:vAlign w:val="center"/>
          </w:tcPr>
          <w:p w14:paraId="16CF417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1000*2200*100</w:t>
            </w:r>
          </w:p>
        </w:tc>
        <w:tc>
          <w:tcPr>
            <w:tcW w:w="696" w:type="dxa"/>
            <w:shd w:val="clear" w:color="auto" w:fill="auto"/>
            <w:noWrap/>
            <w:vAlign w:val="center"/>
          </w:tcPr>
          <w:p w14:paraId="46C0F7E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457" w:type="dxa"/>
            <w:shd w:val="clear" w:color="auto" w:fill="auto"/>
            <w:noWrap/>
            <w:vAlign w:val="center"/>
          </w:tcPr>
          <w:p w14:paraId="3C5E360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7E73A23">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459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58" w:hRule="atLeast"/>
        </w:trPr>
        <w:tc>
          <w:tcPr>
            <w:tcW w:w="939" w:type="dxa"/>
            <w:shd w:val="clear" w:color="auto" w:fill="auto"/>
            <w:noWrap/>
            <w:vAlign w:val="center"/>
          </w:tcPr>
          <w:p w14:paraId="696B453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w:t>
            </w:r>
          </w:p>
        </w:tc>
        <w:tc>
          <w:tcPr>
            <w:tcW w:w="1037" w:type="dxa"/>
            <w:shd w:val="clear" w:color="auto" w:fill="auto"/>
            <w:vAlign w:val="center"/>
          </w:tcPr>
          <w:p w14:paraId="5DC0044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楼名字</w:t>
            </w:r>
          </w:p>
        </w:tc>
        <w:tc>
          <w:tcPr>
            <w:tcW w:w="4551" w:type="dxa"/>
            <w:shd w:val="clear" w:color="auto" w:fill="auto"/>
            <w:vAlign w:val="center"/>
          </w:tcPr>
          <w:p w14:paraId="639FE290">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设计要求：导视采用立体形状展示楼名字。形成特色化设计，以层级分明、逻辑严谨的视觉信息传达系统，确保师生与访客能够高效、准确地获取空间信息，提升校园通行效率。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1.1.5MM厚304不锈钢烤漆围边造型镂空金属字，围边厚度40MM,20MM高密度PVC底板打底。</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2.结构胶配合钉子固定安装（登高作业）</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3.机械：平台升降车。</w:t>
            </w:r>
          </w:p>
        </w:tc>
        <w:tc>
          <w:tcPr>
            <w:tcW w:w="1404" w:type="dxa"/>
            <w:shd w:val="clear" w:color="auto" w:fill="auto"/>
            <w:noWrap/>
            <w:vAlign w:val="center"/>
          </w:tcPr>
          <w:p w14:paraId="5B64434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4BC89E2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w:t>
            </w:r>
          </w:p>
        </w:tc>
        <w:tc>
          <w:tcPr>
            <w:tcW w:w="457" w:type="dxa"/>
            <w:shd w:val="clear" w:color="auto" w:fill="auto"/>
            <w:noWrap/>
            <w:vAlign w:val="center"/>
          </w:tcPr>
          <w:p w14:paraId="0C1BA6E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7EABB3B1">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B982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48" w:hRule="atLeast"/>
        </w:trPr>
        <w:tc>
          <w:tcPr>
            <w:tcW w:w="939" w:type="dxa"/>
            <w:shd w:val="clear" w:color="auto" w:fill="auto"/>
            <w:noWrap/>
            <w:vAlign w:val="center"/>
          </w:tcPr>
          <w:p w14:paraId="6407D90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w:t>
            </w:r>
          </w:p>
        </w:tc>
        <w:tc>
          <w:tcPr>
            <w:tcW w:w="1037" w:type="dxa"/>
            <w:shd w:val="clear" w:color="auto" w:fill="auto"/>
            <w:vAlign w:val="center"/>
          </w:tcPr>
          <w:p w14:paraId="1F422E9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校务公开栏</w:t>
            </w:r>
          </w:p>
        </w:tc>
        <w:tc>
          <w:tcPr>
            <w:tcW w:w="4551" w:type="dxa"/>
            <w:shd w:val="clear" w:color="auto" w:fill="auto"/>
            <w:vAlign w:val="center"/>
          </w:tcPr>
          <w:p w14:paraId="03951E8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1.定制1.5MM厚304不锈钢宣传栏，饰面材质1.5MM厚304</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不</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锈钢打磨处理，底板喷三遍氟碳漆，表面烤漆；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2.内置镀锌方管骨架；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3.8MM钢化玻璃液压橱窗；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4.学校LOGO：1.5MM厚304不锈钢板雕刻烤漆造型，画面丝印；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5.立体字：1.2MM厚304不锈钢烤漆立体字；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6.安装：100厚C20混凝土垫层，C20混凝土基础，含开挖、回填等所有费用。</w:t>
            </w:r>
          </w:p>
        </w:tc>
        <w:tc>
          <w:tcPr>
            <w:tcW w:w="1404" w:type="dxa"/>
            <w:shd w:val="clear" w:color="auto" w:fill="auto"/>
            <w:noWrap/>
            <w:vAlign w:val="center"/>
          </w:tcPr>
          <w:p w14:paraId="78B82F3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7800*2700</w:t>
            </w:r>
          </w:p>
        </w:tc>
        <w:tc>
          <w:tcPr>
            <w:tcW w:w="696" w:type="dxa"/>
            <w:shd w:val="clear" w:color="auto" w:fill="auto"/>
            <w:noWrap/>
            <w:vAlign w:val="center"/>
          </w:tcPr>
          <w:p w14:paraId="7F89B52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457" w:type="dxa"/>
            <w:shd w:val="clear" w:color="auto" w:fill="auto"/>
            <w:noWrap/>
            <w:vAlign w:val="center"/>
          </w:tcPr>
          <w:p w14:paraId="3B5042B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A6D5824">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79A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81" w:hRule="atLeast"/>
        </w:trPr>
        <w:tc>
          <w:tcPr>
            <w:tcW w:w="939" w:type="dxa"/>
            <w:shd w:val="clear" w:color="auto" w:fill="auto"/>
            <w:noWrap/>
            <w:vAlign w:val="center"/>
          </w:tcPr>
          <w:p w14:paraId="69645FC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w:t>
            </w:r>
          </w:p>
        </w:tc>
        <w:tc>
          <w:tcPr>
            <w:tcW w:w="1037" w:type="dxa"/>
            <w:shd w:val="clear" w:color="auto" w:fill="auto"/>
            <w:vAlign w:val="center"/>
          </w:tcPr>
          <w:p w14:paraId="5C552D4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户外分流牌</w:t>
            </w:r>
          </w:p>
        </w:tc>
        <w:tc>
          <w:tcPr>
            <w:tcW w:w="4551" w:type="dxa"/>
            <w:shd w:val="clear" w:color="auto" w:fill="auto"/>
            <w:vAlign w:val="center"/>
          </w:tcPr>
          <w:p w14:paraId="66A7AC20">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1.1.5MM厚304不锈钢焊接折弯成型，打磨处理，表面烤漆画面文字丝网印；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2.内衬镀锌方管钢骨架结构造型；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3.LOGO：1.5MM厚304不锈钢烤漆围边造型，画面文字丝网印；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4.立体字：1.2MM厚304不锈钢烤漆立体字；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5.安装：预埋件（100厚C20混凝土垫层，C20混凝土基础，含开挖、回填等所有费用）。</w:t>
            </w:r>
          </w:p>
        </w:tc>
        <w:tc>
          <w:tcPr>
            <w:tcW w:w="1404" w:type="dxa"/>
            <w:shd w:val="clear" w:color="auto" w:fill="auto"/>
            <w:noWrap/>
            <w:vAlign w:val="center"/>
          </w:tcPr>
          <w:p w14:paraId="55169B4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550*2200*100</w:t>
            </w:r>
          </w:p>
        </w:tc>
        <w:tc>
          <w:tcPr>
            <w:tcW w:w="696" w:type="dxa"/>
            <w:shd w:val="clear" w:color="auto" w:fill="auto"/>
            <w:noWrap/>
            <w:vAlign w:val="center"/>
          </w:tcPr>
          <w:p w14:paraId="2165C79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w:t>
            </w:r>
          </w:p>
        </w:tc>
        <w:tc>
          <w:tcPr>
            <w:tcW w:w="457" w:type="dxa"/>
            <w:shd w:val="clear" w:color="auto" w:fill="auto"/>
            <w:noWrap/>
            <w:vAlign w:val="center"/>
          </w:tcPr>
          <w:p w14:paraId="299D77E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72AE11F4">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5A91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3" w:hRule="atLeast"/>
        </w:trPr>
        <w:tc>
          <w:tcPr>
            <w:tcW w:w="939" w:type="dxa"/>
            <w:shd w:val="clear" w:color="auto" w:fill="auto"/>
            <w:noWrap/>
            <w:vAlign w:val="center"/>
          </w:tcPr>
          <w:p w14:paraId="7F46D76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w:t>
            </w:r>
          </w:p>
        </w:tc>
        <w:tc>
          <w:tcPr>
            <w:tcW w:w="1037" w:type="dxa"/>
            <w:shd w:val="clear" w:color="auto" w:fill="auto"/>
            <w:vAlign w:val="center"/>
          </w:tcPr>
          <w:p w14:paraId="44BE57C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路名牌</w:t>
            </w:r>
          </w:p>
        </w:tc>
        <w:tc>
          <w:tcPr>
            <w:tcW w:w="4551" w:type="dxa"/>
            <w:shd w:val="clear" w:color="auto" w:fill="auto"/>
            <w:vAlign w:val="center"/>
          </w:tcPr>
          <w:p w14:paraId="65D18BF3">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1.1.5MM厚304不锈钢焊接折弯成型，打磨处理，表面烤漆画面文字丝网印；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2.内衬镀锌方管钢结构造型；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3.安装：预埋件（100厚C20混凝土垫层，C20混凝土基础，含开挖、回填等所有费用）。</w:t>
            </w:r>
          </w:p>
        </w:tc>
        <w:tc>
          <w:tcPr>
            <w:tcW w:w="1404" w:type="dxa"/>
            <w:shd w:val="clear" w:color="auto" w:fill="auto"/>
            <w:noWrap/>
            <w:vAlign w:val="center"/>
          </w:tcPr>
          <w:p w14:paraId="274A606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530*2300</w:t>
            </w:r>
          </w:p>
        </w:tc>
        <w:tc>
          <w:tcPr>
            <w:tcW w:w="696" w:type="dxa"/>
            <w:shd w:val="clear" w:color="auto" w:fill="auto"/>
            <w:noWrap/>
            <w:vAlign w:val="center"/>
          </w:tcPr>
          <w:p w14:paraId="5AB165C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w:t>
            </w:r>
          </w:p>
        </w:tc>
        <w:tc>
          <w:tcPr>
            <w:tcW w:w="457" w:type="dxa"/>
            <w:shd w:val="clear" w:color="auto" w:fill="auto"/>
            <w:noWrap/>
            <w:vAlign w:val="center"/>
          </w:tcPr>
          <w:p w14:paraId="69232F3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60E1731B">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4B7B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26" w:hRule="atLeast"/>
        </w:trPr>
        <w:tc>
          <w:tcPr>
            <w:tcW w:w="939" w:type="dxa"/>
            <w:shd w:val="clear" w:color="auto" w:fill="auto"/>
            <w:noWrap/>
            <w:vAlign w:val="center"/>
          </w:tcPr>
          <w:p w14:paraId="0889341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w:t>
            </w:r>
          </w:p>
        </w:tc>
        <w:tc>
          <w:tcPr>
            <w:tcW w:w="1037" w:type="dxa"/>
            <w:shd w:val="clear" w:color="auto" w:fill="auto"/>
            <w:vAlign w:val="center"/>
          </w:tcPr>
          <w:p w14:paraId="17BDF55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停车指示牌</w:t>
            </w:r>
          </w:p>
        </w:tc>
        <w:tc>
          <w:tcPr>
            <w:tcW w:w="4551" w:type="dxa"/>
            <w:shd w:val="clear" w:color="auto" w:fill="auto"/>
            <w:vAlign w:val="center"/>
          </w:tcPr>
          <w:p w14:paraId="5D983F4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1.1.5MM厚304不锈钢焊接折弯成型，打磨处理，表面烤漆画面文字丝网印；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2.内衬镀锌方管钢骨架结构造型；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3.LOGO：1.5MM厚304不锈钢烤漆围边造型，画面文字丝网印；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4.立体字：1.2MM厚304不锈钢烤漆立体字；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5.安装：预埋件（100厚C20混凝土垫层，C20混凝土基础，含开挖、回填等所有费用）。</w:t>
            </w:r>
          </w:p>
        </w:tc>
        <w:tc>
          <w:tcPr>
            <w:tcW w:w="1404" w:type="dxa"/>
            <w:shd w:val="clear" w:color="auto" w:fill="auto"/>
            <w:noWrap/>
            <w:vAlign w:val="center"/>
          </w:tcPr>
          <w:p w14:paraId="3A0381C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550*2200*100</w:t>
            </w:r>
          </w:p>
        </w:tc>
        <w:tc>
          <w:tcPr>
            <w:tcW w:w="696" w:type="dxa"/>
            <w:shd w:val="clear" w:color="auto" w:fill="auto"/>
            <w:noWrap/>
            <w:vAlign w:val="center"/>
          </w:tcPr>
          <w:p w14:paraId="073A165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457" w:type="dxa"/>
            <w:shd w:val="clear" w:color="auto" w:fill="auto"/>
            <w:noWrap/>
            <w:vAlign w:val="center"/>
          </w:tcPr>
          <w:p w14:paraId="6481E77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4F5B657F">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20F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75" w:hRule="atLeast"/>
        </w:trPr>
        <w:tc>
          <w:tcPr>
            <w:tcW w:w="939" w:type="dxa"/>
            <w:shd w:val="clear" w:color="auto" w:fill="auto"/>
            <w:noWrap/>
            <w:vAlign w:val="center"/>
          </w:tcPr>
          <w:p w14:paraId="73A7235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w:t>
            </w:r>
          </w:p>
        </w:tc>
        <w:tc>
          <w:tcPr>
            <w:tcW w:w="1037" w:type="dxa"/>
            <w:shd w:val="clear" w:color="auto" w:fill="auto"/>
            <w:vAlign w:val="center"/>
          </w:tcPr>
          <w:p w14:paraId="109AE91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地下车库入口指示牌</w:t>
            </w:r>
          </w:p>
        </w:tc>
        <w:tc>
          <w:tcPr>
            <w:tcW w:w="4551" w:type="dxa"/>
            <w:shd w:val="clear" w:color="auto" w:fill="auto"/>
            <w:vAlign w:val="center"/>
          </w:tcPr>
          <w:p w14:paraId="3A61FF2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1.1.5MM厚304不锈钢焊接折弯成型，打磨处理，表面烤漆画面文字丝网印；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2.内衬镀锌方管钢结构造型；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3.安装：吊杆膨胀螺栓顶面固定安装。</w:t>
            </w:r>
          </w:p>
        </w:tc>
        <w:tc>
          <w:tcPr>
            <w:tcW w:w="1404" w:type="dxa"/>
            <w:shd w:val="clear" w:color="auto" w:fill="auto"/>
            <w:noWrap/>
            <w:vAlign w:val="center"/>
          </w:tcPr>
          <w:p w14:paraId="7171361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5000*800</w:t>
            </w:r>
          </w:p>
        </w:tc>
        <w:tc>
          <w:tcPr>
            <w:tcW w:w="696" w:type="dxa"/>
            <w:shd w:val="clear" w:color="auto" w:fill="auto"/>
            <w:noWrap/>
            <w:vAlign w:val="center"/>
          </w:tcPr>
          <w:p w14:paraId="3649EBD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23CD11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CB88F0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5966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9" w:hRule="atLeast"/>
        </w:trPr>
        <w:tc>
          <w:tcPr>
            <w:tcW w:w="939" w:type="dxa"/>
            <w:shd w:val="clear" w:color="auto" w:fill="auto"/>
            <w:noWrap/>
            <w:vAlign w:val="center"/>
          </w:tcPr>
          <w:p w14:paraId="0640EA0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w:t>
            </w:r>
          </w:p>
        </w:tc>
        <w:tc>
          <w:tcPr>
            <w:tcW w:w="1037" w:type="dxa"/>
            <w:shd w:val="clear" w:color="auto" w:fill="auto"/>
            <w:vAlign w:val="center"/>
          </w:tcPr>
          <w:p w14:paraId="343F0D1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地下车库出口指示牌</w:t>
            </w:r>
          </w:p>
        </w:tc>
        <w:tc>
          <w:tcPr>
            <w:tcW w:w="4551" w:type="dxa"/>
            <w:shd w:val="clear" w:color="auto" w:fill="auto"/>
            <w:vAlign w:val="center"/>
          </w:tcPr>
          <w:p w14:paraId="476077B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1.1.5MM厚304不锈钢焊接折弯成型，打磨处理，表面烤漆画面文字丝网印；（不锈钢材质要不要标？）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2.内衬镀锌方管钢结构造型；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3.安装：吊杆膨胀螺栓顶面固定安装。</w:t>
            </w:r>
          </w:p>
        </w:tc>
        <w:tc>
          <w:tcPr>
            <w:tcW w:w="1404" w:type="dxa"/>
            <w:shd w:val="clear" w:color="auto" w:fill="auto"/>
            <w:noWrap/>
            <w:vAlign w:val="center"/>
          </w:tcPr>
          <w:p w14:paraId="4D8F744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5000*800</w:t>
            </w:r>
          </w:p>
        </w:tc>
        <w:tc>
          <w:tcPr>
            <w:tcW w:w="696" w:type="dxa"/>
            <w:shd w:val="clear" w:color="auto" w:fill="auto"/>
            <w:noWrap/>
            <w:vAlign w:val="center"/>
          </w:tcPr>
          <w:p w14:paraId="567E151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03D1ADA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47E77D86">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E67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0" w:hRule="atLeast"/>
        </w:trPr>
        <w:tc>
          <w:tcPr>
            <w:tcW w:w="939" w:type="dxa"/>
            <w:shd w:val="clear" w:color="auto" w:fill="auto"/>
            <w:noWrap/>
            <w:vAlign w:val="center"/>
          </w:tcPr>
          <w:p w14:paraId="5B333EF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w:t>
            </w:r>
          </w:p>
        </w:tc>
        <w:tc>
          <w:tcPr>
            <w:tcW w:w="1037" w:type="dxa"/>
            <w:shd w:val="clear" w:color="auto" w:fill="auto"/>
            <w:vAlign w:val="center"/>
          </w:tcPr>
          <w:p w14:paraId="316932A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地下车库指示牌（吊牌）</w:t>
            </w:r>
          </w:p>
        </w:tc>
        <w:tc>
          <w:tcPr>
            <w:tcW w:w="4551" w:type="dxa"/>
            <w:shd w:val="clear" w:color="auto" w:fill="auto"/>
            <w:vAlign w:val="center"/>
          </w:tcPr>
          <w:p w14:paraId="50B529DE">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1.1.5MM厚304不锈钢焊接折弯成型，打磨处理，表面烤漆画面文字丝网印；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2.内衬镀锌方管钢结构造型；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3.不锈钢圆管烤漆吊装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4.安装：膨胀螺栓顶面固定安装。</w:t>
            </w:r>
          </w:p>
        </w:tc>
        <w:tc>
          <w:tcPr>
            <w:tcW w:w="1404" w:type="dxa"/>
            <w:shd w:val="clear" w:color="auto" w:fill="auto"/>
            <w:noWrap/>
            <w:vAlign w:val="center"/>
          </w:tcPr>
          <w:p w14:paraId="34CAABC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2000*300</w:t>
            </w:r>
          </w:p>
        </w:tc>
        <w:tc>
          <w:tcPr>
            <w:tcW w:w="696" w:type="dxa"/>
            <w:shd w:val="clear" w:color="auto" w:fill="auto"/>
            <w:noWrap/>
            <w:vAlign w:val="center"/>
          </w:tcPr>
          <w:p w14:paraId="0EA1A97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45</w:t>
            </w:r>
          </w:p>
        </w:tc>
        <w:tc>
          <w:tcPr>
            <w:tcW w:w="457" w:type="dxa"/>
            <w:shd w:val="clear" w:color="auto" w:fill="auto"/>
            <w:noWrap/>
            <w:vAlign w:val="center"/>
          </w:tcPr>
          <w:p w14:paraId="5359C14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3EFB5813">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77F9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0" w:hRule="atLeast"/>
        </w:trPr>
        <w:tc>
          <w:tcPr>
            <w:tcW w:w="939" w:type="dxa"/>
            <w:shd w:val="clear" w:color="auto" w:fill="auto"/>
            <w:noWrap/>
            <w:vAlign w:val="center"/>
          </w:tcPr>
          <w:p w14:paraId="7F7F52E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w:t>
            </w:r>
          </w:p>
        </w:tc>
        <w:tc>
          <w:tcPr>
            <w:tcW w:w="1037" w:type="dxa"/>
            <w:shd w:val="clear" w:color="auto" w:fill="auto"/>
            <w:vAlign w:val="center"/>
          </w:tcPr>
          <w:p w14:paraId="3004516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地下车库楼栋指示牌（墙面贴牌）</w:t>
            </w:r>
          </w:p>
        </w:tc>
        <w:tc>
          <w:tcPr>
            <w:tcW w:w="4551" w:type="dxa"/>
            <w:shd w:val="clear" w:color="auto" w:fill="auto"/>
            <w:vAlign w:val="center"/>
          </w:tcPr>
          <w:p w14:paraId="6C46BC75">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采用VI系统延展，象征学校深厚的文化积淀与严谨治学态度，保障信息读取的清晰性与视觉舒适度。色彩的高对比度设计和简单的形状设计，在实现功能实用性的同时，强化了校园视觉识别的记忆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1.1.5MM厚304不锈钢焊接折弯成型，打磨处理，表面烤漆画面文字丝网印；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2.安装底板：采用厚度为10mm的优质高密度PVC板，密度均匀，强度、刚度满足承托要求，防火等级不低于B1级。</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3.安装固定：采用“结构胶粘接 + 机械锚固（防锈自攻螺钉：不锈钢螺丝）”的双重安全固定系统。</w:t>
            </w:r>
          </w:p>
        </w:tc>
        <w:tc>
          <w:tcPr>
            <w:tcW w:w="1404" w:type="dxa"/>
            <w:shd w:val="clear" w:color="auto" w:fill="auto"/>
            <w:noWrap/>
            <w:vAlign w:val="center"/>
          </w:tcPr>
          <w:p w14:paraId="0AA99C6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650*780</w:t>
            </w:r>
          </w:p>
        </w:tc>
        <w:tc>
          <w:tcPr>
            <w:tcW w:w="696" w:type="dxa"/>
            <w:shd w:val="clear" w:color="auto" w:fill="auto"/>
            <w:noWrap/>
            <w:vAlign w:val="center"/>
          </w:tcPr>
          <w:p w14:paraId="2FC74EF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w:t>
            </w:r>
          </w:p>
        </w:tc>
        <w:tc>
          <w:tcPr>
            <w:tcW w:w="457" w:type="dxa"/>
            <w:shd w:val="clear" w:color="auto" w:fill="auto"/>
            <w:noWrap/>
            <w:vAlign w:val="center"/>
          </w:tcPr>
          <w:p w14:paraId="3423062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55870A04">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736D3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48" w:hRule="atLeast"/>
        </w:trPr>
        <w:tc>
          <w:tcPr>
            <w:tcW w:w="939" w:type="dxa"/>
            <w:shd w:val="clear" w:color="auto" w:fill="auto"/>
            <w:noWrap/>
            <w:vAlign w:val="center"/>
          </w:tcPr>
          <w:p w14:paraId="63BF20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w:t>
            </w:r>
          </w:p>
        </w:tc>
        <w:tc>
          <w:tcPr>
            <w:tcW w:w="1037" w:type="dxa"/>
            <w:shd w:val="clear" w:color="auto" w:fill="auto"/>
            <w:vAlign w:val="center"/>
          </w:tcPr>
          <w:p w14:paraId="4BDFAB1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花草牌</w:t>
            </w:r>
          </w:p>
        </w:tc>
        <w:tc>
          <w:tcPr>
            <w:tcW w:w="4551" w:type="dxa"/>
            <w:shd w:val="clear" w:color="auto" w:fill="auto"/>
            <w:vAlign w:val="center"/>
          </w:tcPr>
          <w:p w14:paraId="5DECCAA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1.1.5MM厚304不锈钢焊接折弯成型，打磨处理，表面烤漆画面文字丝网印；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2.内衬镀锌方管钢结构造型；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3.安装：地面开槽C20混凝土浇筑固定安装。</w:t>
            </w:r>
          </w:p>
        </w:tc>
        <w:tc>
          <w:tcPr>
            <w:tcW w:w="1404" w:type="dxa"/>
            <w:shd w:val="clear" w:color="auto" w:fill="auto"/>
            <w:noWrap/>
            <w:vAlign w:val="center"/>
          </w:tcPr>
          <w:p w14:paraId="333C0B3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340*650</w:t>
            </w:r>
          </w:p>
        </w:tc>
        <w:tc>
          <w:tcPr>
            <w:tcW w:w="696" w:type="dxa"/>
            <w:shd w:val="clear" w:color="auto" w:fill="auto"/>
            <w:noWrap/>
            <w:vAlign w:val="center"/>
          </w:tcPr>
          <w:p w14:paraId="3DE4F2F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40</w:t>
            </w:r>
          </w:p>
        </w:tc>
        <w:tc>
          <w:tcPr>
            <w:tcW w:w="457" w:type="dxa"/>
            <w:shd w:val="clear" w:color="auto" w:fill="auto"/>
            <w:noWrap/>
            <w:vAlign w:val="center"/>
          </w:tcPr>
          <w:p w14:paraId="7D99423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B030F4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6823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5" w:hRule="atLeast"/>
        </w:trPr>
        <w:tc>
          <w:tcPr>
            <w:tcW w:w="939" w:type="dxa"/>
            <w:shd w:val="clear" w:color="auto" w:fill="auto"/>
            <w:noWrap/>
            <w:vAlign w:val="center"/>
          </w:tcPr>
          <w:p w14:paraId="67331F1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w:t>
            </w:r>
          </w:p>
        </w:tc>
        <w:tc>
          <w:tcPr>
            <w:tcW w:w="1037" w:type="dxa"/>
            <w:shd w:val="clear" w:color="auto" w:fill="auto"/>
            <w:vAlign w:val="center"/>
          </w:tcPr>
          <w:p w14:paraId="165D2B0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楼层索引牌</w:t>
            </w:r>
          </w:p>
        </w:tc>
        <w:tc>
          <w:tcPr>
            <w:tcW w:w="4551" w:type="dxa"/>
            <w:shd w:val="clear" w:color="auto" w:fill="auto"/>
            <w:vAlign w:val="center"/>
          </w:tcPr>
          <w:p w14:paraId="3F4CFF1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不</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锈钢板焊接成形，打磨处理，内衬钢结构，底板喷三遍氟碳漆，表面烤漆；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2.楼层信息为亚克力插条牌表面烤漆，文字内容丝网印，内容更换方便；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3.贴墙固定安装。</w:t>
            </w:r>
          </w:p>
        </w:tc>
        <w:tc>
          <w:tcPr>
            <w:tcW w:w="1404" w:type="dxa"/>
            <w:shd w:val="clear" w:color="auto" w:fill="auto"/>
            <w:noWrap/>
            <w:vAlign w:val="center"/>
          </w:tcPr>
          <w:p w14:paraId="0FD6FA5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600*900</w:t>
            </w:r>
          </w:p>
        </w:tc>
        <w:tc>
          <w:tcPr>
            <w:tcW w:w="696" w:type="dxa"/>
            <w:shd w:val="clear" w:color="auto" w:fill="auto"/>
            <w:noWrap/>
            <w:vAlign w:val="center"/>
          </w:tcPr>
          <w:p w14:paraId="26D2F8A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168</w:t>
            </w:r>
          </w:p>
        </w:tc>
        <w:tc>
          <w:tcPr>
            <w:tcW w:w="457" w:type="dxa"/>
            <w:shd w:val="clear" w:color="auto" w:fill="auto"/>
            <w:noWrap/>
            <w:vAlign w:val="center"/>
          </w:tcPr>
          <w:p w14:paraId="394AFF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2C4BB905">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3617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8" w:hRule="atLeast"/>
        </w:trPr>
        <w:tc>
          <w:tcPr>
            <w:tcW w:w="939" w:type="dxa"/>
            <w:shd w:val="clear" w:color="auto" w:fill="auto"/>
            <w:noWrap/>
            <w:vAlign w:val="center"/>
          </w:tcPr>
          <w:p w14:paraId="04C7AA9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w:t>
            </w:r>
          </w:p>
        </w:tc>
        <w:tc>
          <w:tcPr>
            <w:tcW w:w="1037" w:type="dxa"/>
            <w:shd w:val="clear" w:color="auto" w:fill="auto"/>
            <w:vAlign w:val="center"/>
          </w:tcPr>
          <w:p w14:paraId="0CF8E86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楼层号牌</w:t>
            </w:r>
          </w:p>
        </w:tc>
        <w:tc>
          <w:tcPr>
            <w:tcW w:w="4551" w:type="dxa"/>
            <w:shd w:val="clear" w:color="auto" w:fill="auto"/>
            <w:vAlign w:val="center"/>
          </w:tcPr>
          <w:p w14:paraId="13D34D89">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不</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锈钢板焊接成形，内穿方管骨架，打磨处理，底板喷三遍氟碳漆，表面烤漆；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2.楼层信息为亚克力插条牌表面烤漆，文字内容丝网印，内容更换方便；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3.底板高密度PVC底板打底，结构胶配合自攻钉墙面固定安装。</w:t>
            </w:r>
          </w:p>
        </w:tc>
        <w:tc>
          <w:tcPr>
            <w:tcW w:w="1404" w:type="dxa"/>
            <w:shd w:val="clear" w:color="auto" w:fill="auto"/>
            <w:noWrap/>
            <w:vAlign w:val="center"/>
          </w:tcPr>
          <w:p w14:paraId="1E8592B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300*300</w:t>
            </w:r>
          </w:p>
        </w:tc>
        <w:tc>
          <w:tcPr>
            <w:tcW w:w="696" w:type="dxa"/>
            <w:shd w:val="clear" w:color="auto" w:fill="auto"/>
            <w:noWrap/>
            <w:vAlign w:val="center"/>
          </w:tcPr>
          <w:p w14:paraId="5EC6611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219</w:t>
            </w:r>
          </w:p>
        </w:tc>
        <w:tc>
          <w:tcPr>
            <w:tcW w:w="457" w:type="dxa"/>
            <w:shd w:val="clear" w:color="auto" w:fill="auto"/>
            <w:noWrap/>
            <w:vAlign w:val="center"/>
          </w:tcPr>
          <w:p w14:paraId="7FAEBDF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02A4879">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0274D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3" w:hRule="atLeast"/>
        </w:trPr>
        <w:tc>
          <w:tcPr>
            <w:tcW w:w="939" w:type="dxa"/>
            <w:shd w:val="clear" w:color="auto" w:fill="auto"/>
            <w:noWrap/>
            <w:vAlign w:val="center"/>
          </w:tcPr>
          <w:p w14:paraId="7B5AF26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w:t>
            </w:r>
          </w:p>
        </w:tc>
        <w:tc>
          <w:tcPr>
            <w:tcW w:w="1037" w:type="dxa"/>
            <w:shd w:val="clear" w:color="auto" w:fill="auto"/>
            <w:vAlign w:val="center"/>
          </w:tcPr>
          <w:p w14:paraId="7B3BAA2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班级牌</w:t>
            </w:r>
          </w:p>
        </w:tc>
        <w:tc>
          <w:tcPr>
            <w:tcW w:w="4551" w:type="dxa"/>
            <w:shd w:val="clear" w:color="auto" w:fill="auto"/>
            <w:vAlign w:val="center"/>
          </w:tcPr>
          <w:p w14:paraId="629B58D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1.1.5MM厚304不锈钢板折弯焊接成型，打磨处理，底板喷三遍氟碳漆，双面表面内容板可插入替换，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2.文字丝印；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3.侧面膨胀螺栓贴墙安装。</w:t>
            </w:r>
          </w:p>
        </w:tc>
        <w:tc>
          <w:tcPr>
            <w:tcW w:w="1404" w:type="dxa"/>
            <w:shd w:val="clear" w:color="auto" w:fill="auto"/>
            <w:noWrap/>
            <w:vAlign w:val="center"/>
          </w:tcPr>
          <w:p w14:paraId="327B32F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180*350</w:t>
            </w:r>
          </w:p>
        </w:tc>
        <w:tc>
          <w:tcPr>
            <w:tcW w:w="696" w:type="dxa"/>
            <w:shd w:val="clear" w:color="auto" w:fill="auto"/>
            <w:noWrap/>
            <w:vAlign w:val="center"/>
          </w:tcPr>
          <w:p w14:paraId="576DD33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84</w:t>
            </w:r>
          </w:p>
        </w:tc>
        <w:tc>
          <w:tcPr>
            <w:tcW w:w="457" w:type="dxa"/>
            <w:shd w:val="clear" w:color="auto" w:fill="auto"/>
            <w:noWrap/>
            <w:vAlign w:val="center"/>
          </w:tcPr>
          <w:p w14:paraId="2B2A81F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A7740D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6241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5" w:hRule="atLeast"/>
        </w:trPr>
        <w:tc>
          <w:tcPr>
            <w:tcW w:w="939" w:type="dxa"/>
            <w:shd w:val="clear" w:color="auto" w:fill="auto"/>
            <w:noWrap/>
            <w:vAlign w:val="center"/>
          </w:tcPr>
          <w:p w14:paraId="5BB1A8C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18</w:t>
            </w:r>
          </w:p>
        </w:tc>
        <w:tc>
          <w:tcPr>
            <w:tcW w:w="1037" w:type="dxa"/>
            <w:shd w:val="clear" w:color="auto" w:fill="auto"/>
            <w:vAlign w:val="center"/>
          </w:tcPr>
          <w:p w14:paraId="1057460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专业教室</w:t>
            </w:r>
          </w:p>
        </w:tc>
        <w:tc>
          <w:tcPr>
            <w:tcW w:w="4551" w:type="dxa"/>
            <w:shd w:val="clear" w:color="auto" w:fill="auto"/>
            <w:vAlign w:val="center"/>
          </w:tcPr>
          <w:p w14:paraId="1CDDA43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1.1.5MM厚304不锈钢板折弯焊接成型，打磨处理，底板喷三遍氟碳漆，双面表面内容板可插入替换，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2.文字丝印；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3.侧面膨胀螺栓贴墙安装。</w:t>
            </w:r>
          </w:p>
        </w:tc>
        <w:tc>
          <w:tcPr>
            <w:tcW w:w="1404" w:type="dxa"/>
            <w:shd w:val="clear" w:color="auto" w:fill="auto"/>
            <w:noWrap/>
            <w:vAlign w:val="center"/>
          </w:tcPr>
          <w:p w14:paraId="3F887CD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180*350</w:t>
            </w:r>
          </w:p>
        </w:tc>
        <w:tc>
          <w:tcPr>
            <w:tcW w:w="696" w:type="dxa"/>
            <w:shd w:val="clear" w:color="auto" w:fill="auto"/>
            <w:noWrap/>
            <w:vAlign w:val="center"/>
          </w:tcPr>
          <w:p w14:paraId="59DF5FD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103</w:t>
            </w:r>
          </w:p>
        </w:tc>
        <w:tc>
          <w:tcPr>
            <w:tcW w:w="457" w:type="dxa"/>
            <w:shd w:val="clear" w:color="auto" w:fill="auto"/>
            <w:noWrap/>
            <w:vAlign w:val="center"/>
          </w:tcPr>
          <w:p w14:paraId="11769E2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8048BD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5ADB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trPr>
        <w:tc>
          <w:tcPr>
            <w:tcW w:w="939" w:type="dxa"/>
            <w:shd w:val="clear" w:color="auto" w:fill="auto"/>
            <w:noWrap/>
            <w:vAlign w:val="center"/>
          </w:tcPr>
          <w:p w14:paraId="0E67158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19</w:t>
            </w:r>
          </w:p>
        </w:tc>
        <w:tc>
          <w:tcPr>
            <w:tcW w:w="1037" w:type="dxa"/>
            <w:shd w:val="clear" w:color="auto" w:fill="auto"/>
            <w:vAlign w:val="center"/>
          </w:tcPr>
          <w:p w14:paraId="2BCA597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科室牌</w:t>
            </w:r>
          </w:p>
        </w:tc>
        <w:tc>
          <w:tcPr>
            <w:tcW w:w="4551" w:type="dxa"/>
            <w:shd w:val="clear" w:color="auto" w:fill="auto"/>
            <w:vAlign w:val="center"/>
          </w:tcPr>
          <w:p w14:paraId="5CB4024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1.1.5MM厚304不锈钢板折弯焊接成型，打磨处理，底板喷三遍氟碳漆，双面表面内容板可插入替换，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2.文字丝印；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3.侧面膨胀螺栓贴墙安装。</w:t>
            </w:r>
          </w:p>
        </w:tc>
        <w:tc>
          <w:tcPr>
            <w:tcW w:w="1404" w:type="dxa"/>
            <w:shd w:val="clear" w:color="auto" w:fill="auto"/>
            <w:noWrap/>
            <w:vAlign w:val="center"/>
          </w:tcPr>
          <w:p w14:paraId="6E27EDB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180*350</w:t>
            </w:r>
          </w:p>
        </w:tc>
        <w:tc>
          <w:tcPr>
            <w:tcW w:w="696" w:type="dxa"/>
            <w:shd w:val="clear" w:color="auto" w:fill="auto"/>
            <w:noWrap/>
            <w:vAlign w:val="center"/>
          </w:tcPr>
          <w:p w14:paraId="62B4308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205</w:t>
            </w:r>
          </w:p>
        </w:tc>
        <w:tc>
          <w:tcPr>
            <w:tcW w:w="457" w:type="dxa"/>
            <w:shd w:val="clear" w:color="auto" w:fill="auto"/>
            <w:noWrap/>
            <w:vAlign w:val="center"/>
          </w:tcPr>
          <w:p w14:paraId="689F6AE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4B34C2BD">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B52B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81" w:hRule="atLeast"/>
        </w:trPr>
        <w:tc>
          <w:tcPr>
            <w:tcW w:w="939" w:type="dxa"/>
            <w:shd w:val="clear" w:color="auto" w:fill="auto"/>
            <w:noWrap/>
            <w:vAlign w:val="center"/>
          </w:tcPr>
          <w:p w14:paraId="3A56484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20</w:t>
            </w:r>
          </w:p>
        </w:tc>
        <w:tc>
          <w:tcPr>
            <w:tcW w:w="1037" w:type="dxa"/>
            <w:shd w:val="clear" w:color="auto" w:fill="auto"/>
            <w:vAlign w:val="center"/>
          </w:tcPr>
          <w:p w14:paraId="3E720FD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教师值班牌</w:t>
            </w:r>
          </w:p>
        </w:tc>
        <w:tc>
          <w:tcPr>
            <w:tcW w:w="4551" w:type="dxa"/>
            <w:shd w:val="clear" w:color="auto" w:fill="auto"/>
            <w:vAlign w:val="center"/>
          </w:tcPr>
          <w:p w14:paraId="2A8A5AA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1.1.5MM厚304不锈钢烤漆围边底板。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2.人员信息：亚克力UV可更换。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3.亚克力烤漆可滑动滑块。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4.立体字：亚克力烤漆字。</w:t>
            </w:r>
          </w:p>
        </w:tc>
        <w:tc>
          <w:tcPr>
            <w:tcW w:w="1404" w:type="dxa"/>
            <w:shd w:val="clear" w:color="auto" w:fill="auto"/>
            <w:noWrap/>
            <w:vAlign w:val="center"/>
          </w:tcPr>
          <w:p w14:paraId="49CC134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300*400</w:t>
            </w:r>
          </w:p>
        </w:tc>
        <w:tc>
          <w:tcPr>
            <w:tcW w:w="696" w:type="dxa"/>
            <w:shd w:val="clear" w:color="auto" w:fill="auto"/>
            <w:noWrap/>
            <w:vAlign w:val="center"/>
          </w:tcPr>
          <w:p w14:paraId="4BECD6E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63</w:t>
            </w:r>
          </w:p>
        </w:tc>
        <w:tc>
          <w:tcPr>
            <w:tcW w:w="457" w:type="dxa"/>
            <w:shd w:val="clear" w:color="auto" w:fill="auto"/>
            <w:noWrap/>
            <w:vAlign w:val="center"/>
          </w:tcPr>
          <w:p w14:paraId="382D783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74733E3C">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C059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14" w:hRule="atLeast"/>
        </w:trPr>
        <w:tc>
          <w:tcPr>
            <w:tcW w:w="939" w:type="dxa"/>
            <w:shd w:val="clear" w:color="auto" w:fill="auto"/>
            <w:noWrap/>
            <w:vAlign w:val="center"/>
          </w:tcPr>
          <w:p w14:paraId="125DA24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w:t>
            </w:r>
          </w:p>
        </w:tc>
        <w:tc>
          <w:tcPr>
            <w:tcW w:w="1037" w:type="dxa"/>
            <w:shd w:val="clear" w:color="auto" w:fill="auto"/>
            <w:vAlign w:val="center"/>
          </w:tcPr>
          <w:p w14:paraId="1E76D24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后勤门牌</w:t>
            </w:r>
          </w:p>
        </w:tc>
        <w:tc>
          <w:tcPr>
            <w:tcW w:w="4551" w:type="dxa"/>
            <w:shd w:val="clear" w:color="auto" w:fill="auto"/>
            <w:vAlign w:val="center"/>
          </w:tcPr>
          <w:p w14:paraId="090E8375">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1.3MM亚克力精雕造型烤漆正面UV；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2.单面结构胶固定安装。</w:t>
            </w:r>
          </w:p>
        </w:tc>
        <w:tc>
          <w:tcPr>
            <w:tcW w:w="1404" w:type="dxa"/>
            <w:shd w:val="clear" w:color="auto" w:fill="auto"/>
            <w:noWrap/>
            <w:vAlign w:val="center"/>
          </w:tcPr>
          <w:p w14:paraId="4D8BF66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100*200</w:t>
            </w:r>
          </w:p>
        </w:tc>
        <w:tc>
          <w:tcPr>
            <w:tcW w:w="696" w:type="dxa"/>
            <w:shd w:val="clear" w:color="auto" w:fill="auto"/>
            <w:noWrap/>
            <w:vAlign w:val="center"/>
          </w:tcPr>
          <w:p w14:paraId="5D41FA5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280</w:t>
            </w:r>
          </w:p>
        </w:tc>
        <w:tc>
          <w:tcPr>
            <w:tcW w:w="457" w:type="dxa"/>
            <w:shd w:val="clear" w:color="auto" w:fill="auto"/>
            <w:noWrap/>
            <w:vAlign w:val="center"/>
          </w:tcPr>
          <w:p w14:paraId="3A43C82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C9A2FF6">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6BBA8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8" w:hRule="atLeast"/>
        </w:trPr>
        <w:tc>
          <w:tcPr>
            <w:tcW w:w="939" w:type="dxa"/>
            <w:shd w:val="clear" w:color="auto" w:fill="auto"/>
            <w:noWrap/>
            <w:vAlign w:val="center"/>
          </w:tcPr>
          <w:p w14:paraId="405B042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22</w:t>
            </w:r>
          </w:p>
        </w:tc>
        <w:tc>
          <w:tcPr>
            <w:tcW w:w="1037" w:type="dxa"/>
            <w:shd w:val="clear" w:color="auto" w:fill="auto"/>
            <w:vAlign w:val="center"/>
          </w:tcPr>
          <w:p w14:paraId="3C89974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卫生间挂牌</w:t>
            </w:r>
          </w:p>
        </w:tc>
        <w:tc>
          <w:tcPr>
            <w:tcW w:w="4551" w:type="dxa"/>
            <w:shd w:val="clear" w:color="auto" w:fill="auto"/>
            <w:vAlign w:val="center"/>
          </w:tcPr>
          <w:p w14:paraId="03B372C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1.1.5MM厚304不锈钢板焊接成型，打磨处理</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双面表面内容板可插入替换，文字丝印，侧面贴墙安装。</w:t>
            </w:r>
          </w:p>
        </w:tc>
        <w:tc>
          <w:tcPr>
            <w:tcW w:w="1404" w:type="dxa"/>
            <w:shd w:val="clear" w:color="auto" w:fill="auto"/>
            <w:noWrap/>
            <w:vAlign w:val="center"/>
          </w:tcPr>
          <w:p w14:paraId="211F4F8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210*350</w:t>
            </w:r>
          </w:p>
        </w:tc>
        <w:tc>
          <w:tcPr>
            <w:tcW w:w="696" w:type="dxa"/>
            <w:shd w:val="clear" w:color="auto" w:fill="auto"/>
            <w:noWrap/>
            <w:vAlign w:val="center"/>
          </w:tcPr>
          <w:p w14:paraId="0F4FA33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73</w:t>
            </w:r>
          </w:p>
        </w:tc>
        <w:tc>
          <w:tcPr>
            <w:tcW w:w="457" w:type="dxa"/>
            <w:shd w:val="clear" w:color="auto" w:fill="auto"/>
            <w:noWrap/>
            <w:vAlign w:val="center"/>
          </w:tcPr>
          <w:p w14:paraId="13EF22B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83DFCA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05B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trPr>
        <w:tc>
          <w:tcPr>
            <w:tcW w:w="939" w:type="dxa"/>
            <w:shd w:val="clear" w:color="auto" w:fill="auto"/>
            <w:noWrap/>
            <w:vAlign w:val="center"/>
          </w:tcPr>
          <w:p w14:paraId="13B4EB9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23</w:t>
            </w:r>
          </w:p>
        </w:tc>
        <w:tc>
          <w:tcPr>
            <w:tcW w:w="1037" w:type="dxa"/>
            <w:shd w:val="clear" w:color="auto" w:fill="auto"/>
            <w:vAlign w:val="center"/>
          </w:tcPr>
          <w:p w14:paraId="3C0068B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卫生间贴牌</w:t>
            </w:r>
          </w:p>
        </w:tc>
        <w:tc>
          <w:tcPr>
            <w:tcW w:w="4551" w:type="dxa"/>
            <w:shd w:val="clear" w:color="auto" w:fill="auto"/>
            <w:vAlign w:val="center"/>
          </w:tcPr>
          <w:p w14:paraId="2CEC921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采用VI系统延展，象征学校深厚的文化积淀与严谨治学态度，保障信息读取的清晰性与视觉舒适度。色彩的高对比度设计和简单的形状设计，在实现功能实用性的同时，强化了校园视觉识别的记忆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1.3MM亚克力精雕造型烤漆正面UV；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2.单面结构胶固定安装。</w:t>
            </w:r>
          </w:p>
        </w:tc>
        <w:tc>
          <w:tcPr>
            <w:tcW w:w="1404" w:type="dxa"/>
            <w:shd w:val="clear" w:color="auto" w:fill="auto"/>
            <w:noWrap/>
            <w:vAlign w:val="center"/>
          </w:tcPr>
          <w:p w14:paraId="50937C2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250*250</w:t>
            </w:r>
          </w:p>
        </w:tc>
        <w:tc>
          <w:tcPr>
            <w:tcW w:w="696" w:type="dxa"/>
            <w:shd w:val="clear" w:color="auto" w:fill="auto"/>
            <w:noWrap/>
            <w:vAlign w:val="center"/>
          </w:tcPr>
          <w:p w14:paraId="0C4DBA2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43</w:t>
            </w:r>
          </w:p>
        </w:tc>
        <w:tc>
          <w:tcPr>
            <w:tcW w:w="457" w:type="dxa"/>
            <w:shd w:val="clear" w:color="auto" w:fill="auto"/>
            <w:noWrap/>
            <w:vAlign w:val="center"/>
          </w:tcPr>
          <w:p w14:paraId="1297A13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A86455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C613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3" w:hRule="atLeast"/>
        </w:trPr>
        <w:tc>
          <w:tcPr>
            <w:tcW w:w="939" w:type="dxa"/>
            <w:shd w:val="clear" w:color="auto" w:fill="auto"/>
            <w:noWrap/>
            <w:vAlign w:val="center"/>
          </w:tcPr>
          <w:p w14:paraId="551EC5B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w:t>
            </w:r>
          </w:p>
        </w:tc>
        <w:tc>
          <w:tcPr>
            <w:tcW w:w="1037" w:type="dxa"/>
            <w:shd w:val="clear" w:color="auto" w:fill="auto"/>
            <w:vAlign w:val="center"/>
          </w:tcPr>
          <w:p w14:paraId="410C178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温馨提示牌</w:t>
            </w:r>
          </w:p>
        </w:tc>
        <w:tc>
          <w:tcPr>
            <w:tcW w:w="4551" w:type="dxa"/>
            <w:shd w:val="clear" w:color="auto" w:fill="auto"/>
            <w:vAlign w:val="center"/>
          </w:tcPr>
          <w:p w14:paraId="54BF6042">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1.3MM亚克力精雕造型烤漆正面UV；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2.单面结构胶固定安装。</w:t>
            </w:r>
          </w:p>
        </w:tc>
        <w:tc>
          <w:tcPr>
            <w:tcW w:w="1404" w:type="dxa"/>
            <w:shd w:val="clear" w:color="auto" w:fill="auto"/>
            <w:noWrap/>
            <w:vAlign w:val="center"/>
          </w:tcPr>
          <w:p w14:paraId="5DA852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150*300</w:t>
            </w:r>
          </w:p>
        </w:tc>
        <w:tc>
          <w:tcPr>
            <w:tcW w:w="696" w:type="dxa"/>
            <w:shd w:val="clear" w:color="auto" w:fill="auto"/>
            <w:noWrap/>
            <w:vAlign w:val="center"/>
          </w:tcPr>
          <w:p w14:paraId="43F96E8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584</w:t>
            </w:r>
          </w:p>
        </w:tc>
        <w:tc>
          <w:tcPr>
            <w:tcW w:w="457" w:type="dxa"/>
            <w:shd w:val="clear" w:color="auto" w:fill="auto"/>
            <w:noWrap/>
            <w:vAlign w:val="center"/>
          </w:tcPr>
          <w:p w14:paraId="6F42870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E96BCF0">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B75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7" w:hRule="atLeast"/>
        </w:trPr>
        <w:tc>
          <w:tcPr>
            <w:tcW w:w="939" w:type="dxa"/>
            <w:shd w:val="clear" w:color="auto" w:fill="auto"/>
            <w:noWrap/>
            <w:vAlign w:val="center"/>
          </w:tcPr>
          <w:p w14:paraId="6F814D8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25</w:t>
            </w:r>
          </w:p>
        </w:tc>
        <w:tc>
          <w:tcPr>
            <w:tcW w:w="1037" w:type="dxa"/>
            <w:shd w:val="clear" w:color="auto" w:fill="auto"/>
            <w:vAlign w:val="center"/>
          </w:tcPr>
          <w:p w14:paraId="258A24E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腰线</w:t>
            </w:r>
          </w:p>
        </w:tc>
        <w:tc>
          <w:tcPr>
            <w:tcW w:w="4551" w:type="dxa"/>
            <w:shd w:val="clear" w:color="auto" w:fill="auto"/>
            <w:vAlign w:val="center"/>
          </w:tcPr>
          <w:p w14:paraId="7212F80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1.定制玻璃腰线，画面UV。高度100MM</w:t>
            </w:r>
          </w:p>
        </w:tc>
        <w:tc>
          <w:tcPr>
            <w:tcW w:w="1404" w:type="dxa"/>
            <w:shd w:val="clear" w:color="auto" w:fill="auto"/>
            <w:noWrap/>
            <w:vAlign w:val="center"/>
          </w:tcPr>
          <w:p w14:paraId="2060A18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w:t>
            </w:r>
          </w:p>
        </w:tc>
        <w:tc>
          <w:tcPr>
            <w:tcW w:w="696" w:type="dxa"/>
            <w:shd w:val="clear" w:color="auto" w:fill="auto"/>
            <w:noWrap/>
            <w:vAlign w:val="center"/>
          </w:tcPr>
          <w:p w14:paraId="3D06469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w:t>
            </w:r>
          </w:p>
        </w:tc>
        <w:tc>
          <w:tcPr>
            <w:tcW w:w="457" w:type="dxa"/>
            <w:shd w:val="clear" w:color="auto" w:fill="auto"/>
            <w:noWrap/>
            <w:vAlign w:val="center"/>
          </w:tcPr>
          <w:p w14:paraId="7C7126F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m</w:t>
            </w:r>
          </w:p>
        </w:tc>
        <w:tc>
          <w:tcPr>
            <w:tcW w:w="656" w:type="dxa"/>
            <w:shd w:val="clear" w:color="auto" w:fill="auto"/>
            <w:noWrap/>
            <w:vAlign w:val="center"/>
          </w:tcPr>
          <w:p w14:paraId="0BEDD118">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B5F1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8" w:hRule="atLeast"/>
        </w:trPr>
        <w:tc>
          <w:tcPr>
            <w:tcW w:w="939" w:type="dxa"/>
            <w:shd w:val="clear" w:color="auto" w:fill="auto"/>
            <w:noWrap/>
            <w:vAlign w:val="center"/>
          </w:tcPr>
          <w:p w14:paraId="660BA32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26</w:t>
            </w:r>
          </w:p>
        </w:tc>
        <w:tc>
          <w:tcPr>
            <w:tcW w:w="1037" w:type="dxa"/>
            <w:shd w:val="clear" w:color="auto" w:fill="auto"/>
            <w:vAlign w:val="center"/>
          </w:tcPr>
          <w:p w14:paraId="381C856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班级文化/校训展示</w:t>
            </w:r>
          </w:p>
        </w:tc>
        <w:tc>
          <w:tcPr>
            <w:tcW w:w="4551" w:type="dxa"/>
            <w:shd w:val="clear" w:color="auto" w:fill="auto"/>
            <w:vAlign w:val="center"/>
          </w:tcPr>
          <w:p w14:paraId="69CC756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教室布置针对高中阶段学生身心发展特点及学业需求，旨在构建视觉焦点与精神坐标，强化高中生的家国情怀与时代责任感，引导学生在高中这一人生关键期树立高远志向。教室学习园地区域满足展示功能，布置教室环境，激发学生的内驱力，展示出青春的风采。力求增强集体归属感、强化集体身份认同。</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1.国旗：10MM高密度PVC板雕刻烤漆UV国旗；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2.班级名片：10MM高密度PVC板雕刻烤漆，聚酯纤维板结构胶墙面固定安装。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3.班务栏：10MM高密度PVC板雕刻烤漆，聚酯纤维板结构胶墙面固定安装。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4.学习园地：10MM高密度PVC板雕刻烤漆，聚酯纤维板结构胶墙面固定安装。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5.社会主义核心价值观：10MM高密度PVC板精雕UV覆亚克力膜，镜钉墙面固定安装。</w:t>
            </w:r>
          </w:p>
        </w:tc>
        <w:tc>
          <w:tcPr>
            <w:tcW w:w="1404" w:type="dxa"/>
            <w:shd w:val="clear" w:color="auto" w:fill="auto"/>
            <w:noWrap/>
            <w:vAlign w:val="center"/>
          </w:tcPr>
          <w:p w14:paraId="621CF50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2EF5429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w:t>
            </w:r>
          </w:p>
        </w:tc>
        <w:tc>
          <w:tcPr>
            <w:tcW w:w="457" w:type="dxa"/>
            <w:shd w:val="clear" w:color="auto" w:fill="auto"/>
            <w:noWrap/>
            <w:vAlign w:val="center"/>
          </w:tcPr>
          <w:p w14:paraId="2627E03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C9EEF1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59C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trPr>
        <w:tc>
          <w:tcPr>
            <w:tcW w:w="939" w:type="dxa"/>
            <w:shd w:val="clear" w:color="auto" w:fill="auto"/>
            <w:noWrap/>
            <w:vAlign w:val="center"/>
          </w:tcPr>
          <w:p w14:paraId="45C0E72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27</w:t>
            </w:r>
          </w:p>
        </w:tc>
        <w:tc>
          <w:tcPr>
            <w:tcW w:w="1037" w:type="dxa"/>
            <w:shd w:val="clear" w:color="auto" w:fill="auto"/>
            <w:vAlign w:val="center"/>
          </w:tcPr>
          <w:p w14:paraId="7A5FEDD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宿舍门牌</w:t>
            </w:r>
          </w:p>
        </w:tc>
        <w:tc>
          <w:tcPr>
            <w:tcW w:w="4551" w:type="dxa"/>
            <w:shd w:val="clear" w:color="auto" w:fill="auto"/>
            <w:vAlign w:val="center"/>
          </w:tcPr>
          <w:p w14:paraId="791859A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1.亚克力精雕造型烤漆正面UV；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2.单面结构胶固定安装。</w:t>
            </w:r>
          </w:p>
        </w:tc>
        <w:tc>
          <w:tcPr>
            <w:tcW w:w="1404" w:type="dxa"/>
            <w:shd w:val="clear" w:color="auto" w:fill="auto"/>
            <w:noWrap/>
            <w:vAlign w:val="center"/>
          </w:tcPr>
          <w:p w14:paraId="08B0886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30*80MM</w:t>
            </w:r>
          </w:p>
        </w:tc>
        <w:tc>
          <w:tcPr>
            <w:tcW w:w="696" w:type="dxa"/>
            <w:shd w:val="clear" w:color="auto" w:fill="auto"/>
            <w:noWrap/>
            <w:vAlign w:val="center"/>
          </w:tcPr>
          <w:p w14:paraId="275E4D7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1006</w:t>
            </w:r>
          </w:p>
        </w:tc>
        <w:tc>
          <w:tcPr>
            <w:tcW w:w="457" w:type="dxa"/>
            <w:shd w:val="clear" w:color="auto" w:fill="auto"/>
            <w:noWrap/>
            <w:vAlign w:val="center"/>
          </w:tcPr>
          <w:p w14:paraId="662B36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77B8508E">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2616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0" w:hRule="atLeast"/>
        </w:trPr>
        <w:tc>
          <w:tcPr>
            <w:tcW w:w="939" w:type="dxa"/>
            <w:shd w:val="clear" w:color="auto" w:fill="auto"/>
            <w:noWrap/>
            <w:vAlign w:val="center"/>
          </w:tcPr>
          <w:p w14:paraId="166BB59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28</w:t>
            </w:r>
          </w:p>
        </w:tc>
        <w:tc>
          <w:tcPr>
            <w:tcW w:w="1037" w:type="dxa"/>
            <w:shd w:val="clear" w:color="auto" w:fill="auto"/>
            <w:vAlign w:val="center"/>
          </w:tcPr>
          <w:p w14:paraId="567F202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门牌号</w:t>
            </w:r>
          </w:p>
        </w:tc>
        <w:tc>
          <w:tcPr>
            <w:tcW w:w="4551" w:type="dxa"/>
            <w:shd w:val="clear" w:color="auto" w:fill="auto"/>
            <w:vAlign w:val="center"/>
          </w:tcPr>
          <w:p w14:paraId="5B66F56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1.亚克力精雕造型烤漆正面UV；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2.单面结构胶固定安装。</w:t>
            </w:r>
          </w:p>
        </w:tc>
        <w:tc>
          <w:tcPr>
            <w:tcW w:w="1404" w:type="dxa"/>
            <w:shd w:val="clear" w:color="auto" w:fill="auto"/>
            <w:noWrap/>
            <w:vAlign w:val="center"/>
          </w:tcPr>
          <w:p w14:paraId="0A5A598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30*80MM</w:t>
            </w:r>
          </w:p>
        </w:tc>
        <w:tc>
          <w:tcPr>
            <w:tcW w:w="696" w:type="dxa"/>
            <w:shd w:val="clear" w:color="auto" w:fill="auto"/>
            <w:noWrap/>
            <w:vAlign w:val="center"/>
          </w:tcPr>
          <w:p w14:paraId="73219FB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696</w:t>
            </w:r>
          </w:p>
        </w:tc>
        <w:tc>
          <w:tcPr>
            <w:tcW w:w="457" w:type="dxa"/>
            <w:shd w:val="clear" w:color="auto" w:fill="auto"/>
            <w:noWrap/>
            <w:vAlign w:val="center"/>
          </w:tcPr>
          <w:p w14:paraId="1E88841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56F4BE2">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342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14" w:hRule="atLeast"/>
        </w:trPr>
        <w:tc>
          <w:tcPr>
            <w:tcW w:w="939" w:type="dxa"/>
            <w:shd w:val="clear" w:color="auto" w:fill="auto"/>
            <w:noWrap/>
            <w:vAlign w:val="center"/>
          </w:tcPr>
          <w:p w14:paraId="162BA43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29</w:t>
            </w:r>
          </w:p>
        </w:tc>
        <w:tc>
          <w:tcPr>
            <w:tcW w:w="1037" w:type="dxa"/>
            <w:shd w:val="clear" w:color="auto" w:fill="auto"/>
            <w:vAlign w:val="center"/>
          </w:tcPr>
          <w:p w14:paraId="1A21B9F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树木介绍牌</w:t>
            </w:r>
          </w:p>
        </w:tc>
        <w:tc>
          <w:tcPr>
            <w:tcW w:w="4551" w:type="dxa"/>
            <w:shd w:val="clear" w:color="auto" w:fill="auto"/>
            <w:vAlign w:val="center"/>
          </w:tcPr>
          <w:p w14:paraId="63995CDC">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1.1.5MM厚304不锈钢焊接折弯成型，打磨处理，表面烤漆画面文字丝网印；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2.内衬镀锌方管钢结构造型；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3.安装：地面开槽C20混凝土浇筑固定安装。</w:t>
            </w:r>
          </w:p>
        </w:tc>
        <w:tc>
          <w:tcPr>
            <w:tcW w:w="1404" w:type="dxa"/>
            <w:shd w:val="clear" w:color="auto" w:fill="auto"/>
            <w:noWrap/>
            <w:vAlign w:val="center"/>
          </w:tcPr>
          <w:p w14:paraId="564F54D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350*1200</w:t>
            </w:r>
          </w:p>
        </w:tc>
        <w:tc>
          <w:tcPr>
            <w:tcW w:w="696" w:type="dxa"/>
            <w:shd w:val="clear" w:color="auto" w:fill="auto"/>
            <w:noWrap/>
            <w:vAlign w:val="center"/>
          </w:tcPr>
          <w:p w14:paraId="296135A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40</w:t>
            </w:r>
          </w:p>
        </w:tc>
        <w:tc>
          <w:tcPr>
            <w:tcW w:w="457" w:type="dxa"/>
            <w:shd w:val="clear" w:color="auto" w:fill="auto"/>
            <w:noWrap/>
            <w:vAlign w:val="center"/>
          </w:tcPr>
          <w:p w14:paraId="7E80A8A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1C8A4B3">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514F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4" w:hRule="atLeast"/>
        </w:trPr>
        <w:tc>
          <w:tcPr>
            <w:tcW w:w="939" w:type="dxa"/>
            <w:shd w:val="clear" w:color="auto" w:fill="auto"/>
            <w:noWrap/>
            <w:vAlign w:val="center"/>
          </w:tcPr>
          <w:p w14:paraId="46EB32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30</w:t>
            </w:r>
          </w:p>
        </w:tc>
        <w:tc>
          <w:tcPr>
            <w:tcW w:w="1037" w:type="dxa"/>
            <w:shd w:val="clear" w:color="auto" w:fill="auto"/>
            <w:vAlign w:val="center"/>
          </w:tcPr>
          <w:p w14:paraId="6CE1277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制度牌</w:t>
            </w:r>
          </w:p>
        </w:tc>
        <w:tc>
          <w:tcPr>
            <w:tcW w:w="4551" w:type="dxa"/>
            <w:shd w:val="clear" w:color="auto" w:fill="auto"/>
            <w:vAlign w:val="center"/>
          </w:tcPr>
          <w:p w14:paraId="5897905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系统需满足不同校园场景下的指引需求，将VI系统延展至导视，形成特色化设计，以层级分明、逻辑严谨的视觉信息传达系统，确保师生与访客能够高效、准确地获取空间信息，提升校园通行效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1.10MM高密度PVC板精雕UV覆亚克力膜；</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2.镜钉墙面固定安装。</w:t>
            </w:r>
          </w:p>
        </w:tc>
        <w:tc>
          <w:tcPr>
            <w:tcW w:w="1404" w:type="dxa"/>
            <w:shd w:val="clear" w:color="auto" w:fill="auto"/>
            <w:noWrap/>
            <w:vAlign w:val="center"/>
          </w:tcPr>
          <w:p w14:paraId="27705E3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600*900</w:t>
            </w:r>
          </w:p>
        </w:tc>
        <w:tc>
          <w:tcPr>
            <w:tcW w:w="696" w:type="dxa"/>
            <w:shd w:val="clear" w:color="auto" w:fill="auto"/>
            <w:noWrap/>
            <w:vAlign w:val="center"/>
          </w:tcPr>
          <w:p w14:paraId="0D8C19C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354</w:t>
            </w:r>
          </w:p>
        </w:tc>
        <w:tc>
          <w:tcPr>
            <w:tcW w:w="457" w:type="dxa"/>
            <w:shd w:val="clear" w:color="auto" w:fill="auto"/>
            <w:noWrap/>
            <w:vAlign w:val="center"/>
          </w:tcPr>
          <w:p w14:paraId="0C97734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15B5AE9">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641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2" w:hRule="atLeast"/>
        </w:trPr>
        <w:tc>
          <w:tcPr>
            <w:tcW w:w="939" w:type="dxa"/>
            <w:shd w:val="clear" w:color="auto" w:fill="auto"/>
            <w:noWrap/>
            <w:vAlign w:val="center"/>
          </w:tcPr>
          <w:p w14:paraId="71664CF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31</w:t>
            </w:r>
          </w:p>
        </w:tc>
        <w:tc>
          <w:tcPr>
            <w:tcW w:w="1037" w:type="dxa"/>
            <w:shd w:val="clear" w:color="auto" w:fill="auto"/>
            <w:vAlign w:val="center"/>
          </w:tcPr>
          <w:p w14:paraId="594C98C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可移动组合式花箱</w:t>
            </w:r>
          </w:p>
        </w:tc>
        <w:tc>
          <w:tcPr>
            <w:tcW w:w="4551" w:type="dxa"/>
            <w:shd w:val="clear" w:color="auto" w:fill="auto"/>
            <w:vAlign w:val="center"/>
          </w:tcPr>
          <w:p w14:paraId="1BAAE586">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设计要求：导视以简约线条勾勒既呼应校园的文化底蕴，让师生与访客第一眼就能感知校园的独特气质。色彩的高对比度设计，在实现功能实用性的同时，强化了校园视觉识别的记忆点。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1.定制1.5MM厚304不锈钢花箱：定制不锈钢折弯组合花箱，含有排水孔。</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2.采用带反转滚轮的折叠式结构，提升场地布置的灵活性与可移动性。</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3.不含种植土及绿植。</w:t>
            </w:r>
          </w:p>
        </w:tc>
        <w:tc>
          <w:tcPr>
            <w:tcW w:w="1404" w:type="dxa"/>
            <w:shd w:val="clear" w:color="auto" w:fill="auto"/>
            <w:noWrap/>
            <w:vAlign w:val="center"/>
          </w:tcPr>
          <w:p w14:paraId="5FC078F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6500*1100*400MM</w:t>
            </w:r>
          </w:p>
        </w:tc>
        <w:tc>
          <w:tcPr>
            <w:tcW w:w="696" w:type="dxa"/>
            <w:shd w:val="clear" w:color="auto" w:fill="auto"/>
            <w:noWrap/>
            <w:vAlign w:val="center"/>
          </w:tcPr>
          <w:p w14:paraId="7FA4F14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457" w:type="dxa"/>
            <w:shd w:val="clear" w:color="auto" w:fill="auto"/>
            <w:noWrap/>
            <w:vAlign w:val="center"/>
          </w:tcPr>
          <w:p w14:paraId="54C1E2F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51EE6A9A">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F74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trPr>
        <w:tc>
          <w:tcPr>
            <w:tcW w:w="939" w:type="dxa"/>
            <w:shd w:val="clear" w:color="auto" w:fill="auto"/>
            <w:noWrap/>
            <w:vAlign w:val="center"/>
          </w:tcPr>
          <w:p w14:paraId="37F8D87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32</w:t>
            </w:r>
          </w:p>
        </w:tc>
        <w:tc>
          <w:tcPr>
            <w:tcW w:w="1037" w:type="dxa"/>
            <w:shd w:val="clear" w:color="auto" w:fill="auto"/>
            <w:vAlign w:val="center"/>
          </w:tcPr>
          <w:p w14:paraId="1622B3D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电子席卡</w:t>
            </w:r>
          </w:p>
        </w:tc>
        <w:tc>
          <w:tcPr>
            <w:tcW w:w="4551" w:type="dxa"/>
            <w:shd w:val="clear" w:color="auto" w:fill="auto"/>
            <w:vAlign w:val="center"/>
          </w:tcPr>
          <w:p w14:paraId="58F3712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设计要求：电子席卡的设计力求与校园整体视觉形象和谐统一，屏幕显示清晰柔和，支持灵活更换内容，满足欢迎致辞、流程引导、席位标识等多场景需求，使电子席卡成为功能性的信息载体。</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文创产品定制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 定制不反光智能液晶高亮显示屏。铝合金外壳，超长续航电池。</w:t>
            </w:r>
          </w:p>
        </w:tc>
        <w:tc>
          <w:tcPr>
            <w:tcW w:w="1404" w:type="dxa"/>
            <w:shd w:val="clear" w:color="auto" w:fill="auto"/>
            <w:vAlign w:val="center"/>
          </w:tcPr>
          <w:p w14:paraId="6EEB493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26BC842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50</w:t>
            </w:r>
          </w:p>
        </w:tc>
        <w:tc>
          <w:tcPr>
            <w:tcW w:w="457" w:type="dxa"/>
            <w:shd w:val="clear" w:color="auto" w:fill="auto"/>
            <w:noWrap/>
            <w:vAlign w:val="center"/>
          </w:tcPr>
          <w:p w14:paraId="0CD3D4F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68ABE233">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0085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9" w:hRule="atLeast"/>
        </w:trPr>
        <w:tc>
          <w:tcPr>
            <w:tcW w:w="939" w:type="dxa"/>
            <w:shd w:val="clear" w:color="auto" w:fill="D9D9D9"/>
            <w:vAlign w:val="center"/>
          </w:tcPr>
          <w:p w14:paraId="4B4B7E6F">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三</w:t>
            </w:r>
          </w:p>
        </w:tc>
        <w:tc>
          <w:tcPr>
            <w:tcW w:w="8801" w:type="dxa"/>
            <w:gridSpan w:val="6"/>
            <w:shd w:val="clear" w:color="auto" w:fill="D9D9D9"/>
            <w:vAlign w:val="center"/>
          </w:tcPr>
          <w:p w14:paraId="7F72EBA8">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图书馆</w:t>
            </w:r>
          </w:p>
        </w:tc>
      </w:tr>
      <w:tr w14:paraId="416F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2" w:hRule="atLeast"/>
        </w:trPr>
        <w:tc>
          <w:tcPr>
            <w:tcW w:w="939" w:type="dxa"/>
            <w:shd w:val="clear" w:color="auto" w:fill="auto"/>
            <w:vAlign w:val="center"/>
          </w:tcPr>
          <w:p w14:paraId="01B81E2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33</w:t>
            </w:r>
          </w:p>
        </w:tc>
        <w:tc>
          <w:tcPr>
            <w:tcW w:w="1037" w:type="dxa"/>
            <w:shd w:val="clear" w:color="auto" w:fill="auto"/>
            <w:vAlign w:val="center"/>
          </w:tcPr>
          <w:p w14:paraId="5AB6446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1F图书馆门厅地面</w:t>
            </w:r>
          </w:p>
        </w:tc>
        <w:tc>
          <w:tcPr>
            <w:tcW w:w="4551" w:type="dxa"/>
            <w:shd w:val="clear" w:color="auto" w:fill="auto"/>
            <w:vAlign w:val="center"/>
          </w:tcPr>
          <w:p w14:paraId="42F257CB">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图书馆不仅是传统的藏书与借阅场所，更是激发阅读兴趣、培养阅读习惯、促进学术交流的“精神家园”。设计需兼顾功能实用性、空间体验感与校园文化表达，满足师生的多元化阅读与学习需求。打造一个充满活力、书香浓郁、生态宜人的阅读空间，为师生提供优质的阅读体验，助力学校教育教学质量的全面提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1.木饰面地台：50*50*3MM热镀锌方管骨架，角码膨胀螺栓地面固定，15MM阻燃板基层，防潮膜铺贴，12MM复合实木地板，同色收口条收边，高度350MM。</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2.异形休闲区坐垫：定制软包坐垫记忆棉圆形回弹透气防滑软垫5个。</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3.定制休闲区桌：定制金属烤漆桌，5张。</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4.定制休闲区胡桃木实木阅读桌椅组合。</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5.定制异型屏风：实木屏风+加厚半透纱。</w:t>
            </w:r>
          </w:p>
        </w:tc>
        <w:tc>
          <w:tcPr>
            <w:tcW w:w="1404" w:type="dxa"/>
            <w:shd w:val="clear" w:color="auto" w:fill="auto"/>
            <w:noWrap/>
            <w:vAlign w:val="center"/>
          </w:tcPr>
          <w:p w14:paraId="0425178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63BC80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05B20E3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2B8A3BB2">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218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trPr>
        <w:tc>
          <w:tcPr>
            <w:tcW w:w="939" w:type="dxa"/>
            <w:shd w:val="clear" w:color="auto" w:fill="auto"/>
            <w:vAlign w:val="center"/>
          </w:tcPr>
          <w:p w14:paraId="419C49A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w:t>
            </w:r>
          </w:p>
        </w:tc>
        <w:tc>
          <w:tcPr>
            <w:tcW w:w="1037" w:type="dxa"/>
            <w:shd w:val="clear" w:color="auto" w:fill="auto"/>
            <w:vAlign w:val="center"/>
          </w:tcPr>
          <w:p w14:paraId="6A56850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1F图书馆门厅展示柜</w:t>
            </w:r>
          </w:p>
        </w:tc>
        <w:tc>
          <w:tcPr>
            <w:tcW w:w="4551" w:type="dxa"/>
            <w:shd w:val="clear" w:color="auto" w:fill="auto"/>
            <w:vAlign w:val="center"/>
          </w:tcPr>
          <w:p w14:paraId="752E0A3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图书馆不仅是传统的藏书与借阅场所，更是激发阅读兴趣、培养阅读习惯、促进学术交流的“精神家园”。设计需兼顾功能实用性、空间体验感与校园文化表达，满足师生的多元化阅读与学习需求。打造一个充满活力、书香浓郁、生态宜人的阅读空间，为师生提供优质的阅读体验，助力学校教育教学质量的全面提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1.柜体材料为ENF级免实木多层免漆柜体；</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2.内嵌彩色烤漆盒子；</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3.内嵌磁吸白板。</w:t>
            </w:r>
          </w:p>
        </w:tc>
        <w:tc>
          <w:tcPr>
            <w:tcW w:w="1404" w:type="dxa"/>
            <w:shd w:val="clear" w:color="auto" w:fill="auto"/>
            <w:noWrap/>
            <w:vAlign w:val="center"/>
          </w:tcPr>
          <w:p w14:paraId="1A9E0F5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5904771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32352F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9AAB6E6">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1B734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3" w:hRule="atLeast"/>
        </w:trPr>
        <w:tc>
          <w:tcPr>
            <w:tcW w:w="939" w:type="dxa"/>
            <w:shd w:val="clear" w:color="auto" w:fill="auto"/>
            <w:vAlign w:val="center"/>
          </w:tcPr>
          <w:p w14:paraId="1C8E690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w:t>
            </w:r>
          </w:p>
        </w:tc>
        <w:tc>
          <w:tcPr>
            <w:tcW w:w="1037" w:type="dxa"/>
            <w:shd w:val="clear" w:color="auto" w:fill="auto"/>
            <w:vAlign w:val="center"/>
          </w:tcPr>
          <w:p w14:paraId="112360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1F图书馆门厅墙面一</w:t>
            </w:r>
          </w:p>
        </w:tc>
        <w:tc>
          <w:tcPr>
            <w:tcW w:w="4551" w:type="dxa"/>
            <w:shd w:val="clear" w:color="auto" w:fill="auto"/>
            <w:vAlign w:val="center"/>
          </w:tcPr>
          <w:p w14:paraId="558E462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图书馆不仅是传统的藏书与借阅场所，更是激发阅读兴趣、培养阅读习惯、促进学术交流的“精神家园”。设计需兼顾功能实用性、空间体验感与校园文化表达，满足师生的多元化阅读与学习需求。打造一个充满活力、书香浓郁、生态宜人的阅读空间，为师生提供优质的阅读体验，助力学校教育教学质量的全面提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 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4.踢脚线：定制铝合金踢脚线（高度50MM，厚度1.0MM）专用卡槽安装。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5.LED灯带：LED灯带。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6.立体字：金属烤漆立体字。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7.金属烤漆线条，异形框：嵌高密度PVC烤漆板。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8.电气改造：完成墙面的线路敷设、管线布设，以及开关、插座等电气面板的安装、调试等全部电气改造相关工作。</w:t>
            </w:r>
          </w:p>
        </w:tc>
        <w:tc>
          <w:tcPr>
            <w:tcW w:w="1404" w:type="dxa"/>
            <w:shd w:val="clear" w:color="auto" w:fill="auto"/>
            <w:noWrap/>
            <w:vAlign w:val="center"/>
          </w:tcPr>
          <w:p w14:paraId="370D634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4750*3200</w:t>
            </w:r>
          </w:p>
        </w:tc>
        <w:tc>
          <w:tcPr>
            <w:tcW w:w="696" w:type="dxa"/>
            <w:shd w:val="clear" w:color="auto" w:fill="auto"/>
            <w:noWrap/>
            <w:vAlign w:val="center"/>
          </w:tcPr>
          <w:p w14:paraId="7DF459C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012911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747FC135">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4C51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trPr>
        <w:tc>
          <w:tcPr>
            <w:tcW w:w="939" w:type="dxa"/>
            <w:shd w:val="clear" w:color="auto" w:fill="auto"/>
            <w:vAlign w:val="center"/>
          </w:tcPr>
          <w:p w14:paraId="55C8C1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36</w:t>
            </w:r>
          </w:p>
        </w:tc>
        <w:tc>
          <w:tcPr>
            <w:tcW w:w="1037" w:type="dxa"/>
            <w:shd w:val="clear" w:color="auto" w:fill="auto"/>
            <w:vAlign w:val="center"/>
          </w:tcPr>
          <w:p w14:paraId="77506B4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1F图书馆门厅墙面二</w:t>
            </w:r>
          </w:p>
        </w:tc>
        <w:tc>
          <w:tcPr>
            <w:tcW w:w="4551" w:type="dxa"/>
            <w:shd w:val="clear" w:color="auto" w:fill="auto"/>
            <w:vAlign w:val="center"/>
          </w:tcPr>
          <w:p w14:paraId="043F949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图书馆不仅是传统的藏书与借阅场所，更是激发阅读兴趣、培养阅读习惯、促进学术交流的“精神家园”。设计需兼顾功能实用性、空间体验感与校园文化表达，满足师生的多元化阅读与学习需求。打造一个充满活力、书香浓郁、生态宜人的阅读空间，为师生提供优质的阅读体验，助力学校教育教学质量的全面提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3.定制异形金属烤漆置物架：定制异形金属折弯置书架。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5.电气改造：完成墙面的线路敷设、管线布设，以及开关、插座等电气面板的安装、调试等全部电气改造相关工作。</w:t>
            </w:r>
          </w:p>
        </w:tc>
        <w:tc>
          <w:tcPr>
            <w:tcW w:w="1404" w:type="dxa"/>
            <w:shd w:val="clear" w:color="auto" w:fill="auto"/>
            <w:noWrap/>
            <w:vAlign w:val="center"/>
          </w:tcPr>
          <w:p w14:paraId="7B7B604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2500*3200</w:t>
            </w:r>
          </w:p>
        </w:tc>
        <w:tc>
          <w:tcPr>
            <w:tcW w:w="696" w:type="dxa"/>
            <w:shd w:val="clear" w:color="auto" w:fill="auto"/>
            <w:noWrap/>
            <w:vAlign w:val="center"/>
          </w:tcPr>
          <w:p w14:paraId="4C5CBD2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8AF52D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4AE2129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4ADFB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1" w:hRule="atLeast"/>
        </w:trPr>
        <w:tc>
          <w:tcPr>
            <w:tcW w:w="939" w:type="dxa"/>
            <w:shd w:val="clear" w:color="auto" w:fill="auto"/>
            <w:vAlign w:val="center"/>
          </w:tcPr>
          <w:p w14:paraId="211F7A4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37</w:t>
            </w:r>
          </w:p>
        </w:tc>
        <w:tc>
          <w:tcPr>
            <w:tcW w:w="1037" w:type="dxa"/>
            <w:shd w:val="clear" w:color="auto" w:fill="auto"/>
            <w:vAlign w:val="center"/>
          </w:tcPr>
          <w:p w14:paraId="3F5B91E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1F图书馆门厅墙面三</w:t>
            </w:r>
          </w:p>
        </w:tc>
        <w:tc>
          <w:tcPr>
            <w:tcW w:w="4551" w:type="dxa"/>
            <w:shd w:val="clear" w:color="auto" w:fill="auto"/>
            <w:vAlign w:val="center"/>
          </w:tcPr>
          <w:p w14:paraId="676FCAF6">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图书馆不仅是传统的藏书与借阅场所，更是激发阅读兴趣、培养阅读习惯、促进学术交流的“精神家园”。设计需兼顾功能实用性、空间体验感与校园文化表达，满足师生的多元化阅读与学习需求。打造一个充满活力、书香浓郁、生态宜人的阅读空间，为师生提供优质的阅读体验，助力学校教育教学质量的全面提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1.踢脚线拆除：原踢脚线拆除。</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3.车贴：车贴UV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p>
        </w:tc>
        <w:tc>
          <w:tcPr>
            <w:tcW w:w="1404" w:type="dxa"/>
            <w:shd w:val="clear" w:color="auto" w:fill="auto"/>
            <w:noWrap/>
            <w:vAlign w:val="center"/>
          </w:tcPr>
          <w:p w14:paraId="104EE79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3C97247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451DFA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3B342BDE">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2B85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4" w:hRule="atLeast"/>
        </w:trPr>
        <w:tc>
          <w:tcPr>
            <w:tcW w:w="939" w:type="dxa"/>
            <w:shd w:val="clear" w:color="auto" w:fill="auto"/>
            <w:vAlign w:val="center"/>
          </w:tcPr>
          <w:p w14:paraId="457EABC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38</w:t>
            </w:r>
          </w:p>
        </w:tc>
        <w:tc>
          <w:tcPr>
            <w:tcW w:w="1037" w:type="dxa"/>
            <w:shd w:val="clear" w:color="auto" w:fill="auto"/>
            <w:vAlign w:val="center"/>
          </w:tcPr>
          <w:p w14:paraId="5BEE2C1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1F图书馆门厅卷帘</w:t>
            </w:r>
          </w:p>
        </w:tc>
        <w:tc>
          <w:tcPr>
            <w:tcW w:w="4551" w:type="dxa"/>
            <w:shd w:val="clear" w:color="auto" w:fill="auto"/>
            <w:vAlign w:val="center"/>
          </w:tcPr>
          <w:p w14:paraId="245873D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图书馆不仅是传统的藏书与借阅场所，更是激发阅读兴趣、培养阅读习惯、促进学术交流的“精神家园”。设计需兼顾功能实用性、空间体验感与校园文化表达，满足师生的多元化阅读与学习需求。打造一个充满活力、书香浓郁、生态宜人的阅读空间，为师生提供优质的阅读体验，助力学校教育教学质量的全面提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1.定制玻纤PVC细网格半透明卷帘。</w:t>
            </w:r>
          </w:p>
        </w:tc>
        <w:tc>
          <w:tcPr>
            <w:tcW w:w="1404" w:type="dxa"/>
            <w:shd w:val="clear" w:color="auto" w:fill="auto"/>
            <w:noWrap/>
            <w:vAlign w:val="center"/>
          </w:tcPr>
          <w:p w14:paraId="4A07B32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403CBC0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DDB38B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5399AC1E">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7C4E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49" w:hRule="atLeast"/>
        </w:trPr>
        <w:tc>
          <w:tcPr>
            <w:tcW w:w="939" w:type="dxa"/>
            <w:shd w:val="clear" w:color="auto" w:fill="auto"/>
            <w:vAlign w:val="center"/>
          </w:tcPr>
          <w:p w14:paraId="70A4782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39</w:t>
            </w:r>
          </w:p>
        </w:tc>
        <w:tc>
          <w:tcPr>
            <w:tcW w:w="1037" w:type="dxa"/>
            <w:shd w:val="clear" w:color="auto" w:fill="auto"/>
            <w:vAlign w:val="center"/>
          </w:tcPr>
          <w:p w14:paraId="3CD2682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1F墙面一</w:t>
            </w:r>
          </w:p>
        </w:tc>
        <w:tc>
          <w:tcPr>
            <w:tcW w:w="4551" w:type="dxa"/>
            <w:shd w:val="clear" w:color="auto" w:fill="auto"/>
            <w:vAlign w:val="center"/>
          </w:tcPr>
          <w:p w14:paraId="122769D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图书馆一层文化墙的设计，力求体现书香校园的美好意境。传递一脉相承的学术追求，架起历届校友与分校学子的阅读桥梁。打造校友书籍展示、视频宣传与分享、互动交流空间，搭配经典读书名言，搭建校友与学子的时空对话平台，传承校友精神，激励学子阅读。</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 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4.小字：亚克力烤漆精雕字。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5.大字：不锈钢烤漆立体字。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6.电气改造：完成墙面的线路敷设、管线布设，以及开关、插座等电气面板的安装、调试等全部电气改造相关工作。</w:t>
            </w:r>
          </w:p>
        </w:tc>
        <w:tc>
          <w:tcPr>
            <w:tcW w:w="1404" w:type="dxa"/>
            <w:shd w:val="clear" w:color="auto" w:fill="auto"/>
            <w:noWrap/>
            <w:vAlign w:val="center"/>
          </w:tcPr>
          <w:p w14:paraId="7FE92A3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12680*3100</w:t>
            </w:r>
          </w:p>
        </w:tc>
        <w:tc>
          <w:tcPr>
            <w:tcW w:w="696" w:type="dxa"/>
            <w:shd w:val="clear" w:color="auto" w:fill="auto"/>
            <w:noWrap/>
            <w:vAlign w:val="center"/>
          </w:tcPr>
          <w:p w14:paraId="46F07EF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1E82E4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2B301E7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07E11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1" w:hRule="atLeast"/>
        </w:trPr>
        <w:tc>
          <w:tcPr>
            <w:tcW w:w="939" w:type="dxa"/>
            <w:shd w:val="clear" w:color="auto" w:fill="auto"/>
            <w:vAlign w:val="center"/>
          </w:tcPr>
          <w:p w14:paraId="036575A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40</w:t>
            </w:r>
          </w:p>
        </w:tc>
        <w:tc>
          <w:tcPr>
            <w:tcW w:w="1037" w:type="dxa"/>
            <w:shd w:val="clear" w:color="auto" w:fill="auto"/>
            <w:vAlign w:val="center"/>
          </w:tcPr>
          <w:p w14:paraId="6F0C765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1F墙面一展示金属可抽拉书架</w:t>
            </w:r>
          </w:p>
        </w:tc>
        <w:tc>
          <w:tcPr>
            <w:tcW w:w="4551" w:type="dxa"/>
            <w:shd w:val="clear" w:color="auto" w:fill="auto"/>
            <w:vAlign w:val="center"/>
          </w:tcPr>
          <w:p w14:paraId="03BB7EF7">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图书馆不仅是传统的藏书与借阅场所，更是激发阅读兴趣、培养阅读习惯、促进学术交流的“精神家园”。设计需兼顾功能实用性、空间体验感与校园文化表达，满足师生的多元化阅读与学习需求。打造一个充满活力、书香浓郁、生态宜人的阅读空间，为师生提供优质的阅读体验，助力学校教育教学质量的全面提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1.热镀锌方管烤漆骨架。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2.金属烤漆折弯围边书架。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3.金属造型展示抽屉+轨道。</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4.嵌金属可抽拉盒子，柜门金属折弯造型烤漆覆亚克力面板。</w:t>
            </w:r>
          </w:p>
        </w:tc>
        <w:tc>
          <w:tcPr>
            <w:tcW w:w="1404" w:type="dxa"/>
            <w:shd w:val="clear" w:color="auto" w:fill="auto"/>
            <w:noWrap/>
            <w:vAlign w:val="center"/>
          </w:tcPr>
          <w:p w14:paraId="05ED13F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12680*3100</w:t>
            </w:r>
          </w:p>
        </w:tc>
        <w:tc>
          <w:tcPr>
            <w:tcW w:w="696" w:type="dxa"/>
            <w:shd w:val="clear" w:color="auto" w:fill="auto"/>
            <w:noWrap/>
            <w:vAlign w:val="center"/>
          </w:tcPr>
          <w:p w14:paraId="2F44B0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B2FA06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41A7685">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8EB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3" w:hRule="atLeast"/>
        </w:trPr>
        <w:tc>
          <w:tcPr>
            <w:tcW w:w="939" w:type="dxa"/>
            <w:shd w:val="clear" w:color="auto" w:fill="auto"/>
            <w:vAlign w:val="center"/>
          </w:tcPr>
          <w:p w14:paraId="5342FE9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41</w:t>
            </w:r>
          </w:p>
        </w:tc>
        <w:tc>
          <w:tcPr>
            <w:tcW w:w="1037" w:type="dxa"/>
            <w:shd w:val="clear" w:color="auto" w:fill="auto"/>
            <w:vAlign w:val="center"/>
          </w:tcPr>
          <w:p w14:paraId="6E70EFF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1F墙面二</w:t>
            </w:r>
          </w:p>
        </w:tc>
        <w:tc>
          <w:tcPr>
            <w:tcW w:w="4551" w:type="dxa"/>
            <w:shd w:val="clear" w:color="auto" w:fill="auto"/>
            <w:vAlign w:val="center"/>
          </w:tcPr>
          <w:p w14:paraId="5E0855E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图书馆不仅是传统的藏书与借阅场所，更是激发阅读兴趣、培养阅读习惯、促进学术交流的“精神家园”。设计需兼顾功能实用性、空间体验感与校园文化表达，满足师生的多元化阅读与学习需求。打造一个充满活力、书香浓郁、生态宜人的阅读空间，为师生提供优质的阅读体验，助力学校教育教学质量的全面提升。（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1.石膏板造型：国标75系轻钢龙骨骨架；12厚单层纸面石膏板面层；15厚不燃板基层；自粘胶带及板面钉眼封点防锈漆，面层处理。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3.波纹板：定制石膏瓦楞纸板。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4.海报：定制海报。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6.定制金属烤漆造型：定制金属折弯烤漆造型，内穿方管骨架，面贴金属烤漆字。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8.展示相框：定制画框，画面照片纸打印（画面内容学校提供）。</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9.金属字：烤漆金属字。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10.亚克力精雕字：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11.提取学习文化元素金属小品：金属烤漆造型小品。</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13.打卡装置：定制打卡装置。（实时传递图书馆阅读人数）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14.高密度PVC板精雕造型高清UV。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15.电气改造：完成墙面的线路敷设、管线布设，以及开关、插座等电气面板的安装、调试等全部电气改造相关工作。</w:t>
            </w:r>
          </w:p>
        </w:tc>
        <w:tc>
          <w:tcPr>
            <w:tcW w:w="1404" w:type="dxa"/>
            <w:shd w:val="clear" w:color="auto" w:fill="auto"/>
            <w:noWrap/>
            <w:vAlign w:val="center"/>
          </w:tcPr>
          <w:p w14:paraId="45817EE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13800*3100</w:t>
            </w:r>
          </w:p>
        </w:tc>
        <w:tc>
          <w:tcPr>
            <w:tcW w:w="696" w:type="dxa"/>
            <w:shd w:val="clear" w:color="auto" w:fill="auto"/>
            <w:noWrap/>
            <w:vAlign w:val="center"/>
          </w:tcPr>
          <w:p w14:paraId="1BD3083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103A1E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2C1CB56">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CC6F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27" w:hRule="atLeast"/>
        </w:trPr>
        <w:tc>
          <w:tcPr>
            <w:tcW w:w="939" w:type="dxa"/>
            <w:shd w:val="clear" w:color="auto" w:fill="auto"/>
            <w:vAlign w:val="center"/>
          </w:tcPr>
          <w:p w14:paraId="2A61614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42</w:t>
            </w:r>
          </w:p>
        </w:tc>
        <w:tc>
          <w:tcPr>
            <w:tcW w:w="1037" w:type="dxa"/>
            <w:shd w:val="clear" w:color="auto" w:fill="auto"/>
            <w:vAlign w:val="center"/>
          </w:tcPr>
          <w:p w14:paraId="168ADE8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3F创客中心走廊－门洞造型</w:t>
            </w:r>
          </w:p>
        </w:tc>
        <w:tc>
          <w:tcPr>
            <w:tcW w:w="4551" w:type="dxa"/>
            <w:shd w:val="clear" w:color="auto" w:fill="auto"/>
            <w:vAlign w:val="center"/>
          </w:tcPr>
          <w:p w14:paraId="09BCC1A6">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设计要求：立足学校悠久科技教育底蕴，紧扣新时代科技创新人才培养要求，构建跨学科融合、项目化驱动、沉浸式探究的创新学习氛围。功能分区逻辑合理，打造复合型科创阵地。使其</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高品质科学高中建设提供有力支撑，引导学子在实践中锤炼创新能力，以青春才智践行科技强国使命。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1.50*50*3热镀锌方管骨架。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2.骨架地面固定。</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3.15MM阻燃板基层。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4.2.5MM烤漆铝板造型饰面。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5.LED灯带：LED灯带。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6.电气改造：完成门洞的线路敷设、管线布设，以及开关、插座等电气面板的安装、调试等全部电气改造相关工作。</w:t>
            </w:r>
          </w:p>
        </w:tc>
        <w:tc>
          <w:tcPr>
            <w:tcW w:w="1404" w:type="dxa"/>
            <w:shd w:val="clear" w:color="auto" w:fill="auto"/>
            <w:vAlign w:val="center"/>
          </w:tcPr>
          <w:p w14:paraId="6FD255A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vAlign w:val="center"/>
          </w:tcPr>
          <w:p w14:paraId="63DEA5E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vAlign w:val="center"/>
          </w:tcPr>
          <w:p w14:paraId="5551160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4070A03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9823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98" w:hRule="atLeast"/>
        </w:trPr>
        <w:tc>
          <w:tcPr>
            <w:tcW w:w="939" w:type="dxa"/>
            <w:shd w:val="clear" w:color="auto" w:fill="auto"/>
            <w:vAlign w:val="center"/>
          </w:tcPr>
          <w:p w14:paraId="3319A22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43</w:t>
            </w:r>
          </w:p>
        </w:tc>
        <w:tc>
          <w:tcPr>
            <w:tcW w:w="1037" w:type="dxa"/>
            <w:shd w:val="clear" w:color="auto" w:fill="auto"/>
            <w:vAlign w:val="center"/>
          </w:tcPr>
          <w:p w14:paraId="3380567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3F创客中心走廊</w:t>
            </w:r>
          </w:p>
        </w:tc>
        <w:tc>
          <w:tcPr>
            <w:tcW w:w="4551" w:type="dxa"/>
            <w:shd w:val="clear" w:color="auto" w:fill="auto"/>
            <w:vAlign w:val="center"/>
          </w:tcPr>
          <w:p w14:paraId="1749A51B">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设计要求：立足学校悠久科技教育底蕴，紧扣新时代科技创新人才培养要求，构建跨学科融合、项目化驱动、沉浸式探究的创新学习氛围。功能分区逻辑合理，打造复合型科创阵地。使其</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高品质科学高中建设提供有力支撑，引导学子在实践中锤炼创新能力，以青春才智践行科技强国使命。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1.原踢脚线拆除：拆除原建筑踢脚线。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2.涂料翻新：环保耐刮涂料一底两面。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3.墙面铝板造型：方管骨架，热镀锌方管骨架，2.5MM烤漆铝板造型。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4.LED灯带：LED灯带。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5.原木门优化或改造：2樘。</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6.玻璃门：12mm钢化玻璃，地弹簧安装等，五金件包括：地弹簧、门夹、拉手、地锁2樘</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7.门套：1.5MM厚不锈钢烤漆门套嵌发光灯带。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8.不锈钢发光底板造型+面贴发光字：定制异形折弯发光底板+定制不锈钢烤漆发光字，预留12V弱电及12V变压器。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10.定制异型灯箱：烤漆边框+亚克力面板画面UV，多边形。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11.定制玻璃置物橱窗：不锈钢烤漆造型边内嵌发光灯带，10MM钢化玻璃层板，10MM钢化玻璃柜门。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13.异形发光造型：不锈钢烤漆围边镶嵌LED灯带：不锈钢烤漆折弯造型围边，内穿热镀锌方管骨架，嵌LED灯带。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14.荣誉铭牌：不锈钢烤漆折弯铭牌，面贴亚克力精雕字。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15.立体字：进入烤漆围边立体字：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16.电气改造：完成墙面的线路敷设、管线布设，以及开关、插座等电气面板的安装、调试等全部电气改造相关工作。</w:t>
            </w:r>
          </w:p>
        </w:tc>
        <w:tc>
          <w:tcPr>
            <w:tcW w:w="1404" w:type="dxa"/>
            <w:shd w:val="clear" w:color="auto" w:fill="auto"/>
            <w:vAlign w:val="center"/>
          </w:tcPr>
          <w:p w14:paraId="656C581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53950*3100</w:t>
            </w:r>
          </w:p>
        </w:tc>
        <w:tc>
          <w:tcPr>
            <w:tcW w:w="696" w:type="dxa"/>
            <w:shd w:val="clear" w:color="auto" w:fill="auto"/>
            <w:vAlign w:val="center"/>
          </w:tcPr>
          <w:p w14:paraId="2E218EE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vAlign w:val="center"/>
          </w:tcPr>
          <w:p w14:paraId="033E4D5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6098C24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3B200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58" w:hRule="atLeast"/>
        </w:trPr>
        <w:tc>
          <w:tcPr>
            <w:tcW w:w="939" w:type="dxa"/>
            <w:shd w:val="clear" w:color="auto" w:fill="auto"/>
            <w:vAlign w:val="center"/>
          </w:tcPr>
          <w:p w14:paraId="6180591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44</w:t>
            </w:r>
          </w:p>
        </w:tc>
        <w:tc>
          <w:tcPr>
            <w:tcW w:w="1037" w:type="dxa"/>
            <w:shd w:val="clear" w:color="auto" w:fill="auto"/>
            <w:vAlign w:val="center"/>
          </w:tcPr>
          <w:p w14:paraId="557CC67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3F走廊地面</w:t>
            </w:r>
          </w:p>
        </w:tc>
        <w:tc>
          <w:tcPr>
            <w:tcW w:w="4551" w:type="dxa"/>
            <w:shd w:val="clear" w:color="auto" w:fill="auto"/>
            <w:vAlign w:val="center"/>
          </w:tcPr>
          <w:p w14:paraId="45C9D83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设计要求：立足学校悠久科技教育底蕴，紧扣新时代科技创新人才培养要求，构建跨学科融合、项目化驱动、沉浸式探究的创新学习氛围。功能分区逻辑合理，打造复合型科创阵地。使其</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高品质科学高中建设提供有力支撑，引导学子在实践中锤炼创新能力，以青春才智践行科技强国使命。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1.水泥自流平界面剂一道；</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2.3MM自流平找平 ；</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3.2MM同质透心地胶铺贴。</w:t>
            </w:r>
          </w:p>
        </w:tc>
        <w:tc>
          <w:tcPr>
            <w:tcW w:w="1404" w:type="dxa"/>
            <w:shd w:val="clear" w:color="auto" w:fill="auto"/>
            <w:vAlign w:val="center"/>
          </w:tcPr>
          <w:p w14:paraId="35D5193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53950*3100</w:t>
            </w:r>
          </w:p>
        </w:tc>
        <w:tc>
          <w:tcPr>
            <w:tcW w:w="696" w:type="dxa"/>
            <w:shd w:val="clear" w:color="auto" w:fill="auto"/>
            <w:vAlign w:val="center"/>
          </w:tcPr>
          <w:p w14:paraId="3E2CC31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vAlign w:val="center"/>
          </w:tcPr>
          <w:p w14:paraId="3486246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7A08755C">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6A6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3" w:hRule="atLeast"/>
        </w:trPr>
        <w:tc>
          <w:tcPr>
            <w:tcW w:w="939" w:type="dxa"/>
            <w:shd w:val="clear" w:color="auto" w:fill="auto"/>
            <w:vAlign w:val="center"/>
          </w:tcPr>
          <w:p w14:paraId="25AC0BB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45</w:t>
            </w:r>
          </w:p>
        </w:tc>
        <w:tc>
          <w:tcPr>
            <w:tcW w:w="1037" w:type="dxa"/>
            <w:shd w:val="clear" w:color="auto" w:fill="auto"/>
            <w:vAlign w:val="center"/>
          </w:tcPr>
          <w:p w14:paraId="2646437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3F创客中心顶面</w:t>
            </w:r>
          </w:p>
        </w:tc>
        <w:tc>
          <w:tcPr>
            <w:tcW w:w="4551" w:type="dxa"/>
            <w:shd w:val="clear" w:color="auto" w:fill="auto"/>
            <w:vAlign w:val="center"/>
          </w:tcPr>
          <w:p w14:paraId="5DF4EC9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设计要求：立足学校悠久科技教育底蕴，紧扣新时代科技创新人才培养要求，构建跨学科融合、项目化驱动、沉浸式探究的创新学习氛围。功能分区逻辑合理，打造复合型科创阵地。使其</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高品质科学高中建设提供有力支撑，引导学子在实践中锤炼创新能力，以青春才智践行科技强国使命。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1.顶面喷灰：环保耐刮涂料一底两面。</w:t>
            </w:r>
          </w:p>
        </w:tc>
        <w:tc>
          <w:tcPr>
            <w:tcW w:w="1404" w:type="dxa"/>
            <w:shd w:val="clear" w:color="auto" w:fill="auto"/>
            <w:vAlign w:val="center"/>
          </w:tcPr>
          <w:p w14:paraId="2849E29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35150*5750</w:t>
            </w:r>
          </w:p>
        </w:tc>
        <w:tc>
          <w:tcPr>
            <w:tcW w:w="696" w:type="dxa"/>
            <w:shd w:val="clear" w:color="auto" w:fill="auto"/>
            <w:vAlign w:val="center"/>
          </w:tcPr>
          <w:p w14:paraId="00B263D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vAlign w:val="center"/>
          </w:tcPr>
          <w:p w14:paraId="7CD26C6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205144C4">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6E7B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trPr>
        <w:tc>
          <w:tcPr>
            <w:tcW w:w="939" w:type="dxa"/>
            <w:shd w:val="clear" w:color="auto" w:fill="auto"/>
            <w:vAlign w:val="center"/>
          </w:tcPr>
          <w:p w14:paraId="1029C46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46</w:t>
            </w:r>
          </w:p>
        </w:tc>
        <w:tc>
          <w:tcPr>
            <w:tcW w:w="1037" w:type="dxa"/>
            <w:shd w:val="clear" w:color="auto" w:fill="auto"/>
            <w:vAlign w:val="center"/>
          </w:tcPr>
          <w:p w14:paraId="4629306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3F创客中心地面</w:t>
            </w:r>
          </w:p>
        </w:tc>
        <w:tc>
          <w:tcPr>
            <w:tcW w:w="4551" w:type="dxa"/>
            <w:shd w:val="clear" w:color="auto" w:fill="auto"/>
            <w:vAlign w:val="center"/>
          </w:tcPr>
          <w:p w14:paraId="65D9E330">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设计要求：立足学校悠久科技教育底蕴，紧扣新时代科技创新人才培养要求，构建跨学科融合、项目化驱动、沉浸式探究的创新学习氛围。功能分区逻辑合理，打造复合型科创阵地。使其</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高品质科学高中建设提供有力支撑，引导学子在实践中锤炼创新能力，以青春才智践行科技强国使命。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1.水泥自流平界面剂一道；</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2.3MM自流平找平 ；</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3.2MM同质透心地胶铺贴。</w:t>
            </w:r>
          </w:p>
        </w:tc>
        <w:tc>
          <w:tcPr>
            <w:tcW w:w="1404" w:type="dxa"/>
            <w:shd w:val="clear" w:color="auto" w:fill="auto"/>
            <w:vAlign w:val="center"/>
          </w:tcPr>
          <w:p w14:paraId="4C89F92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35150*5750</w:t>
            </w:r>
          </w:p>
        </w:tc>
        <w:tc>
          <w:tcPr>
            <w:tcW w:w="696" w:type="dxa"/>
            <w:shd w:val="clear" w:color="auto" w:fill="auto"/>
            <w:vAlign w:val="center"/>
          </w:tcPr>
          <w:p w14:paraId="765FD0F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vAlign w:val="center"/>
          </w:tcPr>
          <w:p w14:paraId="145E221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1B4C7E8F">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34E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69" w:hRule="atLeast"/>
        </w:trPr>
        <w:tc>
          <w:tcPr>
            <w:tcW w:w="939" w:type="dxa"/>
            <w:shd w:val="clear" w:color="auto" w:fill="auto"/>
            <w:vAlign w:val="center"/>
          </w:tcPr>
          <w:p w14:paraId="5EC89A1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47</w:t>
            </w:r>
          </w:p>
        </w:tc>
        <w:tc>
          <w:tcPr>
            <w:tcW w:w="1037" w:type="dxa"/>
            <w:shd w:val="clear" w:color="auto" w:fill="auto"/>
            <w:vAlign w:val="center"/>
          </w:tcPr>
          <w:p w14:paraId="3F7F9CC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3F创客中心墙面一</w:t>
            </w:r>
          </w:p>
        </w:tc>
        <w:tc>
          <w:tcPr>
            <w:tcW w:w="4551" w:type="dxa"/>
            <w:shd w:val="clear" w:color="auto" w:fill="auto"/>
            <w:vAlign w:val="center"/>
          </w:tcPr>
          <w:p w14:paraId="6AE6A1B9">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设计要求：立足学校悠久科技教育底蕴，紧扣新时代科技创新人才培养要求，构建跨学科融合、项目化驱动、沉浸式探究的创新学习氛围。功能分区逻辑合理，打造复合型科创阵地。使其</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高品质科学高中建设提供有力支撑，引导学子在实践中锤炼创新能力，以青春才智践行科技强国使命。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1.展示洞洞板：定制展示洞洞板+配置展示物品置物架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2.环保耐刮涂料翻新：环保耐刮涂料一底两面。</w:t>
            </w:r>
          </w:p>
        </w:tc>
        <w:tc>
          <w:tcPr>
            <w:tcW w:w="1404" w:type="dxa"/>
            <w:shd w:val="clear" w:color="auto" w:fill="auto"/>
            <w:vAlign w:val="center"/>
          </w:tcPr>
          <w:p w14:paraId="46CD2A9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5750*3100</w:t>
            </w:r>
          </w:p>
        </w:tc>
        <w:tc>
          <w:tcPr>
            <w:tcW w:w="696" w:type="dxa"/>
            <w:shd w:val="clear" w:color="auto" w:fill="auto"/>
            <w:vAlign w:val="center"/>
          </w:tcPr>
          <w:p w14:paraId="1407D74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vAlign w:val="center"/>
          </w:tcPr>
          <w:p w14:paraId="7E4A39A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1F2469C9">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8596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1" w:hRule="atLeast"/>
        </w:trPr>
        <w:tc>
          <w:tcPr>
            <w:tcW w:w="939" w:type="dxa"/>
            <w:shd w:val="clear" w:color="auto" w:fill="auto"/>
            <w:vAlign w:val="center"/>
          </w:tcPr>
          <w:p w14:paraId="68815CE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48</w:t>
            </w:r>
          </w:p>
        </w:tc>
        <w:tc>
          <w:tcPr>
            <w:tcW w:w="1037" w:type="dxa"/>
            <w:shd w:val="clear" w:color="auto" w:fill="auto"/>
            <w:vAlign w:val="center"/>
          </w:tcPr>
          <w:p w14:paraId="5A9CE0E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3F创客中心墙面二</w:t>
            </w:r>
          </w:p>
        </w:tc>
        <w:tc>
          <w:tcPr>
            <w:tcW w:w="4551" w:type="dxa"/>
            <w:shd w:val="clear" w:color="auto" w:fill="auto"/>
            <w:vAlign w:val="center"/>
          </w:tcPr>
          <w:p w14:paraId="0C0B9EB2">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设计要求：立足学校悠久科技教育底蕴，紧扣新时代科技创新人才培养要求，构建跨学科融合、项目化驱动、沉浸式探究的创新学习氛围。功能分区逻辑合理，打造复合型科创阵地。使其</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高品质科学高中建设提供有力支撑，引导学子在实践中锤炼创新能力，以青春才智践行科技强国使命。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1.环保耐刮涂料翻新：环保耐刮涂料一底两面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2.木饰面展示柜体：定制木饰面展示柜体，柜体、柜门为ENF级免漆板，展示及收纳学生作品。</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3.窗帘：定制玻纤 PVC 细网格半透明窗帘，定制高清画面UV。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4.洞洞板：定制洞洞板</w:t>
            </w:r>
          </w:p>
        </w:tc>
        <w:tc>
          <w:tcPr>
            <w:tcW w:w="1404" w:type="dxa"/>
            <w:shd w:val="clear" w:color="auto" w:fill="auto"/>
            <w:vAlign w:val="center"/>
          </w:tcPr>
          <w:p w14:paraId="33E032D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35150*3100</w:t>
            </w:r>
          </w:p>
        </w:tc>
        <w:tc>
          <w:tcPr>
            <w:tcW w:w="696" w:type="dxa"/>
            <w:shd w:val="clear" w:color="auto" w:fill="auto"/>
            <w:vAlign w:val="center"/>
          </w:tcPr>
          <w:p w14:paraId="5DE1D2B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vAlign w:val="center"/>
          </w:tcPr>
          <w:p w14:paraId="1141E57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0E4792E1">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3E67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6" w:hRule="atLeast"/>
        </w:trPr>
        <w:tc>
          <w:tcPr>
            <w:tcW w:w="939" w:type="dxa"/>
            <w:shd w:val="clear" w:color="auto" w:fill="auto"/>
            <w:vAlign w:val="center"/>
          </w:tcPr>
          <w:p w14:paraId="1B2302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49</w:t>
            </w:r>
          </w:p>
        </w:tc>
        <w:tc>
          <w:tcPr>
            <w:tcW w:w="1037" w:type="dxa"/>
            <w:shd w:val="clear" w:color="auto" w:fill="auto"/>
            <w:vAlign w:val="center"/>
          </w:tcPr>
          <w:p w14:paraId="184D7B9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3F创客中心墙面三</w:t>
            </w:r>
          </w:p>
        </w:tc>
        <w:tc>
          <w:tcPr>
            <w:tcW w:w="4551" w:type="dxa"/>
            <w:shd w:val="clear" w:color="auto" w:fill="auto"/>
            <w:vAlign w:val="center"/>
          </w:tcPr>
          <w:p w14:paraId="1160E80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设计要求：立足学校悠久科技教育底蕴，紧扣新时代科技创新人才培养要求，构建跨学科融合、项目化驱动、沉浸式探究的创新学习氛围。功能分区逻辑合理，打造复合型科创阵地。使其</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高品质科学高中建设提供有力支撑，引导学子在实践中锤炼创新能力，以青春才智践行科技强国使命。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1.涂料翻新：环保耐刮涂料一底两面。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2.展示置物架：定制金属框架置物架，实木多层板。</w:t>
            </w:r>
          </w:p>
        </w:tc>
        <w:tc>
          <w:tcPr>
            <w:tcW w:w="1404" w:type="dxa"/>
            <w:shd w:val="clear" w:color="auto" w:fill="auto"/>
            <w:vAlign w:val="center"/>
          </w:tcPr>
          <w:p w14:paraId="48D7658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5750*3100</w:t>
            </w:r>
          </w:p>
        </w:tc>
        <w:tc>
          <w:tcPr>
            <w:tcW w:w="696" w:type="dxa"/>
            <w:shd w:val="clear" w:color="auto" w:fill="auto"/>
            <w:vAlign w:val="center"/>
          </w:tcPr>
          <w:p w14:paraId="4A3E002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vAlign w:val="center"/>
          </w:tcPr>
          <w:p w14:paraId="2825250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2A9EFCDE">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DC0B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17" w:hRule="atLeast"/>
        </w:trPr>
        <w:tc>
          <w:tcPr>
            <w:tcW w:w="939" w:type="dxa"/>
            <w:shd w:val="clear" w:color="auto" w:fill="auto"/>
            <w:vAlign w:val="center"/>
          </w:tcPr>
          <w:p w14:paraId="2A7A775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50</w:t>
            </w:r>
          </w:p>
        </w:tc>
        <w:tc>
          <w:tcPr>
            <w:tcW w:w="1037" w:type="dxa"/>
            <w:shd w:val="clear" w:color="auto" w:fill="auto"/>
            <w:vAlign w:val="center"/>
          </w:tcPr>
          <w:p w14:paraId="16E6335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3F创客中心墙面四</w:t>
            </w:r>
          </w:p>
        </w:tc>
        <w:tc>
          <w:tcPr>
            <w:tcW w:w="4551" w:type="dxa"/>
            <w:shd w:val="clear" w:color="auto" w:fill="auto"/>
            <w:vAlign w:val="center"/>
          </w:tcPr>
          <w:p w14:paraId="57A69BC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设计要求：立足学校悠久科技教育底蕴，紧扣新时代科技创新人才培养要求，构建跨学科融合、项目化驱动、沉浸式探究的创新学习氛围。功能分区逻辑合理，打造复合型科创阵地。使其</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高品质科学高中建设提供有力支撑，引导学子在实践中锤炼创新能力，以青春才智践行科技强国使命。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1.环保耐刮涂料翻新：环保耐刮涂料一底两面。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2.石膏板造型：国标75系轻钢龙骨骨架；12厚单层纸面石膏板面层；15厚不燃板基层；自粘胶带及板面钉眼封点防锈漆，面层处理。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4.灯带：LED灯带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5.展示书柜：定制展示书柜，柜体柜门为ENF级板材，上柜金属烤漆框架，定制创意门把手。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7.磁吸白板：定制磁吸白板。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8.洞洞板：定制洞洞板。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9.高精密度PVC板精雕造型。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10.电气改造：完成墙面的线路敷设、管线布设，以及开关、插座等电气面板的安装、调试等全部电气改造相关工作。</w:t>
            </w:r>
          </w:p>
        </w:tc>
        <w:tc>
          <w:tcPr>
            <w:tcW w:w="1404" w:type="dxa"/>
            <w:shd w:val="clear" w:color="auto" w:fill="auto"/>
            <w:vAlign w:val="center"/>
          </w:tcPr>
          <w:p w14:paraId="622D9DB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35150*3100</w:t>
            </w:r>
          </w:p>
        </w:tc>
        <w:tc>
          <w:tcPr>
            <w:tcW w:w="696" w:type="dxa"/>
            <w:shd w:val="clear" w:color="auto" w:fill="auto"/>
            <w:vAlign w:val="center"/>
          </w:tcPr>
          <w:p w14:paraId="67191CA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vAlign w:val="center"/>
          </w:tcPr>
          <w:p w14:paraId="2ABB28C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566C4B9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A63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D9D9D9"/>
            <w:vAlign w:val="center"/>
          </w:tcPr>
          <w:p w14:paraId="0165D60D">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四</w:t>
            </w:r>
          </w:p>
        </w:tc>
        <w:tc>
          <w:tcPr>
            <w:tcW w:w="8801" w:type="dxa"/>
            <w:gridSpan w:val="6"/>
            <w:shd w:val="clear" w:color="auto" w:fill="D9D9D9"/>
            <w:vAlign w:val="center"/>
          </w:tcPr>
          <w:p w14:paraId="7AC24B0E">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艺术楼空间</w:t>
            </w:r>
          </w:p>
        </w:tc>
      </w:tr>
      <w:tr w14:paraId="3A4FC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8" w:hRule="atLeast"/>
        </w:trPr>
        <w:tc>
          <w:tcPr>
            <w:tcW w:w="939" w:type="dxa"/>
            <w:shd w:val="clear" w:color="auto" w:fill="auto"/>
            <w:vAlign w:val="center"/>
          </w:tcPr>
          <w:p w14:paraId="2F2D2F6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51</w:t>
            </w:r>
          </w:p>
        </w:tc>
        <w:tc>
          <w:tcPr>
            <w:tcW w:w="1037" w:type="dxa"/>
            <w:shd w:val="clear" w:color="auto" w:fill="auto"/>
            <w:vAlign w:val="center"/>
          </w:tcPr>
          <w:p w14:paraId="4F7A2D5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艺术长廊一顶面</w:t>
            </w:r>
          </w:p>
        </w:tc>
        <w:tc>
          <w:tcPr>
            <w:tcW w:w="4551" w:type="dxa"/>
            <w:shd w:val="clear" w:color="auto" w:fill="auto"/>
            <w:vAlign w:val="center"/>
          </w:tcPr>
          <w:p w14:paraId="30DA79E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1.原有顶面灯具拆除：拆除顶面灯具，（按现场及技术规范要求拆除并移走，一切为拆除而必需的准备及保护措施、清理及运输至指定地点）。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2.吊顶天棚：φ8mm钢筋吊杆，高度详见现场及图纸；CS50*20*0.6主龙骨、CB50*20*0.6次龙骨；9.5厚单层纸面石膏板面层；立面18厚木工板刷防火环保耐刮涂料；自粘胶带及板面钉眼封点防锈漆，面层处理。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3.天棚艺术环保耐刮涂料：环保腻子两遍艺术环保耐刮涂料一底两面。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4.定制灯具</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根据设计方案效果定制合理的灯具款式，满足照明及美观要求；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5.电气改造：完成顶面的线路敷设、管线布设，以及开关、插座等电气面板的安装、调试等全部电气改造相关工作。</w:t>
            </w:r>
          </w:p>
        </w:tc>
        <w:tc>
          <w:tcPr>
            <w:tcW w:w="1404" w:type="dxa"/>
            <w:shd w:val="clear" w:color="auto" w:fill="auto"/>
            <w:noWrap/>
            <w:vAlign w:val="center"/>
          </w:tcPr>
          <w:p w14:paraId="42FC26C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35700*2300</w:t>
            </w:r>
          </w:p>
        </w:tc>
        <w:tc>
          <w:tcPr>
            <w:tcW w:w="696" w:type="dxa"/>
            <w:shd w:val="clear" w:color="auto" w:fill="auto"/>
            <w:noWrap/>
            <w:vAlign w:val="center"/>
          </w:tcPr>
          <w:p w14:paraId="4D4E2E1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6F3D8A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266655CA">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0FFA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56" w:hRule="atLeast"/>
        </w:trPr>
        <w:tc>
          <w:tcPr>
            <w:tcW w:w="939" w:type="dxa"/>
            <w:shd w:val="clear" w:color="auto" w:fill="auto"/>
            <w:vAlign w:val="center"/>
          </w:tcPr>
          <w:p w14:paraId="5073C18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52</w:t>
            </w:r>
          </w:p>
        </w:tc>
        <w:tc>
          <w:tcPr>
            <w:tcW w:w="1037" w:type="dxa"/>
            <w:shd w:val="clear" w:color="auto" w:fill="auto"/>
            <w:vAlign w:val="center"/>
          </w:tcPr>
          <w:p w14:paraId="220BD2B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艺术长廊一墙面一</w:t>
            </w:r>
          </w:p>
        </w:tc>
        <w:tc>
          <w:tcPr>
            <w:tcW w:w="4551" w:type="dxa"/>
            <w:shd w:val="clear" w:color="auto" w:fill="auto"/>
            <w:vAlign w:val="center"/>
          </w:tcPr>
          <w:p w14:paraId="6BBAA780">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 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2.艺术环保耐刮涂料：环保腻子两遍环保耐刮涂料一底两面。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3.LED灯带：LED灯带，墙面开 槽嵌入安装。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5.木饰面门套：定制木饰面门套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6.电气改造：完成墙面的线路敷设、管线布设，以及开关、插座等电气面板的安装、调试等全部电气改造相关工作。</w:t>
            </w:r>
          </w:p>
        </w:tc>
        <w:tc>
          <w:tcPr>
            <w:tcW w:w="1404" w:type="dxa"/>
            <w:shd w:val="clear" w:color="auto" w:fill="auto"/>
            <w:noWrap/>
            <w:vAlign w:val="center"/>
          </w:tcPr>
          <w:p w14:paraId="151E3C3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35700*3000</w:t>
            </w:r>
          </w:p>
        </w:tc>
        <w:tc>
          <w:tcPr>
            <w:tcW w:w="696" w:type="dxa"/>
            <w:shd w:val="clear" w:color="auto" w:fill="auto"/>
            <w:noWrap/>
            <w:vAlign w:val="center"/>
          </w:tcPr>
          <w:p w14:paraId="2F97E96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F78BB4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EB157A5">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33F2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48" w:hRule="atLeast"/>
        </w:trPr>
        <w:tc>
          <w:tcPr>
            <w:tcW w:w="939" w:type="dxa"/>
            <w:shd w:val="clear" w:color="auto" w:fill="auto"/>
            <w:vAlign w:val="center"/>
          </w:tcPr>
          <w:p w14:paraId="0155DA8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53</w:t>
            </w:r>
          </w:p>
        </w:tc>
        <w:tc>
          <w:tcPr>
            <w:tcW w:w="1037" w:type="dxa"/>
            <w:shd w:val="clear" w:color="auto" w:fill="auto"/>
            <w:vAlign w:val="center"/>
          </w:tcPr>
          <w:p w14:paraId="7F8ED70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艺术长廊一墙面二</w:t>
            </w:r>
          </w:p>
        </w:tc>
        <w:tc>
          <w:tcPr>
            <w:tcW w:w="4551" w:type="dxa"/>
            <w:shd w:val="clear" w:color="auto" w:fill="auto"/>
            <w:vAlign w:val="center"/>
          </w:tcPr>
          <w:p w14:paraId="5F15620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 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2.艺术环保耐刮涂料：环保腻子两遍环保耐刮涂料一底两面。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3.定制画框：定制画框。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4.金属字：不锈钢烤漆金属字。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5.踢脚线：定制铝合金踢脚线专用卡槽安装。</w:t>
            </w:r>
          </w:p>
        </w:tc>
        <w:tc>
          <w:tcPr>
            <w:tcW w:w="1404" w:type="dxa"/>
            <w:shd w:val="clear" w:color="auto" w:fill="auto"/>
            <w:noWrap/>
            <w:vAlign w:val="center"/>
          </w:tcPr>
          <w:p w14:paraId="18CDE1C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35700*3000</w:t>
            </w:r>
          </w:p>
        </w:tc>
        <w:tc>
          <w:tcPr>
            <w:tcW w:w="696" w:type="dxa"/>
            <w:shd w:val="clear" w:color="auto" w:fill="auto"/>
            <w:noWrap/>
            <w:vAlign w:val="center"/>
          </w:tcPr>
          <w:p w14:paraId="3EF7617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F03DF6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9386C49">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7C21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1" w:hRule="atLeast"/>
        </w:trPr>
        <w:tc>
          <w:tcPr>
            <w:tcW w:w="939" w:type="dxa"/>
            <w:shd w:val="clear" w:color="auto" w:fill="auto"/>
            <w:vAlign w:val="center"/>
          </w:tcPr>
          <w:p w14:paraId="2C057F2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54</w:t>
            </w:r>
          </w:p>
        </w:tc>
        <w:tc>
          <w:tcPr>
            <w:tcW w:w="1037" w:type="dxa"/>
            <w:shd w:val="clear" w:color="auto" w:fill="auto"/>
            <w:vAlign w:val="center"/>
          </w:tcPr>
          <w:p w14:paraId="427605A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艺术长廊二顶面</w:t>
            </w:r>
          </w:p>
        </w:tc>
        <w:tc>
          <w:tcPr>
            <w:tcW w:w="4551" w:type="dxa"/>
            <w:shd w:val="clear" w:color="auto" w:fill="auto"/>
            <w:vAlign w:val="center"/>
          </w:tcPr>
          <w:p w14:paraId="57F0B820">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1.原有顶面灯具拆除：拆除顶面灯具，（按现场及技术规范要求拆除并移走，一切为拆除而必需的准备及保护措施、清理及运输至指定地点）。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2.吊顶天棚：φ8mm钢筋吊杆，高度详见现场及图纸；CS50*20*0.6主龙骨、CB50*20*0.6次龙骨；9.5厚单层纸面石膏板面层；立面18厚木工板刷防火环保耐刮涂料；自粘胶带及板面钉眼封点防锈漆，面层处理。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3.天棚艺术环保耐刮涂料：环保腻子两遍环保耐刮涂料一底两面。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4.定制灯具</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根据设计方案效果定制合理的灯具款式，满足照明及美观要求；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5.电气改造：完成墙面的线路敷设、管线布设，以及开关、插座等电气面板的安装、调试等全部电气改造相关工作。</w:t>
            </w:r>
          </w:p>
        </w:tc>
        <w:tc>
          <w:tcPr>
            <w:tcW w:w="1404" w:type="dxa"/>
            <w:shd w:val="clear" w:color="auto" w:fill="auto"/>
            <w:noWrap/>
            <w:vAlign w:val="center"/>
          </w:tcPr>
          <w:p w14:paraId="7F5E901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35700*2300</w:t>
            </w:r>
          </w:p>
        </w:tc>
        <w:tc>
          <w:tcPr>
            <w:tcW w:w="696" w:type="dxa"/>
            <w:shd w:val="clear" w:color="auto" w:fill="auto"/>
            <w:noWrap/>
            <w:vAlign w:val="center"/>
          </w:tcPr>
          <w:p w14:paraId="5EF54B3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88B4FE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EABCCD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0473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trPr>
        <w:tc>
          <w:tcPr>
            <w:tcW w:w="939" w:type="dxa"/>
            <w:shd w:val="clear" w:color="auto" w:fill="auto"/>
            <w:vAlign w:val="center"/>
          </w:tcPr>
          <w:p w14:paraId="2E316F4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w:t>
            </w:r>
          </w:p>
        </w:tc>
        <w:tc>
          <w:tcPr>
            <w:tcW w:w="1037" w:type="dxa"/>
            <w:shd w:val="clear" w:color="auto" w:fill="auto"/>
            <w:vAlign w:val="center"/>
          </w:tcPr>
          <w:p w14:paraId="48F6AB8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艺术长廊二墙面一</w:t>
            </w:r>
          </w:p>
        </w:tc>
        <w:tc>
          <w:tcPr>
            <w:tcW w:w="4551" w:type="dxa"/>
            <w:shd w:val="clear" w:color="auto" w:fill="auto"/>
            <w:vAlign w:val="center"/>
          </w:tcPr>
          <w:p w14:paraId="29B4220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 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2.艺术环保耐刮涂料：环保腻子两遍环保耐刮涂料一底两面。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3.LED灯带：LED灯带，墙面开槽嵌入安装。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5.木饰面门套：定制木饰面门套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6.电气改造：完成墙面的线路敷设、管线布设，以及开关、插座等电气面板的安装、调试等全部电气改造相关工作</w:t>
            </w:r>
          </w:p>
        </w:tc>
        <w:tc>
          <w:tcPr>
            <w:tcW w:w="1404" w:type="dxa"/>
            <w:shd w:val="clear" w:color="auto" w:fill="auto"/>
            <w:noWrap/>
            <w:vAlign w:val="center"/>
          </w:tcPr>
          <w:p w14:paraId="5B022D3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35700*3000</w:t>
            </w:r>
          </w:p>
        </w:tc>
        <w:tc>
          <w:tcPr>
            <w:tcW w:w="696" w:type="dxa"/>
            <w:shd w:val="clear" w:color="auto" w:fill="auto"/>
            <w:noWrap/>
            <w:vAlign w:val="center"/>
          </w:tcPr>
          <w:p w14:paraId="3305E15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50AF31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D0CF940">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A138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48" w:hRule="atLeast"/>
        </w:trPr>
        <w:tc>
          <w:tcPr>
            <w:tcW w:w="939" w:type="dxa"/>
            <w:shd w:val="clear" w:color="auto" w:fill="auto"/>
            <w:vAlign w:val="center"/>
          </w:tcPr>
          <w:p w14:paraId="7D0B4E7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56</w:t>
            </w:r>
          </w:p>
        </w:tc>
        <w:tc>
          <w:tcPr>
            <w:tcW w:w="1037" w:type="dxa"/>
            <w:shd w:val="clear" w:color="auto" w:fill="auto"/>
            <w:vAlign w:val="center"/>
          </w:tcPr>
          <w:p w14:paraId="1AA16DA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艺术长廊二墙面二</w:t>
            </w:r>
          </w:p>
        </w:tc>
        <w:tc>
          <w:tcPr>
            <w:tcW w:w="4551" w:type="dxa"/>
            <w:shd w:val="clear" w:color="auto" w:fill="auto"/>
            <w:vAlign w:val="center"/>
          </w:tcPr>
          <w:p w14:paraId="23638380">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 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2.艺术环保耐刮涂料：环保腻子两遍环保耐刮艺术涂料一底两面。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3.定制画框：定制画框。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4.踢脚线：定制铝合金踢脚线（高度50MM，厚度1.0MM）专用卡槽安装。</w:t>
            </w:r>
          </w:p>
        </w:tc>
        <w:tc>
          <w:tcPr>
            <w:tcW w:w="1404" w:type="dxa"/>
            <w:shd w:val="clear" w:color="auto" w:fill="auto"/>
            <w:noWrap/>
            <w:vAlign w:val="center"/>
          </w:tcPr>
          <w:p w14:paraId="43564F6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35700*3000</w:t>
            </w:r>
          </w:p>
        </w:tc>
        <w:tc>
          <w:tcPr>
            <w:tcW w:w="696" w:type="dxa"/>
            <w:shd w:val="clear" w:color="auto" w:fill="auto"/>
            <w:noWrap/>
            <w:vAlign w:val="center"/>
          </w:tcPr>
          <w:p w14:paraId="1475AE7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0CD94FE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2528F013">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4EAD6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48" w:hRule="atLeast"/>
        </w:trPr>
        <w:tc>
          <w:tcPr>
            <w:tcW w:w="939" w:type="dxa"/>
            <w:shd w:val="clear" w:color="auto" w:fill="auto"/>
            <w:vAlign w:val="center"/>
          </w:tcPr>
          <w:p w14:paraId="10D7190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57</w:t>
            </w:r>
          </w:p>
        </w:tc>
        <w:tc>
          <w:tcPr>
            <w:tcW w:w="1037" w:type="dxa"/>
            <w:shd w:val="clear" w:color="auto" w:fill="auto"/>
            <w:vAlign w:val="center"/>
          </w:tcPr>
          <w:p w14:paraId="4733442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2F艺术空间外墙顶面</w:t>
            </w:r>
          </w:p>
        </w:tc>
        <w:tc>
          <w:tcPr>
            <w:tcW w:w="4551" w:type="dxa"/>
            <w:shd w:val="clear" w:color="auto" w:fill="auto"/>
            <w:vAlign w:val="center"/>
          </w:tcPr>
          <w:p w14:paraId="4E3AD7FB">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1.轨道射灯：轨道+轨道射灯。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2.电气改造：完成顶面的线路敷设、管线布设，以及开关等电气面板的安装、调试等全部电气改造相关工作。</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3.顶面涂料翻新：环保耐刮涂料修补。</w:t>
            </w:r>
          </w:p>
        </w:tc>
        <w:tc>
          <w:tcPr>
            <w:tcW w:w="1404" w:type="dxa"/>
            <w:shd w:val="clear" w:color="auto" w:fill="auto"/>
            <w:noWrap/>
            <w:vAlign w:val="center"/>
          </w:tcPr>
          <w:p w14:paraId="0A24BB2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16800*2300</w:t>
            </w:r>
          </w:p>
        </w:tc>
        <w:tc>
          <w:tcPr>
            <w:tcW w:w="696" w:type="dxa"/>
            <w:shd w:val="clear" w:color="auto" w:fill="auto"/>
            <w:noWrap/>
            <w:vAlign w:val="center"/>
          </w:tcPr>
          <w:p w14:paraId="160DB61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0F6BD6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34A55E9">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707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3" w:hRule="atLeast"/>
        </w:trPr>
        <w:tc>
          <w:tcPr>
            <w:tcW w:w="939" w:type="dxa"/>
            <w:shd w:val="clear" w:color="auto" w:fill="auto"/>
            <w:vAlign w:val="center"/>
          </w:tcPr>
          <w:p w14:paraId="14EEDE0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58</w:t>
            </w:r>
          </w:p>
        </w:tc>
        <w:tc>
          <w:tcPr>
            <w:tcW w:w="1037" w:type="dxa"/>
            <w:shd w:val="clear" w:color="auto" w:fill="auto"/>
            <w:vAlign w:val="center"/>
          </w:tcPr>
          <w:p w14:paraId="30FC015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2F艺术空间外墙地面</w:t>
            </w:r>
          </w:p>
        </w:tc>
        <w:tc>
          <w:tcPr>
            <w:tcW w:w="4551" w:type="dxa"/>
            <w:shd w:val="clear" w:color="auto" w:fill="auto"/>
            <w:vAlign w:val="center"/>
          </w:tcPr>
          <w:p w14:paraId="2046A0D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1.定制休闲区异形休息坐凳。</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2.绿植：观叶植物，高度不低于1100MM。</w:t>
            </w:r>
          </w:p>
        </w:tc>
        <w:tc>
          <w:tcPr>
            <w:tcW w:w="1404" w:type="dxa"/>
            <w:shd w:val="clear" w:color="auto" w:fill="auto"/>
            <w:noWrap/>
            <w:vAlign w:val="center"/>
          </w:tcPr>
          <w:p w14:paraId="4327EEE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0AF22B9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5EA991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53742FA7">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A05E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5" w:hRule="atLeast"/>
        </w:trPr>
        <w:tc>
          <w:tcPr>
            <w:tcW w:w="939" w:type="dxa"/>
            <w:shd w:val="clear" w:color="auto" w:fill="auto"/>
            <w:vAlign w:val="center"/>
          </w:tcPr>
          <w:p w14:paraId="120D16C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59</w:t>
            </w:r>
          </w:p>
        </w:tc>
        <w:tc>
          <w:tcPr>
            <w:tcW w:w="1037" w:type="dxa"/>
            <w:shd w:val="clear" w:color="auto" w:fill="auto"/>
            <w:vAlign w:val="center"/>
          </w:tcPr>
          <w:p w14:paraId="0F16F68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2F艺术空间外墙面一</w:t>
            </w:r>
          </w:p>
        </w:tc>
        <w:tc>
          <w:tcPr>
            <w:tcW w:w="4551" w:type="dxa"/>
            <w:shd w:val="clear" w:color="auto" w:fill="auto"/>
            <w:vAlign w:val="center"/>
          </w:tcPr>
          <w:p w14:paraId="7CAC456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 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4.LED灯带：定制LED灯带。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6.定制画框，画面照片纸打印（学校提供展示画面内容）。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7.定制艺术画：定制学校展示画。</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8.金属烤漆字：不锈钢烤漆字，围边厚度40MM,20MM高密度PVC底板打底，结构胶配合钉子固定安装。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9.亚克力烤漆字：亚克力烤漆字，厚度10MM，结构胶固定安装。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11.金属异形烤漆围边造型，围边厚度30MM，高密度PVC底板衬底，结构胶+自攻钉固定安装。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12.电气改造：完成墙面的线路敷设、管线布设，以及开关、插座等电气面板的安装、调试等全部电气改造相关工作。</w:t>
            </w:r>
          </w:p>
        </w:tc>
        <w:tc>
          <w:tcPr>
            <w:tcW w:w="1404" w:type="dxa"/>
            <w:shd w:val="clear" w:color="auto" w:fill="auto"/>
            <w:noWrap/>
            <w:vAlign w:val="center"/>
          </w:tcPr>
          <w:p w14:paraId="2E0B6EB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14400*2500</w:t>
            </w:r>
          </w:p>
        </w:tc>
        <w:tc>
          <w:tcPr>
            <w:tcW w:w="696" w:type="dxa"/>
            <w:shd w:val="clear" w:color="auto" w:fill="auto"/>
            <w:noWrap/>
            <w:vAlign w:val="center"/>
          </w:tcPr>
          <w:p w14:paraId="79C4879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3CB5BF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3C8D421">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4CFE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64" w:hRule="atLeast"/>
        </w:trPr>
        <w:tc>
          <w:tcPr>
            <w:tcW w:w="939" w:type="dxa"/>
            <w:shd w:val="clear" w:color="auto" w:fill="auto"/>
            <w:vAlign w:val="center"/>
          </w:tcPr>
          <w:p w14:paraId="6C93D82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60</w:t>
            </w:r>
          </w:p>
        </w:tc>
        <w:tc>
          <w:tcPr>
            <w:tcW w:w="1037" w:type="dxa"/>
            <w:shd w:val="clear" w:color="auto" w:fill="auto"/>
            <w:vAlign w:val="center"/>
          </w:tcPr>
          <w:p w14:paraId="24137E6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2F艺术空间外墙面二</w:t>
            </w:r>
          </w:p>
        </w:tc>
        <w:tc>
          <w:tcPr>
            <w:tcW w:w="4551" w:type="dxa"/>
            <w:shd w:val="clear" w:color="auto" w:fill="auto"/>
            <w:vAlign w:val="center"/>
          </w:tcPr>
          <w:p w14:paraId="538DC7B6">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 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5.金属烤漆造型：异型烤漆围边造型。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6.定制画框，画面照片纸打印（学校提供展示画面内容）。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7.定制画框：定制艺术画框。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8.LED灯带：LED灯带。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9.艺术烤漆金属造型：镀锌板烤漆造型。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11.电气改造：完成墙面的线路敷设、管线布设，以及开关、插座等电气面板的安装、调试等全部电气改造相关工作。</w:t>
            </w:r>
          </w:p>
        </w:tc>
        <w:tc>
          <w:tcPr>
            <w:tcW w:w="1404" w:type="dxa"/>
            <w:shd w:val="clear" w:color="auto" w:fill="auto"/>
            <w:noWrap/>
            <w:vAlign w:val="center"/>
          </w:tcPr>
          <w:p w14:paraId="47220F7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16800*2500</w:t>
            </w:r>
          </w:p>
        </w:tc>
        <w:tc>
          <w:tcPr>
            <w:tcW w:w="696" w:type="dxa"/>
            <w:shd w:val="clear" w:color="auto" w:fill="auto"/>
            <w:noWrap/>
            <w:vAlign w:val="center"/>
          </w:tcPr>
          <w:p w14:paraId="33184D8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1F46F1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92F54B6">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3DCF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93" w:hRule="atLeast"/>
        </w:trPr>
        <w:tc>
          <w:tcPr>
            <w:tcW w:w="939" w:type="dxa"/>
            <w:shd w:val="clear" w:color="auto" w:fill="auto"/>
            <w:vAlign w:val="center"/>
          </w:tcPr>
          <w:p w14:paraId="4FAEA38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61</w:t>
            </w:r>
          </w:p>
        </w:tc>
        <w:tc>
          <w:tcPr>
            <w:tcW w:w="1037" w:type="dxa"/>
            <w:shd w:val="clear" w:color="auto" w:fill="auto"/>
            <w:vAlign w:val="center"/>
          </w:tcPr>
          <w:p w14:paraId="759B966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2F艺术空间顶面</w:t>
            </w:r>
          </w:p>
        </w:tc>
        <w:tc>
          <w:tcPr>
            <w:tcW w:w="4551" w:type="dxa"/>
            <w:shd w:val="clear" w:color="auto" w:fill="auto"/>
            <w:vAlign w:val="center"/>
          </w:tcPr>
          <w:p w14:paraId="307E1AB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1.轨道射灯：轨道+轨道射灯。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2.电气改造：完成顶面的线路敷设、管线布设，以及开关等电气面板的安装、调试等全部电气改造相关工作。</w:t>
            </w:r>
          </w:p>
        </w:tc>
        <w:tc>
          <w:tcPr>
            <w:tcW w:w="1404" w:type="dxa"/>
            <w:shd w:val="clear" w:color="auto" w:fill="auto"/>
            <w:noWrap/>
            <w:vAlign w:val="center"/>
          </w:tcPr>
          <w:p w14:paraId="0ABC683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17800*5580</w:t>
            </w:r>
          </w:p>
        </w:tc>
        <w:tc>
          <w:tcPr>
            <w:tcW w:w="696" w:type="dxa"/>
            <w:shd w:val="clear" w:color="auto" w:fill="auto"/>
            <w:noWrap/>
            <w:vAlign w:val="center"/>
          </w:tcPr>
          <w:p w14:paraId="384E8F8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3A2AA4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42338F74">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D7A9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939" w:type="dxa"/>
            <w:shd w:val="clear" w:color="auto" w:fill="auto"/>
            <w:vAlign w:val="center"/>
          </w:tcPr>
          <w:p w14:paraId="7DB4E40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62</w:t>
            </w:r>
          </w:p>
        </w:tc>
        <w:tc>
          <w:tcPr>
            <w:tcW w:w="1037" w:type="dxa"/>
            <w:shd w:val="clear" w:color="auto" w:fill="auto"/>
            <w:vAlign w:val="center"/>
          </w:tcPr>
          <w:p w14:paraId="3C977FE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2F艺术空间地面</w:t>
            </w:r>
          </w:p>
        </w:tc>
        <w:tc>
          <w:tcPr>
            <w:tcW w:w="4551" w:type="dxa"/>
            <w:shd w:val="clear" w:color="auto" w:fill="auto"/>
            <w:vAlign w:val="center"/>
          </w:tcPr>
          <w:p w14:paraId="1838A6F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1.定制异形展示架：定制异形烤漆展示架专用吊丝挂画，造型美观，数量满足空间展示要求。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2.定制现代简约中岛桌。</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3.定制白色烤漆摆件展示架：有质感哑光+定制雕塑模型。</w:t>
            </w:r>
          </w:p>
        </w:tc>
        <w:tc>
          <w:tcPr>
            <w:tcW w:w="1404" w:type="dxa"/>
            <w:shd w:val="clear" w:color="auto" w:fill="auto"/>
            <w:noWrap/>
            <w:vAlign w:val="center"/>
          </w:tcPr>
          <w:p w14:paraId="0555393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17800*5580</w:t>
            </w:r>
          </w:p>
        </w:tc>
        <w:tc>
          <w:tcPr>
            <w:tcW w:w="696" w:type="dxa"/>
            <w:shd w:val="clear" w:color="auto" w:fill="auto"/>
            <w:noWrap/>
            <w:vAlign w:val="center"/>
          </w:tcPr>
          <w:p w14:paraId="5F99397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29CC3D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709D387E">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25DD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15" w:hRule="atLeast"/>
        </w:trPr>
        <w:tc>
          <w:tcPr>
            <w:tcW w:w="939" w:type="dxa"/>
            <w:shd w:val="clear" w:color="auto" w:fill="auto"/>
            <w:vAlign w:val="center"/>
          </w:tcPr>
          <w:p w14:paraId="5514AE6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63</w:t>
            </w:r>
          </w:p>
        </w:tc>
        <w:tc>
          <w:tcPr>
            <w:tcW w:w="1037" w:type="dxa"/>
            <w:shd w:val="clear" w:color="auto" w:fill="auto"/>
            <w:vAlign w:val="center"/>
          </w:tcPr>
          <w:p w14:paraId="36BEA5A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2F艺术空间墙面一</w:t>
            </w:r>
          </w:p>
        </w:tc>
        <w:tc>
          <w:tcPr>
            <w:tcW w:w="4551" w:type="dxa"/>
            <w:shd w:val="clear" w:color="auto" w:fill="auto"/>
            <w:vAlign w:val="center"/>
          </w:tcPr>
          <w:p w14:paraId="1A7F4A63">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1.原踢脚线拆除：拆除原踢脚线。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2.环保耐刮涂料翻新：原墙面环保耐刮涂料铲除，腻子两遍，环保耐刮涂料一底两面。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5.定制画框，画面照片纸打印（学校提供展示画面内容）。</w:t>
            </w:r>
          </w:p>
        </w:tc>
        <w:tc>
          <w:tcPr>
            <w:tcW w:w="1404" w:type="dxa"/>
            <w:shd w:val="clear" w:color="auto" w:fill="auto"/>
            <w:noWrap/>
            <w:vAlign w:val="center"/>
          </w:tcPr>
          <w:p w14:paraId="70B0B44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5580*2800</w:t>
            </w:r>
          </w:p>
        </w:tc>
        <w:tc>
          <w:tcPr>
            <w:tcW w:w="696" w:type="dxa"/>
            <w:shd w:val="clear" w:color="auto" w:fill="auto"/>
            <w:noWrap/>
            <w:vAlign w:val="center"/>
          </w:tcPr>
          <w:p w14:paraId="4D75B25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9475B2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A35BE41">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2AC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06" w:hRule="atLeast"/>
        </w:trPr>
        <w:tc>
          <w:tcPr>
            <w:tcW w:w="939" w:type="dxa"/>
            <w:shd w:val="clear" w:color="auto" w:fill="auto"/>
            <w:vAlign w:val="center"/>
          </w:tcPr>
          <w:p w14:paraId="5588FFE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64</w:t>
            </w:r>
          </w:p>
        </w:tc>
        <w:tc>
          <w:tcPr>
            <w:tcW w:w="1037" w:type="dxa"/>
            <w:shd w:val="clear" w:color="auto" w:fill="auto"/>
            <w:vAlign w:val="center"/>
          </w:tcPr>
          <w:p w14:paraId="3A17EB0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2F艺术空间墙面二</w:t>
            </w:r>
          </w:p>
        </w:tc>
        <w:tc>
          <w:tcPr>
            <w:tcW w:w="4551" w:type="dxa"/>
            <w:shd w:val="clear" w:color="auto" w:fill="auto"/>
            <w:vAlign w:val="center"/>
          </w:tcPr>
          <w:p w14:paraId="05921620">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1.原踢脚线拆除：拆除原踢脚线。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2.环保耐刮涂料翻新：原墙面环保耐刮涂料铲除，腻子两遍，环保耐刮涂料一底两面。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 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5.不锈钢包边：12MM阻燃板基层，1.2MM烤漆不锈钢包边。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6.LED灯带：LED灯带。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8.定制画框，画面照片纸打印（画面内容学校提供）。</w:t>
            </w:r>
          </w:p>
        </w:tc>
        <w:tc>
          <w:tcPr>
            <w:tcW w:w="1404" w:type="dxa"/>
            <w:shd w:val="clear" w:color="auto" w:fill="auto"/>
            <w:noWrap/>
            <w:vAlign w:val="center"/>
          </w:tcPr>
          <w:p w14:paraId="4995A9F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17800*2800</w:t>
            </w:r>
          </w:p>
        </w:tc>
        <w:tc>
          <w:tcPr>
            <w:tcW w:w="696" w:type="dxa"/>
            <w:shd w:val="clear" w:color="auto" w:fill="auto"/>
            <w:noWrap/>
            <w:vAlign w:val="center"/>
          </w:tcPr>
          <w:p w14:paraId="5BA316B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711817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C2297F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AAF7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48" w:hRule="atLeast"/>
        </w:trPr>
        <w:tc>
          <w:tcPr>
            <w:tcW w:w="939" w:type="dxa"/>
            <w:shd w:val="clear" w:color="auto" w:fill="auto"/>
            <w:vAlign w:val="center"/>
          </w:tcPr>
          <w:p w14:paraId="4CF1517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65</w:t>
            </w:r>
          </w:p>
        </w:tc>
        <w:tc>
          <w:tcPr>
            <w:tcW w:w="1037" w:type="dxa"/>
            <w:shd w:val="clear" w:color="auto" w:fill="auto"/>
            <w:vAlign w:val="center"/>
          </w:tcPr>
          <w:p w14:paraId="51C7882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2F艺术空间墙面三</w:t>
            </w:r>
          </w:p>
        </w:tc>
        <w:tc>
          <w:tcPr>
            <w:tcW w:w="4551" w:type="dxa"/>
            <w:shd w:val="clear" w:color="auto" w:fill="auto"/>
            <w:vAlign w:val="center"/>
          </w:tcPr>
          <w:p w14:paraId="2D7BE1EE">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1.拆除原踢脚线。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2.环保耐刮涂料翻新：原墙面环保耐刮涂料铲除，腻子两遍，环保耐刮涂料一底两面。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3.定制画框，画面照片纸打印（画面内容学校提供）。</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p>
        </w:tc>
        <w:tc>
          <w:tcPr>
            <w:tcW w:w="1404" w:type="dxa"/>
            <w:shd w:val="clear" w:color="auto" w:fill="auto"/>
            <w:noWrap/>
            <w:vAlign w:val="center"/>
          </w:tcPr>
          <w:p w14:paraId="5EE70B4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5580*2800</w:t>
            </w:r>
          </w:p>
        </w:tc>
        <w:tc>
          <w:tcPr>
            <w:tcW w:w="696" w:type="dxa"/>
            <w:shd w:val="clear" w:color="auto" w:fill="auto"/>
            <w:noWrap/>
            <w:vAlign w:val="center"/>
          </w:tcPr>
          <w:p w14:paraId="646607E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BF6A0A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22371EF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F07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48" w:hRule="atLeast"/>
        </w:trPr>
        <w:tc>
          <w:tcPr>
            <w:tcW w:w="939" w:type="dxa"/>
            <w:shd w:val="clear" w:color="auto" w:fill="auto"/>
            <w:vAlign w:val="center"/>
          </w:tcPr>
          <w:p w14:paraId="3EC5D07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66</w:t>
            </w:r>
          </w:p>
        </w:tc>
        <w:tc>
          <w:tcPr>
            <w:tcW w:w="1037" w:type="dxa"/>
            <w:shd w:val="clear" w:color="auto" w:fill="auto"/>
            <w:vAlign w:val="center"/>
          </w:tcPr>
          <w:p w14:paraId="1367041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2F艺术空间墙面四</w:t>
            </w:r>
          </w:p>
        </w:tc>
        <w:tc>
          <w:tcPr>
            <w:tcW w:w="4551" w:type="dxa"/>
            <w:shd w:val="clear" w:color="auto" w:fill="auto"/>
            <w:vAlign w:val="center"/>
          </w:tcPr>
          <w:p w14:paraId="777BC32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深入了解无锡市第一中学的办学传统，精心设计反映分校特色的艺术空间，满足师生的艺术审美需求。艺术长廊融合地域文化与校园艺术气息，打造可以提高审美素养的艺术空间，实现以美育浸润成长，以艺术涵养心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1.原踢脚线拆除：拆除原踢脚线。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2.环保耐刮涂料翻新：原墙面环保耐刮涂料铲除，腻子两遍，环保耐刮涂料一底两面。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4.彩色玻璃贴：定制彩色玻璃贴。</w:t>
            </w:r>
          </w:p>
        </w:tc>
        <w:tc>
          <w:tcPr>
            <w:tcW w:w="1404" w:type="dxa"/>
            <w:shd w:val="clear" w:color="auto" w:fill="auto"/>
            <w:noWrap/>
            <w:vAlign w:val="center"/>
          </w:tcPr>
          <w:p w14:paraId="4871EB3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17800*2800</w:t>
            </w:r>
          </w:p>
        </w:tc>
        <w:tc>
          <w:tcPr>
            <w:tcW w:w="696" w:type="dxa"/>
            <w:shd w:val="clear" w:color="auto" w:fill="auto"/>
            <w:noWrap/>
            <w:vAlign w:val="center"/>
          </w:tcPr>
          <w:p w14:paraId="2165327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07A439E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9BAD4C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2875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D7D7D7" w:themeFill="background1" w:themeFillShade="D8"/>
            <w:vAlign w:val="center"/>
          </w:tcPr>
          <w:p w14:paraId="4F54AD64">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五</w:t>
            </w:r>
          </w:p>
        </w:tc>
        <w:tc>
          <w:tcPr>
            <w:tcW w:w="8801" w:type="dxa"/>
            <w:gridSpan w:val="6"/>
            <w:shd w:val="clear" w:color="auto" w:fill="D7D7D7" w:themeFill="background1" w:themeFillShade="D8"/>
            <w:vAlign w:val="center"/>
          </w:tcPr>
          <w:p w14:paraId="3941AEED">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心理教室</w:t>
            </w:r>
          </w:p>
        </w:tc>
      </w:tr>
      <w:tr w14:paraId="2D8C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9" w:hRule="atLeast"/>
        </w:trPr>
        <w:tc>
          <w:tcPr>
            <w:tcW w:w="939" w:type="dxa"/>
            <w:shd w:val="clear" w:color="auto" w:fill="auto"/>
            <w:vAlign w:val="center"/>
          </w:tcPr>
          <w:p w14:paraId="58B8421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67</w:t>
            </w:r>
          </w:p>
        </w:tc>
        <w:tc>
          <w:tcPr>
            <w:tcW w:w="1037" w:type="dxa"/>
            <w:shd w:val="clear" w:color="auto" w:fill="auto"/>
            <w:vAlign w:val="center"/>
          </w:tcPr>
          <w:p w14:paraId="05FEE53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地面</w:t>
            </w:r>
          </w:p>
        </w:tc>
        <w:tc>
          <w:tcPr>
            <w:tcW w:w="4551" w:type="dxa"/>
            <w:shd w:val="clear" w:color="auto" w:fill="auto"/>
            <w:vAlign w:val="center"/>
          </w:tcPr>
          <w:p w14:paraId="6D4A9EEE">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人际交往能力提升、培养团队协作意识、塑造健全人格为核心。打造专属团体辅导空间，为学生提供包容、开放的互动平台，助力学生沟通协作、释放心理压力，开展团体心理辅导和小组互助交流等活动。空间整体采用温暖色系，打造兼具趣味性、包容性与专业性的团体心理成长空间，为学生身心健康发展筑牢防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1.水泥自流平界面剂一道；</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2.3MM自流平找平 ；</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3.2MM同质透心地胶铺贴。</w:t>
            </w:r>
          </w:p>
        </w:tc>
        <w:tc>
          <w:tcPr>
            <w:tcW w:w="1404" w:type="dxa"/>
            <w:shd w:val="clear" w:color="auto" w:fill="auto"/>
            <w:noWrap/>
            <w:vAlign w:val="center"/>
          </w:tcPr>
          <w:p w14:paraId="220D496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11800*8300</w:t>
            </w:r>
          </w:p>
        </w:tc>
        <w:tc>
          <w:tcPr>
            <w:tcW w:w="696" w:type="dxa"/>
            <w:shd w:val="clear" w:color="auto" w:fill="auto"/>
            <w:noWrap/>
            <w:vAlign w:val="center"/>
          </w:tcPr>
          <w:p w14:paraId="2D13320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74D492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A44D5B5">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69E71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38" w:hRule="atLeast"/>
        </w:trPr>
        <w:tc>
          <w:tcPr>
            <w:tcW w:w="939" w:type="dxa"/>
            <w:shd w:val="clear" w:color="auto" w:fill="auto"/>
            <w:vAlign w:val="center"/>
          </w:tcPr>
          <w:p w14:paraId="252ADEF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68</w:t>
            </w:r>
          </w:p>
        </w:tc>
        <w:tc>
          <w:tcPr>
            <w:tcW w:w="1037" w:type="dxa"/>
            <w:shd w:val="clear" w:color="auto" w:fill="auto"/>
            <w:vAlign w:val="center"/>
          </w:tcPr>
          <w:p w14:paraId="6D0640D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心理教室墙面一</w:t>
            </w:r>
          </w:p>
        </w:tc>
        <w:tc>
          <w:tcPr>
            <w:tcW w:w="4551" w:type="dxa"/>
            <w:shd w:val="clear" w:color="auto" w:fill="auto"/>
            <w:vAlign w:val="center"/>
          </w:tcPr>
          <w:p w14:paraId="2C91F662">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人际交往能力提升、培养团队协作意识、塑造健全人格为核心。打造专属团体辅导空间，为学生提供包容、开放的互动平台，助力学生沟通协作、释放心理压力，开展团体心理辅导和小组互助交流等活动。空间整体采用温暖色系，打造兼具趣味性、包容性与专业性的团体心理成长空间，为学生身心健康发展筑牢防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2.制度挂图：心理挂图中的图片所包含内容有心理制度、心理学家、不可能图形、两歧图形、错觉图形、心理趣味图和主题统觉图片以及励志，积极向上等图片。内芯材质： 高清相纸；装裱方式： 黑色铝合金边框，环保透明面板；风格： 简约现代；工艺： 喷绘；风格： 工艺： 喷绘；组合形式： 独立；图片形式： 平面；可免拆边框更换内芯。</w:t>
            </w:r>
          </w:p>
        </w:tc>
        <w:tc>
          <w:tcPr>
            <w:tcW w:w="1404" w:type="dxa"/>
            <w:shd w:val="clear" w:color="auto" w:fill="auto"/>
            <w:noWrap/>
            <w:vAlign w:val="center"/>
          </w:tcPr>
          <w:p w14:paraId="74DEA5E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8300*3100</w:t>
            </w:r>
          </w:p>
        </w:tc>
        <w:tc>
          <w:tcPr>
            <w:tcW w:w="696" w:type="dxa"/>
            <w:shd w:val="clear" w:color="auto" w:fill="auto"/>
            <w:noWrap/>
            <w:vAlign w:val="center"/>
          </w:tcPr>
          <w:p w14:paraId="02E638D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BBB3C8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7BD8A819">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7C89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4" w:hRule="atLeast"/>
        </w:trPr>
        <w:tc>
          <w:tcPr>
            <w:tcW w:w="939" w:type="dxa"/>
            <w:shd w:val="clear" w:color="auto" w:fill="auto"/>
            <w:vAlign w:val="center"/>
          </w:tcPr>
          <w:p w14:paraId="07A3006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69</w:t>
            </w:r>
          </w:p>
        </w:tc>
        <w:tc>
          <w:tcPr>
            <w:tcW w:w="1037" w:type="dxa"/>
            <w:shd w:val="clear" w:color="auto" w:fill="auto"/>
            <w:vAlign w:val="center"/>
          </w:tcPr>
          <w:p w14:paraId="3750983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心理教室墙面二</w:t>
            </w:r>
          </w:p>
        </w:tc>
        <w:tc>
          <w:tcPr>
            <w:tcW w:w="4551" w:type="dxa"/>
            <w:shd w:val="clear" w:color="auto" w:fill="auto"/>
            <w:vAlign w:val="center"/>
          </w:tcPr>
          <w:p w14:paraId="27B2ECD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人际交往能力提升、培养团队协作意识、塑造健全人格为核心。打造专属团体辅导空间，为学生提供包容、开放的互动平台，助力学生沟通协作、释放心理压力，开展团体心理辅导和小组互助交流等活动。空间整体采用温暖色系，打造兼具趣味性、包容性与专业性的团体心理成长空间，为学生身心健康发展筑牢防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2.制度挂图：心理挂图中的图片所包含内容有心理制度、心理学家、不可能图形、两歧图形、错觉图形、心理趣味图和主题统觉图片以及励志，积极向上等图片。内芯材质： 高清相纸；装裱方式： 黑色铝合金边框，环保透明面板；风格： 简约现代；工艺： 喷绘；风格： 工艺： 喷绘；组合形式： 独立；图片形式： 平面；可免拆边框更换内芯。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3.卷帘：定制玻纤 PVC 细网格半透明卷帘，画面UV。</w:t>
            </w:r>
          </w:p>
        </w:tc>
        <w:tc>
          <w:tcPr>
            <w:tcW w:w="1404" w:type="dxa"/>
            <w:shd w:val="clear" w:color="auto" w:fill="auto"/>
            <w:noWrap/>
            <w:vAlign w:val="center"/>
          </w:tcPr>
          <w:p w14:paraId="3584AA0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11800*3200</w:t>
            </w:r>
          </w:p>
        </w:tc>
        <w:tc>
          <w:tcPr>
            <w:tcW w:w="696" w:type="dxa"/>
            <w:shd w:val="clear" w:color="auto" w:fill="auto"/>
            <w:noWrap/>
            <w:vAlign w:val="center"/>
          </w:tcPr>
          <w:p w14:paraId="5DBBDF5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02A5DC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BAC4843">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AF4B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15" w:hRule="atLeast"/>
        </w:trPr>
        <w:tc>
          <w:tcPr>
            <w:tcW w:w="939" w:type="dxa"/>
            <w:shd w:val="clear" w:color="auto" w:fill="auto"/>
            <w:vAlign w:val="center"/>
          </w:tcPr>
          <w:p w14:paraId="3EF9C07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70</w:t>
            </w:r>
          </w:p>
        </w:tc>
        <w:tc>
          <w:tcPr>
            <w:tcW w:w="1037" w:type="dxa"/>
            <w:shd w:val="clear" w:color="auto" w:fill="auto"/>
            <w:vAlign w:val="center"/>
          </w:tcPr>
          <w:p w14:paraId="2514816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心理教室墙面三</w:t>
            </w:r>
          </w:p>
        </w:tc>
        <w:tc>
          <w:tcPr>
            <w:tcW w:w="4551" w:type="dxa"/>
            <w:shd w:val="clear" w:color="auto" w:fill="auto"/>
            <w:vAlign w:val="center"/>
          </w:tcPr>
          <w:p w14:paraId="4F14C2C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人际交往能力提升、培养团队协作意识、塑造健全人格为核心。打造专属团体辅导空间，为学生提供包容、开放的互动平台，助力学生沟通协作、释放心理压力，开展团体心理辅导和小组互助交流等活动。空间整体采用温暖色系，打造兼具趣味性、包容性与专业性的团体心理成长空间，为学生身心健康发展筑牢防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2.木饰面展示柜体：展示作品，柜体、柜门为ENF级免漆多层板，含斜切拉手、不锈钢铰链等五金，含锚固件等。</w:t>
            </w:r>
          </w:p>
        </w:tc>
        <w:tc>
          <w:tcPr>
            <w:tcW w:w="1404" w:type="dxa"/>
            <w:shd w:val="clear" w:color="auto" w:fill="auto"/>
            <w:vAlign w:val="center"/>
          </w:tcPr>
          <w:p w14:paraId="6F408EA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8300*3100</w:t>
            </w:r>
          </w:p>
        </w:tc>
        <w:tc>
          <w:tcPr>
            <w:tcW w:w="696" w:type="dxa"/>
            <w:shd w:val="clear" w:color="auto" w:fill="auto"/>
            <w:noWrap/>
            <w:vAlign w:val="center"/>
          </w:tcPr>
          <w:p w14:paraId="174B834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B6CCF7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4C4075C5">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09B4A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9" w:hRule="atLeast"/>
        </w:trPr>
        <w:tc>
          <w:tcPr>
            <w:tcW w:w="939" w:type="dxa"/>
            <w:shd w:val="clear" w:color="auto" w:fill="auto"/>
            <w:vAlign w:val="center"/>
          </w:tcPr>
          <w:p w14:paraId="7DAACDC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71</w:t>
            </w:r>
          </w:p>
        </w:tc>
        <w:tc>
          <w:tcPr>
            <w:tcW w:w="1037" w:type="dxa"/>
            <w:shd w:val="clear" w:color="auto" w:fill="auto"/>
            <w:vAlign w:val="center"/>
          </w:tcPr>
          <w:p w14:paraId="791A889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心理教室墙面四</w:t>
            </w:r>
          </w:p>
        </w:tc>
        <w:tc>
          <w:tcPr>
            <w:tcW w:w="4551" w:type="dxa"/>
            <w:shd w:val="clear" w:color="auto" w:fill="auto"/>
            <w:vAlign w:val="center"/>
          </w:tcPr>
          <w:p w14:paraId="73C0FDD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人际交往能力提升、培养团队协作意识、塑造健全人格为核心。打造专属团体辅导空间，为学生提供包容、开放的互动平台，助力学生沟通协作、释放心理压力，开展团体心理辅导和小组互助交流等活动。空间整体采用温暖色系，打造兼具趣味性、包容性与专业性的团体心理成长空间，为学生身心健康发展筑牢防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2.制度挂图：心理挂图中的图片所包含内容有心理制度、心理学家、不可能图形、两歧图形、错觉图形、心理趣味图和主题统觉图片以及励志，积极向上等图片。内芯材质： 高清相纸；装裱方式： 黑色铝合金边框，环保透明面板；风格： 简约现代；工艺： 喷绘；风格： 工艺： 喷绘；组合形式： 独立；图片形式： 平面；可免拆边框更换内芯。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3.卷帘：定制玻纤 PVC 细网格半透明卷帘，画面UV。</w:t>
            </w:r>
          </w:p>
        </w:tc>
        <w:tc>
          <w:tcPr>
            <w:tcW w:w="1404" w:type="dxa"/>
            <w:shd w:val="clear" w:color="auto" w:fill="auto"/>
            <w:noWrap/>
            <w:vAlign w:val="center"/>
          </w:tcPr>
          <w:p w14:paraId="373383B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11800*3200</w:t>
            </w:r>
          </w:p>
        </w:tc>
        <w:tc>
          <w:tcPr>
            <w:tcW w:w="696" w:type="dxa"/>
            <w:shd w:val="clear" w:color="auto" w:fill="auto"/>
            <w:noWrap/>
            <w:vAlign w:val="center"/>
          </w:tcPr>
          <w:p w14:paraId="249AC3D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0449D27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1CB1E05F">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8EEE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9" w:hRule="atLeast"/>
        </w:trPr>
        <w:tc>
          <w:tcPr>
            <w:tcW w:w="939" w:type="dxa"/>
            <w:shd w:val="clear" w:color="auto" w:fill="D9D9D9"/>
            <w:vAlign w:val="center"/>
          </w:tcPr>
          <w:p w14:paraId="15FBFAE2">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1037" w:type="dxa"/>
            <w:shd w:val="clear" w:color="auto" w:fill="D9D9D9"/>
            <w:vAlign w:val="center"/>
          </w:tcPr>
          <w:p w14:paraId="0A44FACA">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行政楼</w:t>
            </w:r>
          </w:p>
        </w:tc>
        <w:tc>
          <w:tcPr>
            <w:tcW w:w="4551" w:type="dxa"/>
            <w:shd w:val="clear" w:color="auto" w:fill="D9D9D9"/>
            <w:vAlign w:val="center"/>
          </w:tcPr>
          <w:p w14:paraId="680D4001">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1404" w:type="dxa"/>
            <w:shd w:val="clear" w:color="auto" w:fill="D9D9D9"/>
            <w:vAlign w:val="center"/>
          </w:tcPr>
          <w:p w14:paraId="7EA8AFC9">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696" w:type="dxa"/>
            <w:shd w:val="clear" w:color="auto" w:fill="D9D9D9"/>
            <w:vAlign w:val="center"/>
          </w:tcPr>
          <w:p w14:paraId="0E9F6485">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457" w:type="dxa"/>
            <w:shd w:val="clear" w:color="auto" w:fill="D9D9D9"/>
            <w:vAlign w:val="center"/>
          </w:tcPr>
          <w:p w14:paraId="51A8F075">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656" w:type="dxa"/>
            <w:shd w:val="clear" w:color="auto" w:fill="D9D9D9"/>
            <w:vAlign w:val="center"/>
          </w:tcPr>
          <w:p w14:paraId="531BC653">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02EA4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939" w:type="dxa"/>
            <w:shd w:val="clear" w:color="auto" w:fill="D7D7D7" w:themeFill="background1" w:themeFillShade="D8"/>
            <w:vAlign w:val="center"/>
          </w:tcPr>
          <w:p w14:paraId="59D1D9AF">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六</w:t>
            </w:r>
          </w:p>
        </w:tc>
        <w:tc>
          <w:tcPr>
            <w:tcW w:w="8801" w:type="dxa"/>
            <w:gridSpan w:val="6"/>
            <w:shd w:val="clear" w:color="auto" w:fill="D7D7D7" w:themeFill="background1" w:themeFillShade="D8"/>
            <w:vAlign w:val="center"/>
          </w:tcPr>
          <w:p w14:paraId="40EED18E">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党建室</w:t>
            </w:r>
          </w:p>
        </w:tc>
      </w:tr>
      <w:tr w14:paraId="410B2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4" w:hRule="atLeast"/>
        </w:trPr>
        <w:tc>
          <w:tcPr>
            <w:tcW w:w="939" w:type="dxa"/>
            <w:shd w:val="clear" w:color="auto" w:fill="auto"/>
            <w:vAlign w:val="center"/>
          </w:tcPr>
          <w:p w14:paraId="0797174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w:t>
            </w:r>
          </w:p>
        </w:tc>
        <w:tc>
          <w:tcPr>
            <w:tcW w:w="1037" w:type="dxa"/>
            <w:shd w:val="clear" w:color="auto" w:fill="auto"/>
            <w:vAlign w:val="center"/>
          </w:tcPr>
          <w:p w14:paraId="1BC1720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墙面区域一</w:t>
            </w:r>
          </w:p>
        </w:tc>
        <w:tc>
          <w:tcPr>
            <w:tcW w:w="4551" w:type="dxa"/>
            <w:shd w:val="clear" w:color="auto" w:fill="auto"/>
            <w:vAlign w:val="center"/>
          </w:tcPr>
          <w:p w14:paraId="10564B55">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党建文化是学校思想政治建设的根基，也是校园和谐发展的内在驱动力。党建室作为这一文化的核心载体，设计遵循主题鲜明、功能实用的原则，合理规划各功能区域。通过环境文化的浸润，引导师生在潜移默化中传承红色基因、厚植爱党爱国情怀，实现党建文化对校园育人生态的全面赋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5.定制布纹硬包护墙板：定制布纹硬包护墙板。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6.瓷白亚克力精雕字。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7.高密度PVC板烤漆造型UV。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9.LED灯带：LED灯带。（含变压器）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10.电气改造：完成墙面灯带的线路敷设、管线布设，以及开关、插座等电气面板的安装、调试等全部电气改造相关工作。</w:t>
            </w:r>
          </w:p>
        </w:tc>
        <w:tc>
          <w:tcPr>
            <w:tcW w:w="1404" w:type="dxa"/>
            <w:shd w:val="clear" w:color="auto" w:fill="auto"/>
            <w:vAlign w:val="center"/>
          </w:tcPr>
          <w:p w14:paraId="1B29A89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5210*2800</w:t>
            </w:r>
          </w:p>
        </w:tc>
        <w:tc>
          <w:tcPr>
            <w:tcW w:w="696" w:type="dxa"/>
            <w:shd w:val="clear" w:color="auto" w:fill="auto"/>
            <w:noWrap/>
            <w:vAlign w:val="center"/>
          </w:tcPr>
          <w:p w14:paraId="2025772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219617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94FE018">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3C1A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0" w:hRule="atLeast"/>
        </w:trPr>
        <w:tc>
          <w:tcPr>
            <w:tcW w:w="939" w:type="dxa"/>
            <w:shd w:val="clear" w:color="auto" w:fill="auto"/>
            <w:vAlign w:val="center"/>
          </w:tcPr>
          <w:p w14:paraId="0E3B18B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73</w:t>
            </w:r>
          </w:p>
        </w:tc>
        <w:tc>
          <w:tcPr>
            <w:tcW w:w="1037" w:type="dxa"/>
            <w:shd w:val="clear" w:color="auto" w:fill="auto"/>
            <w:vAlign w:val="center"/>
          </w:tcPr>
          <w:p w14:paraId="278AC42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墙面区域二</w:t>
            </w:r>
          </w:p>
        </w:tc>
        <w:tc>
          <w:tcPr>
            <w:tcW w:w="4551" w:type="dxa"/>
            <w:shd w:val="clear" w:color="auto" w:fill="auto"/>
            <w:vAlign w:val="center"/>
          </w:tcPr>
          <w:p w14:paraId="347328E2">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党建文化是学校思想政治建设的根基，也是校园和谐发展的内在驱动力。党建室作为这一文化的核心载体，设计遵循主题鲜明、功能实用的原则，合理规划各功能区域。通过环境文化的浸润，引导师生在潜移默化中传承红色基因、厚植爱党爱国情怀，实现党建文化对校园育人生态的全面赋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1.原踢脚线拆除：拆除原踢脚线。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2.高密度PVC板烤漆精雕造型画面UV。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3.高密度PVC板烤漆精雕字。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4.瓷白亚克力精雕字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6.定制亚克力插盒，背衬10MM高密度PVC板烤漆造型UV。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7.亚克力精雕线条。</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8.定制木饰面展示柜体：柜体、柜门为ENF级免漆多层板，含斜切拉手、不锈钢铰链等五金，含锚固件等。</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9.学校LOGO：亚克力UV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10.定制布纹硬包护墙板：定制布纹硬包护墙板。</w:t>
            </w:r>
          </w:p>
        </w:tc>
        <w:tc>
          <w:tcPr>
            <w:tcW w:w="1404" w:type="dxa"/>
            <w:shd w:val="clear" w:color="auto" w:fill="auto"/>
            <w:vAlign w:val="center"/>
          </w:tcPr>
          <w:p w14:paraId="1FBACD2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12300*3200</w:t>
            </w:r>
          </w:p>
        </w:tc>
        <w:tc>
          <w:tcPr>
            <w:tcW w:w="696" w:type="dxa"/>
            <w:shd w:val="clear" w:color="auto" w:fill="auto"/>
            <w:noWrap/>
            <w:vAlign w:val="center"/>
          </w:tcPr>
          <w:p w14:paraId="57041EC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3AD40E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8884AC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9372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86" w:hRule="atLeast"/>
        </w:trPr>
        <w:tc>
          <w:tcPr>
            <w:tcW w:w="939" w:type="dxa"/>
            <w:shd w:val="clear" w:color="auto" w:fill="auto"/>
            <w:vAlign w:val="center"/>
          </w:tcPr>
          <w:p w14:paraId="6BFE68C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74</w:t>
            </w:r>
          </w:p>
        </w:tc>
        <w:tc>
          <w:tcPr>
            <w:tcW w:w="1037" w:type="dxa"/>
            <w:shd w:val="clear" w:color="auto" w:fill="auto"/>
            <w:vAlign w:val="center"/>
          </w:tcPr>
          <w:p w14:paraId="49B67D0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墙面区域三</w:t>
            </w:r>
          </w:p>
        </w:tc>
        <w:tc>
          <w:tcPr>
            <w:tcW w:w="4551" w:type="dxa"/>
            <w:shd w:val="clear" w:color="auto" w:fill="auto"/>
            <w:vAlign w:val="center"/>
          </w:tcPr>
          <w:p w14:paraId="1F4635F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党建文化是学校思想政治建设的根基，也是校园和谐发展的内在驱动力。党建室作为这一文化的核心载体，设计遵循主题鲜明、功能实用的原则，合理规划各功能区域。通过环境文化的浸润，引导师生在潜移默化中传承红色基因、厚植爱党爱国情怀，实现党建文化对校园育人生态的全面赋能。</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1.墙面造型：国标75系轻钢龙骨骨架；12厚单层纸面石膏板面层；15厚不燃板基层；自粘胶带及板面钉眼封点防锈漆，面层处理。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3.踢脚线：定制铝合金踢脚线（高度50MM，厚度1.0MM）专用卡槽安装。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4.定制木饰面展示柜体：柜体、柜门为ENF级免漆多层板，含反弹器，斜切拉手、不锈钢铰链等五金，含锚固件等。</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5.不锈钢包边：12MM阻燃板基层，1.2MM不锈钢包边；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6.定制布纹硬包护墙板：定制布纹硬包护墙板；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7.电气改造：完成墙面预留一体机点位的线路敷设、管线布设，以及开关、插座等电气面板的安装、调试等全部电气改造相关工作。</w:t>
            </w:r>
          </w:p>
        </w:tc>
        <w:tc>
          <w:tcPr>
            <w:tcW w:w="1404" w:type="dxa"/>
            <w:shd w:val="clear" w:color="auto" w:fill="auto"/>
            <w:vAlign w:val="center"/>
          </w:tcPr>
          <w:p w14:paraId="03BB4F6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5210*2800</w:t>
            </w:r>
          </w:p>
        </w:tc>
        <w:tc>
          <w:tcPr>
            <w:tcW w:w="696" w:type="dxa"/>
            <w:shd w:val="clear" w:color="auto" w:fill="auto"/>
            <w:noWrap/>
            <w:vAlign w:val="center"/>
          </w:tcPr>
          <w:p w14:paraId="685C052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84E3AC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BE64434">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A18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9" w:hRule="atLeast"/>
        </w:trPr>
        <w:tc>
          <w:tcPr>
            <w:tcW w:w="939" w:type="dxa"/>
            <w:shd w:val="clear" w:color="auto" w:fill="auto"/>
            <w:vAlign w:val="center"/>
          </w:tcPr>
          <w:p w14:paraId="52F4C0E4">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七</w:t>
            </w:r>
          </w:p>
        </w:tc>
        <w:tc>
          <w:tcPr>
            <w:tcW w:w="1037" w:type="dxa"/>
            <w:shd w:val="clear" w:color="auto" w:fill="auto"/>
            <w:vAlign w:val="center"/>
          </w:tcPr>
          <w:p w14:paraId="61ADBDCD">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多功能会议室</w:t>
            </w:r>
          </w:p>
        </w:tc>
        <w:tc>
          <w:tcPr>
            <w:tcW w:w="4551" w:type="dxa"/>
            <w:shd w:val="clear" w:color="auto" w:fill="auto"/>
            <w:vAlign w:val="center"/>
          </w:tcPr>
          <w:p w14:paraId="7DAF4292">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1404" w:type="dxa"/>
            <w:shd w:val="clear" w:color="auto" w:fill="auto"/>
            <w:vAlign w:val="center"/>
          </w:tcPr>
          <w:p w14:paraId="427B27E4">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696" w:type="dxa"/>
            <w:shd w:val="clear" w:color="auto" w:fill="auto"/>
            <w:vAlign w:val="center"/>
          </w:tcPr>
          <w:p w14:paraId="48561292">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457" w:type="dxa"/>
            <w:shd w:val="clear" w:color="auto" w:fill="auto"/>
            <w:vAlign w:val="center"/>
          </w:tcPr>
          <w:p w14:paraId="20CE166C">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656" w:type="dxa"/>
            <w:shd w:val="clear" w:color="auto" w:fill="auto"/>
            <w:vAlign w:val="center"/>
          </w:tcPr>
          <w:p w14:paraId="05B09B7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4568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3" w:hRule="atLeast"/>
        </w:trPr>
        <w:tc>
          <w:tcPr>
            <w:tcW w:w="939" w:type="dxa"/>
            <w:shd w:val="clear" w:color="auto" w:fill="auto"/>
            <w:vAlign w:val="center"/>
          </w:tcPr>
          <w:p w14:paraId="591C601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75</w:t>
            </w:r>
          </w:p>
        </w:tc>
        <w:tc>
          <w:tcPr>
            <w:tcW w:w="1037" w:type="dxa"/>
            <w:shd w:val="clear" w:color="auto" w:fill="auto"/>
            <w:vAlign w:val="center"/>
          </w:tcPr>
          <w:p w14:paraId="4C0DECC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墙面区域一</w:t>
            </w:r>
          </w:p>
        </w:tc>
        <w:tc>
          <w:tcPr>
            <w:tcW w:w="4551" w:type="dxa"/>
            <w:shd w:val="clear" w:color="auto" w:fill="auto"/>
            <w:vAlign w:val="center"/>
          </w:tcPr>
          <w:p w14:paraId="6C3B278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设计要求：多功能会议室以满足学校各类会议、研讨、培训需求为核心，注重空间实用性与舒适性。整体风格简洁大方，色彩稳重，营造专注、高效的会议氛围。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1.原踢脚线拆除：拆除原踢脚线。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2.定制木饰面展示柜体：柜体、柜门为ENF级免漆多层板，含斜切拉手、不锈钢铰链等五金，含锚固件等。</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3.布纹饰面板：布纹饰面板，结构胶固定安装。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p>
        </w:tc>
        <w:tc>
          <w:tcPr>
            <w:tcW w:w="1404" w:type="dxa"/>
            <w:shd w:val="clear" w:color="auto" w:fill="auto"/>
            <w:noWrap/>
            <w:vAlign w:val="center"/>
          </w:tcPr>
          <w:p w14:paraId="2CAB5B2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5500*2800</w:t>
            </w:r>
          </w:p>
        </w:tc>
        <w:tc>
          <w:tcPr>
            <w:tcW w:w="696" w:type="dxa"/>
            <w:shd w:val="clear" w:color="auto" w:fill="auto"/>
            <w:noWrap/>
            <w:vAlign w:val="center"/>
          </w:tcPr>
          <w:p w14:paraId="34BE157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07F290D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BDC6223">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D950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3" w:hRule="atLeast"/>
        </w:trPr>
        <w:tc>
          <w:tcPr>
            <w:tcW w:w="939" w:type="dxa"/>
            <w:shd w:val="clear" w:color="auto" w:fill="auto"/>
            <w:vAlign w:val="center"/>
          </w:tcPr>
          <w:p w14:paraId="7C6529D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76</w:t>
            </w:r>
          </w:p>
        </w:tc>
        <w:tc>
          <w:tcPr>
            <w:tcW w:w="1037" w:type="dxa"/>
            <w:shd w:val="clear" w:color="auto" w:fill="auto"/>
            <w:vAlign w:val="center"/>
          </w:tcPr>
          <w:p w14:paraId="585A0C0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墙面区域二</w:t>
            </w:r>
          </w:p>
        </w:tc>
        <w:tc>
          <w:tcPr>
            <w:tcW w:w="4551" w:type="dxa"/>
            <w:shd w:val="clear" w:color="auto" w:fill="auto"/>
            <w:vAlign w:val="center"/>
          </w:tcPr>
          <w:p w14:paraId="207C1F7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设计要求：多功能会议室以满足学校各类会议、研讨、培训需求为核心，注重空间实用性与舒适性。整体风格简洁大方，色彩稳重，营造专注、高效的会议氛围。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1.原踢脚线拆除：拆除原踢脚线。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2.烤漆玻璃白板：国标75系轻钢龙骨骨架，15厚不燃板基层，8MM烤漆超白玻璃；</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3.布纹饰面板：国标75系轻钢龙骨骨架，15厚不燃板基层，8MM布纹饰面板，结构胶固定安装。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p>
        </w:tc>
        <w:tc>
          <w:tcPr>
            <w:tcW w:w="1404" w:type="dxa"/>
            <w:shd w:val="clear" w:color="auto" w:fill="auto"/>
            <w:noWrap/>
            <w:vAlign w:val="center"/>
          </w:tcPr>
          <w:p w14:paraId="38EB755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7000*2800</w:t>
            </w:r>
          </w:p>
        </w:tc>
        <w:tc>
          <w:tcPr>
            <w:tcW w:w="696" w:type="dxa"/>
            <w:shd w:val="clear" w:color="auto" w:fill="auto"/>
            <w:noWrap/>
            <w:vAlign w:val="center"/>
          </w:tcPr>
          <w:p w14:paraId="6B71346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994B06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36BEB49">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661E9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939" w:type="dxa"/>
            <w:shd w:val="clear" w:color="auto" w:fill="auto"/>
            <w:vAlign w:val="center"/>
          </w:tcPr>
          <w:p w14:paraId="31D2E72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77</w:t>
            </w:r>
          </w:p>
        </w:tc>
        <w:tc>
          <w:tcPr>
            <w:tcW w:w="1037" w:type="dxa"/>
            <w:shd w:val="clear" w:color="auto" w:fill="auto"/>
            <w:vAlign w:val="center"/>
          </w:tcPr>
          <w:p w14:paraId="57DF868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墙面区域三</w:t>
            </w:r>
          </w:p>
        </w:tc>
        <w:tc>
          <w:tcPr>
            <w:tcW w:w="4551" w:type="dxa"/>
            <w:shd w:val="clear" w:color="auto" w:fill="auto"/>
            <w:vAlign w:val="center"/>
          </w:tcPr>
          <w:p w14:paraId="7C3F764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设计要求：多功能会议室以满足学校各类会议、研讨、培训需求为核心，注重空间实用性与舒适性。整体风格简洁大方，色彩稳重，营造专注、高效的会议氛围。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1.原踢脚线拆除：拆除原踢脚线。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2.布纹饰面板：布纹饰面板，结构胶固定安装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p>
        </w:tc>
        <w:tc>
          <w:tcPr>
            <w:tcW w:w="1404" w:type="dxa"/>
            <w:shd w:val="clear" w:color="auto" w:fill="auto"/>
            <w:noWrap/>
            <w:vAlign w:val="center"/>
          </w:tcPr>
          <w:p w14:paraId="45E91F5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5500*2800</w:t>
            </w:r>
          </w:p>
        </w:tc>
        <w:tc>
          <w:tcPr>
            <w:tcW w:w="696" w:type="dxa"/>
            <w:shd w:val="clear" w:color="auto" w:fill="auto"/>
            <w:noWrap/>
            <w:vAlign w:val="center"/>
          </w:tcPr>
          <w:p w14:paraId="25A83A3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14C43F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60D28226">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A72C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auto"/>
            <w:vAlign w:val="center"/>
          </w:tcPr>
          <w:p w14:paraId="61F040F9">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八</w:t>
            </w:r>
          </w:p>
        </w:tc>
        <w:tc>
          <w:tcPr>
            <w:tcW w:w="1037" w:type="dxa"/>
            <w:shd w:val="clear" w:color="auto" w:fill="auto"/>
            <w:vAlign w:val="center"/>
          </w:tcPr>
          <w:p w14:paraId="12299F53">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学生活动中心</w:t>
            </w:r>
          </w:p>
        </w:tc>
        <w:tc>
          <w:tcPr>
            <w:tcW w:w="4551" w:type="dxa"/>
            <w:shd w:val="clear" w:color="auto" w:fill="auto"/>
            <w:vAlign w:val="center"/>
          </w:tcPr>
          <w:p w14:paraId="54B53AAE">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1404" w:type="dxa"/>
            <w:shd w:val="clear" w:color="auto" w:fill="auto"/>
            <w:vAlign w:val="center"/>
          </w:tcPr>
          <w:p w14:paraId="3B2628B3">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696" w:type="dxa"/>
            <w:shd w:val="clear" w:color="auto" w:fill="auto"/>
            <w:vAlign w:val="center"/>
          </w:tcPr>
          <w:p w14:paraId="55AFFE4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457" w:type="dxa"/>
            <w:shd w:val="clear" w:color="auto" w:fill="auto"/>
            <w:vAlign w:val="center"/>
          </w:tcPr>
          <w:p w14:paraId="0187BAB2">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656" w:type="dxa"/>
            <w:shd w:val="clear" w:color="auto" w:fill="auto"/>
            <w:vAlign w:val="center"/>
          </w:tcPr>
          <w:p w14:paraId="74A8468B">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99A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2" w:hRule="atLeast"/>
        </w:trPr>
        <w:tc>
          <w:tcPr>
            <w:tcW w:w="939" w:type="dxa"/>
            <w:shd w:val="clear" w:color="auto" w:fill="auto"/>
            <w:vAlign w:val="center"/>
          </w:tcPr>
          <w:p w14:paraId="0181293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78</w:t>
            </w:r>
          </w:p>
        </w:tc>
        <w:tc>
          <w:tcPr>
            <w:tcW w:w="1037" w:type="dxa"/>
            <w:shd w:val="clear" w:color="auto" w:fill="auto"/>
            <w:vAlign w:val="center"/>
          </w:tcPr>
          <w:p w14:paraId="4304E32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形象墙</w:t>
            </w:r>
          </w:p>
        </w:tc>
        <w:tc>
          <w:tcPr>
            <w:tcW w:w="4551" w:type="dxa"/>
            <w:shd w:val="clear" w:color="auto" w:fill="auto"/>
            <w:vAlign w:val="center"/>
          </w:tcPr>
          <w:p w14:paraId="7CF3AFFC">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427"/>
                <w:rFonts w:hint="eastAsia" w:ascii="宋体" w:hAnsi="宋体" w:eastAsia="宋体" w:cs="宋体"/>
                <w:color w:val="000000" w:themeColor="text1"/>
                <w:sz w:val="24"/>
                <w:szCs w:val="24"/>
                <w:lang w:val="en-US" w:eastAsia="zh-CN" w:bidi="ar"/>
                <w14:textFill>
                  <w14:solidFill>
                    <w14:schemeClr w14:val="tx1"/>
                  </w14:solidFill>
                </w14:textFill>
              </w:rPr>
              <w:t>设计说明：学生活动中心是校园文化的集中载体、服务学生的前沿阵地和滋养青年成长的精神家园。设计需兼顾功能整合、文化赋能与空间体验，打造集服务、休闲、学习、成长于一体的综合性平台，有效提升校园空间品质，凝聚校园活力，助力学子成长。</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制作要求：（不低于以下要求，包括但不限于以下工艺）</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1.原踢脚线拆除：拆除原踢脚线。</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2.墙面造型：国标75系轻钢龙骨骨架；12厚单层纸面石膏板面层；15厚不燃板基层；自粘胶带及板面钉眼封点防锈漆，面层处理。</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3.环保耐刮涂料：环保腻子两遍环保耐刮涂料一底两面。</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4.LED灯带：LED灯带，嵌入安装含变压器。</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5.墙布：墙面滚涂基膜，定制高清UV画面宣绒布专用胶水铺贴。</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6.金属字：金属烤漆字</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7.金属烤漆造型：金属烤漆围边造型围边厚度20MM，画面UV。</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8.亚克力烤漆字。</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9.亚克力烤漆底板+亚克力字。</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9.踢脚线：定制铝合金踢脚线专用卡槽安装。</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10.电气改造：完成墙面的线路敷设、管线布设，以及开关、插座等电气面板的安装、调试等全部电气改造相关工作。</w:t>
            </w:r>
          </w:p>
        </w:tc>
        <w:tc>
          <w:tcPr>
            <w:tcW w:w="1404" w:type="dxa"/>
            <w:shd w:val="clear" w:color="auto" w:fill="auto"/>
            <w:noWrap/>
            <w:vAlign w:val="center"/>
          </w:tcPr>
          <w:p w14:paraId="6F5079D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13800*2800</w:t>
            </w:r>
          </w:p>
        </w:tc>
        <w:tc>
          <w:tcPr>
            <w:tcW w:w="696" w:type="dxa"/>
            <w:shd w:val="clear" w:color="auto" w:fill="auto"/>
            <w:noWrap/>
            <w:vAlign w:val="center"/>
          </w:tcPr>
          <w:p w14:paraId="2232D4A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8297B7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447FC00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9E74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0" w:hRule="atLeast"/>
        </w:trPr>
        <w:tc>
          <w:tcPr>
            <w:tcW w:w="939" w:type="dxa"/>
            <w:shd w:val="clear" w:color="auto" w:fill="auto"/>
            <w:vAlign w:val="center"/>
          </w:tcPr>
          <w:p w14:paraId="53A78B7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79</w:t>
            </w:r>
          </w:p>
        </w:tc>
        <w:tc>
          <w:tcPr>
            <w:tcW w:w="1037" w:type="dxa"/>
            <w:shd w:val="clear" w:color="auto" w:fill="auto"/>
            <w:vAlign w:val="center"/>
          </w:tcPr>
          <w:p w14:paraId="5BEAC02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墙面区域一</w:t>
            </w:r>
          </w:p>
        </w:tc>
        <w:tc>
          <w:tcPr>
            <w:tcW w:w="4551" w:type="dxa"/>
            <w:shd w:val="clear" w:color="auto" w:fill="auto"/>
            <w:vAlign w:val="center"/>
          </w:tcPr>
          <w:p w14:paraId="2BCA958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427"/>
                <w:rFonts w:hint="eastAsia" w:ascii="宋体" w:hAnsi="宋体" w:eastAsia="宋体" w:cs="宋体"/>
                <w:color w:val="000000" w:themeColor="text1"/>
                <w:sz w:val="24"/>
                <w:szCs w:val="24"/>
                <w:lang w:val="en-US" w:eastAsia="zh-CN" w:bidi="ar"/>
                <w14:textFill>
                  <w14:solidFill>
                    <w14:schemeClr w14:val="tx1"/>
                  </w14:solidFill>
                </w14:textFill>
              </w:rPr>
              <w:t>设计说明：学生活动中心是校园文化的集中载体、服务学生的前沿阵地和滋养青年成长的精神家园。设计需兼顾功能整合、文化赋能与空间体验，打造集服务、休闲、学习、成长于一体的综合性平台，有效提升校园空间品质，凝聚校园活力，助力学子成长。</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制作要求：（不低于以下要求，包括但不限于以下工艺）</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1.原踢脚线拆除：拆除原踢脚线。</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2.墙面造型：国标75系轻钢龙骨骨架；12厚单层纸面石膏板面层；15厚不燃板基层；自粘胶带及板面钉眼封点防锈漆，面层处理。</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3.环保耐刮涂料：环保腻子两遍环保耐刮涂料一底两面。</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4.踢脚线：定制铝合金踢脚线专用卡槽安装。</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5.金属字：金属烤漆字。</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6.定制画框。</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7.高密度PVC板烤漆精雕造型。</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8.高密度PVC板精雕字。</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9.高密度PVC板烤漆精雕造型，画面UV。</w:t>
            </w:r>
          </w:p>
        </w:tc>
        <w:tc>
          <w:tcPr>
            <w:tcW w:w="1404" w:type="dxa"/>
            <w:shd w:val="clear" w:color="auto" w:fill="auto"/>
            <w:noWrap/>
            <w:vAlign w:val="center"/>
          </w:tcPr>
          <w:p w14:paraId="23A2E4A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4900*2800</w:t>
            </w:r>
          </w:p>
        </w:tc>
        <w:tc>
          <w:tcPr>
            <w:tcW w:w="696" w:type="dxa"/>
            <w:shd w:val="clear" w:color="auto" w:fill="auto"/>
            <w:noWrap/>
            <w:vAlign w:val="center"/>
          </w:tcPr>
          <w:p w14:paraId="0228C18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26ACA0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484578D">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4DAA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3" w:hRule="atLeast"/>
        </w:trPr>
        <w:tc>
          <w:tcPr>
            <w:tcW w:w="939" w:type="dxa"/>
            <w:shd w:val="clear" w:color="auto" w:fill="auto"/>
            <w:vAlign w:val="center"/>
          </w:tcPr>
          <w:p w14:paraId="54F2922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80</w:t>
            </w:r>
          </w:p>
        </w:tc>
        <w:tc>
          <w:tcPr>
            <w:tcW w:w="1037" w:type="dxa"/>
            <w:shd w:val="clear" w:color="auto" w:fill="auto"/>
            <w:vAlign w:val="center"/>
          </w:tcPr>
          <w:p w14:paraId="6BA3F5B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墙面区域二</w:t>
            </w:r>
          </w:p>
        </w:tc>
        <w:tc>
          <w:tcPr>
            <w:tcW w:w="4551" w:type="dxa"/>
            <w:shd w:val="clear" w:color="auto" w:fill="auto"/>
            <w:vAlign w:val="center"/>
          </w:tcPr>
          <w:p w14:paraId="04AA5E3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Style w:val="427"/>
                <w:rFonts w:hint="eastAsia" w:ascii="宋体" w:hAnsi="宋体" w:eastAsia="宋体" w:cs="宋体"/>
                <w:color w:val="000000" w:themeColor="text1"/>
                <w:sz w:val="24"/>
                <w:szCs w:val="24"/>
                <w:lang w:val="en-US" w:eastAsia="zh-CN" w:bidi="ar"/>
                <w14:textFill>
                  <w14:solidFill>
                    <w14:schemeClr w14:val="tx1"/>
                  </w14:solidFill>
                </w14:textFill>
              </w:rPr>
              <w:t>设计说明：学生活动中心是校园文化的集中载体、服务学生的前沿阵地和滋养青年成长的精神家园。设计需兼顾功能整合、文化赋能与空间体验，打造集服务、休闲、学习、成长于一体的综合性平台，有效提升校园空间品质，凝聚校园活力，助力学子成长。</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制作要求：（不低于以下要求，包括但不限于以下工艺）</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1.原踢脚线拆除：拆除原踢脚线。</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2.定制木饰面展示柜体：柜体、柜门为ENF级免漆多层板，含斜切拉手、不锈钢铰链等五金，含锚固件等内嵌聚酯纤维板。</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3.木饰面造型：18MM阻燃板基层，8MM木饰面面层。</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4.磁吸展示板：20*40MM阻燃防腐木龙骨骨架；12厚不燃板基层，镀锌板烤漆造型饰面围边，围边厚度60MM。</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5.洞洞板：定制洞洞板：定制免漆板洞洞板。</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6.定制置物架：定制置物架。</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7.踢脚线：定制铝合金踢脚线专用卡槽安装。</w:t>
            </w:r>
            <w:r>
              <w:rPr>
                <w:rStyle w:val="425"/>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25"/>
                <w:rFonts w:hint="eastAsia" w:ascii="宋体" w:hAnsi="宋体" w:eastAsia="宋体" w:cs="宋体"/>
                <w:color w:val="000000" w:themeColor="text1"/>
                <w:sz w:val="24"/>
                <w:szCs w:val="24"/>
                <w:lang w:val="en-US" w:eastAsia="zh-CN" w:bidi="ar"/>
                <w14:textFill>
                  <w14:solidFill>
                    <w14:schemeClr w14:val="tx1"/>
                  </w14:solidFill>
                </w14:textFill>
              </w:rPr>
              <w:t>8.环保耐刮涂料：环保腻子两遍环保耐刮涂料一底两面。</w:t>
            </w:r>
          </w:p>
        </w:tc>
        <w:tc>
          <w:tcPr>
            <w:tcW w:w="1404" w:type="dxa"/>
            <w:shd w:val="clear" w:color="auto" w:fill="auto"/>
            <w:noWrap/>
            <w:vAlign w:val="center"/>
          </w:tcPr>
          <w:p w14:paraId="36B8654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17800*2800</w:t>
            </w:r>
          </w:p>
        </w:tc>
        <w:tc>
          <w:tcPr>
            <w:tcW w:w="696" w:type="dxa"/>
            <w:shd w:val="clear" w:color="auto" w:fill="auto"/>
            <w:noWrap/>
            <w:vAlign w:val="center"/>
          </w:tcPr>
          <w:p w14:paraId="74AD275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448A88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7E16E354">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ED7D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23" w:hRule="atLeast"/>
        </w:trPr>
        <w:tc>
          <w:tcPr>
            <w:tcW w:w="939" w:type="dxa"/>
            <w:shd w:val="clear" w:color="auto" w:fill="auto"/>
            <w:vAlign w:val="center"/>
          </w:tcPr>
          <w:p w14:paraId="161CF54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81</w:t>
            </w:r>
          </w:p>
        </w:tc>
        <w:tc>
          <w:tcPr>
            <w:tcW w:w="1037" w:type="dxa"/>
            <w:shd w:val="clear" w:color="auto" w:fill="auto"/>
            <w:vAlign w:val="center"/>
          </w:tcPr>
          <w:p w14:paraId="74973D6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墙面区域三</w:t>
            </w:r>
          </w:p>
        </w:tc>
        <w:tc>
          <w:tcPr>
            <w:tcW w:w="4551" w:type="dxa"/>
            <w:shd w:val="clear" w:color="auto" w:fill="auto"/>
            <w:vAlign w:val="center"/>
          </w:tcPr>
          <w:p w14:paraId="4A8BD23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学生活动中心是校园文化的集中载体、服务学生的前沿阵地和滋养青年成长的精神家园。设计需兼顾功能整合、文化赋能与空间体验，打造集服务、休闲、学习、成长于一体的综合性平台，有效提升校园空间品质，凝聚校园活力，助力学子成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1.原踢脚线拆除：拆除原踢脚线。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2.墙面造型：国标75系轻钢龙骨骨架；12厚单层纸面石膏板面层；12厚不燃板基层；自粘胶带及板面钉眼封点防锈漆，面层处理；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5.亚克力精雕字：瓷白亚克力字。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6.高密度PVC板烤漆精雕造型UV。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7.踢脚线：定制铝合金踢脚线（高度50MM，厚度1.0MM）专用卡槽安装。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8.入团誓词：亚克力反面UV，镜钉固定。</w:t>
            </w:r>
          </w:p>
        </w:tc>
        <w:tc>
          <w:tcPr>
            <w:tcW w:w="1404" w:type="dxa"/>
            <w:shd w:val="clear" w:color="auto" w:fill="auto"/>
            <w:noWrap/>
            <w:vAlign w:val="center"/>
          </w:tcPr>
          <w:p w14:paraId="5B2E2F0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4900*2800</w:t>
            </w:r>
          </w:p>
        </w:tc>
        <w:tc>
          <w:tcPr>
            <w:tcW w:w="696" w:type="dxa"/>
            <w:shd w:val="clear" w:color="auto" w:fill="auto"/>
            <w:noWrap/>
            <w:vAlign w:val="center"/>
          </w:tcPr>
          <w:p w14:paraId="5B80E80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895D94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A9B6372">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28EB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9" w:hRule="atLeast"/>
        </w:trPr>
        <w:tc>
          <w:tcPr>
            <w:tcW w:w="939" w:type="dxa"/>
            <w:shd w:val="clear" w:color="auto" w:fill="D7D7D7" w:themeFill="background1" w:themeFillShade="D8"/>
            <w:vAlign w:val="center"/>
          </w:tcPr>
          <w:p w14:paraId="06E5EC18">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九</w:t>
            </w:r>
          </w:p>
        </w:tc>
        <w:tc>
          <w:tcPr>
            <w:tcW w:w="8801" w:type="dxa"/>
            <w:gridSpan w:val="6"/>
            <w:shd w:val="clear" w:color="auto" w:fill="D7D7D7" w:themeFill="background1" w:themeFillShade="D8"/>
            <w:vAlign w:val="center"/>
          </w:tcPr>
          <w:p w14:paraId="096F7146">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心理教室</w:t>
            </w:r>
          </w:p>
        </w:tc>
      </w:tr>
      <w:tr w14:paraId="6CD7F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0" w:hRule="atLeast"/>
        </w:trPr>
        <w:tc>
          <w:tcPr>
            <w:tcW w:w="939" w:type="dxa"/>
            <w:shd w:val="clear" w:color="auto" w:fill="auto"/>
            <w:vAlign w:val="center"/>
          </w:tcPr>
          <w:p w14:paraId="08C2D87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82</w:t>
            </w:r>
          </w:p>
        </w:tc>
        <w:tc>
          <w:tcPr>
            <w:tcW w:w="1037" w:type="dxa"/>
            <w:shd w:val="clear" w:color="auto" w:fill="auto"/>
            <w:vAlign w:val="center"/>
          </w:tcPr>
          <w:p w14:paraId="75F229F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行政楼－宣泄室地面</w:t>
            </w:r>
          </w:p>
        </w:tc>
        <w:tc>
          <w:tcPr>
            <w:tcW w:w="4551" w:type="dxa"/>
            <w:shd w:val="clear" w:color="auto" w:fill="auto"/>
            <w:vAlign w:val="center"/>
          </w:tcPr>
          <w:p w14:paraId="36BD07E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聚焦学生情绪健康管理。打造安全、可控的情绪释放专属空间，设计全程贯穿隐私保护理念，通过软包安全材质、科学动线布局，打造兼具功能性、治愈感与专业性的情绪疏导空间，为学生身心和谐发展保驾护航。</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1.地垫：定制软包地垫。</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2.门槛石：石材门槛石，结构胶安装。</w:t>
            </w:r>
          </w:p>
        </w:tc>
        <w:tc>
          <w:tcPr>
            <w:tcW w:w="1404" w:type="dxa"/>
            <w:shd w:val="clear" w:color="auto" w:fill="auto"/>
            <w:vAlign w:val="center"/>
          </w:tcPr>
          <w:p w14:paraId="272A45C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2850*5500</w:t>
            </w:r>
          </w:p>
        </w:tc>
        <w:tc>
          <w:tcPr>
            <w:tcW w:w="696" w:type="dxa"/>
            <w:shd w:val="clear" w:color="auto" w:fill="auto"/>
            <w:noWrap/>
            <w:vAlign w:val="center"/>
          </w:tcPr>
          <w:p w14:paraId="4FFC4CE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99E349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1F5CC325">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1338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2" w:hRule="atLeast"/>
        </w:trPr>
        <w:tc>
          <w:tcPr>
            <w:tcW w:w="939" w:type="dxa"/>
            <w:shd w:val="clear" w:color="auto" w:fill="auto"/>
            <w:vAlign w:val="center"/>
          </w:tcPr>
          <w:p w14:paraId="671B3F0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83</w:t>
            </w:r>
          </w:p>
        </w:tc>
        <w:tc>
          <w:tcPr>
            <w:tcW w:w="1037" w:type="dxa"/>
            <w:shd w:val="clear" w:color="auto" w:fill="auto"/>
            <w:vAlign w:val="center"/>
          </w:tcPr>
          <w:p w14:paraId="7D3DC43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行政楼－宣泄室墙面一</w:t>
            </w:r>
          </w:p>
        </w:tc>
        <w:tc>
          <w:tcPr>
            <w:tcW w:w="4551" w:type="dxa"/>
            <w:shd w:val="clear" w:color="auto" w:fill="auto"/>
            <w:vAlign w:val="center"/>
          </w:tcPr>
          <w:p w14:paraId="3E296F2B">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聚焦学生情绪健康管理。打造安全、可控的情绪释放专属空间，设计全程贯穿隐私保护理念，通过软包安全材质、科学动线布局，打造兼具功能性、治愈感与专业性的情绪疏导空间，为学生身心和谐发展保驾护航。</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1.原木门优化或改造：原木饰面门优化或改造。</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2.新增木质套装门：成品科技木饰面单扇平开门；门扇：BI级板材成品木饰面门扇；门套：木工板基层+成品木饰面门套；五金：成品不锈钢执手锁、铰链、门吸等五金；其他满足合同及图纸规范要求。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3.软包墙面：12MM阻燃板基层，定制软包墙裙，皮革材质。</w:t>
            </w:r>
          </w:p>
        </w:tc>
        <w:tc>
          <w:tcPr>
            <w:tcW w:w="1404" w:type="dxa"/>
            <w:shd w:val="clear" w:color="auto" w:fill="auto"/>
            <w:vAlign w:val="center"/>
          </w:tcPr>
          <w:p w14:paraId="0DFF308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2850*2800</w:t>
            </w:r>
          </w:p>
        </w:tc>
        <w:tc>
          <w:tcPr>
            <w:tcW w:w="696" w:type="dxa"/>
            <w:shd w:val="clear" w:color="auto" w:fill="auto"/>
            <w:noWrap/>
            <w:vAlign w:val="center"/>
          </w:tcPr>
          <w:p w14:paraId="65313B8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788633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3B24B716">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0144B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trPr>
        <w:tc>
          <w:tcPr>
            <w:tcW w:w="939" w:type="dxa"/>
            <w:shd w:val="clear" w:color="auto" w:fill="auto"/>
            <w:vAlign w:val="center"/>
          </w:tcPr>
          <w:p w14:paraId="704A49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84</w:t>
            </w:r>
          </w:p>
        </w:tc>
        <w:tc>
          <w:tcPr>
            <w:tcW w:w="1037" w:type="dxa"/>
            <w:shd w:val="clear" w:color="auto" w:fill="auto"/>
            <w:vAlign w:val="center"/>
          </w:tcPr>
          <w:p w14:paraId="46F10D6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行政楼－宣泄室墙面二</w:t>
            </w:r>
          </w:p>
        </w:tc>
        <w:tc>
          <w:tcPr>
            <w:tcW w:w="4551" w:type="dxa"/>
            <w:shd w:val="clear" w:color="auto" w:fill="auto"/>
            <w:vAlign w:val="center"/>
          </w:tcPr>
          <w:p w14:paraId="3A0192E9">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聚焦学生情绪健康管理。打造安全、可控的情绪释放专属空间，设计全程贯穿隐私保护理念，通过软包安全材质、科学动线布局，打造兼具功能性、治愈感与专业性的情绪疏导空间，为学生身心和谐发展保驾护航。</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1.软包墙面：12MM阻燃板基层，定制软包墙裙，皮革材质。</w:t>
            </w:r>
          </w:p>
        </w:tc>
        <w:tc>
          <w:tcPr>
            <w:tcW w:w="1404" w:type="dxa"/>
            <w:shd w:val="clear" w:color="auto" w:fill="auto"/>
            <w:vAlign w:val="center"/>
          </w:tcPr>
          <w:p w14:paraId="4EF192C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5350*2800</w:t>
            </w:r>
          </w:p>
        </w:tc>
        <w:tc>
          <w:tcPr>
            <w:tcW w:w="696" w:type="dxa"/>
            <w:shd w:val="clear" w:color="auto" w:fill="auto"/>
            <w:noWrap/>
            <w:vAlign w:val="center"/>
          </w:tcPr>
          <w:p w14:paraId="375FC02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F15F1A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7CE0336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0963E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939" w:type="dxa"/>
            <w:shd w:val="clear" w:color="auto" w:fill="auto"/>
            <w:vAlign w:val="center"/>
          </w:tcPr>
          <w:p w14:paraId="175C1B5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85</w:t>
            </w:r>
          </w:p>
        </w:tc>
        <w:tc>
          <w:tcPr>
            <w:tcW w:w="1037" w:type="dxa"/>
            <w:shd w:val="clear" w:color="auto" w:fill="auto"/>
            <w:vAlign w:val="center"/>
          </w:tcPr>
          <w:p w14:paraId="4D29E46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行政楼－宣泄室墙面三</w:t>
            </w:r>
          </w:p>
        </w:tc>
        <w:tc>
          <w:tcPr>
            <w:tcW w:w="4551" w:type="dxa"/>
            <w:shd w:val="clear" w:color="auto" w:fill="auto"/>
            <w:vAlign w:val="center"/>
          </w:tcPr>
          <w:p w14:paraId="2E9471B6">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聚焦学生情绪健康管理。打造安全、可控的情绪释放专属空间，设计全程贯穿隐私保护理念，通过软包安全材质、科学动线布局，打造兼具功能性、治愈感与专业性的情绪疏导空间，为学生身心和谐发展保驾护航。</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1.软包墙面：12MM阻燃板基层，定制软包墙裙，皮革材质。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2.卷帘：定制玻纤 PVC 细网格半透明卷帘，画面UV。</w:t>
            </w:r>
          </w:p>
        </w:tc>
        <w:tc>
          <w:tcPr>
            <w:tcW w:w="1404" w:type="dxa"/>
            <w:shd w:val="clear" w:color="auto" w:fill="auto"/>
            <w:vAlign w:val="center"/>
          </w:tcPr>
          <w:p w14:paraId="545333A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2850*2800</w:t>
            </w:r>
          </w:p>
        </w:tc>
        <w:tc>
          <w:tcPr>
            <w:tcW w:w="696" w:type="dxa"/>
            <w:shd w:val="clear" w:color="auto" w:fill="auto"/>
            <w:noWrap/>
            <w:vAlign w:val="center"/>
          </w:tcPr>
          <w:p w14:paraId="47162FA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405F29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D83E684">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0BAA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7" w:hRule="atLeast"/>
        </w:trPr>
        <w:tc>
          <w:tcPr>
            <w:tcW w:w="939" w:type="dxa"/>
            <w:shd w:val="clear" w:color="auto" w:fill="auto"/>
            <w:vAlign w:val="center"/>
          </w:tcPr>
          <w:p w14:paraId="10352E7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86</w:t>
            </w:r>
          </w:p>
        </w:tc>
        <w:tc>
          <w:tcPr>
            <w:tcW w:w="1037" w:type="dxa"/>
            <w:shd w:val="clear" w:color="auto" w:fill="auto"/>
            <w:vAlign w:val="center"/>
          </w:tcPr>
          <w:p w14:paraId="3AC4BF7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行政楼－宣泄室墙面四</w:t>
            </w:r>
          </w:p>
        </w:tc>
        <w:tc>
          <w:tcPr>
            <w:tcW w:w="4551" w:type="dxa"/>
            <w:shd w:val="clear" w:color="auto" w:fill="auto"/>
            <w:vAlign w:val="center"/>
          </w:tcPr>
          <w:p w14:paraId="74BF5EB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聚焦学生情绪健康管理。打造安全、可控的情绪释放专属空间，设计全程贯穿隐私保护理念，通过软包安全材质、科学动线布局，打造兼具功能性、治愈感与专业性的情绪疏导空间，为学生身心和谐发展保驾护航。</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1.软包墙面：12MM阻燃板基层，定制软包墙裙，皮革材质。</w:t>
            </w:r>
          </w:p>
        </w:tc>
        <w:tc>
          <w:tcPr>
            <w:tcW w:w="1404" w:type="dxa"/>
            <w:shd w:val="clear" w:color="auto" w:fill="auto"/>
            <w:vAlign w:val="center"/>
          </w:tcPr>
          <w:p w14:paraId="55FBA0E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5350*2800</w:t>
            </w:r>
          </w:p>
        </w:tc>
        <w:tc>
          <w:tcPr>
            <w:tcW w:w="696" w:type="dxa"/>
            <w:shd w:val="clear" w:color="auto" w:fill="auto"/>
            <w:noWrap/>
            <w:vAlign w:val="center"/>
          </w:tcPr>
          <w:p w14:paraId="736EADB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362BE6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1910828">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DE52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36" w:hRule="atLeast"/>
        </w:trPr>
        <w:tc>
          <w:tcPr>
            <w:tcW w:w="939" w:type="dxa"/>
            <w:shd w:val="clear" w:color="auto" w:fill="auto"/>
            <w:vAlign w:val="center"/>
          </w:tcPr>
          <w:p w14:paraId="3A446FE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87</w:t>
            </w:r>
          </w:p>
        </w:tc>
        <w:tc>
          <w:tcPr>
            <w:tcW w:w="1037" w:type="dxa"/>
            <w:shd w:val="clear" w:color="auto" w:fill="auto"/>
            <w:vAlign w:val="center"/>
          </w:tcPr>
          <w:p w14:paraId="5B47702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行政楼－沙盘室外墙</w:t>
            </w:r>
          </w:p>
        </w:tc>
        <w:tc>
          <w:tcPr>
            <w:tcW w:w="4551" w:type="dxa"/>
            <w:shd w:val="clear" w:color="auto" w:fill="auto"/>
            <w:vAlign w:val="center"/>
          </w:tcPr>
          <w:p w14:paraId="52777497">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身心健康发展为核心。通过打造沙盘游戏辅导区，为学生提供安全的心理环境，助力其释放内心压力、探索自我认知，有效辅助心理教师开展辅导工作。空间整体采用柔和治愈色系，营造安全的心理氛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1.信箱：定制金属烤漆信箱。</w:t>
            </w:r>
          </w:p>
        </w:tc>
        <w:tc>
          <w:tcPr>
            <w:tcW w:w="1404" w:type="dxa"/>
            <w:shd w:val="clear" w:color="auto" w:fill="auto"/>
            <w:vAlign w:val="center"/>
          </w:tcPr>
          <w:p w14:paraId="7011E31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497408D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0BDD16F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2D38C76F">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B517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37" w:hRule="atLeast"/>
        </w:trPr>
        <w:tc>
          <w:tcPr>
            <w:tcW w:w="939" w:type="dxa"/>
            <w:shd w:val="clear" w:color="auto" w:fill="auto"/>
            <w:vAlign w:val="center"/>
          </w:tcPr>
          <w:p w14:paraId="2F7D155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88</w:t>
            </w:r>
          </w:p>
        </w:tc>
        <w:tc>
          <w:tcPr>
            <w:tcW w:w="1037" w:type="dxa"/>
            <w:shd w:val="clear" w:color="auto" w:fill="auto"/>
            <w:vAlign w:val="center"/>
          </w:tcPr>
          <w:p w14:paraId="17E3173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行政楼－沙盘室地面</w:t>
            </w:r>
          </w:p>
        </w:tc>
        <w:tc>
          <w:tcPr>
            <w:tcW w:w="4551" w:type="dxa"/>
            <w:shd w:val="clear" w:color="auto" w:fill="auto"/>
            <w:vAlign w:val="center"/>
          </w:tcPr>
          <w:p w14:paraId="1A26628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身心健康发展为核心。通过打造沙盘游戏辅导区，为学生提供安全的心理环境，助力其释放内心压力、探索自我认知，有效辅助心理教师开展辅导工作。空间整体采用柔和治愈色系，营造安全的心理氛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1.水泥自流平界面剂一道；</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2.3MM自流平找平 ；</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3.2MM同质透心地胶铺贴。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4.绿植：观叶植物，满足美观观赏的要求，高度不低于1100MM。</w:t>
            </w:r>
          </w:p>
        </w:tc>
        <w:tc>
          <w:tcPr>
            <w:tcW w:w="1404" w:type="dxa"/>
            <w:shd w:val="clear" w:color="auto" w:fill="auto"/>
            <w:vAlign w:val="center"/>
          </w:tcPr>
          <w:p w14:paraId="4D98B4F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3750*5500</w:t>
            </w:r>
          </w:p>
        </w:tc>
        <w:tc>
          <w:tcPr>
            <w:tcW w:w="696" w:type="dxa"/>
            <w:shd w:val="clear" w:color="auto" w:fill="auto"/>
            <w:noWrap/>
            <w:vAlign w:val="center"/>
          </w:tcPr>
          <w:p w14:paraId="05F1639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228D69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A515562">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2CA5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17" w:hRule="atLeast"/>
        </w:trPr>
        <w:tc>
          <w:tcPr>
            <w:tcW w:w="939" w:type="dxa"/>
            <w:shd w:val="clear" w:color="auto" w:fill="auto"/>
            <w:vAlign w:val="center"/>
          </w:tcPr>
          <w:p w14:paraId="7561CE1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89</w:t>
            </w:r>
          </w:p>
        </w:tc>
        <w:tc>
          <w:tcPr>
            <w:tcW w:w="1037" w:type="dxa"/>
            <w:shd w:val="clear" w:color="auto" w:fill="auto"/>
            <w:vAlign w:val="center"/>
          </w:tcPr>
          <w:p w14:paraId="26253A3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行政楼－沙盘室墙面一</w:t>
            </w:r>
          </w:p>
        </w:tc>
        <w:tc>
          <w:tcPr>
            <w:tcW w:w="4551" w:type="dxa"/>
            <w:shd w:val="clear" w:color="auto" w:fill="auto"/>
            <w:vAlign w:val="center"/>
          </w:tcPr>
          <w:p w14:paraId="17DE2970">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身心健康发展为核心。通过打造沙盘游戏辅导区，为学生提供安全的心理环境，助力其释放内心压力、探索自我认知，有效辅助心理教师开展辅导工作。空间整体采用柔和治愈色系，营造安全的心理氛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2.软包墙裙：定制软包墙裙，皮革材质。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4.制度挂图：心理挂图中的图片所包含内容有心理制度、心理学家、不可能图形、两歧图形、错觉图形、心理趣味图和主题统觉图片以及励志，积极向上等图片。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内芯材质： 高清相纸；装裱方式： 黑色铝合金边框，环保透明面板；风格： 简约现代；工艺： 喷绘；风格： 工艺： 喷绘；组合形式： 独立；图片形式： 平面；可免拆边框更换内芯。</w:t>
            </w:r>
          </w:p>
        </w:tc>
        <w:tc>
          <w:tcPr>
            <w:tcW w:w="1404" w:type="dxa"/>
            <w:shd w:val="clear" w:color="auto" w:fill="auto"/>
            <w:noWrap/>
            <w:vAlign w:val="center"/>
          </w:tcPr>
          <w:p w14:paraId="0A0E413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3750*2800</w:t>
            </w:r>
          </w:p>
        </w:tc>
        <w:tc>
          <w:tcPr>
            <w:tcW w:w="696" w:type="dxa"/>
            <w:shd w:val="clear" w:color="auto" w:fill="auto"/>
            <w:noWrap/>
            <w:vAlign w:val="center"/>
          </w:tcPr>
          <w:p w14:paraId="6893E02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F86DA4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D37332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AC76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5" w:hRule="atLeast"/>
        </w:trPr>
        <w:tc>
          <w:tcPr>
            <w:tcW w:w="939" w:type="dxa"/>
            <w:shd w:val="clear" w:color="auto" w:fill="auto"/>
            <w:vAlign w:val="center"/>
          </w:tcPr>
          <w:p w14:paraId="55AF787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90</w:t>
            </w:r>
          </w:p>
        </w:tc>
        <w:tc>
          <w:tcPr>
            <w:tcW w:w="1037" w:type="dxa"/>
            <w:shd w:val="clear" w:color="auto" w:fill="auto"/>
            <w:vAlign w:val="center"/>
          </w:tcPr>
          <w:p w14:paraId="397D215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行政楼－沙盘室墙面二</w:t>
            </w:r>
          </w:p>
        </w:tc>
        <w:tc>
          <w:tcPr>
            <w:tcW w:w="4551" w:type="dxa"/>
            <w:shd w:val="clear" w:color="auto" w:fill="auto"/>
            <w:vAlign w:val="center"/>
          </w:tcPr>
          <w:p w14:paraId="7ADF47C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身心健康发展为核心。通过打造沙盘游戏辅导区，为学生提供安全的心理环境，助力其释放内心压力、探索自我认知，有效辅助心理教师开展辅导工作。空间整体采用柔和治愈色系，营造安全的心理氛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2.软包墙裙：定制软包墙裙，皮革材质。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4.无声闹钟：控制咨询时间，尺寸： ≥12英寸；机芯：静音机芯；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材质：金属、玻璃。</w:t>
            </w:r>
          </w:p>
        </w:tc>
        <w:tc>
          <w:tcPr>
            <w:tcW w:w="1404" w:type="dxa"/>
            <w:shd w:val="clear" w:color="auto" w:fill="auto"/>
            <w:noWrap/>
            <w:vAlign w:val="center"/>
          </w:tcPr>
          <w:p w14:paraId="6AB4E0C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5500*2800</w:t>
            </w:r>
          </w:p>
        </w:tc>
        <w:tc>
          <w:tcPr>
            <w:tcW w:w="696" w:type="dxa"/>
            <w:shd w:val="clear" w:color="auto" w:fill="auto"/>
            <w:noWrap/>
            <w:vAlign w:val="center"/>
          </w:tcPr>
          <w:p w14:paraId="1C03A44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1CB277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30BCDB6">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850C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1" w:hRule="atLeast"/>
        </w:trPr>
        <w:tc>
          <w:tcPr>
            <w:tcW w:w="939" w:type="dxa"/>
            <w:shd w:val="clear" w:color="auto" w:fill="auto"/>
            <w:vAlign w:val="center"/>
          </w:tcPr>
          <w:p w14:paraId="35E97A2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91</w:t>
            </w:r>
          </w:p>
        </w:tc>
        <w:tc>
          <w:tcPr>
            <w:tcW w:w="1037" w:type="dxa"/>
            <w:shd w:val="clear" w:color="auto" w:fill="auto"/>
            <w:vAlign w:val="center"/>
          </w:tcPr>
          <w:p w14:paraId="61EEEC1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行政楼－沙盘室墙面三</w:t>
            </w:r>
          </w:p>
        </w:tc>
        <w:tc>
          <w:tcPr>
            <w:tcW w:w="4551" w:type="dxa"/>
            <w:shd w:val="clear" w:color="auto" w:fill="auto"/>
            <w:vAlign w:val="center"/>
          </w:tcPr>
          <w:p w14:paraId="279D9C5E">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身心健康发展为核心。通过打造沙盘游戏辅导区，为学生提供安全的心理环境，助力其释放内心压力、探索自我认知，有效辅助心理教师开展辅导工作。空间整体采用柔和治愈色系，营造安全的心理氛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2.软包墙裙：定制软包墙裙，皮革材质，厚度30MM。</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4.窗帘：布艺双层窗帘+配套轨道。</w:t>
            </w:r>
          </w:p>
        </w:tc>
        <w:tc>
          <w:tcPr>
            <w:tcW w:w="1404" w:type="dxa"/>
            <w:shd w:val="clear" w:color="auto" w:fill="auto"/>
            <w:noWrap/>
            <w:vAlign w:val="center"/>
          </w:tcPr>
          <w:p w14:paraId="754FB3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3750*2800</w:t>
            </w:r>
          </w:p>
        </w:tc>
        <w:tc>
          <w:tcPr>
            <w:tcW w:w="696" w:type="dxa"/>
            <w:shd w:val="clear" w:color="auto" w:fill="auto"/>
            <w:noWrap/>
            <w:vAlign w:val="center"/>
          </w:tcPr>
          <w:p w14:paraId="6AE2BAA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9AB145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E3E29E2">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2F13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1" w:hRule="atLeast"/>
        </w:trPr>
        <w:tc>
          <w:tcPr>
            <w:tcW w:w="939" w:type="dxa"/>
            <w:shd w:val="clear" w:color="auto" w:fill="auto"/>
            <w:vAlign w:val="center"/>
          </w:tcPr>
          <w:p w14:paraId="7455C11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92</w:t>
            </w:r>
          </w:p>
        </w:tc>
        <w:tc>
          <w:tcPr>
            <w:tcW w:w="1037" w:type="dxa"/>
            <w:shd w:val="clear" w:color="auto" w:fill="auto"/>
            <w:vAlign w:val="center"/>
          </w:tcPr>
          <w:p w14:paraId="102744C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行政楼－沙盘室墙面四</w:t>
            </w:r>
          </w:p>
        </w:tc>
        <w:tc>
          <w:tcPr>
            <w:tcW w:w="4551" w:type="dxa"/>
            <w:shd w:val="clear" w:color="auto" w:fill="auto"/>
            <w:vAlign w:val="center"/>
          </w:tcPr>
          <w:p w14:paraId="07E09EF3">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促进高中生身心健康发展为核心。通过打造沙盘游戏辅导区，为学生提供安全的心理环境，助力其释放内心压力、探索自我认知，有效辅助心理教师开展辅导工作。空间整体采用柔和治愈色系，营造安全的心理氛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2.软包墙裙：定制软包墙裙，皮革材质。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4.挂画：定制画框，画面照片纸打印。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5.立体字：高密度PVC板烤漆字。</w:t>
            </w:r>
          </w:p>
        </w:tc>
        <w:tc>
          <w:tcPr>
            <w:tcW w:w="1404" w:type="dxa"/>
            <w:shd w:val="clear" w:color="auto" w:fill="auto"/>
            <w:noWrap/>
            <w:vAlign w:val="center"/>
          </w:tcPr>
          <w:p w14:paraId="543E38E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5500*2800</w:t>
            </w:r>
          </w:p>
        </w:tc>
        <w:tc>
          <w:tcPr>
            <w:tcW w:w="696" w:type="dxa"/>
            <w:shd w:val="clear" w:color="auto" w:fill="auto"/>
            <w:noWrap/>
            <w:vAlign w:val="center"/>
          </w:tcPr>
          <w:p w14:paraId="3226B55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09C090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DFCB6C3">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CE80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8" w:hRule="atLeast"/>
        </w:trPr>
        <w:tc>
          <w:tcPr>
            <w:tcW w:w="939" w:type="dxa"/>
            <w:shd w:val="clear" w:color="auto" w:fill="auto"/>
            <w:vAlign w:val="center"/>
          </w:tcPr>
          <w:p w14:paraId="3E6490E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93</w:t>
            </w:r>
          </w:p>
        </w:tc>
        <w:tc>
          <w:tcPr>
            <w:tcW w:w="1037" w:type="dxa"/>
            <w:shd w:val="clear" w:color="auto" w:fill="auto"/>
            <w:vAlign w:val="center"/>
          </w:tcPr>
          <w:p w14:paraId="4131FBA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行政楼－心理功能室地面</w:t>
            </w:r>
          </w:p>
        </w:tc>
        <w:tc>
          <w:tcPr>
            <w:tcW w:w="4551" w:type="dxa"/>
            <w:shd w:val="clear" w:color="auto" w:fill="auto"/>
            <w:vAlign w:val="center"/>
          </w:tcPr>
          <w:p w14:paraId="7A6AD2B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构建完善的心理支持体系为目标。办公区需营造严谨、专业且沉稳的氛围，高效管理学生心理档案与辅导记录。设计上注重色彩搭配，严格保障学生隐私，打造兼具专业属性与私密性的工作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1.地胶：水泥自流平界面剂；3MM自流平找平 ；2MM同质透心地胶铺贴。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2.铝合金玻璃隔断+铝合金门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3.绿植：观叶植物，满足美观观赏的要求。</w:t>
            </w:r>
          </w:p>
        </w:tc>
        <w:tc>
          <w:tcPr>
            <w:tcW w:w="1404" w:type="dxa"/>
            <w:shd w:val="clear" w:color="auto" w:fill="auto"/>
            <w:noWrap/>
            <w:vAlign w:val="center"/>
          </w:tcPr>
          <w:p w14:paraId="5B52339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4650*5500</w:t>
            </w:r>
          </w:p>
        </w:tc>
        <w:tc>
          <w:tcPr>
            <w:tcW w:w="696" w:type="dxa"/>
            <w:shd w:val="clear" w:color="auto" w:fill="auto"/>
            <w:noWrap/>
            <w:vAlign w:val="center"/>
          </w:tcPr>
          <w:p w14:paraId="19D63A6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900F94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C0752F2">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A59D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8" w:hRule="atLeast"/>
        </w:trPr>
        <w:tc>
          <w:tcPr>
            <w:tcW w:w="939" w:type="dxa"/>
            <w:shd w:val="clear" w:color="auto" w:fill="auto"/>
            <w:vAlign w:val="center"/>
          </w:tcPr>
          <w:p w14:paraId="6E57AA4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94</w:t>
            </w:r>
          </w:p>
        </w:tc>
        <w:tc>
          <w:tcPr>
            <w:tcW w:w="1037" w:type="dxa"/>
            <w:shd w:val="clear" w:color="auto" w:fill="auto"/>
            <w:vAlign w:val="center"/>
          </w:tcPr>
          <w:p w14:paraId="17A6CB0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行政楼－心理功能室墙面一</w:t>
            </w:r>
          </w:p>
        </w:tc>
        <w:tc>
          <w:tcPr>
            <w:tcW w:w="4551" w:type="dxa"/>
            <w:shd w:val="clear" w:color="auto" w:fill="auto"/>
            <w:vAlign w:val="center"/>
          </w:tcPr>
          <w:p w14:paraId="7D5CB8B6">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构建完善的心理支持体系为目标。办公区需营造严谨、专业且沉稳的氛围，高效管理学生心理档案与辅导记录。设计上注重色彩搭配，严格保障学生隐私，打造兼具专业属性与私密性的工作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2.软包墙裙：定制软包墙裙，皮革材质，厚度30MM。</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 制度牌：实木画框装裱，照片纸打印。</w:t>
            </w:r>
          </w:p>
        </w:tc>
        <w:tc>
          <w:tcPr>
            <w:tcW w:w="1404" w:type="dxa"/>
            <w:shd w:val="clear" w:color="auto" w:fill="auto"/>
            <w:noWrap/>
            <w:vAlign w:val="center"/>
          </w:tcPr>
          <w:p w14:paraId="340D882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4650*2800</w:t>
            </w:r>
          </w:p>
        </w:tc>
        <w:tc>
          <w:tcPr>
            <w:tcW w:w="696" w:type="dxa"/>
            <w:shd w:val="clear" w:color="auto" w:fill="auto"/>
            <w:noWrap/>
            <w:vAlign w:val="center"/>
          </w:tcPr>
          <w:p w14:paraId="08C47E6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7371AE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7286013">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E3A3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91" w:hRule="atLeast"/>
        </w:trPr>
        <w:tc>
          <w:tcPr>
            <w:tcW w:w="939" w:type="dxa"/>
            <w:shd w:val="clear" w:color="auto" w:fill="auto"/>
            <w:vAlign w:val="center"/>
          </w:tcPr>
          <w:p w14:paraId="5109FB4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95</w:t>
            </w:r>
          </w:p>
        </w:tc>
        <w:tc>
          <w:tcPr>
            <w:tcW w:w="1037" w:type="dxa"/>
            <w:shd w:val="clear" w:color="auto" w:fill="auto"/>
            <w:vAlign w:val="center"/>
          </w:tcPr>
          <w:p w14:paraId="76219F7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行政楼－心理功能室墙面二</w:t>
            </w:r>
          </w:p>
        </w:tc>
        <w:tc>
          <w:tcPr>
            <w:tcW w:w="4551" w:type="dxa"/>
            <w:shd w:val="clear" w:color="auto" w:fill="auto"/>
            <w:vAlign w:val="center"/>
          </w:tcPr>
          <w:p w14:paraId="21D4359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构建完善的心理支持体系为目标。办公区需营造严谨、专业且沉稳的氛围，高效管理学生心理档案与辅导记录。设计上注重色彩搭配，严格保障学生隐私，打造兼具专业属性与私密性的工作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1.定制木饰面展示柜体：柜体、柜门为ENF级免漆多层板，含斜切拉手、不锈钢铰链等五金，含锚固件等。</w:t>
            </w:r>
          </w:p>
        </w:tc>
        <w:tc>
          <w:tcPr>
            <w:tcW w:w="1404" w:type="dxa"/>
            <w:shd w:val="clear" w:color="auto" w:fill="auto"/>
            <w:noWrap/>
            <w:vAlign w:val="center"/>
          </w:tcPr>
          <w:p w14:paraId="1314FEC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5500*2800</w:t>
            </w:r>
          </w:p>
        </w:tc>
        <w:tc>
          <w:tcPr>
            <w:tcW w:w="696" w:type="dxa"/>
            <w:shd w:val="clear" w:color="auto" w:fill="auto"/>
            <w:noWrap/>
            <w:vAlign w:val="center"/>
          </w:tcPr>
          <w:p w14:paraId="56D0834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ACC367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56057DC">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456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4" w:hRule="atLeast"/>
        </w:trPr>
        <w:tc>
          <w:tcPr>
            <w:tcW w:w="939" w:type="dxa"/>
            <w:shd w:val="clear" w:color="auto" w:fill="auto"/>
            <w:vAlign w:val="center"/>
          </w:tcPr>
          <w:p w14:paraId="79EA1A6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96</w:t>
            </w:r>
          </w:p>
        </w:tc>
        <w:tc>
          <w:tcPr>
            <w:tcW w:w="1037" w:type="dxa"/>
            <w:shd w:val="clear" w:color="auto" w:fill="auto"/>
            <w:vAlign w:val="center"/>
          </w:tcPr>
          <w:p w14:paraId="6E2AA6F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行政楼－心理功能室墙面三</w:t>
            </w:r>
          </w:p>
        </w:tc>
        <w:tc>
          <w:tcPr>
            <w:tcW w:w="4551" w:type="dxa"/>
            <w:shd w:val="clear" w:color="auto" w:fill="auto"/>
            <w:vAlign w:val="center"/>
          </w:tcPr>
          <w:p w14:paraId="59F497B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构建完善的心理支持体系为目标。办公区需营造严谨、专业且沉稳的氛围，高效管理学生心理档案与辅导记录。设计上注重色彩搭配，严格保障学生隐私，打造兼具专业属性与私密性的工作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2.软包墙裙：定制软包墙裙，皮革材质。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4.窗帘：布艺双层窗帘+轨道。</w:t>
            </w:r>
          </w:p>
        </w:tc>
        <w:tc>
          <w:tcPr>
            <w:tcW w:w="1404" w:type="dxa"/>
            <w:shd w:val="clear" w:color="auto" w:fill="auto"/>
            <w:noWrap/>
            <w:vAlign w:val="center"/>
          </w:tcPr>
          <w:p w14:paraId="510B885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4650*2800</w:t>
            </w:r>
          </w:p>
        </w:tc>
        <w:tc>
          <w:tcPr>
            <w:tcW w:w="696" w:type="dxa"/>
            <w:shd w:val="clear" w:color="auto" w:fill="auto"/>
            <w:noWrap/>
            <w:vAlign w:val="center"/>
          </w:tcPr>
          <w:p w14:paraId="0988D65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01B9F29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B83AF3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37BF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0" w:hRule="atLeast"/>
        </w:trPr>
        <w:tc>
          <w:tcPr>
            <w:tcW w:w="939" w:type="dxa"/>
            <w:shd w:val="clear" w:color="auto" w:fill="auto"/>
            <w:vAlign w:val="center"/>
          </w:tcPr>
          <w:p w14:paraId="133F2EC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97</w:t>
            </w:r>
          </w:p>
        </w:tc>
        <w:tc>
          <w:tcPr>
            <w:tcW w:w="1037" w:type="dxa"/>
            <w:shd w:val="clear" w:color="auto" w:fill="auto"/>
            <w:vAlign w:val="center"/>
          </w:tcPr>
          <w:p w14:paraId="1871D8D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行政楼－心理功能室墙面四</w:t>
            </w:r>
          </w:p>
        </w:tc>
        <w:tc>
          <w:tcPr>
            <w:tcW w:w="4551" w:type="dxa"/>
            <w:shd w:val="clear" w:color="auto" w:fill="auto"/>
            <w:vAlign w:val="center"/>
          </w:tcPr>
          <w:p w14:paraId="3687D129">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本空间建设坚持立德树人根本任务，以构建完善的心理支持体系为目标。办公区需营造严谨、专业且沉稳的氛围，高效管理学生心理档案与辅导记录。设计上注重色彩搭配，严格保障学生隐私，打造兼具专业属性与私密性的工作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2.软包墙裙：定制软包墙裙，皮革材质。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4.立体字：高密度PVC板精雕字。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5.无声挂钟：控制咨询时间，尺寸： ≥12英寸；机芯：静音机芯；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材质：金属、玻璃</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6.挂画：实木画框装裱，画面照片纸打印规格。</w:t>
            </w:r>
          </w:p>
        </w:tc>
        <w:tc>
          <w:tcPr>
            <w:tcW w:w="1404" w:type="dxa"/>
            <w:shd w:val="clear" w:color="auto" w:fill="auto"/>
            <w:noWrap/>
            <w:vAlign w:val="center"/>
          </w:tcPr>
          <w:p w14:paraId="45EE46E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5500*2800</w:t>
            </w:r>
          </w:p>
        </w:tc>
        <w:tc>
          <w:tcPr>
            <w:tcW w:w="696" w:type="dxa"/>
            <w:shd w:val="clear" w:color="auto" w:fill="auto"/>
            <w:noWrap/>
            <w:vAlign w:val="center"/>
          </w:tcPr>
          <w:p w14:paraId="25B0C94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26FD93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454B8C5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BD4C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D9D9D9"/>
            <w:vAlign w:val="center"/>
          </w:tcPr>
          <w:p w14:paraId="6AFC27F7">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十</w:t>
            </w:r>
          </w:p>
        </w:tc>
        <w:tc>
          <w:tcPr>
            <w:tcW w:w="8801" w:type="dxa"/>
            <w:gridSpan w:val="6"/>
            <w:shd w:val="clear" w:color="auto" w:fill="D9D9D9"/>
            <w:vAlign w:val="center"/>
          </w:tcPr>
          <w:p w14:paraId="1F504040">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实验楼门厅</w:t>
            </w:r>
          </w:p>
        </w:tc>
      </w:tr>
      <w:tr w14:paraId="4A51C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48" w:hRule="atLeast"/>
        </w:trPr>
        <w:tc>
          <w:tcPr>
            <w:tcW w:w="939" w:type="dxa"/>
            <w:shd w:val="clear" w:color="auto" w:fill="FFFFFF"/>
            <w:vAlign w:val="center"/>
          </w:tcPr>
          <w:p w14:paraId="07D1E16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98</w:t>
            </w:r>
          </w:p>
        </w:tc>
        <w:tc>
          <w:tcPr>
            <w:tcW w:w="1037" w:type="dxa"/>
            <w:shd w:val="clear" w:color="auto" w:fill="FFFFFF"/>
            <w:vAlign w:val="center"/>
          </w:tcPr>
          <w:p w14:paraId="3F69F8E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户外小品</w:t>
            </w:r>
          </w:p>
        </w:tc>
        <w:tc>
          <w:tcPr>
            <w:tcW w:w="4551" w:type="dxa"/>
            <w:shd w:val="clear" w:color="auto" w:fill="FFFFFF"/>
            <w:vAlign w:val="center"/>
          </w:tcPr>
          <w:p w14:paraId="30B1F74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设计要求：实验楼庭院作为教学区的核心枢纽，不仅是学生课间休憩、交流的景观空间，更是融合学科知识的课堂。让师生在驻足停留间感知科学之美，激发学生的好奇心与探索欲，实现寓教于景的育人效果。</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1.主体造型：1.5MM不锈钢板折弯围边雕刻烤漆造型，内穿热镀锌方钢管骨架；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2.立体发光：雕刻镂空，嵌亚克力发光造型；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3.接电源12V低压电及12V变压器；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4.安装：100厚C20混凝土垫层，C20混凝土基础，含开挖、回填等所有费用。</w:t>
            </w:r>
          </w:p>
        </w:tc>
        <w:tc>
          <w:tcPr>
            <w:tcW w:w="1404" w:type="dxa"/>
            <w:shd w:val="clear" w:color="auto" w:fill="auto"/>
            <w:noWrap/>
            <w:vAlign w:val="center"/>
          </w:tcPr>
          <w:p w14:paraId="0800797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1800*1800*1800</w:t>
            </w:r>
          </w:p>
        </w:tc>
        <w:tc>
          <w:tcPr>
            <w:tcW w:w="696" w:type="dxa"/>
            <w:shd w:val="clear" w:color="auto" w:fill="auto"/>
            <w:noWrap/>
            <w:vAlign w:val="center"/>
          </w:tcPr>
          <w:p w14:paraId="23CA2D0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7248EC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46EEBA02">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90E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87" w:hRule="atLeast"/>
        </w:trPr>
        <w:tc>
          <w:tcPr>
            <w:tcW w:w="939" w:type="dxa"/>
            <w:shd w:val="clear" w:color="auto" w:fill="FFFFFF"/>
            <w:vAlign w:val="center"/>
          </w:tcPr>
          <w:p w14:paraId="6B6EE73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99</w:t>
            </w:r>
          </w:p>
        </w:tc>
        <w:tc>
          <w:tcPr>
            <w:tcW w:w="1037" w:type="dxa"/>
            <w:shd w:val="clear" w:color="auto" w:fill="auto"/>
            <w:vAlign w:val="center"/>
          </w:tcPr>
          <w:p w14:paraId="30143F9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大厅墙面</w:t>
            </w:r>
          </w:p>
        </w:tc>
        <w:tc>
          <w:tcPr>
            <w:tcW w:w="4551" w:type="dxa"/>
            <w:shd w:val="clear" w:color="auto" w:fill="auto"/>
            <w:vAlign w:val="center"/>
          </w:tcPr>
          <w:p w14:paraId="018815A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1.定制1.5MM不锈钢造型浮雕墙；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2.表面打磨，喷2遍底漆；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3.饰面：喷真石漆一底两面。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4.花箱组合：定制不锈钢造型花箱组合，错落有致含仿真绿植。</w:t>
            </w:r>
          </w:p>
        </w:tc>
        <w:tc>
          <w:tcPr>
            <w:tcW w:w="1404" w:type="dxa"/>
            <w:shd w:val="clear" w:color="auto" w:fill="auto"/>
            <w:noWrap/>
            <w:vAlign w:val="center"/>
          </w:tcPr>
          <w:p w14:paraId="39C745C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3600*6820</w:t>
            </w:r>
          </w:p>
        </w:tc>
        <w:tc>
          <w:tcPr>
            <w:tcW w:w="696" w:type="dxa"/>
            <w:shd w:val="clear" w:color="auto" w:fill="auto"/>
            <w:noWrap/>
            <w:vAlign w:val="center"/>
          </w:tcPr>
          <w:p w14:paraId="74FEA76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205BCE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413C446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4F4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69" w:hRule="atLeast"/>
        </w:trPr>
        <w:tc>
          <w:tcPr>
            <w:tcW w:w="939" w:type="dxa"/>
            <w:shd w:val="clear" w:color="auto" w:fill="FFFFFF"/>
            <w:vAlign w:val="center"/>
          </w:tcPr>
          <w:p w14:paraId="0918BB1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w:t>
            </w:r>
          </w:p>
        </w:tc>
        <w:tc>
          <w:tcPr>
            <w:tcW w:w="1037" w:type="dxa"/>
            <w:shd w:val="clear" w:color="auto" w:fill="auto"/>
            <w:vAlign w:val="center"/>
          </w:tcPr>
          <w:p w14:paraId="1C19105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1F门厅顶面</w:t>
            </w:r>
          </w:p>
        </w:tc>
        <w:tc>
          <w:tcPr>
            <w:tcW w:w="4551" w:type="dxa"/>
            <w:shd w:val="clear" w:color="auto" w:fill="auto"/>
            <w:vAlign w:val="center"/>
          </w:tcPr>
          <w:p w14:paraId="42372E7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1.原顶喷灰：环保耐刮涂料一底两面。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2.定制造型灯：定制异形造型灯。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3.电气改造：完成顶面的线路敷设、管线布设，以及开关、插座等电气面板的安装、调试等全部电气改造相关工作。</w:t>
            </w:r>
          </w:p>
        </w:tc>
        <w:tc>
          <w:tcPr>
            <w:tcW w:w="1404" w:type="dxa"/>
            <w:shd w:val="clear" w:color="auto" w:fill="auto"/>
            <w:noWrap/>
            <w:vAlign w:val="center"/>
          </w:tcPr>
          <w:p w14:paraId="2DD7D65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9000*5500</w:t>
            </w:r>
          </w:p>
        </w:tc>
        <w:tc>
          <w:tcPr>
            <w:tcW w:w="696" w:type="dxa"/>
            <w:shd w:val="clear" w:color="auto" w:fill="auto"/>
            <w:noWrap/>
            <w:vAlign w:val="center"/>
          </w:tcPr>
          <w:p w14:paraId="1673B7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ECE0B6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BD86EE5">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6FF0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15" w:hRule="atLeast"/>
        </w:trPr>
        <w:tc>
          <w:tcPr>
            <w:tcW w:w="939" w:type="dxa"/>
            <w:shd w:val="clear" w:color="auto" w:fill="FFFFFF"/>
            <w:vAlign w:val="center"/>
          </w:tcPr>
          <w:p w14:paraId="05F4070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101</w:t>
            </w:r>
          </w:p>
        </w:tc>
        <w:tc>
          <w:tcPr>
            <w:tcW w:w="1037" w:type="dxa"/>
            <w:shd w:val="clear" w:color="auto" w:fill="auto"/>
            <w:vAlign w:val="center"/>
          </w:tcPr>
          <w:p w14:paraId="6A812CA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1F门厅墙面一</w:t>
            </w:r>
          </w:p>
        </w:tc>
        <w:tc>
          <w:tcPr>
            <w:tcW w:w="4551" w:type="dxa"/>
            <w:shd w:val="clear" w:color="auto" w:fill="auto"/>
            <w:vAlign w:val="center"/>
          </w:tcPr>
          <w:p w14:paraId="628F7C7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2.铝板折弯包边造型：2.5MM铝板烤漆折弯造型，热镀锌方管骨架，专用角码连接。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3.铝板底板：烤漆铝板UV，热镀锌方管骨架，12MM阻燃板基层，结构胶+机械固定。</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5.金属立体字：不锈钢烤漆围边立体字。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6.亚克力UV，镜钉固定。</w:t>
            </w:r>
          </w:p>
        </w:tc>
        <w:tc>
          <w:tcPr>
            <w:tcW w:w="1404" w:type="dxa"/>
            <w:shd w:val="clear" w:color="auto" w:fill="auto"/>
            <w:noWrap/>
            <w:vAlign w:val="center"/>
          </w:tcPr>
          <w:p w14:paraId="665A5F7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9300*3200</w:t>
            </w:r>
          </w:p>
        </w:tc>
        <w:tc>
          <w:tcPr>
            <w:tcW w:w="696" w:type="dxa"/>
            <w:shd w:val="clear" w:color="auto" w:fill="auto"/>
            <w:noWrap/>
            <w:vAlign w:val="center"/>
          </w:tcPr>
          <w:p w14:paraId="4989E9B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5D9382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4390CCD2">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6326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3" w:hRule="atLeast"/>
        </w:trPr>
        <w:tc>
          <w:tcPr>
            <w:tcW w:w="939" w:type="dxa"/>
            <w:shd w:val="clear" w:color="auto" w:fill="FFFFFF"/>
            <w:vAlign w:val="center"/>
          </w:tcPr>
          <w:p w14:paraId="51913DC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102</w:t>
            </w:r>
          </w:p>
        </w:tc>
        <w:tc>
          <w:tcPr>
            <w:tcW w:w="1037" w:type="dxa"/>
            <w:shd w:val="clear" w:color="auto" w:fill="auto"/>
            <w:vAlign w:val="center"/>
          </w:tcPr>
          <w:p w14:paraId="0DE3262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1F门厅墙面二</w:t>
            </w:r>
          </w:p>
        </w:tc>
        <w:tc>
          <w:tcPr>
            <w:tcW w:w="4551" w:type="dxa"/>
            <w:shd w:val="clear" w:color="auto" w:fill="auto"/>
            <w:vAlign w:val="center"/>
          </w:tcPr>
          <w:p w14:paraId="375B8D35">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2.铝板折弯包边造型：2.5MM铝板烤漆折弯造型，热镀锌方管骨架，专用角码连接。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3.铝板底板：烤漆铝板UV，热镀锌方管骨架，12MM阻燃板基层，结构胶+机械固定。</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4.海报：定制海报。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5.金属立体字：不锈钢烤漆金属立体字。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6.定制教学相关内容展示架。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电气改造：完成墙面的线路敷设、管线布设，以及开关、插座等电气面板的安装、调试等全部电气改造相关工作。</w:t>
            </w:r>
          </w:p>
        </w:tc>
        <w:tc>
          <w:tcPr>
            <w:tcW w:w="1404" w:type="dxa"/>
            <w:shd w:val="clear" w:color="auto" w:fill="auto"/>
            <w:noWrap/>
            <w:vAlign w:val="center"/>
          </w:tcPr>
          <w:p w14:paraId="3B4EB67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9300*3200</w:t>
            </w:r>
          </w:p>
        </w:tc>
        <w:tc>
          <w:tcPr>
            <w:tcW w:w="696" w:type="dxa"/>
            <w:shd w:val="clear" w:color="auto" w:fill="auto"/>
            <w:noWrap/>
            <w:vAlign w:val="center"/>
          </w:tcPr>
          <w:p w14:paraId="56A0612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CBAEB8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7937A665">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325D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D7D7D7" w:themeFill="background1" w:themeFillShade="D8"/>
            <w:vAlign w:val="center"/>
          </w:tcPr>
          <w:p w14:paraId="1E55CAE5">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十一</w:t>
            </w:r>
          </w:p>
        </w:tc>
        <w:tc>
          <w:tcPr>
            <w:tcW w:w="8801" w:type="dxa"/>
            <w:gridSpan w:val="6"/>
            <w:shd w:val="clear" w:color="auto" w:fill="D7D7D7" w:themeFill="background1" w:themeFillShade="D8"/>
            <w:vAlign w:val="center"/>
          </w:tcPr>
          <w:p w14:paraId="2FE10942">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安全馆</w:t>
            </w:r>
          </w:p>
        </w:tc>
      </w:tr>
      <w:tr w14:paraId="3068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85" w:hRule="atLeast"/>
        </w:trPr>
        <w:tc>
          <w:tcPr>
            <w:tcW w:w="939" w:type="dxa"/>
            <w:shd w:val="clear" w:color="auto" w:fill="auto"/>
            <w:noWrap/>
            <w:vAlign w:val="center"/>
          </w:tcPr>
          <w:p w14:paraId="5E282E0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103</w:t>
            </w:r>
          </w:p>
        </w:tc>
        <w:tc>
          <w:tcPr>
            <w:tcW w:w="1037" w:type="dxa"/>
            <w:shd w:val="clear" w:color="auto" w:fill="auto"/>
            <w:vAlign w:val="center"/>
          </w:tcPr>
          <w:p w14:paraId="2493AE1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国家安全馆顶面</w:t>
            </w:r>
          </w:p>
        </w:tc>
        <w:tc>
          <w:tcPr>
            <w:tcW w:w="4551" w:type="dxa"/>
            <w:shd w:val="clear" w:color="auto" w:fill="auto"/>
            <w:vAlign w:val="center"/>
          </w:tcPr>
          <w:p w14:paraId="498E729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1.原顶面灯具拆除：拆除原灯具。</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2.石膏板吊顶：φ8mm钢筋吊杆，高度详见现场及图纸；CS50*20*0.6主龙骨、CB50*20*0.6次龙骨；9.5厚单层纸面石膏板面层；立面18厚木工板刷防火环保耐刮涂料；自粘胶带及板面钉眼封点防锈漆，面层处理。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3.天棚环保耐刮涂料：普通腻子一遍环保耐刮涂料一底两面。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4.窗帘盒：200宽*200高纸面石膏板窗帘盒，CB50*20*0.6次龙骨，15厚A级不燃板基层，12mm厚纸面石膏板面层，自粘胶带及板面钉眼封点防锈漆面层处理。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5.铝方通吊顶：铝方通吊顶，专用卡式龙骨，φ8mm钢筋吊杆。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6.顶面喷灰：环保耐刮涂料一底两面。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7.定制灯具</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根据设计方案效果定制合理的灯具款式，满足照明及美观要求。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8.电气改造：完成顶面的线路敷设、管线布设，以及开关、插座等电气面板的安装、调试等全部电气改造相关工作。</w:t>
            </w:r>
          </w:p>
        </w:tc>
        <w:tc>
          <w:tcPr>
            <w:tcW w:w="1404" w:type="dxa"/>
            <w:shd w:val="clear" w:color="auto" w:fill="auto"/>
            <w:noWrap/>
            <w:vAlign w:val="center"/>
          </w:tcPr>
          <w:p w14:paraId="556F35B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14650*8300</w:t>
            </w:r>
          </w:p>
        </w:tc>
        <w:tc>
          <w:tcPr>
            <w:tcW w:w="696" w:type="dxa"/>
            <w:shd w:val="clear" w:color="auto" w:fill="auto"/>
            <w:noWrap/>
            <w:vAlign w:val="center"/>
          </w:tcPr>
          <w:p w14:paraId="5F45D44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6C750A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28DBD36A">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4908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03" w:hRule="atLeast"/>
        </w:trPr>
        <w:tc>
          <w:tcPr>
            <w:tcW w:w="939" w:type="dxa"/>
            <w:shd w:val="clear" w:color="auto" w:fill="auto"/>
            <w:noWrap/>
            <w:vAlign w:val="center"/>
          </w:tcPr>
          <w:p w14:paraId="212CBCE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104</w:t>
            </w:r>
          </w:p>
        </w:tc>
        <w:tc>
          <w:tcPr>
            <w:tcW w:w="1037" w:type="dxa"/>
            <w:shd w:val="clear" w:color="auto" w:fill="auto"/>
            <w:vAlign w:val="center"/>
          </w:tcPr>
          <w:p w14:paraId="2DB323C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国家安全馆地面</w:t>
            </w:r>
          </w:p>
        </w:tc>
        <w:tc>
          <w:tcPr>
            <w:tcW w:w="4551" w:type="dxa"/>
            <w:shd w:val="clear" w:color="auto" w:fill="auto"/>
            <w:vAlign w:val="center"/>
          </w:tcPr>
          <w:p w14:paraId="6D38CCA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1.地胶：水泥自流平界面剂一道；3MM自流平找平 ；2MM同质透心地胶铺贴。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2.石材门槛石：15MM天然大理石，1:2.5–1:3 干硬性水泥砂浆。</w:t>
            </w:r>
          </w:p>
        </w:tc>
        <w:tc>
          <w:tcPr>
            <w:tcW w:w="1404" w:type="dxa"/>
            <w:shd w:val="clear" w:color="auto" w:fill="auto"/>
            <w:noWrap/>
            <w:vAlign w:val="center"/>
          </w:tcPr>
          <w:p w14:paraId="7630EB0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14650*8300</w:t>
            </w:r>
          </w:p>
        </w:tc>
        <w:tc>
          <w:tcPr>
            <w:tcW w:w="696" w:type="dxa"/>
            <w:shd w:val="clear" w:color="auto" w:fill="auto"/>
            <w:noWrap/>
            <w:vAlign w:val="center"/>
          </w:tcPr>
          <w:p w14:paraId="260B4C2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448907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5F0F7765">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E4E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20" w:hRule="atLeast"/>
        </w:trPr>
        <w:tc>
          <w:tcPr>
            <w:tcW w:w="939" w:type="dxa"/>
            <w:shd w:val="clear" w:color="auto" w:fill="auto"/>
            <w:noWrap/>
            <w:vAlign w:val="center"/>
          </w:tcPr>
          <w:p w14:paraId="11A5DF4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105</w:t>
            </w:r>
          </w:p>
        </w:tc>
        <w:tc>
          <w:tcPr>
            <w:tcW w:w="1037" w:type="dxa"/>
            <w:shd w:val="clear" w:color="auto" w:fill="auto"/>
            <w:vAlign w:val="center"/>
          </w:tcPr>
          <w:p w14:paraId="4307C7A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国家安全馆外墙</w:t>
            </w:r>
          </w:p>
        </w:tc>
        <w:tc>
          <w:tcPr>
            <w:tcW w:w="4551" w:type="dxa"/>
            <w:shd w:val="clear" w:color="auto" w:fill="auto"/>
            <w:vAlign w:val="center"/>
          </w:tcPr>
          <w:p w14:paraId="06A217BE">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1.根据设计方案效果进行原有墙面改造；包括但不限于对原有墙面进行拆除、新增隔断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2.涂料：环保耐刮涂料：环保腻子两遍环保耐刮涂料一底两面。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5.发光字：定制不锈钢烤漆发光字，预留12V低压电及12V变压器。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6.发光LOGO</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7.亚克力精雕字。（若干）</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8.高密度PVC板烤漆地板+亚克力烤漆精雕字。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9.高密度PVC板烤漆造型，画面UV。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10.电气改造：完成墙面的线路敷设、管线布设，以及开关、插座等电气面板的安装、调试等全部电气改造相关工作。</w:t>
            </w:r>
          </w:p>
        </w:tc>
        <w:tc>
          <w:tcPr>
            <w:tcW w:w="1404" w:type="dxa"/>
            <w:shd w:val="clear" w:color="auto" w:fill="auto"/>
            <w:noWrap/>
            <w:vAlign w:val="center"/>
          </w:tcPr>
          <w:p w14:paraId="2052BFA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10300*3200</w:t>
            </w:r>
          </w:p>
        </w:tc>
        <w:tc>
          <w:tcPr>
            <w:tcW w:w="696" w:type="dxa"/>
            <w:shd w:val="clear" w:color="auto" w:fill="auto"/>
            <w:noWrap/>
            <w:vAlign w:val="center"/>
          </w:tcPr>
          <w:p w14:paraId="3D1E3BF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BFFDA4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219401F2">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1DF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23" w:hRule="atLeast"/>
        </w:trPr>
        <w:tc>
          <w:tcPr>
            <w:tcW w:w="939" w:type="dxa"/>
            <w:shd w:val="clear" w:color="auto" w:fill="auto"/>
            <w:noWrap/>
            <w:vAlign w:val="center"/>
          </w:tcPr>
          <w:p w14:paraId="71D273B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106</w:t>
            </w:r>
          </w:p>
        </w:tc>
        <w:tc>
          <w:tcPr>
            <w:tcW w:w="1037" w:type="dxa"/>
            <w:shd w:val="clear" w:color="auto" w:fill="auto"/>
            <w:vAlign w:val="center"/>
          </w:tcPr>
          <w:p w14:paraId="3088A5C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国家安全馆墙面一</w:t>
            </w:r>
          </w:p>
        </w:tc>
        <w:tc>
          <w:tcPr>
            <w:tcW w:w="4551" w:type="dxa"/>
            <w:shd w:val="clear" w:color="auto" w:fill="auto"/>
            <w:vAlign w:val="center"/>
          </w:tcPr>
          <w:p w14:paraId="0F05C12E">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1.石膏板造型墙：国标75系轻钢龙骨骨架；12厚单层纸面石膏板面层；12厚不燃板基层；自粘胶带及板面钉眼封点防锈漆，面层处理。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5.定制墙面立体造型。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6.电气改造：完成墙面的强弱电线路敷设、管线布设，以及开关、插座等电气面板的安装、调试等全部电气改造相关工作。</w:t>
            </w:r>
          </w:p>
        </w:tc>
        <w:tc>
          <w:tcPr>
            <w:tcW w:w="1404" w:type="dxa"/>
            <w:shd w:val="clear" w:color="auto" w:fill="auto"/>
            <w:noWrap/>
            <w:vAlign w:val="center"/>
          </w:tcPr>
          <w:p w14:paraId="0F9E302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7100*3200</w:t>
            </w:r>
          </w:p>
        </w:tc>
        <w:tc>
          <w:tcPr>
            <w:tcW w:w="696" w:type="dxa"/>
            <w:shd w:val="clear" w:color="auto" w:fill="auto"/>
            <w:noWrap/>
            <w:vAlign w:val="center"/>
          </w:tcPr>
          <w:p w14:paraId="38F6040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D3FEDE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188F58D7">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4EA8E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44" w:hRule="atLeast"/>
        </w:trPr>
        <w:tc>
          <w:tcPr>
            <w:tcW w:w="939" w:type="dxa"/>
            <w:shd w:val="clear" w:color="auto" w:fill="auto"/>
            <w:noWrap/>
            <w:vAlign w:val="center"/>
          </w:tcPr>
          <w:p w14:paraId="42286CA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107</w:t>
            </w:r>
          </w:p>
        </w:tc>
        <w:tc>
          <w:tcPr>
            <w:tcW w:w="1037" w:type="dxa"/>
            <w:shd w:val="clear" w:color="auto" w:fill="auto"/>
            <w:vAlign w:val="center"/>
          </w:tcPr>
          <w:p w14:paraId="3A65F47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国家安全馆墙面二</w:t>
            </w:r>
          </w:p>
        </w:tc>
        <w:tc>
          <w:tcPr>
            <w:tcW w:w="4551" w:type="dxa"/>
            <w:shd w:val="clear" w:color="auto" w:fill="auto"/>
            <w:vAlign w:val="center"/>
          </w:tcPr>
          <w:p w14:paraId="19A4678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1.石膏板造型墙：国标75系轻钢龙骨骨架；12厚单层纸面石膏板面层；12厚不燃板基层；自粘胶带及板面钉眼封点防锈漆，面层处理。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3.发光字：定制不锈钢烤漆发光字，预留12V弱电及12V变压器。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5.亚克力精雕字。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6.电气改造：完成墙面的电线路敷设、管线布设，以及开关、插座等电气面板的安装、调试等全部电气改造相关工作。</w:t>
            </w:r>
          </w:p>
        </w:tc>
        <w:tc>
          <w:tcPr>
            <w:tcW w:w="1404" w:type="dxa"/>
            <w:shd w:val="clear" w:color="auto" w:fill="auto"/>
            <w:noWrap/>
            <w:vAlign w:val="center"/>
          </w:tcPr>
          <w:p w14:paraId="0303409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3100*3200</w:t>
            </w:r>
          </w:p>
        </w:tc>
        <w:tc>
          <w:tcPr>
            <w:tcW w:w="696" w:type="dxa"/>
            <w:shd w:val="clear" w:color="auto" w:fill="auto"/>
            <w:noWrap/>
            <w:vAlign w:val="center"/>
          </w:tcPr>
          <w:p w14:paraId="37D69BF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75DC78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F4FB1F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976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6" w:hRule="atLeast"/>
        </w:trPr>
        <w:tc>
          <w:tcPr>
            <w:tcW w:w="939" w:type="dxa"/>
            <w:shd w:val="clear" w:color="auto" w:fill="auto"/>
            <w:noWrap/>
            <w:vAlign w:val="center"/>
          </w:tcPr>
          <w:p w14:paraId="60682F0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108</w:t>
            </w:r>
          </w:p>
        </w:tc>
        <w:tc>
          <w:tcPr>
            <w:tcW w:w="1037" w:type="dxa"/>
            <w:shd w:val="clear" w:color="auto" w:fill="auto"/>
            <w:vAlign w:val="center"/>
          </w:tcPr>
          <w:p w14:paraId="3BE61A7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国家安全馆墙面三</w:t>
            </w:r>
          </w:p>
        </w:tc>
        <w:tc>
          <w:tcPr>
            <w:tcW w:w="4551" w:type="dxa"/>
            <w:shd w:val="clear" w:color="auto" w:fill="auto"/>
            <w:vAlign w:val="center"/>
          </w:tcPr>
          <w:p w14:paraId="39A1ADD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1.石膏板造型墙：国标75系轻钢龙骨骨架；12厚单层纸面石膏板面层；12厚不燃板基层；自粘胶带及板面钉眼封点防锈漆，面层处理。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3.不锈钢门套：18MM阻燃板基层，1.5MM不锈钢饰面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4.踢脚线：定制铝合金踢脚线（高度50MM，厚度1.0MM）专用卡槽安装。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5.不锈钢包边：12MM阻燃板基层，1.2MM不锈钢饰面。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6.墙面置物台：热镀锌方管骨架，12MM密度板基层，饰面水性油漆。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7.设备间暗门优化，满足安全与美观要求。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8.亚克力精雕字。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9.金属烤漆字：不锈钢烤漆字。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10.金属烤漆装饰框架。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11.亚克力烤漆装饰板：面贴亚克力精雕字+饰面底板。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12.电气改造：完成墙面的线路敷设、管线布设，以及开关、插座等电气面板的安装、调试等全部电气改造相关工作。</w:t>
            </w:r>
          </w:p>
        </w:tc>
        <w:tc>
          <w:tcPr>
            <w:tcW w:w="1404" w:type="dxa"/>
            <w:shd w:val="clear" w:color="auto" w:fill="auto"/>
            <w:noWrap/>
            <w:vAlign w:val="center"/>
          </w:tcPr>
          <w:p w14:paraId="6820405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7650*3200</w:t>
            </w:r>
          </w:p>
        </w:tc>
        <w:tc>
          <w:tcPr>
            <w:tcW w:w="696" w:type="dxa"/>
            <w:shd w:val="clear" w:color="auto" w:fill="auto"/>
            <w:noWrap/>
            <w:vAlign w:val="center"/>
          </w:tcPr>
          <w:p w14:paraId="1385A3E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EF719C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DBBBD5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76C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11" w:hRule="atLeast"/>
        </w:trPr>
        <w:tc>
          <w:tcPr>
            <w:tcW w:w="939" w:type="dxa"/>
            <w:shd w:val="clear" w:color="auto" w:fill="auto"/>
            <w:noWrap/>
            <w:vAlign w:val="center"/>
          </w:tcPr>
          <w:p w14:paraId="3958BD9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109</w:t>
            </w:r>
          </w:p>
        </w:tc>
        <w:tc>
          <w:tcPr>
            <w:tcW w:w="1037" w:type="dxa"/>
            <w:shd w:val="clear" w:color="auto" w:fill="auto"/>
            <w:vAlign w:val="center"/>
          </w:tcPr>
          <w:p w14:paraId="70C4929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国家安全馆墙面四</w:t>
            </w:r>
          </w:p>
        </w:tc>
        <w:tc>
          <w:tcPr>
            <w:tcW w:w="4551" w:type="dxa"/>
            <w:shd w:val="clear" w:color="auto" w:fill="auto"/>
            <w:vAlign w:val="center"/>
          </w:tcPr>
          <w:p w14:paraId="51F6D487">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1.石膏板造型墙：国标75系轻钢龙骨骨架；12厚单层纸面石膏板面层；12厚不燃板基层；自粘胶带及板面钉眼封点防锈漆，面层处理。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6.定制展示橱窗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7.发光字：定制不锈钢烤漆发光字，预留12V弱电及12V变压器。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8.亚克力精雕字。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9.亚克力烤漆造型框：内嵌亚克力烤漆字。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10.高密度PVC板烤漆造型，画面UV。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11.定制墙面展示架。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12.电气改造：完成墙面的线路敷设、管线布设，以及开关、插座等电气面板的安装、调试等全部电气改造相关工作。</w:t>
            </w:r>
          </w:p>
        </w:tc>
        <w:tc>
          <w:tcPr>
            <w:tcW w:w="1404" w:type="dxa"/>
            <w:shd w:val="clear" w:color="auto" w:fill="auto"/>
            <w:noWrap/>
            <w:vAlign w:val="center"/>
          </w:tcPr>
          <w:p w14:paraId="2356FAA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12880*3200</w:t>
            </w:r>
          </w:p>
        </w:tc>
        <w:tc>
          <w:tcPr>
            <w:tcW w:w="696" w:type="dxa"/>
            <w:shd w:val="clear" w:color="auto" w:fill="auto"/>
            <w:noWrap/>
            <w:vAlign w:val="center"/>
          </w:tcPr>
          <w:p w14:paraId="526751D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9299E0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1AE14A67">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3D16A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0" w:hRule="atLeast"/>
        </w:trPr>
        <w:tc>
          <w:tcPr>
            <w:tcW w:w="939" w:type="dxa"/>
            <w:shd w:val="clear" w:color="auto" w:fill="auto"/>
            <w:noWrap/>
            <w:vAlign w:val="center"/>
          </w:tcPr>
          <w:p w14:paraId="266A590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110</w:t>
            </w:r>
          </w:p>
        </w:tc>
        <w:tc>
          <w:tcPr>
            <w:tcW w:w="1037" w:type="dxa"/>
            <w:shd w:val="clear" w:color="auto" w:fill="auto"/>
            <w:vAlign w:val="center"/>
          </w:tcPr>
          <w:p w14:paraId="103D3DE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国家安全馆墙面五</w:t>
            </w:r>
          </w:p>
        </w:tc>
        <w:tc>
          <w:tcPr>
            <w:tcW w:w="4551" w:type="dxa"/>
            <w:shd w:val="clear" w:color="auto" w:fill="auto"/>
            <w:vAlign w:val="center"/>
          </w:tcPr>
          <w:p w14:paraId="5F9A0E3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3.踢脚线：定制铝合金踢脚线（高度50MM，厚度1.0MM）专用卡槽安装。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4.定制异形发光展示架。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5.电气改造：完成墙面的线路敷设、管线布设，以及开关、插座等电气面板的安装、调试等全部电气改造相关工作。</w:t>
            </w:r>
          </w:p>
        </w:tc>
        <w:tc>
          <w:tcPr>
            <w:tcW w:w="1404" w:type="dxa"/>
            <w:shd w:val="clear" w:color="auto" w:fill="auto"/>
            <w:vAlign w:val="center"/>
          </w:tcPr>
          <w:p w14:paraId="7448655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7240*3200</w:t>
            </w:r>
          </w:p>
        </w:tc>
        <w:tc>
          <w:tcPr>
            <w:tcW w:w="696" w:type="dxa"/>
            <w:shd w:val="clear" w:color="auto" w:fill="auto"/>
            <w:noWrap/>
            <w:vAlign w:val="center"/>
          </w:tcPr>
          <w:p w14:paraId="2F133B1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D72B1E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090D8FA3">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1EAD5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82" w:hRule="atLeast"/>
        </w:trPr>
        <w:tc>
          <w:tcPr>
            <w:tcW w:w="939" w:type="dxa"/>
            <w:shd w:val="clear" w:color="auto" w:fill="auto"/>
            <w:noWrap/>
            <w:vAlign w:val="center"/>
          </w:tcPr>
          <w:p w14:paraId="7F4FE2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111</w:t>
            </w:r>
          </w:p>
        </w:tc>
        <w:tc>
          <w:tcPr>
            <w:tcW w:w="1037" w:type="dxa"/>
            <w:shd w:val="clear" w:color="auto" w:fill="auto"/>
            <w:vAlign w:val="center"/>
          </w:tcPr>
          <w:p w14:paraId="5D42759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国家安全馆墙面六</w:t>
            </w:r>
          </w:p>
        </w:tc>
        <w:tc>
          <w:tcPr>
            <w:tcW w:w="4551" w:type="dxa"/>
            <w:shd w:val="clear" w:color="auto" w:fill="auto"/>
            <w:vAlign w:val="center"/>
          </w:tcPr>
          <w:p w14:paraId="1DFC5B7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1.定制靠墙陈列柜。</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2.立体字：不锈钢烤漆立体字。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3.立体字：亚克力精雕立体字。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4.高密度PVC板烤漆饰面UV。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5.电气改造：完成墙面的线路敷设、管线布设，以及开关、插座等电气面板的安装、调试等全部电气改造相关工作。</w:t>
            </w:r>
          </w:p>
        </w:tc>
        <w:tc>
          <w:tcPr>
            <w:tcW w:w="1404" w:type="dxa"/>
            <w:shd w:val="clear" w:color="auto" w:fill="auto"/>
            <w:noWrap/>
            <w:vAlign w:val="center"/>
          </w:tcPr>
          <w:p w14:paraId="440BC32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5500*3200</w:t>
            </w:r>
          </w:p>
        </w:tc>
        <w:tc>
          <w:tcPr>
            <w:tcW w:w="696" w:type="dxa"/>
            <w:shd w:val="clear" w:color="auto" w:fill="auto"/>
            <w:noWrap/>
            <w:vAlign w:val="center"/>
          </w:tcPr>
          <w:p w14:paraId="42D40B1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661449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3E71F99C">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D79C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60" w:hRule="atLeast"/>
        </w:trPr>
        <w:tc>
          <w:tcPr>
            <w:tcW w:w="939" w:type="dxa"/>
            <w:shd w:val="clear" w:color="auto" w:fill="auto"/>
            <w:noWrap/>
            <w:vAlign w:val="center"/>
          </w:tcPr>
          <w:p w14:paraId="1C58949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112</w:t>
            </w:r>
          </w:p>
        </w:tc>
        <w:tc>
          <w:tcPr>
            <w:tcW w:w="1037" w:type="dxa"/>
            <w:shd w:val="clear" w:color="auto" w:fill="auto"/>
            <w:vAlign w:val="center"/>
          </w:tcPr>
          <w:p w14:paraId="59288E7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国家安全馆墙面六</w:t>
            </w:r>
          </w:p>
        </w:tc>
        <w:tc>
          <w:tcPr>
            <w:tcW w:w="4551" w:type="dxa"/>
            <w:shd w:val="clear" w:color="auto" w:fill="auto"/>
            <w:vAlign w:val="center"/>
          </w:tcPr>
          <w:p w14:paraId="1E967632">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根据</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国家安全教育馆的使用需求，设计中需要考虑定制两弹、沙盘核电站、界碑、航母、中国立体地图等仿真等比例缩放模型。</w:t>
            </w:r>
          </w:p>
        </w:tc>
        <w:tc>
          <w:tcPr>
            <w:tcW w:w="1404" w:type="dxa"/>
            <w:shd w:val="clear" w:color="auto" w:fill="auto"/>
            <w:noWrap/>
            <w:vAlign w:val="center"/>
          </w:tcPr>
          <w:p w14:paraId="306342C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53E8662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0F4C6E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66682CA5">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7752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93" w:hRule="atLeast"/>
        </w:trPr>
        <w:tc>
          <w:tcPr>
            <w:tcW w:w="939" w:type="dxa"/>
            <w:shd w:val="clear" w:color="auto" w:fill="auto"/>
            <w:noWrap/>
            <w:vAlign w:val="center"/>
          </w:tcPr>
          <w:p w14:paraId="5EFF573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113</w:t>
            </w:r>
          </w:p>
        </w:tc>
        <w:tc>
          <w:tcPr>
            <w:tcW w:w="1037" w:type="dxa"/>
            <w:shd w:val="clear" w:color="auto" w:fill="auto"/>
            <w:vAlign w:val="center"/>
          </w:tcPr>
          <w:p w14:paraId="0DC45C8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国家安全馆墙面七</w:t>
            </w:r>
          </w:p>
        </w:tc>
        <w:tc>
          <w:tcPr>
            <w:tcW w:w="4551" w:type="dxa"/>
            <w:shd w:val="clear" w:color="auto" w:fill="auto"/>
            <w:vAlign w:val="center"/>
          </w:tcPr>
          <w:p w14:paraId="154E412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1.定制靠墙陈列柜。</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3.亚克力精雕字：亚克力精雕烤漆字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4.高密度PVC板烤漆饰面UV。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5.电气改造：完成墙面的线路敷设、管线布设，以及开关、插座等电气面板的安装、调试等全部电气改造相关工作。</w:t>
            </w:r>
          </w:p>
        </w:tc>
        <w:tc>
          <w:tcPr>
            <w:tcW w:w="1404" w:type="dxa"/>
            <w:shd w:val="clear" w:color="auto" w:fill="auto"/>
            <w:noWrap/>
            <w:vAlign w:val="center"/>
          </w:tcPr>
          <w:p w14:paraId="26189FC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4200*3200</w:t>
            </w:r>
          </w:p>
        </w:tc>
        <w:tc>
          <w:tcPr>
            <w:tcW w:w="696" w:type="dxa"/>
            <w:shd w:val="clear" w:color="auto" w:fill="auto"/>
            <w:noWrap/>
            <w:vAlign w:val="center"/>
          </w:tcPr>
          <w:p w14:paraId="7EA49DF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FF8F0C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4C65C298">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CD88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70" w:hRule="atLeast"/>
        </w:trPr>
        <w:tc>
          <w:tcPr>
            <w:tcW w:w="939" w:type="dxa"/>
            <w:shd w:val="clear" w:color="auto" w:fill="auto"/>
            <w:noWrap/>
            <w:vAlign w:val="center"/>
          </w:tcPr>
          <w:p w14:paraId="56FCB0A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114</w:t>
            </w:r>
          </w:p>
        </w:tc>
        <w:tc>
          <w:tcPr>
            <w:tcW w:w="1037" w:type="dxa"/>
            <w:shd w:val="clear" w:color="auto" w:fill="auto"/>
            <w:vAlign w:val="center"/>
          </w:tcPr>
          <w:p w14:paraId="373F178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国家安全馆墙面七</w:t>
            </w:r>
          </w:p>
        </w:tc>
        <w:tc>
          <w:tcPr>
            <w:tcW w:w="4551" w:type="dxa"/>
            <w:shd w:val="clear" w:color="auto" w:fill="auto"/>
            <w:vAlign w:val="center"/>
          </w:tcPr>
          <w:p w14:paraId="639AE36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根据</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国家安全教育馆的使用需求，设计中需要考虑定制太空舱、</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“蛟龙”号</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、中国长征系列运载火箭仿真等比例缩放模型。</w:t>
            </w:r>
          </w:p>
        </w:tc>
        <w:tc>
          <w:tcPr>
            <w:tcW w:w="1404" w:type="dxa"/>
            <w:shd w:val="clear" w:color="auto" w:fill="auto"/>
            <w:noWrap/>
            <w:vAlign w:val="center"/>
          </w:tcPr>
          <w:p w14:paraId="3B52C9F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5B187AF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D569B1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53DA6276">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28F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trPr>
        <w:tc>
          <w:tcPr>
            <w:tcW w:w="939" w:type="dxa"/>
            <w:shd w:val="clear" w:color="auto" w:fill="auto"/>
            <w:noWrap/>
            <w:vAlign w:val="center"/>
          </w:tcPr>
          <w:p w14:paraId="71CD772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115</w:t>
            </w:r>
          </w:p>
        </w:tc>
        <w:tc>
          <w:tcPr>
            <w:tcW w:w="1037" w:type="dxa"/>
            <w:shd w:val="clear" w:color="auto" w:fill="auto"/>
            <w:vAlign w:val="center"/>
          </w:tcPr>
          <w:p w14:paraId="32F5F9A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国家安全馆墙面八</w:t>
            </w:r>
          </w:p>
        </w:tc>
        <w:tc>
          <w:tcPr>
            <w:tcW w:w="4551" w:type="dxa"/>
            <w:shd w:val="clear" w:color="auto" w:fill="auto"/>
            <w:vAlign w:val="center"/>
          </w:tcPr>
          <w:p w14:paraId="0AAD3AB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3.灯箱：定制灯箱，不锈钢围边，亚克力面板UV。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4.电气改造：完成墙面的线路敷设、管线布设，以及开关、插座等电气面板的安装、调试等全部电气改造相关工作。</w:t>
            </w:r>
          </w:p>
        </w:tc>
        <w:tc>
          <w:tcPr>
            <w:tcW w:w="1404" w:type="dxa"/>
            <w:shd w:val="clear" w:color="auto" w:fill="auto"/>
            <w:vAlign w:val="center"/>
          </w:tcPr>
          <w:p w14:paraId="5488D78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3350*3200</w:t>
            </w:r>
          </w:p>
        </w:tc>
        <w:tc>
          <w:tcPr>
            <w:tcW w:w="696" w:type="dxa"/>
            <w:shd w:val="clear" w:color="auto" w:fill="auto"/>
            <w:noWrap/>
            <w:vAlign w:val="center"/>
          </w:tcPr>
          <w:p w14:paraId="7E4801F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2A92E2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373283F1">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4AC18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7" w:hRule="atLeast"/>
        </w:trPr>
        <w:tc>
          <w:tcPr>
            <w:tcW w:w="939" w:type="dxa"/>
            <w:shd w:val="clear" w:color="auto" w:fill="auto"/>
            <w:noWrap/>
            <w:vAlign w:val="center"/>
          </w:tcPr>
          <w:p w14:paraId="4E36756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116</w:t>
            </w:r>
          </w:p>
        </w:tc>
        <w:tc>
          <w:tcPr>
            <w:tcW w:w="1037" w:type="dxa"/>
            <w:shd w:val="clear" w:color="auto" w:fill="auto"/>
            <w:vAlign w:val="center"/>
          </w:tcPr>
          <w:p w14:paraId="28895AE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国家安全馆墙面九</w:t>
            </w:r>
          </w:p>
        </w:tc>
        <w:tc>
          <w:tcPr>
            <w:tcW w:w="4551" w:type="dxa"/>
            <w:shd w:val="clear" w:color="auto" w:fill="auto"/>
            <w:vAlign w:val="center"/>
          </w:tcPr>
          <w:p w14:paraId="19BC0A1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国家安全教育馆聚焦总体国家安全观的时代内涵，打造兼具教育性、文化性与科技感的课程基地。展陈设置结合学校特色，引导学生认识国家安全的重要性，实现学校课程基地的创新发展。空间设计既保持科学理性，又具有前瞻性，通过多元化的形式进行情境营造，将国家安全意识从认知层面转化为行动自觉，培育兼具忧患意识与报国担当的新时代青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1.石膏板造型：国标75系轻钢龙骨骨架；12厚单层纸面石膏板面层；12厚不燃板基层；自粘胶带及板面钉眼封点防锈漆，面层处理。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5.发光字：定制不锈钢烤漆发光字，预留12V弱电及12V变压器。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6.亚克力精雕字。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7.灯箱：定制灯箱，不锈钢围边，亚克力面板UV。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8.高密度PVC板造型。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9.电气改造：完成墙面的线路敷设、管线布设，以及开关、插座等电气面板的安装、调试等全部电气改造相关工作。</w:t>
            </w:r>
          </w:p>
        </w:tc>
        <w:tc>
          <w:tcPr>
            <w:tcW w:w="1404" w:type="dxa"/>
            <w:shd w:val="clear" w:color="auto" w:fill="auto"/>
            <w:vAlign w:val="center"/>
          </w:tcPr>
          <w:p w14:paraId="1D4C224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7400*3200</w:t>
            </w:r>
          </w:p>
        </w:tc>
        <w:tc>
          <w:tcPr>
            <w:tcW w:w="696" w:type="dxa"/>
            <w:shd w:val="clear" w:color="auto" w:fill="auto"/>
            <w:noWrap/>
            <w:vAlign w:val="center"/>
          </w:tcPr>
          <w:p w14:paraId="2857BCB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09E259D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3C59829D">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1616C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9" w:hRule="atLeast"/>
        </w:trPr>
        <w:tc>
          <w:tcPr>
            <w:tcW w:w="939" w:type="dxa"/>
            <w:shd w:val="clear" w:color="auto" w:fill="D7D7D7" w:themeFill="background1" w:themeFillShade="D8"/>
            <w:vAlign w:val="center"/>
          </w:tcPr>
          <w:p w14:paraId="3EE3CB2B">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十二</w:t>
            </w:r>
          </w:p>
        </w:tc>
        <w:tc>
          <w:tcPr>
            <w:tcW w:w="8801" w:type="dxa"/>
            <w:gridSpan w:val="6"/>
            <w:shd w:val="clear" w:color="auto" w:fill="D7D7D7" w:themeFill="background1" w:themeFillShade="D8"/>
            <w:vAlign w:val="center"/>
          </w:tcPr>
          <w:p w14:paraId="31D51348">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校史馆</w:t>
            </w:r>
          </w:p>
        </w:tc>
      </w:tr>
      <w:tr w14:paraId="01336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96" w:hRule="atLeast"/>
        </w:trPr>
        <w:tc>
          <w:tcPr>
            <w:tcW w:w="939" w:type="dxa"/>
            <w:shd w:val="clear" w:color="auto" w:fill="auto"/>
            <w:noWrap/>
            <w:vAlign w:val="center"/>
          </w:tcPr>
          <w:p w14:paraId="0CD56C1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117</w:t>
            </w:r>
          </w:p>
        </w:tc>
        <w:tc>
          <w:tcPr>
            <w:tcW w:w="1037" w:type="dxa"/>
            <w:shd w:val="clear" w:color="auto" w:fill="auto"/>
            <w:vAlign w:val="center"/>
          </w:tcPr>
          <w:p w14:paraId="411C2F6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顶面</w:t>
            </w:r>
          </w:p>
        </w:tc>
        <w:tc>
          <w:tcPr>
            <w:tcW w:w="4551" w:type="dxa"/>
            <w:shd w:val="clear" w:color="auto" w:fill="auto"/>
            <w:vAlign w:val="center"/>
          </w:tcPr>
          <w:p w14:paraId="1B30D183">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1.原顶面灯具拆除：拆除原灯具。</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2.原顶喷灰：环保耐刮涂料一底两面。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3.石膏板吊顶：φ8mm钢筋吊杆，高度详见现场及图纸；CS50*20*0.6主龙骨、CB50*20*0.6次龙骨；9.5厚单层纸面石膏板面层；立面18厚木工板刷防火环保耐刮涂料；自粘胶带及板面钉眼封点防锈漆，面层处理。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4.木饰面平吊顶：φ8mm钢筋吊杆，高度详见现场及图纸；CS50*20*0.6主龙骨、CB50*20*0.6次龙骨；12MM不燃板基层，8MM木饰面面层。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5.造型木饰面吊顶：φ8mm钢筋吊杆，高度详见现场及图纸；CS50*20*0.6主龙骨、CB50*20*0.6次龙骨；12MM不燃板基层，8MM木饰面面层。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6.定制灯具</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根据设计方案效果定制合理的灯具款式，满足照明及美观要求。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7.电气改造：完成顶面的线路敷设、管线布设，以及开关、插座等电气面板的安装、调试等全部电气改造相关工作。</w:t>
            </w:r>
          </w:p>
        </w:tc>
        <w:tc>
          <w:tcPr>
            <w:tcW w:w="1404" w:type="dxa"/>
            <w:shd w:val="clear" w:color="auto" w:fill="auto"/>
            <w:vAlign w:val="center"/>
          </w:tcPr>
          <w:p w14:paraId="2E425FE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17050*8300</w:t>
            </w:r>
          </w:p>
        </w:tc>
        <w:tc>
          <w:tcPr>
            <w:tcW w:w="696" w:type="dxa"/>
            <w:shd w:val="clear" w:color="auto" w:fill="auto"/>
            <w:noWrap/>
            <w:vAlign w:val="center"/>
          </w:tcPr>
          <w:p w14:paraId="55891D5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630A28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6AD0AE91">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94A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38" w:hRule="atLeast"/>
        </w:trPr>
        <w:tc>
          <w:tcPr>
            <w:tcW w:w="939" w:type="dxa"/>
            <w:shd w:val="clear" w:color="auto" w:fill="auto"/>
            <w:noWrap/>
            <w:vAlign w:val="center"/>
          </w:tcPr>
          <w:p w14:paraId="2273125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118</w:t>
            </w:r>
          </w:p>
        </w:tc>
        <w:tc>
          <w:tcPr>
            <w:tcW w:w="1037" w:type="dxa"/>
            <w:shd w:val="clear" w:color="auto" w:fill="auto"/>
            <w:vAlign w:val="center"/>
          </w:tcPr>
          <w:p w14:paraId="297001F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地面</w:t>
            </w:r>
          </w:p>
        </w:tc>
        <w:tc>
          <w:tcPr>
            <w:tcW w:w="4551" w:type="dxa"/>
            <w:shd w:val="clear" w:color="auto" w:fill="auto"/>
            <w:vAlign w:val="center"/>
          </w:tcPr>
          <w:p w14:paraId="2FEA59AC">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1.地胶：水泥自流平界面剂一道；3MM自流平找平，2MM同质透心地胶铺贴。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2.玻璃柜展台：定制玻璃柜展台2个。</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3.展台：定制展台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4.电气改造：完成地面的线路敷设、管线布设，以及开关、插座等电气面板的安装、调试等全部电气改造相关工作。</w:t>
            </w:r>
          </w:p>
        </w:tc>
        <w:tc>
          <w:tcPr>
            <w:tcW w:w="1404" w:type="dxa"/>
            <w:shd w:val="clear" w:color="auto" w:fill="auto"/>
            <w:vAlign w:val="center"/>
          </w:tcPr>
          <w:p w14:paraId="11E5B47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17050*8300</w:t>
            </w:r>
          </w:p>
        </w:tc>
        <w:tc>
          <w:tcPr>
            <w:tcW w:w="696" w:type="dxa"/>
            <w:shd w:val="clear" w:color="auto" w:fill="auto"/>
            <w:noWrap/>
            <w:vAlign w:val="center"/>
          </w:tcPr>
          <w:p w14:paraId="6A27FA7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D402B6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67C73A91">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C490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0" w:hRule="atLeast"/>
        </w:trPr>
        <w:tc>
          <w:tcPr>
            <w:tcW w:w="939" w:type="dxa"/>
            <w:shd w:val="clear" w:color="auto" w:fill="auto"/>
            <w:noWrap/>
            <w:vAlign w:val="center"/>
          </w:tcPr>
          <w:p w14:paraId="6C9A8BA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119</w:t>
            </w:r>
          </w:p>
        </w:tc>
        <w:tc>
          <w:tcPr>
            <w:tcW w:w="1037" w:type="dxa"/>
            <w:shd w:val="clear" w:color="auto" w:fill="auto"/>
            <w:vAlign w:val="center"/>
          </w:tcPr>
          <w:p w14:paraId="1DD908E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地面－定制沙盘</w:t>
            </w:r>
          </w:p>
        </w:tc>
        <w:tc>
          <w:tcPr>
            <w:tcW w:w="4551" w:type="dxa"/>
            <w:shd w:val="clear" w:color="auto" w:fill="auto"/>
            <w:vAlign w:val="center"/>
          </w:tcPr>
          <w:p w14:paraId="0DE5189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1、定制沙盘：造型满足功能使用要求、美观、大气。</w:t>
            </w:r>
          </w:p>
        </w:tc>
        <w:tc>
          <w:tcPr>
            <w:tcW w:w="1404" w:type="dxa"/>
            <w:shd w:val="clear" w:color="auto" w:fill="auto"/>
            <w:vAlign w:val="center"/>
          </w:tcPr>
          <w:p w14:paraId="0728F7B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2000*2000</w:t>
            </w:r>
          </w:p>
        </w:tc>
        <w:tc>
          <w:tcPr>
            <w:tcW w:w="696" w:type="dxa"/>
            <w:shd w:val="clear" w:color="auto" w:fill="auto"/>
            <w:noWrap/>
            <w:vAlign w:val="center"/>
          </w:tcPr>
          <w:p w14:paraId="755DC3F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3DE4CA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52698E13">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8D2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87" w:hRule="atLeast"/>
        </w:trPr>
        <w:tc>
          <w:tcPr>
            <w:tcW w:w="939" w:type="dxa"/>
            <w:shd w:val="clear" w:color="auto" w:fill="auto"/>
            <w:noWrap/>
            <w:vAlign w:val="center"/>
          </w:tcPr>
          <w:p w14:paraId="13923A3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120</w:t>
            </w:r>
          </w:p>
        </w:tc>
        <w:tc>
          <w:tcPr>
            <w:tcW w:w="1037" w:type="dxa"/>
            <w:shd w:val="clear" w:color="auto" w:fill="auto"/>
            <w:vAlign w:val="center"/>
          </w:tcPr>
          <w:p w14:paraId="6C4CCA7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外墙</w:t>
            </w:r>
          </w:p>
        </w:tc>
        <w:tc>
          <w:tcPr>
            <w:tcW w:w="4551" w:type="dxa"/>
            <w:shd w:val="clear" w:color="auto" w:fill="auto"/>
            <w:vAlign w:val="center"/>
          </w:tcPr>
          <w:p w14:paraId="674C7F5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2.石膏板造型：国标75系轻钢龙骨骨架；12厚单层纸面石膏板面层；12厚不燃板基层；自粘胶带及板面钉眼封点防锈漆，面层处理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5.亚克力精雕烤漆字。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6.LED灯带：金属发光字，背发光，12V弱电及12V变压器。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7.LED筒灯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8.电子画屏。</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10.电气改造：完成墙面的线路敷设、管线布设，以及开关、插座等电气面板的安装、调试等全部电气改造相关工作。</w:t>
            </w:r>
          </w:p>
        </w:tc>
        <w:tc>
          <w:tcPr>
            <w:tcW w:w="1404" w:type="dxa"/>
            <w:shd w:val="clear" w:color="auto" w:fill="auto"/>
            <w:vAlign w:val="center"/>
          </w:tcPr>
          <w:p w14:paraId="7601A77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72000*3200</w:t>
            </w:r>
          </w:p>
        </w:tc>
        <w:tc>
          <w:tcPr>
            <w:tcW w:w="696" w:type="dxa"/>
            <w:shd w:val="clear" w:color="auto" w:fill="auto"/>
            <w:noWrap/>
            <w:vAlign w:val="center"/>
          </w:tcPr>
          <w:p w14:paraId="01FB2C1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49D950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5B2691F7">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3EAF0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40" w:hRule="atLeast"/>
        </w:trPr>
        <w:tc>
          <w:tcPr>
            <w:tcW w:w="939" w:type="dxa"/>
            <w:shd w:val="clear" w:color="auto" w:fill="auto"/>
            <w:noWrap/>
            <w:vAlign w:val="center"/>
          </w:tcPr>
          <w:p w14:paraId="18A3C12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121</w:t>
            </w:r>
          </w:p>
        </w:tc>
        <w:tc>
          <w:tcPr>
            <w:tcW w:w="1037" w:type="dxa"/>
            <w:shd w:val="clear" w:color="auto" w:fill="auto"/>
            <w:vAlign w:val="center"/>
          </w:tcPr>
          <w:p w14:paraId="6BFF5B1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墙面一</w:t>
            </w:r>
          </w:p>
        </w:tc>
        <w:tc>
          <w:tcPr>
            <w:tcW w:w="4551" w:type="dxa"/>
            <w:shd w:val="clear" w:color="auto" w:fill="auto"/>
            <w:vAlign w:val="center"/>
          </w:tcPr>
          <w:p w14:paraId="41BC9BB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2.踢脚线：定制铝合金踢脚线专用卡槽安装。</w:t>
            </w:r>
          </w:p>
        </w:tc>
        <w:tc>
          <w:tcPr>
            <w:tcW w:w="1404" w:type="dxa"/>
            <w:shd w:val="clear" w:color="auto" w:fill="auto"/>
            <w:vAlign w:val="center"/>
          </w:tcPr>
          <w:p w14:paraId="7448145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3480*3200</w:t>
            </w:r>
          </w:p>
        </w:tc>
        <w:tc>
          <w:tcPr>
            <w:tcW w:w="696" w:type="dxa"/>
            <w:shd w:val="clear" w:color="auto" w:fill="auto"/>
            <w:noWrap/>
            <w:vAlign w:val="center"/>
          </w:tcPr>
          <w:p w14:paraId="4A64EE2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528187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00B82FE0">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8AD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26" w:hRule="atLeast"/>
        </w:trPr>
        <w:tc>
          <w:tcPr>
            <w:tcW w:w="939" w:type="dxa"/>
            <w:shd w:val="clear" w:color="auto" w:fill="auto"/>
            <w:noWrap/>
            <w:vAlign w:val="center"/>
          </w:tcPr>
          <w:p w14:paraId="0FD85AC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122</w:t>
            </w:r>
          </w:p>
        </w:tc>
        <w:tc>
          <w:tcPr>
            <w:tcW w:w="1037" w:type="dxa"/>
            <w:shd w:val="clear" w:color="auto" w:fill="auto"/>
            <w:vAlign w:val="center"/>
          </w:tcPr>
          <w:p w14:paraId="702EBFF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墙面二</w:t>
            </w:r>
          </w:p>
        </w:tc>
        <w:tc>
          <w:tcPr>
            <w:tcW w:w="4551" w:type="dxa"/>
            <w:shd w:val="clear" w:color="auto" w:fill="auto"/>
            <w:vAlign w:val="center"/>
          </w:tcPr>
          <w:p w14:paraId="30E569F9">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1.石膏板隔墙：国标75系轻钢龙骨骨架；12厚单层纸面石膏板面层；12厚不燃板基层；自粘胶带及板面钉眼封点防锈漆，面层处理。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2.石膏板墙面造型：阻燃木龙骨，12MM阻燃板基层；自粘胶带及板面钉眼封点防锈漆，面层处理。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4.木饰面墙面：阻燃木龙骨，12MM阻燃板基层，木饰面面层。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5.灯带：LED灯带，嵌入安装木饰面造型墙面内，配套变压器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7.发光字：不锈钢烤漆背发光字。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8.金属烤漆字：不锈钢烤漆字。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9.电气改造：完成墙面的线路敷设、管线布设，以及开关、插座等电气面板的安装、调试等全部电气改造相关工作。</w:t>
            </w:r>
          </w:p>
        </w:tc>
        <w:tc>
          <w:tcPr>
            <w:tcW w:w="1404" w:type="dxa"/>
            <w:shd w:val="clear" w:color="auto" w:fill="auto"/>
            <w:vAlign w:val="center"/>
          </w:tcPr>
          <w:p w14:paraId="78B31C6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8260*3200</w:t>
            </w:r>
          </w:p>
        </w:tc>
        <w:tc>
          <w:tcPr>
            <w:tcW w:w="696" w:type="dxa"/>
            <w:shd w:val="clear" w:color="auto" w:fill="auto"/>
            <w:noWrap/>
            <w:vAlign w:val="center"/>
          </w:tcPr>
          <w:p w14:paraId="6281CB3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62F2F4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6E6E7482">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9AC9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6" w:hRule="atLeast"/>
        </w:trPr>
        <w:tc>
          <w:tcPr>
            <w:tcW w:w="939" w:type="dxa"/>
            <w:shd w:val="clear" w:color="auto" w:fill="auto"/>
            <w:noWrap/>
            <w:vAlign w:val="center"/>
          </w:tcPr>
          <w:p w14:paraId="52152E4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123</w:t>
            </w:r>
          </w:p>
        </w:tc>
        <w:tc>
          <w:tcPr>
            <w:tcW w:w="1037" w:type="dxa"/>
            <w:shd w:val="clear" w:color="auto" w:fill="auto"/>
            <w:vAlign w:val="center"/>
          </w:tcPr>
          <w:p w14:paraId="4A568DC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墙面三</w:t>
            </w:r>
          </w:p>
        </w:tc>
        <w:tc>
          <w:tcPr>
            <w:tcW w:w="4551" w:type="dxa"/>
            <w:shd w:val="clear" w:color="auto" w:fill="auto"/>
            <w:vAlign w:val="center"/>
          </w:tcPr>
          <w:p w14:paraId="2F05B6B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2.踢脚线：定制铝合金踢脚线专用卡槽安装。</w:t>
            </w:r>
          </w:p>
        </w:tc>
        <w:tc>
          <w:tcPr>
            <w:tcW w:w="1404" w:type="dxa"/>
            <w:shd w:val="clear" w:color="auto" w:fill="auto"/>
            <w:vAlign w:val="center"/>
          </w:tcPr>
          <w:p w14:paraId="75D3A48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1800*3200</w:t>
            </w:r>
          </w:p>
        </w:tc>
        <w:tc>
          <w:tcPr>
            <w:tcW w:w="696" w:type="dxa"/>
            <w:shd w:val="clear" w:color="auto" w:fill="auto"/>
            <w:noWrap/>
            <w:vAlign w:val="center"/>
          </w:tcPr>
          <w:p w14:paraId="45FFE3C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602CD9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429BBCD8">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4C0A0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2" w:hRule="atLeast"/>
        </w:trPr>
        <w:tc>
          <w:tcPr>
            <w:tcW w:w="939" w:type="dxa"/>
            <w:shd w:val="clear" w:color="auto" w:fill="auto"/>
            <w:noWrap/>
            <w:vAlign w:val="center"/>
          </w:tcPr>
          <w:p w14:paraId="2ACD071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124</w:t>
            </w:r>
          </w:p>
        </w:tc>
        <w:tc>
          <w:tcPr>
            <w:tcW w:w="1037" w:type="dxa"/>
            <w:shd w:val="clear" w:color="auto" w:fill="auto"/>
            <w:vAlign w:val="center"/>
          </w:tcPr>
          <w:p w14:paraId="1F64C59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墙面四</w:t>
            </w:r>
          </w:p>
        </w:tc>
        <w:tc>
          <w:tcPr>
            <w:tcW w:w="4551" w:type="dxa"/>
            <w:shd w:val="clear" w:color="auto" w:fill="auto"/>
            <w:vAlign w:val="center"/>
          </w:tcPr>
          <w:p w14:paraId="729462F5">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2.金属烤漆折弯造型：不锈钢烤漆折弯造型，内嵌烤漆折弯烤漆板+亚克力烤漆字。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3.学校钟楼造型展示模型：定制金属造型钟楼展示模型。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5.立体字：亚克力精雕立体字，结构胶安装。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6.展示画面：定制画框，照片纸打印。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8.亚克力精雕造型线条。</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9.金属展示板：金属围边底板，画面UV，面贴亚克力精雕字。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10.亚克力精雕线条。</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11.电气改造：完成墙面的线路敷设、管线布设，以及开关、插座等电气面板的安装、调试等全部电气改造相关工作。</w:t>
            </w:r>
          </w:p>
        </w:tc>
        <w:tc>
          <w:tcPr>
            <w:tcW w:w="1404" w:type="dxa"/>
            <w:shd w:val="clear" w:color="auto" w:fill="auto"/>
            <w:vAlign w:val="center"/>
          </w:tcPr>
          <w:p w14:paraId="5A4D267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5400*3200</w:t>
            </w:r>
          </w:p>
        </w:tc>
        <w:tc>
          <w:tcPr>
            <w:tcW w:w="696" w:type="dxa"/>
            <w:shd w:val="clear" w:color="auto" w:fill="auto"/>
            <w:noWrap/>
            <w:vAlign w:val="center"/>
          </w:tcPr>
          <w:p w14:paraId="5630B7D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90C6B2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17EFCFB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96A8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50" w:hRule="atLeast"/>
        </w:trPr>
        <w:tc>
          <w:tcPr>
            <w:tcW w:w="939" w:type="dxa"/>
            <w:shd w:val="clear" w:color="auto" w:fill="auto"/>
            <w:noWrap/>
            <w:vAlign w:val="center"/>
          </w:tcPr>
          <w:p w14:paraId="7FBB2E2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125</w:t>
            </w:r>
          </w:p>
        </w:tc>
        <w:tc>
          <w:tcPr>
            <w:tcW w:w="1037" w:type="dxa"/>
            <w:shd w:val="clear" w:color="auto" w:fill="auto"/>
            <w:vAlign w:val="center"/>
          </w:tcPr>
          <w:p w14:paraId="03DE406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墙面五</w:t>
            </w:r>
          </w:p>
        </w:tc>
        <w:tc>
          <w:tcPr>
            <w:tcW w:w="4551" w:type="dxa"/>
            <w:shd w:val="clear" w:color="auto" w:fill="auto"/>
            <w:vAlign w:val="center"/>
          </w:tcPr>
          <w:p w14:paraId="530E17E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1.石膏板造型：国标75系轻钢龙骨骨架；12厚单层纸面石膏板面层；12厚不燃板基层；自粘胶带及板面钉眼封点防锈漆，面层处理。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5.立体字：亚克力精雕立体字，结构胶安装。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6.高密度PVC板四周倒角精雕烤漆造型UV。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7.定制玻璃展示橱窗。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8.电气改造：完成墙面的线路敷设、管线布设，以及开关、插座等电气面板的安装、调试等全部电气改造相关工作。</w:t>
            </w:r>
          </w:p>
        </w:tc>
        <w:tc>
          <w:tcPr>
            <w:tcW w:w="1404" w:type="dxa"/>
            <w:shd w:val="clear" w:color="auto" w:fill="auto"/>
            <w:vAlign w:val="center"/>
          </w:tcPr>
          <w:p w14:paraId="616F713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3790*3200</w:t>
            </w:r>
          </w:p>
        </w:tc>
        <w:tc>
          <w:tcPr>
            <w:tcW w:w="696" w:type="dxa"/>
            <w:shd w:val="clear" w:color="auto" w:fill="auto"/>
            <w:noWrap/>
            <w:vAlign w:val="center"/>
          </w:tcPr>
          <w:p w14:paraId="1FE87FC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F4D555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12CD7801">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9A20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3" w:hRule="atLeast"/>
        </w:trPr>
        <w:tc>
          <w:tcPr>
            <w:tcW w:w="939" w:type="dxa"/>
            <w:shd w:val="clear" w:color="auto" w:fill="auto"/>
            <w:noWrap/>
            <w:vAlign w:val="center"/>
          </w:tcPr>
          <w:p w14:paraId="30DE711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126</w:t>
            </w:r>
          </w:p>
        </w:tc>
        <w:tc>
          <w:tcPr>
            <w:tcW w:w="1037" w:type="dxa"/>
            <w:shd w:val="clear" w:color="auto" w:fill="auto"/>
            <w:vAlign w:val="center"/>
          </w:tcPr>
          <w:p w14:paraId="6631B36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墙面六</w:t>
            </w:r>
          </w:p>
        </w:tc>
        <w:tc>
          <w:tcPr>
            <w:tcW w:w="4551" w:type="dxa"/>
            <w:shd w:val="clear" w:color="auto" w:fill="auto"/>
            <w:vAlign w:val="center"/>
          </w:tcPr>
          <w:p w14:paraId="05A784C5">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1.石膏板造型：国标75系轻钢龙骨骨架；12厚单层纸面石膏板面层；12厚不燃板基层；自粘胶带及板面钉眼封点防锈漆，面层处理。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5.立体字：亚克力精雕立体字，结构胶安装。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6.高密度PVC板四周倒角精雕烤漆造型UV。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7.定制荣誉牌匾。</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8.金属烤漆折弯造型：不锈钢烤漆折弯造型，内嵌烤漆折弯烤漆板+亚克力烤漆字。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9.亚克力造型烤漆UV。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10.定制相框：画面照片纸打印。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11.电气改造：完成墙面的线路敷设、管线布设，以及开关、插座等电气面板的安装、调试等全部电气改造相关工作。</w:t>
            </w:r>
          </w:p>
        </w:tc>
        <w:tc>
          <w:tcPr>
            <w:tcW w:w="1404" w:type="dxa"/>
            <w:shd w:val="clear" w:color="auto" w:fill="auto"/>
            <w:vAlign w:val="center"/>
          </w:tcPr>
          <w:p w14:paraId="1B78C8E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16950*3200</w:t>
            </w:r>
          </w:p>
        </w:tc>
        <w:tc>
          <w:tcPr>
            <w:tcW w:w="696" w:type="dxa"/>
            <w:shd w:val="clear" w:color="auto" w:fill="auto"/>
            <w:noWrap/>
            <w:vAlign w:val="center"/>
          </w:tcPr>
          <w:p w14:paraId="1D2739D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D02F12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1F01EF13">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49CD9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0" w:hRule="atLeast"/>
        </w:trPr>
        <w:tc>
          <w:tcPr>
            <w:tcW w:w="939" w:type="dxa"/>
            <w:shd w:val="clear" w:color="auto" w:fill="auto"/>
            <w:noWrap/>
            <w:vAlign w:val="center"/>
          </w:tcPr>
          <w:p w14:paraId="3660002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127</w:t>
            </w:r>
          </w:p>
        </w:tc>
        <w:tc>
          <w:tcPr>
            <w:tcW w:w="1037" w:type="dxa"/>
            <w:shd w:val="clear" w:color="auto" w:fill="auto"/>
            <w:vAlign w:val="center"/>
          </w:tcPr>
          <w:p w14:paraId="7EF4593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墙面七</w:t>
            </w:r>
          </w:p>
        </w:tc>
        <w:tc>
          <w:tcPr>
            <w:tcW w:w="4551" w:type="dxa"/>
            <w:shd w:val="clear" w:color="auto" w:fill="auto"/>
            <w:vAlign w:val="center"/>
          </w:tcPr>
          <w:p w14:paraId="574D646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1.石膏板造型：国标75系轻钢龙骨骨架；12厚单层纸面石膏板面层；12厚不燃板基层；自粘胶带及板面钉眼封点防锈漆，面层处理。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3.立体字：亚克力烤漆精雕立体字，结构胶安装。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5.高密度PVC板四周倒角精雕烤漆造型UV，面贴亚克力烤漆字。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6.画面展示：定制相框，画面照片纸打印，介绍亚克力烤漆字。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7.亚克力铭牌：定制高透明亚克力铭牌50MM厚。</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8.电气改造：完成墙面的线路敷设、管线布设，以及开关、插座等电气面板的安装、调试等全部电气改造相关工作。</w:t>
            </w:r>
          </w:p>
        </w:tc>
        <w:tc>
          <w:tcPr>
            <w:tcW w:w="1404" w:type="dxa"/>
            <w:shd w:val="clear" w:color="auto" w:fill="auto"/>
            <w:vAlign w:val="center"/>
          </w:tcPr>
          <w:p w14:paraId="701A57D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7400*3200</w:t>
            </w:r>
          </w:p>
        </w:tc>
        <w:tc>
          <w:tcPr>
            <w:tcW w:w="696" w:type="dxa"/>
            <w:shd w:val="clear" w:color="auto" w:fill="auto"/>
            <w:noWrap/>
            <w:vAlign w:val="center"/>
          </w:tcPr>
          <w:p w14:paraId="38E350F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E0E4FF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3E6E6637">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0AA7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8" w:hRule="atLeast"/>
        </w:trPr>
        <w:tc>
          <w:tcPr>
            <w:tcW w:w="939" w:type="dxa"/>
            <w:shd w:val="clear" w:color="auto" w:fill="auto"/>
            <w:noWrap/>
            <w:vAlign w:val="center"/>
          </w:tcPr>
          <w:p w14:paraId="2B41BF0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128</w:t>
            </w:r>
          </w:p>
        </w:tc>
        <w:tc>
          <w:tcPr>
            <w:tcW w:w="1037" w:type="dxa"/>
            <w:shd w:val="clear" w:color="auto" w:fill="auto"/>
            <w:vAlign w:val="center"/>
          </w:tcPr>
          <w:p w14:paraId="40FA6B9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墙面八</w:t>
            </w:r>
          </w:p>
        </w:tc>
        <w:tc>
          <w:tcPr>
            <w:tcW w:w="4551" w:type="dxa"/>
            <w:shd w:val="clear" w:color="auto" w:fill="auto"/>
            <w:vAlign w:val="center"/>
          </w:tcPr>
          <w:p w14:paraId="72D970F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3.立体字：亚克力烤漆精雕字。</w:t>
            </w:r>
          </w:p>
        </w:tc>
        <w:tc>
          <w:tcPr>
            <w:tcW w:w="1404" w:type="dxa"/>
            <w:shd w:val="clear" w:color="auto" w:fill="auto"/>
            <w:vAlign w:val="center"/>
          </w:tcPr>
          <w:p w14:paraId="4D138B1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7950*3200</w:t>
            </w:r>
          </w:p>
        </w:tc>
        <w:tc>
          <w:tcPr>
            <w:tcW w:w="696" w:type="dxa"/>
            <w:shd w:val="clear" w:color="auto" w:fill="auto"/>
            <w:noWrap/>
            <w:vAlign w:val="center"/>
          </w:tcPr>
          <w:p w14:paraId="14BFDA7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96E11D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2ACE26D5">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8136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83" w:hRule="atLeast"/>
        </w:trPr>
        <w:tc>
          <w:tcPr>
            <w:tcW w:w="939" w:type="dxa"/>
            <w:shd w:val="clear" w:color="auto" w:fill="auto"/>
            <w:noWrap/>
            <w:vAlign w:val="center"/>
          </w:tcPr>
          <w:p w14:paraId="2988999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129</w:t>
            </w:r>
          </w:p>
        </w:tc>
        <w:tc>
          <w:tcPr>
            <w:tcW w:w="1037" w:type="dxa"/>
            <w:shd w:val="clear" w:color="auto" w:fill="auto"/>
            <w:vAlign w:val="center"/>
          </w:tcPr>
          <w:p w14:paraId="35EE9CF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墙面九</w:t>
            </w:r>
          </w:p>
        </w:tc>
        <w:tc>
          <w:tcPr>
            <w:tcW w:w="4551" w:type="dxa"/>
            <w:shd w:val="clear" w:color="auto" w:fill="auto"/>
            <w:vAlign w:val="center"/>
          </w:tcPr>
          <w:p w14:paraId="677020E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4.立体字：亚克力烤漆精雕立体字，结构胶安装。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5.金属烤漆折弯造型：不锈钢烤漆折弯造型，内嵌烤漆折弯烤漆板+亚克力烤漆字。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6.画面：亚克力烤漆UV画面。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7.电气改造：完成墙面的线路敷设、管线布设，以及开关、插座等电气面板的安装、调试等全部电气改造相关工作。</w:t>
            </w:r>
          </w:p>
        </w:tc>
        <w:tc>
          <w:tcPr>
            <w:tcW w:w="1404" w:type="dxa"/>
            <w:shd w:val="clear" w:color="auto" w:fill="auto"/>
            <w:vAlign w:val="center"/>
          </w:tcPr>
          <w:p w14:paraId="79A2321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5200*3200</w:t>
            </w:r>
          </w:p>
        </w:tc>
        <w:tc>
          <w:tcPr>
            <w:tcW w:w="696" w:type="dxa"/>
            <w:shd w:val="clear" w:color="auto" w:fill="auto"/>
            <w:noWrap/>
            <w:vAlign w:val="center"/>
          </w:tcPr>
          <w:p w14:paraId="194C322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D60C25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224836F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DD44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77" w:hRule="atLeast"/>
        </w:trPr>
        <w:tc>
          <w:tcPr>
            <w:tcW w:w="939" w:type="dxa"/>
            <w:shd w:val="clear" w:color="auto" w:fill="auto"/>
            <w:noWrap/>
            <w:vAlign w:val="center"/>
          </w:tcPr>
          <w:p w14:paraId="17A6D1D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130</w:t>
            </w:r>
          </w:p>
        </w:tc>
        <w:tc>
          <w:tcPr>
            <w:tcW w:w="1037" w:type="dxa"/>
            <w:shd w:val="clear" w:color="auto" w:fill="auto"/>
            <w:vAlign w:val="center"/>
          </w:tcPr>
          <w:p w14:paraId="64A17C3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墙面十</w:t>
            </w:r>
          </w:p>
        </w:tc>
        <w:tc>
          <w:tcPr>
            <w:tcW w:w="4551" w:type="dxa"/>
            <w:shd w:val="clear" w:color="auto" w:fill="auto"/>
            <w:vAlign w:val="center"/>
          </w:tcPr>
          <w:p w14:paraId="40BFAD9C">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传承无锡市第一中学办学传统，使校园文化具有辨识度。创造新校区校史馆的独特个性魅力，增强师生的认同感。打造集历史回溯、精神传承、未来展望于一体的沉浸式育人空间，通过图文展示等形式，生动呈现学校创办历程、名师风范、杰出校友、办学特色和创新发展等。让校史馆不仅是回望历史的地方，更是面向未来的“校友精神家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3.金属烤漆折弯造型：不锈钢烤漆折弯造型，内嵌烤漆折弯烤漆板+亚克力烤漆字。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4.不锈钢包边：阻燃板基层，1.2MM不锈钢烤漆造型包边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5.电气改造：完成墙面的强弱电线路敷设、管线布设，以及开关、插座等电气面板的安装、调试等全部电气改造相关工作。</w:t>
            </w:r>
          </w:p>
        </w:tc>
        <w:tc>
          <w:tcPr>
            <w:tcW w:w="1404" w:type="dxa"/>
            <w:shd w:val="clear" w:color="auto" w:fill="auto"/>
            <w:vAlign w:val="center"/>
          </w:tcPr>
          <w:p w14:paraId="1E1D3C5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3600*3200</w:t>
            </w:r>
          </w:p>
        </w:tc>
        <w:tc>
          <w:tcPr>
            <w:tcW w:w="696" w:type="dxa"/>
            <w:shd w:val="clear" w:color="auto" w:fill="auto"/>
            <w:noWrap/>
            <w:vAlign w:val="center"/>
          </w:tcPr>
          <w:p w14:paraId="6A01201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A9BF50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3BDDA259">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023E3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2" w:hRule="atLeast"/>
        </w:trPr>
        <w:tc>
          <w:tcPr>
            <w:tcW w:w="939" w:type="dxa"/>
            <w:shd w:val="clear" w:color="auto" w:fill="auto"/>
            <w:noWrap/>
            <w:vAlign w:val="center"/>
          </w:tcPr>
          <w:p w14:paraId="56435CE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131</w:t>
            </w:r>
          </w:p>
        </w:tc>
        <w:tc>
          <w:tcPr>
            <w:tcW w:w="1037" w:type="dxa"/>
            <w:shd w:val="clear" w:color="auto" w:fill="auto"/>
            <w:vAlign w:val="center"/>
          </w:tcPr>
          <w:p w14:paraId="65A8FB8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2F门厅一顶面</w:t>
            </w:r>
          </w:p>
        </w:tc>
        <w:tc>
          <w:tcPr>
            <w:tcW w:w="4551" w:type="dxa"/>
            <w:shd w:val="clear" w:color="auto" w:fill="auto"/>
            <w:vAlign w:val="center"/>
          </w:tcPr>
          <w:p w14:paraId="52C124C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1.原定喷灰：环保耐刮涂料一底两面。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2.铝方通吊灯：铝方通专用龙骨，50*100磨砂黑铝方通 @100吊顶。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3.定制造型灯：定制造型灯LED发光灯。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4.电气改造：完成顶面的线路敷设、管线布设，以及开关、插座等电气面板的安装、调试等全部电气改造相关工作。</w:t>
            </w:r>
          </w:p>
        </w:tc>
        <w:tc>
          <w:tcPr>
            <w:tcW w:w="1404" w:type="dxa"/>
            <w:shd w:val="clear" w:color="auto" w:fill="auto"/>
            <w:noWrap/>
            <w:vAlign w:val="center"/>
          </w:tcPr>
          <w:p w14:paraId="03EA307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9000*5500</w:t>
            </w:r>
          </w:p>
        </w:tc>
        <w:tc>
          <w:tcPr>
            <w:tcW w:w="696" w:type="dxa"/>
            <w:shd w:val="clear" w:color="auto" w:fill="auto"/>
            <w:noWrap/>
            <w:vAlign w:val="center"/>
          </w:tcPr>
          <w:p w14:paraId="3BE8815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FCECA4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291F882">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4F8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92" w:hRule="atLeast"/>
        </w:trPr>
        <w:tc>
          <w:tcPr>
            <w:tcW w:w="939" w:type="dxa"/>
            <w:shd w:val="clear" w:color="auto" w:fill="auto"/>
            <w:noWrap/>
            <w:vAlign w:val="center"/>
          </w:tcPr>
          <w:p w14:paraId="68BF9A0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132</w:t>
            </w:r>
          </w:p>
        </w:tc>
        <w:tc>
          <w:tcPr>
            <w:tcW w:w="1037" w:type="dxa"/>
            <w:shd w:val="clear" w:color="auto" w:fill="auto"/>
            <w:vAlign w:val="center"/>
          </w:tcPr>
          <w:p w14:paraId="093F862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2F门厅一墙面一</w:t>
            </w:r>
          </w:p>
        </w:tc>
        <w:tc>
          <w:tcPr>
            <w:tcW w:w="4551" w:type="dxa"/>
            <w:shd w:val="clear" w:color="auto" w:fill="auto"/>
            <w:vAlign w:val="center"/>
          </w:tcPr>
          <w:p w14:paraId="0599BB4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2.铝板造型：2.5MM穿孔铝板烤漆折弯造型画面UV，热镀锌方管骨架，专用角码连接。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3.不锈钢烤漆立体字：定制不锈钢烤漆 围边立体字。</w:t>
            </w:r>
          </w:p>
        </w:tc>
        <w:tc>
          <w:tcPr>
            <w:tcW w:w="1404" w:type="dxa"/>
            <w:shd w:val="clear" w:color="auto" w:fill="auto"/>
            <w:noWrap/>
            <w:vAlign w:val="center"/>
          </w:tcPr>
          <w:p w14:paraId="1FFB000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9600*3200</w:t>
            </w:r>
          </w:p>
        </w:tc>
        <w:tc>
          <w:tcPr>
            <w:tcW w:w="696" w:type="dxa"/>
            <w:shd w:val="clear" w:color="auto" w:fill="auto"/>
            <w:noWrap/>
            <w:vAlign w:val="center"/>
          </w:tcPr>
          <w:p w14:paraId="63AEF77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7B94BD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7ABF5E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4BB1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6" w:hRule="atLeast"/>
        </w:trPr>
        <w:tc>
          <w:tcPr>
            <w:tcW w:w="939" w:type="dxa"/>
            <w:shd w:val="clear" w:color="auto" w:fill="auto"/>
            <w:noWrap/>
            <w:vAlign w:val="center"/>
          </w:tcPr>
          <w:p w14:paraId="494B8C3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133</w:t>
            </w:r>
          </w:p>
        </w:tc>
        <w:tc>
          <w:tcPr>
            <w:tcW w:w="1037" w:type="dxa"/>
            <w:shd w:val="clear" w:color="auto" w:fill="auto"/>
            <w:vAlign w:val="center"/>
          </w:tcPr>
          <w:p w14:paraId="3009C8A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2F门厅一墙面二</w:t>
            </w:r>
          </w:p>
        </w:tc>
        <w:tc>
          <w:tcPr>
            <w:tcW w:w="4551" w:type="dxa"/>
            <w:shd w:val="clear" w:color="auto" w:fill="auto"/>
            <w:vAlign w:val="center"/>
          </w:tcPr>
          <w:p w14:paraId="28098B1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定位为学生学科素养成果展示空间，以“学生为主体、学科为载体、作品为核心”为主脉络，以各学科的文化底蕴为基础，创建展示学生学科素养的窗口，建立学生作品定期更新机制，作品展示可定期更换，让空间始终保持活力，持续展现学生成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2.铝板造型：2.5MM穿孔铝板烤漆折弯造型画面UV，热镀锌方管骨架，专用角码连接。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3.展示橱窗。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4.金属烤漆字：定制不锈钢烤漆字。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5.展示造型：可更换，磁吸，亚克力UV，底板覆磁吸膜。</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6.展示介绍：可更换，磁吸，亚克力UV，底板覆磁吸膜。</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7.电气改造：完成墙面的线路敷设、管线布设，以及开关、插座等电气面板的安装、调试等全部电气改造相关工作。</w:t>
            </w:r>
          </w:p>
        </w:tc>
        <w:tc>
          <w:tcPr>
            <w:tcW w:w="1404" w:type="dxa"/>
            <w:shd w:val="clear" w:color="auto" w:fill="auto"/>
            <w:noWrap/>
            <w:vAlign w:val="center"/>
          </w:tcPr>
          <w:p w14:paraId="775B928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9400*3200</w:t>
            </w:r>
          </w:p>
        </w:tc>
        <w:tc>
          <w:tcPr>
            <w:tcW w:w="696" w:type="dxa"/>
            <w:shd w:val="clear" w:color="auto" w:fill="auto"/>
            <w:noWrap/>
            <w:vAlign w:val="center"/>
          </w:tcPr>
          <w:p w14:paraId="79C546A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629B99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B29933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调整</w:t>
            </w:r>
          </w:p>
        </w:tc>
      </w:tr>
      <w:tr w14:paraId="4C3CC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23" w:hRule="atLeast"/>
        </w:trPr>
        <w:tc>
          <w:tcPr>
            <w:tcW w:w="939" w:type="dxa"/>
            <w:shd w:val="clear" w:color="auto" w:fill="auto"/>
            <w:noWrap/>
            <w:vAlign w:val="center"/>
          </w:tcPr>
          <w:p w14:paraId="7BCC92B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134</w:t>
            </w:r>
          </w:p>
        </w:tc>
        <w:tc>
          <w:tcPr>
            <w:tcW w:w="1037" w:type="dxa"/>
            <w:shd w:val="clear" w:color="auto" w:fill="auto"/>
            <w:vAlign w:val="center"/>
          </w:tcPr>
          <w:p w14:paraId="378527B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2F门厅二顶面</w:t>
            </w:r>
          </w:p>
        </w:tc>
        <w:tc>
          <w:tcPr>
            <w:tcW w:w="4551" w:type="dxa"/>
            <w:shd w:val="clear" w:color="auto" w:fill="auto"/>
            <w:vAlign w:val="center"/>
          </w:tcPr>
          <w:p w14:paraId="48FA9107">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1.原定喷灰：环保耐刮涂料一底两面。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2.石膏板吊顶：φ8mm钢筋吊杆，高度详见现场及图纸；CS50*20*0.6主龙骨、CB50*20*0.6次龙骨；9.5厚单层纸面石膏板面层；立面18厚木工板刷防火环保耐刮涂料；自粘胶带及板面钉眼封点防锈漆，面层处理。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4.铝方通吊灯：铝方通专用龙骨，50*100磨砂黑铝方通 @100吊顶。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5.定制异型造型灯：定制长条形无缝LED吊灯。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6.电气改造：完成顶面的线路敷设、管线布设，以及开关、插座等电气面板的安装、调试等全部电气改造相关工作。</w:t>
            </w:r>
          </w:p>
        </w:tc>
        <w:tc>
          <w:tcPr>
            <w:tcW w:w="1404" w:type="dxa"/>
            <w:shd w:val="clear" w:color="auto" w:fill="auto"/>
            <w:noWrap/>
            <w:vAlign w:val="center"/>
          </w:tcPr>
          <w:p w14:paraId="043D1EB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9000*5500</w:t>
            </w:r>
          </w:p>
        </w:tc>
        <w:tc>
          <w:tcPr>
            <w:tcW w:w="696" w:type="dxa"/>
            <w:shd w:val="clear" w:color="auto" w:fill="auto"/>
            <w:noWrap/>
            <w:vAlign w:val="center"/>
          </w:tcPr>
          <w:p w14:paraId="3EE8C3D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CC6AAD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4927BA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E7E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48" w:hRule="atLeast"/>
        </w:trPr>
        <w:tc>
          <w:tcPr>
            <w:tcW w:w="939" w:type="dxa"/>
            <w:shd w:val="clear" w:color="auto" w:fill="auto"/>
            <w:noWrap/>
            <w:vAlign w:val="center"/>
          </w:tcPr>
          <w:p w14:paraId="0E4680C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135</w:t>
            </w:r>
          </w:p>
        </w:tc>
        <w:tc>
          <w:tcPr>
            <w:tcW w:w="1037" w:type="dxa"/>
            <w:shd w:val="clear" w:color="auto" w:fill="auto"/>
            <w:vAlign w:val="center"/>
          </w:tcPr>
          <w:p w14:paraId="2E768C4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2F门厅二墙面一</w:t>
            </w:r>
          </w:p>
        </w:tc>
        <w:tc>
          <w:tcPr>
            <w:tcW w:w="4551" w:type="dxa"/>
            <w:shd w:val="clear" w:color="auto" w:fill="auto"/>
            <w:vAlign w:val="center"/>
          </w:tcPr>
          <w:p w14:paraId="7889AC70">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2.铝板造型：2.5MM铝板烤漆折弯造型，热镀锌方管骨架，专用角码连接。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3.金属立体字：不锈钢烤漆金属立体字。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4.定制展示架。</w:t>
            </w:r>
          </w:p>
        </w:tc>
        <w:tc>
          <w:tcPr>
            <w:tcW w:w="1404" w:type="dxa"/>
            <w:shd w:val="clear" w:color="auto" w:fill="auto"/>
            <w:noWrap/>
            <w:vAlign w:val="center"/>
          </w:tcPr>
          <w:p w14:paraId="42FA285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9600*3200</w:t>
            </w:r>
          </w:p>
        </w:tc>
        <w:tc>
          <w:tcPr>
            <w:tcW w:w="696" w:type="dxa"/>
            <w:shd w:val="clear" w:color="auto" w:fill="auto"/>
            <w:noWrap/>
            <w:vAlign w:val="center"/>
          </w:tcPr>
          <w:p w14:paraId="3604D59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337671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2ACB0E11">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14562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04" w:hRule="atLeast"/>
        </w:trPr>
        <w:tc>
          <w:tcPr>
            <w:tcW w:w="939" w:type="dxa"/>
            <w:shd w:val="clear" w:color="auto" w:fill="auto"/>
            <w:noWrap/>
            <w:vAlign w:val="center"/>
          </w:tcPr>
          <w:p w14:paraId="5A3B3CB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136</w:t>
            </w:r>
          </w:p>
        </w:tc>
        <w:tc>
          <w:tcPr>
            <w:tcW w:w="1037" w:type="dxa"/>
            <w:shd w:val="clear" w:color="auto" w:fill="auto"/>
            <w:vAlign w:val="center"/>
          </w:tcPr>
          <w:p w14:paraId="0CA404F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2F门厅二墙面二</w:t>
            </w:r>
          </w:p>
        </w:tc>
        <w:tc>
          <w:tcPr>
            <w:tcW w:w="4551" w:type="dxa"/>
            <w:shd w:val="clear" w:color="auto" w:fill="auto"/>
            <w:vAlign w:val="center"/>
          </w:tcPr>
          <w:p w14:paraId="70EB8D0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2.铝板造型：2.5MM穿孔铝板烤漆折弯造型画面UV，热镀锌方管骨架，专用角码连接。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3.不锈钢烤漆立体字：定制不锈钢烤漆 围边立体字。</w:t>
            </w:r>
          </w:p>
        </w:tc>
        <w:tc>
          <w:tcPr>
            <w:tcW w:w="1404" w:type="dxa"/>
            <w:shd w:val="clear" w:color="auto" w:fill="auto"/>
            <w:noWrap/>
            <w:vAlign w:val="center"/>
          </w:tcPr>
          <w:p w14:paraId="3CAC8ED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9400*3200</w:t>
            </w:r>
          </w:p>
        </w:tc>
        <w:tc>
          <w:tcPr>
            <w:tcW w:w="696" w:type="dxa"/>
            <w:shd w:val="clear" w:color="auto" w:fill="auto"/>
            <w:noWrap/>
            <w:vAlign w:val="center"/>
          </w:tcPr>
          <w:p w14:paraId="79D7F04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6E0946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00F98920">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1653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94" w:hRule="atLeast"/>
        </w:trPr>
        <w:tc>
          <w:tcPr>
            <w:tcW w:w="939" w:type="dxa"/>
            <w:shd w:val="clear" w:color="auto" w:fill="auto"/>
            <w:noWrap/>
            <w:vAlign w:val="center"/>
          </w:tcPr>
          <w:p w14:paraId="37ABCF4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137</w:t>
            </w:r>
          </w:p>
        </w:tc>
        <w:tc>
          <w:tcPr>
            <w:tcW w:w="1037" w:type="dxa"/>
            <w:shd w:val="clear" w:color="auto" w:fill="auto"/>
            <w:vAlign w:val="center"/>
          </w:tcPr>
          <w:p w14:paraId="0EBCFA9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3F门厅一顶面</w:t>
            </w:r>
          </w:p>
        </w:tc>
        <w:tc>
          <w:tcPr>
            <w:tcW w:w="4551" w:type="dxa"/>
            <w:shd w:val="clear" w:color="auto" w:fill="auto"/>
            <w:vAlign w:val="center"/>
          </w:tcPr>
          <w:p w14:paraId="505CF67C">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1.原定喷灰：环保耐刮涂料一底两面。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2.石膏板吊顶：φ8mm钢筋吊杆，高度详见现场及图纸；CS50*20*0.6主龙骨、CB50*20*0.6次龙骨；9.5厚单层纸面石膏板面层；立面18厚木工板刷防火环保耐刮涂料；自粘胶带及板面钉眼封点防锈漆，面层处理。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3.铁艺天花镂空装饰网格钢丝网吊顶：定制铁艺烤漆网格菱形网，50*50MM热镀锌方管烤漆，嵌菱形钢丝网。</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5.定制造型灯：定制长条形无缝LED吊灯。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6.电气改造：完成顶面的线路敷设、管线布设，以及开关、插座等电气面板的安装、调试等全部电气改造相关工作。</w:t>
            </w:r>
          </w:p>
        </w:tc>
        <w:tc>
          <w:tcPr>
            <w:tcW w:w="1404" w:type="dxa"/>
            <w:shd w:val="clear" w:color="auto" w:fill="auto"/>
            <w:noWrap/>
            <w:vAlign w:val="center"/>
          </w:tcPr>
          <w:p w14:paraId="0A454C2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9000*5500</w:t>
            </w:r>
          </w:p>
        </w:tc>
        <w:tc>
          <w:tcPr>
            <w:tcW w:w="696" w:type="dxa"/>
            <w:shd w:val="clear" w:color="auto" w:fill="auto"/>
            <w:noWrap/>
            <w:vAlign w:val="center"/>
          </w:tcPr>
          <w:p w14:paraId="4AE56E5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5781BB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8DC5DEC">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65DD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939" w:type="dxa"/>
            <w:shd w:val="clear" w:color="auto" w:fill="auto"/>
            <w:noWrap/>
            <w:vAlign w:val="center"/>
          </w:tcPr>
          <w:p w14:paraId="751FCB8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138</w:t>
            </w:r>
          </w:p>
        </w:tc>
        <w:tc>
          <w:tcPr>
            <w:tcW w:w="1037" w:type="dxa"/>
            <w:shd w:val="clear" w:color="auto" w:fill="auto"/>
            <w:vAlign w:val="center"/>
          </w:tcPr>
          <w:p w14:paraId="22CF4B6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3F门厅一墙面一</w:t>
            </w:r>
          </w:p>
        </w:tc>
        <w:tc>
          <w:tcPr>
            <w:tcW w:w="4551" w:type="dxa"/>
            <w:shd w:val="clear" w:color="auto" w:fill="auto"/>
            <w:vAlign w:val="center"/>
          </w:tcPr>
          <w:p w14:paraId="11189A4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1.铝板造型：2.5MM穿孔铝板烤漆折弯造型画面UV，方管骨架，专用角码连接。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2.不锈钢烤漆立体字：定制不锈钢烤漆 围边立体字。</w:t>
            </w:r>
          </w:p>
        </w:tc>
        <w:tc>
          <w:tcPr>
            <w:tcW w:w="1404" w:type="dxa"/>
            <w:shd w:val="clear" w:color="auto" w:fill="auto"/>
            <w:noWrap/>
            <w:vAlign w:val="center"/>
          </w:tcPr>
          <w:p w14:paraId="7C88A44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9400*3200</w:t>
            </w:r>
          </w:p>
        </w:tc>
        <w:tc>
          <w:tcPr>
            <w:tcW w:w="696" w:type="dxa"/>
            <w:shd w:val="clear" w:color="auto" w:fill="auto"/>
            <w:noWrap/>
            <w:vAlign w:val="center"/>
          </w:tcPr>
          <w:p w14:paraId="59D9DA2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44DC4F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176FA51">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55C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38" w:hRule="atLeast"/>
        </w:trPr>
        <w:tc>
          <w:tcPr>
            <w:tcW w:w="939" w:type="dxa"/>
            <w:shd w:val="clear" w:color="auto" w:fill="auto"/>
            <w:noWrap/>
            <w:vAlign w:val="center"/>
          </w:tcPr>
          <w:p w14:paraId="457AA23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139</w:t>
            </w:r>
          </w:p>
        </w:tc>
        <w:tc>
          <w:tcPr>
            <w:tcW w:w="1037" w:type="dxa"/>
            <w:shd w:val="clear" w:color="auto" w:fill="auto"/>
            <w:vAlign w:val="center"/>
          </w:tcPr>
          <w:p w14:paraId="761787F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3F门厅一墙面二</w:t>
            </w:r>
          </w:p>
        </w:tc>
        <w:tc>
          <w:tcPr>
            <w:tcW w:w="4551" w:type="dxa"/>
            <w:shd w:val="clear" w:color="auto" w:fill="auto"/>
            <w:vAlign w:val="center"/>
          </w:tcPr>
          <w:p w14:paraId="392D137B">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定位为学生学科素养成果展示空间，以“学生为主体、学科为载体、作品为核心”为主脉络，以各学科的文化底蕴为基础，创建展示学生学科素养的窗口，建立学生作品定期更新机制，作品展示可定期更换，让空间始终保持活力，持续展现学生成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1.铝板造型：2.5MM穿孔铝板烤漆折弯造型画面UV，方管骨架，专用角码连接。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2.金属包边：阻燃木龙骨，12MM阻燃板基层，1.5MM不锈钢烤漆包边。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3.铝板折弯展示造型：方管骨架，铝板折弯展示造型，画面内容丝印，亚克力烤漆字，定制金属展示相框，画面内容镀锌板烤漆UV。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4.金属立体字：定制不锈钢烤字。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5.电气改造：完成墙面的线路敷设、管线布设，以及开关、插座等电气面板的安装、调试等全部电气改造相关工作。</w:t>
            </w:r>
          </w:p>
        </w:tc>
        <w:tc>
          <w:tcPr>
            <w:tcW w:w="1404" w:type="dxa"/>
            <w:shd w:val="clear" w:color="auto" w:fill="auto"/>
            <w:noWrap/>
            <w:vAlign w:val="center"/>
          </w:tcPr>
          <w:p w14:paraId="30B443D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9600*3200</w:t>
            </w:r>
          </w:p>
        </w:tc>
        <w:tc>
          <w:tcPr>
            <w:tcW w:w="696" w:type="dxa"/>
            <w:shd w:val="clear" w:color="auto" w:fill="auto"/>
            <w:noWrap/>
            <w:vAlign w:val="center"/>
          </w:tcPr>
          <w:p w14:paraId="7BAD895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C99713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7E9E23A9">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BC28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trPr>
        <w:tc>
          <w:tcPr>
            <w:tcW w:w="939" w:type="dxa"/>
            <w:shd w:val="clear" w:color="auto" w:fill="auto"/>
            <w:noWrap/>
            <w:vAlign w:val="center"/>
          </w:tcPr>
          <w:p w14:paraId="55C07A8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140</w:t>
            </w:r>
          </w:p>
        </w:tc>
        <w:tc>
          <w:tcPr>
            <w:tcW w:w="1037" w:type="dxa"/>
            <w:shd w:val="clear" w:color="auto" w:fill="auto"/>
            <w:vAlign w:val="center"/>
          </w:tcPr>
          <w:p w14:paraId="0EFDDC0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3F门厅二顶面</w:t>
            </w:r>
          </w:p>
        </w:tc>
        <w:tc>
          <w:tcPr>
            <w:tcW w:w="4551" w:type="dxa"/>
            <w:shd w:val="clear" w:color="auto" w:fill="auto"/>
            <w:vAlign w:val="center"/>
          </w:tcPr>
          <w:p w14:paraId="78A71DC9">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1.原定喷灰：环保耐刮涂料一底两面。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2.石膏板吊顶：φ8mm钢筋吊杆，高度详见现场及图纸；CS50*20*0.6主龙骨、CB50*20*0.6次龙骨；9.5厚单层纸面石膏板面层；立面18厚木工板刷防火环保耐刮涂料；自粘胶带及板面钉眼封点防锈漆，面层处理。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4.铝方通吊灯：铝方通专用龙骨，50*100磨砂黑铝方通 @100吊顶。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5.定制造型灯：定制异型长条形无缝LED吊灯。</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6.LED灯带：定制LED线型灯带，配套变压器。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7.电气改造：完成顶面的线路敷设、管线布设，以及开关、插座等电气面板的安装、调试等全部电气改造相关工作。</w:t>
            </w:r>
          </w:p>
        </w:tc>
        <w:tc>
          <w:tcPr>
            <w:tcW w:w="1404" w:type="dxa"/>
            <w:shd w:val="clear" w:color="auto" w:fill="auto"/>
            <w:noWrap/>
            <w:vAlign w:val="center"/>
          </w:tcPr>
          <w:p w14:paraId="4588F70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9000*5500</w:t>
            </w:r>
          </w:p>
        </w:tc>
        <w:tc>
          <w:tcPr>
            <w:tcW w:w="696" w:type="dxa"/>
            <w:shd w:val="clear" w:color="auto" w:fill="auto"/>
            <w:noWrap/>
            <w:vAlign w:val="center"/>
          </w:tcPr>
          <w:p w14:paraId="4DD9373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085FA6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00E62693">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26A7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72" w:hRule="atLeast"/>
        </w:trPr>
        <w:tc>
          <w:tcPr>
            <w:tcW w:w="939" w:type="dxa"/>
            <w:shd w:val="clear" w:color="auto" w:fill="auto"/>
            <w:noWrap/>
            <w:vAlign w:val="center"/>
          </w:tcPr>
          <w:p w14:paraId="16AD882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141</w:t>
            </w:r>
          </w:p>
        </w:tc>
        <w:tc>
          <w:tcPr>
            <w:tcW w:w="1037" w:type="dxa"/>
            <w:shd w:val="clear" w:color="auto" w:fill="auto"/>
            <w:vAlign w:val="center"/>
          </w:tcPr>
          <w:p w14:paraId="38D31C0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3F门厅二墙面一</w:t>
            </w:r>
          </w:p>
        </w:tc>
        <w:tc>
          <w:tcPr>
            <w:tcW w:w="4551" w:type="dxa"/>
            <w:shd w:val="clear" w:color="auto" w:fill="auto"/>
            <w:vAlign w:val="center"/>
          </w:tcPr>
          <w:p w14:paraId="28281FB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3.铝板造型：2.5MM铝板烤漆折弯造型，热镀锌方管骨架，专用角码连接，局部衬12MM阻燃板基层。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4.不锈钢烤漆边框：阻燃木龙骨，12MM阻燃板基层，1.5MM不锈钢烤漆包边。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5.LED灯带：定制LED线型灯带，配套变压器嵌入铝板造型安装。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6.金属立体字：不锈钢烤漆金属立体字。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7.电气改造：完成墙面的线路敷设、管线布设，以及开关、插座等电气面板的安装、调试等全部电气改造相关工作。</w:t>
            </w:r>
          </w:p>
        </w:tc>
        <w:tc>
          <w:tcPr>
            <w:tcW w:w="1404" w:type="dxa"/>
            <w:shd w:val="clear" w:color="auto" w:fill="auto"/>
            <w:noWrap/>
            <w:vAlign w:val="center"/>
          </w:tcPr>
          <w:p w14:paraId="7CAF37A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9300*3200</w:t>
            </w:r>
          </w:p>
        </w:tc>
        <w:tc>
          <w:tcPr>
            <w:tcW w:w="696" w:type="dxa"/>
            <w:shd w:val="clear" w:color="auto" w:fill="auto"/>
            <w:noWrap/>
            <w:vAlign w:val="center"/>
          </w:tcPr>
          <w:p w14:paraId="019B993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4A7B6FE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705BD858">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799A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58" w:hRule="atLeast"/>
        </w:trPr>
        <w:tc>
          <w:tcPr>
            <w:tcW w:w="939" w:type="dxa"/>
            <w:shd w:val="clear" w:color="auto" w:fill="auto"/>
            <w:noWrap/>
            <w:vAlign w:val="center"/>
          </w:tcPr>
          <w:p w14:paraId="7996B60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142</w:t>
            </w:r>
          </w:p>
        </w:tc>
        <w:tc>
          <w:tcPr>
            <w:tcW w:w="1037" w:type="dxa"/>
            <w:shd w:val="clear" w:color="auto" w:fill="auto"/>
            <w:vAlign w:val="center"/>
          </w:tcPr>
          <w:p w14:paraId="27E1555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3F门厅二墙面一</w:t>
            </w:r>
          </w:p>
        </w:tc>
        <w:tc>
          <w:tcPr>
            <w:tcW w:w="4551" w:type="dxa"/>
            <w:shd w:val="clear" w:color="auto" w:fill="auto"/>
            <w:vAlign w:val="center"/>
          </w:tcPr>
          <w:p w14:paraId="43BD6C9E">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科技文化墙游戏互动装置12套：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1.定制磁感发电机案例框+配套金属烤漆围边铭牌，画面高清UV。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2.定制曲柄摇杆机构案例框+配套金属烤漆围边铭牌，画面高清UV。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3.定制摇杆滑块机构案例框+配套金属烤漆围边铭牌，画面高清UV。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4.定制曲柄滑块机构案例框+配套金属烤漆围边铭牌，画面高清UV。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5.定制履带传动案例框+配套金属烤漆围边铭牌，画面高清UV。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6.定制太阳能发电+配套金属烤漆围边铭牌，画面高清UV。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7.定制伯努利效应+配套金属烤漆围边铭牌，画面高清UV。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8.定制摩尔斯电码+配套金属烤漆围边铭牌，画面高清UV。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9.定制地月系统-月相仪+配套金属烤漆围边铭牌，画面高清UV。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10.定制超声波雷达+配套金属烤漆围边铭牌，画面高清UV。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11.定制人体反应测速仪案例框（10s挑战）+配套金属烤漆围边铭牌，画面高清UV。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12.定制万向节传动机构案例框+配套金属烤漆围边铭牌，画面高清UV。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预留电源安装。</w:t>
            </w:r>
          </w:p>
        </w:tc>
        <w:tc>
          <w:tcPr>
            <w:tcW w:w="1404" w:type="dxa"/>
            <w:shd w:val="clear" w:color="auto" w:fill="auto"/>
            <w:noWrap/>
            <w:vAlign w:val="center"/>
          </w:tcPr>
          <w:p w14:paraId="7CF0FEF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35F1AD9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83336E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6D4429B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975E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83" w:hRule="atLeast"/>
        </w:trPr>
        <w:tc>
          <w:tcPr>
            <w:tcW w:w="939" w:type="dxa"/>
            <w:shd w:val="clear" w:color="auto" w:fill="auto"/>
            <w:noWrap/>
            <w:vAlign w:val="center"/>
          </w:tcPr>
          <w:p w14:paraId="5DB6D2B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143</w:t>
            </w:r>
          </w:p>
        </w:tc>
        <w:tc>
          <w:tcPr>
            <w:tcW w:w="1037" w:type="dxa"/>
            <w:shd w:val="clear" w:color="auto" w:fill="auto"/>
            <w:vAlign w:val="center"/>
          </w:tcPr>
          <w:p w14:paraId="4FAD873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3F门厅二墙面二</w:t>
            </w:r>
          </w:p>
        </w:tc>
        <w:tc>
          <w:tcPr>
            <w:tcW w:w="4551" w:type="dxa"/>
            <w:shd w:val="clear" w:color="auto" w:fill="auto"/>
            <w:vAlign w:val="center"/>
          </w:tcPr>
          <w:p w14:paraId="49D7F017">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3.铝板造型：2.5MM铝板烤漆折弯造型，方管骨架，专用角码连接。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4.不锈钢烤漆边框：阻燃木龙骨，12MM阻燃板基层，1.5MM不锈钢烤漆包边。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5.LED灯带：定制LED线型灯带，配套变压器嵌入铝板造型安装。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6.金属立体字：不锈钢烤漆金属立体字。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7.电气改造：完成墙面的线路敷设、管线布设，以及开关、插座等电气面板的安装、调试等全部电气改造相关工作。</w:t>
            </w:r>
          </w:p>
        </w:tc>
        <w:tc>
          <w:tcPr>
            <w:tcW w:w="1404" w:type="dxa"/>
            <w:shd w:val="clear" w:color="auto" w:fill="auto"/>
            <w:noWrap/>
            <w:vAlign w:val="center"/>
          </w:tcPr>
          <w:p w14:paraId="50F0A7F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9300*3200</w:t>
            </w:r>
          </w:p>
        </w:tc>
        <w:tc>
          <w:tcPr>
            <w:tcW w:w="696" w:type="dxa"/>
            <w:shd w:val="clear" w:color="auto" w:fill="auto"/>
            <w:noWrap/>
            <w:vAlign w:val="center"/>
          </w:tcPr>
          <w:p w14:paraId="77EA529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8878D7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1858EBC1">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697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76" w:hRule="atLeast"/>
        </w:trPr>
        <w:tc>
          <w:tcPr>
            <w:tcW w:w="939" w:type="dxa"/>
            <w:shd w:val="clear" w:color="auto" w:fill="auto"/>
            <w:noWrap/>
            <w:vAlign w:val="center"/>
          </w:tcPr>
          <w:p w14:paraId="6DF2771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144</w:t>
            </w:r>
          </w:p>
        </w:tc>
        <w:tc>
          <w:tcPr>
            <w:tcW w:w="1037" w:type="dxa"/>
            <w:shd w:val="clear" w:color="auto" w:fill="auto"/>
            <w:vAlign w:val="center"/>
          </w:tcPr>
          <w:p w14:paraId="6E4583C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4F门厅一顶面</w:t>
            </w:r>
          </w:p>
        </w:tc>
        <w:tc>
          <w:tcPr>
            <w:tcW w:w="4551" w:type="dxa"/>
            <w:shd w:val="clear" w:color="auto" w:fill="auto"/>
            <w:vAlign w:val="center"/>
          </w:tcPr>
          <w:p w14:paraId="2D25DBD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1.原定喷灰：环保耐刮涂料一底两面。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2.石膏板吊顶：φ8mm钢筋吊杆，高度详见现场及图纸；CS50*20*0.6主龙骨、CB50*20*0.6次龙骨；9.5厚单层纸面石膏板面层；立面18厚木工板刷防火环保耐刮涂料；自粘胶带及板面钉眼封点防锈漆，面层处理。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3.铝方通吊灯：铝方通专用龙骨，50*100磨砂黑铝方通 @100吊顶。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5.LED线型灯带：定制LED线型灯带，配套变压器。</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6.定制造型灯：定制</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LED</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长条灯，36W，配套安装吊件。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7.电气改造：完成顶面的线路敷设、管线布设，以及开关、插座等电气面板的安装、调试等全部电气改造相关工作。</w:t>
            </w:r>
          </w:p>
        </w:tc>
        <w:tc>
          <w:tcPr>
            <w:tcW w:w="1404" w:type="dxa"/>
            <w:shd w:val="clear" w:color="auto" w:fill="auto"/>
            <w:noWrap/>
            <w:vAlign w:val="center"/>
          </w:tcPr>
          <w:p w14:paraId="6D6583E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9000*5500</w:t>
            </w:r>
          </w:p>
        </w:tc>
        <w:tc>
          <w:tcPr>
            <w:tcW w:w="696" w:type="dxa"/>
            <w:shd w:val="clear" w:color="auto" w:fill="auto"/>
            <w:noWrap/>
            <w:vAlign w:val="center"/>
          </w:tcPr>
          <w:p w14:paraId="70E8018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38F2D6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71E400B2">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075B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60" w:hRule="atLeast"/>
        </w:trPr>
        <w:tc>
          <w:tcPr>
            <w:tcW w:w="939" w:type="dxa"/>
            <w:shd w:val="clear" w:color="auto" w:fill="auto"/>
            <w:noWrap/>
            <w:vAlign w:val="center"/>
          </w:tcPr>
          <w:p w14:paraId="71EFDA3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145</w:t>
            </w:r>
          </w:p>
        </w:tc>
        <w:tc>
          <w:tcPr>
            <w:tcW w:w="1037" w:type="dxa"/>
            <w:shd w:val="clear" w:color="auto" w:fill="auto"/>
            <w:vAlign w:val="center"/>
          </w:tcPr>
          <w:p w14:paraId="5E2017C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4F门厅一墙面一</w:t>
            </w:r>
          </w:p>
        </w:tc>
        <w:tc>
          <w:tcPr>
            <w:tcW w:w="4551" w:type="dxa"/>
            <w:shd w:val="clear" w:color="auto" w:fill="auto"/>
            <w:vAlign w:val="center"/>
          </w:tcPr>
          <w:p w14:paraId="33828FD5">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定位为学生学科素养成果展示空间，以“学生为主体、学科为载体、作品为核心”为主脉络，以各学科的文化底蕴为基础，创建展示学生学科素养的窗口，建立学生作品定期更新机制，作品展示可定期更换，让空间始终保持活力，持续展现学生成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2.铝板造型：2.5MM铝板烤漆折弯造型，饰面UV，热镀锌方管骨架，专用角码连接。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4.金属立体字：不锈钢烤漆金属立体字。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5.立体字：亚克力精雕烤漆字。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7.展示相框：亚克力UV，镜钉固定，面贴亚克力插盒，展示照片可</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抽取及插入更换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1404" w:type="dxa"/>
            <w:shd w:val="clear" w:color="auto" w:fill="auto"/>
            <w:noWrap/>
            <w:vAlign w:val="center"/>
          </w:tcPr>
          <w:p w14:paraId="688FA62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9300*3200</w:t>
            </w:r>
          </w:p>
        </w:tc>
        <w:tc>
          <w:tcPr>
            <w:tcW w:w="696" w:type="dxa"/>
            <w:shd w:val="clear" w:color="auto" w:fill="auto"/>
            <w:noWrap/>
            <w:vAlign w:val="center"/>
          </w:tcPr>
          <w:p w14:paraId="6BA4C17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99C2EE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6F2C262D">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2B0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trPr>
        <w:tc>
          <w:tcPr>
            <w:tcW w:w="939" w:type="dxa"/>
            <w:shd w:val="clear" w:color="auto" w:fill="auto"/>
            <w:noWrap/>
            <w:vAlign w:val="center"/>
          </w:tcPr>
          <w:p w14:paraId="5746DE4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146</w:t>
            </w:r>
          </w:p>
        </w:tc>
        <w:tc>
          <w:tcPr>
            <w:tcW w:w="1037" w:type="dxa"/>
            <w:shd w:val="clear" w:color="auto" w:fill="auto"/>
            <w:vAlign w:val="center"/>
          </w:tcPr>
          <w:p w14:paraId="4AEE66B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4F门厅一墙面二</w:t>
            </w:r>
          </w:p>
        </w:tc>
        <w:tc>
          <w:tcPr>
            <w:tcW w:w="4551" w:type="dxa"/>
            <w:shd w:val="clear" w:color="auto" w:fill="auto"/>
            <w:vAlign w:val="center"/>
          </w:tcPr>
          <w:p w14:paraId="7166D2E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实验楼文化墙彰显各学科的科学本质与育人价值，打造兼具教育性、科学性与文化性的沉浸式育人空间。楼层紧扣学科核心内容，以主题鲜明、逻辑清晰的可视化形式，传递学科基础认知，构筑分层递进的育人场景，实现素养培育与品格塑造的有机统一，全面营造涵养科学素养、人文底蕴与创新精神的新时代青年成长空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3.铝板造型：2.5MM铝板烤漆折弯造型，饰面UV，方管骨架，专用角码连接。</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4.定制展示架。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5.金属立体字：不锈钢烤漆金属立体字。</w:t>
            </w:r>
          </w:p>
        </w:tc>
        <w:tc>
          <w:tcPr>
            <w:tcW w:w="1404" w:type="dxa"/>
            <w:shd w:val="clear" w:color="auto" w:fill="auto"/>
            <w:noWrap/>
            <w:vAlign w:val="center"/>
          </w:tcPr>
          <w:p w14:paraId="0EDC1EC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9300*3200</w:t>
            </w:r>
          </w:p>
        </w:tc>
        <w:tc>
          <w:tcPr>
            <w:tcW w:w="696" w:type="dxa"/>
            <w:shd w:val="clear" w:color="auto" w:fill="auto"/>
            <w:noWrap/>
            <w:vAlign w:val="center"/>
          </w:tcPr>
          <w:p w14:paraId="5255510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14C27BA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0E21A6CD">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2480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D9D9D9"/>
            <w:vAlign w:val="center"/>
          </w:tcPr>
          <w:p w14:paraId="729BD528">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十三</w:t>
            </w:r>
          </w:p>
        </w:tc>
        <w:tc>
          <w:tcPr>
            <w:tcW w:w="8801" w:type="dxa"/>
            <w:gridSpan w:val="6"/>
            <w:shd w:val="clear" w:color="auto" w:fill="D9D9D9"/>
            <w:vAlign w:val="center"/>
          </w:tcPr>
          <w:p w14:paraId="2E8C264A">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体育馆</w:t>
            </w:r>
          </w:p>
        </w:tc>
      </w:tr>
      <w:tr w14:paraId="4D59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6" w:hRule="atLeast"/>
        </w:trPr>
        <w:tc>
          <w:tcPr>
            <w:tcW w:w="939" w:type="dxa"/>
            <w:shd w:val="clear" w:color="auto" w:fill="auto"/>
            <w:noWrap/>
            <w:vAlign w:val="center"/>
          </w:tcPr>
          <w:p w14:paraId="24CF69F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147</w:t>
            </w:r>
          </w:p>
        </w:tc>
        <w:tc>
          <w:tcPr>
            <w:tcW w:w="1037" w:type="dxa"/>
            <w:shd w:val="clear" w:color="auto" w:fill="auto"/>
            <w:vAlign w:val="center"/>
          </w:tcPr>
          <w:p w14:paraId="455F98C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门厅墙面一</w:t>
            </w:r>
          </w:p>
        </w:tc>
        <w:tc>
          <w:tcPr>
            <w:tcW w:w="4551" w:type="dxa"/>
            <w:shd w:val="clear" w:color="auto" w:fill="auto"/>
            <w:vAlign w:val="center"/>
          </w:tcPr>
          <w:p w14:paraId="3C6E1768">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体育馆是传承体育精神、弘扬校园文化的重要阵地。通过空间文化设计展现办学特色，普及运动健康知识，营造积极向上的运动氛围，激发学生锻炼热情，唤醒学生运动内驱力，达成以体育心的育人目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1.涂料翻新：原涂料铲除，环保腻子两遍，耐刮涂料一底两面。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2.彩绘：构图绘制；刷涂底漆；水性丙烯酸颜料三遍；刷罩光清漆；成品保护。</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3.立体字：不锈钢烤漆金属字。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4.不锈钢烤漆异形线条：定制不锈钢围边异形金属线条。</w:t>
            </w:r>
          </w:p>
        </w:tc>
        <w:tc>
          <w:tcPr>
            <w:tcW w:w="1404" w:type="dxa"/>
            <w:shd w:val="clear" w:color="auto" w:fill="auto"/>
            <w:noWrap/>
            <w:vAlign w:val="center"/>
          </w:tcPr>
          <w:p w14:paraId="70F12CF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9600*3300</w:t>
            </w:r>
          </w:p>
        </w:tc>
        <w:tc>
          <w:tcPr>
            <w:tcW w:w="696" w:type="dxa"/>
            <w:shd w:val="clear" w:color="auto" w:fill="auto"/>
            <w:noWrap/>
            <w:vAlign w:val="center"/>
          </w:tcPr>
          <w:p w14:paraId="55748B3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A93A2F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143660A4">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3861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7" w:hRule="atLeast"/>
        </w:trPr>
        <w:tc>
          <w:tcPr>
            <w:tcW w:w="939" w:type="dxa"/>
            <w:shd w:val="clear" w:color="auto" w:fill="auto"/>
            <w:noWrap/>
            <w:vAlign w:val="center"/>
          </w:tcPr>
          <w:p w14:paraId="4BF0CB1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148</w:t>
            </w:r>
          </w:p>
        </w:tc>
        <w:tc>
          <w:tcPr>
            <w:tcW w:w="1037" w:type="dxa"/>
            <w:shd w:val="clear" w:color="auto" w:fill="auto"/>
            <w:vAlign w:val="center"/>
          </w:tcPr>
          <w:p w14:paraId="3191102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门厅墙面二</w:t>
            </w:r>
          </w:p>
        </w:tc>
        <w:tc>
          <w:tcPr>
            <w:tcW w:w="4551" w:type="dxa"/>
            <w:shd w:val="clear" w:color="auto" w:fill="auto"/>
            <w:vAlign w:val="center"/>
          </w:tcPr>
          <w:p w14:paraId="06BBDE62">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体育馆是传承体育精神、弘扬校园文化的重要阵地。通过空间文化设计展现办学特色，普及运动健康知识，营造积极向上的运动氛围，激发学生锻炼热情，唤醒学生运动内驱力，达成以体育心的育人目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1.涂料翻新：原涂料铲除，环保腻子两遍，耐刮涂料一底两面。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2.不锈钢烤漆异形线条：定制不锈钢围边异形金属线条。</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3.立体字：不锈钢烤漆金属字。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4.置物架：定制置物架。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5.荣誉展示栏：高密度PVC板烤漆底板+定制相框，画面照片纸打印。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6.展示相框：画面照片纸打印。</w:t>
            </w:r>
          </w:p>
        </w:tc>
        <w:tc>
          <w:tcPr>
            <w:tcW w:w="1404" w:type="dxa"/>
            <w:shd w:val="clear" w:color="auto" w:fill="auto"/>
            <w:noWrap/>
            <w:vAlign w:val="center"/>
          </w:tcPr>
          <w:p w14:paraId="00AB53F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9500*3300</w:t>
            </w:r>
          </w:p>
        </w:tc>
        <w:tc>
          <w:tcPr>
            <w:tcW w:w="696" w:type="dxa"/>
            <w:shd w:val="clear" w:color="auto" w:fill="auto"/>
            <w:noWrap/>
            <w:vAlign w:val="center"/>
          </w:tcPr>
          <w:p w14:paraId="79F46BD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DE63B7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0179D336">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1D696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48" w:hRule="atLeast"/>
        </w:trPr>
        <w:tc>
          <w:tcPr>
            <w:tcW w:w="939" w:type="dxa"/>
            <w:shd w:val="clear" w:color="auto" w:fill="auto"/>
            <w:noWrap/>
            <w:vAlign w:val="center"/>
          </w:tcPr>
          <w:p w14:paraId="1BC96E6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149</w:t>
            </w:r>
          </w:p>
        </w:tc>
        <w:tc>
          <w:tcPr>
            <w:tcW w:w="1037" w:type="dxa"/>
            <w:shd w:val="clear" w:color="auto" w:fill="auto"/>
            <w:vAlign w:val="center"/>
          </w:tcPr>
          <w:p w14:paraId="0534F3B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羽毛球墙面二</w:t>
            </w:r>
          </w:p>
        </w:tc>
        <w:tc>
          <w:tcPr>
            <w:tcW w:w="4551" w:type="dxa"/>
            <w:shd w:val="clear" w:color="auto" w:fill="auto"/>
            <w:vAlign w:val="center"/>
          </w:tcPr>
          <w:p w14:paraId="4DFDA6E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体育馆是传承体育精神、弘扬校园文化的重要阵地。通过空间文化设计展现办学特色，普及运动健康知识，营造积极向上的运动氛围，激发学生锻炼热情，唤醒学生运动内驱力，达成以体育心的育人目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1.涂料翻新：原涂料铲除，环保腻子两遍，耐刮涂料一底两面。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2.不锈钢烤漆异形线条：定制不锈钢围边异形金属线条。</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3.立体字：不锈钢烤漆金属字。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4.立体字：亚克力精雕烤漆立体字。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5.造型剪影元素：不锈钢围边线条，剪影造型。</w:t>
            </w:r>
          </w:p>
        </w:tc>
        <w:tc>
          <w:tcPr>
            <w:tcW w:w="1404" w:type="dxa"/>
            <w:shd w:val="clear" w:color="auto" w:fill="auto"/>
            <w:noWrap/>
            <w:vAlign w:val="center"/>
          </w:tcPr>
          <w:p w14:paraId="1BD7906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7200*3300</w:t>
            </w:r>
          </w:p>
        </w:tc>
        <w:tc>
          <w:tcPr>
            <w:tcW w:w="696" w:type="dxa"/>
            <w:shd w:val="clear" w:color="auto" w:fill="auto"/>
            <w:noWrap/>
            <w:vAlign w:val="center"/>
          </w:tcPr>
          <w:p w14:paraId="043FA02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D80C75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B2559C3">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74D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1" w:hRule="atLeast"/>
        </w:trPr>
        <w:tc>
          <w:tcPr>
            <w:tcW w:w="939" w:type="dxa"/>
            <w:shd w:val="clear" w:color="auto" w:fill="auto"/>
            <w:noWrap/>
            <w:vAlign w:val="center"/>
          </w:tcPr>
          <w:p w14:paraId="2BC3B82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150</w:t>
            </w:r>
          </w:p>
        </w:tc>
        <w:tc>
          <w:tcPr>
            <w:tcW w:w="1037" w:type="dxa"/>
            <w:shd w:val="clear" w:color="auto" w:fill="auto"/>
            <w:vAlign w:val="center"/>
          </w:tcPr>
          <w:p w14:paraId="505C364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篮球墙面一</w:t>
            </w:r>
          </w:p>
        </w:tc>
        <w:tc>
          <w:tcPr>
            <w:tcW w:w="4551" w:type="dxa"/>
            <w:shd w:val="clear" w:color="auto" w:fill="auto"/>
            <w:vAlign w:val="center"/>
          </w:tcPr>
          <w:p w14:paraId="3E8B73EC">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体育馆是传承体育精神、弘扬校园文化的重要阵地。通过空间文化设计展现办学特色，普及运动健康知识，营造积极向上的运动氛围，激发学生锻炼热情，唤醒学生运动内驱力，达成以体育心的育人目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1.涂料翻新：原涂料铲除，环保腻子两遍，耐刮涂料一底两面。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2.彩绘：构图绘制；刷涂底漆；水性丙烯酸颜料三遍；刷罩光清漆；成品保护。</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3.立体字：不锈钢烤漆金属字。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4.立体字：亚克力精雕烤漆立体字。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5.不锈钢烤漆异形线条：定制不锈钢围边异形金属线条。</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6.人造型剪影元素：不锈钢围边线条，剪影造型。</w:t>
            </w:r>
          </w:p>
        </w:tc>
        <w:tc>
          <w:tcPr>
            <w:tcW w:w="1404" w:type="dxa"/>
            <w:shd w:val="clear" w:color="auto" w:fill="auto"/>
            <w:noWrap/>
            <w:vAlign w:val="center"/>
          </w:tcPr>
          <w:p w14:paraId="665AAEA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34200*3300</w:t>
            </w:r>
          </w:p>
        </w:tc>
        <w:tc>
          <w:tcPr>
            <w:tcW w:w="696" w:type="dxa"/>
            <w:shd w:val="clear" w:color="auto" w:fill="auto"/>
            <w:noWrap/>
            <w:vAlign w:val="center"/>
          </w:tcPr>
          <w:p w14:paraId="1A474DF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127868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F6ABF48">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A705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16" w:hRule="atLeast"/>
        </w:trPr>
        <w:tc>
          <w:tcPr>
            <w:tcW w:w="939" w:type="dxa"/>
            <w:shd w:val="clear" w:color="auto" w:fill="auto"/>
            <w:noWrap/>
            <w:vAlign w:val="center"/>
          </w:tcPr>
          <w:p w14:paraId="61AAB77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151</w:t>
            </w:r>
          </w:p>
        </w:tc>
        <w:tc>
          <w:tcPr>
            <w:tcW w:w="1037" w:type="dxa"/>
            <w:shd w:val="clear" w:color="auto" w:fill="auto"/>
            <w:vAlign w:val="center"/>
          </w:tcPr>
          <w:p w14:paraId="5365FE5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乒乓球墙面一</w:t>
            </w:r>
          </w:p>
        </w:tc>
        <w:tc>
          <w:tcPr>
            <w:tcW w:w="4551" w:type="dxa"/>
            <w:shd w:val="clear" w:color="auto" w:fill="auto"/>
            <w:vAlign w:val="center"/>
          </w:tcPr>
          <w:p w14:paraId="79EE5F1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体育馆是传承体育精神、弘扬校园文化的重要阵地。通过空间文化设计展现办学特色，普及运动健康知识，营造积极向上的运动氛围，激发学生锻炼热情，唤醒学生运动内驱力，达成以体育心的育人目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1.涂料翻新：原涂料铲除，环保腻子两遍，耐刮涂料一底两面。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2.彩绘：构图绘制；刷涂底漆；水性丙烯酸颜料三遍；刷罩光清漆；成品保护。</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3.立体字：不锈钢烤漆金属字。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4.立体字：亚克力精雕烤漆立体字。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5.不锈钢烤漆异形线条：定制不锈钢围边异形金属线条。</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6.不锈钢造型剪影：不锈钢围边线条，剪影造型。</w:t>
            </w:r>
          </w:p>
        </w:tc>
        <w:tc>
          <w:tcPr>
            <w:tcW w:w="1404" w:type="dxa"/>
            <w:shd w:val="clear" w:color="auto" w:fill="auto"/>
            <w:noWrap/>
            <w:vAlign w:val="center"/>
          </w:tcPr>
          <w:p w14:paraId="42F544A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28350*3300</w:t>
            </w:r>
          </w:p>
        </w:tc>
        <w:tc>
          <w:tcPr>
            <w:tcW w:w="696" w:type="dxa"/>
            <w:shd w:val="clear" w:color="auto" w:fill="auto"/>
            <w:noWrap/>
            <w:vAlign w:val="center"/>
          </w:tcPr>
          <w:p w14:paraId="563DABF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B5E462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74B84825">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E21D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9" w:hRule="atLeast"/>
        </w:trPr>
        <w:tc>
          <w:tcPr>
            <w:tcW w:w="939" w:type="dxa"/>
            <w:shd w:val="clear" w:color="auto" w:fill="D9D9D9"/>
            <w:vAlign w:val="center"/>
          </w:tcPr>
          <w:p w14:paraId="67D8DD5A">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十四</w:t>
            </w:r>
          </w:p>
        </w:tc>
        <w:tc>
          <w:tcPr>
            <w:tcW w:w="8801" w:type="dxa"/>
            <w:gridSpan w:val="6"/>
            <w:shd w:val="clear" w:color="auto" w:fill="D9D9D9"/>
            <w:vAlign w:val="center"/>
          </w:tcPr>
          <w:p w14:paraId="2E21D755">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食堂</w:t>
            </w:r>
          </w:p>
        </w:tc>
      </w:tr>
      <w:tr w14:paraId="77BF6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16" w:hRule="atLeast"/>
        </w:trPr>
        <w:tc>
          <w:tcPr>
            <w:tcW w:w="939" w:type="dxa"/>
            <w:shd w:val="clear" w:color="auto" w:fill="auto"/>
            <w:vAlign w:val="center"/>
          </w:tcPr>
          <w:p w14:paraId="774981A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152</w:t>
            </w:r>
          </w:p>
        </w:tc>
        <w:tc>
          <w:tcPr>
            <w:tcW w:w="1037" w:type="dxa"/>
            <w:shd w:val="clear" w:color="auto" w:fill="auto"/>
            <w:vAlign w:val="center"/>
          </w:tcPr>
          <w:p w14:paraId="4252BFB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1F墙面一</w:t>
            </w:r>
          </w:p>
        </w:tc>
        <w:tc>
          <w:tcPr>
            <w:tcW w:w="4551" w:type="dxa"/>
            <w:shd w:val="clear" w:color="auto" w:fill="auto"/>
            <w:vAlign w:val="center"/>
          </w:tcPr>
          <w:p w14:paraId="2EF649B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2.墙面造型：不锈钢烤漆围边造型，凹凸错落，底板10MM高密度PVC板，结构胶及自攻钉配合安装。表面内容丝印。</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3.墙面造型：阻燃木龙骨，12厚单层纸面石膏板面层；12厚不燃板基层；自粘胶带及板面钉眼封点防锈漆，面层处理。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4.涂料：环保腻子两遍，耐刮环保涂料一底两面。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5.立体字：定制不锈钢烤漆围边字。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4.亚克力精雕字立体字。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5.即时贴</w:t>
            </w:r>
          </w:p>
        </w:tc>
        <w:tc>
          <w:tcPr>
            <w:tcW w:w="1404" w:type="dxa"/>
            <w:shd w:val="clear" w:color="auto" w:fill="auto"/>
            <w:vAlign w:val="center"/>
          </w:tcPr>
          <w:p w14:paraId="5C7244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6650*3050</w:t>
            </w:r>
          </w:p>
        </w:tc>
        <w:tc>
          <w:tcPr>
            <w:tcW w:w="696" w:type="dxa"/>
            <w:shd w:val="clear" w:color="auto" w:fill="auto"/>
            <w:noWrap/>
            <w:vAlign w:val="center"/>
          </w:tcPr>
          <w:p w14:paraId="47871C8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03524C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0F20FC40">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7B5C3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4" w:hRule="atLeast"/>
        </w:trPr>
        <w:tc>
          <w:tcPr>
            <w:tcW w:w="939" w:type="dxa"/>
            <w:shd w:val="clear" w:color="auto" w:fill="auto"/>
            <w:vAlign w:val="center"/>
          </w:tcPr>
          <w:p w14:paraId="6A6A602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153</w:t>
            </w:r>
          </w:p>
        </w:tc>
        <w:tc>
          <w:tcPr>
            <w:tcW w:w="1037" w:type="dxa"/>
            <w:shd w:val="clear" w:color="auto" w:fill="auto"/>
            <w:vAlign w:val="center"/>
          </w:tcPr>
          <w:p w14:paraId="0E57A61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1F墙面二</w:t>
            </w:r>
          </w:p>
        </w:tc>
        <w:tc>
          <w:tcPr>
            <w:tcW w:w="4551" w:type="dxa"/>
            <w:shd w:val="clear" w:color="auto" w:fill="auto"/>
            <w:vAlign w:val="center"/>
          </w:tcPr>
          <w:p w14:paraId="606403A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2.立体字：定制不锈钢烤漆围边字。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3.不锈钢烤漆围边盒子，画面UV。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4.立体字：亚克力烤漆字。</w:t>
            </w:r>
          </w:p>
        </w:tc>
        <w:tc>
          <w:tcPr>
            <w:tcW w:w="1404" w:type="dxa"/>
            <w:shd w:val="clear" w:color="auto" w:fill="auto"/>
            <w:vAlign w:val="center"/>
          </w:tcPr>
          <w:p w14:paraId="0E23C8F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8450*1650</w:t>
            </w:r>
          </w:p>
        </w:tc>
        <w:tc>
          <w:tcPr>
            <w:tcW w:w="696" w:type="dxa"/>
            <w:shd w:val="clear" w:color="auto" w:fill="auto"/>
            <w:noWrap/>
            <w:vAlign w:val="center"/>
          </w:tcPr>
          <w:p w14:paraId="206077E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006D15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5AF5C48D">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00A7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26" w:hRule="atLeast"/>
        </w:trPr>
        <w:tc>
          <w:tcPr>
            <w:tcW w:w="939" w:type="dxa"/>
            <w:shd w:val="clear" w:color="auto" w:fill="auto"/>
            <w:vAlign w:val="center"/>
          </w:tcPr>
          <w:p w14:paraId="39005E2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154</w:t>
            </w:r>
          </w:p>
        </w:tc>
        <w:tc>
          <w:tcPr>
            <w:tcW w:w="1037" w:type="dxa"/>
            <w:shd w:val="clear" w:color="auto" w:fill="auto"/>
            <w:vAlign w:val="center"/>
          </w:tcPr>
          <w:p w14:paraId="4E0970D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1F墙面三</w:t>
            </w:r>
          </w:p>
        </w:tc>
        <w:tc>
          <w:tcPr>
            <w:tcW w:w="4551" w:type="dxa"/>
            <w:shd w:val="clear" w:color="auto" w:fill="auto"/>
            <w:vAlign w:val="center"/>
          </w:tcPr>
          <w:p w14:paraId="42127C52">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2.立体字：定制不锈钢烤漆围边字。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3.立体字：亚克力烤漆字。</w:t>
            </w:r>
          </w:p>
        </w:tc>
        <w:tc>
          <w:tcPr>
            <w:tcW w:w="1404" w:type="dxa"/>
            <w:shd w:val="clear" w:color="auto" w:fill="auto"/>
            <w:vAlign w:val="center"/>
          </w:tcPr>
          <w:p w14:paraId="4640624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7400*1650</w:t>
            </w:r>
          </w:p>
        </w:tc>
        <w:tc>
          <w:tcPr>
            <w:tcW w:w="696" w:type="dxa"/>
            <w:shd w:val="clear" w:color="auto" w:fill="auto"/>
            <w:noWrap/>
            <w:vAlign w:val="center"/>
          </w:tcPr>
          <w:p w14:paraId="6070DD0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E1C676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3797099">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7CEE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7" w:hRule="atLeast"/>
        </w:trPr>
        <w:tc>
          <w:tcPr>
            <w:tcW w:w="939" w:type="dxa"/>
            <w:shd w:val="clear" w:color="auto" w:fill="auto"/>
            <w:vAlign w:val="center"/>
          </w:tcPr>
          <w:p w14:paraId="2CF15FC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155</w:t>
            </w:r>
          </w:p>
        </w:tc>
        <w:tc>
          <w:tcPr>
            <w:tcW w:w="1037" w:type="dxa"/>
            <w:shd w:val="clear" w:color="auto" w:fill="auto"/>
            <w:vAlign w:val="center"/>
          </w:tcPr>
          <w:p w14:paraId="6928321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1F墙面四</w:t>
            </w:r>
          </w:p>
        </w:tc>
        <w:tc>
          <w:tcPr>
            <w:tcW w:w="4551" w:type="dxa"/>
            <w:shd w:val="clear" w:color="auto" w:fill="auto"/>
            <w:vAlign w:val="center"/>
          </w:tcPr>
          <w:p w14:paraId="156D9C91">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2.立体字：定制不锈钢烤漆围边字。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3.立体字：定制亚克力烤漆字。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4.金属造型：异形不锈钢烤漆围边造型，饰面高清UV，底板10MM高密度PVC板，结构胶及自攻钉配合安装。</w:t>
            </w:r>
          </w:p>
        </w:tc>
        <w:tc>
          <w:tcPr>
            <w:tcW w:w="1404" w:type="dxa"/>
            <w:shd w:val="clear" w:color="auto" w:fill="auto"/>
            <w:vAlign w:val="center"/>
          </w:tcPr>
          <w:p w14:paraId="76E108C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7400*1650</w:t>
            </w:r>
          </w:p>
        </w:tc>
        <w:tc>
          <w:tcPr>
            <w:tcW w:w="696" w:type="dxa"/>
            <w:shd w:val="clear" w:color="auto" w:fill="auto"/>
            <w:noWrap/>
            <w:vAlign w:val="center"/>
          </w:tcPr>
          <w:p w14:paraId="0105882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E5976F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418C9293">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D2A1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37" w:hRule="atLeast"/>
        </w:trPr>
        <w:tc>
          <w:tcPr>
            <w:tcW w:w="939" w:type="dxa"/>
            <w:shd w:val="clear" w:color="auto" w:fill="auto"/>
            <w:vAlign w:val="center"/>
          </w:tcPr>
          <w:p w14:paraId="078155C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156</w:t>
            </w:r>
          </w:p>
        </w:tc>
        <w:tc>
          <w:tcPr>
            <w:tcW w:w="1037" w:type="dxa"/>
            <w:shd w:val="clear" w:color="auto" w:fill="auto"/>
            <w:vAlign w:val="center"/>
          </w:tcPr>
          <w:p w14:paraId="3F81CCF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2F墙面一</w:t>
            </w:r>
          </w:p>
        </w:tc>
        <w:tc>
          <w:tcPr>
            <w:tcW w:w="4551" w:type="dxa"/>
            <w:shd w:val="clear" w:color="auto" w:fill="auto"/>
            <w:vAlign w:val="center"/>
          </w:tcPr>
          <w:p w14:paraId="68EB609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2.立体字：定制不锈钢烤漆围边字。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3.金属烤漆造型，定制U型烤漆折弯造型，画面UV，卡扣在金属烤漆线条上。卡槽不锈钢烤漆</w:t>
            </w:r>
          </w:p>
        </w:tc>
        <w:tc>
          <w:tcPr>
            <w:tcW w:w="1404" w:type="dxa"/>
            <w:shd w:val="clear" w:color="auto" w:fill="auto"/>
            <w:noWrap/>
            <w:vAlign w:val="center"/>
          </w:tcPr>
          <w:p w14:paraId="637A149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8300*1650</w:t>
            </w:r>
          </w:p>
        </w:tc>
        <w:tc>
          <w:tcPr>
            <w:tcW w:w="696" w:type="dxa"/>
            <w:shd w:val="clear" w:color="auto" w:fill="auto"/>
            <w:noWrap/>
            <w:vAlign w:val="center"/>
          </w:tcPr>
          <w:p w14:paraId="7C15A93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5CE857B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49241A4">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036F4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48" w:hRule="atLeast"/>
        </w:trPr>
        <w:tc>
          <w:tcPr>
            <w:tcW w:w="939" w:type="dxa"/>
            <w:shd w:val="clear" w:color="auto" w:fill="auto"/>
            <w:vAlign w:val="center"/>
          </w:tcPr>
          <w:p w14:paraId="43331C4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157</w:t>
            </w:r>
          </w:p>
        </w:tc>
        <w:tc>
          <w:tcPr>
            <w:tcW w:w="1037" w:type="dxa"/>
            <w:shd w:val="clear" w:color="auto" w:fill="auto"/>
            <w:vAlign w:val="center"/>
          </w:tcPr>
          <w:p w14:paraId="02865FE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2F墙面二</w:t>
            </w:r>
          </w:p>
        </w:tc>
        <w:tc>
          <w:tcPr>
            <w:tcW w:w="4551" w:type="dxa"/>
            <w:shd w:val="clear" w:color="auto" w:fill="auto"/>
            <w:vAlign w:val="center"/>
          </w:tcPr>
          <w:p w14:paraId="399CA693">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2.立体字：亚克力烤漆字。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3.公示栏：高密度PVC烤漆底板嵌软木板。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4.反馈栏：高密度PVC烤漆底板嵌磁吸白板亚克力插盒+亚克力置物盒。</w:t>
            </w:r>
          </w:p>
        </w:tc>
        <w:tc>
          <w:tcPr>
            <w:tcW w:w="1404" w:type="dxa"/>
            <w:shd w:val="clear" w:color="auto" w:fill="auto"/>
            <w:noWrap/>
            <w:vAlign w:val="center"/>
          </w:tcPr>
          <w:p w14:paraId="77A85DA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8300*1650</w:t>
            </w:r>
          </w:p>
        </w:tc>
        <w:tc>
          <w:tcPr>
            <w:tcW w:w="696" w:type="dxa"/>
            <w:shd w:val="clear" w:color="auto" w:fill="auto"/>
            <w:noWrap/>
            <w:vAlign w:val="center"/>
          </w:tcPr>
          <w:p w14:paraId="3D18B41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61C81E1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7A9C8C2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D6B1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939" w:type="dxa"/>
            <w:shd w:val="clear" w:color="auto" w:fill="auto"/>
            <w:vAlign w:val="center"/>
          </w:tcPr>
          <w:p w14:paraId="4D0E441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158</w:t>
            </w:r>
          </w:p>
        </w:tc>
        <w:tc>
          <w:tcPr>
            <w:tcW w:w="1037" w:type="dxa"/>
            <w:shd w:val="clear" w:color="auto" w:fill="auto"/>
            <w:vAlign w:val="center"/>
          </w:tcPr>
          <w:p w14:paraId="6E79CB8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3F墙面一</w:t>
            </w:r>
          </w:p>
        </w:tc>
        <w:tc>
          <w:tcPr>
            <w:tcW w:w="4551" w:type="dxa"/>
            <w:shd w:val="clear" w:color="auto" w:fill="auto"/>
            <w:vAlign w:val="center"/>
          </w:tcPr>
          <w:p w14:paraId="36049FFA">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2.立体字：定制不锈钢烤漆围边字。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3.立体字：亚克力烤漆字。</w:t>
            </w:r>
          </w:p>
        </w:tc>
        <w:tc>
          <w:tcPr>
            <w:tcW w:w="1404" w:type="dxa"/>
            <w:shd w:val="clear" w:color="auto" w:fill="auto"/>
            <w:noWrap/>
            <w:vAlign w:val="center"/>
          </w:tcPr>
          <w:p w14:paraId="7ADCBA9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8300*1650</w:t>
            </w:r>
          </w:p>
        </w:tc>
        <w:tc>
          <w:tcPr>
            <w:tcW w:w="696" w:type="dxa"/>
            <w:shd w:val="clear" w:color="auto" w:fill="auto"/>
            <w:noWrap/>
            <w:vAlign w:val="center"/>
          </w:tcPr>
          <w:p w14:paraId="421CF01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48537C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ADCCAF4">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3B497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9" w:type="dxa"/>
            <w:shd w:val="clear" w:color="auto" w:fill="auto"/>
            <w:vAlign w:val="center"/>
          </w:tcPr>
          <w:p w14:paraId="1DC0579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159</w:t>
            </w:r>
          </w:p>
        </w:tc>
        <w:tc>
          <w:tcPr>
            <w:tcW w:w="1037" w:type="dxa"/>
            <w:shd w:val="clear" w:color="auto" w:fill="auto"/>
            <w:vAlign w:val="center"/>
          </w:tcPr>
          <w:p w14:paraId="0F26225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3F墙面二</w:t>
            </w:r>
          </w:p>
        </w:tc>
        <w:tc>
          <w:tcPr>
            <w:tcW w:w="4551" w:type="dxa"/>
            <w:shd w:val="clear" w:color="auto" w:fill="auto"/>
            <w:vAlign w:val="center"/>
          </w:tcPr>
          <w:p w14:paraId="109A4683">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1.墙布：涂刷墙基膜，定制高清uv画面宣绒布专用胶水铺贴。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3.立体字：亚克力烤漆字。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5.公示栏：高密度PVC烤漆底板嵌软木板。</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6.反馈栏：高密度PVC烤漆底板嵌磁吸白板亚克力插盒+亚克力置物盒。</w:t>
            </w:r>
          </w:p>
        </w:tc>
        <w:tc>
          <w:tcPr>
            <w:tcW w:w="1404" w:type="dxa"/>
            <w:shd w:val="clear" w:color="auto" w:fill="auto"/>
            <w:noWrap/>
            <w:vAlign w:val="center"/>
          </w:tcPr>
          <w:p w14:paraId="2EB1276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8300*1650</w:t>
            </w:r>
          </w:p>
        </w:tc>
        <w:tc>
          <w:tcPr>
            <w:tcW w:w="696" w:type="dxa"/>
            <w:shd w:val="clear" w:color="auto" w:fill="auto"/>
            <w:noWrap/>
            <w:vAlign w:val="center"/>
          </w:tcPr>
          <w:p w14:paraId="32BA086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C8E58B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5DF0038B">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2989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trPr>
        <w:tc>
          <w:tcPr>
            <w:tcW w:w="939" w:type="dxa"/>
            <w:shd w:val="clear" w:color="auto" w:fill="auto"/>
            <w:vAlign w:val="center"/>
          </w:tcPr>
          <w:p w14:paraId="31122AD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160</w:t>
            </w:r>
          </w:p>
        </w:tc>
        <w:tc>
          <w:tcPr>
            <w:tcW w:w="1037" w:type="dxa"/>
            <w:shd w:val="clear" w:color="auto" w:fill="auto"/>
            <w:vAlign w:val="center"/>
          </w:tcPr>
          <w:p w14:paraId="77236CE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食堂标语</w:t>
            </w:r>
          </w:p>
        </w:tc>
        <w:tc>
          <w:tcPr>
            <w:tcW w:w="4551" w:type="dxa"/>
            <w:shd w:val="clear" w:color="auto" w:fill="auto"/>
            <w:vAlign w:val="center"/>
          </w:tcPr>
          <w:p w14:paraId="78203675">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1.10MM高密度PVC板UV，面覆亚克力UV。</w:t>
            </w:r>
          </w:p>
        </w:tc>
        <w:tc>
          <w:tcPr>
            <w:tcW w:w="1404" w:type="dxa"/>
            <w:shd w:val="clear" w:color="auto" w:fill="auto"/>
            <w:noWrap/>
            <w:vAlign w:val="center"/>
          </w:tcPr>
          <w:p w14:paraId="290199F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600*900</w:t>
            </w:r>
          </w:p>
        </w:tc>
        <w:tc>
          <w:tcPr>
            <w:tcW w:w="696" w:type="dxa"/>
            <w:shd w:val="clear" w:color="auto" w:fill="auto"/>
            <w:vAlign w:val="center"/>
          </w:tcPr>
          <w:p w14:paraId="73A0786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54</w:t>
            </w:r>
          </w:p>
        </w:tc>
        <w:tc>
          <w:tcPr>
            <w:tcW w:w="457" w:type="dxa"/>
            <w:shd w:val="clear" w:color="auto" w:fill="auto"/>
            <w:vAlign w:val="center"/>
          </w:tcPr>
          <w:p w14:paraId="128E27C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480380F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BC25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47" w:hRule="atLeast"/>
        </w:trPr>
        <w:tc>
          <w:tcPr>
            <w:tcW w:w="939" w:type="dxa"/>
            <w:shd w:val="clear" w:color="auto" w:fill="auto"/>
            <w:vAlign w:val="center"/>
          </w:tcPr>
          <w:p w14:paraId="2ABAFEF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161</w:t>
            </w:r>
          </w:p>
        </w:tc>
        <w:tc>
          <w:tcPr>
            <w:tcW w:w="1037" w:type="dxa"/>
            <w:shd w:val="clear" w:color="auto" w:fill="auto"/>
            <w:vAlign w:val="center"/>
          </w:tcPr>
          <w:p w14:paraId="7BD6E9E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七步洗手法</w:t>
            </w:r>
          </w:p>
        </w:tc>
        <w:tc>
          <w:tcPr>
            <w:tcW w:w="4551" w:type="dxa"/>
            <w:shd w:val="clear" w:color="auto" w:fill="auto"/>
            <w:vAlign w:val="center"/>
          </w:tcPr>
          <w:p w14:paraId="31CBDC76">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1.3MM亚克力反面UV，结构胶固定安装。</w:t>
            </w:r>
          </w:p>
        </w:tc>
        <w:tc>
          <w:tcPr>
            <w:tcW w:w="1404" w:type="dxa"/>
            <w:shd w:val="clear" w:color="auto" w:fill="auto"/>
            <w:vAlign w:val="center"/>
          </w:tcPr>
          <w:p w14:paraId="18721EA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910*160</w:t>
            </w:r>
          </w:p>
        </w:tc>
        <w:tc>
          <w:tcPr>
            <w:tcW w:w="696" w:type="dxa"/>
            <w:shd w:val="clear" w:color="auto" w:fill="auto"/>
            <w:vAlign w:val="center"/>
          </w:tcPr>
          <w:p w14:paraId="1976067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w:t>
            </w:r>
          </w:p>
        </w:tc>
        <w:tc>
          <w:tcPr>
            <w:tcW w:w="457" w:type="dxa"/>
            <w:shd w:val="clear" w:color="auto" w:fill="auto"/>
            <w:vAlign w:val="center"/>
          </w:tcPr>
          <w:p w14:paraId="40A14F0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7994163">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751D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5" w:hRule="atLeast"/>
        </w:trPr>
        <w:tc>
          <w:tcPr>
            <w:tcW w:w="939" w:type="dxa"/>
            <w:shd w:val="clear" w:color="auto" w:fill="auto"/>
            <w:vAlign w:val="center"/>
          </w:tcPr>
          <w:p w14:paraId="255776C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162</w:t>
            </w:r>
          </w:p>
        </w:tc>
        <w:tc>
          <w:tcPr>
            <w:tcW w:w="1037" w:type="dxa"/>
            <w:shd w:val="clear" w:color="auto" w:fill="auto"/>
            <w:vAlign w:val="center"/>
          </w:tcPr>
          <w:p w14:paraId="00F8B99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窗口标识</w:t>
            </w:r>
          </w:p>
        </w:tc>
        <w:tc>
          <w:tcPr>
            <w:tcW w:w="4551" w:type="dxa"/>
            <w:shd w:val="clear" w:color="auto" w:fill="auto"/>
            <w:vAlign w:val="center"/>
          </w:tcPr>
          <w:p w14:paraId="0CE69DE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1.3MM亚克力反面UV。</w:t>
            </w:r>
          </w:p>
        </w:tc>
        <w:tc>
          <w:tcPr>
            <w:tcW w:w="1404" w:type="dxa"/>
            <w:shd w:val="clear" w:color="auto" w:fill="auto"/>
            <w:vAlign w:val="center"/>
          </w:tcPr>
          <w:p w14:paraId="44BE5BC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260*260</w:t>
            </w:r>
          </w:p>
        </w:tc>
        <w:tc>
          <w:tcPr>
            <w:tcW w:w="696" w:type="dxa"/>
            <w:shd w:val="clear" w:color="auto" w:fill="auto"/>
            <w:noWrap/>
            <w:vAlign w:val="center"/>
          </w:tcPr>
          <w:p w14:paraId="34F7320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60</w:t>
            </w:r>
          </w:p>
        </w:tc>
        <w:tc>
          <w:tcPr>
            <w:tcW w:w="457" w:type="dxa"/>
            <w:shd w:val="clear" w:color="auto" w:fill="auto"/>
            <w:noWrap/>
            <w:vAlign w:val="center"/>
          </w:tcPr>
          <w:p w14:paraId="6E072C0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69CE9AF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C4AC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4" w:hRule="atLeast"/>
        </w:trPr>
        <w:tc>
          <w:tcPr>
            <w:tcW w:w="939" w:type="dxa"/>
            <w:shd w:val="clear" w:color="auto" w:fill="auto"/>
            <w:vAlign w:val="center"/>
          </w:tcPr>
          <w:p w14:paraId="2171565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163</w:t>
            </w:r>
          </w:p>
        </w:tc>
        <w:tc>
          <w:tcPr>
            <w:tcW w:w="1037" w:type="dxa"/>
            <w:shd w:val="clear" w:color="auto" w:fill="auto"/>
            <w:vAlign w:val="center"/>
          </w:tcPr>
          <w:p w14:paraId="041BFAF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温馨提示</w:t>
            </w:r>
          </w:p>
        </w:tc>
        <w:tc>
          <w:tcPr>
            <w:tcW w:w="4551" w:type="dxa"/>
            <w:shd w:val="clear" w:color="auto" w:fill="auto"/>
            <w:vAlign w:val="center"/>
          </w:tcPr>
          <w:p w14:paraId="4CD6C729">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1.3MM亚克力反面UV。</w:t>
            </w:r>
          </w:p>
        </w:tc>
        <w:tc>
          <w:tcPr>
            <w:tcW w:w="1404" w:type="dxa"/>
            <w:shd w:val="clear" w:color="auto" w:fill="auto"/>
            <w:vAlign w:val="center"/>
          </w:tcPr>
          <w:p w14:paraId="2278D02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380*180</w:t>
            </w:r>
          </w:p>
        </w:tc>
        <w:tc>
          <w:tcPr>
            <w:tcW w:w="696" w:type="dxa"/>
            <w:shd w:val="clear" w:color="auto" w:fill="auto"/>
            <w:noWrap/>
            <w:vAlign w:val="center"/>
          </w:tcPr>
          <w:p w14:paraId="2C09DA5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60</w:t>
            </w:r>
          </w:p>
        </w:tc>
        <w:tc>
          <w:tcPr>
            <w:tcW w:w="457" w:type="dxa"/>
            <w:shd w:val="clear" w:color="auto" w:fill="auto"/>
            <w:noWrap/>
            <w:vAlign w:val="center"/>
          </w:tcPr>
          <w:p w14:paraId="7B6610B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FC172EC">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6B2E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trPr>
        <w:tc>
          <w:tcPr>
            <w:tcW w:w="939" w:type="dxa"/>
            <w:shd w:val="clear" w:color="auto" w:fill="auto"/>
            <w:vAlign w:val="center"/>
          </w:tcPr>
          <w:p w14:paraId="61C74CE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164</w:t>
            </w:r>
          </w:p>
        </w:tc>
        <w:tc>
          <w:tcPr>
            <w:tcW w:w="1037" w:type="dxa"/>
            <w:shd w:val="clear" w:color="auto" w:fill="auto"/>
            <w:vAlign w:val="center"/>
          </w:tcPr>
          <w:p w14:paraId="26A3AB9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区域提示</w:t>
            </w:r>
          </w:p>
        </w:tc>
        <w:tc>
          <w:tcPr>
            <w:tcW w:w="4551" w:type="dxa"/>
            <w:shd w:val="clear" w:color="auto" w:fill="auto"/>
            <w:vAlign w:val="center"/>
          </w:tcPr>
          <w:p w14:paraId="674AFF06">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设计元素多元，聚焦饮食文化与勤俭节约的美德，将饮食智慧、对劳动的尊重与节约理念层层递进。食堂设计旨在引导师生在饮食中感知自然与劳动的温度，让勤俭节约不再是抽象口号，而是可感、可践行的生活态度。</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1.3MM亚克力反面UV。</w:t>
            </w:r>
          </w:p>
        </w:tc>
        <w:tc>
          <w:tcPr>
            <w:tcW w:w="1404" w:type="dxa"/>
            <w:shd w:val="clear" w:color="auto" w:fill="auto"/>
            <w:vAlign w:val="center"/>
          </w:tcPr>
          <w:p w14:paraId="04A12CB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410*760</w:t>
            </w:r>
          </w:p>
        </w:tc>
        <w:tc>
          <w:tcPr>
            <w:tcW w:w="696" w:type="dxa"/>
            <w:shd w:val="clear" w:color="auto" w:fill="auto"/>
            <w:noWrap/>
            <w:vAlign w:val="center"/>
          </w:tcPr>
          <w:p w14:paraId="235AB96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60</w:t>
            </w:r>
          </w:p>
        </w:tc>
        <w:tc>
          <w:tcPr>
            <w:tcW w:w="457" w:type="dxa"/>
            <w:shd w:val="clear" w:color="auto" w:fill="auto"/>
            <w:noWrap/>
            <w:vAlign w:val="center"/>
          </w:tcPr>
          <w:p w14:paraId="34C8216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5AF499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66374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D9D9D9"/>
            <w:noWrap/>
            <w:vAlign w:val="center"/>
          </w:tcPr>
          <w:p w14:paraId="529A7BB2">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十五</w:t>
            </w:r>
          </w:p>
        </w:tc>
        <w:tc>
          <w:tcPr>
            <w:tcW w:w="8801" w:type="dxa"/>
            <w:gridSpan w:val="6"/>
            <w:shd w:val="clear" w:color="auto" w:fill="D9D9D9"/>
            <w:vAlign w:val="center"/>
          </w:tcPr>
          <w:p w14:paraId="0A08ED82">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教学楼</w:t>
            </w:r>
          </w:p>
        </w:tc>
      </w:tr>
      <w:tr w14:paraId="05B1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9" w:type="dxa"/>
            <w:shd w:val="clear" w:color="auto" w:fill="auto"/>
            <w:noWrap/>
            <w:vAlign w:val="center"/>
          </w:tcPr>
          <w:p w14:paraId="6B3CC76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165</w:t>
            </w:r>
          </w:p>
        </w:tc>
        <w:tc>
          <w:tcPr>
            <w:tcW w:w="1037" w:type="dxa"/>
            <w:shd w:val="clear" w:color="auto" w:fill="auto"/>
            <w:vAlign w:val="center"/>
          </w:tcPr>
          <w:p w14:paraId="1F7A9D7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墙面公告栏</w:t>
            </w:r>
          </w:p>
        </w:tc>
        <w:tc>
          <w:tcPr>
            <w:tcW w:w="4551" w:type="dxa"/>
            <w:shd w:val="clear" w:color="auto" w:fill="auto"/>
            <w:vAlign w:val="center"/>
          </w:tcPr>
          <w:p w14:paraId="169B5A94">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公告栏的设置是校园文化空间信息传递、价值引导、氛围营造的重要环节。它承载通知发布、成果展示、理念宣传的基础功能，同时为师生搭建便捷的信息沟通桥梁，确保校园相关信息及时传递、准确送达。公告栏设计直接影响师生信息获取体验，是校园空间文化叙事的重要组成部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2.墙面造型：国标75系轻钢龙骨骨架；12厚单层纸面石膏板面层；12厚不燃板基层；自粘胶带及板面钉眼封点防锈漆，面层处理；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5.展示板：10MM软木板，15MM高密度PVC板UV围边。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6.木饰面围边：阻燃板基层，木饰面面层。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8.高密度PVC板精雕造型。</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9.电气改造：完成墙面的强弱电线路敷设、管线布设，以及开关、插座等电气面板的安装、调试等全部电气改造相关工作。</w:t>
            </w:r>
          </w:p>
        </w:tc>
        <w:tc>
          <w:tcPr>
            <w:tcW w:w="1404" w:type="dxa"/>
            <w:shd w:val="clear" w:color="auto" w:fill="auto"/>
            <w:noWrap/>
            <w:vAlign w:val="center"/>
          </w:tcPr>
          <w:p w14:paraId="01825F8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6050*3200</w:t>
            </w:r>
          </w:p>
        </w:tc>
        <w:tc>
          <w:tcPr>
            <w:tcW w:w="696" w:type="dxa"/>
            <w:shd w:val="clear" w:color="auto" w:fill="auto"/>
            <w:noWrap/>
            <w:vAlign w:val="center"/>
          </w:tcPr>
          <w:p w14:paraId="402C202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457" w:type="dxa"/>
            <w:shd w:val="clear" w:color="auto" w:fill="auto"/>
            <w:noWrap/>
            <w:vAlign w:val="center"/>
          </w:tcPr>
          <w:p w14:paraId="79DCC38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E3E2FA5">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44A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9" w:type="dxa"/>
            <w:shd w:val="clear" w:color="auto" w:fill="auto"/>
            <w:noWrap/>
            <w:vAlign w:val="center"/>
          </w:tcPr>
          <w:p w14:paraId="5EFD75E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166</w:t>
            </w:r>
          </w:p>
        </w:tc>
        <w:tc>
          <w:tcPr>
            <w:tcW w:w="1037" w:type="dxa"/>
            <w:shd w:val="clear" w:color="auto" w:fill="auto"/>
            <w:vAlign w:val="center"/>
          </w:tcPr>
          <w:p w14:paraId="0A9238E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墙面公告栏</w:t>
            </w:r>
          </w:p>
        </w:tc>
        <w:tc>
          <w:tcPr>
            <w:tcW w:w="4551" w:type="dxa"/>
            <w:shd w:val="clear" w:color="auto" w:fill="auto"/>
            <w:vAlign w:val="center"/>
          </w:tcPr>
          <w:p w14:paraId="4D7322C6">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公告栏的设置是校园文化空间信息传递、价值引导、氛围营造的重要环节。它承载通知发布、成果展示、理念宣传的基础功能，同时为师生搭建便捷的信息沟通桥梁，确保校园相关信息及时传递、准确送达。公告栏设计直接影响师生信息获取体验，是校园空间文化叙事的重要组成部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1.墙面处理：根据方案需要，包括但不限于拆除墙裙。</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2.墙面造型：国标75系轻钢龙骨骨架；12厚单层纸面石膏板面层；12厚不燃板基层；自粘胶带及板面钉眼封点防锈漆，面层处理；（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3.环保耐刮涂料：环保腻子两遍环保耐刮涂料一底两面；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4.墙布：墙面滚涂基膜，定制高清UV画面宣绒布专用胶水铺贴。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5.展示板：10MM软木板，15MM高密度PVC板UV围边；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6.木饰面围边：阻燃板基层，木饰面面层。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7.踢脚线：定制铝合金踢脚线专用卡槽安装。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8.高密度PVC板精雕造型。（900*380MM</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w:t>
            </w:r>
          </w:p>
        </w:tc>
        <w:tc>
          <w:tcPr>
            <w:tcW w:w="1404" w:type="dxa"/>
            <w:shd w:val="clear" w:color="auto" w:fill="auto"/>
            <w:noWrap/>
            <w:vAlign w:val="center"/>
          </w:tcPr>
          <w:p w14:paraId="4FF690F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6050*3200</w:t>
            </w:r>
          </w:p>
        </w:tc>
        <w:tc>
          <w:tcPr>
            <w:tcW w:w="696" w:type="dxa"/>
            <w:shd w:val="clear" w:color="auto" w:fill="auto"/>
            <w:noWrap/>
            <w:vAlign w:val="center"/>
          </w:tcPr>
          <w:p w14:paraId="6C24259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22</w:t>
            </w:r>
          </w:p>
        </w:tc>
        <w:tc>
          <w:tcPr>
            <w:tcW w:w="457" w:type="dxa"/>
            <w:shd w:val="clear" w:color="auto" w:fill="auto"/>
            <w:noWrap/>
            <w:vAlign w:val="center"/>
          </w:tcPr>
          <w:p w14:paraId="02ABA24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04C3EC6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8B7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3" w:hRule="atLeast"/>
        </w:trPr>
        <w:tc>
          <w:tcPr>
            <w:tcW w:w="939" w:type="dxa"/>
            <w:shd w:val="clear" w:color="auto" w:fill="auto"/>
            <w:noWrap/>
            <w:vAlign w:val="center"/>
          </w:tcPr>
          <w:p w14:paraId="76E714C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167</w:t>
            </w:r>
          </w:p>
        </w:tc>
        <w:tc>
          <w:tcPr>
            <w:tcW w:w="1037" w:type="dxa"/>
            <w:shd w:val="clear" w:color="auto" w:fill="auto"/>
            <w:vAlign w:val="center"/>
          </w:tcPr>
          <w:p w14:paraId="2779DE7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活动室一展示柜体</w:t>
            </w:r>
          </w:p>
        </w:tc>
        <w:tc>
          <w:tcPr>
            <w:tcW w:w="4551" w:type="dxa"/>
            <w:shd w:val="clear" w:color="auto" w:fill="auto"/>
            <w:vAlign w:val="center"/>
          </w:tcPr>
          <w:p w14:paraId="1C2E724C">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柜子的选用并非简单添置家具，柜体色彩与材质需和谐，是保障校园文化空间功能实现、内容安全、体验优化的基础工程。它承载分类收纳、便捷取用的基础功能，同时为珍贵实物、教学器材与重要材料提供稳固可靠的保护。</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1.定制展示柜体：柜体、柜门为ENF级免漆多层板，含斜切拉手、不锈钢铰链等五金，含锚固件等。</w:t>
            </w:r>
          </w:p>
        </w:tc>
        <w:tc>
          <w:tcPr>
            <w:tcW w:w="1404" w:type="dxa"/>
            <w:shd w:val="clear" w:color="auto" w:fill="auto"/>
            <w:vAlign w:val="center"/>
          </w:tcPr>
          <w:p w14:paraId="2168E1E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5850*3100</w:t>
            </w:r>
          </w:p>
        </w:tc>
        <w:tc>
          <w:tcPr>
            <w:tcW w:w="696" w:type="dxa"/>
            <w:shd w:val="clear" w:color="auto" w:fill="auto"/>
            <w:vAlign w:val="center"/>
          </w:tcPr>
          <w:p w14:paraId="36F16E1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2ED7A2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4F7DB3D6">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AC9A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trPr>
        <w:tc>
          <w:tcPr>
            <w:tcW w:w="939" w:type="dxa"/>
            <w:shd w:val="clear" w:color="auto" w:fill="auto"/>
            <w:noWrap/>
            <w:vAlign w:val="center"/>
          </w:tcPr>
          <w:p w14:paraId="7DC66BF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168</w:t>
            </w:r>
          </w:p>
        </w:tc>
        <w:tc>
          <w:tcPr>
            <w:tcW w:w="1037" w:type="dxa"/>
            <w:shd w:val="clear" w:color="auto" w:fill="auto"/>
            <w:vAlign w:val="center"/>
          </w:tcPr>
          <w:p w14:paraId="66FA971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活动室二展示柜体</w:t>
            </w:r>
          </w:p>
        </w:tc>
        <w:tc>
          <w:tcPr>
            <w:tcW w:w="4551" w:type="dxa"/>
            <w:shd w:val="clear" w:color="auto" w:fill="auto"/>
            <w:vAlign w:val="center"/>
          </w:tcPr>
          <w:p w14:paraId="04C88753">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柜子的选用并非简单添置家具，柜体色彩与材质需和谐，是保障校园文化空间功能实现、内容安全、体验优化的基础工程。它承载分类收纳、便捷取用的基础功能，同时为珍贵实物、教学器材与重要材料提供稳固可靠的保护。</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1.定制展示柜体：柜体、柜门为ENF级免漆多层板，含斜切拉手、不锈钢铰链等五金，含锚固件等。</w:t>
            </w:r>
          </w:p>
        </w:tc>
        <w:tc>
          <w:tcPr>
            <w:tcW w:w="1404" w:type="dxa"/>
            <w:shd w:val="clear" w:color="auto" w:fill="auto"/>
            <w:vAlign w:val="center"/>
          </w:tcPr>
          <w:p w14:paraId="6D5F243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5850*3100</w:t>
            </w:r>
          </w:p>
        </w:tc>
        <w:tc>
          <w:tcPr>
            <w:tcW w:w="696" w:type="dxa"/>
            <w:shd w:val="clear" w:color="auto" w:fill="auto"/>
            <w:vAlign w:val="center"/>
          </w:tcPr>
          <w:p w14:paraId="665D5B2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06B3821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3570E0E6">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F891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3" w:hRule="atLeast"/>
        </w:trPr>
        <w:tc>
          <w:tcPr>
            <w:tcW w:w="939" w:type="dxa"/>
            <w:shd w:val="clear" w:color="auto" w:fill="auto"/>
            <w:noWrap/>
            <w:vAlign w:val="center"/>
          </w:tcPr>
          <w:p w14:paraId="558C4B5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169</w:t>
            </w:r>
          </w:p>
        </w:tc>
        <w:tc>
          <w:tcPr>
            <w:tcW w:w="1037" w:type="dxa"/>
            <w:shd w:val="clear" w:color="auto" w:fill="auto"/>
            <w:vAlign w:val="center"/>
          </w:tcPr>
          <w:p w14:paraId="3DF4DCC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活动室三展示柜体</w:t>
            </w:r>
          </w:p>
        </w:tc>
        <w:tc>
          <w:tcPr>
            <w:tcW w:w="4551" w:type="dxa"/>
            <w:shd w:val="clear" w:color="auto" w:fill="auto"/>
            <w:vAlign w:val="center"/>
          </w:tcPr>
          <w:p w14:paraId="2BD422E0">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柜子的选用并非简单添置家具，柜体色彩与材质需和谐，是保障校园文化空间功能实现、内容安全、体验优化的基础工程。它承载分类收纳、便捷取用的基础功能，同时为珍贵实物、教学器材与重要材料提供稳固可靠的保护。</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1.定制展示柜体：柜体、柜门为ENF级免漆多层板，含斜切拉手、不锈钢铰链等五金，含锚固件等。</w:t>
            </w:r>
          </w:p>
        </w:tc>
        <w:tc>
          <w:tcPr>
            <w:tcW w:w="1404" w:type="dxa"/>
            <w:shd w:val="clear" w:color="auto" w:fill="auto"/>
            <w:vAlign w:val="center"/>
          </w:tcPr>
          <w:p w14:paraId="54DD27E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5850*3100</w:t>
            </w:r>
          </w:p>
        </w:tc>
        <w:tc>
          <w:tcPr>
            <w:tcW w:w="696" w:type="dxa"/>
            <w:shd w:val="clear" w:color="auto" w:fill="auto"/>
            <w:vAlign w:val="center"/>
          </w:tcPr>
          <w:p w14:paraId="49507FA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2670EEC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6F0F6A2D">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7C5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7" w:hRule="atLeast"/>
        </w:trPr>
        <w:tc>
          <w:tcPr>
            <w:tcW w:w="939" w:type="dxa"/>
            <w:shd w:val="clear" w:color="auto" w:fill="D9D9D9"/>
            <w:vAlign w:val="center"/>
          </w:tcPr>
          <w:p w14:paraId="4746F08D">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十六</w:t>
            </w:r>
          </w:p>
        </w:tc>
        <w:tc>
          <w:tcPr>
            <w:tcW w:w="8801" w:type="dxa"/>
            <w:gridSpan w:val="6"/>
            <w:shd w:val="clear" w:color="auto" w:fill="D9D9D9"/>
            <w:vAlign w:val="center"/>
          </w:tcPr>
          <w:p w14:paraId="56518367">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学生宿舍</w:t>
            </w:r>
          </w:p>
        </w:tc>
      </w:tr>
      <w:tr w14:paraId="22140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trPr>
        <w:tc>
          <w:tcPr>
            <w:tcW w:w="939" w:type="dxa"/>
            <w:shd w:val="clear" w:color="auto" w:fill="auto"/>
            <w:vAlign w:val="center"/>
          </w:tcPr>
          <w:p w14:paraId="57E7BB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170</w:t>
            </w:r>
          </w:p>
        </w:tc>
        <w:tc>
          <w:tcPr>
            <w:tcW w:w="1037" w:type="dxa"/>
            <w:shd w:val="clear" w:color="auto" w:fill="auto"/>
            <w:vAlign w:val="center"/>
          </w:tcPr>
          <w:p w14:paraId="2EBDE79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中庭墙面</w:t>
            </w:r>
          </w:p>
        </w:tc>
        <w:tc>
          <w:tcPr>
            <w:tcW w:w="4551" w:type="dxa"/>
            <w:shd w:val="clear" w:color="auto" w:fill="auto"/>
            <w:vAlign w:val="center"/>
          </w:tcPr>
          <w:p w14:paraId="5A2F4B63">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设计说明：学生宿舍空间设计风格简约清新，安全舒适。在保障生活便利的同时，培养同学们的独立与互助意识。这里不仅是休息的地方，更是大家共同成长的地方，青春在共同进步中绽放，爱校爱家国的情怀藏在环境布置的细节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1.卷帘：定制玻纤 PVC 细网格半透明卷帘，画面UV；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2.定制高清UV画面；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3.定制卷轴吊装。</w:t>
            </w:r>
          </w:p>
        </w:tc>
        <w:tc>
          <w:tcPr>
            <w:tcW w:w="1404" w:type="dxa"/>
            <w:shd w:val="clear" w:color="auto" w:fill="auto"/>
            <w:vAlign w:val="center"/>
          </w:tcPr>
          <w:p w14:paraId="158F653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vAlign w:val="center"/>
          </w:tcPr>
          <w:p w14:paraId="2D9AF53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F92654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48DC0BD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631AE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0" w:hRule="atLeast"/>
        </w:trPr>
        <w:tc>
          <w:tcPr>
            <w:tcW w:w="939" w:type="dxa"/>
            <w:shd w:val="clear" w:color="auto" w:fill="auto"/>
            <w:vAlign w:val="center"/>
          </w:tcPr>
          <w:p w14:paraId="4DFC314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171</w:t>
            </w:r>
          </w:p>
        </w:tc>
        <w:tc>
          <w:tcPr>
            <w:tcW w:w="1037" w:type="dxa"/>
            <w:shd w:val="clear" w:color="auto" w:fill="auto"/>
            <w:vAlign w:val="center"/>
          </w:tcPr>
          <w:p w14:paraId="4BACC7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宣传栏</w:t>
            </w:r>
          </w:p>
        </w:tc>
        <w:tc>
          <w:tcPr>
            <w:tcW w:w="4551" w:type="dxa"/>
            <w:shd w:val="clear" w:color="auto" w:fill="auto"/>
            <w:vAlign w:val="center"/>
          </w:tcPr>
          <w:p w14:paraId="24B1804F">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设计说明：学生宿舍空间设计风格简约清新，安全舒适。在保障生活便利的同时，培养同学们的独立与互助意识。这里不仅是休息的地方，更是大家共同成长的地方，青春在共同进步中绽放，爱校爱家国的情怀藏在环境布置的细节中。</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1.字：高密度PVC板精雕字；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2.展示板：15MM高密度PVC板围边，内嵌10MM软木板。</w:t>
            </w:r>
          </w:p>
        </w:tc>
        <w:tc>
          <w:tcPr>
            <w:tcW w:w="1404" w:type="dxa"/>
            <w:shd w:val="clear" w:color="auto" w:fill="auto"/>
            <w:vAlign w:val="center"/>
          </w:tcPr>
          <w:p w14:paraId="510155C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1600*800</w:t>
            </w:r>
          </w:p>
        </w:tc>
        <w:tc>
          <w:tcPr>
            <w:tcW w:w="696" w:type="dxa"/>
            <w:shd w:val="clear" w:color="auto" w:fill="auto"/>
            <w:vAlign w:val="center"/>
          </w:tcPr>
          <w:p w14:paraId="3E076C5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457" w:type="dxa"/>
            <w:shd w:val="clear" w:color="auto" w:fill="auto"/>
            <w:noWrap/>
            <w:vAlign w:val="center"/>
          </w:tcPr>
          <w:p w14:paraId="70F561D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vAlign w:val="center"/>
          </w:tcPr>
          <w:p w14:paraId="7B4ECFC9">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78F7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D9D9D9"/>
            <w:vAlign w:val="center"/>
          </w:tcPr>
          <w:p w14:paraId="73C52699">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十七</w:t>
            </w:r>
          </w:p>
        </w:tc>
        <w:tc>
          <w:tcPr>
            <w:tcW w:w="8801" w:type="dxa"/>
            <w:gridSpan w:val="6"/>
            <w:shd w:val="clear" w:color="auto" w:fill="D9D9D9"/>
            <w:vAlign w:val="center"/>
          </w:tcPr>
          <w:p w14:paraId="01B93591">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教师宿舍</w:t>
            </w:r>
          </w:p>
        </w:tc>
      </w:tr>
      <w:tr w14:paraId="09F2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trPr>
        <w:tc>
          <w:tcPr>
            <w:tcW w:w="939" w:type="dxa"/>
            <w:shd w:val="clear" w:color="auto" w:fill="auto"/>
            <w:vAlign w:val="center"/>
          </w:tcPr>
          <w:p w14:paraId="0BB7A93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172</w:t>
            </w:r>
          </w:p>
        </w:tc>
        <w:tc>
          <w:tcPr>
            <w:tcW w:w="1037" w:type="dxa"/>
            <w:shd w:val="clear" w:color="auto" w:fill="auto"/>
            <w:vAlign w:val="center"/>
          </w:tcPr>
          <w:p w14:paraId="3F2C266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教师宿舍形象墙</w:t>
            </w:r>
          </w:p>
        </w:tc>
        <w:tc>
          <w:tcPr>
            <w:tcW w:w="4551" w:type="dxa"/>
            <w:shd w:val="clear" w:color="auto" w:fill="auto"/>
            <w:vAlign w:val="center"/>
          </w:tcPr>
          <w:p w14:paraId="628F607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教师宿舍是教师生活、休息与交流的重要空间，也是展现学校人文关怀、师德师风及校园文化的窗口。形象墙的设计旨在通过视觉传达，营造温馨、和谐、积极向上的居住氛围，增强教师的归属感与凝聚力。</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1.木饰面立体墙面：定制2.5MM仿木纹铝单板嵌木纹凹凸造型，热镀锌方管骨架，角码固定安装。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2.立体字：亚克力烤漆立体字。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3.展示板：高密度PCV板烤漆围边，内嵌聚酯纤维板。</w:t>
            </w:r>
          </w:p>
        </w:tc>
        <w:tc>
          <w:tcPr>
            <w:tcW w:w="1404" w:type="dxa"/>
            <w:shd w:val="clear" w:color="auto" w:fill="auto"/>
            <w:vAlign w:val="center"/>
          </w:tcPr>
          <w:p w14:paraId="55FA15D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5750*2700</w:t>
            </w:r>
          </w:p>
        </w:tc>
        <w:tc>
          <w:tcPr>
            <w:tcW w:w="696" w:type="dxa"/>
            <w:shd w:val="clear" w:color="auto" w:fill="auto"/>
            <w:vAlign w:val="center"/>
          </w:tcPr>
          <w:p w14:paraId="3BBC0FF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5560D6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5B26BF1F">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6027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D9D9D9"/>
            <w:vAlign w:val="center"/>
          </w:tcPr>
          <w:p w14:paraId="1B85BBE6">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十八</w:t>
            </w:r>
          </w:p>
        </w:tc>
        <w:tc>
          <w:tcPr>
            <w:tcW w:w="8801" w:type="dxa"/>
            <w:gridSpan w:val="6"/>
            <w:shd w:val="clear" w:color="auto" w:fill="D9D9D9"/>
            <w:vAlign w:val="center"/>
          </w:tcPr>
          <w:p w14:paraId="56978D52">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校园庭院</w:t>
            </w:r>
          </w:p>
        </w:tc>
      </w:tr>
      <w:tr w14:paraId="219F6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8" w:hRule="atLeast"/>
        </w:trPr>
        <w:tc>
          <w:tcPr>
            <w:tcW w:w="939" w:type="dxa"/>
            <w:shd w:val="clear" w:color="auto" w:fill="auto"/>
            <w:vAlign w:val="center"/>
          </w:tcPr>
          <w:p w14:paraId="26F894C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173</w:t>
            </w:r>
          </w:p>
        </w:tc>
        <w:tc>
          <w:tcPr>
            <w:tcW w:w="1037" w:type="dxa"/>
            <w:shd w:val="clear" w:color="auto" w:fill="auto"/>
            <w:vAlign w:val="center"/>
          </w:tcPr>
          <w:p w14:paraId="75550D1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地面铺贴</w:t>
            </w:r>
          </w:p>
        </w:tc>
        <w:tc>
          <w:tcPr>
            <w:tcW w:w="4551" w:type="dxa"/>
            <w:shd w:val="clear" w:color="auto" w:fill="auto"/>
            <w:vAlign w:val="center"/>
          </w:tcPr>
          <w:p w14:paraId="03A411F5">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立足学校百年办学历史，彰显办学特色，打造具有差异化和高辨识度的校园特色文化。“求进”大道，以地面铺装的艺术化形式，实现环境育人的目标。“求进”大道的每一处铺装节点，既是历史坐标的具象化呈现，更是师生追求卓越的基石。</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1.原地面铺装拆除工程，按设计文件明确的范围，对现状地面铺装进行精准拆除；</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2.地面基层找平处理：对拆除后的基层进行清理、修整，细石混凝土找平到设计标高；</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3.纯铜立体浮雕定制与铺装：采用8MM纯铜制作立体浮雕，制作与设计样式一致的立体造型底板及立体字。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安装铺装：将定制完成的立体标识与找平后的基层牢固结合，按设计定位进行铺装。</w:t>
            </w:r>
          </w:p>
        </w:tc>
        <w:tc>
          <w:tcPr>
            <w:tcW w:w="1404" w:type="dxa"/>
            <w:shd w:val="clear" w:color="auto" w:fill="auto"/>
            <w:noWrap/>
            <w:vAlign w:val="center"/>
          </w:tcPr>
          <w:p w14:paraId="1A8A037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1200*400</w:t>
            </w:r>
          </w:p>
        </w:tc>
        <w:tc>
          <w:tcPr>
            <w:tcW w:w="696" w:type="dxa"/>
            <w:shd w:val="clear" w:color="auto" w:fill="auto"/>
            <w:noWrap/>
            <w:vAlign w:val="center"/>
          </w:tcPr>
          <w:p w14:paraId="0C54363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20</w:t>
            </w:r>
          </w:p>
        </w:tc>
        <w:tc>
          <w:tcPr>
            <w:tcW w:w="457" w:type="dxa"/>
            <w:shd w:val="clear" w:color="auto" w:fill="auto"/>
            <w:noWrap/>
            <w:vAlign w:val="center"/>
          </w:tcPr>
          <w:p w14:paraId="2505F69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1BA04F5A">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706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48" w:hRule="atLeast"/>
        </w:trPr>
        <w:tc>
          <w:tcPr>
            <w:tcW w:w="939" w:type="dxa"/>
            <w:shd w:val="clear" w:color="auto" w:fill="auto"/>
            <w:vAlign w:val="center"/>
          </w:tcPr>
          <w:p w14:paraId="01A97DA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174</w:t>
            </w:r>
          </w:p>
        </w:tc>
        <w:tc>
          <w:tcPr>
            <w:tcW w:w="1037" w:type="dxa"/>
            <w:shd w:val="clear" w:color="auto" w:fill="auto"/>
            <w:vAlign w:val="center"/>
          </w:tcPr>
          <w:p w14:paraId="04DF90E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运动小品一</w:t>
            </w:r>
          </w:p>
        </w:tc>
        <w:tc>
          <w:tcPr>
            <w:tcW w:w="4551" w:type="dxa"/>
            <w:shd w:val="clear" w:color="auto" w:fill="auto"/>
            <w:vAlign w:val="center"/>
          </w:tcPr>
          <w:p w14:paraId="5665D76D">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校园体育小品是校园体育文化建设的直观载体，旨在通过艺术化的设计，将“健康第一、拼搏向上”的体育精神融入校园环境。通过创意设计，打造可视化、可感知的运动设计，唤醒学生运动意识，助力培育强健体魄，激发学生的运动兴趣。</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1.主体造型：不锈钢方管围边，1.5MM厚304不锈钢板雕刻烤漆造型，立柱不锈钢方管烤漆；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2.人物造型：1.5mm厚304不锈钢围边造型，刨槽折弯，焊接，精工打磨，烤漆，画面UV；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3.立体字：1.2MM厚304不锈钢围边立体字；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4.运动器材造型：1.5mm厚304不锈钢围边造型，刨槽折弯，焊接，精工打磨，烤漆，画面UV；</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5.安装：100厚C20混凝土垫层，C20混凝土基础，含开挖、回填等所有费用。</w:t>
            </w:r>
          </w:p>
        </w:tc>
        <w:tc>
          <w:tcPr>
            <w:tcW w:w="1404" w:type="dxa"/>
            <w:shd w:val="clear" w:color="auto" w:fill="auto"/>
            <w:noWrap/>
            <w:vAlign w:val="center"/>
          </w:tcPr>
          <w:p w14:paraId="76E925A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5600*2500</w:t>
            </w:r>
          </w:p>
        </w:tc>
        <w:tc>
          <w:tcPr>
            <w:tcW w:w="696" w:type="dxa"/>
            <w:shd w:val="clear" w:color="auto" w:fill="auto"/>
            <w:noWrap/>
            <w:vAlign w:val="center"/>
          </w:tcPr>
          <w:p w14:paraId="2EF7B0C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3D5CF7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B85A59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3B980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3" w:hRule="atLeast"/>
        </w:trPr>
        <w:tc>
          <w:tcPr>
            <w:tcW w:w="939" w:type="dxa"/>
            <w:shd w:val="clear" w:color="auto" w:fill="auto"/>
            <w:vAlign w:val="center"/>
          </w:tcPr>
          <w:p w14:paraId="40FE4CB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175</w:t>
            </w:r>
          </w:p>
        </w:tc>
        <w:tc>
          <w:tcPr>
            <w:tcW w:w="1037" w:type="dxa"/>
            <w:shd w:val="clear" w:color="auto" w:fill="auto"/>
            <w:vAlign w:val="center"/>
          </w:tcPr>
          <w:p w14:paraId="33E8277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运动小品二</w:t>
            </w:r>
          </w:p>
        </w:tc>
        <w:tc>
          <w:tcPr>
            <w:tcW w:w="4551" w:type="dxa"/>
            <w:shd w:val="clear" w:color="auto" w:fill="auto"/>
            <w:vAlign w:val="center"/>
          </w:tcPr>
          <w:p w14:paraId="01777B4B">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校园体育小品是校园体育文化建设的直观载体，旨在通过艺术化的设计，将“健康第一、拼搏向上”的体育精神融入校园环境。通过创意设计，打造可视化、可感知的运动设计，唤醒学生运动意识，助力培育强健体魄，激发学生的运动兴趣。</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1.主题造型：1.5MM厚304不锈钢板折弯雕刻烤漆围边造型，内穿方管骨架；</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2.安装：100厚C20混凝土垫层，C20混凝土基础，含开挖、回填等所有费用。</w:t>
            </w:r>
          </w:p>
        </w:tc>
        <w:tc>
          <w:tcPr>
            <w:tcW w:w="1404" w:type="dxa"/>
            <w:shd w:val="clear" w:color="auto" w:fill="auto"/>
            <w:noWrap/>
            <w:vAlign w:val="center"/>
          </w:tcPr>
          <w:p w14:paraId="6CB742C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1920*1980</w:t>
            </w:r>
          </w:p>
        </w:tc>
        <w:tc>
          <w:tcPr>
            <w:tcW w:w="696" w:type="dxa"/>
            <w:shd w:val="clear" w:color="auto" w:fill="auto"/>
            <w:noWrap/>
            <w:vAlign w:val="center"/>
          </w:tcPr>
          <w:p w14:paraId="415D9FD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3E509EF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auto"/>
            <w:noWrap/>
            <w:vAlign w:val="center"/>
          </w:tcPr>
          <w:p w14:paraId="3F036512">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1DD2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BFBFBF"/>
            <w:vAlign w:val="center"/>
          </w:tcPr>
          <w:p w14:paraId="01687C83">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十九</w:t>
            </w:r>
          </w:p>
        </w:tc>
        <w:tc>
          <w:tcPr>
            <w:tcW w:w="8801" w:type="dxa"/>
            <w:gridSpan w:val="6"/>
            <w:shd w:val="clear" w:color="auto" w:fill="BFBFBF"/>
            <w:vAlign w:val="center"/>
          </w:tcPr>
          <w:p w14:paraId="4690059A">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钟楼</w:t>
            </w:r>
          </w:p>
        </w:tc>
      </w:tr>
      <w:tr w14:paraId="7E91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91" w:hRule="atLeast"/>
        </w:trPr>
        <w:tc>
          <w:tcPr>
            <w:tcW w:w="939" w:type="dxa"/>
            <w:shd w:val="clear" w:color="auto" w:fill="auto"/>
            <w:vAlign w:val="center"/>
          </w:tcPr>
          <w:p w14:paraId="7E38ACD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176</w:t>
            </w:r>
          </w:p>
        </w:tc>
        <w:tc>
          <w:tcPr>
            <w:tcW w:w="1037" w:type="dxa"/>
            <w:shd w:val="clear" w:color="auto" w:fill="auto"/>
            <w:vAlign w:val="center"/>
          </w:tcPr>
          <w:p w14:paraId="60583EE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1F</w:t>
            </w:r>
          </w:p>
        </w:tc>
        <w:tc>
          <w:tcPr>
            <w:tcW w:w="4551" w:type="dxa"/>
            <w:shd w:val="clear" w:color="auto" w:fill="auto"/>
            <w:vAlign w:val="center"/>
          </w:tcPr>
          <w:p w14:paraId="50E865CE">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设计要求：在钟楼设置钢琴区域，为学生搭建开放的艺术展示平台。让庄重的公共空间更具人文温度，也为学生提供自由展示自我、彰显艺术素养的舞台，丰富校园文化氛围。</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1.木饰面地台：50*50*3MM热镀锌方管骨架，地面固定牢固，15MM阻燃板基层，防潮膜铺贴，12MM复合实木地板，同色收口条收边。</w:t>
            </w:r>
          </w:p>
        </w:tc>
        <w:tc>
          <w:tcPr>
            <w:tcW w:w="1404" w:type="dxa"/>
            <w:shd w:val="clear" w:color="auto" w:fill="auto"/>
            <w:vAlign w:val="center"/>
          </w:tcPr>
          <w:p w14:paraId="690B196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5880E75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noWrap/>
            <w:vAlign w:val="center"/>
          </w:tcPr>
          <w:p w14:paraId="759E04E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2E59A854">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3A247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939" w:type="dxa"/>
            <w:shd w:val="clear" w:color="auto" w:fill="BFBFBF"/>
            <w:vAlign w:val="center"/>
          </w:tcPr>
          <w:p w14:paraId="69BD015E">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二十</w:t>
            </w:r>
          </w:p>
        </w:tc>
        <w:tc>
          <w:tcPr>
            <w:tcW w:w="8801" w:type="dxa"/>
            <w:gridSpan w:val="6"/>
            <w:shd w:val="clear" w:color="auto" w:fill="BFBFBF"/>
            <w:vAlign w:val="center"/>
          </w:tcPr>
          <w:p w14:paraId="57C16308">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户外</w:t>
            </w:r>
          </w:p>
        </w:tc>
      </w:tr>
      <w:tr w14:paraId="244C4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5" w:hRule="atLeast"/>
        </w:trPr>
        <w:tc>
          <w:tcPr>
            <w:tcW w:w="939" w:type="dxa"/>
            <w:shd w:val="clear" w:color="auto" w:fill="FFFFFF"/>
            <w:vAlign w:val="center"/>
          </w:tcPr>
          <w:p w14:paraId="1F7C84A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177</w:t>
            </w:r>
          </w:p>
        </w:tc>
        <w:tc>
          <w:tcPr>
            <w:tcW w:w="1037" w:type="dxa"/>
            <w:shd w:val="clear" w:color="auto" w:fill="auto"/>
            <w:vAlign w:val="center"/>
          </w:tcPr>
          <w:p w14:paraId="174E752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地面彩绘</w:t>
            </w:r>
          </w:p>
        </w:tc>
        <w:tc>
          <w:tcPr>
            <w:tcW w:w="4551" w:type="dxa"/>
            <w:shd w:val="clear" w:color="auto" w:fill="auto"/>
            <w:vAlign w:val="center"/>
          </w:tcPr>
          <w:p w14:paraId="4CCDB956">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要求：地面彩绘是天然的文化载体，可以将健康理念以视觉化、符号化的方式融入学生日常。游戏化运动化的地面彩绘，具有积极的心理暗示作用，有利于学生缓解高中学业的压力。将枯燥的锻炼转化为课间可执行的有趣游戏，为运动提供一种放松的方式。</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制作要求：（不低于以下要求，包括但不限于以下工艺）</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1.清理地面，手绘构图；</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2.刷涂底漆；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3.水性丙烯酸地坪漆三遍；</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4.刷罩光清漆；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5.成品保护。</w:t>
            </w:r>
          </w:p>
        </w:tc>
        <w:tc>
          <w:tcPr>
            <w:tcW w:w="1404" w:type="dxa"/>
            <w:shd w:val="clear" w:color="auto" w:fill="auto"/>
            <w:vAlign w:val="center"/>
          </w:tcPr>
          <w:p w14:paraId="729C8E6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41897B0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480</w:t>
            </w:r>
          </w:p>
        </w:tc>
        <w:tc>
          <w:tcPr>
            <w:tcW w:w="457" w:type="dxa"/>
            <w:shd w:val="clear" w:color="auto" w:fill="auto"/>
            <w:noWrap/>
            <w:vAlign w:val="center"/>
          </w:tcPr>
          <w:p w14:paraId="1DC394F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56" w:type="dxa"/>
            <w:shd w:val="clear" w:color="auto" w:fill="FFFFFF"/>
            <w:noWrap/>
            <w:vAlign w:val="center"/>
          </w:tcPr>
          <w:p w14:paraId="46CDC398">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64A79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939" w:type="dxa"/>
            <w:shd w:val="clear" w:color="auto" w:fill="FFFFFF"/>
            <w:vAlign w:val="center"/>
          </w:tcPr>
          <w:p w14:paraId="169D9CD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178</w:t>
            </w:r>
          </w:p>
        </w:tc>
        <w:tc>
          <w:tcPr>
            <w:tcW w:w="1037" w:type="dxa"/>
            <w:shd w:val="clear" w:color="auto" w:fill="auto"/>
            <w:vAlign w:val="center"/>
          </w:tcPr>
          <w:p w14:paraId="0CD1D3B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风雨廊道</w:t>
            </w:r>
          </w:p>
        </w:tc>
        <w:tc>
          <w:tcPr>
            <w:tcW w:w="4551" w:type="dxa"/>
            <w:shd w:val="clear" w:color="auto" w:fill="auto"/>
            <w:vAlign w:val="center"/>
          </w:tcPr>
          <w:p w14:paraId="3B815F12">
            <w:pPr>
              <w:keepNext w:val="0"/>
              <w:keepLines w:val="0"/>
              <w:widowControl/>
              <w:suppressLineNumbers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计说明：借助色彩的力量重塑校园空间肌理，选取适配VI系统的色调，运用于教学楼与宿舍楼间的廊道柱身。以韵律感的色彩分区，消解建筑的生硬与疏离，串联起教学与生活的空间边界。满足打造休憩驻足的功能节点，同时以视觉连续性强化校园空间的文化统一，让每一处细节都成为校园精神的生动注脚。</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制作要求：</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1.柱子涂料铲除：铲除柱面涂料（按现场及技术规范要求拆除并移走墙面腻子及乳胶漆面层，一切为拆除而</w:t>
            </w:r>
            <w:r>
              <w:rPr>
                <w:rFonts w:hint="eastAsia" w:ascii="宋体" w:hAnsi="宋体" w:cs="宋体"/>
                <w:i w:val="0"/>
                <w:iCs w:val="0"/>
                <w:color w:val="000000" w:themeColor="text1"/>
                <w:kern w:val="0"/>
                <w:sz w:val="24"/>
                <w:szCs w:val="24"/>
                <w:u w:val="none"/>
                <w:lang w:val="en-US" w:eastAsia="zh-CN" w:bidi="ar"/>
                <w14:textFill>
                  <w14:solidFill>
                    <w14:schemeClr w14:val="tx1"/>
                  </w14:solidFill>
                </w14:textFill>
              </w:rPr>
              <w:t>必需的</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准备及保护措施、清理及运输至指定地点）</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2.彩色涂料：腻子找平，户外彩色涂料一底两面。</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4.金属小品：不锈钢烤漆小品</w:t>
            </w:r>
          </w:p>
        </w:tc>
        <w:tc>
          <w:tcPr>
            <w:tcW w:w="1404" w:type="dxa"/>
            <w:shd w:val="clear" w:color="auto" w:fill="auto"/>
            <w:vAlign w:val="center"/>
          </w:tcPr>
          <w:p w14:paraId="6678609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110000*7800MM</w:t>
            </w:r>
          </w:p>
        </w:tc>
        <w:tc>
          <w:tcPr>
            <w:tcW w:w="696" w:type="dxa"/>
            <w:shd w:val="clear" w:color="auto" w:fill="auto"/>
            <w:vAlign w:val="center"/>
          </w:tcPr>
          <w:p w14:paraId="54BBEFB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457" w:type="dxa"/>
            <w:shd w:val="clear" w:color="auto" w:fill="auto"/>
            <w:vAlign w:val="center"/>
          </w:tcPr>
          <w:p w14:paraId="29E886C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c>
          <w:tcPr>
            <w:tcW w:w="656" w:type="dxa"/>
            <w:shd w:val="clear" w:color="auto" w:fill="FFFFFF"/>
            <w:noWrap/>
            <w:vAlign w:val="center"/>
          </w:tcPr>
          <w:p w14:paraId="0904D33E">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54BCB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9" w:hRule="atLeast"/>
        </w:trPr>
        <w:tc>
          <w:tcPr>
            <w:tcW w:w="939" w:type="dxa"/>
            <w:shd w:val="clear" w:color="auto" w:fill="BFBFBF"/>
            <w:noWrap/>
            <w:vAlign w:val="center"/>
          </w:tcPr>
          <w:p w14:paraId="6E8AD43B">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二十一</w:t>
            </w:r>
          </w:p>
        </w:tc>
        <w:tc>
          <w:tcPr>
            <w:tcW w:w="8801" w:type="dxa"/>
            <w:gridSpan w:val="6"/>
            <w:shd w:val="clear" w:color="auto" w:fill="BFBFBF"/>
            <w:vAlign w:val="center"/>
          </w:tcPr>
          <w:p w14:paraId="096690AA">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其他</w:t>
            </w:r>
          </w:p>
        </w:tc>
      </w:tr>
      <w:tr w14:paraId="4677A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68" w:hRule="atLeast"/>
        </w:trPr>
        <w:tc>
          <w:tcPr>
            <w:tcW w:w="939" w:type="dxa"/>
            <w:shd w:val="clear" w:color="auto" w:fill="auto"/>
            <w:noWrap/>
            <w:vAlign w:val="center"/>
          </w:tcPr>
          <w:p w14:paraId="611D900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179</w:t>
            </w:r>
          </w:p>
        </w:tc>
        <w:tc>
          <w:tcPr>
            <w:tcW w:w="1037" w:type="dxa"/>
            <w:shd w:val="clear" w:color="auto" w:fill="auto"/>
            <w:vAlign w:val="center"/>
          </w:tcPr>
          <w:p w14:paraId="6C280D7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垃圾清运</w:t>
            </w:r>
          </w:p>
        </w:tc>
        <w:tc>
          <w:tcPr>
            <w:tcW w:w="4551" w:type="dxa"/>
            <w:shd w:val="clear" w:color="auto" w:fill="auto"/>
            <w:vAlign w:val="center"/>
          </w:tcPr>
          <w:p w14:paraId="27C64D57">
            <w:pPr>
              <w:keepNext w:val="0"/>
              <w:keepLines w:val="0"/>
              <w:widowControl/>
              <w:suppressLineNumbers w:val="0"/>
              <w:jc w:val="left"/>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Style w:val="443"/>
                <w:rFonts w:hint="eastAsia" w:ascii="宋体" w:hAnsi="宋体" w:eastAsia="宋体" w:cs="宋体"/>
                <w:color w:val="000000" w:themeColor="text1"/>
                <w:sz w:val="24"/>
                <w:szCs w:val="24"/>
                <w:lang w:val="en-US" w:eastAsia="zh-CN" w:bidi="ar"/>
                <w14:textFill>
                  <w14:solidFill>
                    <w14:schemeClr w14:val="tx1"/>
                  </w14:solidFill>
                </w14:textFill>
              </w:rPr>
              <w:t>制作要求：</w:t>
            </w:r>
            <w:r>
              <w:rPr>
                <w:rStyle w:val="444"/>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44"/>
                <w:rFonts w:hint="eastAsia" w:ascii="宋体" w:hAnsi="宋体" w:eastAsia="宋体" w:cs="宋体"/>
                <w:color w:val="000000" w:themeColor="text1"/>
                <w:sz w:val="24"/>
                <w:szCs w:val="24"/>
                <w:lang w:val="en-US" w:eastAsia="zh-CN" w:bidi="ar"/>
                <w14:textFill>
                  <w14:solidFill>
                    <w14:schemeClr w14:val="tx1"/>
                  </w14:solidFill>
                </w14:textFill>
              </w:rPr>
              <w:t>1.项目施工产生的垃圾分类收集、定点存放、装车、密闭运输。</w:t>
            </w:r>
            <w:r>
              <w:rPr>
                <w:rStyle w:val="444"/>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44"/>
                <w:rFonts w:hint="eastAsia" w:ascii="宋体" w:hAnsi="宋体" w:eastAsia="宋体" w:cs="宋体"/>
                <w:color w:val="000000" w:themeColor="text1"/>
                <w:sz w:val="24"/>
                <w:szCs w:val="24"/>
                <w:lang w:val="en-US" w:eastAsia="zh-CN" w:bidi="ar"/>
                <w14:textFill>
                  <w14:solidFill>
                    <w14:schemeClr w14:val="tx1"/>
                  </w14:solidFill>
                </w14:textFill>
              </w:rPr>
              <w:t>2.出场清洗运至指定消纳场。</w:t>
            </w:r>
            <w:r>
              <w:rPr>
                <w:rStyle w:val="444"/>
                <w:rFonts w:hint="eastAsia" w:ascii="宋体" w:hAnsi="宋体" w:eastAsia="宋体" w:cs="宋体"/>
                <w:color w:val="000000" w:themeColor="text1"/>
                <w:sz w:val="24"/>
                <w:szCs w:val="24"/>
                <w:lang w:val="en-US" w:eastAsia="zh-CN" w:bidi="ar"/>
                <w14:textFill>
                  <w14:solidFill>
                    <w14:schemeClr w14:val="tx1"/>
                  </w14:solidFill>
                </w14:textFill>
              </w:rPr>
              <w:br w:type="textWrapping"/>
            </w:r>
            <w:r>
              <w:rPr>
                <w:rStyle w:val="444"/>
                <w:rFonts w:hint="eastAsia" w:ascii="宋体" w:hAnsi="宋体" w:eastAsia="宋体" w:cs="宋体"/>
                <w:color w:val="000000" w:themeColor="text1"/>
                <w:sz w:val="24"/>
                <w:szCs w:val="24"/>
                <w:lang w:val="en-US" w:eastAsia="zh-CN" w:bidi="ar"/>
                <w14:textFill>
                  <w14:solidFill>
                    <w14:schemeClr w14:val="tx1"/>
                  </w14:solidFill>
                </w14:textFill>
              </w:rPr>
              <w:t>3.建筑垃圾消纳费。</w:t>
            </w:r>
          </w:p>
        </w:tc>
        <w:tc>
          <w:tcPr>
            <w:tcW w:w="1404" w:type="dxa"/>
            <w:shd w:val="clear" w:color="auto" w:fill="auto"/>
            <w:noWrap/>
            <w:vAlign w:val="center"/>
          </w:tcPr>
          <w:p w14:paraId="4920D63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w:t>
            </w:r>
          </w:p>
        </w:tc>
        <w:tc>
          <w:tcPr>
            <w:tcW w:w="696" w:type="dxa"/>
            <w:shd w:val="clear" w:color="auto" w:fill="auto"/>
            <w:noWrap/>
            <w:vAlign w:val="center"/>
          </w:tcPr>
          <w:p w14:paraId="6EEE1B5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20</w:t>
            </w:r>
          </w:p>
        </w:tc>
        <w:tc>
          <w:tcPr>
            <w:tcW w:w="457" w:type="dxa"/>
            <w:shd w:val="clear" w:color="auto" w:fill="auto"/>
            <w:noWrap/>
            <w:vAlign w:val="center"/>
          </w:tcPr>
          <w:p w14:paraId="46F1523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车</w:t>
            </w:r>
          </w:p>
        </w:tc>
        <w:tc>
          <w:tcPr>
            <w:tcW w:w="656" w:type="dxa"/>
            <w:shd w:val="clear" w:color="auto" w:fill="auto"/>
            <w:noWrap/>
            <w:vAlign w:val="center"/>
          </w:tcPr>
          <w:p w14:paraId="7B960F45">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r>
      <w:tr w14:paraId="3EF4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939" w:type="dxa"/>
            <w:shd w:val="clear" w:color="auto" w:fill="auto"/>
            <w:noWrap/>
            <w:vAlign w:val="center"/>
          </w:tcPr>
          <w:p w14:paraId="09A8BA8D">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1037" w:type="dxa"/>
            <w:shd w:val="clear" w:color="auto" w:fill="auto"/>
            <w:vAlign w:val="center"/>
          </w:tcPr>
          <w:p w14:paraId="7EA66A54">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合计</w:t>
            </w:r>
          </w:p>
        </w:tc>
        <w:tc>
          <w:tcPr>
            <w:tcW w:w="4551" w:type="dxa"/>
            <w:shd w:val="clear" w:color="auto" w:fill="auto"/>
            <w:noWrap/>
            <w:vAlign w:val="center"/>
          </w:tcPr>
          <w:p w14:paraId="372235B7">
            <w:pPr>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1404" w:type="dxa"/>
            <w:shd w:val="clear" w:color="auto" w:fill="auto"/>
            <w:noWrap/>
            <w:vAlign w:val="center"/>
          </w:tcPr>
          <w:p w14:paraId="329B335B">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696" w:type="dxa"/>
            <w:shd w:val="clear" w:color="auto" w:fill="auto"/>
            <w:noWrap/>
            <w:vAlign w:val="center"/>
          </w:tcPr>
          <w:p w14:paraId="3799B4A7">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457" w:type="dxa"/>
            <w:shd w:val="clear" w:color="auto" w:fill="auto"/>
            <w:noWrap/>
            <w:vAlign w:val="center"/>
          </w:tcPr>
          <w:p w14:paraId="7324806E">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c>
          <w:tcPr>
            <w:tcW w:w="656" w:type="dxa"/>
            <w:shd w:val="clear" w:color="auto" w:fill="auto"/>
            <w:noWrap/>
            <w:vAlign w:val="center"/>
          </w:tcPr>
          <w:p w14:paraId="679E4834">
            <w:pPr>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bl>
    <w:p w14:paraId="7B3874F8">
      <w:pPr>
        <w:spacing w:line="360" w:lineRule="auto"/>
        <w:ind w:firstLine="480"/>
        <w:rPr>
          <w:rFonts w:ascii="宋体" w:hAnsi="宋体"/>
          <w:b/>
          <w:color w:val="000000" w:themeColor="text1"/>
          <w:sz w:val="30"/>
          <w:szCs w:val="30"/>
          <w:highlight w:val="none"/>
          <w14:textFill>
            <w14:solidFill>
              <w14:schemeClr w14:val="tx1"/>
            </w14:solidFill>
          </w14:textFill>
        </w:rPr>
      </w:pPr>
    </w:p>
    <w:p w14:paraId="44BCB735">
      <w:pPr>
        <w:tabs>
          <w:tab w:val="left" w:pos="525"/>
          <w:tab w:val="left" w:pos="630"/>
          <w:tab w:val="left" w:pos="735"/>
          <w:tab w:val="left" w:pos="945"/>
          <w:tab w:val="left" w:pos="1080"/>
        </w:tabs>
        <w:spacing w:line="360" w:lineRule="auto"/>
        <w:rPr>
          <w:rFonts w:ascii="宋体"/>
          <w:bCs/>
          <w:color w:val="000000" w:themeColor="text1"/>
          <w:sz w:val="24"/>
          <w:szCs w:val="24"/>
          <w:highlight w:val="none"/>
          <w:lang w:val="en"/>
          <w14:textFill>
            <w14:solidFill>
              <w14:schemeClr w14:val="tx1"/>
            </w14:solidFill>
          </w14:textFill>
        </w:rPr>
      </w:pPr>
    </w:p>
    <w:p w14:paraId="4AF67F3E">
      <w:pPr>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p>
    <w:p w14:paraId="62C295D1">
      <w:pPr>
        <w:spacing w:line="360" w:lineRule="auto"/>
        <w:ind w:left="0" w:leftChars="0" w:firstLine="0" w:firstLineChars="0"/>
        <w:outlineLvl w:val="1"/>
        <w:rPr>
          <w:rFonts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政府采购政策（包括但不限于下列具体政策要求）</w:t>
      </w:r>
    </w:p>
    <w:p w14:paraId="48AA75A8">
      <w:pPr>
        <w:numPr>
          <w:ilvl w:val="0"/>
          <w:numId w:val="0"/>
        </w:numPr>
        <w:tabs>
          <w:tab w:val="left" w:pos="525"/>
          <w:tab w:val="left" w:pos="945"/>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本项目中如有</w:t>
      </w:r>
      <w:r>
        <w:rPr>
          <w:rFonts w:hint="eastAsia" w:ascii="宋体" w:hAnsi="宋体" w:eastAsia="宋体" w:cs="宋体"/>
          <w:bCs/>
          <w:color w:val="000000" w:themeColor="text1"/>
          <w:sz w:val="24"/>
          <w:szCs w:val="24"/>
          <w:highlight w:val="none"/>
          <w:lang w:eastAsia="zh-CN"/>
          <w14:textFill>
            <w14:solidFill>
              <w14:schemeClr w14:val="tx1"/>
            </w14:solidFill>
          </w14:textFill>
        </w:rPr>
        <w:t>涉及</w:t>
      </w:r>
      <w:r>
        <w:rPr>
          <w:rFonts w:hint="eastAsia" w:ascii="宋体" w:hAnsi="宋体" w:eastAsia="宋体" w:cs="宋体"/>
          <w:bCs/>
          <w:color w:val="000000" w:themeColor="text1"/>
          <w:sz w:val="24"/>
          <w:szCs w:val="24"/>
          <w:highlight w:val="none"/>
          <w14:textFill>
            <w14:solidFill>
              <w14:schemeClr w14:val="tx1"/>
            </w14:solidFill>
          </w14:textFill>
        </w:rPr>
        <w:t>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000000" w:themeColor="text1"/>
          <w:sz w:val="24"/>
          <w:szCs w:val="24"/>
          <w:highlight w:val="none"/>
          <w:lang w:eastAsia="zh-CN"/>
          <w14:textFill>
            <w14:solidFill>
              <w14:schemeClr w14:val="tx1"/>
            </w14:solidFill>
          </w14:textFill>
        </w:rPr>
        <w:t>件中</w:t>
      </w:r>
      <w:r>
        <w:rPr>
          <w:rFonts w:hint="eastAsia" w:ascii="宋体" w:hAnsi="宋体" w:eastAsia="宋体" w:cs="宋体"/>
          <w:bCs/>
          <w:color w:val="000000" w:themeColor="text1"/>
          <w:sz w:val="24"/>
          <w:szCs w:val="24"/>
          <w:highlight w:val="none"/>
          <w14:textFill>
            <w14:solidFill>
              <w14:schemeClr w14:val="tx1"/>
            </w14:solidFill>
          </w14:textFill>
        </w:rPr>
        <w:t>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5396E3B">
      <w:pPr>
        <w:numPr>
          <w:ilvl w:val="0"/>
          <w:numId w:val="0"/>
        </w:numPr>
        <w:tabs>
          <w:tab w:val="left" w:pos="525"/>
          <w:tab w:val="left" w:pos="780"/>
          <w:tab w:val="left" w:pos="945"/>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9E4A4A1">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采购产品属于《节能产品政府采购品目清单</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环境标志产品政府采购品目清单》范围的，依据国家确定的认证机构出具的、处于有效期之内的节能、环境标志产品认证证书，对获得证书的产品依据品目清单和认证证书实施政府优先采购和强制采购。</w:t>
      </w:r>
    </w:p>
    <w:p w14:paraId="3D52D61E">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认证机构详见</w:t>
      </w:r>
      <w:r>
        <w:rPr>
          <w:rFonts w:hint="eastAsia" w:ascii="宋体" w:hAnsi="宋体" w:eastAsia="宋体" w:cs="宋体"/>
          <w:bCs/>
          <w:color w:val="000000" w:themeColor="text1"/>
          <w:sz w:val="24"/>
          <w:szCs w:val="24"/>
          <w:highlight w:val="none"/>
          <w:lang w:eastAsia="zh-CN"/>
          <w14:textFill>
            <w14:solidFill>
              <w14:schemeClr w14:val="tx1"/>
            </w14:solidFill>
          </w14:textFill>
        </w:rPr>
        <w:t>国家市场监督管理总局</w:t>
      </w:r>
      <w:r>
        <w:rPr>
          <w:rFonts w:hint="eastAsia" w:ascii="宋体" w:hAnsi="宋体" w:eastAsia="宋体" w:cs="宋体"/>
          <w:bCs/>
          <w:color w:val="000000" w:themeColor="text1"/>
          <w:sz w:val="24"/>
          <w:szCs w:val="24"/>
          <w:highlight w:val="none"/>
          <w14:textFill>
            <w14:solidFill>
              <w14:schemeClr w14:val="tx1"/>
            </w14:solidFill>
          </w14:textFill>
        </w:rPr>
        <w:t>发布的《参与实施政府采购节能产品认证机构名录》和《参与实施政府采购环境标志产品认证机构名录》。</w:t>
      </w:r>
    </w:p>
    <w:p w14:paraId="60378227">
      <w:pPr>
        <w:numPr>
          <w:ilvl w:val="0"/>
          <w:numId w:val="0"/>
        </w:numPr>
        <w:tabs>
          <w:tab w:val="left" w:pos="525"/>
          <w:tab w:val="left" w:pos="780"/>
          <w:tab w:val="left" w:pos="945"/>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本项目中如有涉及采购数据中心相关设备、运维服务的，应当</w:t>
      </w:r>
      <w:r>
        <w:rPr>
          <w:rFonts w:hint="eastAsia" w:ascii="宋体" w:hAnsi="宋体" w:eastAsia="宋体" w:cs="宋体"/>
          <w:color w:val="000000" w:themeColor="text1"/>
          <w:sz w:val="24"/>
          <w:szCs w:val="24"/>
          <w:highlight w:val="none"/>
          <w:lang w:eastAsia="zh-CN"/>
          <w14:textFill>
            <w14:solidFill>
              <w14:schemeClr w14:val="tx1"/>
            </w14:solidFill>
          </w14:textFill>
        </w:rPr>
        <w:t>按照</w:t>
      </w:r>
      <w:r>
        <w:rPr>
          <w:rFonts w:hint="eastAsia" w:ascii="宋体" w:hAnsi="宋体" w:eastAsia="宋体" w:cs="宋体"/>
          <w:color w:val="000000" w:themeColor="text1"/>
          <w:sz w:val="24"/>
          <w:szCs w:val="24"/>
          <w:highlight w:val="none"/>
          <w14:textFill>
            <w14:solidFill>
              <w14:schemeClr w14:val="tx1"/>
            </w14:solidFill>
          </w14:textFill>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BE8730F">
      <w:pPr>
        <w:numPr>
          <w:ilvl w:val="0"/>
          <w:numId w:val="0"/>
        </w:numPr>
        <w:tabs>
          <w:tab w:val="left" w:pos="525"/>
          <w:tab w:val="left" w:pos="780"/>
          <w:tab w:val="left" w:pos="945"/>
        </w:tabs>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有关中小企业政策，如</w:t>
      </w:r>
      <w:r>
        <w:rPr>
          <w:rFonts w:hint="eastAsia" w:ascii="宋体" w:hAnsi="宋体" w:eastAsia="宋体" w:cs="宋体"/>
          <w:color w:val="000000" w:themeColor="text1"/>
          <w:sz w:val="24"/>
          <w:szCs w:val="24"/>
          <w:highlight w:val="none"/>
          <w14:textFill>
            <w14:solidFill>
              <w14:schemeClr w14:val="tx1"/>
            </w14:solidFill>
          </w14:textFill>
        </w:rPr>
        <w:t>落实政府采购政策需满足的资格要求以及落实政府采购政策的价格调整的相关内容可详见本文件其他章节。</w:t>
      </w:r>
    </w:p>
    <w:p w14:paraId="2011C290">
      <w:pPr>
        <w:numPr>
          <w:ilvl w:val="0"/>
          <w:numId w:val="0"/>
        </w:numPr>
        <w:tabs>
          <w:tab w:val="left" w:pos="525"/>
          <w:tab w:val="left" w:pos="780"/>
          <w:tab w:val="left" w:pos="945"/>
        </w:tabs>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中标、成交供应商可采用合同融资形式，中标人可凭政府采购合同办理融资贷款，详见政府采购网“政采贷”专栏。</w:t>
      </w:r>
    </w:p>
    <w:p w14:paraId="2601306F">
      <w:pPr>
        <w:numPr>
          <w:ilvl w:val="0"/>
          <w:numId w:val="0"/>
        </w:numPr>
        <w:tabs>
          <w:tab w:val="left" w:pos="525"/>
          <w:tab w:val="left" w:pos="780"/>
          <w:tab w:val="left" w:pos="945"/>
        </w:tabs>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w:t>
      </w:r>
    </w:p>
    <w:p w14:paraId="0CAA6CD4">
      <w:pPr>
        <w:tabs>
          <w:tab w:val="left" w:pos="525"/>
          <w:tab w:val="left" w:pos="630"/>
          <w:tab w:val="left" w:pos="735"/>
          <w:tab w:val="left" w:pos="945"/>
          <w:tab w:val="left" w:pos="1080"/>
        </w:tabs>
        <w:spacing w:line="52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中标、成交供应商可以采用电子履约保函形式，具体操作可登录江</w:t>
      </w:r>
      <w:r>
        <w:rPr>
          <w:rFonts w:hint="eastAsia" w:ascii="宋体" w:hAnsi="宋体" w:eastAsia="宋体" w:cs="宋体"/>
          <w:bCs/>
          <w:color w:val="000000" w:themeColor="text1"/>
          <w:sz w:val="24"/>
          <w:szCs w:val="24"/>
          <w:highlight w:val="none"/>
          <w:lang w:eastAsia="zh-CN"/>
          <w14:textFill>
            <w14:solidFill>
              <w14:schemeClr w14:val="tx1"/>
            </w14:solidFill>
          </w14:textFill>
        </w:rPr>
        <w:t>苏省</w:t>
      </w:r>
      <w:r>
        <w:rPr>
          <w:rFonts w:hint="eastAsia" w:ascii="宋体" w:hAnsi="宋体" w:eastAsia="宋体" w:cs="宋体"/>
          <w:bCs/>
          <w:color w:val="000000" w:themeColor="text1"/>
          <w:sz w:val="24"/>
          <w:szCs w:val="24"/>
          <w:highlight w:val="none"/>
          <w14:textFill>
            <w14:solidFill>
              <w14:schemeClr w14:val="tx1"/>
            </w14:solidFill>
          </w14:textFill>
        </w:rPr>
        <w:t>政府采购网的保险保函模块进行办理，也可通过无锡市政府采购网、“苏采云”系统链接访问（首次使用需注册）。</w:t>
      </w:r>
    </w:p>
    <w:p w14:paraId="4DE518E0">
      <w:pPr>
        <w:numPr>
          <w:ilvl w:val="0"/>
          <w:numId w:val="0"/>
        </w:numPr>
        <w:tabs>
          <w:tab w:val="left" w:pos="525"/>
          <w:tab w:val="left" w:pos="780"/>
          <w:tab w:val="left" w:pos="945"/>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themeColor="text1"/>
          <w:sz w:val="24"/>
          <w:szCs w:val="24"/>
          <w:highlight w:val="none"/>
          <w14:textFill>
            <w14:solidFill>
              <w14:schemeClr w14:val="tx1"/>
            </w14:solidFill>
          </w14:textFill>
        </w:rPr>
        <w:t>采购人可在合同中约定，</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s="宋体"/>
          <w:bCs/>
          <w:color w:val="000000" w:themeColor="text1"/>
          <w:sz w:val="24"/>
          <w:szCs w:val="24"/>
          <w:highlight w:val="none"/>
          <w14:textFill>
            <w14:solidFill>
              <w14:schemeClr w14:val="tx1"/>
            </w14:solidFill>
          </w14:textFill>
        </w:rPr>
        <w:t>履约验收管理时，可对所提供的七种软硬件进行验收，必要时可以委托依法取得检测、认证资质的机构进行检测、认证。</w:t>
      </w:r>
    </w:p>
    <w:p w14:paraId="38F4216A">
      <w:pPr>
        <w:numPr>
          <w:ilvl w:val="0"/>
          <w:numId w:val="0"/>
        </w:numPr>
        <w:tabs>
          <w:tab w:val="left" w:pos="525"/>
          <w:tab w:val="left" w:pos="780"/>
          <w:tab w:val="left" w:pos="945"/>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725106F">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5FBEDC6">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themeColor="text1"/>
          <w:sz w:val="24"/>
          <w:szCs w:val="24"/>
          <w:highlight w:val="none"/>
          <w:lang w:val="en"/>
          <w14:textFill>
            <w14:solidFill>
              <w14:schemeClr w14:val="tx1"/>
            </w14:solidFill>
          </w14:textFill>
        </w:rPr>
      </w:pPr>
      <w:r>
        <w:rPr>
          <w:rFonts w:hint="eastAsia" w:ascii="宋体" w:hAnsi="宋体" w:eastAsia="宋体" w:cs="宋体"/>
          <w:bCs/>
          <w:color w:val="000000" w:themeColor="text1"/>
          <w:sz w:val="24"/>
          <w:szCs w:val="24"/>
          <w:highlight w:val="none"/>
          <w:lang w:val="en"/>
          <w14:textFill>
            <w14:solidFill>
              <w14:schemeClr w14:val="tx1"/>
            </w14:solidFill>
          </w14:textFill>
        </w:rPr>
        <w:t>采购人原则上应当自收到发票后10个工作日内将资金支付到合同约定的供应商账户。</w:t>
      </w:r>
    </w:p>
    <w:p w14:paraId="30F6E603">
      <w:pPr>
        <w:numPr>
          <w:ilvl w:val="0"/>
          <w:numId w:val="0"/>
        </w:numPr>
        <w:tabs>
          <w:tab w:val="left" w:pos="525"/>
          <w:tab w:val="left" w:pos="945"/>
        </w:tabs>
        <w:spacing w:line="360" w:lineRule="auto"/>
        <w:ind w:firstLine="480"/>
        <w:rPr>
          <w:rFonts w:hint="eastAsia" w:ascii="宋体" w:hAnsi="Times New Roman" w:cs="Times New Roman"/>
          <w:bCs/>
          <w:color w:val="000000" w:themeColor="text1"/>
          <w:sz w:val="24"/>
          <w:szCs w:val="24"/>
          <w:highlight w:val="none"/>
          <w14:textFill>
            <w14:solidFill>
              <w14:schemeClr w14:val="tx1"/>
            </w14:solidFill>
          </w14:textFill>
        </w:rPr>
      </w:pPr>
      <w:r>
        <w:rPr>
          <w:rFonts w:hint="eastAsia" w:ascii="宋体" w:cs="Times New Roman"/>
          <w:bCs/>
          <w:color w:val="000000" w:themeColor="text1"/>
          <w:sz w:val="24"/>
          <w:szCs w:val="24"/>
          <w:highlight w:val="none"/>
          <w:lang w:val="en-US" w:eastAsia="zh-CN"/>
          <w14:textFill>
            <w14:solidFill>
              <w14:schemeClr w14:val="tx1"/>
            </w14:solidFill>
          </w14:textFill>
        </w:rPr>
        <w:t>9、</w:t>
      </w:r>
      <w:r>
        <w:rPr>
          <w:rFonts w:hint="eastAsia" w:ascii="宋体" w:hAnsi="Times New Roman" w:cs="Times New Roman"/>
          <w:bCs/>
          <w:color w:val="000000" w:themeColor="text1"/>
          <w:sz w:val="24"/>
          <w:szCs w:val="24"/>
          <w:highlight w:val="none"/>
          <w14:textFill>
            <w14:solidFill>
              <w14:schemeClr w14:val="tx1"/>
            </w14:solidFill>
          </w14:textFill>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7A476611">
      <w:pPr>
        <w:numPr>
          <w:ilvl w:val="0"/>
          <w:numId w:val="0"/>
        </w:numPr>
        <w:tabs>
          <w:tab w:val="left" w:pos="525"/>
          <w:tab w:val="left" w:pos="945"/>
        </w:tabs>
        <w:spacing w:line="360" w:lineRule="auto"/>
        <w:ind w:firstLine="480"/>
        <w:rPr>
          <w:rFonts w:hint="eastAsia" w:ascii="宋体" w:hAnsi="Times New Roman" w:cs="Times New Roman"/>
          <w:bCs/>
          <w:color w:val="000000" w:themeColor="text1"/>
          <w:sz w:val="24"/>
          <w:szCs w:val="24"/>
          <w:highlight w:val="none"/>
          <w14:textFill>
            <w14:solidFill>
              <w14:schemeClr w14:val="tx1"/>
            </w14:solidFill>
          </w14:textFill>
        </w:rPr>
      </w:pPr>
      <w:r>
        <w:rPr>
          <w:rFonts w:hint="eastAsia" w:ascii="宋体" w:cs="Times New Roman"/>
          <w:bCs/>
          <w:color w:val="000000" w:themeColor="text1"/>
          <w:sz w:val="24"/>
          <w:szCs w:val="24"/>
          <w:highlight w:val="none"/>
          <w:lang w:val="en-US" w:eastAsia="zh-CN"/>
          <w14:textFill>
            <w14:solidFill>
              <w14:schemeClr w14:val="tx1"/>
            </w14:solidFill>
          </w14:textFill>
        </w:rPr>
        <w:t>10、</w:t>
      </w:r>
      <w:r>
        <w:rPr>
          <w:rFonts w:hint="eastAsia" w:ascii="宋体" w:hAnsi="Times New Roman" w:cs="Times New Roman"/>
          <w:bCs/>
          <w:color w:val="000000" w:themeColor="text1"/>
          <w:sz w:val="24"/>
          <w:szCs w:val="24"/>
          <w:highlight w:val="none"/>
          <w14:textFill>
            <w14:solidFill>
              <w14:schemeClr w14:val="tx1"/>
            </w14:solidFill>
          </w14:textFill>
        </w:rPr>
        <w:t>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78B5DF2B">
      <w:pPr>
        <w:tabs>
          <w:tab w:val="left" w:pos="525"/>
          <w:tab w:val="left" w:pos="630"/>
          <w:tab w:val="left" w:pos="735"/>
          <w:tab w:val="left" w:pos="945"/>
          <w:tab w:val="left" w:pos="1080"/>
        </w:tabs>
        <w:spacing w:line="360" w:lineRule="auto"/>
        <w:ind w:firstLine="480"/>
        <w:rPr>
          <w:rFonts w:hint="eastAsia" w:ascii="宋体" w:hAnsi="Times New Roman" w:cs="Times New Roman"/>
          <w:bCs/>
          <w:color w:val="000000" w:themeColor="text1"/>
          <w:sz w:val="24"/>
          <w:szCs w:val="24"/>
          <w:highlight w:val="none"/>
          <w:lang w:val="en"/>
          <w14:textFill>
            <w14:solidFill>
              <w14:schemeClr w14:val="tx1"/>
            </w14:solidFill>
          </w14:textFill>
        </w:rPr>
      </w:pPr>
      <w:r>
        <w:rPr>
          <w:rFonts w:hint="eastAsia" w:ascii="宋体" w:hAnsi="Times New Roman" w:cs="Times New Roman"/>
          <w:bCs/>
          <w:color w:val="000000" w:themeColor="text1"/>
          <w:sz w:val="24"/>
          <w:szCs w:val="24"/>
          <w:highlight w:val="none"/>
          <w:lang w:val="en"/>
          <w14:textFill>
            <w14:solidFill>
              <w14:schemeClr w14:val="tx1"/>
            </w14:solidFill>
          </w14:textFill>
        </w:rPr>
        <w:t>机关、事业单位从中小企业采购货物、工程、服务，应当自货物、工程、服务交付之日起30日内支付款项；合同另有约定的，从其约定，但付款期限最长不得超过60日。</w:t>
      </w:r>
    </w:p>
    <w:p w14:paraId="483A8DD7">
      <w:pPr>
        <w:tabs>
          <w:tab w:val="left" w:pos="525"/>
          <w:tab w:val="left" w:pos="630"/>
          <w:tab w:val="left" w:pos="735"/>
          <w:tab w:val="left" w:pos="945"/>
          <w:tab w:val="left" w:pos="1080"/>
        </w:tabs>
        <w:spacing w:line="360" w:lineRule="auto"/>
        <w:ind w:firstLine="480"/>
        <w:rPr>
          <w:rFonts w:hint="eastAsia" w:ascii="宋体" w:hAnsi="Times New Roman" w:cs="Times New Roman"/>
          <w:bCs/>
          <w:color w:val="000000" w:themeColor="text1"/>
          <w:sz w:val="24"/>
          <w:szCs w:val="24"/>
          <w:highlight w:val="none"/>
          <w:lang w:val="en"/>
          <w14:textFill>
            <w14:solidFill>
              <w14:schemeClr w14:val="tx1"/>
            </w14:solidFill>
          </w14:textFill>
        </w:rPr>
      </w:pPr>
      <w:r>
        <w:rPr>
          <w:rFonts w:hint="eastAsia" w:ascii="宋体" w:hAnsi="Times New Roman" w:cs="Times New Roman"/>
          <w:bCs/>
          <w:color w:val="000000" w:themeColor="text1"/>
          <w:sz w:val="24"/>
          <w:szCs w:val="24"/>
          <w:highlight w:val="none"/>
          <w:lang w:val="en"/>
          <w14:textFill>
            <w14:solidFill>
              <w14:schemeClr w14:val="tx1"/>
            </w14:solidFill>
          </w14:textFill>
        </w:rPr>
        <w:t>中小企业应当依法经营，诚实守信，按照合同约定提供合格的货物、工程和服务。</w:t>
      </w:r>
    </w:p>
    <w:p w14:paraId="32EBE384">
      <w:pPr>
        <w:tabs>
          <w:tab w:val="left" w:pos="525"/>
          <w:tab w:val="left" w:pos="630"/>
          <w:tab w:val="left" w:pos="735"/>
          <w:tab w:val="left" w:pos="945"/>
          <w:tab w:val="left" w:pos="1080"/>
        </w:tabs>
        <w:spacing w:line="360" w:lineRule="auto"/>
        <w:ind w:firstLine="480"/>
        <w:rPr>
          <w:rFonts w:hint="eastAsia" w:ascii="宋体" w:hAnsi="Times New Roman" w:cs="Times New Roman"/>
          <w:bCs/>
          <w:color w:val="000000" w:themeColor="text1"/>
          <w:sz w:val="24"/>
          <w:szCs w:val="24"/>
          <w:highlight w:val="none"/>
          <w:lang w:val="en"/>
          <w14:textFill>
            <w14:solidFill>
              <w14:schemeClr w14:val="tx1"/>
            </w14:solidFill>
          </w14:textFill>
        </w:rPr>
      </w:pPr>
      <w:r>
        <w:rPr>
          <w:rFonts w:hint="eastAsia" w:ascii="宋体" w:hAnsi="Times New Roman" w:cs="Times New Roman"/>
          <w:bCs/>
          <w:color w:val="000000" w:themeColor="text1"/>
          <w:sz w:val="24"/>
          <w:szCs w:val="24"/>
          <w:highlight w:val="none"/>
          <w:lang w:val="en"/>
          <w14:textFill>
            <w14:solidFill>
              <w14:schemeClr w14:val="tx1"/>
            </w14:solidFill>
          </w14:textFill>
        </w:rPr>
        <w:t>机关、事业单位和大型企业采购货物、工程、服务支付中小企业款项，应当遵守《保障中小企业款项支付条例》（中华人民共和国国务院令第802号）。</w:t>
      </w:r>
    </w:p>
    <w:p w14:paraId="56D738F4">
      <w:pPr>
        <w:tabs>
          <w:tab w:val="left" w:pos="525"/>
          <w:tab w:val="left" w:pos="630"/>
          <w:tab w:val="left" w:pos="735"/>
          <w:tab w:val="left" w:pos="945"/>
          <w:tab w:val="left" w:pos="1080"/>
        </w:tabs>
        <w:spacing w:line="360" w:lineRule="auto"/>
        <w:ind w:firstLine="480"/>
        <w:rPr>
          <w:rFonts w:hint="eastAsia" w:ascii="宋体" w:hAnsi="Times New Roman" w:cs="Times New Roman"/>
          <w:bCs/>
          <w:color w:val="000000" w:themeColor="text1"/>
          <w:sz w:val="24"/>
          <w:szCs w:val="24"/>
          <w:highlight w:val="none"/>
          <w:lang w:val="en"/>
          <w14:textFill>
            <w14:solidFill>
              <w14:schemeClr w14:val="tx1"/>
            </w14:solidFill>
          </w14:textFill>
        </w:rPr>
      </w:pPr>
      <w:r>
        <w:rPr>
          <w:rFonts w:hint="eastAsia" w:ascii="宋体" w:cs="Times New Roman"/>
          <w:bCs/>
          <w:color w:val="000000" w:themeColor="text1"/>
          <w:sz w:val="24"/>
          <w:szCs w:val="24"/>
          <w:highlight w:val="none"/>
          <w:lang w:val="en-US" w:eastAsia="zh-CN"/>
          <w14:textFill>
            <w14:solidFill>
              <w14:schemeClr w14:val="tx1"/>
            </w14:solidFill>
          </w14:textFill>
        </w:rPr>
        <w:t>11、</w:t>
      </w:r>
      <w:r>
        <w:rPr>
          <w:rFonts w:hint="eastAsia" w:ascii="宋体" w:hAnsi="Times New Roman" w:cs="Times New Roman"/>
          <w:bCs/>
          <w:color w:val="000000" w:themeColor="text1"/>
          <w:sz w:val="24"/>
          <w:szCs w:val="24"/>
          <w:highlight w:val="none"/>
          <w:lang w:val="en"/>
          <w14:textFill>
            <w14:solidFill>
              <w14:schemeClr w14:val="tx1"/>
            </w14:solidFill>
          </w14:textFill>
        </w:rPr>
        <w:t>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4E9B7B4A">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jc w:val="left"/>
        <w:textAlignment w:val="auto"/>
        <w:outlineLvl w:val="9"/>
        <w:rPr>
          <w:rFonts w:hint="eastAsia" w:ascii="宋体" w:hAnsi="Times New Roman" w:cs="Times New Roman"/>
          <w:bCs/>
          <w:color w:val="000000" w:themeColor="text1"/>
          <w:sz w:val="24"/>
          <w:szCs w:val="24"/>
          <w:highlight w:val="none"/>
          <w:lang w:val="en"/>
          <w14:textFill>
            <w14:solidFill>
              <w14:schemeClr w14:val="tx1"/>
            </w14:solidFill>
          </w14:textFill>
        </w:rPr>
      </w:pPr>
      <w:r>
        <w:rPr>
          <w:rFonts w:hint="eastAsia" w:ascii="宋体" w:cs="Times New Roman"/>
          <w:bCs/>
          <w:color w:val="000000" w:themeColor="text1"/>
          <w:sz w:val="24"/>
          <w:szCs w:val="24"/>
          <w:highlight w:val="none"/>
          <w:lang w:val="en-US" w:eastAsia="zh-CN"/>
          <w14:textFill>
            <w14:solidFill>
              <w14:schemeClr w14:val="tx1"/>
            </w14:solidFill>
          </w14:textFill>
        </w:rPr>
        <w:t>12、</w:t>
      </w:r>
      <w:r>
        <w:rPr>
          <w:rFonts w:hint="eastAsia" w:ascii="宋体" w:hAnsi="Times New Roman" w:cs="Times New Roman"/>
          <w:bCs/>
          <w:color w:val="000000" w:themeColor="text1"/>
          <w:sz w:val="24"/>
          <w:szCs w:val="24"/>
          <w:highlight w:val="none"/>
          <w:lang w:val="en"/>
          <w14:textFill>
            <w14:solidFill>
              <w14:schemeClr w14:val="tx1"/>
            </w14:solidFill>
          </w14:textFill>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104BB832">
      <w:pPr>
        <w:rPr>
          <w:color w:val="000000" w:themeColor="text1"/>
          <w14:textFill>
            <w14:solidFill>
              <w14:schemeClr w14:val="tx1"/>
            </w14:solidFill>
          </w14:textFill>
        </w:rPr>
      </w:pPr>
    </w:p>
    <w:p w14:paraId="3E33C71C">
      <w:pPr>
        <w:rPr>
          <w:rFonts w:ascii="宋体"/>
          <w:bCs/>
          <w:color w:val="000000" w:themeColor="text1"/>
          <w:sz w:val="24"/>
          <w:szCs w:val="24"/>
          <w:highlight w:val="none"/>
          <w14:textFill>
            <w14:solidFill>
              <w14:schemeClr w14:val="tx1"/>
            </w14:solidFill>
          </w14:textFill>
        </w:rPr>
      </w:pPr>
    </w:p>
    <w:p w14:paraId="25A986FD">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jc w:val="left"/>
        <w:textAlignment w:val="auto"/>
        <w:outlineLvl w:val="9"/>
        <w:rPr>
          <w:rFonts w:hint="eastAsia" w:ascii="宋体" w:hAnsi="Times New Roman" w:cs="Times New Roman"/>
          <w:bCs/>
          <w:color w:val="000000" w:themeColor="text1"/>
          <w:sz w:val="24"/>
          <w:szCs w:val="24"/>
          <w:highlight w:val="none"/>
          <w:lang w:val="en"/>
          <w14:textFill>
            <w14:solidFill>
              <w14:schemeClr w14:val="tx1"/>
            </w14:solidFill>
          </w14:textFill>
        </w:rPr>
      </w:pPr>
    </w:p>
    <w:p w14:paraId="733458DF">
      <w:pPr>
        <w:keepNext w:val="0"/>
        <w:keepLines w:val="0"/>
        <w:pageBreakBefore w:val="0"/>
        <w:widowControl w:val="0"/>
        <w:tabs>
          <w:tab w:val="left" w:pos="1440"/>
        </w:tabs>
        <w:kinsoku/>
        <w:wordWrap/>
        <w:overflowPunct/>
        <w:topLinePunct w:val="0"/>
        <w:autoSpaceDE/>
        <w:autoSpaceDN/>
        <w:bidi w:val="0"/>
        <w:adjustRightInd/>
        <w:snapToGrid/>
        <w:spacing w:line="500" w:lineRule="exact"/>
        <w:ind w:firstLine="480" w:firstLineChars="200"/>
        <w:jc w:val="center"/>
        <w:textAlignment w:val="auto"/>
        <w:outlineLvl w:val="0"/>
        <w:rPr>
          <w:rFonts w:ascii="黑体" w:hAnsi="黑体" w:eastAsia="黑体"/>
          <w:color w:val="000000" w:themeColor="text1"/>
          <w:sz w:val="36"/>
          <w:szCs w:val="36"/>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bookmarkStart w:id="189" w:name="_Toc120614281"/>
      <w:r>
        <w:rPr>
          <w:rFonts w:hint="eastAsia" w:ascii="黑体" w:hAnsi="黑体" w:eastAsia="黑体"/>
          <w:color w:val="000000" w:themeColor="text1"/>
          <w:sz w:val="36"/>
          <w:szCs w:val="36"/>
          <w:highlight w:val="none"/>
          <w14:textFill>
            <w14:solidFill>
              <w14:schemeClr w14:val="tx1"/>
            </w14:solidFill>
          </w14:textFill>
        </w:rPr>
        <w:t>第五章  评标方法与评标标准</w:t>
      </w:r>
    </w:p>
    <w:p w14:paraId="683580B9">
      <w:pPr>
        <w:pStyle w:val="394"/>
        <w:spacing w:before="0" w:after="0" w:line="500" w:lineRule="exact"/>
        <w:ind w:left="0" w:leftChars="0" w:firstLine="0" w:firstLineChars="0"/>
        <w:outlineLvl w:val="1"/>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第一部分  评标方法</w:t>
      </w:r>
    </w:p>
    <w:p w14:paraId="037116D7">
      <w:pPr>
        <w:pStyle w:val="394"/>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投标人通过初审的，方可进入比较与评价程序。</w:t>
      </w:r>
    </w:p>
    <w:p w14:paraId="448E3EB5">
      <w:pPr>
        <w:pStyle w:val="394"/>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比较与评价采用综合评分法。</w:t>
      </w:r>
    </w:p>
    <w:p w14:paraId="69FA4000">
      <w:pPr>
        <w:pStyle w:val="394"/>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评标委员会遵循公平、公正、择优原则，独立按照评标标准分别评定投标人的分值；各投标人的评审后得分为各评委所评定分值的平均值，并按高低顺序排列</w:t>
      </w:r>
      <w:r>
        <w:rPr>
          <w:rFonts w:hint="eastAsia" w:ascii="宋体" w:hAnsi="宋体"/>
          <w:bCs/>
          <w:color w:val="000000" w:themeColor="text1"/>
          <w:highlight w:val="none"/>
          <w:lang w:eastAsia="zh-CN"/>
          <w14:textFill>
            <w14:solidFill>
              <w14:schemeClr w14:val="tx1"/>
            </w14:solidFill>
          </w14:textFill>
        </w:rPr>
        <w:t>，排名第一的为</w:t>
      </w:r>
      <w:r>
        <w:rPr>
          <w:rFonts w:hint="eastAsia" w:ascii="宋体" w:hAnsi="宋体"/>
          <w:bCs/>
          <w:color w:val="000000" w:themeColor="text1"/>
          <w:highlight w:val="none"/>
          <w14:textFill>
            <w14:solidFill>
              <w14:schemeClr w14:val="tx1"/>
            </w14:solidFill>
          </w14:textFill>
        </w:rPr>
        <w:t>中标候选人。得分相同的，按投标报价由低到高顺序排列，得分相同且投标报价相同的并列。投标文件满足招标文件全部实质性要求，且按照评审因素的量化指标评审得分最高的投标人排名第一，以此类推。</w:t>
      </w:r>
    </w:p>
    <w:p w14:paraId="2D01189E">
      <w:pPr>
        <w:pStyle w:val="394"/>
        <w:spacing w:before="0" w:after="0" w:line="500" w:lineRule="exact"/>
        <w:rPr>
          <w:rFonts w:ascii="宋体" w:hAnsi="宋体"/>
          <w:bCs/>
          <w:color w:val="000000" w:themeColor="text1"/>
          <w:highlight w:val="yellow"/>
          <w14:textFill>
            <w14:solidFill>
              <w14:schemeClr w14:val="tx1"/>
            </w14:solidFill>
          </w14:textFill>
        </w:rPr>
      </w:pPr>
    </w:p>
    <w:p w14:paraId="542B3CC5">
      <w:pPr>
        <w:pStyle w:val="394"/>
        <w:tabs>
          <w:tab w:val="left" w:pos="6930"/>
        </w:tabs>
        <w:spacing w:before="0" w:after="0" w:line="500" w:lineRule="exact"/>
        <w:ind w:left="0" w:leftChars="0" w:firstLine="0" w:firstLineChars="0"/>
        <w:outlineLvl w:val="1"/>
        <w:rPr>
          <w:rFonts w:ascii="宋体" w:hAnsi="宋体"/>
          <w:bCs/>
          <w:color w:val="000000" w:themeColor="text1"/>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第二部分  评标标准</w:t>
      </w:r>
    </w:p>
    <w:p w14:paraId="255F9347">
      <w:pPr>
        <w:pStyle w:val="394"/>
        <w:spacing w:before="0" w:after="0" w:line="500" w:lineRule="exact"/>
        <w:ind w:firstLine="56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一、落实政府采购政策的价格调整</w:t>
      </w:r>
    </w:p>
    <w:p w14:paraId="5999C798">
      <w:pPr>
        <w:spacing w:line="500" w:lineRule="exact"/>
        <w:ind w:firstLine="482"/>
        <w:jc w:val="lef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小微型企业价格扣除：专门面向中小/小微企业的项目不做价格扣除。</w:t>
      </w:r>
    </w:p>
    <w:p w14:paraId="42545B01">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1.对小型和微型企业产品/服务的价格给予10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282F781C">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5375817D">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2B8F279">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4.残疾人福利单位、监狱企业属于小型、微型企业的，不重复享受政策。</w:t>
      </w:r>
    </w:p>
    <w:p w14:paraId="20086DCF">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607C8EC5">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70AF809B">
      <w:pPr>
        <w:spacing w:line="500" w:lineRule="exact"/>
        <w:ind w:firstLine="480"/>
        <w:jc w:val="lef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4C95582D">
      <w:pPr>
        <w:spacing w:line="500" w:lineRule="exact"/>
        <w:ind w:firstLine="420"/>
        <w:jc w:val="left"/>
        <w:rPr>
          <w:rFonts w:hint="eastAsia" w:ascii="宋体" w:hAnsi="宋体" w:cs="Times New Roman"/>
          <w:b/>
          <w:bCs/>
          <w:color w:val="000000" w:themeColor="text1"/>
          <w:sz w:val="24"/>
          <w:szCs w:val="24"/>
          <w:highlight w:val="none"/>
          <w14:textFill>
            <w14:solidFill>
              <w14:schemeClr w14:val="tx1"/>
            </w14:solidFill>
          </w14:textFill>
        </w:rPr>
      </w:pPr>
      <w:r>
        <w:rPr>
          <w:rFonts w:hint="eastAsia" w:ascii="宋体" w:hAnsi="宋体" w:cs="Times New Roman"/>
          <w:b/>
          <w:bCs/>
          <w:color w:val="000000" w:themeColor="text1"/>
          <w:sz w:val="24"/>
          <w:szCs w:val="24"/>
          <w:highlight w:val="none"/>
          <w:lang w:val="en-US" w:eastAsia="zh-CN"/>
          <w14:textFill>
            <w14:solidFill>
              <w14:schemeClr w14:val="tx1"/>
            </w14:solidFill>
          </w14:textFill>
        </w:rPr>
        <w:t>6</w:t>
      </w:r>
      <w:r>
        <w:rPr>
          <w:rFonts w:hint="eastAsia" w:ascii="宋体" w:hAnsi="宋体" w:cs="Times New Roman"/>
          <w:b/>
          <w:bCs/>
          <w:color w:val="000000" w:themeColor="text1"/>
          <w:sz w:val="24"/>
          <w:szCs w:val="24"/>
          <w:highlight w:val="none"/>
          <w14:textFill>
            <w14:solidFill>
              <w14:schemeClr w14:val="tx1"/>
            </w14:solidFill>
          </w14:textFill>
        </w:rPr>
        <w:t>.对本国产品的支持政策（仅适用于采购包1）：根据</w:t>
      </w:r>
      <w:r>
        <w:rPr>
          <w:rFonts w:hint="eastAsia" w:ascii="宋体" w:hAnsi="Times New Roman" w:cs="Times New Roman"/>
          <w:b/>
          <w:bCs/>
          <w:color w:val="000000" w:themeColor="text1"/>
          <w:sz w:val="24"/>
          <w:szCs w:val="24"/>
          <w:highlight w:val="none"/>
          <w14:textFill>
            <w14:solidFill>
              <w14:schemeClr w14:val="tx1"/>
            </w14:solidFill>
          </w14:textFill>
        </w:rPr>
        <w:t>《国务院办公厅关于在政府采购中实施本国产品标准及相关政策的通知》（国办发〔2025〕34号）要求，</w:t>
      </w:r>
      <w:r>
        <w:rPr>
          <w:rFonts w:hint="eastAsia" w:ascii="宋体" w:hAnsi="宋体" w:cs="Times New Roman"/>
          <w:b/>
          <w:bCs/>
          <w:color w:val="000000" w:themeColor="text1"/>
          <w:sz w:val="24"/>
          <w:szCs w:val="24"/>
          <w:highlight w:val="none"/>
          <w14:textFill>
            <w14:solidFill>
              <w14:schemeClr w14:val="tx1"/>
            </w14:solidFill>
          </w14:textFill>
        </w:rPr>
        <w:t>本项目对采购本国产品给与政策支持。关于本国产品标准和本国产品标准的适用范围详见《国务院办公厅关于在政府采购中实施本国产品标准及相关政策的通知》（国办发〔2025〕34号）。</w:t>
      </w:r>
    </w:p>
    <w:p w14:paraId="0103068F">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6</w:t>
      </w:r>
      <w:r>
        <w:rPr>
          <w:rFonts w:hint="eastAsia" w:ascii="宋体" w:hAnsi="宋体" w:cs="Times New Roman"/>
          <w:bCs/>
          <w:color w:val="000000" w:themeColor="text1"/>
          <w:sz w:val="24"/>
          <w:szCs w:val="24"/>
          <w:highlight w:val="none"/>
          <w14:textFill>
            <w14:solidFill>
              <w14:schemeClr w14:val="tx1"/>
            </w14:solidFill>
          </w14:textFill>
        </w:rPr>
        <w:t>.1本国产品价格扣除政策</w:t>
      </w:r>
    </w:p>
    <w:p w14:paraId="1109A343">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2BEDCD61">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7B38C79B">
      <w:pPr>
        <w:spacing w:line="500" w:lineRule="exact"/>
        <w:ind w:firstLine="482"/>
        <w:jc w:val="left"/>
        <w:rPr>
          <w:rFonts w:hint="eastAsia" w:ascii="宋体" w:hAnsi="宋体" w:cs="Times New Roman"/>
          <w:b/>
          <w:bCs/>
          <w:color w:val="000000" w:themeColor="text1"/>
          <w:sz w:val="24"/>
          <w:szCs w:val="24"/>
          <w:highlight w:val="none"/>
          <w14:textFill>
            <w14:solidFill>
              <w14:schemeClr w14:val="tx1"/>
            </w14:solidFill>
          </w14:textFill>
        </w:rPr>
      </w:pPr>
      <w:r>
        <w:rPr>
          <w:rFonts w:hint="eastAsia" w:ascii="宋体" w:hAnsi="宋体" w:cs="Times New Roman"/>
          <w:b/>
          <w:bCs/>
          <w:color w:val="000000" w:themeColor="text1"/>
          <w:sz w:val="24"/>
          <w:szCs w:val="24"/>
          <w:highlight w:val="none"/>
          <w14:textFill>
            <w14:solidFill>
              <w14:schemeClr w14:val="tx1"/>
            </w14:solidFill>
          </w14:textFill>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Times New Roman"/>
          <w:b/>
          <w:bCs/>
          <w:color w:val="000000" w:themeColor="text1"/>
          <w:sz w:val="24"/>
          <w:szCs w:val="24"/>
          <w:highlight w:val="none"/>
          <w:u w:val="single"/>
          <w14:textFill>
            <w14:solidFill>
              <w14:schemeClr w14:val="tx1"/>
            </w14:solidFill>
          </w14:textFill>
        </w:rPr>
        <w:t>对于仅有本国产品参与竞争的政府采购项目或采购包，本国产品不享受价格扣除评审优惠。</w:t>
      </w:r>
    </w:p>
    <w:p w14:paraId="0A385FDC">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6</w:t>
      </w:r>
      <w:r>
        <w:rPr>
          <w:rFonts w:hint="eastAsia" w:ascii="宋体" w:hAnsi="宋体" w:cs="Times New Roman"/>
          <w:bCs/>
          <w:color w:val="000000" w:themeColor="text1"/>
          <w:sz w:val="24"/>
          <w:szCs w:val="24"/>
          <w:highlight w:val="none"/>
          <w14:textFill>
            <w14:solidFill>
              <w14:schemeClr w14:val="tx1"/>
            </w14:solidFill>
          </w14:textFill>
        </w:rPr>
        <w:t>.2注意事项</w:t>
      </w:r>
    </w:p>
    <w:p w14:paraId="104A1992">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（1）提供本国产品进行投标（报价）的供应商需在其投标（响应）文件中提供《关于符合本国产品标准的声明函》（格式见</w:t>
      </w:r>
      <w:r>
        <w:rPr>
          <w:rFonts w:hint="eastAsia" w:ascii="宋体" w:hAnsi="宋体" w:cs="Times New Roman"/>
          <w:bCs/>
          <w:color w:val="000000" w:themeColor="text1"/>
          <w:sz w:val="24"/>
          <w:szCs w:val="24"/>
          <w:highlight w:val="none"/>
          <w:lang w:val="en-US" w:eastAsia="zh-CN"/>
          <w14:textFill>
            <w14:solidFill>
              <w14:schemeClr w14:val="tx1"/>
            </w14:solidFill>
          </w14:textFill>
        </w:rPr>
        <w:t>招标文件</w:t>
      </w:r>
      <w:r>
        <w:rPr>
          <w:rFonts w:hint="eastAsia" w:ascii="宋体" w:hAnsi="宋体" w:cs="Times New Roman"/>
          <w:bCs/>
          <w:color w:val="000000" w:themeColor="text1"/>
          <w:sz w:val="24"/>
          <w:szCs w:val="24"/>
          <w:highlight w:val="none"/>
          <w14:textFill>
            <w14:solidFill>
              <w14:schemeClr w14:val="tx1"/>
            </w14:solidFill>
          </w14:textFill>
        </w:rPr>
        <w:t>第六章）或财政部门会同有关部门规定的有关证明文件。供应商提供的《关于符合本国产品标准的声明函》应按要求逐一、准确填写“产品名称</w:t>
      </w:r>
      <w:r>
        <w:rPr>
          <w:rFonts w:hint="eastAsia" w:ascii="宋体" w:hAnsi="宋体" w:cs="Times New Roman"/>
          <w:bCs/>
          <w:color w:val="000000" w:themeColor="text1"/>
          <w:sz w:val="24"/>
          <w:szCs w:val="24"/>
          <w:highlight w:val="none"/>
          <w:lang w:eastAsia="zh-CN"/>
          <w14:textFill>
            <w14:solidFill>
              <w14:schemeClr w14:val="tx1"/>
            </w14:solidFill>
          </w14:textFill>
        </w:rPr>
        <w:t>”“</w:t>
      </w:r>
      <w:r>
        <w:rPr>
          <w:rFonts w:hint="eastAsia" w:ascii="宋体" w:hAnsi="宋体" w:cs="Times New Roman"/>
          <w:bCs/>
          <w:color w:val="000000" w:themeColor="text1"/>
          <w:sz w:val="24"/>
          <w:szCs w:val="24"/>
          <w:highlight w:val="none"/>
          <w14:textFill>
            <w14:solidFill>
              <w14:schemeClr w14:val="tx1"/>
            </w14:solidFill>
          </w14:textFill>
        </w:rPr>
        <w:t>厂名</w:t>
      </w:r>
      <w:r>
        <w:rPr>
          <w:rFonts w:hint="eastAsia" w:ascii="宋体" w:hAnsi="宋体" w:cs="Times New Roman"/>
          <w:bCs/>
          <w:color w:val="000000" w:themeColor="text1"/>
          <w:sz w:val="24"/>
          <w:szCs w:val="24"/>
          <w:highlight w:val="none"/>
          <w:lang w:eastAsia="zh-CN"/>
          <w14:textFill>
            <w14:solidFill>
              <w14:schemeClr w14:val="tx1"/>
            </w14:solidFill>
          </w14:textFill>
        </w:rPr>
        <w:t>”“</w:t>
      </w:r>
      <w:r>
        <w:rPr>
          <w:rFonts w:hint="eastAsia" w:ascii="宋体" w:hAnsi="宋体" w:cs="Times New Roman"/>
          <w:bCs/>
          <w:color w:val="000000" w:themeColor="text1"/>
          <w:sz w:val="24"/>
          <w:szCs w:val="24"/>
          <w:highlight w:val="none"/>
          <w14:textFill>
            <w14:solidFill>
              <w14:schemeClr w14:val="tx1"/>
            </w14:solidFill>
          </w14:textFill>
        </w:rPr>
        <w:t>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5F2F109">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0552019E">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（2）当采购项目或者采购包中含有多种产品，除按上述要求提供《关于符合本国产品标准的声明函》外，供应商还应在《分项报价表》中进行承诺（格式见</w:t>
      </w:r>
      <w:r>
        <w:rPr>
          <w:rFonts w:hint="eastAsia" w:ascii="宋体" w:hAnsi="宋体" w:cs="Times New Roman"/>
          <w:bCs/>
          <w:color w:val="000000" w:themeColor="text1"/>
          <w:sz w:val="24"/>
          <w:szCs w:val="24"/>
          <w:highlight w:val="none"/>
          <w:lang w:val="en-US" w:eastAsia="zh-CN"/>
          <w14:textFill>
            <w14:solidFill>
              <w14:schemeClr w14:val="tx1"/>
            </w14:solidFill>
          </w14:textFill>
        </w:rPr>
        <w:t>招标文件</w:t>
      </w:r>
      <w:r>
        <w:rPr>
          <w:rFonts w:hint="eastAsia" w:ascii="宋体" w:hAnsi="宋体" w:cs="Times New Roman"/>
          <w:bCs/>
          <w:color w:val="000000" w:themeColor="text1"/>
          <w:sz w:val="24"/>
          <w:szCs w:val="24"/>
          <w:highlight w:val="none"/>
          <w14:textFill>
            <w14:solidFill>
              <w14:schemeClr w14:val="tx1"/>
            </w14:solidFill>
          </w14:textFill>
        </w:rPr>
        <w:t>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DEBD7FD">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其中，“符合本国产品标准的产品成本之和”是指本项目或采购包中符合本国产品标准的</w:t>
      </w:r>
      <w:r>
        <w:rPr>
          <w:rFonts w:hint="eastAsia" w:ascii="宋体" w:hAnsi="宋体" w:cs="Times New Roman"/>
          <w:b/>
          <w:bCs/>
          <w:color w:val="000000" w:themeColor="text1"/>
          <w:sz w:val="24"/>
          <w:szCs w:val="24"/>
          <w:highlight w:val="none"/>
          <w14:textFill>
            <w14:solidFill>
              <w14:schemeClr w14:val="tx1"/>
            </w14:solidFill>
          </w14:textFill>
        </w:rPr>
        <w:t>货物成本之和</w:t>
      </w:r>
      <w:r>
        <w:rPr>
          <w:rFonts w:hint="eastAsia" w:ascii="宋体" w:hAnsi="宋体" w:cs="Times New Roman"/>
          <w:bCs/>
          <w:color w:val="000000" w:themeColor="text1"/>
          <w:sz w:val="24"/>
          <w:szCs w:val="24"/>
          <w:highlight w:val="none"/>
          <w14:textFill>
            <w14:solidFill>
              <w14:schemeClr w14:val="tx1"/>
            </w14:solidFill>
          </w14:textFill>
        </w:rPr>
        <w:t>；“全部产品成本之和”是指货物或服务项目（或者采购包）中包含的</w:t>
      </w:r>
      <w:r>
        <w:rPr>
          <w:rFonts w:hint="eastAsia" w:ascii="宋体" w:hAnsi="宋体" w:cs="Times New Roman"/>
          <w:b/>
          <w:bCs/>
          <w:color w:val="000000" w:themeColor="text1"/>
          <w:sz w:val="24"/>
          <w:szCs w:val="24"/>
          <w:highlight w:val="none"/>
          <w14:textFill>
            <w14:solidFill>
              <w14:schemeClr w14:val="tx1"/>
            </w14:solidFill>
          </w14:textFill>
        </w:rPr>
        <w:t>全部货物、服务产品的成本之和</w:t>
      </w:r>
      <w:r>
        <w:rPr>
          <w:rFonts w:hint="eastAsia" w:ascii="宋体" w:hAnsi="宋体" w:cs="Times New Roman"/>
          <w:bCs/>
          <w:color w:val="000000" w:themeColor="text1"/>
          <w:sz w:val="24"/>
          <w:szCs w:val="24"/>
          <w:highlight w:val="none"/>
          <w14:textFill>
            <w14:solidFill>
              <w14:schemeClr w14:val="tx1"/>
            </w14:solidFill>
          </w14:textFill>
        </w:rPr>
        <w:t>。</w:t>
      </w:r>
    </w:p>
    <w:p w14:paraId="64AD7A10">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cs="Times New Roman"/>
          <w:bCs/>
          <w:color w:val="000000" w:themeColor="text1"/>
          <w:sz w:val="24"/>
          <w:szCs w:val="24"/>
          <w:highlight w:val="none"/>
          <w:lang w:eastAsia="zh-CN"/>
          <w14:textFill>
            <w14:solidFill>
              <w14:schemeClr w14:val="tx1"/>
            </w14:solidFill>
          </w14:textFill>
        </w:rPr>
        <w:t>》和</w:t>
      </w:r>
      <w:r>
        <w:rPr>
          <w:rFonts w:hint="eastAsia" w:ascii="宋体" w:hAnsi="宋体" w:cs="Times New Roman"/>
          <w:bCs/>
          <w:color w:val="000000" w:themeColor="text1"/>
          <w:sz w:val="24"/>
          <w:szCs w:val="24"/>
          <w:highlight w:val="none"/>
          <w14:textFill>
            <w14:solidFill>
              <w14:schemeClr w14:val="tx1"/>
            </w14:solidFill>
          </w14:textFill>
        </w:rPr>
        <w:t>《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92BDF41">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即，当小微型企业价格扣除政策和本国产品价格扣除政策同时享受时，按以下计算方式进行计算：</w:t>
      </w:r>
    </w:p>
    <w:p w14:paraId="0C1CDD11">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供应商参与评审的报价=供应商投标总报价×[1-（小微型企业价格扣除+本国产品价格扣除）]</w:t>
      </w:r>
    </w:p>
    <w:p w14:paraId="108BD2C8">
      <w:pPr>
        <w:spacing w:line="500" w:lineRule="exact"/>
        <w:ind w:firstLine="480"/>
        <w:jc w:val="left"/>
        <w:rPr>
          <w:rFonts w:hint="eastAsia" w:ascii="宋体" w:hAnsi="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例如，供应商总报价1000000元，经认定可以享受小微型企业价格扣除政策以及本国产品价格扣除政策的，则该供应商参与评审的报价为：</w:t>
      </w:r>
    </w:p>
    <w:p w14:paraId="651C0477">
      <w:pPr>
        <w:pStyle w:val="394"/>
        <w:numPr>
          <w:ilvl w:val="0"/>
          <w:numId w:val="0"/>
        </w:numPr>
        <w:spacing w:before="0" w:after="0"/>
        <w:ind w:firstLine="480"/>
        <w:jc w:val="both"/>
        <w:rPr>
          <w:rFonts w:hint="eastAsia" w:ascii="宋体" w:hAnsi="宋体"/>
          <w:b/>
          <w:color w:val="000000" w:themeColor="text1"/>
          <w:sz w:val="28"/>
          <w:szCs w:val="28"/>
          <w:highlight w:val="none"/>
          <w14:textFill>
            <w14:solidFill>
              <w14:schemeClr w14:val="tx1"/>
            </w14:solidFill>
          </w14:textFill>
        </w:rPr>
      </w:pPr>
      <w:r>
        <w:rPr>
          <w:rFonts w:hint="eastAsia" w:ascii="宋体" w:hAnsi="宋体" w:cs="Times New Roman"/>
          <w:bCs/>
          <w:color w:val="000000" w:themeColor="text1"/>
          <w:sz w:val="24"/>
          <w:szCs w:val="24"/>
          <w:highlight w:val="none"/>
          <w14:textFill>
            <w14:solidFill>
              <w14:schemeClr w14:val="tx1"/>
            </w14:solidFill>
          </w14:textFill>
        </w:rPr>
        <w:t>1000000×[1-（10%+20%）]=700000元</w:t>
      </w:r>
    </w:p>
    <w:p w14:paraId="68287423">
      <w:pPr>
        <w:pStyle w:val="394"/>
        <w:numPr>
          <w:ilvl w:val="0"/>
          <w:numId w:val="0"/>
        </w:numPr>
        <w:spacing w:before="0" w:after="0"/>
        <w:ind w:firstLine="480" w:firstLineChars="0"/>
        <w:jc w:val="both"/>
        <w:rPr>
          <w:rFonts w:hint="eastAsia" w:ascii="宋体" w:hAnsi="宋体"/>
          <w:b/>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8"/>
          <w:szCs w:val="28"/>
          <w:highlight w:val="none"/>
          <w:lang w:val="en-US" w:eastAsia="zh-CN" w:bidi="ar-SA"/>
          <w14:textFill>
            <w14:solidFill>
              <w14:schemeClr w14:val="tx1"/>
            </w14:solidFill>
          </w14:textFill>
        </w:rPr>
        <w:t>二、</w:t>
      </w:r>
      <w:r>
        <w:rPr>
          <w:rFonts w:hint="eastAsia" w:ascii="宋体" w:hAnsi="宋体"/>
          <w:b/>
          <w:color w:val="000000" w:themeColor="text1"/>
          <w:sz w:val="28"/>
          <w:szCs w:val="28"/>
          <w:highlight w:val="none"/>
          <w14:textFill>
            <w14:solidFill>
              <w14:schemeClr w14:val="tx1"/>
            </w14:solidFill>
          </w14:textFill>
        </w:rPr>
        <w:t>评分标准</w:t>
      </w:r>
    </w:p>
    <w:p w14:paraId="6D5FBE8C">
      <w:pPr>
        <w:pStyle w:val="394"/>
        <w:keepNext w:val="0"/>
        <w:keepLines w:val="0"/>
        <w:pageBreakBefore w:val="0"/>
        <w:widowControl w:val="0"/>
        <w:numPr>
          <w:ilvl w:val="0"/>
          <w:numId w:val="0"/>
        </w:numPr>
        <w:kinsoku/>
        <w:wordWrap/>
        <w:overflowPunct/>
        <w:topLinePunct w:val="0"/>
        <w:autoSpaceDE/>
        <w:autoSpaceDN/>
        <w:bidi w:val="0"/>
        <w:adjustRightInd/>
        <w:snapToGrid/>
        <w:spacing w:before="0" w:after="0"/>
        <w:ind w:firstLine="482" w:firstLineChars="200"/>
        <w:jc w:val="both"/>
        <w:textAlignment w:val="auto"/>
        <w:rPr>
          <w:rFonts w:hint="eastAsia"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42695C99">
      <w:pPr>
        <w:keepNext w:val="0"/>
        <w:keepLines w:val="0"/>
        <w:pageBreakBefore w:val="0"/>
        <w:spacing w:line="360" w:lineRule="auto"/>
        <w:ind w:right="0" w:firstLine="482"/>
        <w:jc w:val="both"/>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90" w:name="_Toc22572"/>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一</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价格分</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
          <w:bCs/>
          <w:color w:val="000000" w:themeColor="text1"/>
          <w:sz w:val="24"/>
          <w:szCs w:val="24"/>
          <w:highlight w:val="none"/>
          <w14:textFill>
            <w14:solidFill>
              <w14:schemeClr w14:val="tx1"/>
            </w14:solidFill>
          </w14:textFill>
        </w:rPr>
        <w:t>分）</w:t>
      </w:r>
    </w:p>
    <w:p w14:paraId="3530FF43">
      <w:pPr>
        <w:keepNext w:val="0"/>
        <w:keepLines w:val="0"/>
        <w:pageBreakBefore w:val="0"/>
        <w:tabs>
          <w:tab w:val="left" w:pos="945"/>
          <w:tab w:val="left" w:pos="1155"/>
        </w:tabs>
        <w:spacing w:line="360" w:lineRule="auto"/>
        <w:ind w:left="0" w:firstLine="480"/>
        <w:jc w:val="both"/>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采用低价优先法计算，即满足招标文件要求且投标价格最低的投标报价为评标基准价，其价格分为满分。其他投标人的价格分统一按照下列公式计算：</w:t>
      </w:r>
    </w:p>
    <w:p w14:paraId="5DAF2481">
      <w:pPr>
        <w:keepNext w:val="0"/>
        <w:keepLines w:val="0"/>
        <w:pageBreakBefore w:val="0"/>
        <w:tabs>
          <w:tab w:val="left" w:pos="945"/>
          <w:tab w:val="left" w:pos="1155"/>
        </w:tabs>
        <w:spacing w:line="360" w:lineRule="auto"/>
        <w:ind w:left="0" w:firstLine="480"/>
        <w:jc w:val="both"/>
        <w:outlineLvl w:val="9"/>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投标报价得分=</w:t>
      </w:r>
      <w:r>
        <w:rPr>
          <w:rFonts w:hint="eastAsia" w:ascii="宋体" w:hAnsi="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评标基准价／投标报价)×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bCs/>
          <w:color w:val="000000" w:themeColor="text1"/>
          <w:sz w:val="24"/>
          <w:szCs w:val="24"/>
          <w:highlight w:val="none"/>
          <w14:textFill>
            <w14:solidFill>
              <w14:schemeClr w14:val="tx1"/>
            </w14:solidFill>
          </w14:textFill>
        </w:rPr>
        <w:t>。</w:t>
      </w:r>
    </w:p>
    <w:p w14:paraId="45A91F30">
      <w:pPr>
        <w:keepNext w:val="0"/>
        <w:keepLines w:val="0"/>
        <w:pageBreakBefore w:val="0"/>
        <w:widowControl w:val="0"/>
        <w:tabs>
          <w:tab w:val="left" w:pos="840"/>
          <w:tab w:val="left" w:pos="1050"/>
        </w:tabs>
        <w:spacing w:line="360" w:lineRule="auto"/>
        <w:ind w:left="0" w:firstLine="482"/>
        <w:jc w:val="both"/>
        <w:outlineLvl w:val="9"/>
        <w:rPr>
          <w:rFonts w:hint="eastAsia" w:ascii="宋体" w:hAnsi="宋体" w:eastAsia="宋体" w:cs="宋体"/>
          <w:b/>
          <w:color w:val="000000" w:themeColor="text1"/>
          <w:sz w:val="24"/>
          <w:szCs w:val="24"/>
          <w:highlight w:val="none"/>
          <w14:textFill>
            <w14:solidFill>
              <w14:schemeClr w14:val="tx1"/>
            </w14:solidFill>
          </w14:textFill>
        </w:rPr>
      </w:pPr>
      <w:bookmarkStart w:id="191" w:name="_Hlk58858644"/>
      <w:r>
        <w:rPr>
          <w:rFonts w:hint="eastAsia" w:ascii="宋体" w:hAnsi="宋体" w:eastAsia="宋体" w:cs="宋体"/>
          <w:b/>
          <w:color w:val="000000" w:themeColor="text1"/>
          <w:sz w:val="24"/>
          <w:szCs w:val="24"/>
          <w:highlight w:val="none"/>
          <w14:textFill>
            <w14:solidFill>
              <w14:schemeClr w14:val="tx1"/>
            </w14:solidFill>
          </w14:textFill>
        </w:rPr>
        <w:t>价格扣除：本项目专门面向中小微企业，</w:t>
      </w:r>
      <w:bookmarkEnd w:id="191"/>
      <w:r>
        <w:rPr>
          <w:rFonts w:hint="eastAsia" w:ascii="宋体" w:hAnsi="宋体" w:eastAsia="宋体" w:cs="宋体"/>
          <w:b/>
          <w:color w:val="000000" w:themeColor="text1"/>
          <w:sz w:val="24"/>
          <w:szCs w:val="24"/>
          <w:highlight w:val="none"/>
          <w14:textFill>
            <w14:solidFill>
              <w14:schemeClr w14:val="tx1"/>
            </w14:solidFill>
          </w14:textFill>
        </w:rPr>
        <w:t>不再执行价格评审优惠的扶持政策。</w:t>
      </w:r>
    </w:p>
    <w:p w14:paraId="1087AA94">
      <w:pPr>
        <w:keepNext w:val="0"/>
        <w:keepLines w:val="0"/>
        <w:pageBreakBefore w:val="0"/>
        <w:widowControl w:val="0"/>
        <w:tabs>
          <w:tab w:val="left" w:pos="840"/>
          <w:tab w:val="left" w:pos="1050"/>
        </w:tabs>
        <w:spacing w:line="360" w:lineRule="auto"/>
        <w:ind w:left="0" w:firstLine="482"/>
        <w:jc w:val="both"/>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评标委员会认为投标人的报价明显低于其他通过符合性审</w:t>
      </w:r>
      <w:r>
        <w:rPr>
          <w:rFonts w:hint="eastAsia" w:ascii="宋体" w:hAnsi="宋体" w:eastAsia="宋体" w:cs="宋体"/>
          <w:b/>
          <w:color w:val="000000" w:themeColor="text1"/>
          <w:sz w:val="24"/>
          <w:szCs w:val="24"/>
          <w:highlight w:val="none"/>
          <w:lang w:eastAsia="zh-CN"/>
          <w14:textFill>
            <w14:solidFill>
              <w14:schemeClr w14:val="tx1"/>
            </w14:solidFill>
          </w14:textFill>
        </w:rPr>
        <w:t>查的</w:t>
      </w:r>
      <w:r>
        <w:rPr>
          <w:rFonts w:hint="eastAsia" w:ascii="宋体" w:hAnsi="宋体" w:eastAsia="宋体" w:cs="宋体"/>
          <w:b/>
          <w:color w:val="000000" w:themeColor="text1"/>
          <w:sz w:val="24"/>
          <w:szCs w:val="24"/>
          <w:highlight w:val="none"/>
          <w14:textFill>
            <w14:solidFill>
              <w14:schemeClr w14:val="tx1"/>
            </w14:solidFill>
          </w14:textFill>
        </w:rPr>
        <w:t>投标人的报价，有可能影响产品质量或者不能诚信履约的，将要求其在评标现场合理的时间内提供书面说明，必要时提交相关证明材料；投标人不能证明其报价合理性的，评标委员会将其作为无效投标处理。</w:t>
      </w:r>
    </w:p>
    <w:p w14:paraId="57FBF722">
      <w:pPr>
        <w:spacing w:line="360" w:lineRule="auto"/>
        <w:ind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（二）投标人综合实力（1</w:t>
      </w:r>
      <w:r>
        <w:rPr>
          <w:rFonts w:hint="eastAsia" w:ascii="宋体" w:hAnsi="宋体" w:cs="宋体"/>
          <w:b/>
          <w:bCs/>
          <w:color w:val="000000" w:themeColor="text1"/>
          <w:sz w:val="24"/>
          <w:szCs w:val="24"/>
          <w:lang w:val="en-US" w:eastAsia="zh-CN"/>
          <w14:textFill>
            <w14:solidFill>
              <w14:schemeClr w14:val="tx1"/>
            </w14:solidFill>
          </w14:textFill>
        </w:rPr>
        <w:t>8</w:t>
      </w:r>
      <w:r>
        <w:rPr>
          <w:rFonts w:hint="eastAsia" w:ascii="宋体" w:hAnsi="宋体" w:cs="宋体"/>
          <w:b/>
          <w:bCs/>
          <w:color w:val="000000" w:themeColor="text1"/>
          <w:sz w:val="24"/>
          <w:szCs w:val="24"/>
          <w14:textFill>
            <w14:solidFill>
              <w14:schemeClr w14:val="tx1"/>
            </w14:solidFill>
          </w14:textFill>
        </w:rPr>
        <w:t>分）</w:t>
      </w:r>
    </w:p>
    <w:p w14:paraId="0CDBE3F8">
      <w:pPr>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1.业绩（</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cs="宋体"/>
          <w:b/>
          <w:bCs/>
          <w:color w:val="000000" w:themeColor="text1"/>
          <w:sz w:val="24"/>
          <w:szCs w:val="24"/>
          <w:highlight w:val="none"/>
          <w14:textFill>
            <w14:solidFill>
              <w14:schemeClr w14:val="tx1"/>
            </w14:solidFill>
          </w14:textFill>
        </w:rPr>
        <w:t>分）</w:t>
      </w:r>
    </w:p>
    <w:p w14:paraId="7BB5D4CA">
      <w:pPr>
        <w:widowControl/>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投标单位2023年1月1日至今承担过类似项目的，有一个得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分，最高得</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分。（投标单位须同时提供合同扫描件加盖投标单位公章上传至系统。时间以合同签订时间为准）</w:t>
      </w:r>
    </w:p>
    <w:p w14:paraId="57A23DD3">
      <w:pPr>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2.检测报告（</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cs="宋体"/>
          <w:b/>
          <w:bCs/>
          <w:color w:val="000000" w:themeColor="text1"/>
          <w:sz w:val="24"/>
          <w:szCs w:val="24"/>
          <w:highlight w:val="none"/>
          <w14:textFill>
            <w14:solidFill>
              <w14:schemeClr w14:val="tx1"/>
            </w14:solidFill>
          </w14:textFill>
        </w:rPr>
        <w:t>分）</w:t>
      </w:r>
    </w:p>
    <w:p w14:paraId="331A1835">
      <w:pPr>
        <w:widowControl/>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投标人提供所投产品原材料（雪弗板、亚克力、1.5mm不锈钢板</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仿宋"/>
          <w:color w:val="000000" w:themeColor="text1"/>
          <w:sz w:val="24"/>
          <w:highlight w:val="none"/>
          <w14:textFill>
            <w14:solidFill>
              <w14:schemeClr w14:val="tx1"/>
            </w14:solidFill>
          </w14:textFill>
        </w:rPr>
        <w:t>具备带有</w:t>
      </w:r>
      <w:r>
        <w:rPr>
          <w:rFonts w:hint="eastAsia" w:ascii="宋体" w:hAnsi="宋体" w:cs="宋体"/>
          <w:color w:val="000000" w:themeColor="text1"/>
          <w:sz w:val="24"/>
          <w:szCs w:val="24"/>
          <w:highlight w:val="none"/>
          <w14:textFill>
            <w14:solidFill>
              <w14:schemeClr w14:val="tx1"/>
            </w14:solidFill>
          </w14:textFill>
        </w:rPr>
        <w:t>CMA</w:t>
      </w:r>
      <w:r>
        <w:rPr>
          <w:rFonts w:hint="eastAsia" w:ascii="宋体" w:hAnsi="宋体" w:cs="宋体"/>
          <w:color w:val="000000" w:themeColor="text1"/>
          <w:sz w:val="24"/>
          <w:szCs w:val="24"/>
          <w:highlight w:val="none"/>
          <w14:textFill>
            <w14:solidFill>
              <w14:schemeClr w14:val="tx1"/>
            </w14:solidFill>
          </w14:textFill>
        </w:rPr>
        <w:t>标识的第三方检测机构出具的检测报告， 每提供一项合格的检测报告得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分，最高</w:t>
      </w:r>
      <w:r>
        <w:rPr>
          <w:rFonts w:hint="eastAsia" w:ascii="宋体" w:hAnsi="宋体" w:cs="宋体"/>
          <w:color w:val="000000" w:themeColor="text1"/>
          <w:sz w:val="24"/>
          <w:szCs w:val="24"/>
          <w:highlight w:val="none"/>
          <w:lang w:val="en-US" w:eastAsia="zh-CN"/>
          <w14:textFill>
            <w14:solidFill>
              <w14:schemeClr w14:val="tx1"/>
            </w14:solidFill>
          </w14:textFill>
        </w:rPr>
        <w:t>得6</w:t>
      </w:r>
      <w:r>
        <w:rPr>
          <w:rFonts w:hint="eastAsia" w:ascii="宋体" w:hAnsi="宋体" w:cs="宋体"/>
          <w:color w:val="000000" w:themeColor="text1"/>
          <w:sz w:val="24"/>
          <w:szCs w:val="24"/>
          <w:highlight w:val="none"/>
          <w14:textFill>
            <w14:solidFill>
              <w14:schemeClr w14:val="tx1"/>
            </w14:solidFill>
          </w14:textFill>
        </w:rPr>
        <w:t>分。</w:t>
      </w:r>
    </w:p>
    <w:p w14:paraId="3B5FDDD7">
      <w:pPr>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3.项目负责人（</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cs="宋体"/>
          <w:b/>
          <w:bCs/>
          <w:color w:val="000000" w:themeColor="text1"/>
          <w:sz w:val="24"/>
          <w:szCs w:val="24"/>
          <w:highlight w:val="none"/>
          <w14:textFill>
            <w14:solidFill>
              <w14:schemeClr w14:val="tx1"/>
            </w14:solidFill>
          </w14:textFill>
        </w:rPr>
        <w:t>分）</w:t>
      </w:r>
    </w:p>
    <w:p w14:paraId="36FE0C48">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①投标人为本项目配备一名项目负责人，拟派项目负责人具有设计专业相关的本科及以上证书得2分，最高2分。</w:t>
      </w:r>
    </w:p>
    <w:p w14:paraId="05F6EC9E">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②拟派项目负责人，自2023年1月1日至今具有与本项</w:t>
      </w:r>
      <w:r>
        <w:rPr>
          <w:rFonts w:hint="eastAsia" w:ascii="宋体" w:hAnsi="宋体" w:cs="宋体"/>
          <w:color w:val="000000" w:themeColor="text1"/>
          <w:sz w:val="24"/>
          <w:szCs w:val="24"/>
          <w:highlight w:val="none"/>
          <w14:textFill>
            <w14:solidFill>
              <w14:schemeClr w14:val="tx1"/>
            </w14:solidFill>
          </w14:textFill>
        </w:rPr>
        <w:t>目类似的同类项目业绩，且在该业绩项目中担任项目负责人（项目经理），每提供一个得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分，本项最高得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w:t>
      </w:r>
    </w:p>
    <w:p w14:paraId="3E646C0B">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注：①提供相应证明材料及表格要求提供所填人员社保证明，</w:t>
      </w:r>
      <w:r>
        <w:rPr>
          <w:rFonts w:hint="eastAsia" w:ascii="宋体" w:hAnsi="宋体" w:cs="宋体"/>
          <w:color w:val="000000" w:themeColor="text1"/>
          <w:sz w:val="24"/>
          <w:szCs w:val="24"/>
          <w14:textFill>
            <w14:solidFill>
              <w14:schemeClr w14:val="tx1"/>
            </w14:solidFill>
          </w14:textFill>
        </w:rPr>
        <w:t>提供投标人为其缴纳社保的缴费证明（至少包含近三个月中任意一个月份（不含投标当月）</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缴纳社保的证明</w:t>
      </w:r>
      <w:r>
        <w:rPr>
          <w:rFonts w:hint="eastAsia" w:ascii="宋体" w:hAnsi="宋体" w:cs="宋体"/>
          <w:color w:val="000000" w:themeColor="text1"/>
          <w:sz w:val="24"/>
          <w:szCs w:val="24"/>
          <w14:textFill>
            <w14:solidFill>
              <w14:schemeClr w14:val="tx1"/>
            </w14:solidFill>
          </w14:textFill>
        </w:rPr>
        <w:t>。②业绩须提供合同扫描件加盖投标单位公章上传至系统，业绩时间以合同签订时间为准，合同中须载明项目负责人姓名，如不能体现，须提供中标通知书或竣工验收报告或业主证明佐证任职身份，否则不予计分。以上原件扫描件上传至电子标书中并加盖投标人电子公章，否则不得分。</w:t>
      </w:r>
    </w:p>
    <w:bookmarkEnd w:id="190"/>
    <w:p w14:paraId="3489FE3E">
      <w:pPr>
        <w:spacing w:line="360" w:lineRule="auto"/>
        <w:ind w:firstLine="48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（三）技术方案（暗标</w:t>
      </w:r>
      <w:r>
        <w:rPr>
          <w:rFonts w:hint="eastAsia" w:ascii="宋体" w:hAnsi="宋体" w:cs="宋体"/>
          <w:b/>
          <w:bCs/>
          <w:color w:val="000000" w:themeColor="text1"/>
          <w:sz w:val="24"/>
          <w:szCs w:val="24"/>
          <w:highlight w:val="none"/>
          <w14:textFill>
            <w14:solidFill>
              <w14:schemeClr w14:val="tx1"/>
            </w14:solidFill>
          </w14:textFill>
        </w:rPr>
        <w:t>）（5</w:t>
      </w: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cs="宋体"/>
          <w:b/>
          <w:bCs/>
          <w:color w:val="000000" w:themeColor="text1"/>
          <w:sz w:val="24"/>
          <w:szCs w:val="24"/>
          <w:highlight w:val="none"/>
          <w14:textFill>
            <w14:solidFill>
              <w14:schemeClr w14:val="tx1"/>
            </w14:solidFill>
          </w14:textFill>
        </w:rPr>
        <w:t>分）</w:t>
      </w:r>
    </w:p>
    <w:p w14:paraId="5F8ADC6F">
      <w:pPr>
        <w:tabs>
          <w:tab w:val="left" w:pos="630"/>
        </w:tabs>
        <w:spacing w:line="360" w:lineRule="auto"/>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注</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技术文件部分属于暗标，投标人在制作技术部分相关内容时不得有体现投标人身份的内容，否则投标无效。</w:t>
      </w:r>
    </w:p>
    <w:p w14:paraId="129F6ECB">
      <w:pPr>
        <w:pStyle w:val="441"/>
        <w:spacing w:line="360" w:lineRule="auto"/>
        <w:ind w:left="0" w:right="0" w:firstLine="482"/>
        <w:jc w:val="both"/>
        <w:rPr>
          <w:rFonts w:ascii="宋体" w:hAnsi="宋体" w:cs="宋体"/>
          <w:b/>
          <w:bCs/>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14:textFill>
            <w14:solidFill>
              <w14:schemeClr w14:val="tx1"/>
            </w14:solidFill>
          </w14:textFill>
        </w:rPr>
        <w:t>（1）整体规划方案（</w:t>
      </w:r>
      <w:r>
        <w:rPr>
          <w:rFonts w:hint="eastAsia" w:ascii="宋体" w:hAnsi="宋体" w:cs="宋体"/>
          <w:b/>
          <w:bCs/>
          <w:color w:val="000000" w:themeColor="text1"/>
          <w:szCs w:val="24"/>
          <w:highlight w:val="none"/>
          <w:lang w:val="en-US" w:eastAsia="zh-CN"/>
          <w14:textFill>
            <w14:solidFill>
              <w14:schemeClr w14:val="tx1"/>
            </w14:solidFill>
          </w14:textFill>
        </w:rPr>
        <w:t>46</w:t>
      </w:r>
      <w:r>
        <w:rPr>
          <w:rFonts w:hint="eastAsia" w:ascii="宋体" w:hAnsi="宋体" w:cs="宋体"/>
          <w:b/>
          <w:bCs/>
          <w:color w:val="000000" w:themeColor="text1"/>
          <w:szCs w:val="24"/>
          <w:highlight w:val="none"/>
          <w14:textFill>
            <w14:solidFill>
              <w14:schemeClr w14:val="tx1"/>
            </w14:solidFill>
          </w14:textFill>
        </w:rPr>
        <w:t>分）</w:t>
      </w:r>
    </w:p>
    <w:p w14:paraId="44288610">
      <w:pPr>
        <w:pStyle w:val="441"/>
        <w:spacing w:line="360" w:lineRule="auto"/>
        <w:ind w:left="0" w:right="0" w:firstLine="480"/>
        <w:jc w:val="both"/>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①总体策划方案（6分）</w:t>
      </w:r>
    </w:p>
    <w:p w14:paraId="7360BFD3">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深入解析此次设计现场环境条件、功能划分，设计体现学校特色元素，结合原有布置风格。投标人应在充分调研、取材、沟通的基础上进行编制及设计，结合学校建筑风格、学校特色、地域文化、充分理解办学理念、办学愿景、校训、校风、教风、学风等，对整体策划方案进行文字阐述，进行整体方案设计阐述，包括但不限于设计理念、各空间功能定位等。</w:t>
      </w:r>
    </w:p>
    <w:p w14:paraId="3D9C7792">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方案内容完整、合理、详细，能精准表达出主题，贴合现场实际，落地性强，完全满足采购全部需求得6分；</w:t>
      </w:r>
    </w:p>
    <w:p w14:paraId="2A9059A3">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方案内容较为完整，逻辑清晰，主题表达基本准确，局部细节略有欠缺，整体较好满足采购需求得4分；</w:t>
      </w:r>
    </w:p>
    <w:p w14:paraId="51BC799E">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方案内容较详细，有一定偏差，但核心内容无缺失，不影响实质性意思表达，基本符合采购要求得2分；</w:t>
      </w:r>
    </w:p>
    <w:p w14:paraId="52A406B7">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方案内容简单、表述空泛、同质化严重或套用通用模板，针对性不足，可操作性一般，仅满足基础浅层要求得1分；</w:t>
      </w:r>
    </w:p>
    <w:p w14:paraId="4FE58B63">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本项内容未进行阐述、逻辑混乱、与需求严重不符或完全不满足采购需求的不得分。</w:t>
      </w:r>
    </w:p>
    <w:p w14:paraId="661243BB">
      <w:pPr>
        <w:pStyle w:val="441"/>
        <w:spacing w:line="360" w:lineRule="auto"/>
        <w:ind w:left="0" w:right="0" w:firstLine="480"/>
        <w:jc w:val="both"/>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②空间文化设计（</w:t>
      </w:r>
      <w:r>
        <w:rPr>
          <w:rFonts w:hint="eastAsia" w:ascii="宋体" w:hAnsi="宋体" w:cs="宋体"/>
          <w:color w:val="000000" w:themeColor="text1"/>
          <w:szCs w:val="24"/>
          <w:highlight w:val="none"/>
          <w:lang w:val="en-US" w:eastAsia="zh-CN"/>
          <w14:textFill>
            <w14:solidFill>
              <w14:schemeClr w14:val="tx1"/>
            </w14:solidFill>
          </w14:textFill>
        </w:rPr>
        <w:t>35</w:t>
      </w:r>
      <w:r>
        <w:rPr>
          <w:rFonts w:hint="eastAsia" w:ascii="宋体" w:hAnsi="宋体" w:cs="宋体"/>
          <w:color w:val="000000" w:themeColor="text1"/>
          <w:szCs w:val="24"/>
          <w:highlight w:val="none"/>
          <w14:textFill>
            <w14:solidFill>
              <w14:schemeClr w14:val="tx1"/>
            </w14:solidFill>
          </w14:textFill>
        </w:rPr>
        <w:t>分）</w:t>
      </w:r>
    </w:p>
    <w:p w14:paraId="2109E5E8">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校园文化空间方案（空间及墙面效果图）能够与校园整体环境相融合，并且具有一定的创新性、故事性、文化性，充分考虑材质、配色与现有环境氛围的搭配，投标人应提供完整、合理且符合不同功能区主题的设计方案，招标清单内全部内容的详细设计方案，需展示主要内容如下：</w:t>
      </w:r>
    </w:p>
    <w:p w14:paraId="469BA90E">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（一）重要展示点5项，每项</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分，总分2</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cs="宋体"/>
          <w:color w:val="000000" w:themeColor="text1"/>
          <w:sz w:val="24"/>
          <w:szCs w:val="24"/>
          <w:highlight w:val="none"/>
          <w14:textFill>
            <w14:solidFill>
              <w14:schemeClr w14:val="tx1"/>
            </w14:solidFill>
          </w14:textFill>
        </w:rPr>
        <w:t>分</w:t>
      </w:r>
    </w:p>
    <w:p w14:paraId="02553107">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1）图书馆（内部空间，创客中心及走廊，不少于</w:t>
      </w:r>
      <w:r>
        <w:rPr>
          <w:rFonts w:hint="eastAsia" w:ascii="宋体" w:hAnsi="宋体" w:cs="宋体"/>
          <w:strike w:val="0"/>
          <w:dstrike w:val="0"/>
          <w:color w:val="000000" w:themeColor="text1"/>
          <w:szCs w:val="24"/>
          <w:lang w:val="en-US" w:eastAsia="zh-CN"/>
          <w14:textFill>
            <w14:solidFill>
              <w14:schemeClr w14:val="tx1"/>
            </w14:solidFill>
          </w14:textFill>
        </w:rPr>
        <w:t>19</w:t>
      </w:r>
      <w:r>
        <w:rPr>
          <w:rFonts w:hint="eastAsia" w:ascii="宋体" w:hAnsi="宋体" w:cs="宋体"/>
          <w:color w:val="000000" w:themeColor="text1"/>
          <w:szCs w:val="24"/>
          <w14:textFill>
            <w14:solidFill>
              <w14:schemeClr w14:val="tx1"/>
            </w14:solidFill>
          </w14:textFill>
        </w:rPr>
        <w:t>张效果图）</w:t>
      </w:r>
    </w:p>
    <w:p w14:paraId="34B681C9">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2）实验楼（门厅墙面，校史馆和国家安全馆，不少于12张效果图）</w:t>
      </w:r>
    </w:p>
    <w:p w14:paraId="4BD2C8F0">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3）行政楼（学生活动中心空间，不少于</w:t>
      </w:r>
      <w:r>
        <w:rPr>
          <w:rFonts w:hint="eastAsia" w:ascii="宋体" w:hAnsi="宋体" w:cs="宋体"/>
          <w:color w:val="000000" w:themeColor="text1"/>
          <w:szCs w:val="24"/>
          <w:lang w:val="en-US" w:eastAsia="zh-CN"/>
          <w14:textFill>
            <w14:solidFill>
              <w14:schemeClr w14:val="tx1"/>
            </w14:solidFill>
          </w14:textFill>
        </w:rPr>
        <w:t>7</w:t>
      </w:r>
      <w:r>
        <w:rPr>
          <w:rFonts w:hint="eastAsia" w:ascii="宋体" w:hAnsi="宋体" w:cs="宋体"/>
          <w:color w:val="000000" w:themeColor="text1"/>
          <w:szCs w:val="24"/>
          <w14:textFill>
            <w14:solidFill>
              <w14:schemeClr w14:val="tx1"/>
            </w14:solidFill>
          </w14:textFill>
        </w:rPr>
        <w:t>张效果图）</w:t>
      </w:r>
    </w:p>
    <w:p w14:paraId="4DEA72E1">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4）艺术楼（长廊，艺术空间外墙及艺术空间，不少于12张效果图）</w:t>
      </w:r>
    </w:p>
    <w:p w14:paraId="545B9AA7">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5）风雨连廊，不少于4张效果图</w:t>
      </w:r>
    </w:p>
    <w:p w14:paraId="1EB41859">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上述内容中，每有一项内容阐述完整全面、贴合校园实际、细节详实、方案落地可行有效，得</w:t>
      </w:r>
      <w:r>
        <w:rPr>
          <w:rFonts w:hint="eastAsia" w:ascii="宋体" w:hAnsi="宋体" w:cs="宋体"/>
          <w:color w:val="000000" w:themeColor="text1"/>
          <w:szCs w:val="24"/>
          <w:lang w:val="en-US" w:eastAsia="zh-CN"/>
          <w14:textFill>
            <w14:solidFill>
              <w14:schemeClr w14:val="tx1"/>
            </w14:solidFill>
          </w14:textFill>
        </w:rPr>
        <w:t>4</w:t>
      </w:r>
      <w:r>
        <w:rPr>
          <w:rFonts w:hint="eastAsia" w:ascii="宋体" w:hAnsi="宋体" w:cs="宋体"/>
          <w:color w:val="000000" w:themeColor="text1"/>
          <w:szCs w:val="24"/>
          <w14:textFill>
            <w14:solidFill>
              <w14:schemeClr w14:val="tx1"/>
            </w14:solidFill>
          </w14:textFill>
        </w:rPr>
        <w:t>分；</w:t>
      </w:r>
    </w:p>
    <w:p w14:paraId="5440005C">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每有一项内容整体完善、主题表达准确、细节较为丰富、贴合项目实际，无明显缺陷，落地性较好，满足主要采购需求，得3分；</w:t>
      </w:r>
    </w:p>
    <w:p w14:paraId="38EB6623">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每有一项内容相对完善、基本符合现场实际、具备可行性，得2分；</w:t>
      </w:r>
    </w:p>
    <w:p w14:paraId="230897C6">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每有一项内容空泛、表述笼统、针对性不足、需大幅完善，得1分；</w:t>
      </w:r>
    </w:p>
    <w:p w14:paraId="2513EFD1">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每有一项未阐述、逻辑混乱、违背规范及使用要求，得0分。</w:t>
      </w:r>
    </w:p>
    <w:p w14:paraId="24AC06BD">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（二）次要展示点6项每个2分，总分12分</w:t>
      </w:r>
    </w:p>
    <w:p w14:paraId="46533E27">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r>
        <w:rPr>
          <w:rFonts w:hint="eastAsia" w:ascii="宋体" w:hAnsi="宋体" w:cs="宋体"/>
          <w:color w:val="000000" w:themeColor="text1"/>
          <w:szCs w:val="24"/>
          <w:lang w:val="en-US" w:eastAsia="zh-CN"/>
          <w14:textFill>
            <w14:solidFill>
              <w14:schemeClr w14:val="tx1"/>
            </w14:solidFill>
          </w14:textFill>
        </w:rPr>
        <w:t>VI</w:t>
      </w:r>
      <w:r>
        <w:rPr>
          <w:rFonts w:hint="eastAsia" w:ascii="宋体" w:hAnsi="宋体" w:cs="宋体"/>
          <w:color w:val="000000" w:themeColor="text1"/>
          <w:szCs w:val="24"/>
          <w14:textFill>
            <w14:solidFill>
              <w14:schemeClr w14:val="tx1"/>
            </w14:solidFill>
          </w14:textFill>
        </w:rPr>
        <w:t>视觉形象部分，不少于10张效果图。</w:t>
      </w:r>
    </w:p>
    <w:p w14:paraId="39B177B9">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2）行政楼（党建品牌空间，多功能会议室，心理辅导室空间，不少于8张效果图）</w:t>
      </w:r>
    </w:p>
    <w:p w14:paraId="23B31ABE">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3）实验楼（户外小品，1f、2f、3f、4f门厅空间，不少于</w:t>
      </w:r>
      <w:r>
        <w:rPr>
          <w:rFonts w:hint="eastAsia" w:ascii="宋体" w:hAnsi="宋体" w:cs="宋体"/>
          <w:color w:val="000000" w:themeColor="text1"/>
          <w:szCs w:val="24"/>
          <w:lang w:val="en-US" w:eastAsia="zh-CN"/>
          <w14:textFill>
            <w14:solidFill>
              <w14:schemeClr w14:val="tx1"/>
            </w14:solidFill>
          </w14:textFill>
        </w:rPr>
        <w:t>13</w:t>
      </w:r>
      <w:r>
        <w:rPr>
          <w:rFonts w:hint="eastAsia" w:ascii="宋体" w:hAnsi="宋体" w:cs="宋体"/>
          <w:color w:val="000000" w:themeColor="text1"/>
          <w:szCs w:val="24"/>
          <w14:textFill>
            <w14:solidFill>
              <w14:schemeClr w14:val="tx1"/>
            </w14:solidFill>
          </w14:textFill>
        </w:rPr>
        <w:t>张效果图）</w:t>
      </w:r>
    </w:p>
    <w:p w14:paraId="6A1D7E35">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4）教学楼（教学楼墙面公告栏，活动室展示柜体，不少于4张效果图）</w:t>
      </w:r>
    </w:p>
    <w:p w14:paraId="6969DCC1">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5）校园庭院（地面铺贴，户外地面彩绘，运动小品，不少于</w:t>
      </w:r>
      <w:r>
        <w:rPr>
          <w:rFonts w:hint="eastAsia" w:ascii="宋体" w:hAnsi="宋体" w:cs="宋体"/>
          <w:color w:val="000000" w:themeColor="text1"/>
          <w:szCs w:val="24"/>
          <w:lang w:val="en-US" w:eastAsia="zh-CN"/>
          <w14:textFill>
            <w14:solidFill>
              <w14:schemeClr w14:val="tx1"/>
            </w14:solidFill>
          </w14:textFill>
        </w:rPr>
        <w:t>6</w:t>
      </w:r>
      <w:r>
        <w:rPr>
          <w:rFonts w:hint="eastAsia" w:ascii="宋体" w:hAnsi="宋体" w:cs="宋体"/>
          <w:color w:val="000000" w:themeColor="text1"/>
          <w:szCs w:val="24"/>
          <w14:textFill>
            <w14:solidFill>
              <w14:schemeClr w14:val="tx1"/>
            </w14:solidFill>
          </w14:textFill>
        </w:rPr>
        <w:t>张效果图）</w:t>
      </w:r>
    </w:p>
    <w:p w14:paraId="0CBB5A86">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6）学生宿舍，不少于1张效果图</w:t>
      </w:r>
    </w:p>
    <w:p w14:paraId="108A9AE9">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上述内容中，每有一项内容阐述完整全面、贴合校园实际、细节详实、方案落地可行有效，得2分；</w:t>
      </w:r>
    </w:p>
    <w:p w14:paraId="4739ACFF">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每有一项内容整体完善、主题表达准确、细节较为丰富、贴合项目实际，无明显缺陷，落地性较好，满足主要采购需求，得1.5分；</w:t>
      </w:r>
    </w:p>
    <w:p w14:paraId="14BF8C7D">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每有一项内容相对完善、基本符合现场实际、具备可行性，得1分；</w:t>
      </w:r>
    </w:p>
    <w:p w14:paraId="091AFC41">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每有一项内容空泛、表述笼统、针对性不足、需大幅完善，得0.5分；</w:t>
      </w:r>
    </w:p>
    <w:p w14:paraId="669EA7E5">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每有一项未阐述、逻辑混乱、违背规范及使用要求，得0分。</w:t>
      </w:r>
    </w:p>
    <w:p w14:paraId="65AF630B">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（三）一般展示点3项，每个1分，总分3分</w:t>
      </w:r>
    </w:p>
    <w:p w14:paraId="32BDDC23">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1）体育馆，不少于7张效果图</w:t>
      </w:r>
    </w:p>
    <w:p w14:paraId="6ED9266E">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2）食堂，不少于8张效果图</w:t>
      </w:r>
    </w:p>
    <w:p w14:paraId="56957A8F">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3）教师宿舍，不少于1张效果图</w:t>
      </w:r>
    </w:p>
    <w:p w14:paraId="31C74086">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上述内容中，每有一项内容阐述完整全面、贴合校园实际、细节详实、方案落地可行有效，得1分；</w:t>
      </w:r>
    </w:p>
    <w:p w14:paraId="1897EF73">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每有一项内容整体完善、主题表达准确、细节较为丰富、贴合项目实际，无明显缺陷，落地性较好，满足主要采购需求，得0.8分；</w:t>
      </w:r>
    </w:p>
    <w:p w14:paraId="4592F4DE">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每有一项内容相对完善、基本符合现场实际、具备可行性，得0.5分；</w:t>
      </w:r>
    </w:p>
    <w:p w14:paraId="7568F46A">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每有一项内容空泛、表述笼统、针对性不足、需大幅完善，得0.3分；</w:t>
      </w:r>
    </w:p>
    <w:p w14:paraId="3D339F5B">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每有一项未阐述、逻辑混乱、违背规范及使用要求，得0分。</w:t>
      </w:r>
    </w:p>
    <w:p w14:paraId="24BA5BE0">
      <w:pPr>
        <w:widowControl/>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③导视文化设计（</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分）</w:t>
      </w:r>
    </w:p>
    <w:p w14:paraId="0F0B614E">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校徽及导视系统方案能够与校园整体环境相融合，并且具有创新性、设计感、文化性，充分考虑材质、配色与现有环境氛围的搭配，且具备可执行实施。</w:t>
      </w:r>
    </w:p>
    <w:p w14:paraId="46D5F7A5">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方案对需求理解充分，贴合学校实际，具有设计感，切实可行且满足采购需求的得</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分；</w:t>
      </w:r>
    </w:p>
    <w:p w14:paraId="4FA6E574">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方案完整清晰、对需求理解有一定偏差，可操作性一般得</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分；</w:t>
      </w:r>
    </w:p>
    <w:p w14:paraId="24A95872">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方案不完整、对需求理解有较大偏差，少部分具有可操作性得2分；</w:t>
      </w:r>
    </w:p>
    <w:p w14:paraId="00ED09EF">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方案粗糙简单、内容空泛或套用模板，不具有可操作性得1分；</w:t>
      </w:r>
    </w:p>
    <w:p w14:paraId="530A3397">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本项内容未进行阐述或完全不满足采购需求的不得分。</w:t>
      </w:r>
    </w:p>
    <w:p w14:paraId="3976536B">
      <w:pPr>
        <w:pStyle w:val="441"/>
        <w:spacing w:line="360" w:lineRule="auto"/>
        <w:ind w:left="0" w:right="0" w:firstLine="482"/>
        <w:jc w:val="both"/>
        <w:rPr>
          <w:rFonts w:ascii="宋体" w:hAnsi="宋体" w:cs="宋体"/>
          <w:b/>
          <w:bCs/>
          <w:color w:val="000000" w:themeColor="text1"/>
          <w:szCs w:val="24"/>
          <w14:textFill>
            <w14:solidFill>
              <w14:schemeClr w14:val="tx1"/>
            </w14:solidFill>
          </w14:textFill>
        </w:rPr>
      </w:pPr>
      <w:r>
        <w:rPr>
          <w:rFonts w:hint="eastAsia" w:ascii="宋体" w:hAnsi="宋体" w:cs="宋体"/>
          <w:b/>
          <w:bCs/>
          <w:color w:val="000000" w:themeColor="text1"/>
          <w:szCs w:val="24"/>
          <w14:textFill>
            <w14:solidFill>
              <w14:schemeClr w14:val="tx1"/>
            </w14:solidFill>
          </w14:textFill>
        </w:rPr>
        <w:t>（2）实施方案（6分）</w:t>
      </w:r>
    </w:p>
    <w:p w14:paraId="6F71992C">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①针对本项目的总体实施方案（2分）</w:t>
      </w:r>
    </w:p>
    <w:p w14:paraId="4C9C391E">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计划方案科学合理、先进完善可行，细节详实、逻辑严谨，可落地性强，完全满足并贴合采购需求，能有效保障项目按时高质量完成，整体方案无任何瑕疵的得2分；</w:t>
      </w:r>
    </w:p>
    <w:p w14:paraId="6A21C97E">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计划方案基本完整，逻辑清晰、细节基本详实，可落地性良好，无影响项目推进的核心问题的得1.5分；</w:t>
      </w:r>
    </w:p>
    <w:p w14:paraId="7490FB40">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计划方案基本可行，逻辑清晰，但表述不够全面、细节略有缺失，无明显影响项目推进的问题，小幅完善后即可落地的得1分；</w:t>
      </w:r>
    </w:p>
    <w:p w14:paraId="6F08023E">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计划方案逻辑混乱，缺乏可落地性，无法保障项目正常推进，或未明确阐述相关内容，不符合项目实际需求的不得分。</w:t>
      </w:r>
    </w:p>
    <w:p w14:paraId="1DAE7F76">
      <w:pPr>
        <w:widowControl/>
        <w:spacing w:line="360" w:lineRule="auto"/>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②应急预案（2分）</w:t>
      </w:r>
    </w:p>
    <w:p w14:paraId="5B2D66BA">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针对本项目可能产生的突发问题制定应急预案。</w:t>
      </w:r>
    </w:p>
    <w:p w14:paraId="4218CF43">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已制定应急预案，内容完善、针对性强、切实可行、逻辑严谨，对防控质量、服务标准有明确规范的得2分；</w:t>
      </w:r>
    </w:p>
    <w:p w14:paraId="6034A8C2">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已制定应急预案，能覆盖主要突发问题，有一定针对性，对防控质量、服务规范有基本要求，细节略有不足的得1.5分；</w:t>
      </w:r>
    </w:p>
    <w:p w14:paraId="1FC545A6">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已制定应急预案，但内容空泛、细节不足，针对性一般，对防控质量、服务规范的要求不够明确的得1分；</w:t>
      </w:r>
    </w:p>
    <w:p w14:paraId="4730263B">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未阐述应急预案，或应急预案逻辑错误、前后矛盾、违反相关规范，无法起到应急防控作用，不符合项目实际需求的得0分。</w:t>
      </w:r>
    </w:p>
    <w:p w14:paraId="36880DFB">
      <w:pPr>
        <w:pStyle w:val="442"/>
        <w:ind w:left="0" w:firstLine="48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③进度、质量、安全及文明保证措施（2分）</w:t>
      </w:r>
    </w:p>
    <w:p w14:paraId="147573EF">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bookmarkStart w:id="192" w:name="_Toc511899304"/>
      <w:bookmarkEnd w:id="192"/>
      <w:r>
        <w:rPr>
          <w:rFonts w:hint="eastAsia" w:ascii="宋体" w:hAnsi="宋体" w:cs="宋体"/>
          <w:color w:val="000000" w:themeColor="text1"/>
          <w:szCs w:val="24"/>
          <w14:textFill>
            <w14:solidFill>
              <w14:schemeClr w14:val="tx1"/>
            </w14:solidFill>
          </w14:textFill>
        </w:rPr>
        <w:t>针对本项目，全面阐述本项目进度、质量、安全及文明保证措施等相关内容。</w:t>
      </w:r>
    </w:p>
    <w:p w14:paraId="6AD1EC7A">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方案已全面阐述项目进度、质量、安全及文明保证措施等相关内容，符合校园项目实际，细节详实、描述具体、切实可行，能充分保障后续质量的得2分；</w:t>
      </w:r>
    </w:p>
    <w:p w14:paraId="25260058">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方案中阐述项目进度、质量、安全及文明保证措施等相关内容基本符合校园项目实际，细节基本详实、可行性较好，存在少量需完善之处，不影响整体质量保障的得1.5分；</w:t>
      </w:r>
    </w:p>
    <w:p w14:paraId="41647DFE">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方案中阐述项目进度、质量、安全及文明保证措施等相关内容空泛、细节缺失、针对性一般，部分内容需完善，可满足基础服务保障需求的得1分；</w:t>
      </w:r>
    </w:p>
    <w:p w14:paraId="07E2DC78">
      <w:pPr>
        <w:pStyle w:val="441"/>
        <w:spacing w:line="360" w:lineRule="auto"/>
        <w:ind w:left="0" w:right="0" w:firstLine="480"/>
        <w:jc w:val="both"/>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未阐述项目进度、质量、安全及文明保证措施等相关内容方案，或方案逻辑错误、前后矛盾、违反相关规范，无法保障项目后续服务，不符合校园项目实际需求的得0分。</w:t>
      </w:r>
    </w:p>
    <w:p w14:paraId="356F5732">
      <w:pPr>
        <w:spacing w:line="500" w:lineRule="exact"/>
        <w:ind w:firstLine="48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未列入本评分细则的其他条件不作为评分内容。</w:t>
      </w:r>
    </w:p>
    <w:p w14:paraId="66F06A9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color w:val="000000" w:themeColor="text1"/>
          <w:highlight w:val="none"/>
          <w:lang w:eastAsia="zh-CN" w:bidi="ar"/>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委按照上述评分要求及项目实施方案实际内容评分，技术方案评分取所有暗标专家的评分的平均值。除招标文件“26.无效投标条款和废标条款”中涉及本项评分的情况外评委在5人及5人以上的，取所有成员的平均值。评分办法及评分细则的解释权属于采购人。未列入本评分细则的其他条件不作为评分内容。</w:t>
      </w:r>
      <w:r>
        <w:rPr>
          <w:rFonts w:ascii="宋体" w:hAnsi="宋体"/>
          <w:color w:val="000000" w:themeColor="text1"/>
          <w:highlight w:val="none"/>
          <w:shd w:val="clear" w:color="FFFFFF" w:fill="D9D9D9"/>
          <w:lang w:eastAsia="zh-CN"/>
          <w14:textFill>
            <w14:solidFill>
              <w14:schemeClr w14:val="tx1"/>
            </w14:solidFill>
          </w14:textFill>
        </w:rPr>
        <w:br w:type="page" w:clear="all"/>
      </w:r>
    </w:p>
    <w:p w14:paraId="25BC8A2D">
      <w:pPr>
        <w:tabs>
          <w:tab w:val="left" w:pos="1440"/>
        </w:tabs>
        <w:spacing w:line="500" w:lineRule="exact"/>
        <w:jc w:val="center"/>
        <w:outlineLvl w:val="0"/>
        <w:rPr>
          <w:rFonts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85"/>
      <w:bookmarkEnd w:id="186"/>
      <w:bookmarkEnd w:id="189"/>
      <w:r>
        <w:rPr>
          <w:rFonts w:hint="eastAsia" w:ascii="黑体" w:hAnsi="黑体" w:eastAsia="黑体"/>
          <w:color w:val="000000" w:themeColor="text1"/>
          <w:sz w:val="36"/>
          <w:szCs w:val="36"/>
          <w:highlight w:val="none"/>
          <w14:textFill>
            <w14:solidFill>
              <w14:schemeClr w14:val="tx1"/>
            </w14:solidFill>
          </w14:textFill>
        </w:rPr>
        <w:t>投标文件内容与格式</w:t>
      </w:r>
    </w:p>
    <w:p w14:paraId="4A21A5D8">
      <w:pPr>
        <w:pStyle w:val="394"/>
        <w:spacing w:before="0" w:after="0" w:line="500" w:lineRule="exact"/>
        <w:ind w:left="0" w:leftChars="0" w:firstLine="0" w:firstLineChars="0"/>
        <w:outlineLvl w:val="1"/>
        <w:rPr>
          <w:rFonts w:cs="Arial"/>
          <w:b/>
          <w:color w:val="000000" w:themeColor="text1"/>
          <w:sz w:val="30"/>
          <w:szCs w:val="30"/>
          <w:highlight w:val="none"/>
          <w14:textFill>
            <w14:solidFill>
              <w14:schemeClr w14:val="tx1"/>
            </w14:solidFill>
          </w14:textFill>
        </w:rPr>
      </w:pPr>
      <w:bookmarkStart w:id="193" w:name="_Hlt26671244"/>
      <w:bookmarkEnd w:id="193"/>
      <w:bookmarkStart w:id="194" w:name="_Hlt26955039"/>
      <w:bookmarkEnd w:id="194"/>
      <w:bookmarkStart w:id="195" w:name="_Toc120614282"/>
      <w:bookmarkStart w:id="196" w:name="_Toc26554094"/>
      <w:bookmarkStart w:id="197" w:name="_Toc49090576"/>
      <w:r>
        <w:rPr>
          <w:rFonts w:hint="eastAsia" w:cs="Arial"/>
          <w:b/>
          <w:color w:val="000000" w:themeColor="text1"/>
          <w:sz w:val="30"/>
          <w:szCs w:val="30"/>
          <w:highlight w:val="none"/>
          <w14:textFill>
            <w14:solidFill>
              <w14:schemeClr w14:val="tx1"/>
            </w14:solidFill>
          </w14:textFill>
        </w:rPr>
        <w:t>第一部分  投标文件内容</w:t>
      </w:r>
    </w:p>
    <w:p w14:paraId="5BCC13D3">
      <w:pPr>
        <w:pStyle w:val="394"/>
        <w:spacing w:before="0" w:after="0" w:line="500" w:lineRule="exact"/>
        <w:ind w:firstLine="0"/>
        <w:outlineLvl w:val="2"/>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一、</w:t>
      </w:r>
      <w:r>
        <w:rPr>
          <w:rFonts w:hint="eastAsia"/>
          <w:b/>
          <w:color w:val="000000" w:themeColor="text1"/>
          <w:sz w:val="28"/>
          <w:szCs w:val="28"/>
          <w:highlight w:val="none"/>
          <w14:textFill>
            <w14:solidFill>
              <w14:schemeClr w14:val="tx1"/>
            </w14:solidFill>
          </w14:textFill>
        </w:rPr>
        <w:t>资格证明文件</w:t>
      </w:r>
    </w:p>
    <w:tbl>
      <w:tblPr>
        <w:tblStyle w:val="3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74390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ign w:val="center"/>
          </w:tcPr>
          <w:p w14:paraId="5A1424EA">
            <w:pPr>
              <w:pStyle w:val="394"/>
              <w:widowControl w:val="0"/>
              <w:spacing w:before="0" w:after="0" w:line="240" w:lineRule="auto"/>
              <w:ind w:firstLine="0"/>
              <w:jc w:val="cente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序号</w:t>
            </w:r>
          </w:p>
        </w:tc>
        <w:tc>
          <w:tcPr>
            <w:tcW w:w="6104" w:type="dxa"/>
            <w:noWrap/>
            <w:vAlign w:val="center"/>
          </w:tcPr>
          <w:p w14:paraId="6163AD94">
            <w:pPr>
              <w:pStyle w:val="394"/>
              <w:widowControl w:val="0"/>
              <w:spacing w:before="0" w:after="0" w:line="240" w:lineRule="auto"/>
              <w:ind w:firstLine="480"/>
              <w:jc w:val="cente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评审项目及评审要求</w:t>
            </w:r>
          </w:p>
        </w:tc>
        <w:tc>
          <w:tcPr>
            <w:tcW w:w="2449" w:type="dxa"/>
            <w:noWrap/>
            <w:vAlign w:val="center"/>
          </w:tcPr>
          <w:p w14:paraId="2896F651">
            <w:pPr>
              <w:pStyle w:val="394"/>
              <w:widowControl w:val="0"/>
              <w:spacing w:before="0" w:after="0" w:line="240" w:lineRule="auto"/>
              <w:ind w:firstLine="0"/>
              <w:jc w:val="cente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审查因素</w:t>
            </w:r>
          </w:p>
        </w:tc>
      </w:tr>
      <w:tr w14:paraId="2F6AA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ign w:val="center"/>
          </w:tcPr>
          <w:p w14:paraId="3070933C">
            <w:pPr>
              <w:pStyle w:val="394"/>
              <w:widowControl w:val="0"/>
              <w:spacing w:before="0" w:after="0" w:line="240" w:lineRule="auto"/>
              <w:ind w:firstLine="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p>
        </w:tc>
        <w:tc>
          <w:tcPr>
            <w:tcW w:w="6104" w:type="dxa"/>
            <w:noWrap/>
            <w:vAlign w:val="center"/>
          </w:tcPr>
          <w:p w14:paraId="08622D10">
            <w:pPr>
              <w:pStyle w:val="394"/>
              <w:widowControl w:val="0"/>
              <w:spacing w:before="0" w:after="0" w:line="240" w:lineRule="auto"/>
              <w:ind w:firstLine="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tc>
        <w:tc>
          <w:tcPr>
            <w:tcW w:w="2449" w:type="dxa"/>
            <w:vMerge w:val="restart"/>
            <w:noWrap/>
            <w:vAlign w:val="center"/>
          </w:tcPr>
          <w:p w14:paraId="43C6DCC1">
            <w:pPr>
              <w:pStyle w:val="394"/>
              <w:widowControl w:val="0"/>
              <w:spacing w:before="0" w:after="0" w:line="240" w:lineRule="auto"/>
              <w:ind w:firstLine="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满足《中华人民共和国政府采购法》第二十二条规定</w:t>
            </w:r>
          </w:p>
        </w:tc>
      </w:tr>
      <w:tr w14:paraId="0AE10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ign w:val="center"/>
          </w:tcPr>
          <w:p w14:paraId="1804B661">
            <w:pPr>
              <w:pStyle w:val="394"/>
              <w:widowControl w:val="0"/>
              <w:spacing w:before="0" w:after="0" w:line="240" w:lineRule="auto"/>
              <w:ind w:firstLine="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w:t>
            </w:r>
          </w:p>
        </w:tc>
        <w:tc>
          <w:tcPr>
            <w:tcW w:w="6104" w:type="dxa"/>
            <w:noWrap/>
            <w:vAlign w:val="center"/>
          </w:tcPr>
          <w:p w14:paraId="5101490D">
            <w:pPr>
              <w:pStyle w:val="394"/>
              <w:widowControl w:val="0"/>
              <w:spacing w:before="0" w:after="0" w:line="240" w:lineRule="auto"/>
              <w:ind w:firstLine="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《授权委托书》（给定格式；投标人法定代表人</w:t>
            </w:r>
            <w:r>
              <w:rPr>
                <w:rFonts w:ascii="宋体" w:hAnsi="宋体" w:eastAsia="宋体" w:cs="宋体"/>
                <w:color w:val="000000" w:themeColor="text1"/>
                <w:sz w:val="24"/>
                <w:szCs w:val="24"/>
                <w:highlight w:val="none"/>
                <w:lang w:val="en-US" w:eastAsia="zh-CN" w:bidi="ar-SA"/>
                <w14:textFill>
                  <w14:solidFill>
                    <w14:schemeClr w14:val="tx1"/>
                  </w14:solidFill>
                </w14:textFill>
              </w:rPr>
              <w:t>亲自参加的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，可不提供）。</w:t>
            </w:r>
          </w:p>
        </w:tc>
        <w:tc>
          <w:tcPr>
            <w:tcW w:w="2449" w:type="dxa"/>
            <w:vMerge w:val="continue"/>
            <w:noWrap/>
            <w:vAlign w:val="center"/>
          </w:tcPr>
          <w:p w14:paraId="4C6E0590">
            <w:pPr>
              <w:pStyle w:val="394"/>
              <w:widowControl w:val="0"/>
              <w:spacing w:before="0" w:after="0" w:line="240" w:lineRule="auto"/>
              <w:ind w:firstLine="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62625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ign w:val="center"/>
          </w:tcPr>
          <w:p w14:paraId="2A85187C">
            <w:pPr>
              <w:pStyle w:val="394"/>
              <w:widowControl w:val="0"/>
              <w:spacing w:before="0" w:after="0" w:line="240" w:lineRule="auto"/>
              <w:ind w:firstLine="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w:t>
            </w:r>
          </w:p>
        </w:tc>
        <w:tc>
          <w:tcPr>
            <w:tcW w:w="6104" w:type="dxa"/>
            <w:noWrap/>
            <w:vAlign w:val="center"/>
          </w:tcPr>
          <w:p w14:paraId="1B2466E1">
            <w:pPr>
              <w:pStyle w:val="394"/>
              <w:widowControl w:val="0"/>
              <w:spacing w:before="0" w:after="0" w:line="240" w:lineRule="auto"/>
              <w:ind w:firstLine="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投标人近三个月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244"/>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p>
        </w:tc>
        <w:tc>
          <w:tcPr>
            <w:tcW w:w="2449" w:type="dxa"/>
            <w:vMerge w:val="continue"/>
            <w:noWrap/>
            <w:vAlign w:val="center"/>
          </w:tcPr>
          <w:p w14:paraId="4576024B">
            <w:pPr>
              <w:pStyle w:val="394"/>
              <w:widowControl w:val="0"/>
              <w:spacing w:before="0" w:after="0" w:line="240" w:lineRule="auto"/>
              <w:ind w:firstLine="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3EB6F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ign w:val="center"/>
          </w:tcPr>
          <w:p w14:paraId="49B65FD2">
            <w:pPr>
              <w:pStyle w:val="394"/>
              <w:widowControl w:val="0"/>
              <w:spacing w:before="0" w:after="0" w:line="240" w:lineRule="auto"/>
              <w:ind w:firstLine="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w:t>
            </w:r>
          </w:p>
        </w:tc>
        <w:tc>
          <w:tcPr>
            <w:tcW w:w="6104" w:type="dxa"/>
            <w:noWrap/>
            <w:vAlign w:val="center"/>
          </w:tcPr>
          <w:p w14:paraId="1C1188DE">
            <w:pPr>
              <w:pStyle w:val="394"/>
              <w:widowControl w:val="0"/>
              <w:spacing w:before="0" w:after="0" w:line="240" w:lineRule="auto"/>
              <w:ind w:firstLine="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投标人近三个月中任意一个月份（不含投标当月）的依法缴纳税收的相关材料（提供相关主管部门证明或银行代扣证明）。</w:t>
            </w:r>
          </w:p>
        </w:tc>
        <w:tc>
          <w:tcPr>
            <w:tcW w:w="2449" w:type="dxa"/>
            <w:vMerge w:val="continue"/>
            <w:noWrap/>
            <w:vAlign w:val="center"/>
          </w:tcPr>
          <w:p w14:paraId="265DFAA8">
            <w:pPr>
              <w:pStyle w:val="394"/>
              <w:widowControl w:val="0"/>
              <w:spacing w:before="0" w:after="0" w:line="240" w:lineRule="auto"/>
              <w:ind w:firstLine="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61444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2DCA81FC">
            <w:pPr>
              <w:pStyle w:val="394"/>
              <w:widowControl w:val="0"/>
              <w:spacing w:before="0" w:after="0" w:line="240" w:lineRule="auto"/>
              <w:ind w:firstLine="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p>
        </w:tc>
        <w:tc>
          <w:tcPr>
            <w:tcW w:w="6104" w:type="dxa"/>
            <w:noWrap/>
            <w:vAlign w:val="center"/>
          </w:tcPr>
          <w:p w14:paraId="387F4E5D">
            <w:pPr>
              <w:pStyle w:val="394"/>
              <w:widowControl w:val="0"/>
              <w:spacing w:before="0" w:after="0" w:line="240" w:lineRule="auto"/>
              <w:ind w:firstLine="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投标人近三个月中任意一个月份（不含投标当月）的依法缴纳社会保障资金的相关材料（提供相关主管部门证明或银行代扣证明）。</w:t>
            </w:r>
          </w:p>
        </w:tc>
        <w:tc>
          <w:tcPr>
            <w:tcW w:w="2449" w:type="dxa"/>
            <w:vMerge w:val="continue"/>
            <w:noWrap/>
            <w:vAlign w:val="center"/>
          </w:tcPr>
          <w:p w14:paraId="59B69D23">
            <w:pPr>
              <w:pStyle w:val="394"/>
              <w:widowControl w:val="0"/>
              <w:spacing w:before="0" w:after="0" w:line="240" w:lineRule="auto"/>
              <w:ind w:firstLine="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3B8B4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ign w:val="center"/>
          </w:tcPr>
          <w:p w14:paraId="16F735C6">
            <w:pPr>
              <w:pStyle w:val="394"/>
              <w:widowControl w:val="0"/>
              <w:spacing w:before="0" w:after="0" w:line="240" w:lineRule="auto"/>
              <w:ind w:firstLine="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6</w:t>
            </w:r>
          </w:p>
        </w:tc>
        <w:tc>
          <w:tcPr>
            <w:tcW w:w="6104" w:type="dxa"/>
            <w:noWrap/>
            <w:vAlign w:val="center"/>
          </w:tcPr>
          <w:p w14:paraId="16807790">
            <w:pPr>
              <w:pStyle w:val="394"/>
              <w:widowControl w:val="0"/>
              <w:spacing w:before="0" w:after="0" w:line="240" w:lineRule="auto"/>
              <w:ind w:firstLine="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《资格声明函》（给定格式）。</w:t>
            </w:r>
          </w:p>
        </w:tc>
        <w:tc>
          <w:tcPr>
            <w:tcW w:w="2449" w:type="dxa"/>
            <w:vMerge w:val="continue"/>
            <w:noWrap/>
            <w:vAlign w:val="center"/>
          </w:tcPr>
          <w:p w14:paraId="58D03A91">
            <w:pPr>
              <w:pStyle w:val="394"/>
              <w:widowControl w:val="0"/>
              <w:spacing w:before="0" w:after="0" w:line="240" w:lineRule="auto"/>
              <w:ind w:firstLine="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7F4CD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14:paraId="61B588A1">
            <w:pPr>
              <w:pStyle w:val="394"/>
              <w:widowControl w:val="0"/>
              <w:spacing w:before="0" w:after="0" w:line="240" w:lineRule="auto"/>
              <w:ind w:firstLine="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7</w:t>
            </w:r>
          </w:p>
        </w:tc>
        <w:tc>
          <w:tcPr>
            <w:tcW w:w="6104" w:type="dxa"/>
            <w:noWrap/>
            <w:vAlign w:val="center"/>
          </w:tcPr>
          <w:p w14:paraId="6EBC9C4E">
            <w:pPr>
              <w:pStyle w:val="394"/>
              <w:widowControl w:val="0"/>
              <w:spacing w:before="0" w:after="0" w:line="240" w:lineRule="auto"/>
              <w:ind w:firstLine="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满足中小企业政策的证明文件（如有中小企业政策要求的）。</w:t>
            </w:r>
          </w:p>
        </w:tc>
        <w:tc>
          <w:tcPr>
            <w:tcW w:w="2449" w:type="dxa"/>
            <w:noWrap/>
            <w:vAlign w:val="center"/>
          </w:tcPr>
          <w:p w14:paraId="06237B0E">
            <w:pPr>
              <w:pStyle w:val="394"/>
              <w:widowControl w:val="0"/>
              <w:spacing w:before="0" w:after="0" w:line="240" w:lineRule="auto"/>
              <w:ind w:firstLine="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落实政府采购政策需满足的资格要求，详见第一章《投标邀请》</w:t>
            </w:r>
          </w:p>
        </w:tc>
      </w:tr>
      <w:tr w14:paraId="3FD19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740FF2A0">
            <w:pPr>
              <w:pStyle w:val="394"/>
              <w:widowControl w:val="0"/>
              <w:spacing w:before="0" w:after="0" w:line="240" w:lineRule="auto"/>
              <w:ind w:firstLine="0"/>
              <w:jc w:val="cente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8</w:t>
            </w:r>
          </w:p>
        </w:tc>
        <w:tc>
          <w:tcPr>
            <w:tcW w:w="6104" w:type="dxa"/>
            <w:noWrap/>
            <w:vAlign w:val="center"/>
          </w:tcPr>
          <w:p w14:paraId="1D76CFC8">
            <w:pPr>
              <w:pStyle w:val="394"/>
              <w:widowControl w:val="0"/>
              <w:spacing w:before="0" w:after="0" w:line="240" w:lineRule="auto"/>
              <w:ind w:firstLine="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本项目要求的特定资格证明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文件：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如有</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特定资格要求的）。</w:t>
            </w:r>
          </w:p>
        </w:tc>
        <w:tc>
          <w:tcPr>
            <w:tcW w:w="2449" w:type="dxa"/>
            <w:noWrap/>
            <w:vAlign w:val="center"/>
          </w:tcPr>
          <w:p w14:paraId="693C9294">
            <w:pPr>
              <w:pStyle w:val="394"/>
              <w:widowControl w:val="0"/>
              <w:spacing w:before="0" w:after="0" w:line="240" w:lineRule="auto"/>
              <w:ind w:firstLine="0"/>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特定资格要求，详见第一章《投标邀请》</w:t>
            </w:r>
          </w:p>
        </w:tc>
      </w:tr>
      <w:tr w14:paraId="58576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ign w:val="center"/>
          </w:tcPr>
          <w:p w14:paraId="0E4BF764">
            <w:pPr>
              <w:pStyle w:val="394"/>
              <w:widowControl w:val="0"/>
              <w:spacing w:before="0" w:after="0" w:line="240" w:lineRule="auto"/>
              <w:ind w:firstLine="0"/>
              <w:jc w:val="cente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9</w:t>
            </w:r>
          </w:p>
        </w:tc>
        <w:tc>
          <w:tcPr>
            <w:tcW w:w="8553" w:type="dxa"/>
            <w:gridSpan w:val="2"/>
            <w:noWrap/>
            <w:vAlign w:val="center"/>
          </w:tcPr>
          <w:p w14:paraId="210FB7A2">
            <w:pPr>
              <w:pStyle w:val="394"/>
              <w:widowControl w:val="0"/>
              <w:spacing w:before="0" w:after="0" w:line="240" w:lineRule="auto"/>
              <w:ind w:firstLine="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《联合体协议》（</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如接受联合体投标且投标人为联合体时须提供</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，格式自拟）。</w:t>
            </w:r>
          </w:p>
        </w:tc>
      </w:tr>
    </w:tbl>
    <w:p w14:paraId="49C6CC9B">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0F9469CD">
      <w:pPr>
        <w:numPr>
          <w:ilvl w:val="0"/>
          <w:numId w:val="5"/>
        </w:numPr>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1～8项必须全部按要求提供（有给定格式的，必须按给定格式的要求正确填报并提供，相应格式见本章第二部分），否则投标文件无效。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其中</w:t>
      </w:r>
      <w:r>
        <w:rPr>
          <w:rFonts w:ascii="宋体" w:hAnsi="宋体"/>
          <w:color w:val="000000" w:themeColor="text1"/>
          <w:sz w:val="24"/>
          <w:szCs w:val="24"/>
          <w:highlight w:val="none"/>
          <w14:textFill>
            <w14:solidFill>
              <w14:schemeClr w14:val="tx1"/>
            </w14:solidFill>
          </w14:textFill>
        </w:rPr>
        <w:t>第</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ascii="宋体" w:hAnsi="宋体"/>
          <w:color w:val="000000" w:themeColor="text1"/>
          <w:sz w:val="24"/>
          <w:szCs w:val="24"/>
          <w:highlight w:val="none"/>
          <w14:textFill>
            <w14:solidFill>
              <w14:schemeClr w14:val="tx1"/>
            </w14:solidFill>
          </w14:textFill>
        </w:rPr>
        <w:t>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等</w:t>
      </w:r>
      <w:r>
        <w:rPr>
          <w:rFonts w:ascii="宋体" w:hAnsi="宋体"/>
          <w:color w:val="000000" w:themeColor="text1"/>
          <w:sz w:val="24"/>
          <w:szCs w:val="24"/>
          <w:highlight w:val="none"/>
          <w14:textFill>
            <w14:solidFill>
              <w14:schemeClr w14:val="tx1"/>
            </w14:solidFill>
          </w14:textFill>
        </w:rPr>
        <w:t>），必须提供相关政策规定或相关单位出具的有效证明扫描件；如因新成立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确无法提供</w:t>
      </w:r>
      <w:r>
        <w:rPr>
          <w:rFonts w:ascii="宋体" w:hAnsi="宋体"/>
          <w:color w:val="000000" w:themeColor="text1"/>
          <w:sz w:val="24"/>
          <w:szCs w:val="24"/>
          <w:highlight w:val="none"/>
          <w14:textFill>
            <w14:solidFill>
              <w14:schemeClr w14:val="tx1"/>
            </w14:solidFill>
          </w14:textFill>
        </w:rPr>
        <w:t>的，可以不提供。</w:t>
      </w:r>
    </w:p>
    <w:p w14:paraId="305551DB">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2CE7483">
      <w:pPr>
        <w:numPr>
          <w:ilvl w:val="0"/>
          <w:numId w:val="5"/>
        </w:num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7项，如本项目落实政府采购政策需满足的资格要求中有中小企业政策要求的（详见</w:t>
      </w:r>
      <w:r>
        <w:rPr>
          <w:rFonts w:hint="eastAsia" w:ascii="宋体" w:hAnsi="宋体"/>
          <w:color w:val="000000" w:themeColor="text1"/>
          <w:sz w:val="24"/>
          <w:szCs w:val="24"/>
          <w:highlight w:val="none"/>
          <w:lang w:val="en-US" w:eastAsia="zh-CN"/>
          <w14:textFill>
            <w14:solidFill>
              <w14:schemeClr w14:val="tx1"/>
            </w14:solidFill>
          </w14:textFill>
        </w:rPr>
        <w:t>招标文件</w:t>
      </w:r>
      <w:r>
        <w:rPr>
          <w:rFonts w:hint="eastAsia" w:ascii="宋体" w:hAnsi="宋体"/>
          <w:color w:val="000000" w:themeColor="text1"/>
          <w:sz w:val="24"/>
          <w:szCs w:val="24"/>
          <w:highlight w:val="none"/>
          <w14:textFill>
            <w14:solidFill>
              <w14:schemeClr w14:val="tx1"/>
            </w14:solidFill>
          </w14:textFill>
        </w:rPr>
        <w:t>第一章《投标邀请》），必须提供相应证明文件，否则投标文件无效。</w:t>
      </w:r>
    </w:p>
    <w:p w14:paraId="28800932">
      <w:pPr>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专门面向中小</w:t>
      </w:r>
      <w:r>
        <w:rPr>
          <w:rFonts w:hint="eastAsia" w:ascii="宋体" w:hAnsi="宋体"/>
          <w:color w:val="000000" w:themeColor="text1"/>
          <w:sz w:val="24"/>
          <w:szCs w:val="24"/>
          <w:highlight w:val="none"/>
          <w14:textFill>
            <w14:solidFill>
              <w14:schemeClr w14:val="tx1"/>
            </w14:solidFill>
          </w14:textFill>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5952A317">
      <w:pPr>
        <w:numPr>
          <w:ilvl w:val="0"/>
          <w:numId w:val="5"/>
        </w:num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8项，如本项目有特定资格要求的（详见</w:t>
      </w:r>
      <w:r>
        <w:rPr>
          <w:rFonts w:hint="eastAsia" w:ascii="宋体" w:hAnsi="宋体"/>
          <w:color w:val="000000" w:themeColor="text1"/>
          <w:sz w:val="24"/>
          <w:szCs w:val="24"/>
          <w:highlight w:val="none"/>
          <w:lang w:val="en-US" w:eastAsia="zh-CN"/>
          <w14:textFill>
            <w14:solidFill>
              <w14:schemeClr w14:val="tx1"/>
            </w14:solidFill>
          </w14:textFill>
        </w:rPr>
        <w:t>招标文件</w:t>
      </w:r>
      <w:r>
        <w:rPr>
          <w:rFonts w:hint="eastAsia" w:ascii="宋体" w:hAnsi="宋体"/>
          <w:color w:val="000000" w:themeColor="text1"/>
          <w:sz w:val="24"/>
          <w:szCs w:val="24"/>
          <w:highlight w:val="none"/>
          <w14:textFill>
            <w14:solidFill>
              <w14:schemeClr w14:val="tx1"/>
            </w14:solidFill>
          </w14:textFill>
        </w:rPr>
        <w:t>第一章《投标邀请》），须提供相应的特定资格证明文件。</w:t>
      </w:r>
    </w:p>
    <w:p w14:paraId="1A4031EF">
      <w:pPr>
        <w:numPr>
          <w:ilvl w:val="0"/>
          <w:numId w:val="5"/>
        </w:num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9项，如本项目接受联合体投标的（详见</w:t>
      </w:r>
      <w:r>
        <w:rPr>
          <w:rFonts w:hint="eastAsia" w:ascii="宋体" w:hAnsi="宋体"/>
          <w:color w:val="000000" w:themeColor="text1"/>
          <w:sz w:val="24"/>
          <w:szCs w:val="24"/>
          <w:highlight w:val="none"/>
          <w:lang w:val="en-US" w:eastAsia="zh-CN"/>
          <w14:textFill>
            <w14:solidFill>
              <w14:schemeClr w14:val="tx1"/>
            </w14:solidFill>
          </w14:textFill>
        </w:rPr>
        <w:t>招标文件</w:t>
      </w:r>
      <w:r>
        <w:rPr>
          <w:rFonts w:hint="eastAsia" w:ascii="宋体" w:hAnsi="宋体"/>
          <w:color w:val="000000" w:themeColor="text1"/>
          <w:sz w:val="24"/>
          <w:szCs w:val="24"/>
          <w:highlight w:val="none"/>
          <w14:textFill>
            <w14:solidFill>
              <w14:schemeClr w14:val="tx1"/>
            </w14:solidFill>
          </w14:textFill>
        </w:rPr>
        <w:t>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51A7753A">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如项目接受联合体投标且投标人为联合体时，</w:t>
      </w: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中：第2、6项可由联合体主体单位（即联合体牵头人）代表联合体提供；第1、3、4、5、7（如有要求）、8（如有要求）项，联合体各方均须提供。</w:t>
      </w:r>
    </w:p>
    <w:p w14:paraId="2B43A4B7">
      <w:pPr>
        <w:outlineLvl w:val="2"/>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二、符合性证明文件及其他证明文件</w:t>
      </w:r>
    </w:p>
    <w:p w14:paraId="30B709DD">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（一）符合性证明文件</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34B47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ign w:val="center"/>
          </w:tcPr>
          <w:p w14:paraId="64FE971A">
            <w:pPr>
              <w:pStyle w:val="394"/>
              <w:widowControl w:val="0"/>
              <w:spacing w:before="0" w:after="0" w:line="240" w:lineRule="auto"/>
              <w:ind w:firstLine="0"/>
              <w:jc w:val="center"/>
              <w:rPr>
                <w:rFonts w:ascii="Arial" w:hAnsi="Arial" w:eastAsia="宋体" w:cs="Arial"/>
                <w:b/>
                <w:color w:val="000000" w:themeColor="text1"/>
                <w:sz w:val="24"/>
                <w:szCs w:val="24"/>
                <w:highlight w:val="none"/>
                <w:lang w:val="en-US" w:eastAsia="zh-CN" w:bidi="ar-SA"/>
                <w14:textFill>
                  <w14:solidFill>
                    <w14:schemeClr w14:val="tx1"/>
                  </w14:solidFill>
                </w14:textFill>
              </w:rPr>
            </w:pPr>
            <w:r>
              <w:rPr>
                <w:rFonts w:hint="eastAsia" w:ascii="Arial" w:hAnsi="Arial" w:eastAsia="宋体" w:cs="Arial"/>
                <w:b/>
                <w:color w:val="000000" w:themeColor="text1"/>
                <w:sz w:val="24"/>
                <w:szCs w:val="24"/>
                <w:highlight w:val="none"/>
                <w:lang w:val="en-US" w:eastAsia="zh-CN" w:bidi="ar-SA"/>
                <w14:textFill>
                  <w14:solidFill>
                    <w14:schemeClr w14:val="tx1"/>
                  </w14:solidFill>
                </w14:textFill>
              </w:rPr>
              <w:t>序号</w:t>
            </w:r>
          </w:p>
        </w:tc>
        <w:tc>
          <w:tcPr>
            <w:tcW w:w="6095" w:type="dxa"/>
            <w:noWrap/>
            <w:vAlign w:val="center"/>
          </w:tcPr>
          <w:p w14:paraId="396C5786">
            <w:pPr>
              <w:pStyle w:val="394"/>
              <w:widowControl w:val="0"/>
              <w:spacing w:before="0" w:after="0" w:line="240" w:lineRule="auto"/>
              <w:ind w:firstLine="0"/>
              <w:jc w:val="center"/>
              <w:rPr>
                <w:rFonts w:ascii="Arial" w:hAnsi="Arial" w:eastAsia="宋体" w:cs="Arial"/>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评审项目及评审要求</w:t>
            </w:r>
          </w:p>
        </w:tc>
        <w:tc>
          <w:tcPr>
            <w:tcW w:w="1979" w:type="dxa"/>
            <w:noWrap/>
            <w:vAlign w:val="center"/>
          </w:tcPr>
          <w:p w14:paraId="46ED5F7E">
            <w:pPr>
              <w:pStyle w:val="394"/>
              <w:widowControl w:val="0"/>
              <w:spacing w:before="0" w:after="0" w:line="240" w:lineRule="auto"/>
              <w:ind w:firstLine="0"/>
              <w:jc w:val="center"/>
              <w:rPr>
                <w:rFonts w:ascii="Arial" w:hAnsi="Arial" w:eastAsia="宋体" w:cs="Arial"/>
                <w:b/>
                <w:color w:val="000000" w:themeColor="text1"/>
                <w:sz w:val="24"/>
                <w:szCs w:val="24"/>
                <w:highlight w:val="none"/>
                <w:lang w:val="en-US" w:eastAsia="zh-CN" w:bidi="ar-SA"/>
                <w14:textFill>
                  <w14:solidFill>
                    <w14:schemeClr w14:val="tx1"/>
                  </w14:solidFill>
                </w14:textFill>
              </w:rPr>
            </w:pPr>
            <w:r>
              <w:rPr>
                <w:rFonts w:hint="eastAsia" w:ascii="Arial" w:hAnsi="Arial" w:eastAsia="宋体" w:cs="Arial"/>
                <w:b/>
                <w:color w:val="000000" w:themeColor="text1"/>
                <w:sz w:val="24"/>
                <w:szCs w:val="24"/>
                <w:highlight w:val="none"/>
                <w:lang w:val="en-US" w:eastAsia="zh-CN" w:bidi="ar-SA"/>
                <w14:textFill>
                  <w14:solidFill>
                    <w14:schemeClr w14:val="tx1"/>
                  </w14:solidFill>
                </w14:textFill>
              </w:rPr>
              <w:t>审查因素</w:t>
            </w:r>
          </w:p>
        </w:tc>
      </w:tr>
      <w:tr w14:paraId="158B8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3D3120CB">
            <w:pPr>
              <w:pStyle w:val="394"/>
              <w:widowControl w:val="0"/>
              <w:spacing w:before="0" w:after="0" w:line="240" w:lineRule="auto"/>
              <w:ind w:firstLine="0"/>
              <w:jc w:val="center"/>
              <w:rPr>
                <w:rFonts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1</w:t>
            </w:r>
          </w:p>
        </w:tc>
        <w:tc>
          <w:tcPr>
            <w:tcW w:w="6095" w:type="dxa"/>
            <w:noWrap/>
            <w:vAlign w:val="center"/>
          </w:tcPr>
          <w:p w14:paraId="727007C5">
            <w:pPr>
              <w:pStyle w:val="394"/>
              <w:widowControl w:val="0"/>
              <w:spacing w:before="0" w:after="0" w:line="240" w:lineRule="auto"/>
              <w:ind w:firstLine="0"/>
              <w:jc w:val="both"/>
              <w:rPr>
                <w:rFonts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投标函（给定格式）</w:t>
            </w:r>
          </w:p>
        </w:tc>
        <w:tc>
          <w:tcPr>
            <w:tcW w:w="1979" w:type="dxa"/>
            <w:vMerge w:val="restart"/>
            <w:noWrap/>
            <w:vAlign w:val="center"/>
          </w:tcPr>
          <w:p w14:paraId="3BD18BD0">
            <w:pPr>
              <w:pStyle w:val="394"/>
              <w:widowControl w:val="0"/>
              <w:spacing w:before="0" w:after="0" w:line="240" w:lineRule="auto"/>
              <w:ind w:firstLine="0"/>
              <w:jc w:val="center"/>
              <w:rPr>
                <w:rFonts w:ascii="Arial" w:hAnsi="Arial" w:eastAsia="宋体" w:cs="Arial"/>
                <w:color w:val="000000" w:themeColor="text1"/>
                <w:sz w:val="24"/>
                <w:szCs w:val="24"/>
                <w:highlight w:val="none"/>
                <w:lang w:val="en-US" w:eastAsia="zh-CN" w:bidi="ar-SA"/>
                <w14:textFill>
                  <w14:solidFill>
                    <w14:schemeClr w14:val="tx1"/>
                  </w14:solidFill>
                </w14:textFill>
              </w:rPr>
            </w:pPr>
            <w:r>
              <w:rPr>
                <w:rFonts w:hint="eastAsia" w:ascii="Arial" w:hAnsi="Arial" w:eastAsia="宋体" w:cs="Arial"/>
                <w:color w:val="000000" w:themeColor="text1"/>
                <w:sz w:val="24"/>
                <w:szCs w:val="24"/>
                <w:highlight w:val="none"/>
                <w:lang w:val="en-US" w:eastAsia="zh-CN" w:bidi="ar-SA"/>
                <w14:textFill>
                  <w14:solidFill>
                    <w14:schemeClr w14:val="tx1"/>
                  </w14:solidFill>
                </w14:textFill>
              </w:rPr>
              <w:t>商务符合性</w:t>
            </w:r>
          </w:p>
        </w:tc>
      </w:tr>
      <w:tr w14:paraId="22B52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06DE3FC">
            <w:pPr>
              <w:pStyle w:val="394"/>
              <w:widowControl w:val="0"/>
              <w:spacing w:before="0" w:after="0" w:line="240" w:lineRule="auto"/>
              <w:ind w:firstLine="0"/>
              <w:jc w:val="center"/>
              <w:rPr>
                <w:rFonts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2</w:t>
            </w:r>
          </w:p>
        </w:tc>
        <w:tc>
          <w:tcPr>
            <w:tcW w:w="6095" w:type="dxa"/>
            <w:noWrap/>
            <w:vAlign w:val="center"/>
          </w:tcPr>
          <w:p w14:paraId="5B1503F0">
            <w:pPr>
              <w:pStyle w:val="394"/>
              <w:widowControl w:val="0"/>
              <w:spacing w:before="0" w:after="0" w:line="240" w:lineRule="auto"/>
              <w:ind w:firstLine="0"/>
              <w:jc w:val="both"/>
              <w:rPr>
                <w:rFonts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承诺书（给定格式）</w:t>
            </w:r>
          </w:p>
        </w:tc>
        <w:tc>
          <w:tcPr>
            <w:tcW w:w="1979" w:type="dxa"/>
            <w:vMerge w:val="continue"/>
            <w:noWrap/>
            <w:vAlign w:val="center"/>
          </w:tcPr>
          <w:p w14:paraId="0AC4D40C">
            <w:pPr>
              <w:pStyle w:val="394"/>
              <w:widowControl w:val="0"/>
              <w:spacing w:before="0" w:after="0" w:line="240" w:lineRule="auto"/>
              <w:ind w:firstLine="0"/>
              <w:jc w:val="center"/>
              <w:rPr>
                <w:rFonts w:ascii="Arial" w:hAnsi="Arial" w:eastAsia="宋体" w:cs="Arial"/>
                <w:color w:val="000000" w:themeColor="text1"/>
                <w:sz w:val="24"/>
                <w:szCs w:val="24"/>
                <w:highlight w:val="none"/>
                <w:lang w:val="en-US" w:eastAsia="zh-CN" w:bidi="ar-SA"/>
                <w14:textFill>
                  <w14:solidFill>
                    <w14:schemeClr w14:val="tx1"/>
                  </w14:solidFill>
                </w14:textFill>
              </w:rPr>
            </w:pPr>
          </w:p>
        </w:tc>
      </w:tr>
      <w:tr w14:paraId="53DE2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660E8937">
            <w:pPr>
              <w:pStyle w:val="394"/>
              <w:widowControl w:val="0"/>
              <w:spacing w:before="0" w:after="0" w:line="240" w:lineRule="auto"/>
              <w:ind w:firstLine="0"/>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3</w:t>
            </w:r>
          </w:p>
        </w:tc>
        <w:tc>
          <w:tcPr>
            <w:tcW w:w="6095" w:type="dxa"/>
            <w:noWrap/>
            <w:vAlign w:val="center"/>
          </w:tcPr>
          <w:p w14:paraId="3304B9A5">
            <w:pPr>
              <w:pStyle w:val="394"/>
              <w:widowControl w:val="0"/>
              <w:spacing w:before="0" w:after="0" w:line="240" w:lineRule="auto"/>
              <w:ind w:firstLine="0"/>
              <w:jc w:val="both"/>
              <w:rPr>
                <w:rFonts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开标一览表（“苏采云”系统中给定格式）</w:t>
            </w:r>
          </w:p>
        </w:tc>
        <w:tc>
          <w:tcPr>
            <w:tcW w:w="1979" w:type="dxa"/>
            <w:vMerge w:val="restart"/>
            <w:noWrap/>
            <w:vAlign w:val="center"/>
          </w:tcPr>
          <w:p w14:paraId="7D528194">
            <w:pPr>
              <w:pStyle w:val="394"/>
              <w:widowControl w:val="0"/>
              <w:spacing w:before="0" w:after="0" w:line="240" w:lineRule="auto"/>
              <w:ind w:firstLine="0"/>
              <w:jc w:val="center"/>
              <w:rPr>
                <w:rFonts w:ascii="Arial" w:hAnsi="Arial" w:eastAsia="宋体" w:cs="Arial"/>
                <w:color w:val="000000" w:themeColor="text1"/>
                <w:sz w:val="24"/>
                <w:szCs w:val="24"/>
                <w:highlight w:val="none"/>
                <w:lang w:val="en-US" w:eastAsia="zh-CN" w:bidi="ar-SA"/>
                <w14:textFill>
                  <w14:solidFill>
                    <w14:schemeClr w14:val="tx1"/>
                  </w14:solidFill>
                </w14:textFill>
              </w:rPr>
            </w:pPr>
            <w:r>
              <w:rPr>
                <w:rFonts w:hint="eastAsia" w:ascii="Arial" w:hAnsi="Arial" w:eastAsia="宋体" w:cs="Arial"/>
                <w:color w:val="000000" w:themeColor="text1"/>
                <w:sz w:val="24"/>
                <w:szCs w:val="24"/>
                <w:highlight w:val="none"/>
                <w:lang w:val="en-US" w:eastAsia="zh-CN" w:bidi="ar-SA"/>
                <w14:textFill>
                  <w14:solidFill>
                    <w14:schemeClr w14:val="tx1"/>
                  </w14:solidFill>
                </w14:textFill>
              </w:rPr>
              <w:t>报价符合性</w:t>
            </w:r>
          </w:p>
        </w:tc>
      </w:tr>
      <w:tr w14:paraId="0B874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2540D647">
            <w:pPr>
              <w:pStyle w:val="394"/>
              <w:widowControl w:val="0"/>
              <w:spacing w:before="0" w:after="0" w:line="240" w:lineRule="auto"/>
              <w:ind w:firstLine="0"/>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4</w:t>
            </w:r>
          </w:p>
        </w:tc>
        <w:tc>
          <w:tcPr>
            <w:tcW w:w="6095" w:type="dxa"/>
            <w:noWrap/>
            <w:vAlign w:val="center"/>
          </w:tcPr>
          <w:p w14:paraId="4E76AD98">
            <w:pPr>
              <w:pStyle w:val="394"/>
              <w:widowControl w:val="0"/>
              <w:spacing w:before="0" w:after="0" w:line="240" w:lineRule="auto"/>
              <w:ind w:firstLine="0"/>
              <w:jc w:val="both"/>
              <w:rPr>
                <w:rFonts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分项报价表（给定格式）</w:t>
            </w:r>
          </w:p>
        </w:tc>
        <w:tc>
          <w:tcPr>
            <w:tcW w:w="1979" w:type="dxa"/>
            <w:vMerge w:val="continue"/>
            <w:noWrap/>
            <w:vAlign w:val="center"/>
          </w:tcPr>
          <w:p w14:paraId="78E89BE9">
            <w:pPr>
              <w:pStyle w:val="394"/>
              <w:widowControl w:val="0"/>
              <w:spacing w:before="0" w:after="0" w:line="240" w:lineRule="auto"/>
              <w:ind w:firstLine="0"/>
              <w:jc w:val="center"/>
              <w:rPr>
                <w:rFonts w:ascii="Arial" w:hAnsi="Arial" w:eastAsia="宋体" w:cs="Arial"/>
                <w:color w:val="000000" w:themeColor="text1"/>
                <w:sz w:val="24"/>
                <w:szCs w:val="24"/>
                <w:highlight w:val="none"/>
                <w:lang w:val="en-US" w:eastAsia="zh-CN" w:bidi="ar-SA"/>
                <w14:textFill>
                  <w14:solidFill>
                    <w14:schemeClr w14:val="tx1"/>
                  </w14:solidFill>
                </w14:textFill>
              </w:rPr>
            </w:pPr>
          </w:p>
        </w:tc>
      </w:tr>
      <w:tr w14:paraId="4C813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436A89C3">
            <w:pPr>
              <w:pStyle w:val="394"/>
              <w:widowControl w:val="0"/>
              <w:spacing w:before="0" w:after="0" w:line="240" w:lineRule="auto"/>
              <w:ind w:firstLine="0"/>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5</w:t>
            </w:r>
          </w:p>
        </w:tc>
        <w:tc>
          <w:tcPr>
            <w:tcW w:w="6095" w:type="dxa"/>
            <w:noWrap/>
            <w:vAlign w:val="center"/>
          </w:tcPr>
          <w:p w14:paraId="262DD744">
            <w:pPr>
              <w:pStyle w:val="394"/>
              <w:widowControl w:val="0"/>
              <w:spacing w:before="0" w:after="0" w:line="240" w:lineRule="auto"/>
              <w:ind w:firstLine="0"/>
              <w:jc w:val="both"/>
              <w:rPr>
                <w:rFonts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投标偏离表（给定格式）</w:t>
            </w:r>
          </w:p>
        </w:tc>
        <w:tc>
          <w:tcPr>
            <w:tcW w:w="1979" w:type="dxa"/>
            <w:vMerge w:val="restart"/>
            <w:noWrap/>
            <w:vAlign w:val="center"/>
          </w:tcPr>
          <w:p w14:paraId="0B03B862">
            <w:pPr>
              <w:pStyle w:val="394"/>
              <w:widowControl w:val="0"/>
              <w:spacing w:before="0" w:after="0" w:line="240" w:lineRule="auto"/>
              <w:ind w:firstLine="0"/>
              <w:jc w:val="center"/>
              <w:rPr>
                <w:rFonts w:ascii="Arial" w:hAnsi="Arial" w:eastAsia="宋体" w:cs="Arial"/>
                <w:color w:val="000000" w:themeColor="text1"/>
                <w:sz w:val="24"/>
                <w:szCs w:val="24"/>
                <w:highlight w:val="none"/>
                <w:lang w:val="en-US" w:eastAsia="zh-CN" w:bidi="ar-SA"/>
                <w14:textFill>
                  <w14:solidFill>
                    <w14:schemeClr w14:val="tx1"/>
                  </w14:solidFill>
                </w14:textFill>
              </w:rPr>
            </w:pPr>
            <w:r>
              <w:rPr>
                <w:rFonts w:hint="eastAsia" w:ascii="Arial" w:hAnsi="Arial" w:eastAsia="宋体" w:cs="Arial"/>
                <w:color w:val="000000" w:themeColor="text1"/>
                <w:sz w:val="24"/>
                <w:szCs w:val="24"/>
                <w:highlight w:val="none"/>
                <w:lang w:val="en-US" w:eastAsia="zh-CN" w:bidi="ar-SA"/>
                <w14:textFill>
                  <w14:solidFill>
                    <w14:schemeClr w14:val="tx1"/>
                  </w14:solidFill>
                </w14:textFill>
              </w:rPr>
              <w:t>技术符合性</w:t>
            </w:r>
          </w:p>
        </w:tc>
      </w:tr>
      <w:tr w14:paraId="637F3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277095F3">
            <w:pPr>
              <w:pStyle w:val="394"/>
              <w:widowControl w:val="0"/>
              <w:spacing w:before="0" w:after="0" w:line="240" w:lineRule="auto"/>
              <w:ind w:firstLine="0"/>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6</w:t>
            </w:r>
          </w:p>
        </w:tc>
        <w:tc>
          <w:tcPr>
            <w:tcW w:w="6095" w:type="dxa"/>
            <w:noWrap/>
            <w:vAlign w:val="center"/>
          </w:tcPr>
          <w:p w14:paraId="3FE6A50A">
            <w:pPr>
              <w:pStyle w:val="394"/>
              <w:widowControl w:val="0"/>
              <w:spacing w:before="0" w:after="0" w:line="240" w:lineRule="auto"/>
              <w:ind w:firstLine="0"/>
              <w:jc w:val="both"/>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《采购需求》中要求提供的证明材料（如有）</w:t>
            </w:r>
          </w:p>
        </w:tc>
        <w:tc>
          <w:tcPr>
            <w:tcW w:w="1979" w:type="dxa"/>
            <w:vMerge w:val="continue"/>
            <w:noWrap/>
            <w:vAlign w:val="center"/>
          </w:tcPr>
          <w:p w14:paraId="10051051">
            <w:pPr>
              <w:pStyle w:val="394"/>
              <w:widowControl w:val="0"/>
              <w:spacing w:before="0" w:after="0" w:line="240" w:lineRule="auto"/>
              <w:ind w:firstLine="0"/>
              <w:jc w:val="center"/>
              <w:rPr>
                <w:rFonts w:ascii="Arial" w:hAnsi="Arial" w:eastAsia="宋体" w:cs="Arial"/>
                <w:color w:val="000000" w:themeColor="text1"/>
                <w:sz w:val="24"/>
                <w:szCs w:val="24"/>
                <w:highlight w:val="none"/>
                <w:lang w:val="en-US" w:eastAsia="zh-CN" w:bidi="ar-SA"/>
                <w14:textFill>
                  <w14:solidFill>
                    <w14:schemeClr w14:val="tx1"/>
                  </w14:solidFill>
                </w14:textFill>
              </w:rPr>
            </w:pPr>
          </w:p>
        </w:tc>
      </w:tr>
    </w:tbl>
    <w:p w14:paraId="794428F1">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74E32BD7">
      <w:pPr>
        <w:numPr>
          <w:ilvl w:val="0"/>
          <w:numId w:val="6"/>
        </w:num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cs="Arial"/>
          <w:color w:val="000000" w:themeColor="text1"/>
          <w:sz w:val="24"/>
          <w:szCs w:val="24"/>
          <w:highlight w:val="none"/>
          <w14:textFill>
            <w14:solidFill>
              <w14:schemeClr w14:val="tx1"/>
            </w14:solidFill>
          </w14:textFill>
        </w:rPr>
        <w:t>符合性证明文件第</w:t>
      </w:r>
      <w:r>
        <w:rPr>
          <w:rFonts w:hint="eastAsia" w:ascii="宋体" w:hAnsi="宋体"/>
          <w:color w:val="000000" w:themeColor="text1"/>
          <w:sz w:val="24"/>
          <w:szCs w:val="24"/>
          <w:highlight w:val="none"/>
          <w14:textFill>
            <w14:solidFill>
              <w14:schemeClr w14:val="tx1"/>
            </w14:solidFill>
          </w14:textFill>
        </w:rPr>
        <w:t>1～5项必须按要求全部提供（有给定格式的，必须按给定格式的要求正确填报并提供，相应格式见本章第二部分），否则投标文件无效。</w:t>
      </w:r>
    </w:p>
    <w:p w14:paraId="13D8DED0">
      <w:pPr>
        <w:numPr>
          <w:ilvl w:val="0"/>
          <w:numId w:val="6"/>
        </w:num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ascii="宋体" w:hAnsi="宋体" w:cs="Arial"/>
          <w:color w:val="000000" w:themeColor="text1"/>
          <w:sz w:val="24"/>
          <w:szCs w:val="24"/>
          <w:highlight w:val="none"/>
          <w14:textFill>
            <w14:solidFill>
              <w14:schemeClr w14:val="tx1"/>
            </w14:solidFill>
          </w14:textFill>
        </w:rPr>
        <w:t>符合性证明文件第6项，《采购需求》中如有要求提供证明材料的，须按要求提供，否则投标文件无效。</w:t>
      </w:r>
    </w:p>
    <w:p w14:paraId="46151076">
      <w:pPr>
        <w:numPr>
          <w:ilvl w:val="0"/>
          <w:numId w:val="6"/>
        </w:num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如项目接受联合体投标，且投标人为联合体时，上述</w:t>
      </w:r>
      <w:r>
        <w:rPr>
          <w:rFonts w:hint="eastAsia" w:cs="Arial"/>
          <w:color w:val="000000" w:themeColor="text1"/>
          <w:sz w:val="24"/>
          <w:szCs w:val="24"/>
          <w:highlight w:val="none"/>
          <w14:textFill>
            <w14:solidFill>
              <w14:schemeClr w14:val="tx1"/>
            </w14:solidFill>
          </w14:textFill>
        </w:rPr>
        <w:t>符合性证明文件</w:t>
      </w:r>
      <w:r>
        <w:rPr>
          <w:rFonts w:hint="eastAsia" w:ascii="宋体" w:hAnsi="宋体" w:cs="宋体"/>
          <w:color w:val="000000" w:themeColor="text1"/>
          <w:sz w:val="24"/>
          <w:szCs w:val="24"/>
          <w:highlight w:val="none"/>
          <w14:textFill>
            <w14:solidFill>
              <w14:schemeClr w14:val="tx1"/>
            </w14:solidFill>
          </w14:textFill>
        </w:rPr>
        <w:t>第1～5项可由联合体主体单位（即联合体牵头人）代表联合体提供。第6项按《采购需求》中的相应要求（如有）进行提供。</w:t>
      </w:r>
    </w:p>
    <w:p w14:paraId="3751222F">
      <w:pPr>
        <w:rPr>
          <w:b/>
          <w:color w:val="000000" w:themeColor="text1"/>
          <w:sz w:val="28"/>
          <w:szCs w:val="28"/>
          <w:highlight w:val="none"/>
          <w14:textFill>
            <w14:solidFill>
              <w14:schemeClr w14:val="tx1"/>
            </w14:solidFill>
          </w14:textFill>
        </w:rPr>
      </w:pPr>
    </w:p>
    <w:p w14:paraId="7DF49B12">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（二）其他证明文件</w:t>
      </w:r>
    </w:p>
    <w:p w14:paraId="61B86BA6">
      <w:pPr>
        <w:spacing w:line="500" w:lineRule="exact"/>
        <w:ind w:left="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1.《评标方法与评标标准》中涉及的证明文件。</w:t>
      </w:r>
    </w:p>
    <w:p w14:paraId="4D89F3B0">
      <w:pPr>
        <w:spacing w:line="500" w:lineRule="exact"/>
        <w:ind w:left="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2.投标人认为如有其他应附的文件可自拟并自行添加。</w:t>
      </w:r>
    </w:p>
    <w:p w14:paraId="5EF7BEC8">
      <w:pPr>
        <w:outlineLvl w:val="1"/>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第二部分  投标文件格式</w:t>
      </w:r>
    </w:p>
    <w:p w14:paraId="720BAD43">
      <w:pPr>
        <w:pStyle w:val="394"/>
        <w:spacing w:before="0" w:after="0"/>
        <w:ind w:firstLine="0"/>
        <w:outlineLvl w:val="2"/>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一、封面格式（参考格式）：</w:t>
      </w:r>
    </w:p>
    <w:p w14:paraId="044B71A4">
      <w:pPr>
        <w:jc w:val="center"/>
        <w:rPr>
          <w:rFonts w:ascii="宋体" w:hAnsi="宋体"/>
          <w:b/>
          <w:color w:val="000000" w:themeColor="text1"/>
          <w:sz w:val="72"/>
          <w:highlight w:val="none"/>
          <w:shd w:val="clear" w:color="FFFFFF" w:fill="D9D9D9"/>
          <w14:textFill>
            <w14:solidFill>
              <w14:schemeClr w14:val="tx1"/>
            </w14:solidFill>
          </w14:textFill>
        </w:rPr>
      </w:pPr>
    </w:p>
    <w:p w14:paraId="0AEBE82B">
      <w:pPr>
        <w:jc w:val="center"/>
        <w:rPr>
          <w:rFonts w:ascii="宋体" w:hAnsi="宋体"/>
          <w:b/>
          <w:color w:val="000000" w:themeColor="text1"/>
          <w:sz w:val="72"/>
          <w:highlight w:val="none"/>
          <w:shd w:val="clear" w:color="FFFFFF" w:fill="D9D9D9"/>
          <w14:textFill>
            <w14:solidFill>
              <w14:schemeClr w14:val="tx1"/>
            </w14:solidFill>
          </w14:textFill>
        </w:rPr>
      </w:pPr>
    </w:p>
    <w:p w14:paraId="034186AC">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投  标  文  件</w:t>
      </w:r>
    </w:p>
    <w:p w14:paraId="3A8770E4">
      <w:pPr>
        <w:jc w:val="center"/>
        <w:rPr>
          <w:rFonts w:ascii="宋体" w:hAnsi="宋体"/>
          <w:b/>
          <w:color w:val="000000" w:themeColor="text1"/>
          <w:sz w:val="72"/>
          <w:highlight w:val="none"/>
          <w:shd w:val="clear" w:color="FFFFFF" w:fill="D9D9D9"/>
          <w14:textFill>
            <w14:solidFill>
              <w14:schemeClr w14:val="tx1"/>
            </w14:solidFill>
          </w14:textFill>
        </w:rPr>
      </w:pPr>
    </w:p>
    <w:p w14:paraId="13937C53">
      <w:pPr>
        <w:jc w:val="center"/>
        <w:rPr>
          <w:rFonts w:ascii="宋体" w:hAnsi="宋体"/>
          <w:b/>
          <w:color w:val="000000" w:themeColor="text1"/>
          <w:sz w:val="72"/>
          <w:highlight w:val="none"/>
          <w:shd w:val="clear" w:color="FFFFFF" w:fill="D9D9D9"/>
          <w14:textFill>
            <w14:solidFill>
              <w14:schemeClr w14:val="tx1"/>
            </w14:solidFill>
          </w14:textFill>
        </w:rPr>
      </w:pPr>
    </w:p>
    <w:p w14:paraId="67CFB584">
      <w:pPr>
        <w:jc w:val="center"/>
        <w:rPr>
          <w:rFonts w:ascii="宋体" w:hAnsi="宋体"/>
          <w:b/>
          <w:color w:val="000000" w:themeColor="text1"/>
          <w:sz w:val="72"/>
          <w:highlight w:val="none"/>
          <w:shd w:val="clear" w:color="FFFFFF" w:fill="D9D9D9"/>
          <w14:textFill>
            <w14:solidFill>
              <w14:schemeClr w14:val="tx1"/>
            </w14:solidFill>
          </w14:textFill>
        </w:rPr>
      </w:pPr>
    </w:p>
    <w:p w14:paraId="478EF500">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JSZC-320292-WXJH-G2026-0009</w:t>
      </w:r>
    </w:p>
    <w:p w14:paraId="2B67C881">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项目名称：</w:t>
      </w:r>
      <w:r>
        <w:rPr>
          <w:rFonts w:hint="eastAsia" w:ascii="黑体" w:hAnsi="华文中宋" w:eastAsia="黑体"/>
          <w:bCs/>
          <w:color w:val="000000" w:themeColor="text1"/>
          <w:sz w:val="30"/>
          <w:szCs w:val="30"/>
          <w:highlight w:val="none"/>
          <w:lang w:eastAsia="zh-CN"/>
          <w14:textFill>
            <w14:solidFill>
              <w14:schemeClr w14:val="tx1"/>
            </w14:solidFill>
          </w14:textFill>
        </w:rPr>
        <w:t>市一中太湖新城分校校园文化采购项目</w:t>
      </w:r>
    </w:p>
    <w:p w14:paraId="74D349BA">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投 标 人：</w:t>
      </w:r>
    </w:p>
    <w:p w14:paraId="2D660BCF">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日    期：</w:t>
      </w:r>
    </w:p>
    <w:p w14:paraId="35854D9D">
      <w:pPr>
        <w:spacing w:line="440" w:lineRule="exact"/>
        <w:outlineLvl w:val="2"/>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二、授权委托书（给定格式）：</w:t>
      </w:r>
    </w:p>
    <w:p w14:paraId="1A077104">
      <w:pPr>
        <w:jc w:val="center"/>
        <w:rPr>
          <w:rFonts w:ascii="黑体" w:eastAsia="黑体"/>
          <w:bCs/>
          <w:color w:val="000000" w:themeColor="text1"/>
          <w:sz w:val="28"/>
          <w:szCs w:val="28"/>
          <w:highlight w:val="none"/>
          <w14:textFill>
            <w14:solidFill>
              <w14:schemeClr w14:val="tx1"/>
            </w14:solidFill>
          </w14:textFill>
        </w:rPr>
      </w:pPr>
    </w:p>
    <w:p w14:paraId="43872D26">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授权委托书</w:t>
      </w:r>
    </w:p>
    <w:p w14:paraId="55E47AD1">
      <w:pPr>
        <w:jc w:val="center"/>
        <w:rPr>
          <w:rFonts w:hint="eastAsia" w:ascii="宋体" w:hAnsi="宋体"/>
          <w:color w:val="000000" w:themeColor="text1"/>
          <w:sz w:val="24"/>
          <w:highlight w:val="none"/>
          <w:shd w:val="clear" w:color="FFFFFF" w:fill="D9D9D9"/>
          <w14:textFill>
            <w14:solidFill>
              <w14:schemeClr w14:val="tx1"/>
            </w14:solidFill>
          </w14:textFill>
        </w:rPr>
      </w:pPr>
    </w:p>
    <w:p w14:paraId="779577CE">
      <w:pPr>
        <w:pStyle w:val="392"/>
        <w:spacing w:line="360" w:lineRule="auto"/>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我公司（单位、联合体）针对</w:t>
      </w:r>
      <w:r>
        <w:rPr>
          <w:rFonts w:hint="eastAsia" w:ascii="宋体" w:hAnsi="宋体"/>
          <w:bCs/>
          <w:color w:val="000000" w:themeColor="text1"/>
          <w:sz w:val="24"/>
          <w:szCs w:val="24"/>
          <w:highlight w:val="none"/>
          <w:lang w:eastAsia="zh-CN"/>
          <w14:textFill>
            <w14:solidFill>
              <w14:schemeClr w14:val="tx1"/>
            </w14:solidFill>
          </w14:textFill>
        </w:rPr>
        <w:t>JSZC-320292-WXJH-G2026-0009</w:t>
      </w:r>
      <w:r>
        <w:rPr>
          <w:rFonts w:hint="eastAsia" w:ascii="宋体" w:hAnsi="宋体"/>
          <w:bCs/>
          <w:color w:val="000000" w:themeColor="text1"/>
          <w:sz w:val="24"/>
          <w:szCs w:val="24"/>
          <w:highlight w:val="none"/>
          <w14:textFill>
            <w14:solidFill>
              <w14:schemeClr w14:val="tx1"/>
            </w14:solidFill>
          </w14:textFill>
        </w:rPr>
        <w:t>项目，兹授权：</w:t>
      </w:r>
    </w:p>
    <w:p w14:paraId="4E553936">
      <w:pPr>
        <w:pStyle w:val="392"/>
        <w:spacing w:line="360" w:lineRule="auto"/>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被授权人的姓名：  ；性别：  ；年龄：  ；职务：  ；</w:t>
      </w:r>
    </w:p>
    <w:p w14:paraId="3EEED837">
      <w:pPr>
        <w:pStyle w:val="392"/>
        <w:spacing w:line="360" w:lineRule="auto"/>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；联系方式：   ；</w:t>
      </w:r>
    </w:p>
    <w:p w14:paraId="17E544B5">
      <w:pPr>
        <w:pStyle w:val="392"/>
        <w:spacing w:line="360" w:lineRule="auto"/>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一切与该项目采购有关的事务。</w:t>
      </w:r>
    </w:p>
    <w:p w14:paraId="27E03BDB">
      <w:pPr>
        <w:pStyle w:val="392"/>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本授权委托书自授权之日起生效，</w:t>
      </w:r>
      <w:r>
        <w:rPr>
          <w:rFonts w:hint="eastAsia" w:ascii="宋体" w:hAnsi="宋体"/>
          <w:bCs/>
          <w:color w:val="000000" w:themeColor="text1"/>
          <w:sz w:val="24"/>
          <w:szCs w:val="24"/>
          <w:highlight w:val="none"/>
          <w14:textFill>
            <w14:solidFill>
              <w14:schemeClr w14:val="tx1"/>
            </w14:solidFill>
          </w14:textFill>
        </w:rPr>
        <w:t>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授权委托</w:t>
      </w:r>
      <w:r>
        <w:rPr>
          <w:rFonts w:hint="eastAsia" w:ascii="宋体" w:hAnsi="宋体"/>
          <w:bCs/>
          <w:color w:val="000000" w:themeColor="text1"/>
          <w:sz w:val="24"/>
          <w:szCs w:val="24"/>
          <w:highlight w:val="none"/>
          <w14:textFill>
            <w14:solidFill>
              <w14:schemeClr w14:val="tx1"/>
            </w14:solidFill>
          </w14:textFill>
        </w:rPr>
        <w:t>书有效期内签署的）不因授权的撤销而失效。</w:t>
      </w:r>
    </w:p>
    <w:p w14:paraId="6B89DE90">
      <w:pPr>
        <w:pStyle w:val="392"/>
        <w:spacing w:line="360" w:lineRule="auto"/>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特此授权委托。</w:t>
      </w:r>
    </w:p>
    <w:p w14:paraId="5A798657">
      <w:pPr>
        <w:pStyle w:val="392"/>
        <w:spacing w:line="360" w:lineRule="auto"/>
        <w:ind w:firstLine="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授权日期： 年  月  日                     投标人名称</w:t>
      </w:r>
      <w:r>
        <w:rPr>
          <w:rFonts w:hint="eastAsia" w:ascii="宋体" w:hAnsi="宋体"/>
          <w:bCs/>
          <w:color w:val="000000" w:themeColor="text1"/>
          <w:sz w:val="24"/>
          <w:szCs w:val="24"/>
          <w:highlight w:val="none"/>
          <w14:textFill>
            <w14:solidFill>
              <w14:schemeClr w14:val="tx1"/>
            </w14:solidFill>
          </w14:textFill>
        </w:rPr>
        <w:t>（盖章）</w:t>
      </w:r>
      <w:r>
        <w:rPr>
          <w:rFonts w:hint="eastAsia"/>
          <w:color w:val="000000" w:themeColor="text1"/>
          <w:sz w:val="24"/>
          <w:szCs w:val="24"/>
          <w:highlight w:val="none"/>
          <w14:textFill>
            <w14:solidFill>
              <w14:schemeClr w14:val="tx1"/>
            </w14:solidFill>
          </w14:textFill>
        </w:rPr>
        <w:t>：</w:t>
      </w:r>
    </w:p>
    <w:p w14:paraId="4F32B8DF">
      <w:pPr>
        <w:pStyle w:val="392"/>
        <w:spacing w:line="360" w:lineRule="auto"/>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              </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p>
    <w:p w14:paraId="72B1751E">
      <w:pPr>
        <w:pStyle w:val="392"/>
        <w:spacing w:line="360" w:lineRule="auto"/>
        <w:ind w:firstLine="0"/>
        <w:rPr>
          <w:rFonts w:hint="eastAsia" w:ascii="宋体" w:hAnsi="宋体" w:cs="宋体"/>
          <w:b/>
          <w:color w:val="000000" w:themeColor="text1"/>
          <w:sz w:val="28"/>
          <w:szCs w:val="28"/>
          <w:highlight w:val="none"/>
          <w:u w:val="single"/>
          <w14:textFill>
            <w14:solidFill>
              <w14:schemeClr w14:val="tx1"/>
            </w14:solidFill>
          </w14:textFill>
        </w:rPr>
      </w:pPr>
      <w:r>
        <w:rPr>
          <w:rFonts w:hint="eastAsia" w:ascii="宋体" w:hAnsi="宋体" w:cs="宋体"/>
          <w:b/>
          <w:color w:val="000000" w:themeColor="text1"/>
          <w:sz w:val="28"/>
          <w:szCs w:val="28"/>
          <w:highlight w:val="none"/>
          <w:u w:val="single"/>
          <w14:textFill>
            <w14:solidFill>
              <w14:schemeClr w14:val="tx1"/>
            </w14:solidFill>
          </w14:textFill>
        </w:rPr>
        <w:t>投标文件中须提供本授权委托书中的被授权人有效身份证复印件；如被授权人为法定代表人（或以下说明所述的单位负责人）时，则提供法定代表人（或以下说明所述的单位负责人）有效身份证复印件。</w:t>
      </w:r>
    </w:p>
    <w:p w14:paraId="3E8C6699">
      <w:pPr>
        <w:pStyle w:val="392"/>
        <w:spacing w:line="360" w:lineRule="auto"/>
        <w:ind w:firstLine="0"/>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说明：</w:t>
      </w:r>
    </w:p>
    <w:p w14:paraId="26900247">
      <w:pPr>
        <w:pStyle w:val="392"/>
        <w:numPr>
          <w:ilvl w:val="0"/>
          <w:numId w:val="7"/>
        </w:numPr>
        <w:spacing w:line="360" w:lineRule="auto"/>
        <w:ind w:firstLine="480"/>
        <w:rPr>
          <w:rFonts w:ascii="宋体" w:hAnsi="宋体"/>
          <w:color w:val="000000" w:themeColor="text1"/>
          <w:sz w:val="22"/>
          <w:szCs w:val="18"/>
          <w:highlight w:val="none"/>
          <w14:textFill>
            <w14:solidFill>
              <w14:schemeClr w14:val="tx1"/>
            </w14:solidFill>
          </w14:textFill>
        </w:rPr>
      </w:pPr>
      <w:r>
        <w:rPr>
          <w:rFonts w:ascii="宋体" w:hAnsi="宋体"/>
          <w:color w:val="000000" w:themeColor="text1"/>
          <w:sz w:val="22"/>
          <w:szCs w:val="18"/>
          <w:highlight w:val="none"/>
          <w14:textFill>
            <w14:solidFill>
              <w14:schemeClr w14:val="tx1"/>
            </w14:solidFill>
          </w14:textFill>
        </w:rPr>
        <w:t>若</w:t>
      </w:r>
      <w:r>
        <w:rPr>
          <w:rFonts w:hint="eastAsia" w:ascii="宋体" w:hAnsi="宋体"/>
          <w:color w:val="000000" w:themeColor="text1"/>
          <w:sz w:val="22"/>
          <w:szCs w:val="18"/>
          <w:highlight w:val="none"/>
          <w14:textFill>
            <w14:solidFill>
              <w14:schemeClr w14:val="tx1"/>
            </w14:solidFill>
          </w14:textFill>
        </w:rPr>
        <w:t>投标人</w:t>
      </w:r>
      <w:r>
        <w:rPr>
          <w:rFonts w:ascii="宋体" w:hAnsi="宋体"/>
          <w:color w:val="000000" w:themeColor="text1"/>
          <w:sz w:val="22"/>
          <w:szCs w:val="18"/>
          <w:highlight w:val="none"/>
          <w14:textFill>
            <w14:solidFill>
              <w14:schemeClr w14:val="tx1"/>
            </w14:solidFill>
          </w14:textFill>
        </w:rPr>
        <w:t>为事业单位或其他组织或分支机构（仅</w:t>
      </w:r>
      <w:r>
        <w:rPr>
          <w:rFonts w:hint="eastAsia" w:ascii="宋体" w:hAnsi="宋体"/>
          <w:color w:val="000000" w:themeColor="text1"/>
          <w:sz w:val="22"/>
          <w:szCs w:val="18"/>
          <w:highlight w:val="none"/>
          <w14:textFill>
            <w14:solidFill>
              <w14:schemeClr w14:val="tx1"/>
            </w14:solidFill>
          </w14:textFill>
        </w:rPr>
        <w:t>限招标</w:t>
      </w:r>
      <w:r>
        <w:rPr>
          <w:rFonts w:ascii="宋体" w:hAnsi="宋体"/>
          <w:color w:val="000000" w:themeColor="text1"/>
          <w:sz w:val="22"/>
          <w:szCs w:val="18"/>
          <w:highlight w:val="none"/>
          <w14:textFill>
            <w14:solidFill>
              <w14:schemeClr w14:val="tx1"/>
            </w14:solidFill>
          </w14:textFill>
        </w:rPr>
        <w:t>文件注明允许分支机构</w:t>
      </w:r>
      <w:r>
        <w:rPr>
          <w:rFonts w:hint="eastAsia" w:ascii="宋体" w:hAnsi="宋体"/>
          <w:color w:val="000000" w:themeColor="text1"/>
          <w:sz w:val="22"/>
          <w:szCs w:val="18"/>
          <w:highlight w:val="none"/>
          <w14:textFill>
            <w14:solidFill>
              <w14:schemeClr w14:val="tx1"/>
            </w14:solidFill>
          </w14:textFill>
        </w:rPr>
        <w:t>投标情形</w:t>
      </w:r>
      <w:r>
        <w:rPr>
          <w:rFonts w:ascii="宋体" w:hAnsi="宋体"/>
          <w:color w:val="000000" w:themeColor="text1"/>
          <w:sz w:val="22"/>
          <w:szCs w:val="18"/>
          <w:highlight w:val="none"/>
          <w14:textFill>
            <w14:solidFill>
              <w14:schemeClr w14:val="tx1"/>
            </w14:solidFill>
          </w14:textFill>
        </w:rPr>
        <w:t>的），则法定代表人</w:t>
      </w:r>
      <w:r>
        <w:rPr>
          <w:rFonts w:hint="eastAsia" w:ascii="宋体" w:hAnsi="宋体"/>
          <w:color w:val="000000" w:themeColor="text1"/>
          <w:sz w:val="22"/>
          <w:szCs w:val="18"/>
          <w:highlight w:val="none"/>
          <w14:textFill>
            <w14:solidFill>
              <w14:schemeClr w14:val="tx1"/>
            </w14:solidFill>
          </w14:textFill>
        </w:rPr>
        <w:t>处</w:t>
      </w:r>
      <w:r>
        <w:rPr>
          <w:rFonts w:ascii="宋体" w:hAnsi="宋体"/>
          <w:color w:val="000000" w:themeColor="text1"/>
          <w:sz w:val="22"/>
          <w:szCs w:val="18"/>
          <w:highlight w:val="none"/>
          <w14:textFill>
            <w14:solidFill>
              <w14:schemeClr w14:val="tx1"/>
            </w14:solidFill>
          </w14:textFill>
        </w:rPr>
        <w:t>的签</w:t>
      </w:r>
      <w:r>
        <w:rPr>
          <w:rFonts w:hint="eastAsia" w:ascii="宋体" w:hAnsi="宋体"/>
          <w:color w:val="000000" w:themeColor="text1"/>
          <w:sz w:val="22"/>
          <w:szCs w:val="18"/>
          <w:highlight w:val="none"/>
          <w14:textFill>
            <w14:solidFill>
              <w14:schemeClr w14:val="tx1"/>
            </w14:solidFill>
          </w14:textFill>
        </w:rPr>
        <w:t>字</w:t>
      </w:r>
      <w:r>
        <w:rPr>
          <w:rFonts w:ascii="宋体" w:hAnsi="宋体"/>
          <w:color w:val="000000" w:themeColor="text1"/>
          <w:sz w:val="22"/>
          <w:szCs w:val="18"/>
          <w:highlight w:val="none"/>
          <w14:textFill>
            <w14:solidFill>
              <w14:schemeClr w14:val="tx1"/>
            </w14:solidFill>
          </w14:textFill>
        </w:rPr>
        <w:t>人可为单位负责人</w:t>
      </w:r>
      <w:r>
        <w:rPr>
          <w:rFonts w:hint="eastAsia" w:ascii="宋体" w:hAnsi="宋体"/>
          <w:color w:val="000000" w:themeColor="text1"/>
          <w:sz w:val="22"/>
          <w:szCs w:val="18"/>
          <w:highlight w:val="none"/>
          <w14:textFill>
            <w14:solidFill>
              <w14:schemeClr w14:val="tx1"/>
            </w14:solidFill>
          </w14:textFill>
        </w:rPr>
        <w:t>。</w:t>
      </w:r>
    </w:p>
    <w:p w14:paraId="1021B410">
      <w:pPr>
        <w:pStyle w:val="392"/>
        <w:numPr>
          <w:ilvl w:val="0"/>
          <w:numId w:val="7"/>
        </w:numPr>
        <w:spacing w:line="360" w:lineRule="auto"/>
        <w:ind w:firstLine="480"/>
        <w:rPr>
          <w:rFonts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当被授权人为法定代表人（或上述情况的单位负责人）时，只需在</w:t>
      </w:r>
      <w:r>
        <w:rPr>
          <w:rFonts w:ascii="宋体" w:hAnsi="宋体"/>
          <w:color w:val="000000" w:themeColor="text1"/>
          <w:sz w:val="22"/>
          <w:szCs w:val="18"/>
          <w:highlight w:val="none"/>
          <w14:textFill>
            <w14:solidFill>
              <w14:schemeClr w14:val="tx1"/>
            </w14:solidFill>
          </w14:textFill>
        </w:rPr>
        <w:t>法定代表人</w:t>
      </w:r>
      <w:r>
        <w:rPr>
          <w:rFonts w:hint="eastAsia" w:ascii="宋体" w:hAnsi="宋体"/>
          <w:color w:val="000000" w:themeColor="text1"/>
          <w:sz w:val="22"/>
          <w:szCs w:val="18"/>
          <w:highlight w:val="none"/>
          <w14:textFill>
            <w14:solidFill>
              <w14:schemeClr w14:val="tx1"/>
            </w14:solidFill>
          </w14:textFill>
        </w:rPr>
        <w:t>处签字</w:t>
      </w:r>
      <w:r>
        <w:rPr>
          <w:rFonts w:hint="eastAsia"/>
          <w:color w:val="000000" w:themeColor="text1"/>
          <w:sz w:val="22"/>
          <w:szCs w:val="22"/>
          <w:highlight w:val="none"/>
          <w14:textFill>
            <w14:solidFill>
              <w14:schemeClr w14:val="tx1"/>
            </w14:solidFill>
          </w14:textFill>
        </w:rPr>
        <w:t>或盖章</w:t>
      </w:r>
      <w:r>
        <w:rPr>
          <w:rFonts w:hint="eastAsia" w:ascii="宋体" w:hAnsi="宋体"/>
          <w:color w:val="000000" w:themeColor="text1"/>
          <w:sz w:val="22"/>
          <w:szCs w:val="18"/>
          <w:highlight w:val="none"/>
          <w14:textFill>
            <w14:solidFill>
              <w14:schemeClr w14:val="tx1"/>
            </w14:solidFill>
          </w14:textFill>
        </w:rPr>
        <w:t>即可。</w:t>
      </w:r>
    </w:p>
    <w:p w14:paraId="6B7861A8">
      <w:pPr>
        <w:pStyle w:val="392"/>
        <w:numPr>
          <w:ilvl w:val="0"/>
          <w:numId w:val="7"/>
        </w:numPr>
        <w:spacing w:line="360" w:lineRule="auto"/>
        <w:ind w:firstLine="480"/>
        <w:rPr>
          <w:rFonts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供应商为自然人情形的，可不提供本</w:t>
      </w:r>
      <w:r>
        <w:rPr>
          <w:rFonts w:ascii="宋体" w:hAnsi="宋体"/>
          <w:color w:val="000000" w:themeColor="text1"/>
          <w:sz w:val="22"/>
          <w:szCs w:val="18"/>
          <w:highlight w:val="none"/>
          <w14:textFill>
            <w14:solidFill>
              <w14:schemeClr w14:val="tx1"/>
            </w14:solidFill>
          </w14:textFill>
        </w:rPr>
        <w:t>《</w:t>
      </w:r>
      <w:r>
        <w:rPr>
          <w:rFonts w:hint="eastAsia" w:ascii="宋体" w:hAnsi="宋体"/>
          <w:color w:val="000000" w:themeColor="text1"/>
          <w:sz w:val="22"/>
          <w:szCs w:val="18"/>
          <w:highlight w:val="none"/>
          <w14:textFill>
            <w14:solidFill>
              <w14:schemeClr w14:val="tx1"/>
            </w14:solidFill>
          </w14:textFill>
        </w:rPr>
        <w:t>授权委托书</w:t>
      </w:r>
      <w:r>
        <w:rPr>
          <w:rFonts w:ascii="宋体" w:hAnsi="宋体"/>
          <w:color w:val="000000" w:themeColor="text1"/>
          <w:sz w:val="22"/>
          <w:szCs w:val="18"/>
          <w:highlight w:val="none"/>
          <w14:textFill>
            <w14:solidFill>
              <w14:schemeClr w14:val="tx1"/>
            </w14:solidFill>
          </w14:textFill>
        </w:rPr>
        <w:t>》</w:t>
      </w:r>
      <w:r>
        <w:rPr>
          <w:rFonts w:hint="eastAsia" w:ascii="宋体" w:hAnsi="宋体"/>
          <w:color w:val="000000" w:themeColor="text1"/>
          <w:sz w:val="22"/>
          <w:szCs w:val="18"/>
          <w:highlight w:val="none"/>
          <w14:textFill>
            <w14:solidFill>
              <w14:schemeClr w14:val="tx1"/>
            </w14:solidFill>
          </w14:textFill>
        </w:rPr>
        <w:t>。</w:t>
      </w:r>
    </w:p>
    <w:p w14:paraId="4A4FB649">
      <w:pPr>
        <w:pStyle w:val="392"/>
        <w:numPr>
          <w:ilvl w:val="0"/>
          <w:numId w:val="7"/>
        </w:numPr>
        <w:spacing w:line="360" w:lineRule="auto"/>
        <w:ind w:firstLine="480"/>
        <w:rPr>
          <w:rFonts w:ascii="宋体" w:hAnsi="宋体"/>
          <w:color w:val="000000" w:themeColor="text1"/>
          <w:sz w:val="22"/>
          <w:szCs w:val="18"/>
          <w:highlight w:val="none"/>
          <w14:textFill>
            <w14:solidFill>
              <w14:schemeClr w14:val="tx1"/>
            </w14:solidFill>
          </w14:textFill>
        </w:rPr>
      </w:pPr>
      <w:r>
        <w:rPr>
          <w:rFonts w:hint="eastAsia" w:ascii="宋体" w:hAnsi="宋体"/>
          <w:bCs/>
          <w:color w:val="000000" w:themeColor="text1"/>
          <w:sz w:val="22"/>
          <w:szCs w:val="22"/>
          <w:highlight w:val="none"/>
          <w14:textFill>
            <w14:solidFill>
              <w14:schemeClr w14:val="tx1"/>
            </w14:solidFill>
          </w14:textFill>
        </w:rPr>
        <w:t>被授权人为外籍、港、澳、台地区人士的，其身份证明须提供有效的护照或港澳同胞来往内地通行证、台湾同胞来往大陆通行证，或其他可在中国大陆有效居留的许可证明。</w:t>
      </w:r>
    </w:p>
    <w:p w14:paraId="36F600BB">
      <w:pPr>
        <w:pStyle w:val="392"/>
        <w:spacing w:line="360" w:lineRule="auto"/>
        <w:ind w:firstLine="0"/>
        <w:outlineLvl w:val="2"/>
        <w:rPr>
          <w:rFonts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三、资格声明函（给定格式）：</w:t>
      </w:r>
    </w:p>
    <w:p w14:paraId="433A1EBF">
      <w:pPr>
        <w:jc w:val="center"/>
        <w:rPr>
          <w:rFonts w:ascii="黑体" w:eastAsia="黑体"/>
          <w:bCs/>
          <w:color w:val="000000" w:themeColor="text1"/>
          <w:sz w:val="28"/>
          <w:szCs w:val="28"/>
          <w:highlight w:val="none"/>
          <w14:textFill>
            <w14:solidFill>
              <w14:schemeClr w14:val="tx1"/>
            </w14:solidFill>
          </w14:textFill>
        </w:rPr>
      </w:pPr>
      <w:bookmarkStart w:id="198" w:name="报价方关于资格的声明函（格式）"/>
      <w:bookmarkEnd w:id="198"/>
      <w:r>
        <w:rPr>
          <w:rFonts w:hint="eastAsia" w:ascii="黑体" w:eastAsia="黑体"/>
          <w:bCs/>
          <w:color w:val="000000" w:themeColor="text1"/>
          <w:sz w:val="28"/>
          <w:szCs w:val="28"/>
          <w:highlight w:val="none"/>
          <w14:textFill>
            <w14:solidFill>
              <w14:schemeClr w14:val="tx1"/>
            </w14:solidFill>
          </w14:textFill>
        </w:rPr>
        <w:t>资格声明函</w:t>
      </w:r>
    </w:p>
    <w:p w14:paraId="71B5E7FD">
      <w:pPr>
        <w:spacing w:line="480" w:lineRule="auto"/>
        <w:jc w:val="center"/>
        <w:rPr>
          <w:rFonts w:ascii="宋体"/>
          <w:bCs/>
          <w:color w:val="000000" w:themeColor="text1"/>
          <w:sz w:val="24"/>
          <w:szCs w:val="24"/>
          <w:highlight w:val="none"/>
          <w14:textFill>
            <w14:solidFill>
              <w14:schemeClr w14:val="tx1"/>
            </w14:solidFill>
          </w14:textFill>
        </w:rPr>
      </w:pPr>
    </w:p>
    <w:p w14:paraId="41BEEB11">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无锡市建汇建设工程咨询事务所有限公司</w:t>
      </w:r>
      <w:r>
        <w:rPr>
          <w:rFonts w:hint="eastAsia" w:ascii="宋体" w:hAnsi="宋体"/>
          <w:bCs/>
          <w:color w:val="000000" w:themeColor="text1"/>
          <w:sz w:val="24"/>
          <w:szCs w:val="24"/>
          <w:highlight w:val="none"/>
          <w14:textFill>
            <w14:solidFill>
              <w14:schemeClr w14:val="tx1"/>
            </w14:solidFill>
          </w14:textFill>
        </w:rPr>
        <w:t>：</w:t>
      </w:r>
    </w:p>
    <w:p w14:paraId="0B595BDA">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我公司（单位、联合体）针对本次项</w:t>
      </w:r>
      <w:r>
        <w:rPr>
          <w:rFonts w:hint="eastAsia" w:ascii="宋体" w:hAnsi="宋体"/>
          <w:bCs/>
          <w:color w:val="000000" w:themeColor="text1"/>
          <w:sz w:val="24"/>
          <w:szCs w:val="24"/>
          <w:highlight w:val="none"/>
          <w14:textFill>
            <w14:solidFill>
              <w14:schemeClr w14:val="tx1"/>
            </w14:solidFill>
          </w14:textFill>
        </w:rPr>
        <w:t>目</w:t>
      </w:r>
      <w:r>
        <w:rPr>
          <w:rFonts w:hint="eastAsia" w:ascii="宋体" w:hAnsi="宋体"/>
          <w:bCs/>
          <w:color w:val="000000" w:themeColor="text1"/>
          <w:sz w:val="24"/>
          <w:szCs w:val="24"/>
          <w:highlight w:val="none"/>
          <w:lang w:eastAsia="zh-CN"/>
          <w14:textFill>
            <w14:solidFill>
              <w14:schemeClr w14:val="tx1"/>
            </w14:solidFill>
          </w14:textFill>
        </w:rPr>
        <w:t>JSZC-320292-WXJH-G2026-0009</w:t>
      </w:r>
      <w:r>
        <w:rPr>
          <w:rFonts w:hint="eastAsia" w:ascii="宋体" w:hAnsi="宋体"/>
          <w:bCs/>
          <w:color w:val="000000" w:themeColor="text1"/>
          <w:sz w:val="24"/>
          <w:szCs w:val="24"/>
          <w:highlight w:val="none"/>
          <w14:textFill>
            <w14:solidFill>
              <w14:schemeClr w14:val="tx1"/>
            </w14:solidFill>
          </w14:textFill>
        </w:rPr>
        <w:t>进行投标，</w:t>
      </w:r>
      <w:r>
        <w:rPr>
          <w:rFonts w:hint="eastAsia" w:ascii="宋体" w:hAnsi="宋体"/>
          <w:bCs/>
          <w:color w:val="000000" w:themeColor="text1"/>
          <w:sz w:val="24"/>
          <w:szCs w:val="24"/>
          <w:highlight w:val="none"/>
          <w:lang w:eastAsia="zh-CN"/>
          <w14:textFill>
            <w14:solidFill>
              <w14:schemeClr w14:val="tx1"/>
            </w14:solidFill>
          </w14:textFill>
        </w:rPr>
        <w:t>并作</w:t>
      </w:r>
      <w:r>
        <w:rPr>
          <w:rFonts w:hint="eastAsia" w:ascii="宋体" w:hAnsi="宋体"/>
          <w:bCs/>
          <w:color w:val="000000" w:themeColor="text1"/>
          <w:sz w:val="24"/>
          <w:szCs w:val="24"/>
          <w:highlight w:val="none"/>
          <w14:textFill>
            <w14:solidFill>
              <w14:schemeClr w14:val="tx1"/>
            </w14:solidFill>
          </w14:textFill>
        </w:rPr>
        <w:t>如下声明</w:t>
      </w:r>
    </w:p>
    <w:p w14:paraId="5733EA2F">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1.我公司（单位、联合体）参加本次项目政府采购活动前三年内，在经营活动中没有重大违法（因违法经营受到刑事处罚或者责令停产停业、吊销许可证或者执照、较大数额罚款等行政处罚）记录。</w:t>
      </w:r>
    </w:p>
    <w:p w14:paraId="57E1FEC8">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2.本公司（单位、联合体）具备本次项目履行合同所必需的设备和专业技术能力。</w:t>
      </w:r>
    </w:p>
    <w:p w14:paraId="36D0C242">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31D538A4">
      <w:pPr>
        <w:spacing w:line="48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我公司（单位、联合体）针对本次项目的上述声明以及投标文件中所有关于投标资格的文件、证明、陈述均是真实的、准确的。若有违背，我公司（单位、联合体）愿意承担由此而产生的一切后果。</w:t>
      </w:r>
    </w:p>
    <w:p w14:paraId="56828B5E">
      <w:pPr>
        <w:spacing w:line="480" w:lineRule="auto"/>
        <w:rPr>
          <w:rFonts w:ascii="宋体"/>
          <w:bCs/>
          <w:color w:val="000000" w:themeColor="text1"/>
          <w:sz w:val="24"/>
          <w:szCs w:val="24"/>
          <w:highlight w:val="none"/>
          <w14:textFill>
            <w14:solidFill>
              <w14:schemeClr w14:val="tx1"/>
            </w14:solidFill>
          </w14:textFill>
        </w:rPr>
      </w:pPr>
    </w:p>
    <w:p w14:paraId="211C59BE">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09170B50">
      <w:pPr>
        <w:spacing w:line="440" w:lineRule="exact"/>
        <w:outlineLvl w:val="2"/>
        <w:rPr>
          <w:rFonts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四、中小企业声明函（给定格式）：</w:t>
      </w:r>
    </w:p>
    <w:p w14:paraId="6A4FEC64">
      <w:pPr>
        <w:spacing w:line="360" w:lineRule="auto"/>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中小企业声明函（</w:t>
      </w:r>
      <w:r>
        <w:rPr>
          <w:rFonts w:hint="eastAsia" w:ascii="黑体" w:eastAsia="黑体"/>
          <w:bCs/>
          <w:color w:val="000000" w:themeColor="text1"/>
          <w:sz w:val="28"/>
          <w:szCs w:val="28"/>
          <w:highlight w:val="none"/>
          <w14:textFill>
            <w14:solidFill>
              <w14:schemeClr w14:val="tx1"/>
            </w14:solidFill>
          </w14:textFill>
        </w:rPr>
        <w:t>服务</w:t>
      </w:r>
      <w:r>
        <w:rPr>
          <w:rFonts w:ascii="黑体" w:eastAsia="黑体"/>
          <w:bCs/>
          <w:color w:val="000000" w:themeColor="text1"/>
          <w:sz w:val="28"/>
          <w:szCs w:val="28"/>
          <w:highlight w:val="none"/>
          <w14:textFill>
            <w14:solidFill>
              <w14:schemeClr w14:val="tx1"/>
            </w14:solidFill>
          </w14:textFill>
        </w:rPr>
        <w:t>）</w:t>
      </w:r>
    </w:p>
    <w:p w14:paraId="537030B0">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参加</w:t>
      </w:r>
      <w:r>
        <w:rPr>
          <w:rFonts w:ascii="宋体" w:hAnsi="宋体"/>
          <w:bCs/>
          <w:color w:val="000000" w:themeColor="text1"/>
          <w:sz w:val="24"/>
          <w:szCs w:val="24"/>
          <w:highlight w:val="none"/>
          <w:u w:val="single"/>
          <w14:textFill>
            <w14:solidFill>
              <w14:schemeClr w14:val="tx1"/>
            </w14:solidFill>
          </w14:textFill>
        </w:rPr>
        <w:t>（单位名称）</w:t>
      </w:r>
      <w:r>
        <w:rPr>
          <w:rFonts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u w:val="single"/>
          <w14:textFill>
            <w14:solidFill>
              <w14:schemeClr w14:val="tx1"/>
            </w14:solidFill>
          </w14:textFill>
        </w:rPr>
        <w:t>（项目名称）</w:t>
      </w:r>
      <w:r>
        <w:rPr>
          <w:rFonts w:ascii="宋体" w:hAnsi="宋体"/>
          <w:bCs/>
          <w:color w:val="000000" w:themeColor="text1"/>
          <w:sz w:val="24"/>
          <w:szCs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048449B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w:t>
      </w:r>
      <w:r>
        <w:rPr>
          <w:rFonts w:ascii="宋体" w:hAnsi="宋体"/>
          <w:bCs/>
          <w:color w:val="000000" w:themeColor="text1"/>
          <w:sz w:val="24"/>
          <w:szCs w:val="24"/>
          <w:highlight w:val="none"/>
          <w:u w:val="single"/>
          <w14:textFill>
            <w14:solidFill>
              <w14:schemeClr w14:val="tx1"/>
            </w14:solidFill>
          </w14:textFill>
        </w:rPr>
        <w:t>文件中明确的所属行业）</w:t>
      </w:r>
      <w:r>
        <w:rPr>
          <w:rFonts w:ascii="宋体" w:hAnsi="宋体"/>
          <w:bCs/>
          <w:color w:val="000000" w:themeColor="text1"/>
          <w:sz w:val="24"/>
          <w:szCs w:val="24"/>
          <w:highlight w:val="none"/>
          <w14:textFill>
            <w14:solidFill>
              <w14:schemeClr w14:val="tx1"/>
            </w14:solidFill>
          </w14:textFill>
        </w:rPr>
        <w:t>； 承建（承接）企业为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 小型企业、微型企业）</w:t>
      </w:r>
      <w:r>
        <w:rPr>
          <w:rFonts w:ascii="宋体" w:hAnsi="宋体"/>
          <w:bCs/>
          <w:color w:val="000000" w:themeColor="text1"/>
          <w:sz w:val="24"/>
          <w:szCs w:val="24"/>
          <w:highlight w:val="none"/>
          <w14:textFill>
            <w14:solidFill>
              <w14:schemeClr w14:val="tx1"/>
            </w14:solidFill>
          </w14:textFill>
        </w:rPr>
        <w:t>；</w:t>
      </w:r>
    </w:p>
    <w:p w14:paraId="221047A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w:t>
      </w:r>
      <w:r>
        <w:rPr>
          <w:rFonts w:ascii="宋体" w:hAnsi="宋体"/>
          <w:bCs/>
          <w:color w:val="000000" w:themeColor="text1"/>
          <w:sz w:val="24"/>
          <w:szCs w:val="24"/>
          <w:highlight w:val="none"/>
          <w:u w:val="single"/>
          <w14:textFill>
            <w14:solidFill>
              <w14:schemeClr w14:val="tx1"/>
            </w14:solidFill>
          </w14:textFill>
        </w:rPr>
        <w:t>文件中明确的所属行业）</w:t>
      </w:r>
      <w:r>
        <w:rPr>
          <w:rFonts w:ascii="宋体" w:hAnsi="宋体"/>
          <w:bCs/>
          <w:color w:val="000000" w:themeColor="text1"/>
          <w:sz w:val="24"/>
          <w:szCs w:val="24"/>
          <w:highlight w:val="none"/>
          <w14:textFill>
            <w14:solidFill>
              <w14:schemeClr w14:val="tx1"/>
            </w14:solidFill>
          </w14:textFill>
        </w:rPr>
        <w:t>； 承建（承接）企业为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 小型企业、微型企业）</w:t>
      </w:r>
      <w:r>
        <w:rPr>
          <w:rFonts w:ascii="宋体" w:hAnsi="宋体"/>
          <w:bCs/>
          <w:color w:val="000000" w:themeColor="text1"/>
          <w:sz w:val="24"/>
          <w:szCs w:val="24"/>
          <w:highlight w:val="none"/>
          <w14:textFill>
            <w14:solidFill>
              <w14:schemeClr w14:val="tx1"/>
            </w14:solidFill>
          </w14:textFill>
        </w:rPr>
        <w:t>；</w:t>
      </w:r>
    </w:p>
    <w:p w14:paraId="1A11A6D8">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p>
    <w:p w14:paraId="56EDF88B">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 本企业对上述声明内容的真实性负责。如有虚假，将依 法承担相应责任。</w:t>
      </w:r>
    </w:p>
    <w:p w14:paraId="45D03F34">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企业名称（盖章）：</w:t>
      </w:r>
    </w:p>
    <w:p w14:paraId="33A5263E">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624EB82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highlight w:val="none"/>
          <w14:textFill>
            <w14:solidFill>
              <w14:schemeClr w14:val="tx1"/>
            </w14:solidFill>
          </w14:textFill>
        </w:rPr>
      </w:pPr>
    </w:p>
    <w:p w14:paraId="4B9A65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2B13E2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从业人员、营业收入、资产总额填报上一年度数据，无上一年度数据的新成立企业可不填报。</w:t>
      </w:r>
    </w:p>
    <w:p w14:paraId="244217C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（3）中标供应商的《</w:t>
      </w:r>
      <w:r>
        <w:rPr>
          <w:color w:val="000000" w:themeColor="text1"/>
          <w:highlight w:val="none"/>
          <w14:textFill>
            <w14:solidFill>
              <w14:schemeClr w14:val="tx1"/>
            </w14:solidFill>
          </w14:textFill>
        </w:rPr>
        <w:t>中小企业声明函</w:t>
      </w:r>
      <w:r>
        <w:rPr>
          <w:rFonts w:hint="eastAsia"/>
          <w:color w:val="000000" w:themeColor="text1"/>
          <w:highlight w:val="none"/>
          <w14:textFill>
            <w14:solidFill>
              <w14:schemeClr w14:val="tx1"/>
            </w14:solidFill>
          </w14:textFill>
        </w:rPr>
        <w:t>》将随中标公告进行公示。供应商按照本办法规定提供声明函内容不实的，属于提供虚假材料谋取中标、成交，依照《中华人民共和国政府采购法》等国家有关规定追究相应责任。</w:t>
      </w:r>
    </w:p>
    <w:p w14:paraId="1EA446A2">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五</w:t>
      </w:r>
      <w:r>
        <w:rPr>
          <w:rFonts w:hint="eastAsia" w:ascii="宋体" w:hAnsi="宋体" w:cs="宋体"/>
          <w:b/>
          <w:color w:val="000000" w:themeColor="text1"/>
          <w:sz w:val="28"/>
          <w:szCs w:val="28"/>
          <w:highlight w:val="none"/>
          <w14:textFill>
            <w14:solidFill>
              <w14:schemeClr w14:val="tx1"/>
            </w14:solidFill>
          </w14:textFill>
        </w:rPr>
        <w:t>、残疾人福利性单位声明函（给定格式）：</w:t>
      </w:r>
    </w:p>
    <w:p w14:paraId="5FA657E0">
      <w:pPr>
        <w:spacing w:line="440" w:lineRule="exact"/>
        <w:ind w:firstLine="482"/>
        <w:rPr>
          <w:rFonts w:ascii="Arial" w:hAnsi="Arial"/>
          <w:b/>
          <w:color w:val="000000" w:themeColor="text1"/>
          <w:sz w:val="24"/>
          <w:highlight w:val="none"/>
          <w14:textFill>
            <w14:solidFill>
              <w14:schemeClr w14:val="tx1"/>
            </w14:solidFill>
          </w14:textFill>
        </w:rPr>
      </w:pPr>
    </w:p>
    <w:p w14:paraId="0E108990">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残疾人福利性单位声明函</w:t>
      </w:r>
    </w:p>
    <w:p w14:paraId="4603B16D">
      <w:pPr>
        <w:jc w:val="center"/>
        <w:rPr>
          <w:rFonts w:ascii="黑体" w:eastAsia="黑体"/>
          <w:bCs/>
          <w:color w:val="000000" w:themeColor="text1"/>
          <w:sz w:val="28"/>
          <w:szCs w:val="28"/>
          <w:highlight w:val="none"/>
          <w14:textFill>
            <w14:solidFill>
              <w14:schemeClr w14:val="tx1"/>
            </w14:solidFill>
          </w14:textFill>
        </w:rPr>
      </w:pPr>
    </w:p>
    <w:p w14:paraId="08DDB980">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4BA2D8B">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本单位对上述声明的真实性负责。如有虚假，将依法承担相应责任。</w:t>
      </w:r>
    </w:p>
    <w:p w14:paraId="0436DE2F">
      <w:pPr>
        <w:spacing w:line="580" w:lineRule="exact"/>
        <w:ind w:firstLine="480"/>
        <w:rPr>
          <w:rFonts w:ascii="宋体" w:hAnsi="宋体"/>
          <w:bCs/>
          <w:color w:val="000000" w:themeColor="text1"/>
          <w:sz w:val="24"/>
          <w:szCs w:val="24"/>
          <w:highlight w:val="none"/>
          <w14:textFill>
            <w14:solidFill>
              <w14:schemeClr w14:val="tx1"/>
            </w14:solidFill>
          </w14:textFill>
        </w:rPr>
      </w:pPr>
    </w:p>
    <w:p w14:paraId="0E59C400">
      <w:pPr>
        <w:spacing w:line="580" w:lineRule="exact"/>
        <w:ind w:firstLine="480"/>
        <w:rPr>
          <w:rFonts w:ascii="宋体" w:hAnsi="宋体"/>
          <w:bCs/>
          <w:color w:val="000000" w:themeColor="text1"/>
          <w:sz w:val="24"/>
          <w:szCs w:val="24"/>
          <w:highlight w:val="none"/>
          <w14:textFill>
            <w14:solidFill>
              <w14:schemeClr w14:val="tx1"/>
            </w14:solidFill>
          </w14:textFill>
        </w:rPr>
      </w:pPr>
    </w:p>
    <w:p w14:paraId="1850E5B6">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单位名称（盖章）：</w:t>
      </w:r>
    </w:p>
    <w:p w14:paraId="6D72AA92">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018B108B">
      <w:pPr>
        <w:spacing w:line="360" w:lineRule="auto"/>
        <w:jc w:val="left"/>
        <w:outlineLvl w:val="2"/>
        <w:rPr>
          <w:rFonts w:eastAsia="宋体"/>
          <w:b/>
          <w:color w:val="000000" w:themeColor="text1"/>
          <w:sz w:val="28"/>
          <w:szCs w:val="28"/>
          <w:highlight w:val="none"/>
          <w:lang w:val="en-US"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Times New Roman" w:eastAsia="宋体"/>
          <w:b/>
          <w:color w:val="000000" w:themeColor="text1"/>
          <w:sz w:val="28"/>
          <w:szCs w:val="28"/>
          <w:highlight w:val="none"/>
          <w:lang w:val="en-US" w:eastAsia="zh-CN"/>
          <w14:textFill>
            <w14:solidFill>
              <w14:schemeClr w14:val="tx1"/>
            </w14:solidFill>
          </w14:textFill>
        </w:rPr>
        <w:t>六、</w:t>
      </w:r>
      <w:r>
        <w:rPr>
          <w:rFonts w:hint="eastAsia"/>
          <w:b/>
          <w:color w:val="000000" w:themeColor="text1"/>
          <w:sz w:val="28"/>
          <w:szCs w:val="28"/>
          <w:highlight w:val="none"/>
          <w14:textFill>
            <w14:solidFill>
              <w14:schemeClr w14:val="tx1"/>
            </w14:solidFill>
          </w14:textFill>
        </w:rPr>
        <w:t>关于符合本国产品标准的声明函</w:t>
      </w:r>
      <w:r>
        <w:rPr>
          <w:rFonts w:hint="eastAsia" w:ascii="宋体" w:hAnsi="宋体" w:cs="宋体"/>
          <w:b/>
          <w:color w:val="000000" w:themeColor="text1"/>
          <w:sz w:val="28"/>
          <w:szCs w:val="28"/>
          <w:highlight w:val="none"/>
          <w14:textFill>
            <w14:solidFill>
              <w14:schemeClr w14:val="tx1"/>
            </w14:solidFill>
          </w14:textFill>
        </w:rPr>
        <w:t>（给定格式）：</w:t>
      </w:r>
    </w:p>
    <w:p w14:paraId="37CE8689">
      <w:pPr>
        <w:jc w:val="center"/>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pPr>
      <w:r>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t>关于符合本国产品标准的声明函</w:t>
      </w:r>
    </w:p>
    <w:p w14:paraId="550F527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7D738EC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（产品名称1）</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，生产厂为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（厂名）</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，厂址为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（生产厂址）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的中国境内生产的组件成本占比≥</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（规定比例）</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（关键组件）</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在中国境内生产。</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（产品名称1）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（关键工序）</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superscript"/>
          <w:lang w:val="en-US" w:eastAsia="zh-CN" w:bidi="ar-SA"/>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在中国境内完成。</w:t>
      </w:r>
    </w:p>
    <w:p w14:paraId="0660F3C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，生产厂为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（厂名）</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，厂址为</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bidi="ar-SA"/>
          <w14:textFill>
            <w14:solidFill>
              <w14:schemeClr w14:val="tx1"/>
            </w14:solidFill>
          </w14:textFill>
        </w:rPr>
        <w:t>（生产厂址）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的中国境内生产的组件成本占比≥</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（规定比例）</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（关键组件）</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在中国境内生产。</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（产品名称2）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的</w:t>
      </w:r>
      <w:r>
        <w:rPr>
          <w:rFonts w:hint="eastAsia" w:ascii="宋体" w:hAnsi="宋体" w:eastAsia="宋体" w:cs="宋体"/>
          <w:i w:val="0"/>
          <w:iCs w:val="0"/>
          <w:caps w:val="0"/>
          <w:strike/>
          <w:color w:val="000000" w:themeColor="text1"/>
          <w:spacing w:val="0"/>
          <w:sz w:val="24"/>
          <w:szCs w:val="24"/>
          <w:highlight w:val="none"/>
          <w:u w:val="single"/>
          <w:shd w:val="clear" w:color="auto" w:fill="FFFFFF"/>
          <w:lang w:val="en-US" w:eastAsia="zh-CN" w:bidi="ar-SA"/>
          <w14:textFill>
            <w14:solidFill>
              <w14:schemeClr w14:val="tx1"/>
            </w14:solidFill>
          </w14:textFill>
        </w:rPr>
        <w:t>（关键工序）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在中国境内完成。</w:t>
      </w:r>
    </w:p>
    <w:p w14:paraId="7E66CD5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w:t>
      </w:r>
    </w:p>
    <w:p w14:paraId="4DED7D8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本公司（单位）对上述声明内容的真实性负责。如有虚假，愿承担相应法律责任。</w:t>
      </w:r>
    </w:p>
    <w:p w14:paraId="3BED3DC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right"/>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pPr>
    </w:p>
    <w:p w14:paraId="654A680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right"/>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公司（单位）名称（盖章）：      </w:t>
      </w:r>
    </w:p>
    <w:p w14:paraId="40CD4BC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right"/>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日期：　　　　　年　　月　日    </w:t>
      </w:r>
    </w:p>
    <w:p w14:paraId="51AAE41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0"/>
        <w:jc w:val="left"/>
        <w:rPr>
          <w:rFonts w:hint="eastAsia" w:ascii="宋体" w:hAnsi="宋体" w:eastAsia="宋体" w:cs="宋体"/>
          <w:i w:val="0"/>
          <w:iCs w:val="0"/>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_____________________________</w:t>
      </w:r>
    </w:p>
    <w:p w14:paraId="3CE7CC9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2"/>
          <w:szCs w:val="22"/>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2"/>
          <w:szCs w:val="22"/>
          <w:highlight w:val="none"/>
          <w:shd w:val="clear" w:color="auto" w:fill="FFFFFF"/>
          <w:lang w:val="en-US" w:eastAsia="zh-CN" w:bidi="ar-SA"/>
          <w14:textFill>
            <w14:solidFill>
              <w14:schemeClr w14:val="tx1"/>
            </w14:solidFill>
          </w14:textFill>
        </w:rPr>
        <w:t>1.产品如有型号，请在“产品名称”栏一并填写。</w:t>
      </w:r>
    </w:p>
    <w:p w14:paraId="273CFFC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2"/>
          <w:szCs w:val="22"/>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2"/>
          <w:szCs w:val="22"/>
          <w:highlight w:val="none"/>
          <w:shd w:val="clear" w:color="auto" w:fill="FFFFFF"/>
          <w:lang w:val="en-US" w:eastAsia="zh-CN" w:bidi="ar-SA"/>
          <w14:textFill>
            <w14:solidFill>
              <w14:schemeClr w14:val="tx1"/>
            </w14:solidFill>
          </w14:textFill>
        </w:rPr>
        <w:t>2.生产厂名与厂址应与生产厂营业执照载明的相关信息保持一致。</w:t>
      </w:r>
    </w:p>
    <w:p w14:paraId="03B18C4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2"/>
          <w:szCs w:val="22"/>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2"/>
          <w:szCs w:val="22"/>
          <w:highlight w:val="none"/>
          <w:shd w:val="clear" w:color="auto" w:fill="FFFFFF"/>
          <w:lang w:val="en-US" w:eastAsia="zh-CN" w:bidi="ar-SA"/>
          <w14:textFill>
            <w14:solidFill>
              <w14:schemeClr w14:val="tx1"/>
            </w14:solidFill>
          </w14:textFill>
        </w:rPr>
        <w:t>3.该产品的中国境内生产的组件成本占比相关要求实施前，“规定比例”栏可不填，下同。</w:t>
      </w:r>
    </w:p>
    <w:p w14:paraId="29455C7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2"/>
          <w:szCs w:val="22"/>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2"/>
          <w:szCs w:val="22"/>
          <w:highlight w:val="none"/>
          <w:shd w:val="clear" w:color="auto" w:fill="FFFFFF"/>
          <w:lang w:val="en-US" w:eastAsia="zh-CN" w:bidi="ar-SA"/>
          <w14:textFill>
            <w14:solidFill>
              <w14:schemeClr w14:val="tx1"/>
            </w14:solidFill>
          </w14:textFill>
        </w:rPr>
        <w:t>4.该产品的关键组件要求实施前，“关键组件”栏可不填，下同。</w:t>
      </w:r>
    </w:p>
    <w:p w14:paraId="3D7CB63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2"/>
          <w:szCs w:val="22"/>
          <w:highlight w:val="none"/>
          <w:shd w:val="clear" w:color="auto"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2"/>
          <w:szCs w:val="22"/>
          <w:highlight w:val="none"/>
          <w:shd w:val="clear" w:color="auto" w:fill="FFFFFF"/>
          <w:lang w:val="en-US" w:eastAsia="zh-CN" w:bidi="ar-SA"/>
          <w14:textFill>
            <w14:solidFill>
              <w14:schemeClr w14:val="tx1"/>
            </w14:solidFill>
          </w14:textFill>
        </w:rPr>
        <w:t>5.该产品的关键工序要求实施前，“关键工序”栏可不填，下同。</w:t>
      </w:r>
    </w:p>
    <w:p w14:paraId="31F43EC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500" w:lineRule="exact"/>
        <w:ind w:left="0" w:right="0" w:firstLine="420"/>
        <w:jc w:val="left"/>
        <w:rPr>
          <w:rFonts w:hint="eastAsia" w:ascii="宋体" w:hAnsi="宋体" w:eastAsia="宋体" w:cs="宋体"/>
          <w:i w:val="0"/>
          <w:iCs w:val="0"/>
          <w:caps w:val="0"/>
          <w:color w:val="000000" w:themeColor="text1"/>
          <w:spacing w:val="0"/>
          <w:sz w:val="22"/>
          <w:szCs w:val="22"/>
          <w:highlight w:val="none"/>
          <w:shd w:val="clear" w:color="auto" w:fill="FFFFFF"/>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2"/>
          <w:szCs w:val="22"/>
          <w:highlight w:val="none"/>
          <w:shd w:val="clear" w:color="auto" w:fill="FFFFFF"/>
          <w:lang w:val="en-US" w:eastAsia="zh-CN" w:bidi="ar-SA"/>
          <w14:textFill>
            <w14:solidFill>
              <w14:schemeClr w14:val="tx1"/>
            </w14:solidFill>
          </w14:textFill>
        </w:rPr>
        <w:t>6.用</w:t>
      </w:r>
      <w:r>
        <w:rPr>
          <w:rFonts w:hint="eastAsia" w:ascii="宋体" w:hAnsi="宋体" w:cs="宋体"/>
          <w:i w:val="0"/>
          <w:iCs w:val="0"/>
          <w:caps w:val="0"/>
          <w:color w:val="000000" w:themeColor="text1"/>
          <w:spacing w:val="0"/>
          <w:sz w:val="22"/>
          <w:szCs w:val="22"/>
          <w:highlight w:val="none"/>
          <w:shd w:val="clear" w:color="auto" w:fill="FFFFFF"/>
          <w:lang w:val="en-US" w:eastAsia="zh-CN" w:bidi="ar-SA"/>
          <w14:textFill>
            <w14:solidFill>
              <w14:schemeClr w14:val="tx1"/>
            </w14:solidFill>
          </w14:textFill>
        </w:rPr>
        <w:t>横</w:t>
      </w:r>
      <w:r>
        <w:rPr>
          <w:rFonts w:hint="eastAsia" w:ascii="宋体" w:hAnsi="宋体" w:eastAsia="宋体" w:cs="宋体"/>
          <w:i w:val="0"/>
          <w:iCs w:val="0"/>
          <w:caps w:val="0"/>
          <w:color w:val="000000" w:themeColor="text1"/>
          <w:spacing w:val="0"/>
          <w:sz w:val="22"/>
          <w:szCs w:val="22"/>
          <w:highlight w:val="none"/>
          <w:shd w:val="clear" w:color="auto" w:fill="FFFFFF"/>
          <w:lang w:val="en-US" w:eastAsia="zh-CN" w:bidi="ar-SA"/>
          <w14:textFill>
            <w14:solidFill>
              <w14:schemeClr w14:val="tx1"/>
            </w14:solidFill>
          </w14:textFill>
        </w:rPr>
        <w:t>线划除的地方无需填写。</w:t>
      </w:r>
    </w:p>
    <w:p w14:paraId="526A16E3">
      <w:pPr>
        <w:spacing w:line="360" w:lineRule="auto"/>
        <w:rPr>
          <w:rFonts w:hint="eastAsia"/>
          <w:b/>
          <w:color w:val="000000" w:themeColor="text1"/>
          <w:sz w:val="28"/>
          <w:szCs w:val="28"/>
          <w:highlight w:val="none"/>
          <w14:textFill>
            <w14:solidFill>
              <w14:schemeClr w14:val="tx1"/>
            </w14:solidFill>
          </w14:textFill>
        </w:rPr>
      </w:pPr>
    </w:p>
    <w:p w14:paraId="77ED7B4F">
      <w:pPr>
        <w:spacing w:line="360" w:lineRule="auto"/>
        <w:rPr>
          <w:rFonts w:hint="eastAsia"/>
          <w:b/>
          <w:color w:val="000000" w:themeColor="text1"/>
          <w:sz w:val="28"/>
          <w:szCs w:val="28"/>
          <w:highlight w:val="none"/>
          <w14:textFill>
            <w14:solidFill>
              <w14:schemeClr w14:val="tx1"/>
            </w14:solidFill>
          </w14:textFill>
        </w:rPr>
      </w:pPr>
    </w:p>
    <w:p w14:paraId="3CAB8AE7">
      <w:pPr>
        <w:spacing w:line="360" w:lineRule="auto"/>
        <w:rPr>
          <w:rFonts w:hint="eastAsia"/>
          <w:b/>
          <w:color w:val="000000" w:themeColor="text1"/>
          <w:sz w:val="28"/>
          <w:szCs w:val="28"/>
          <w:highlight w:val="none"/>
          <w14:textFill>
            <w14:solidFill>
              <w14:schemeClr w14:val="tx1"/>
            </w14:solidFill>
          </w14:textFill>
        </w:rPr>
      </w:pPr>
    </w:p>
    <w:p w14:paraId="542A4F44">
      <w:pPr>
        <w:spacing w:line="360" w:lineRule="auto"/>
        <w:outlineLvl w:val="2"/>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七</w:t>
      </w:r>
      <w:r>
        <w:rPr>
          <w:b/>
          <w:color w:val="000000" w:themeColor="text1"/>
          <w:sz w:val="28"/>
          <w:szCs w:val="28"/>
          <w:highlight w:val="none"/>
          <w14:textFill>
            <w14:solidFill>
              <w14:schemeClr w14:val="tx1"/>
            </w14:solidFill>
          </w14:textFill>
        </w:rPr>
        <w:t>、投标函</w:t>
      </w:r>
      <w:r>
        <w:rPr>
          <w:rFonts w:hint="eastAsia"/>
          <w:b/>
          <w:color w:val="000000" w:themeColor="text1"/>
          <w:sz w:val="28"/>
          <w:szCs w:val="28"/>
          <w:highlight w:val="none"/>
          <w14:textFill>
            <w14:solidFill>
              <w14:schemeClr w14:val="tx1"/>
            </w14:solidFill>
          </w14:textFill>
        </w:rPr>
        <w:t>（给定格式）：</w:t>
      </w:r>
    </w:p>
    <w:p w14:paraId="1F9A3927">
      <w:pPr>
        <w:spacing w:line="400" w:lineRule="exact"/>
        <w:jc w:val="center"/>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投标函</w:t>
      </w:r>
    </w:p>
    <w:p w14:paraId="719EB454">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致</w:t>
      </w:r>
      <w:r>
        <w:rPr>
          <w:rFonts w:hint="eastAsia" w:ascii="宋体" w:hAnsi="宋体"/>
          <w:bCs/>
          <w:color w:val="000000" w:themeColor="text1"/>
          <w:sz w:val="24"/>
          <w:szCs w:val="24"/>
          <w:highlight w:val="none"/>
          <w:lang w:eastAsia="zh-CN"/>
          <w14:textFill>
            <w14:solidFill>
              <w14:schemeClr w14:val="tx1"/>
            </w14:solidFill>
          </w14:textFill>
        </w:rPr>
        <w:t>无锡市建汇建设工程咨询事务所有限公司</w:t>
      </w:r>
      <w:r>
        <w:rPr>
          <w:rFonts w:hint="eastAsia" w:ascii="宋体" w:hAnsi="宋体"/>
          <w:bCs/>
          <w:color w:val="000000" w:themeColor="text1"/>
          <w:sz w:val="24"/>
          <w:szCs w:val="24"/>
          <w:highlight w:val="none"/>
          <w14:textFill>
            <w14:solidFill>
              <w14:schemeClr w14:val="tx1"/>
            </w14:solidFill>
          </w14:textFill>
        </w:rPr>
        <w:t>：</w:t>
      </w:r>
    </w:p>
    <w:p w14:paraId="151D4947">
      <w:pPr>
        <w:spacing w:line="400" w:lineRule="exact"/>
        <w:ind w:firstLine="480"/>
        <w:rPr>
          <w:rFonts w:ascii="宋体"/>
          <w:bCs/>
          <w:color w:val="000000" w:themeColor="text1"/>
          <w:sz w:val="24"/>
          <w:szCs w:val="24"/>
          <w:highlight w:val="none"/>
          <w14:textFill>
            <w14:solidFill>
              <w14:schemeClr w14:val="tx1"/>
            </w14:solidFill>
          </w14:textFill>
        </w:rPr>
      </w:pPr>
    </w:p>
    <w:p w14:paraId="2E1F6319">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我方收到贵方</w:t>
      </w:r>
      <w:r>
        <w:rPr>
          <w:rFonts w:hint="eastAsia" w:ascii="宋体" w:hAnsi="宋体"/>
          <w:bCs/>
          <w:color w:val="000000" w:themeColor="text1"/>
          <w:sz w:val="24"/>
          <w:szCs w:val="24"/>
          <w:highlight w:val="none"/>
          <w:lang w:eastAsia="zh-CN"/>
          <w14:textFill>
            <w14:solidFill>
              <w14:schemeClr w14:val="tx1"/>
            </w14:solidFill>
          </w14:textFill>
        </w:rPr>
        <w:t>JSZC-320292-WXJH-G2026-0009</w:t>
      </w:r>
      <w:r>
        <w:rPr>
          <w:rFonts w:hint="eastAsia" w:ascii="宋体" w:hAnsi="宋体"/>
          <w:bCs/>
          <w:color w:val="000000" w:themeColor="text1"/>
          <w:sz w:val="24"/>
          <w:szCs w:val="24"/>
          <w:highlight w:val="none"/>
          <w14:textFill>
            <w14:solidFill>
              <w14:schemeClr w14:val="tx1"/>
            </w14:solidFill>
          </w14:textFill>
        </w:rPr>
        <w:t>招标文件，经仔细阅读和研究，我方决定参加此项目的投标。</w:t>
      </w:r>
    </w:p>
    <w:p w14:paraId="7C6761DE">
      <w:pPr>
        <w:numPr>
          <w:ilvl w:val="0"/>
          <w:numId w:val="8"/>
        </w:numPr>
        <w:tabs>
          <w:tab w:val="left" w:pos="315"/>
          <w:tab w:val="left" w:pos="840"/>
          <w:tab w:val="left" w:pos="945"/>
          <w:tab w:val="left" w:pos="1050"/>
          <w:tab w:val="left" w:pos="1260"/>
        </w:tabs>
        <w:spacing w:line="400" w:lineRule="exact"/>
        <w:ind w:left="0" w:firstLine="525"/>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我方愿意按照招标文件的一切要求，提供本项目的投标，投标总价见《开标一览表》。</w:t>
      </w:r>
    </w:p>
    <w:p w14:paraId="1AAA3D0E">
      <w:pPr>
        <w:numPr>
          <w:ilvl w:val="0"/>
          <w:numId w:val="8"/>
        </w:numPr>
        <w:tabs>
          <w:tab w:val="left" w:pos="0"/>
          <w:tab w:val="left" w:pos="315"/>
          <w:tab w:val="left" w:pos="525"/>
          <w:tab w:val="left" w:pos="840"/>
          <w:tab w:val="left" w:pos="945"/>
          <w:tab w:val="left" w:pos="1050"/>
        </w:tabs>
        <w:spacing w:line="400" w:lineRule="exact"/>
        <w:ind w:left="0" w:firstLine="523"/>
        <w:rPr>
          <w:rStyle w:val="242"/>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我方愿意提供</w:t>
      </w:r>
      <w:r>
        <w:rPr>
          <w:rFonts w:hint="eastAsia" w:ascii="宋体" w:hAnsi="宋体"/>
          <w:bCs/>
          <w:color w:val="000000" w:themeColor="text1"/>
          <w:sz w:val="24"/>
          <w:szCs w:val="24"/>
          <w:highlight w:val="none"/>
          <w:lang w:eastAsia="zh-CN"/>
          <w14:textFill>
            <w14:solidFill>
              <w14:schemeClr w14:val="tx1"/>
            </w14:solidFill>
          </w14:textFill>
        </w:rPr>
        <w:t>无锡市建汇建设工程咨询事务所有限公司</w:t>
      </w:r>
      <w:r>
        <w:rPr>
          <w:rFonts w:hint="eastAsia" w:ascii="宋体" w:hAnsi="宋体"/>
          <w:bCs/>
          <w:color w:val="000000" w:themeColor="text1"/>
          <w:sz w:val="24"/>
          <w:szCs w:val="24"/>
          <w:highlight w:val="none"/>
          <w14:textFill>
            <w14:solidFill>
              <w14:schemeClr w14:val="tx1"/>
            </w14:solidFill>
          </w14:textFill>
        </w:rPr>
        <w:t>在招标文件中要求的文件、资料。</w:t>
      </w:r>
    </w:p>
    <w:p w14:paraId="776DF298">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我方同意按招标文件中的规定，从规定的开标日期起遵循本投标文件，并在规定的投标有效期期满之前均具有约束力。</w:t>
      </w:r>
    </w:p>
    <w:p w14:paraId="701540F2">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如果我方的投标文件被接受，我方将履行招标文件中规定的每一项要求，按期、按质、按量，完成交货任务。</w:t>
      </w:r>
    </w:p>
    <w:p w14:paraId="41D58168">
      <w:pPr>
        <w:numPr>
          <w:ilvl w:val="0"/>
          <w:numId w:val="8"/>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我方完全同意招标文件规定的决定中标者的方式。</w:t>
      </w:r>
    </w:p>
    <w:p w14:paraId="0AC0B723">
      <w:pPr>
        <w:numPr>
          <w:ilvl w:val="0"/>
          <w:numId w:val="8"/>
        </w:numPr>
        <w:tabs>
          <w:tab w:val="left" w:pos="0"/>
          <w:tab w:val="left" w:pos="315"/>
          <w:tab w:val="left" w:pos="525"/>
          <w:tab w:val="left" w:pos="945"/>
          <w:tab w:val="left" w:pos="1050"/>
        </w:tabs>
        <w:spacing w:line="400" w:lineRule="exact"/>
        <w:ind w:left="0" w:firstLine="523"/>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按照《中华人民共和国</w:t>
      </w:r>
      <w:r>
        <w:rPr>
          <w:rFonts w:hint="eastAsia" w:ascii="宋体" w:hAnsi="宋体"/>
          <w:bCs/>
          <w:color w:val="000000" w:themeColor="text1"/>
          <w:sz w:val="24"/>
          <w:szCs w:val="24"/>
          <w:highlight w:val="none"/>
          <w14:textFill>
            <w14:solidFill>
              <w14:schemeClr w14:val="tx1"/>
            </w14:solidFill>
          </w14:textFill>
        </w:rPr>
        <w:t>民法典》、财政部《政府采购货物和服务招标投标管理办法》等相关法律法规和合同条款履行自己的全部责任。</w:t>
      </w:r>
    </w:p>
    <w:p w14:paraId="7EE1D51B">
      <w:pPr>
        <w:numPr>
          <w:ilvl w:val="0"/>
          <w:numId w:val="8"/>
        </w:numPr>
        <w:tabs>
          <w:tab w:val="left" w:pos="0"/>
          <w:tab w:val="left" w:pos="315"/>
          <w:tab w:val="left" w:pos="525"/>
          <w:tab w:val="left" w:pos="945"/>
          <w:tab w:val="left" w:pos="1050"/>
        </w:tabs>
        <w:spacing w:line="400" w:lineRule="exact"/>
        <w:ind w:left="0" w:firstLine="523"/>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我方已详细审核全部招标文件及其有效补充文件，我们知道必须放弃提出含糊不清或误解问题的权利。</w:t>
      </w:r>
    </w:p>
    <w:p w14:paraId="738FD6BF">
      <w:pPr>
        <w:numPr>
          <w:ilvl w:val="0"/>
          <w:numId w:val="8"/>
        </w:numPr>
        <w:tabs>
          <w:tab w:val="left" w:pos="0"/>
          <w:tab w:val="left" w:pos="315"/>
          <w:tab w:val="left" w:pos="525"/>
          <w:tab w:val="left" w:pos="945"/>
          <w:tab w:val="left" w:pos="1050"/>
        </w:tabs>
        <w:spacing w:line="400" w:lineRule="exact"/>
        <w:ind w:left="0" w:firstLine="523"/>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如我方在投标截止期后撤回投标及中标后拒绝遵守投标承诺或拒绝在规定的时间内与采购人签订合同，则接受政府采购监督管理部门的处理。</w:t>
      </w:r>
    </w:p>
    <w:p w14:paraId="5A73722D">
      <w:pPr>
        <w:numPr>
          <w:ilvl w:val="0"/>
          <w:numId w:val="8"/>
        </w:numPr>
        <w:tabs>
          <w:tab w:val="left" w:pos="0"/>
          <w:tab w:val="left" w:pos="315"/>
          <w:tab w:val="left" w:pos="525"/>
          <w:tab w:val="left" w:pos="945"/>
          <w:tab w:val="left" w:pos="1050"/>
        </w:tabs>
        <w:spacing w:line="400" w:lineRule="exact"/>
        <w:ind w:left="0" w:firstLine="523"/>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如果我方被确定为中标供应商，我方如无不可抗力，又未履行招标文件、投标文件和合同条款的，一经查实，我方愿意赔偿由此而造成的一切损失，并同意接受按招标文件的相关要求对我方进行的处理。</w:t>
      </w:r>
    </w:p>
    <w:p w14:paraId="4B1F08ED">
      <w:pPr>
        <w:numPr>
          <w:ilvl w:val="0"/>
          <w:numId w:val="8"/>
        </w:numPr>
        <w:tabs>
          <w:tab w:val="left" w:pos="0"/>
          <w:tab w:val="left" w:pos="315"/>
          <w:tab w:val="left" w:pos="525"/>
          <w:tab w:val="left" w:pos="945"/>
          <w:tab w:val="left" w:pos="1050"/>
        </w:tabs>
        <w:spacing w:line="400" w:lineRule="exact"/>
        <w:ind w:left="0" w:firstLine="523"/>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6BB26F32">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；邮编：</w:t>
      </w:r>
      <w:r>
        <w:rPr>
          <w:rFonts w:hint="eastAsia" w:ascii="宋体" w:hAnsi="宋体"/>
          <w:bCs/>
          <w:color w:val="000000" w:themeColor="text1"/>
          <w:sz w:val="24"/>
          <w:szCs w:val="24"/>
          <w:highlight w:val="none"/>
          <w:u w:val="single"/>
          <w14:textFill>
            <w14:solidFill>
              <w14:schemeClr w14:val="tx1"/>
            </w14:solidFill>
          </w14:textFill>
        </w:rPr>
        <w:t xml:space="preserve">               </w:t>
      </w:r>
    </w:p>
    <w:p w14:paraId="0E61D999">
      <w:pPr>
        <w:spacing w:line="400" w:lineRule="exact"/>
        <w:ind w:firstLine="480"/>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通讯地址：</w:t>
      </w:r>
      <w:r>
        <w:rPr>
          <w:rFonts w:hint="eastAsia" w:ascii="宋体" w:hAnsi="宋体"/>
          <w:bCs/>
          <w:color w:val="000000" w:themeColor="text1"/>
          <w:sz w:val="24"/>
          <w:szCs w:val="24"/>
          <w:highlight w:val="none"/>
          <w:u w:val="single"/>
          <w14:textFill>
            <w14:solidFill>
              <w14:schemeClr w14:val="tx1"/>
            </w14:solidFill>
          </w14:textFill>
        </w:rPr>
        <w:t xml:space="preserve">                                                        </w:t>
      </w:r>
    </w:p>
    <w:p w14:paraId="65DD62BE">
      <w:pPr>
        <w:spacing w:line="46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364EB949">
      <w:pPr>
        <w:spacing w:line="360" w:lineRule="auto"/>
        <w:outlineLvl w:val="2"/>
        <w:rPr>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八</w:t>
      </w:r>
      <w:r>
        <w:rPr>
          <w:rFonts w:hint="eastAsia"/>
          <w:b/>
          <w:color w:val="000000" w:themeColor="text1"/>
          <w:sz w:val="28"/>
          <w:szCs w:val="28"/>
          <w:highlight w:val="none"/>
          <w14:textFill>
            <w14:solidFill>
              <w14:schemeClr w14:val="tx1"/>
            </w14:solidFill>
          </w14:textFill>
        </w:rPr>
        <w:t>、承诺书（给定格式）：</w:t>
      </w:r>
    </w:p>
    <w:p w14:paraId="2A013F34">
      <w:pPr>
        <w:jc w:val="center"/>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承诺书</w:t>
      </w:r>
    </w:p>
    <w:p w14:paraId="76EDE66E">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投标人</w:t>
      </w:r>
      <w:r>
        <w:rPr>
          <w:rFonts w:hint="eastAsia" w:ascii="宋体" w:hAnsi="宋体"/>
          <w:color w:val="000000" w:themeColor="text1"/>
          <w:sz w:val="24"/>
          <w:szCs w:val="24"/>
          <w14:textFill>
            <w14:solidFill>
              <w14:schemeClr w14:val="tx1"/>
            </w14:solidFill>
          </w14:textFill>
        </w:rPr>
        <w:t>名称）</w:t>
      </w:r>
      <w:r>
        <w:rPr>
          <w:rFonts w:hint="eastAsia" w:ascii="宋体" w:hAnsi="宋体"/>
          <w:color w:val="000000" w:themeColor="text1"/>
          <w:sz w:val="24"/>
          <w:szCs w:val="24"/>
          <w:highlight w:val="none"/>
          <w14:textFill>
            <w14:solidFill>
              <w14:schemeClr w14:val="tx1"/>
            </w14:solidFill>
          </w14:textFill>
        </w:rPr>
        <w:t>针对本项目</w:t>
      </w:r>
      <w:r>
        <w:rPr>
          <w:rFonts w:hint="eastAsia" w:ascii="宋体" w:hAnsi="宋体"/>
          <w:bCs/>
          <w:color w:val="000000" w:themeColor="text1"/>
          <w:sz w:val="24"/>
          <w:szCs w:val="24"/>
          <w:highlight w:val="none"/>
          <w:lang w:eastAsia="zh-CN"/>
          <w14:textFill>
            <w14:solidFill>
              <w14:schemeClr w14:val="tx1"/>
            </w14:solidFill>
          </w14:textFill>
        </w:rPr>
        <w:t>JSZC-320292-WXJH-G2026-0009</w:t>
      </w:r>
      <w:r>
        <w:rPr>
          <w:rFonts w:hint="eastAsia" w:ascii="宋体" w:hAnsi="宋体"/>
          <w:color w:val="000000" w:themeColor="text1"/>
          <w:sz w:val="24"/>
          <w:szCs w:val="24"/>
          <w:highlight w:val="none"/>
          <w14:textFill>
            <w14:solidFill>
              <w14:schemeClr w14:val="tx1"/>
            </w14:solidFill>
          </w14:textFill>
        </w:rPr>
        <w:t>在此承诺：</w:t>
      </w:r>
    </w:p>
    <w:p w14:paraId="239CA45F">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对本项目所提供的货物均为原厂全新合格产品，提供的服务符合招标文件要求。</w:t>
      </w:r>
    </w:p>
    <w:p w14:paraId="43C88E9B">
      <w:pPr>
        <w:spacing w:line="480" w:lineRule="auto"/>
        <w:ind w:firstLine="480"/>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2.本项目中如有涉及商品包装、快递包装要求的，本公司（单位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）对于成交产品的包装将严格按《关于印发〈商品包装政府采购需求标准（试行）〉、〈快递包装政府采购需求标准（试行）〉的通知》（财办库〔2020〕123号）文件执行。</w:t>
      </w:r>
    </w:p>
    <w:p w14:paraId="0838A4C2">
      <w:pPr>
        <w:spacing w:line="48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3.本项目中如有涉及数据中心相关设备、运维服务的，本公司（单位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hAnsi="宋体"/>
          <w:color w:val="000000" w:themeColor="text1"/>
          <w:sz w:val="24"/>
          <w:szCs w:val="24"/>
          <w:highlight w:val="none"/>
          <w14:textFill>
            <w14:solidFill>
              <w14:schemeClr w14:val="tx1"/>
            </w14:solidFill>
          </w14:textFill>
        </w:rPr>
        <w:t>）将按《关于印发〈绿色数据中心政府采购需求标准（试行）〉的通知》（财办库〔2023〕7号）文件执行；所提供的数据中心相关设备、运维服务均符合《绿色数据中心政府采购需求标准（试行）》的指标及标准。</w:t>
      </w:r>
    </w:p>
    <w:p w14:paraId="7752033E">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将优先提供符合推荐性标准的涂料、胶黏剂、油墨、清洗剂等挥发性有机物产品或者在通用类货物、家具、印刷、公务车辆维修等采购项目中优先使用低挥发性原辅材料。</w:t>
      </w:r>
    </w:p>
    <w:p w14:paraId="268C7066">
      <w:pPr>
        <w:spacing w:line="480" w:lineRule="auto"/>
        <w:ind w:firstLine="480"/>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）将所报产品符合相关要求和标准。在满足</w:t>
      </w:r>
      <w:r>
        <w:rPr>
          <w:rFonts w:hint="eastAsia" w:ascii="宋体" w:hAnsi="宋体" w:cs="宋体"/>
          <w:color w:val="000000" w:themeColor="text1"/>
          <w:sz w:val="24"/>
          <w:szCs w:val="24"/>
          <w:highlight w:val="none"/>
          <w14:textFill>
            <w14:solidFill>
              <w14:schemeClr w14:val="tx1"/>
            </w14:solidFill>
          </w14:textFill>
        </w:rPr>
        <w:t>《需求标准》的前提下，如</w:t>
      </w:r>
      <w:r>
        <w:rPr>
          <w:rFonts w:hint="eastAsia" w:ascii="宋体" w:hAnsi="宋体" w:cs="宋体"/>
          <w:color w:val="000000" w:themeColor="text1"/>
          <w:sz w:val="24"/>
          <w:szCs w:val="24"/>
          <w:highlight w:val="none"/>
          <w:lang w:eastAsia="zh-CN"/>
          <w14:textFill>
            <w14:solidFill>
              <w14:schemeClr w14:val="tx1"/>
            </w14:solidFill>
          </w14:textFill>
        </w:rPr>
        <w:t>招标文件</w:t>
      </w:r>
      <w:r>
        <w:rPr>
          <w:rFonts w:hint="eastAsia" w:ascii="宋体" w:hAnsi="宋体" w:cs="宋体"/>
          <w:color w:val="000000" w:themeColor="text1"/>
          <w:sz w:val="24"/>
          <w:szCs w:val="24"/>
          <w:highlight w:val="none"/>
          <w14:textFill>
            <w14:solidFill>
              <w14:schemeClr w14:val="tx1"/>
            </w14:solidFill>
          </w14:textFill>
        </w:rPr>
        <w:t>中对七种软硬件有其他要求的，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）所投产品将</w:t>
      </w:r>
      <w:r>
        <w:rPr>
          <w:rFonts w:hint="eastAsia" w:ascii="宋体" w:hAnsi="宋体" w:cs="宋体"/>
          <w:color w:val="000000" w:themeColor="text1"/>
          <w:sz w:val="24"/>
          <w:szCs w:val="24"/>
          <w:highlight w:val="none"/>
          <w14:textFill>
            <w14:solidFill>
              <w14:schemeClr w14:val="tx1"/>
            </w14:solidFill>
          </w14:textFill>
        </w:rPr>
        <w:t>满足</w:t>
      </w:r>
      <w:r>
        <w:rPr>
          <w:rFonts w:hint="eastAsia" w:ascii="宋体" w:hAnsi="宋体" w:cs="宋体"/>
          <w:color w:val="000000" w:themeColor="text1"/>
          <w:sz w:val="24"/>
          <w:szCs w:val="24"/>
          <w:highlight w:val="none"/>
          <w:lang w:eastAsia="zh-CN"/>
          <w14:textFill>
            <w14:solidFill>
              <w14:schemeClr w14:val="tx1"/>
            </w14:solidFill>
          </w14:textFill>
        </w:rPr>
        <w:t>招标文件</w:t>
      </w:r>
      <w:r>
        <w:rPr>
          <w:rFonts w:hint="eastAsia" w:ascii="宋体" w:hAnsi="宋体" w:cs="宋体"/>
          <w:color w:val="000000" w:themeColor="text1"/>
          <w:sz w:val="24"/>
          <w:szCs w:val="24"/>
          <w:highlight w:val="none"/>
          <w14:textFill>
            <w14:solidFill>
              <w14:schemeClr w14:val="tx1"/>
            </w14:solidFill>
          </w14:textFill>
        </w:rPr>
        <w:t>要求。如采购人在</w:t>
      </w:r>
      <w:r>
        <w:rPr>
          <w:rFonts w:hint="eastAsia" w:ascii="宋体"/>
          <w:bCs/>
          <w:color w:val="000000" w:themeColor="text1"/>
          <w:sz w:val="24"/>
          <w:szCs w:val="24"/>
          <w:highlight w:val="none"/>
          <w14:textFill>
            <w14:solidFill>
              <w14:schemeClr w14:val="tx1"/>
            </w14:solidFill>
          </w14:textFill>
        </w:rPr>
        <w:t>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bCs/>
          <w:color w:val="000000" w:themeColor="text1"/>
          <w:sz w:val="24"/>
          <w:szCs w:val="24"/>
          <w:highlight w:val="none"/>
          <w14:textFill>
            <w14:solidFill>
              <w14:schemeClr w14:val="tx1"/>
            </w14:solidFill>
          </w14:textFill>
        </w:rPr>
        <w:t>）将予以配合。</w:t>
      </w:r>
    </w:p>
    <w:p w14:paraId="751C86E7">
      <w:pPr>
        <w:spacing w:line="480" w:lineRule="auto"/>
        <w:ind w:firstLine="480"/>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w:t>
      </w:r>
      <w:r>
        <w:rPr>
          <w:rFonts w:hint="eastAsia" w:ascii="宋体"/>
          <w:bCs/>
          <w:color w:val="000000" w:themeColor="text1"/>
          <w:sz w:val="24"/>
          <w:szCs w:val="24"/>
          <w:highlight w:val="none"/>
          <w14:textFill>
            <w14:solidFill>
              <w14:schemeClr w14:val="tx1"/>
            </w14:solidFill>
          </w14:textFill>
        </w:rPr>
        <w:t>（投标人如有其他承诺的可在此处添加）</w:t>
      </w:r>
    </w:p>
    <w:p w14:paraId="5DBCB650">
      <w:pPr>
        <w:spacing w:line="480" w:lineRule="auto"/>
        <w:ind w:firstLine="480"/>
        <w:rPr>
          <w:rFonts w:ascii="宋体"/>
          <w:bCs/>
          <w:color w:val="000000" w:themeColor="text1"/>
          <w:sz w:val="24"/>
          <w:szCs w:val="24"/>
          <w:highlight w:val="none"/>
          <w14:textFill>
            <w14:solidFill>
              <w14:schemeClr w14:val="tx1"/>
            </w14:solidFill>
          </w14:textFill>
        </w:rPr>
      </w:pPr>
    </w:p>
    <w:p w14:paraId="099C2C2C">
      <w:pPr>
        <w:spacing w:line="480" w:lineRule="auto"/>
        <w:ind w:firstLine="480"/>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如违背上述承诺，本公司</w:t>
      </w:r>
      <w:r>
        <w:rPr>
          <w:rFonts w:hint="eastAsia" w:ascii="宋体" w:hAnsi="宋体"/>
          <w:color w:val="000000" w:themeColor="text1"/>
          <w:sz w:val="24"/>
          <w:szCs w:val="24"/>
          <w:highlight w:val="none"/>
          <w14:textFill>
            <w14:solidFill>
              <w14:schemeClr w14:val="tx1"/>
            </w14:solidFill>
          </w14:textFill>
        </w:rPr>
        <w:t>（单位</w:t>
      </w:r>
      <w:r>
        <w:rPr>
          <w:rFonts w:hint="eastAsia" w:ascii="宋体" w:hAnsi="宋体"/>
          <w:bCs/>
          <w:color w:val="000000" w:themeColor="text1"/>
          <w:sz w:val="24"/>
          <w:szCs w:val="24"/>
          <w:highlight w:val="none"/>
          <w14:textFill>
            <w14:solidFill>
              <w14:schemeClr w14:val="tx1"/>
            </w14:solidFill>
          </w14:textFill>
        </w:rPr>
        <w:t>、联合体</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将承担一切法律责任。</w:t>
      </w:r>
    </w:p>
    <w:p w14:paraId="7F01D64B">
      <w:pPr>
        <w:spacing w:line="480" w:lineRule="auto"/>
        <w:ind w:firstLine="5400"/>
        <w:rPr>
          <w:rFonts w:ascii="宋体" w:hAnsi="宋体"/>
          <w:bCs/>
          <w:color w:val="000000" w:themeColor="text1"/>
          <w:sz w:val="24"/>
          <w:szCs w:val="24"/>
          <w:highlight w:val="none"/>
          <w14:textFill>
            <w14:solidFill>
              <w14:schemeClr w14:val="tx1"/>
            </w14:solidFill>
          </w14:textFill>
        </w:rPr>
      </w:pPr>
    </w:p>
    <w:p w14:paraId="7DF50DC5">
      <w:pPr>
        <w:spacing w:line="480" w:lineRule="auto"/>
        <w:ind w:firstLine="372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7725EC92">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r>
    </w:p>
    <w:p w14:paraId="74CA6893">
      <w:pPr>
        <w:outlineLvl w:val="2"/>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九</w:t>
      </w:r>
      <w:r>
        <w:rPr>
          <w:rFonts w:hint="eastAsia"/>
          <w:b/>
          <w:color w:val="000000" w:themeColor="text1"/>
          <w:sz w:val="28"/>
          <w:szCs w:val="28"/>
          <w:highlight w:val="none"/>
          <w14:textFill>
            <w14:solidFill>
              <w14:schemeClr w14:val="tx1"/>
            </w14:solidFill>
          </w14:textFill>
        </w:rPr>
        <w:t>、开标一览表</w:t>
      </w:r>
      <w:r>
        <w:rPr>
          <w:rFonts w:hint="eastAsia" w:ascii="宋体" w:hAnsi="宋体" w:eastAsia="宋体" w:cs="宋体"/>
          <w:b/>
          <w:color w:val="000000" w:themeColor="text1"/>
          <w:sz w:val="28"/>
          <w:szCs w:val="28"/>
          <w:highlight w:val="none"/>
          <w14:textFill>
            <w14:solidFill>
              <w14:schemeClr w14:val="tx1"/>
            </w14:solidFill>
          </w14:textFill>
        </w:rPr>
        <w:t>（给定格式）</w:t>
      </w:r>
      <w:r>
        <w:rPr>
          <w:rFonts w:hint="eastAsia"/>
          <w:b/>
          <w:color w:val="000000" w:themeColor="text1"/>
          <w:sz w:val="28"/>
          <w:szCs w:val="28"/>
          <w:highlight w:val="none"/>
          <w14:textFill>
            <w14:solidFill>
              <w14:schemeClr w14:val="tx1"/>
            </w14:solidFill>
          </w14:textFill>
        </w:rPr>
        <w:t>：</w:t>
      </w:r>
    </w:p>
    <w:p w14:paraId="234BAAA3">
      <w:pPr>
        <w:spacing w:line="440" w:lineRule="exact"/>
        <w:ind w:firstLine="482"/>
        <w:rPr>
          <w:rFonts w:ascii="Arial" w:hAnsi="Arial"/>
          <w:b/>
          <w:color w:val="000000" w:themeColor="text1"/>
          <w:sz w:val="24"/>
          <w:highlight w:val="none"/>
          <w14:textFill>
            <w14:solidFill>
              <w14:schemeClr w14:val="tx1"/>
            </w14:solidFill>
          </w14:textFill>
        </w:rPr>
      </w:pPr>
    </w:p>
    <w:p w14:paraId="78A4DBCC">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开标一览表</w:t>
      </w:r>
    </w:p>
    <w:p w14:paraId="1049C1E1">
      <w:pPr>
        <w:spacing w:line="440" w:lineRule="exact"/>
        <w:ind w:firstLine="482"/>
        <w:rPr>
          <w:rFonts w:ascii="Arial" w:hAnsi="Arial"/>
          <w:b/>
          <w:color w:val="000000" w:themeColor="text1"/>
          <w:sz w:val="24"/>
          <w:highlight w:val="none"/>
          <w14:textFill>
            <w14:solidFill>
              <w14:schemeClr w14:val="tx1"/>
            </w14:solidFill>
          </w14:textFill>
        </w:rPr>
      </w:pPr>
    </w:p>
    <w:p w14:paraId="7884C3FB">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JSZC-320292-WXJH-G2026-0009</w:t>
      </w:r>
    </w:p>
    <w:tbl>
      <w:tblPr>
        <w:tblStyle w:val="30"/>
        <w:tblW w:w="895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25"/>
        <w:gridCol w:w="3832"/>
      </w:tblGrid>
      <w:tr w14:paraId="078CA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125" w:type="dxa"/>
            <w:noWrap/>
            <w:vAlign w:val="center"/>
          </w:tcPr>
          <w:p w14:paraId="26F4D8D9">
            <w:pPr>
              <w:widowControl w:val="0"/>
              <w:jc w:val="center"/>
              <w:rPr>
                <w:rFonts w:ascii="宋体"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项目名称</w:t>
            </w:r>
          </w:p>
        </w:tc>
        <w:tc>
          <w:tcPr>
            <w:tcW w:w="3832" w:type="dxa"/>
            <w:noWrap/>
            <w:vAlign w:val="center"/>
          </w:tcPr>
          <w:p w14:paraId="1C700D18">
            <w:pPr>
              <w:widowControl w:val="0"/>
              <w:jc w:val="cente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投标总报价（小写）</w:t>
            </w:r>
          </w:p>
        </w:tc>
      </w:tr>
      <w:tr w14:paraId="07C3C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125" w:type="dxa"/>
            <w:noWrap/>
            <w:vAlign w:val="center"/>
          </w:tcPr>
          <w:p w14:paraId="4D2B22E4">
            <w:pPr>
              <w:pStyle w:val="418"/>
              <w:widowControl w:val="0"/>
              <w:spacing w:line="400" w:lineRule="exact"/>
              <w:jc w:val="center"/>
              <w:rPr>
                <w:rFonts w:hint="eastAsia" w:ascii="宋体" w:hAnsi="宋体" w:eastAsia="宋体" w:cs="Times New Roman"/>
                <w:bCs/>
                <w:color w:val="000000" w:themeColor="text1"/>
                <w:sz w:val="24"/>
                <w:szCs w:val="24"/>
                <w:highlight w:val="none"/>
                <w:u w:val="none"/>
                <w:lang w:val="en-US" w:eastAsia="zh-CN" w:bidi="ar-SA"/>
                <w14:textFill>
                  <w14:solidFill>
                    <w14:schemeClr w14:val="tx1"/>
                  </w14:solidFill>
                </w14:textFill>
              </w:rPr>
            </w:pPr>
            <w:r>
              <w:rPr>
                <w:rFonts w:hint="eastAsia" w:ascii="黑体" w:hAnsi="Times New Roman" w:eastAsia="黑体" w:cs="Times New Roman"/>
                <w:color w:val="000000" w:themeColor="text1"/>
                <w:kern w:val="2"/>
                <w:szCs w:val="21"/>
                <w:u w:color="000000"/>
                <w:lang w:val="en-US" w:eastAsia="zh-CN"/>
                <w14:textFill>
                  <w14:solidFill>
                    <w14:schemeClr w14:val="tx1"/>
                  </w14:solidFill>
                </w14:textFill>
              </w:rPr>
              <w:t>市一中太湖新城分校校园文化采购项目</w:t>
            </w:r>
          </w:p>
        </w:tc>
        <w:tc>
          <w:tcPr>
            <w:tcW w:w="3832" w:type="dxa"/>
            <w:noWrap/>
            <w:vAlign w:val="center"/>
          </w:tcPr>
          <w:p w14:paraId="4235DC03">
            <w:pPr>
              <w:pStyle w:val="418"/>
              <w:widowControl w:val="0"/>
              <w:jc w:val="center"/>
              <w:rPr>
                <w:rFonts w:ascii="宋体" w:hAnsi="宋体" w:eastAsia="宋体" w:cs="Times New Roman"/>
                <w:b/>
                <w:color w:val="000000" w:themeColor="text1"/>
                <w:sz w:val="24"/>
                <w:szCs w:val="24"/>
                <w:highlight w:val="none"/>
                <w:u w:val="none"/>
                <w:lang w:val="en-US" w:eastAsia="zh-CN" w:bidi="ar-SA"/>
                <w14:textFill>
                  <w14:solidFill>
                    <w14:schemeClr w14:val="tx1"/>
                  </w14:solidFill>
                </w14:textFill>
              </w:rPr>
            </w:pPr>
          </w:p>
        </w:tc>
      </w:tr>
      <w:tr w14:paraId="4B7BA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5" w:hRule="atLeast"/>
        </w:trPr>
        <w:tc>
          <w:tcPr>
            <w:tcW w:w="8957" w:type="dxa"/>
            <w:gridSpan w:val="2"/>
            <w:noWrap/>
            <w:vAlign w:val="center"/>
          </w:tcPr>
          <w:p w14:paraId="52AD2AAE">
            <w:pPr>
              <w:pStyle w:val="418"/>
              <w:widowControl w:val="0"/>
              <w:jc w:val="left"/>
              <w:rPr>
                <w:rFonts w:ascii="宋体" w:hAnsi="宋体" w:eastAsia="宋体" w:cs="Times New Roman"/>
                <w:b/>
                <w:color w:val="000000" w:themeColor="text1"/>
                <w:sz w:val="24"/>
                <w:szCs w:val="24"/>
                <w:highlight w:val="none"/>
                <w:u w:val="none"/>
                <w:lang w:val="en-US" w:eastAsia="zh-CN" w:bidi="ar-SA"/>
                <w14:textFill>
                  <w14:solidFill>
                    <w14:schemeClr w14:val="tx1"/>
                  </w14:solidFill>
                </w14:textFill>
              </w:rPr>
            </w:pPr>
            <w:r>
              <w:rPr>
                <w:rFonts w:hint="eastAsia" w:ascii="黑体" w:hAnsi="Times New Roman" w:eastAsia="黑体" w:cs="Times New Roman"/>
                <w:color w:val="000000" w:themeColor="text1"/>
                <w:sz w:val="24"/>
                <w:szCs w:val="20"/>
                <w:highlight w:val="none"/>
                <w:u w:val="none"/>
                <w:lang w:val="en-US" w:eastAsia="zh-CN" w:bidi="ar-SA"/>
                <w14:textFill>
                  <w14:solidFill>
                    <w14:schemeClr w14:val="tx1"/>
                  </w14:solidFill>
                </w14:textFill>
              </w:rPr>
              <w:t>投标总报价（大写）</w:t>
            </w:r>
            <w:r>
              <w:rPr>
                <w:rFonts w:hint="eastAsia" w:ascii="宋体" w:hAnsi="宋体" w:eastAsia="宋体" w:cs="Times New Roman"/>
                <w:bCs/>
                <w:color w:val="000000" w:themeColor="text1"/>
                <w:sz w:val="24"/>
                <w:szCs w:val="24"/>
                <w:highlight w:val="none"/>
                <w:u w:val="none"/>
                <w:lang w:val="en-US" w:eastAsia="zh-CN" w:bidi="ar-SA"/>
                <w14:textFill>
                  <w14:solidFill>
                    <w14:schemeClr w14:val="tx1"/>
                  </w14:solidFill>
                </w14:textFill>
              </w:rPr>
              <w:t>：</w:t>
            </w:r>
            <w:r>
              <w:rPr>
                <w:rFonts w:ascii="宋体" w:hAnsi="Times New Roman" w:eastAsia="宋体" w:cs="Times New Roman"/>
                <w:bCs/>
                <w:color w:val="000000" w:themeColor="text1"/>
                <w:sz w:val="24"/>
                <w:szCs w:val="24"/>
                <w:highlight w:val="none"/>
                <w:u w:val="none"/>
                <w:lang w:val="en-US" w:eastAsia="zh-CN" w:bidi="ar-SA"/>
                <w14:textFill>
                  <w14:solidFill>
                    <w14:schemeClr w14:val="tx1"/>
                  </w14:solidFill>
                </w14:textFill>
              </w:rPr>
              <w:t xml:space="preserve"> </w:t>
            </w:r>
          </w:p>
        </w:tc>
      </w:tr>
    </w:tbl>
    <w:p w14:paraId="33F9C442">
      <w:pPr>
        <w:spacing w:line="400" w:lineRule="exact"/>
        <w:ind w:firstLine="120"/>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40CAE254">
      <w:pPr>
        <w:spacing w:line="400" w:lineRule="exact"/>
        <w:rPr>
          <w:rFonts w:ascii="黑体" w:eastAsia="黑体"/>
          <w:bCs/>
          <w:color w:val="000000" w:themeColor="text1"/>
          <w:sz w:val="24"/>
          <w:szCs w:val="24"/>
          <w:highlight w:val="none"/>
          <w14:textFill>
            <w14:solidFill>
              <w14:schemeClr w14:val="tx1"/>
            </w14:solidFill>
          </w14:textFill>
        </w:rPr>
      </w:pPr>
    </w:p>
    <w:p w14:paraId="0E53DCE5">
      <w:pPr>
        <w:spacing w:line="400" w:lineRule="exact"/>
        <w:rPr>
          <w:rFonts w:ascii="黑体" w:eastAsia="黑体"/>
          <w:bCs/>
          <w:color w:val="000000" w:themeColor="text1"/>
          <w:sz w:val="24"/>
          <w:szCs w:val="24"/>
          <w:highlight w:val="none"/>
          <w14:textFill>
            <w14:solidFill>
              <w14:schemeClr w14:val="tx1"/>
            </w14:solidFill>
          </w14:textFill>
        </w:rPr>
      </w:pPr>
    </w:p>
    <w:p w14:paraId="391D4E26">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360341CF">
      <w:pPr>
        <w:spacing w:line="360" w:lineRule="auto"/>
        <w:outlineLvl w:val="2"/>
        <w:rPr>
          <w:b/>
          <w:color w:val="000000" w:themeColor="text1"/>
          <w:sz w:val="28"/>
          <w:szCs w:val="28"/>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十</w:t>
      </w:r>
      <w:r>
        <w:rPr>
          <w:rFonts w:hint="eastAsia" w:ascii="Times New Roman" w:hAnsi="Times New Roman" w:eastAsia="宋体" w:cs="Times New Roman"/>
          <w:b/>
          <w:color w:val="000000" w:themeColor="text1"/>
          <w:sz w:val="28"/>
          <w:szCs w:val="28"/>
          <w:highlight w:val="none"/>
          <w14:textFill>
            <w14:solidFill>
              <w14:schemeClr w14:val="tx1"/>
            </w14:solidFill>
          </w14:textFill>
        </w:rPr>
        <w:t>、</w:t>
      </w:r>
      <w:r>
        <w:rPr>
          <w:rFonts w:hint="eastAsia"/>
          <w:b/>
          <w:color w:val="000000" w:themeColor="text1"/>
          <w:sz w:val="28"/>
          <w:szCs w:val="28"/>
          <w:highlight w:val="none"/>
          <w14:textFill>
            <w14:solidFill>
              <w14:schemeClr w14:val="tx1"/>
            </w14:solidFill>
          </w14:textFill>
        </w:rPr>
        <w:t>分项</w:t>
      </w:r>
      <w:r>
        <w:rPr>
          <w:b/>
          <w:color w:val="000000" w:themeColor="text1"/>
          <w:sz w:val="28"/>
          <w:szCs w:val="28"/>
          <w:highlight w:val="none"/>
          <w14:textFill>
            <w14:solidFill>
              <w14:schemeClr w14:val="tx1"/>
            </w14:solidFill>
          </w14:textFill>
        </w:rPr>
        <w:t>报价表</w:t>
      </w:r>
      <w:r>
        <w:rPr>
          <w:rFonts w:hint="eastAsia"/>
          <w:b/>
          <w:color w:val="000000" w:themeColor="text1"/>
          <w:sz w:val="28"/>
          <w:szCs w:val="28"/>
          <w:highlight w:val="none"/>
          <w14:textFill>
            <w14:solidFill>
              <w14:schemeClr w14:val="tx1"/>
            </w14:solidFill>
          </w14:textFill>
        </w:rPr>
        <w:t>（给定格式）：</w:t>
      </w:r>
    </w:p>
    <w:p w14:paraId="418BFE16">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分项报价表</w:t>
      </w:r>
    </w:p>
    <w:p w14:paraId="5CE11905">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JSZC-320292-WXJH-G2026-0009</w:t>
      </w:r>
    </w:p>
    <w:tbl>
      <w:tblPr>
        <w:tblStyle w:val="30"/>
        <w:tblW w:w="88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62"/>
        <w:gridCol w:w="4126"/>
        <w:gridCol w:w="992"/>
        <w:gridCol w:w="850"/>
        <w:gridCol w:w="978"/>
        <w:gridCol w:w="1097"/>
      </w:tblGrid>
      <w:tr w14:paraId="5A3EE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762" w:type="dxa"/>
            <w:noWrap/>
            <w:tcMar>
              <w:top w:w="15" w:type="dxa"/>
              <w:left w:w="15" w:type="dxa"/>
              <w:bottom w:w="0" w:type="dxa"/>
              <w:right w:w="15" w:type="dxa"/>
            </w:tcMar>
            <w:vAlign w:val="center"/>
          </w:tcPr>
          <w:p w14:paraId="24E9E68F">
            <w:pPr>
              <w:widowControl w:val="0"/>
              <w:spacing w:before="5"/>
              <w:jc w:val="center"/>
              <w:rPr>
                <w:rFonts w:ascii="Times New Roman" w:hAnsi="Times New Roman" w:eastAsia="宋体" w:cs="Times New Roman"/>
                <w:color w:val="000000" w:themeColor="text1"/>
                <w:sz w:val="18"/>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18"/>
                <w:szCs w:val="21"/>
                <w:highlight w:val="none"/>
                <w:lang w:val="en-US" w:eastAsia="zh-CN" w:bidi="ar-SA"/>
                <w14:textFill>
                  <w14:solidFill>
                    <w14:schemeClr w14:val="tx1"/>
                  </w14:solidFill>
                </w14:textFill>
              </w:rPr>
              <w:t>序号</w:t>
            </w:r>
          </w:p>
        </w:tc>
        <w:tc>
          <w:tcPr>
            <w:tcW w:w="4126" w:type="dxa"/>
            <w:noWrap/>
            <w:tcMar>
              <w:top w:w="15" w:type="dxa"/>
              <w:left w:w="15" w:type="dxa"/>
              <w:bottom w:w="0" w:type="dxa"/>
              <w:right w:w="15" w:type="dxa"/>
            </w:tcMar>
            <w:vAlign w:val="center"/>
          </w:tcPr>
          <w:p w14:paraId="30CC4AD9">
            <w:pPr>
              <w:widowControl w:val="0"/>
              <w:spacing w:before="5"/>
              <w:jc w:val="center"/>
              <w:rPr>
                <w:rFonts w:ascii="Times New Roman" w:hAnsi="Times New Roman" w:eastAsia="宋体" w:cs="Times New Roman"/>
                <w:color w:val="000000" w:themeColor="text1"/>
                <w:sz w:val="18"/>
                <w:szCs w:val="21"/>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18"/>
                <w:szCs w:val="21"/>
                <w:highlight w:val="none"/>
                <w:lang w:val="en-US" w:eastAsia="zh-CN" w:bidi="ar-SA"/>
                <w14:textFill>
                  <w14:solidFill>
                    <w14:schemeClr w14:val="tx1"/>
                  </w14:solidFill>
                </w14:textFill>
              </w:rPr>
              <w:t>服务内容</w:t>
            </w:r>
          </w:p>
        </w:tc>
        <w:tc>
          <w:tcPr>
            <w:tcW w:w="992" w:type="dxa"/>
            <w:noWrap w:val="0"/>
            <w:vAlign w:val="center"/>
          </w:tcPr>
          <w:p w14:paraId="0A122870">
            <w:pPr>
              <w:widowControl w:val="0"/>
              <w:spacing w:before="5"/>
              <w:jc w:val="center"/>
              <w:rPr>
                <w:rFonts w:ascii="Times New Roman" w:hAnsi="Times New Roman" w:eastAsia="宋体" w:cs="Times New Roman"/>
                <w:color w:val="000000" w:themeColor="text1"/>
                <w:sz w:val="18"/>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18"/>
                <w:szCs w:val="21"/>
                <w:highlight w:val="none"/>
                <w:lang w:val="en-US" w:eastAsia="zh-CN" w:bidi="ar-SA"/>
                <w14:textFill>
                  <w14:solidFill>
                    <w14:schemeClr w14:val="tx1"/>
                  </w14:solidFill>
                </w14:textFill>
              </w:rPr>
              <w:t>数量</w:t>
            </w:r>
          </w:p>
        </w:tc>
        <w:tc>
          <w:tcPr>
            <w:tcW w:w="850" w:type="dxa"/>
            <w:noWrap/>
            <w:tcMar>
              <w:top w:w="15" w:type="dxa"/>
              <w:left w:w="15" w:type="dxa"/>
              <w:bottom w:w="0" w:type="dxa"/>
              <w:right w:w="15" w:type="dxa"/>
            </w:tcMar>
            <w:vAlign w:val="center"/>
          </w:tcPr>
          <w:p w14:paraId="71A94307">
            <w:pPr>
              <w:widowControl w:val="0"/>
              <w:spacing w:before="5"/>
              <w:jc w:val="center"/>
              <w:rPr>
                <w:rFonts w:ascii="Times New Roman" w:hAnsi="Times New Roman" w:eastAsia="宋体" w:cs="Times New Roman"/>
                <w:color w:val="000000" w:themeColor="text1"/>
                <w:sz w:val="18"/>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18"/>
                <w:szCs w:val="21"/>
                <w:highlight w:val="none"/>
                <w:lang w:val="en-US" w:eastAsia="zh-CN" w:bidi="ar-SA"/>
                <w14:textFill>
                  <w14:solidFill>
                    <w14:schemeClr w14:val="tx1"/>
                  </w14:solidFill>
                </w14:textFill>
              </w:rPr>
              <w:t>单位</w:t>
            </w:r>
          </w:p>
        </w:tc>
        <w:tc>
          <w:tcPr>
            <w:tcW w:w="978" w:type="dxa"/>
            <w:noWrap w:val="0"/>
            <w:vAlign w:val="center"/>
          </w:tcPr>
          <w:p w14:paraId="7FB5C875">
            <w:pPr>
              <w:widowControl w:val="0"/>
              <w:spacing w:before="5"/>
              <w:jc w:val="center"/>
              <w:rPr>
                <w:rFonts w:ascii="Times New Roman" w:hAnsi="Times New Roman" w:eastAsia="宋体" w:cs="Times New Roman"/>
                <w:color w:val="000000" w:themeColor="text1"/>
                <w:sz w:val="18"/>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18"/>
                <w:szCs w:val="21"/>
                <w:highlight w:val="none"/>
                <w:lang w:val="en-US" w:eastAsia="zh-CN" w:bidi="ar-SA"/>
                <w14:textFill>
                  <w14:solidFill>
                    <w14:schemeClr w14:val="tx1"/>
                  </w14:solidFill>
                </w14:textFill>
              </w:rPr>
              <w:t>单报价</w:t>
            </w:r>
          </w:p>
        </w:tc>
        <w:tc>
          <w:tcPr>
            <w:tcW w:w="1097" w:type="dxa"/>
            <w:noWrap w:val="0"/>
            <w:vAlign w:val="center"/>
          </w:tcPr>
          <w:p w14:paraId="3BA0CEE0">
            <w:pPr>
              <w:widowControl w:val="0"/>
              <w:spacing w:before="5"/>
              <w:jc w:val="center"/>
              <w:rPr>
                <w:rFonts w:ascii="Times New Roman" w:hAnsi="Times New Roman" w:eastAsia="宋体" w:cs="Times New Roman"/>
                <w:color w:val="000000" w:themeColor="text1"/>
                <w:sz w:val="18"/>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18"/>
                <w:szCs w:val="21"/>
                <w:highlight w:val="none"/>
                <w:lang w:val="en-US" w:eastAsia="zh-CN" w:bidi="ar-SA"/>
                <w14:textFill>
                  <w14:solidFill>
                    <w14:schemeClr w14:val="tx1"/>
                  </w14:solidFill>
                </w14:textFill>
              </w:rPr>
              <w:t>分项总报价</w:t>
            </w:r>
          </w:p>
        </w:tc>
      </w:tr>
      <w:tr w14:paraId="4BD60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82" w:hRule="atLeast"/>
          <w:jc w:val="center"/>
        </w:trPr>
        <w:tc>
          <w:tcPr>
            <w:tcW w:w="762" w:type="dxa"/>
            <w:noWrap/>
            <w:tcMar>
              <w:top w:w="15" w:type="dxa"/>
              <w:left w:w="15" w:type="dxa"/>
              <w:bottom w:w="0" w:type="dxa"/>
              <w:right w:w="15" w:type="dxa"/>
            </w:tcMar>
            <w:vAlign w:val="center"/>
          </w:tcPr>
          <w:p w14:paraId="75E05242">
            <w:pPr>
              <w:pStyle w:val="210"/>
              <w:widowControl w:val="0"/>
              <w:pBdr>
                <w:bottom w:val="none" w:color="000000" w:sz="0" w:space="0"/>
              </w:pBdr>
              <w:tabs>
                <w:tab w:val="clear" w:pos="4153"/>
                <w:tab w:val="clear" w:pos="8306"/>
              </w:tabs>
              <w:spacing w:before="5"/>
              <w:jc w:val="center"/>
              <w:rPr>
                <w:rFonts w:ascii="宋体"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18"/>
                <w:szCs w:val="18"/>
                <w:highlight w:val="none"/>
                <w:lang w:val="en-US" w:eastAsia="zh-CN" w:bidi="ar-SA"/>
                <w14:textFill>
                  <w14:solidFill>
                    <w14:schemeClr w14:val="tx1"/>
                  </w14:solidFill>
                </w14:textFill>
              </w:rPr>
              <w:t>1</w:t>
            </w:r>
          </w:p>
        </w:tc>
        <w:tc>
          <w:tcPr>
            <w:tcW w:w="4126" w:type="dxa"/>
            <w:noWrap/>
            <w:tcMar>
              <w:top w:w="15" w:type="dxa"/>
              <w:left w:w="15" w:type="dxa"/>
              <w:bottom w:w="0" w:type="dxa"/>
              <w:right w:w="15" w:type="dxa"/>
            </w:tcMar>
            <w:vAlign w:val="center"/>
          </w:tcPr>
          <w:p w14:paraId="19B9A59C">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r>
              <w:rPr>
                <w:rFonts w:hint="eastAsia" w:ascii="黑体" w:hAnsi="Times New Roman" w:eastAsia="黑体" w:cs="Times New Roman"/>
                <w:b/>
                <w:bCs/>
                <w:color w:val="000000" w:themeColor="text1"/>
                <w:sz w:val="21"/>
                <w:szCs w:val="21"/>
                <w:highlight w:val="none"/>
                <w:lang w:val="en-US" w:eastAsia="zh-CN" w:bidi="ar-SA"/>
                <w14:textFill>
                  <w14:solidFill>
                    <w14:schemeClr w14:val="tx1"/>
                  </w14:solidFill>
                </w14:textFill>
              </w:rPr>
              <w:t>　</w:t>
            </w:r>
          </w:p>
        </w:tc>
        <w:tc>
          <w:tcPr>
            <w:tcW w:w="992" w:type="dxa"/>
            <w:noWrap w:val="0"/>
            <w:vAlign w:val="center"/>
          </w:tcPr>
          <w:p w14:paraId="1D5BBDF8">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p>
        </w:tc>
        <w:tc>
          <w:tcPr>
            <w:tcW w:w="850" w:type="dxa"/>
            <w:noWrap/>
            <w:tcMar>
              <w:top w:w="15" w:type="dxa"/>
              <w:left w:w="15" w:type="dxa"/>
              <w:bottom w:w="0" w:type="dxa"/>
              <w:right w:w="15" w:type="dxa"/>
            </w:tcMar>
            <w:vAlign w:val="center"/>
          </w:tcPr>
          <w:p w14:paraId="0DEB7A7D">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r>
              <w:rPr>
                <w:rFonts w:hint="eastAsia" w:ascii="黑体" w:hAnsi="Times New Roman" w:eastAsia="黑体" w:cs="Times New Roman"/>
                <w:b/>
                <w:bCs/>
                <w:color w:val="000000" w:themeColor="text1"/>
                <w:sz w:val="21"/>
                <w:szCs w:val="21"/>
                <w:highlight w:val="none"/>
                <w:lang w:val="en-US" w:eastAsia="zh-CN" w:bidi="ar-SA"/>
                <w14:textFill>
                  <w14:solidFill>
                    <w14:schemeClr w14:val="tx1"/>
                  </w14:solidFill>
                </w14:textFill>
              </w:rPr>
              <w:t>　</w:t>
            </w:r>
          </w:p>
        </w:tc>
        <w:tc>
          <w:tcPr>
            <w:tcW w:w="978" w:type="dxa"/>
            <w:noWrap w:val="0"/>
            <w:vAlign w:val="center"/>
          </w:tcPr>
          <w:p w14:paraId="49B6991D">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p>
        </w:tc>
        <w:tc>
          <w:tcPr>
            <w:tcW w:w="1097" w:type="dxa"/>
            <w:noWrap w:val="0"/>
            <w:vAlign w:val="center"/>
          </w:tcPr>
          <w:p w14:paraId="5600B97A">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p>
        </w:tc>
      </w:tr>
      <w:tr w14:paraId="073E4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65" w:hRule="atLeast"/>
          <w:jc w:val="center"/>
        </w:trPr>
        <w:tc>
          <w:tcPr>
            <w:tcW w:w="762" w:type="dxa"/>
            <w:noWrap/>
            <w:tcMar>
              <w:top w:w="15" w:type="dxa"/>
              <w:left w:w="15" w:type="dxa"/>
              <w:bottom w:w="0" w:type="dxa"/>
              <w:right w:w="15" w:type="dxa"/>
            </w:tcMar>
            <w:vAlign w:val="center"/>
          </w:tcPr>
          <w:p w14:paraId="31479F76">
            <w:pPr>
              <w:widowControl w:val="0"/>
              <w:jc w:val="center"/>
              <w:rPr>
                <w:rFonts w:ascii="宋体" w:hAnsi="Times New Roman" w:eastAsia="宋体" w:cs="Times New Roman"/>
                <w:color w:val="000000" w:themeColor="text1"/>
                <w:sz w:val="18"/>
                <w:szCs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18"/>
                <w:szCs w:val="21"/>
                <w:highlight w:val="none"/>
                <w:lang w:val="en-US" w:eastAsia="zh-CN" w:bidi="ar-SA"/>
                <w14:textFill>
                  <w14:solidFill>
                    <w14:schemeClr w14:val="tx1"/>
                  </w14:solidFill>
                </w14:textFill>
              </w:rPr>
              <w:t>2</w:t>
            </w:r>
          </w:p>
        </w:tc>
        <w:tc>
          <w:tcPr>
            <w:tcW w:w="4126" w:type="dxa"/>
            <w:noWrap/>
            <w:tcMar>
              <w:top w:w="15" w:type="dxa"/>
              <w:left w:w="15" w:type="dxa"/>
              <w:bottom w:w="0" w:type="dxa"/>
              <w:right w:w="15" w:type="dxa"/>
            </w:tcMar>
            <w:vAlign w:val="center"/>
          </w:tcPr>
          <w:p w14:paraId="45182FB3">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r>
              <w:rPr>
                <w:rFonts w:hint="eastAsia" w:ascii="黑体" w:hAnsi="Times New Roman" w:eastAsia="黑体" w:cs="Times New Roman"/>
                <w:b/>
                <w:bCs/>
                <w:color w:val="000000" w:themeColor="text1"/>
                <w:sz w:val="21"/>
                <w:szCs w:val="21"/>
                <w:highlight w:val="none"/>
                <w:lang w:val="en-US" w:eastAsia="zh-CN" w:bidi="ar-SA"/>
                <w14:textFill>
                  <w14:solidFill>
                    <w14:schemeClr w14:val="tx1"/>
                  </w14:solidFill>
                </w14:textFill>
              </w:rPr>
              <w:t>　</w:t>
            </w:r>
          </w:p>
        </w:tc>
        <w:tc>
          <w:tcPr>
            <w:tcW w:w="992" w:type="dxa"/>
            <w:noWrap w:val="0"/>
            <w:vAlign w:val="center"/>
          </w:tcPr>
          <w:p w14:paraId="7633A9F4">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p>
        </w:tc>
        <w:tc>
          <w:tcPr>
            <w:tcW w:w="850" w:type="dxa"/>
            <w:noWrap/>
            <w:tcMar>
              <w:top w:w="15" w:type="dxa"/>
              <w:left w:w="15" w:type="dxa"/>
              <w:bottom w:w="0" w:type="dxa"/>
              <w:right w:w="15" w:type="dxa"/>
            </w:tcMar>
            <w:vAlign w:val="center"/>
          </w:tcPr>
          <w:p w14:paraId="3030AB7B">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r>
              <w:rPr>
                <w:rFonts w:hint="eastAsia" w:ascii="黑体" w:hAnsi="Times New Roman" w:eastAsia="黑体" w:cs="Times New Roman"/>
                <w:b/>
                <w:bCs/>
                <w:color w:val="000000" w:themeColor="text1"/>
                <w:sz w:val="21"/>
                <w:szCs w:val="21"/>
                <w:highlight w:val="none"/>
                <w:lang w:val="en-US" w:eastAsia="zh-CN" w:bidi="ar-SA"/>
                <w14:textFill>
                  <w14:solidFill>
                    <w14:schemeClr w14:val="tx1"/>
                  </w14:solidFill>
                </w14:textFill>
              </w:rPr>
              <w:t>　</w:t>
            </w:r>
          </w:p>
        </w:tc>
        <w:tc>
          <w:tcPr>
            <w:tcW w:w="978" w:type="dxa"/>
            <w:noWrap w:val="0"/>
            <w:vAlign w:val="center"/>
          </w:tcPr>
          <w:p w14:paraId="74B6F76E">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p>
        </w:tc>
        <w:tc>
          <w:tcPr>
            <w:tcW w:w="1097" w:type="dxa"/>
            <w:noWrap w:val="0"/>
            <w:vAlign w:val="center"/>
          </w:tcPr>
          <w:p w14:paraId="682A5105">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p>
        </w:tc>
      </w:tr>
      <w:tr w14:paraId="252D5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62" w:type="dxa"/>
            <w:noWrap/>
            <w:tcMar>
              <w:top w:w="15" w:type="dxa"/>
              <w:left w:w="15" w:type="dxa"/>
              <w:bottom w:w="0" w:type="dxa"/>
              <w:right w:w="15" w:type="dxa"/>
            </w:tcMar>
            <w:vAlign w:val="center"/>
          </w:tcPr>
          <w:p w14:paraId="1ED648E0">
            <w:pPr>
              <w:widowControl w:val="0"/>
              <w:jc w:val="center"/>
              <w:rPr>
                <w:rFonts w:ascii="宋体" w:hAnsi="Times New Roman" w:eastAsia="宋体" w:cs="Times New Roman"/>
                <w:color w:val="000000" w:themeColor="text1"/>
                <w:sz w:val="18"/>
                <w:szCs w:val="21"/>
                <w:highlight w:val="none"/>
                <w:lang w:val="en-US" w:eastAsia="zh-CN" w:bidi="ar-SA"/>
                <w14:textFill>
                  <w14:solidFill>
                    <w14:schemeClr w14:val="tx1"/>
                  </w14:solidFill>
                </w14:textFill>
              </w:rPr>
            </w:pPr>
          </w:p>
        </w:tc>
        <w:tc>
          <w:tcPr>
            <w:tcW w:w="4126" w:type="dxa"/>
            <w:noWrap/>
            <w:tcMar>
              <w:top w:w="15" w:type="dxa"/>
              <w:left w:w="15" w:type="dxa"/>
              <w:bottom w:w="0" w:type="dxa"/>
              <w:right w:w="15" w:type="dxa"/>
            </w:tcMar>
            <w:vAlign w:val="center"/>
          </w:tcPr>
          <w:p w14:paraId="10A6F34D">
            <w:pPr>
              <w:widowControl w:val="0"/>
              <w:jc w:val="center"/>
              <w:rPr>
                <w:rFonts w:hint="eastAsia" w:ascii="黑体" w:hAnsi="Times New Roman" w:eastAsia="黑体" w:cs="Times New Roman"/>
                <w:b/>
                <w:bCs/>
                <w:color w:val="000000" w:themeColor="text1"/>
                <w:sz w:val="21"/>
                <w:szCs w:val="21"/>
                <w:highlight w:val="none"/>
                <w:lang w:val="en-US" w:eastAsia="zh-CN" w:bidi="ar-SA"/>
                <w14:textFill>
                  <w14:solidFill>
                    <w14:schemeClr w14:val="tx1"/>
                  </w14:solidFill>
                </w14:textFill>
              </w:rPr>
            </w:pPr>
            <w:r>
              <w:rPr>
                <w:rFonts w:ascii="黑体" w:hAnsi="Times New Roman" w:eastAsia="黑体" w:cs="Times New Roman"/>
                <w:b/>
                <w:bCs/>
                <w:color w:val="000000" w:themeColor="text1"/>
                <w:sz w:val="21"/>
                <w:szCs w:val="21"/>
                <w:highlight w:val="none"/>
                <w:lang w:val="en-US" w:eastAsia="zh-CN" w:bidi="ar-SA"/>
                <w14:textFill>
                  <w14:solidFill>
                    <w14:schemeClr w14:val="tx1"/>
                  </w14:solidFill>
                </w14:textFill>
              </w:rPr>
              <w:t>……</w:t>
            </w:r>
          </w:p>
        </w:tc>
        <w:tc>
          <w:tcPr>
            <w:tcW w:w="992" w:type="dxa"/>
            <w:noWrap w:val="0"/>
            <w:vAlign w:val="center"/>
          </w:tcPr>
          <w:p w14:paraId="0B8E3E5D">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p>
        </w:tc>
        <w:tc>
          <w:tcPr>
            <w:tcW w:w="850" w:type="dxa"/>
            <w:noWrap/>
            <w:tcMar>
              <w:top w:w="15" w:type="dxa"/>
              <w:left w:w="15" w:type="dxa"/>
              <w:bottom w:w="0" w:type="dxa"/>
              <w:right w:w="15" w:type="dxa"/>
            </w:tcMar>
            <w:vAlign w:val="center"/>
          </w:tcPr>
          <w:p w14:paraId="101F55DD">
            <w:pPr>
              <w:widowControl w:val="0"/>
              <w:jc w:val="center"/>
              <w:rPr>
                <w:rFonts w:hint="eastAsia" w:ascii="黑体" w:hAnsi="Times New Roman" w:eastAsia="黑体" w:cs="Times New Roman"/>
                <w:b/>
                <w:bCs/>
                <w:color w:val="000000" w:themeColor="text1"/>
                <w:sz w:val="21"/>
                <w:szCs w:val="21"/>
                <w:highlight w:val="none"/>
                <w:lang w:val="en-US" w:eastAsia="zh-CN" w:bidi="ar-SA"/>
                <w14:textFill>
                  <w14:solidFill>
                    <w14:schemeClr w14:val="tx1"/>
                  </w14:solidFill>
                </w14:textFill>
              </w:rPr>
            </w:pPr>
          </w:p>
        </w:tc>
        <w:tc>
          <w:tcPr>
            <w:tcW w:w="978" w:type="dxa"/>
            <w:noWrap w:val="0"/>
            <w:vAlign w:val="center"/>
          </w:tcPr>
          <w:p w14:paraId="1A140808">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p>
        </w:tc>
        <w:tc>
          <w:tcPr>
            <w:tcW w:w="1097" w:type="dxa"/>
            <w:noWrap w:val="0"/>
            <w:vAlign w:val="center"/>
          </w:tcPr>
          <w:p w14:paraId="69F5810F">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p>
        </w:tc>
      </w:tr>
      <w:tr w14:paraId="55622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8805" w:type="dxa"/>
            <w:gridSpan w:val="6"/>
            <w:noWrap/>
            <w:tcMar>
              <w:top w:w="15" w:type="dxa"/>
              <w:left w:w="15" w:type="dxa"/>
              <w:bottom w:w="0" w:type="dxa"/>
              <w:right w:w="15" w:type="dxa"/>
            </w:tcMar>
            <w:vAlign w:val="center"/>
          </w:tcPr>
          <w:p w14:paraId="1CB8E864">
            <w:pPr>
              <w:widowControl w:val="0"/>
              <w:jc w:val="center"/>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r>
              <w:rPr>
                <w:rFonts w:hint="eastAsia" w:ascii="黑体" w:hAnsi="宋体" w:eastAsia="黑体" w:cs="Times New Roman"/>
                <w:b/>
                <w:bCs/>
                <w:color w:val="000000" w:themeColor="text1"/>
                <w:sz w:val="24"/>
                <w:szCs w:val="24"/>
                <w:highlight w:val="none"/>
                <w:lang w:val="en-US" w:eastAsia="zh-CN" w:bidi="ar-SA"/>
                <w14:textFill>
                  <w14:solidFill>
                    <w14:schemeClr w14:val="tx1"/>
                  </w14:solidFill>
                </w14:textFill>
              </w:rPr>
              <w:t>投标报价合计：</w:t>
            </w:r>
            <w:r>
              <w:rPr>
                <w:rFonts w:hint="eastAsia" w:ascii="黑体" w:hAnsi="宋体" w:eastAsia="黑体" w:cs="Times New Roman"/>
                <w:b/>
                <w:bCs/>
                <w:color w:val="000000" w:themeColor="text1"/>
                <w:sz w:val="24"/>
                <w:szCs w:val="24"/>
                <w:highlight w:val="none"/>
                <w:u w:val="single"/>
                <w:lang w:val="en-US" w:eastAsia="zh-CN" w:bidi="ar-SA"/>
                <w14:textFill>
                  <w14:solidFill>
                    <w14:schemeClr w14:val="tx1"/>
                  </w14:solidFill>
                </w14:textFill>
              </w:rPr>
              <w:t xml:space="preserve">      </w:t>
            </w:r>
            <w:r>
              <w:rPr>
                <w:rFonts w:hint="eastAsia" w:ascii="黑体" w:hAnsi="宋体" w:eastAsia="黑体" w:cs="Times New Roman"/>
                <w:b/>
                <w:bCs/>
                <w:color w:val="000000" w:themeColor="text1"/>
                <w:sz w:val="24"/>
                <w:szCs w:val="24"/>
                <w:highlight w:val="none"/>
                <w:lang w:val="en-US" w:eastAsia="zh-CN" w:bidi="ar-SA"/>
                <w14:textFill>
                  <w14:solidFill>
                    <w14:schemeClr w14:val="tx1"/>
                  </w14:solidFill>
                </w14:textFill>
              </w:rPr>
              <w:t>元</w:t>
            </w:r>
          </w:p>
        </w:tc>
      </w:tr>
      <w:tr w14:paraId="5E3F2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8805" w:type="dxa"/>
            <w:gridSpan w:val="6"/>
            <w:noWrap/>
            <w:tcMar>
              <w:top w:w="15" w:type="dxa"/>
              <w:left w:w="15" w:type="dxa"/>
              <w:bottom w:w="0" w:type="dxa"/>
              <w:right w:w="15" w:type="dxa"/>
            </w:tcMar>
            <w:vAlign w:val="center"/>
          </w:tcPr>
          <w:p w14:paraId="6A29306A">
            <w:pPr>
              <w:widowControl w:val="0"/>
              <w:jc w:val="left"/>
              <w:rPr>
                <w:rFonts w:ascii="黑体" w:hAnsi="宋体" w:eastAsia="黑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方正魏碑_GBK"/>
                <w:color w:val="000000" w:themeColor="text1"/>
                <w:sz w:val="24"/>
                <w:szCs w:val="21"/>
                <w:highlight w:val="none"/>
                <w:lang w:val="en-US" w:eastAsia="zh-CN" w:bidi="ar-SA"/>
                <w14:textFill>
                  <w14:solidFill>
                    <w14:schemeClr w14:val="tx1"/>
                  </w14:solidFill>
                </w14:textFill>
              </w:rPr>
              <w:t>本采购包中提供的符合本国产品标准的产品成本之和占该采购包提供的全部产品成本之和的比例为</w:t>
            </w:r>
            <w:r>
              <w:rPr>
                <w:rFonts w:hint="eastAsia" w:ascii="宋体" w:hAnsi="宋体" w:eastAsia="宋体" w:cs="方正魏碑_GBK"/>
                <w:color w:val="000000" w:themeColor="text1"/>
                <w:sz w:val="24"/>
                <w:szCs w:val="21"/>
                <w:highlight w:val="none"/>
                <w:u w:val="single"/>
                <w:lang w:val="en-US" w:eastAsia="zh-CN" w:bidi="ar-SA"/>
                <w14:textFill>
                  <w14:solidFill>
                    <w14:schemeClr w14:val="tx1"/>
                  </w14:solidFill>
                </w14:textFill>
              </w:rPr>
              <w:t xml:space="preserve">     </w:t>
            </w:r>
            <w:r>
              <w:rPr>
                <w:rFonts w:hint="eastAsia" w:ascii="宋体" w:hAnsi="宋体" w:eastAsia="宋体" w:cs="方正魏碑_GBK"/>
                <w:color w:val="000000" w:themeColor="text1"/>
                <w:sz w:val="24"/>
                <w:szCs w:val="21"/>
                <w:highlight w:val="none"/>
                <w:lang w:val="en-US" w:eastAsia="zh-CN" w:bidi="ar-SA"/>
                <w14:textFill>
                  <w14:solidFill>
                    <w14:schemeClr w14:val="tx1"/>
                  </w14:solidFill>
                </w14:textFill>
              </w:rPr>
              <w:t>%。</w:t>
            </w:r>
          </w:p>
        </w:tc>
      </w:tr>
    </w:tbl>
    <w:p w14:paraId="49048EEB">
      <w:pPr>
        <w:keepNext w:val="0"/>
        <w:keepLines w:val="0"/>
        <w:pageBreakBefore w:val="0"/>
        <w:widowControl w:val="0"/>
        <w:kinsoku/>
        <w:wordWrap/>
        <w:overflowPunct/>
        <w:topLinePunct w:val="0"/>
        <w:autoSpaceDE/>
        <w:autoSpaceDN/>
        <w:bidi w:val="0"/>
        <w:adjustRightInd/>
        <w:snapToGrid/>
        <w:spacing w:before="5" w:after="361" w:afterLines="100" w:line="560" w:lineRule="atLeast"/>
        <w:textAlignment w:val="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投标人名称（盖章）：</w:t>
      </w:r>
    </w:p>
    <w:p w14:paraId="104DD6D1">
      <w:pPr>
        <w:keepNext w:val="0"/>
        <w:keepLines w:val="0"/>
        <w:pageBreakBefore w:val="0"/>
        <w:widowControl w:val="0"/>
        <w:kinsoku/>
        <w:wordWrap/>
        <w:overflowPunct/>
        <w:topLinePunct w:val="0"/>
        <w:autoSpaceDE/>
        <w:autoSpaceDN/>
        <w:bidi w:val="0"/>
        <w:adjustRightInd/>
        <w:snapToGrid/>
        <w:spacing w:before="5" w:line="360" w:lineRule="auto"/>
        <w:ind w:firstLine="422" w:firstLineChars="200"/>
        <w:textAlignment w:val="auto"/>
        <w:rPr>
          <w:rFonts w:ascii="宋体" w:hAnsi="宋体"/>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注：</w:t>
      </w: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）投标人为本项目提供的服务全部由符合政策要求的中小企业承接的，须提供按格式填写的《中小企业声明函》（服务）；或提供由省级以上监狱管理局、戒毒管理局</w:t>
      </w:r>
      <w:r>
        <w:rPr>
          <w:rFonts w:hint="eastAsia" w:ascii="宋体" w:hAnsi="宋体"/>
          <w:bCs/>
          <w:color w:val="000000" w:themeColor="text1"/>
          <w:highlight w:val="none"/>
          <w:lang w:eastAsia="zh-CN"/>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含新疆生产建设兵团</w:t>
      </w:r>
      <w:r>
        <w:rPr>
          <w:rFonts w:hint="eastAsia" w:ascii="宋体" w:hAnsi="宋体"/>
          <w:bCs/>
          <w:color w:val="000000" w:themeColor="text1"/>
          <w:highlight w:val="none"/>
          <w:lang w:eastAsia="zh-CN"/>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出具的投标人属于监狱企业的证明文件扫描件；或提供投标人《残疾人福利性单位声明函》。如未按要求填写和提供有效证明或相关内容表述不清的，不得享受价格扣除。投标人对所报相关数据的真实性负责，无锡市公共资源交易中心有权将相关内容进行公示；</w:t>
      </w:r>
    </w:p>
    <w:p w14:paraId="2B243F3F">
      <w:pPr>
        <w:keepNext w:val="0"/>
        <w:keepLines w:val="0"/>
        <w:pageBreakBefore w:val="0"/>
        <w:widowControl w:val="0"/>
        <w:kinsoku/>
        <w:wordWrap/>
        <w:overflowPunct/>
        <w:topLinePunct w:val="0"/>
        <w:autoSpaceDE/>
        <w:autoSpaceDN/>
        <w:bidi w:val="0"/>
        <w:adjustRightInd/>
        <w:snapToGrid/>
        <w:spacing w:before="5" w:line="360" w:lineRule="auto"/>
        <w:ind w:firstLine="420" w:firstLineChars="200"/>
        <w:textAlignment w:val="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）投标人应当根据“采购需求”的内容在上表中详细填写；</w:t>
      </w:r>
    </w:p>
    <w:p w14:paraId="250CFD9E">
      <w:pPr>
        <w:keepNext w:val="0"/>
        <w:keepLines w:val="0"/>
        <w:pageBreakBefore w:val="0"/>
        <w:widowControl w:val="0"/>
        <w:kinsoku/>
        <w:wordWrap/>
        <w:overflowPunct/>
        <w:topLinePunct w:val="0"/>
        <w:autoSpaceDE/>
        <w:autoSpaceDN/>
        <w:bidi w:val="0"/>
        <w:adjustRightInd/>
        <w:snapToGrid/>
        <w:spacing w:before="5" w:line="360" w:lineRule="auto"/>
        <w:ind w:firstLine="420" w:firstLineChars="200"/>
        <w:textAlignment w:val="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3</w:t>
      </w:r>
      <w:r>
        <w:rPr>
          <w:rFonts w:hint="eastAsia" w:ascii="宋体" w:hAnsi="宋体"/>
          <w:bCs/>
          <w:color w:val="000000" w:themeColor="text1"/>
          <w:highlight w:val="none"/>
          <w14:textFill>
            <w14:solidFill>
              <w14:schemeClr w14:val="tx1"/>
            </w14:solidFill>
          </w14:textFill>
        </w:rPr>
        <w:t>）表格不够可自行延长。</w:t>
      </w:r>
    </w:p>
    <w:p w14:paraId="6CE19577">
      <w:pPr>
        <w:keepNext w:val="0"/>
        <w:keepLines w:val="0"/>
        <w:pageBreakBefore w:val="0"/>
        <w:widowControl w:val="0"/>
        <w:kinsoku/>
        <w:wordWrap/>
        <w:overflowPunct/>
        <w:topLinePunct w:val="0"/>
        <w:autoSpaceDE/>
        <w:autoSpaceDN/>
        <w:bidi w:val="0"/>
        <w:adjustRightInd/>
        <w:snapToGrid/>
        <w:spacing w:before="5" w:line="360" w:lineRule="auto"/>
        <w:ind w:firstLine="420" w:firstLineChars="200"/>
        <w:textAlignment w:val="auto"/>
        <w:rPr>
          <w:rFonts w:hint="eastAsia" w:ascii="宋体" w:hAnsi="宋体" w:eastAsia="宋体" w:cs="Times New Roman"/>
          <w:bCs/>
          <w:color w:val="000000" w:themeColor="text1"/>
          <w:highlight w:val="none"/>
          <w14:textFill>
            <w14:solidFill>
              <w14:schemeClr w14:val="tx1"/>
            </w14:solidFill>
          </w14:textFill>
        </w:rPr>
      </w:pPr>
      <w:r>
        <w:rPr>
          <w:rFonts w:hint="eastAsia" w:ascii="宋体" w:hAnsi="宋体" w:eastAsia="宋体" w:cs="Times New Roman"/>
          <w:bCs/>
          <w:color w:val="000000" w:themeColor="text1"/>
          <w:highlight w:val="none"/>
          <w14:textFill>
            <w14:solidFill>
              <w14:schemeClr w14:val="tx1"/>
            </w14:solidFill>
          </w14:textFill>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w:t>
      </w:r>
      <w:r>
        <w:rPr>
          <w:rFonts w:hint="eastAsia" w:ascii="宋体" w:hAnsi="宋体"/>
          <w:bCs/>
          <w:color w:val="000000" w:themeColor="text1"/>
          <w:highlight w:val="none"/>
          <w14:textFill>
            <w14:solidFill>
              <w14:schemeClr w14:val="tx1"/>
            </w14:solidFill>
          </w14:textFill>
        </w:rPr>
        <w:t>一、</w:t>
      </w:r>
      <w:r>
        <w:rPr>
          <w:rFonts w:hint="eastAsia" w:ascii="宋体" w:hAnsi="宋体" w:eastAsia="宋体" w:cs="Times New Roman"/>
          <w:bCs/>
          <w:color w:val="000000" w:themeColor="text1"/>
          <w:highlight w:val="none"/>
          <w14:textFill>
            <w14:solidFill>
              <w14:schemeClr w14:val="tx1"/>
            </w14:solidFill>
          </w14:textFill>
        </w:rPr>
        <w:t>对本国产品的支持政策”）</w:t>
      </w:r>
    </w:p>
    <w:p w14:paraId="31FCA7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cs="Times New Roman"/>
          <w:bCs/>
          <w:color w:val="000000" w:themeColor="text1"/>
          <w:sz w:val="21"/>
          <w:szCs w:val="21"/>
          <w:highlight w:val="none"/>
          <w:u w:val="single"/>
          <w14:textFill>
            <w14:solidFill>
              <w14:schemeClr w14:val="tx1"/>
            </w14:solidFill>
          </w14:textFill>
        </w:rPr>
      </w:pPr>
      <w:r>
        <w:rPr>
          <w:rFonts w:hint="eastAsia" w:ascii="宋体" w:hAnsi="宋体" w:cs="Times New Roman"/>
          <w:bCs/>
          <w:color w:val="000000" w:themeColor="text1"/>
          <w:sz w:val="21"/>
          <w:szCs w:val="21"/>
          <w:highlight w:val="none"/>
          <w:u w:val="single"/>
          <w14:textFill>
            <w14:solidFill>
              <w14:schemeClr w14:val="tx1"/>
            </w14:solidFill>
          </w14:textFill>
        </w:rPr>
        <w:t>特别注意！！“符合本国产品标准的产品成本之和”是指本项目或采购包中符合本国产品标准的</w:t>
      </w:r>
      <w:r>
        <w:rPr>
          <w:rFonts w:hint="eastAsia" w:ascii="宋体" w:hAnsi="宋体" w:cs="Times New Roman"/>
          <w:b/>
          <w:bCs/>
          <w:color w:val="000000" w:themeColor="text1"/>
          <w:sz w:val="21"/>
          <w:szCs w:val="21"/>
          <w:highlight w:val="none"/>
          <w:u w:val="single"/>
          <w14:textFill>
            <w14:solidFill>
              <w14:schemeClr w14:val="tx1"/>
            </w14:solidFill>
          </w14:textFill>
        </w:rPr>
        <w:t>货物成本之和</w:t>
      </w:r>
      <w:r>
        <w:rPr>
          <w:rFonts w:hint="eastAsia" w:ascii="宋体" w:hAnsi="宋体" w:cs="Times New Roman"/>
          <w:bCs/>
          <w:color w:val="000000" w:themeColor="text1"/>
          <w:sz w:val="21"/>
          <w:szCs w:val="21"/>
          <w:highlight w:val="none"/>
          <w:u w:val="single"/>
          <w14:textFill>
            <w14:solidFill>
              <w14:schemeClr w14:val="tx1"/>
            </w14:solidFill>
          </w14:textFill>
        </w:rPr>
        <w:t>；“全部产品成本之和”是指货物或服务项目（或者采购包）中包含的</w:t>
      </w:r>
      <w:r>
        <w:rPr>
          <w:rFonts w:hint="eastAsia" w:ascii="宋体" w:hAnsi="宋体" w:cs="Times New Roman"/>
          <w:b/>
          <w:bCs/>
          <w:color w:val="000000" w:themeColor="text1"/>
          <w:sz w:val="21"/>
          <w:szCs w:val="21"/>
          <w:highlight w:val="none"/>
          <w:u w:val="single"/>
          <w14:textFill>
            <w14:solidFill>
              <w14:schemeClr w14:val="tx1"/>
            </w14:solidFill>
          </w14:textFill>
        </w:rPr>
        <w:t>全部货物、服务产品的成本之和</w:t>
      </w:r>
      <w:r>
        <w:rPr>
          <w:rFonts w:hint="eastAsia" w:ascii="宋体" w:hAnsi="宋体" w:cs="Times New Roman"/>
          <w:bCs/>
          <w:color w:val="000000" w:themeColor="text1"/>
          <w:sz w:val="21"/>
          <w:szCs w:val="21"/>
          <w:highlight w:val="none"/>
          <w:u w:val="single"/>
          <w14:textFill>
            <w14:solidFill>
              <w14:schemeClr w14:val="tx1"/>
            </w14:solidFill>
          </w14:textFill>
        </w:rPr>
        <w:t>。</w:t>
      </w:r>
    </w:p>
    <w:p w14:paraId="15000087">
      <w:pPr>
        <w:spacing w:before="5" w:line="560" w:lineRule="atLeast"/>
        <w:outlineLvl w:val="2"/>
        <w:rPr>
          <w:b/>
          <w:color w:val="000000" w:themeColor="text1"/>
          <w:sz w:val="28"/>
          <w:szCs w:val="28"/>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br w:type="page" w:clear="all"/>
      </w:r>
      <w:bookmarkEnd w:id="195"/>
      <w:bookmarkEnd w:id="196"/>
      <w:bookmarkEnd w:id="197"/>
      <w:bookmarkStart w:id="199" w:name="_Toc120614284"/>
      <w:r>
        <w:rPr>
          <w:rFonts w:hint="eastAsia"/>
          <w:b/>
          <w:color w:val="000000" w:themeColor="text1"/>
          <w:sz w:val="28"/>
          <w:szCs w:val="28"/>
          <w:highlight w:val="none"/>
          <w14:textFill>
            <w14:solidFill>
              <w14:schemeClr w14:val="tx1"/>
            </w14:solidFill>
          </w14:textFill>
        </w:rPr>
        <w:t>十</w:t>
      </w:r>
      <w:r>
        <w:rPr>
          <w:rFonts w:hint="eastAsia"/>
          <w:b/>
          <w:color w:val="000000" w:themeColor="text1"/>
          <w:sz w:val="28"/>
          <w:szCs w:val="28"/>
          <w:highlight w:val="none"/>
          <w:lang w:val="en-US" w:eastAsia="zh-CN"/>
          <w14:textFill>
            <w14:solidFill>
              <w14:schemeClr w14:val="tx1"/>
            </w14:solidFill>
          </w14:textFill>
        </w:rPr>
        <w:t>一</w:t>
      </w:r>
      <w:r>
        <w:rPr>
          <w:b/>
          <w:color w:val="000000" w:themeColor="text1"/>
          <w:sz w:val="28"/>
          <w:szCs w:val="28"/>
          <w:highlight w:val="none"/>
          <w14:textFill>
            <w14:solidFill>
              <w14:schemeClr w14:val="tx1"/>
            </w14:solidFill>
          </w14:textFill>
        </w:rPr>
        <w:t>、</w:t>
      </w:r>
      <w:r>
        <w:rPr>
          <w:rFonts w:hint="eastAsia"/>
          <w:b/>
          <w:color w:val="000000" w:themeColor="text1"/>
          <w:sz w:val="28"/>
          <w:szCs w:val="28"/>
          <w:highlight w:val="none"/>
          <w14:textFill>
            <w14:solidFill>
              <w14:schemeClr w14:val="tx1"/>
            </w14:solidFill>
          </w14:textFill>
        </w:rPr>
        <w:t>投标偏离表（给定格式）：</w:t>
      </w:r>
    </w:p>
    <w:p w14:paraId="50A3F544">
      <w:pPr>
        <w:spacing w:before="5" w:line="560" w:lineRule="atLeast"/>
        <w:rPr>
          <w:rFonts w:ascii="宋体" w:hAnsi="宋体"/>
          <w:bCs/>
          <w:color w:val="000000" w:themeColor="text1"/>
          <w:highlight w:val="none"/>
          <w14:textFill>
            <w14:solidFill>
              <w14:schemeClr w14:val="tx1"/>
            </w14:solidFill>
          </w14:textFill>
        </w:rPr>
      </w:pPr>
    </w:p>
    <w:p w14:paraId="61E33866">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投标偏离表</w:t>
      </w:r>
    </w:p>
    <w:p w14:paraId="1205748D">
      <w:pPr>
        <w:spacing w:before="5" w:line="560" w:lineRule="atLeast"/>
        <w:rPr>
          <w:rFonts w:ascii="宋体" w:hAnsi="宋体"/>
          <w:bCs/>
          <w:color w:val="000000" w:themeColor="text1"/>
          <w:highlight w:val="none"/>
          <w14:textFill>
            <w14:solidFill>
              <w14:schemeClr w14:val="tx1"/>
            </w14:solidFill>
          </w14:textFill>
        </w:rPr>
      </w:pPr>
    </w:p>
    <w:p w14:paraId="09922401">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JSZC-320292-WXJH-G2026-0009</w:t>
      </w:r>
    </w:p>
    <w:tbl>
      <w:tblPr>
        <w:tblStyle w:val="30"/>
        <w:tblW w:w="8878" w:type="dxa"/>
        <w:jc w:val="center"/>
        <w:tblLayout w:type="fixed"/>
        <w:tblCellMar>
          <w:top w:w="15" w:type="dxa"/>
          <w:left w:w="15" w:type="dxa"/>
          <w:bottom w:w="0" w:type="dxa"/>
          <w:right w:w="15" w:type="dxa"/>
        </w:tblCellMar>
      </w:tblPr>
      <w:tblGrid>
        <w:gridCol w:w="1843"/>
        <w:gridCol w:w="2530"/>
        <w:gridCol w:w="2410"/>
        <w:gridCol w:w="2095"/>
      </w:tblGrid>
      <w:tr w14:paraId="5898D2D6">
        <w:tblPrEx>
          <w:tblCellMar>
            <w:top w:w="15" w:type="dxa"/>
            <w:left w:w="15" w:type="dxa"/>
            <w:bottom w:w="0" w:type="dxa"/>
            <w:right w:w="15" w:type="dxa"/>
          </w:tblCellMar>
        </w:tblPrEx>
        <w:trPr>
          <w:cantSplit/>
          <w:trHeight w:val="555" w:hRule="atLeast"/>
          <w:jc w:val="center"/>
        </w:trPr>
        <w:tc>
          <w:tcPr>
            <w:tcW w:w="184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71C7CFA">
            <w:pPr>
              <w:widowControl w:val="0"/>
              <w:jc w:val="center"/>
              <w:rPr>
                <w:rFonts w:ascii="宋体"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名称</w:t>
            </w:r>
          </w:p>
        </w:tc>
        <w:tc>
          <w:tcPr>
            <w:tcW w:w="2530" w:type="dxa"/>
            <w:tcBorders>
              <w:top w:val="single" w:color="000000" w:sz="4" w:space="0"/>
              <w:left w:val="single" w:color="000000" w:sz="4" w:space="0"/>
              <w:bottom w:val="single" w:color="000000" w:sz="4" w:space="0"/>
              <w:right w:val="single" w:color="000000" w:sz="4" w:space="0"/>
            </w:tcBorders>
            <w:noWrap/>
            <w:vAlign w:val="center"/>
          </w:tcPr>
          <w:p w14:paraId="5DF842A8">
            <w:pPr>
              <w:widowControl w:val="0"/>
              <w:jc w:val="center"/>
              <w:rPr>
                <w:rFonts w:ascii="宋体"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采购要求</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30ADEFB4">
            <w:pPr>
              <w:widowControl w:val="0"/>
              <w:jc w:val="center"/>
              <w:rPr>
                <w:rFonts w:ascii="宋体"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实报内容</w:t>
            </w:r>
          </w:p>
        </w:tc>
        <w:tc>
          <w:tcPr>
            <w:tcW w:w="2095" w:type="dxa"/>
            <w:tcBorders>
              <w:top w:val="single" w:color="000000" w:sz="4" w:space="0"/>
              <w:left w:val="single" w:color="000000" w:sz="4" w:space="0"/>
              <w:bottom w:val="single" w:color="000000" w:sz="4" w:space="0"/>
              <w:right w:val="single" w:color="000000" w:sz="4" w:space="0"/>
            </w:tcBorders>
            <w:noWrap/>
            <w:vAlign w:val="center"/>
          </w:tcPr>
          <w:p w14:paraId="6DA6607C">
            <w:pPr>
              <w:widowControl w:val="0"/>
              <w:jc w:val="center"/>
              <w:rPr>
                <w:rFonts w:ascii="宋体"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偏离说明</w:t>
            </w:r>
          </w:p>
        </w:tc>
      </w:tr>
      <w:tr w14:paraId="5B7696D3">
        <w:tblPrEx>
          <w:tblCellMar>
            <w:top w:w="15" w:type="dxa"/>
            <w:left w:w="15" w:type="dxa"/>
            <w:bottom w:w="0" w:type="dxa"/>
            <w:right w:w="15" w:type="dxa"/>
          </w:tblCellMar>
        </w:tblPrEx>
        <w:trPr>
          <w:cantSplit/>
          <w:trHeight w:val="510" w:hRule="atLeast"/>
          <w:jc w:val="center"/>
        </w:trPr>
        <w:tc>
          <w:tcPr>
            <w:tcW w:w="184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1DC9AAD">
            <w:pPr>
              <w:widowControl w:val="0"/>
              <w:jc w:val="center"/>
              <w:rPr>
                <w:rFonts w:ascii="宋体" w:hAnsi="Times New Roman" w:eastAsia="宋体" w:cs="Times New Roman"/>
                <w:bCs/>
                <w:color w:val="000000" w:themeColor="text1"/>
                <w:sz w:val="21"/>
                <w:szCs w:val="21"/>
                <w:highlight w:val="none"/>
                <w:lang w:val="en-US" w:eastAsia="zh-CN" w:bidi="ar-SA"/>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noWrap/>
            <w:vAlign w:val="center"/>
          </w:tcPr>
          <w:p w14:paraId="1DD6078C">
            <w:pPr>
              <w:widowControl w:val="0"/>
              <w:jc w:val="both"/>
              <w:rPr>
                <w:rFonts w:ascii="宋体" w:hAnsi="Times New Roman" w:eastAsia="宋体" w:cs="Times New Roman"/>
                <w:bCs/>
                <w:color w:val="000000" w:themeColor="text1"/>
                <w:sz w:val="21"/>
                <w:szCs w:val="21"/>
                <w:highlight w:val="none"/>
                <w:lang w:val="en-US" w:eastAsia="zh-CN" w:bidi="ar-SA"/>
                <w14:textFill>
                  <w14:solidFill>
                    <w14:schemeClr w14:val="tx1"/>
                  </w14:solidFill>
                </w14:textFill>
              </w:rPr>
            </w:pP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0EEA00FD">
            <w:pPr>
              <w:widowControl w:val="0"/>
              <w:jc w:val="center"/>
              <w:rPr>
                <w:rFonts w:ascii="宋体" w:hAnsi="Times New Roman" w:eastAsia="宋体" w:cs="Times New Roman"/>
                <w:bCs/>
                <w:color w:val="000000" w:themeColor="text1"/>
                <w:sz w:val="21"/>
                <w:szCs w:val="21"/>
                <w:highlight w:val="none"/>
                <w:lang w:val="en-US" w:eastAsia="zh-CN" w:bidi="ar-SA"/>
                <w14:textFill>
                  <w14:solidFill>
                    <w14:schemeClr w14:val="tx1"/>
                  </w14:solidFill>
                </w14:textFill>
              </w:rPr>
            </w:pPr>
          </w:p>
        </w:tc>
        <w:tc>
          <w:tcPr>
            <w:tcW w:w="2095" w:type="dxa"/>
            <w:tcBorders>
              <w:top w:val="single" w:color="000000" w:sz="4" w:space="0"/>
              <w:left w:val="single" w:color="000000" w:sz="4" w:space="0"/>
              <w:bottom w:val="single" w:color="000000" w:sz="4" w:space="0"/>
              <w:right w:val="single" w:color="000000" w:sz="4" w:space="0"/>
            </w:tcBorders>
            <w:noWrap/>
            <w:vAlign w:val="center"/>
          </w:tcPr>
          <w:p w14:paraId="3B00AEC7">
            <w:pPr>
              <w:widowControl w:val="0"/>
              <w:jc w:val="center"/>
              <w:rPr>
                <w:rFonts w:ascii="宋体" w:hAnsi="Times New Roman" w:eastAsia="宋体" w:cs="Times New Roman"/>
                <w:bCs/>
                <w:color w:val="000000" w:themeColor="text1"/>
                <w:sz w:val="21"/>
                <w:szCs w:val="21"/>
                <w:highlight w:val="none"/>
                <w:lang w:val="en-US" w:eastAsia="zh-CN" w:bidi="ar-SA"/>
                <w14:textFill>
                  <w14:solidFill>
                    <w14:schemeClr w14:val="tx1"/>
                  </w14:solidFill>
                </w14:textFill>
              </w:rPr>
            </w:pPr>
          </w:p>
        </w:tc>
      </w:tr>
    </w:tbl>
    <w:p w14:paraId="51F91ACE">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44D89C5A">
      <w:pPr>
        <w:spacing w:before="5" w:line="560" w:lineRule="atLeast"/>
        <w:rPr>
          <w:rFonts w:ascii="宋体" w:hAnsi="宋体"/>
          <w:bCs/>
          <w:color w:val="000000" w:themeColor="text1"/>
          <w:highlight w:val="none"/>
          <w14:textFill>
            <w14:solidFill>
              <w14:schemeClr w14:val="tx1"/>
            </w14:solidFill>
          </w14:textFill>
        </w:rPr>
      </w:pPr>
    </w:p>
    <w:p w14:paraId="2D16CDF3">
      <w:pPr>
        <w:spacing w:before="5" w:line="560" w:lineRule="atLeas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注：（</w:t>
      </w:r>
      <w:r>
        <w:rPr>
          <w:rFonts w:ascii="宋体" w:hAnsi="宋体"/>
          <w:bCs/>
          <w:color w:val="000000" w:themeColor="text1"/>
          <w:highlight w:val="none"/>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）本表不得删除；</w:t>
      </w:r>
    </w:p>
    <w:p w14:paraId="06AC4F34">
      <w:pPr>
        <w:spacing w:before="5" w:line="560" w:lineRule="atLeast"/>
        <w:ind w:firstLine="420"/>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）如无任何技术偏离，请于本表 “偏离说明”中注明“无偏离”；</w:t>
      </w:r>
    </w:p>
    <w:p w14:paraId="16C434FA">
      <w:pPr>
        <w:spacing w:before="5" w:line="560" w:lineRule="atLeas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highlight w:val="none"/>
          <w:lang w:eastAsia="zh-CN"/>
          <w14:textFill>
            <w14:solidFill>
              <w14:schemeClr w14:val="tx1"/>
            </w14:solidFill>
          </w14:textFill>
        </w:rPr>
        <w:t>无需</w:t>
      </w:r>
      <w:r>
        <w:rPr>
          <w:rFonts w:hint="eastAsia" w:ascii="宋体" w:hAnsi="宋体"/>
          <w:bCs/>
          <w:color w:val="000000" w:themeColor="text1"/>
          <w:highlight w:val="none"/>
          <w14:textFill>
            <w14:solidFill>
              <w14:schemeClr w14:val="tx1"/>
            </w14:solidFill>
          </w14:textFill>
        </w:rPr>
        <w:t>赘述。</w:t>
      </w:r>
      <w:bookmarkEnd w:id="182"/>
      <w:bookmarkEnd w:id="183"/>
      <w:bookmarkEnd w:id="199"/>
      <w:bookmarkStart w:id="200" w:name="_Hlt26609389"/>
      <w:bookmarkEnd w:id="200"/>
      <w:bookmarkStart w:id="201" w:name="_Hlt26955066"/>
      <w:bookmarkEnd w:id="201"/>
      <w:bookmarkStart w:id="202" w:name="_Hlt26671374"/>
      <w:bookmarkEnd w:id="202"/>
      <w:bookmarkStart w:id="203" w:name="_格式2__法定代表人授权书"/>
      <w:bookmarkEnd w:id="203"/>
    </w:p>
    <w:p w14:paraId="51233D3D">
      <w:pPr>
        <w:spacing w:before="5" w:line="560" w:lineRule="atLeast"/>
        <w:outlineLvl w:val="2"/>
        <w:rPr>
          <w:rFonts w:hint="eastAsia" w:eastAsia="宋体"/>
          <w:b/>
          <w:color w:val="000000" w:themeColor="text1"/>
          <w:sz w:val="28"/>
          <w:szCs w:val="28"/>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十</w:t>
      </w:r>
      <w:r>
        <w:rPr>
          <w:rFonts w:hint="eastAsia"/>
          <w:b/>
          <w:color w:val="000000" w:themeColor="text1"/>
          <w:sz w:val="28"/>
          <w:szCs w:val="28"/>
          <w:highlight w:val="none"/>
          <w:lang w:val="en-US" w:eastAsia="zh-CN"/>
          <w14:textFill>
            <w14:solidFill>
              <w14:schemeClr w14:val="tx1"/>
            </w14:solidFill>
          </w14:textFill>
        </w:rPr>
        <w:t>二</w:t>
      </w:r>
      <w:r>
        <w:rPr>
          <w:rFonts w:hint="eastAsia"/>
          <w:b/>
          <w:color w:val="000000" w:themeColor="text1"/>
          <w:sz w:val="28"/>
          <w:szCs w:val="28"/>
          <w:highlight w:val="none"/>
          <w14:textFill>
            <w14:solidFill>
              <w14:schemeClr w14:val="tx1"/>
            </w14:solidFill>
          </w14:textFill>
        </w:rPr>
        <w:t>、项目人员配置清单（</w:t>
      </w:r>
      <w:r>
        <w:rPr>
          <w:rFonts w:hint="eastAsia"/>
          <w:b/>
          <w:color w:val="000000" w:themeColor="text1"/>
          <w:sz w:val="28"/>
          <w:szCs w:val="28"/>
          <w:highlight w:val="none"/>
          <w:lang w:val="en-US" w:eastAsia="zh-CN"/>
          <w14:textFill>
            <w14:solidFill>
              <w14:schemeClr w14:val="tx1"/>
            </w14:solidFill>
          </w14:textFill>
        </w:rPr>
        <w:t>给定</w:t>
      </w:r>
      <w:r>
        <w:rPr>
          <w:rFonts w:hint="eastAsia"/>
          <w:b/>
          <w:color w:val="000000" w:themeColor="text1"/>
          <w:sz w:val="28"/>
          <w:szCs w:val="28"/>
          <w:highlight w:val="none"/>
          <w14:textFill>
            <w14:solidFill>
              <w14:schemeClr w14:val="tx1"/>
            </w14:solidFill>
          </w14:textFill>
        </w:rPr>
        <w:t>格式）</w:t>
      </w:r>
      <w:r>
        <w:rPr>
          <w:rFonts w:hint="eastAsia"/>
          <w:b/>
          <w:color w:val="000000" w:themeColor="text1"/>
          <w:sz w:val="28"/>
          <w:szCs w:val="28"/>
          <w:highlight w:val="none"/>
          <w:lang w:eastAsia="zh-CN"/>
          <w14:textFill>
            <w14:solidFill>
              <w14:schemeClr w14:val="tx1"/>
            </w14:solidFill>
          </w14:textFill>
        </w:rPr>
        <w:t>：</w:t>
      </w:r>
    </w:p>
    <w:p w14:paraId="463A04C4">
      <w:pPr>
        <w:spacing w:line="400" w:lineRule="exact"/>
        <w:rPr>
          <w:rFonts w:ascii="黑体" w:eastAsia="黑体"/>
          <w:bCs/>
          <w:color w:val="000000" w:themeColor="text1"/>
          <w:sz w:val="28"/>
          <w:szCs w:val="28"/>
          <w:highlight w:val="none"/>
          <w14:textFill>
            <w14:solidFill>
              <w14:schemeClr w14:val="tx1"/>
            </w14:solidFill>
          </w14:textFill>
        </w:rPr>
      </w:pPr>
    </w:p>
    <w:p w14:paraId="06974D02">
      <w:pPr>
        <w:spacing w:line="400" w:lineRule="exact"/>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项目人员配置清单</w:t>
      </w:r>
    </w:p>
    <w:p w14:paraId="746A29D2">
      <w:pPr>
        <w:spacing w:line="400" w:lineRule="exact"/>
        <w:jc w:val="center"/>
        <w:rPr>
          <w:rFonts w:ascii="黑体" w:eastAsia="黑体"/>
          <w:bCs/>
          <w:color w:val="000000" w:themeColor="text1"/>
          <w:sz w:val="28"/>
          <w:szCs w:val="28"/>
          <w:highlight w:val="none"/>
          <w14:textFill>
            <w14:solidFill>
              <w14:schemeClr w14:val="tx1"/>
            </w14:solidFill>
          </w14:textFill>
        </w:rPr>
      </w:pPr>
    </w:p>
    <w:p w14:paraId="762505D0">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JSZC-320292-WXJH-G2026-0009</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4"/>
        <w:gridCol w:w="1417"/>
        <w:gridCol w:w="1134"/>
        <w:gridCol w:w="2005"/>
        <w:gridCol w:w="3274"/>
      </w:tblGrid>
      <w:tr w14:paraId="647EC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864" w:type="dxa"/>
            <w:noWrap/>
            <w:vAlign w:val="center"/>
          </w:tcPr>
          <w:p w14:paraId="320EDAFE">
            <w:pPr>
              <w:widowControl w:val="0"/>
              <w:jc w:val="center"/>
              <w:rPr>
                <w:rFonts w:ascii="Times New Roman" w:hAnsi="Times New Roman" w:eastAsia="宋体" w:cs="Times New Roman"/>
                <w:b/>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Times New Roman"/>
                <w:b/>
                <w:color w:val="000000" w:themeColor="text1"/>
                <w:sz w:val="24"/>
                <w:szCs w:val="21"/>
                <w:highlight w:val="none"/>
                <w:lang w:val="en-US" w:eastAsia="zh-CN" w:bidi="ar-SA"/>
                <w14:textFill>
                  <w14:solidFill>
                    <w14:schemeClr w14:val="tx1"/>
                  </w14:solidFill>
                </w14:textFill>
              </w:rPr>
              <w:t>序号</w:t>
            </w:r>
          </w:p>
        </w:tc>
        <w:tc>
          <w:tcPr>
            <w:tcW w:w="1417" w:type="dxa"/>
            <w:noWrap/>
            <w:vAlign w:val="center"/>
          </w:tcPr>
          <w:p w14:paraId="2112478F">
            <w:pPr>
              <w:widowControl w:val="0"/>
              <w:jc w:val="center"/>
              <w:rPr>
                <w:rFonts w:ascii="Times New Roman" w:hAnsi="Times New Roman" w:eastAsia="宋体" w:cs="Times New Roman"/>
                <w:b/>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Times New Roman"/>
                <w:b/>
                <w:color w:val="000000" w:themeColor="text1"/>
                <w:sz w:val="24"/>
                <w:szCs w:val="21"/>
                <w:highlight w:val="none"/>
                <w:lang w:val="en-US" w:eastAsia="zh-CN" w:bidi="ar-SA"/>
                <w14:textFill>
                  <w14:solidFill>
                    <w14:schemeClr w14:val="tx1"/>
                  </w14:solidFill>
                </w14:textFill>
              </w:rPr>
              <w:t>姓名</w:t>
            </w:r>
          </w:p>
        </w:tc>
        <w:tc>
          <w:tcPr>
            <w:tcW w:w="1134" w:type="dxa"/>
            <w:noWrap/>
            <w:vAlign w:val="center"/>
          </w:tcPr>
          <w:p w14:paraId="54618F03">
            <w:pPr>
              <w:widowControl w:val="0"/>
              <w:jc w:val="center"/>
              <w:rPr>
                <w:rFonts w:ascii="Times New Roman" w:hAnsi="Times New Roman" w:eastAsia="宋体" w:cs="Times New Roman"/>
                <w:b/>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Times New Roman"/>
                <w:b/>
                <w:color w:val="000000" w:themeColor="text1"/>
                <w:sz w:val="24"/>
                <w:szCs w:val="21"/>
                <w:highlight w:val="none"/>
                <w:lang w:val="en-US" w:eastAsia="zh-CN" w:bidi="ar-SA"/>
                <w14:textFill>
                  <w14:solidFill>
                    <w14:schemeClr w14:val="tx1"/>
                  </w14:solidFill>
                </w14:textFill>
              </w:rPr>
              <w:t>年龄</w:t>
            </w:r>
          </w:p>
        </w:tc>
        <w:tc>
          <w:tcPr>
            <w:tcW w:w="2005" w:type="dxa"/>
            <w:noWrap/>
            <w:vAlign w:val="center"/>
          </w:tcPr>
          <w:p w14:paraId="28E5EE7B">
            <w:pPr>
              <w:widowControl w:val="0"/>
              <w:jc w:val="center"/>
              <w:rPr>
                <w:rFonts w:ascii="Times New Roman" w:hAnsi="Times New Roman" w:eastAsia="宋体" w:cs="Times New Roman"/>
                <w:b/>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Times New Roman"/>
                <w:b/>
                <w:color w:val="000000" w:themeColor="text1"/>
                <w:sz w:val="24"/>
                <w:szCs w:val="21"/>
                <w:highlight w:val="none"/>
                <w:lang w:val="en-US" w:eastAsia="zh-CN" w:bidi="ar-SA"/>
                <w14:textFill>
                  <w14:solidFill>
                    <w14:schemeClr w14:val="tx1"/>
                  </w14:solidFill>
                </w14:textFill>
              </w:rPr>
              <w:t>本项目职责</w:t>
            </w:r>
          </w:p>
        </w:tc>
        <w:tc>
          <w:tcPr>
            <w:tcW w:w="3274" w:type="dxa"/>
            <w:noWrap/>
            <w:vAlign w:val="center"/>
          </w:tcPr>
          <w:p w14:paraId="24195FC9">
            <w:pPr>
              <w:widowControl w:val="0"/>
              <w:jc w:val="center"/>
              <w:rPr>
                <w:rFonts w:ascii="Times New Roman" w:hAnsi="Times New Roman" w:eastAsia="宋体" w:cs="Times New Roman"/>
                <w:b/>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Times New Roman"/>
                <w:b/>
                <w:color w:val="000000" w:themeColor="text1"/>
                <w:sz w:val="24"/>
                <w:szCs w:val="21"/>
                <w:highlight w:val="none"/>
                <w:lang w:val="en-US" w:eastAsia="zh-CN" w:bidi="ar-SA"/>
                <w14:textFill>
                  <w14:solidFill>
                    <w14:schemeClr w14:val="tx1"/>
                  </w14:solidFill>
                </w14:textFill>
              </w:rPr>
              <w:t>基本要求</w:t>
            </w:r>
          </w:p>
        </w:tc>
      </w:tr>
      <w:tr w14:paraId="4505D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49D4A35F">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1417" w:type="dxa"/>
            <w:noWrap/>
            <w:vAlign w:val="top"/>
          </w:tcPr>
          <w:p w14:paraId="17A562BA">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1134" w:type="dxa"/>
            <w:noWrap/>
            <w:vAlign w:val="top"/>
          </w:tcPr>
          <w:p w14:paraId="43945849">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2005" w:type="dxa"/>
            <w:noWrap/>
            <w:vAlign w:val="top"/>
          </w:tcPr>
          <w:p w14:paraId="31A1687F">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3274" w:type="dxa"/>
            <w:noWrap/>
            <w:vAlign w:val="top"/>
          </w:tcPr>
          <w:p w14:paraId="1BE1E739">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r>
      <w:tr w14:paraId="185DD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51F2037B">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1417" w:type="dxa"/>
            <w:noWrap/>
            <w:vAlign w:val="top"/>
          </w:tcPr>
          <w:p w14:paraId="0555F257">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1134" w:type="dxa"/>
            <w:noWrap/>
            <w:vAlign w:val="top"/>
          </w:tcPr>
          <w:p w14:paraId="6F40A526">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2005" w:type="dxa"/>
            <w:noWrap/>
            <w:vAlign w:val="top"/>
          </w:tcPr>
          <w:p w14:paraId="2FF7AB74">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3274" w:type="dxa"/>
            <w:noWrap/>
            <w:vAlign w:val="top"/>
          </w:tcPr>
          <w:p w14:paraId="0122C4B1">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r>
      <w:tr w14:paraId="48F46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260745E9">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1417" w:type="dxa"/>
            <w:noWrap/>
            <w:vAlign w:val="top"/>
          </w:tcPr>
          <w:p w14:paraId="22D3697D">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1134" w:type="dxa"/>
            <w:noWrap/>
            <w:vAlign w:val="top"/>
          </w:tcPr>
          <w:p w14:paraId="28D82710">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2005" w:type="dxa"/>
            <w:noWrap/>
            <w:vAlign w:val="top"/>
          </w:tcPr>
          <w:p w14:paraId="264764CE">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3274" w:type="dxa"/>
            <w:noWrap/>
            <w:vAlign w:val="top"/>
          </w:tcPr>
          <w:p w14:paraId="3FEC4A4A">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r>
      <w:tr w14:paraId="6081E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4EE3DAE9">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1417" w:type="dxa"/>
            <w:noWrap/>
            <w:vAlign w:val="top"/>
          </w:tcPr>
          <w:p w14:paraId="74C5C122">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1134" w:type="dxa"/>
            <w:noWrap/>
            <w:vAlign w:val="top"/>
          </w:tcPr>
          <w:p w14:paraId="1814B32F">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2005" w:type="dxa"/>
            <w:noWrap/>
            <w:vAlign w:val="top"/>
          </w:tcPr>
          <w:p w14:paraId="6B2EC970">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3274" w:type="dxa"/>
            <w:noWrap/>
            <w:vAlign w:val="top"/>
          </w:tcPr>
          <w:p w14:paraId="5383F531">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r>
      <w:tr w14:paraId="56C03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780D63E9">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1417" w:type="dxa"/>
            <w:noWrap/>
            <w:vAlign w:val="top"/>
          </w:tcPr>
          <w:p w14:paraId="13E9E4C6">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1134" w:type="dxa"/>
            <w:noWrap/>
            <w:vAlign w:val="top"/>
          </w:tcPr>
          <w:p w14:paraId="522B39A0">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2005" w:type="dxa"/>
            <w:noWrap/>
            <w:vAlign w:val="top"/>
          </w:tcPr>
          <w:p w14:paraId="2584AA48">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c>
          <w:tcPr>
            <w:tcW w:w="3274" w:type="dxa"/>
            <w:noWrap/>
            <w:vAlign w:val="top"/>
          </w:tcPr>
          <w:p w14:paraId="0787C8C6">
            <w:pPr>
              <w:widowControl w:val="0"/>
              <w:jc w:val="both"/>
              <w:outlineLvl w:val="0"/>
              <w:rPr>
                <w:rFonts w:ascii="黑体" w:hAnsi="Times New Roman" w:eastAsia="黑体" w:cs="Times New Roman"/>
                <w:bCs/>
                <w:color w:val="000000" w:themeColor="text1"/>
                <w:sz w:val="24"/>
                <w:szCs w:val="24"/>
                <w:highlight w:val="none"/>
                <w:lang w:val="en-US" w:eastAsia="zh-CN" w:bidi="ar-SA"/>
                <w14:textFill>
                  <w14:solidFill>
                    <w14:schemeClr w14:val="tx1"/>
                  </w14:solidFill>
                </w14:textFill>
              </w:rPr>
            </w:pPr>
          </w:p>
        </w:tc>
      </w:tr>
    </w:tbl>
    <w:p w14:paraId="4E5C512C">
      <w:pPr>
        <w:pStyle w:val="439"/>
        <w:tabs>
          <w:tab w:val="left" w:pos="9000"/>
        </w:tabs>
        <w:spacing w:line="400" w:lineRule="exact"/>
        <w:ind w:right="-290"/>
        <w:rPr>
          <w:rFonts w:hAnsi="宋体" w:eastAsia="宋体"/>
          <w:color w:val="000000" w:themeColor="text1"/>
          <w:sz w:val="24"/>
          <w:szCs w:val="24"/>
          <w:highlight w:val="none"/>
          <w14:textFill>
            <w14:solidFill>
              <w14:schemeClr w14:val="tx1"/>
            </w14:solidFill>
          </w14:textFill>
        </w:rPr>
      </w:pPr>
    </w:p>
    <w:p w14:paraId="331E2DBB">
      <w:pPr>
        <w:rPr>
          <w:rFonts w:hint="eastAsia" w:ascii="黑体" w:eastAsia="黑体"/>
          <w:bCs/>
          <w:color w:val="000000" w:themeColor="text1"/>
          <w:sz w:val="24"/>
          <w:szCs w:val="24"/>
          <w:highlight w:val="none"/>
          <w:lang w:eastAsia="zh-CN"/>
          <w14:textFill>
            <w14:solidFill>
              <w14:schemeClr w14:val="tx1"/>
            </w14:solidFill>
          </w14:textFill>
        </w:rPr>
      </w:pPr>
    </w:p>
    <w:p w14:paraId="7A1CACA6">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t>投标人：（单位盖章）</w:t>
      </w:r>
    </w:p>
    <w:p w14:paraId="4D24B4A9">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t>法定代表人或被授权人：（签字或盖章）</w:t>
      </w:r>
    </w:p>
    <w:p w14:paraId="1712760C">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lang w:eastAsia="zh-CN"/>
          <w14:textFill>
            <w14:solidFill>
              <w14:schemeClr w14:val="tx1"/>
            </w14:solidFill>
          </w14:textFill>
        </w:rPr>
        <w:t>日期：        年     月     日</w:t>
      </w:r>
    </w:p>
    <w:p w14:paraId="091BFB1E">
      <w:pPr>
        <w:ind w:firstLine="420"/>
        <w:rPr>
          <w:rFonts w:hint="eastAsia"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br w:type="page" w:clear="all"/>
      </w:r>
    </w:p>
    <w:p w14:paraId="4B68E36B">
      <w:pPr>
        <w:spacing w:line="400" w:lineRule="exact"/>
        <w:ind w:left="0" w:firstLine="0"/>
        <w:outlineLvl w:val="2"/>
        <w:rPr>
          <w:rFonts w:hint="eastAsia" w:ascii="黑体" w:eastAsia="黑体"/>
          <w:bCs/>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十</w:t>
      </w:r>
      <w:r>
        <w:rPr>
          <w:rFonts w:hint="eastAsia"/>
          <w:b/>
          <w:color w:val="000000" w:themeColor="text1"/>
          <w:sz w:val="28"/>
          <w:szCs w:val="28"/>
          <w:highlight w:val="none"/>
          <w:lang w:val="en-US" w:eastAsia="zh-CN"/>
          <w14:textFill>
            <w14:solidFill>
              <w14:schemeClr w14:val="tx1"/>
            </w14:solidFill>
          </w14:textFill>
        </w:rPr>
        <w:t>三</w:t>
      </w:r>
      <w:r>
        <w:rPr>
          <w:rFonts w:hint="eastAsia"/>
          <w:b/>
          <w:color w:val="000000" w:themeColor="text1"/>
          <w:sz w:val="28"/>
          <w:szCs w:val="28"/>
          <w:highlight w:val="none"/>
          <w14:textFill>
            <w14:solidFill>
              <w14:schemeClr w14:val="tx1"/>
            </w14:solidFill>
          </w14:textFill>
        </w:rPr>
        <w:t>、</w:t>
      </w:r>
      <w:r>
        <w:rPr>
          <w:rFonts w:hint="eastAsia" w:ascii="宋体" w:hAnsi="宋体" w:eastAsia="宋体" w:cs="宋体"/>
          <w:b/>
          <w:color w:val="000000" w:themeColor="text1"/>
          <w:sz w:val="28"/>
          <w:szCs w:val="28"/>
          <w:highlight w:val="none"/>
          <w14:textFill>
            <w14:solidFill>
              <w14:schemeClr w14:val="tx1"/>
            </w14:solidFill>
          </w14:textFill>
        </w:rPr>
        <w:t>暗标（技术方案）</w:t>
      </w:r>
    </w:p>
    <w:p w14:paraId="44601DE9">
      <w:pPr>
        <w:widowControl/>
        <w:spacing w:after="200" w:line="360" w:lineRule="auto"/>
        <w:jc w:val="center"/>
        <w:rPr>
          <w:rFonts w:hint="eastAsia" w:ascii="黑体" w:eastAsia="黑体" w:cs="宋体"/>
          <w:bCs/>
          <w:color w:val="000000" w:themeColor="text1"/>
          <w:sz w:val="28"/>
          <w:szCs w:val="28"/>
          <w:highlight w:val="none"/>
          <w14:textFill>
            <w14:solidFill>
              <w14:schemeClr w14:val="tx1"/>
            </w14:solidFill>
          </w14:textFill>
        </w:rPr>
      </w:pPr>
      <w:r>
        <w:rPr>
          <w:rFonts w:hint="eastAsia" w:ascii="黑体" w:eastAsia="黑体" w:cs="宋体"/>
          <w:bCs/>
          <w:color w:val="000000" w:themeColor="text1"/>
          <w:sz w:val="28"/>
          <w:szCs w:val="28"/>
          <w:highlight w:val="none"/>
          <w14:textFill>
            <w14:solidFill>
              <w14:schemeClr w14:val="tx1"/>
            </w14:solidFill>
          </w14:textFill>
        </w:rPr>
        <w:t>技术方案</w:t>
      </w:r>
    </w:p>
    <w:p w14:paraId="4F6C093A">
      <w:pPr>
        <w:pStyle w:val="88"/>
        <w:numPr>
          <w:ilvl w:val="0"/>
          <w:numId w:val="0"/>
        </w:numPr>
        <w:spacing w:line="360" w:lineRule="auto"/>
        <w:rPr>
          <w:rFonts w:hint="eastAsia" w:ascii="宋体" w:hAnsi="宋体" w:eastAsia="宋体" w:cs="宋体"/>
          <w:b/>
          <w:color w:val="000000" w:themeColor="text1"/>
          <w:sz w:val="24"/>
          <w:szCs w:val="21"/>
          <w:highlight w:val="none"/>
          <w:u w:val="single"/>
          <w14:textFill>
            <w14:solidFill>
              <w14:schemeClr w14:val="tx1"/>
            </w14:solidFill>
          </w14:textFill>
        </w:rPr>
      </w:pPr>
      <w:r>
        <w:rPr>
          <w:rFonts w:hint="eastAsia"/>
          <w:b w:val="0"/>
          <w:bCs/>
          <w:color w:val="000000" w:themeColor="text1"/>
          <w:sz w:val="24"/>
          <w:highlight w:val="none"/>
          <w14:textFill>
            <w14:solidFill>
              <w14:schemeClr w14:val="tx1"/>
            </w14:solidFill>
          </w14:textFill>
        </w:rPr>
        <w:t>投标供应商应按评分点编制完整的服务方案，</w:t>
      </w:r>
      <w:r>
        <w:rPr>
          <w:b w:val="0"/>
          <w:bCs/>
          <w:color w:val="000000" w:themeColor="text1"/>
          <w:sz w:val="24"/>
          <w:highlight w:val="none"/>
          <w14:textFill>
            <w14:solidFill>
              <w14:schemeClr w14:val="tx1"/>
            </w14:solidFill>
          </w14:textFill>
        </w:rPr>
        <w:t>以便评审。</w:t>
      </w:r>
    </w:p>
    <w:p w14:paraId="26CA3343">
      <w:pPr>
        <w:keepNext w:val="0"/>
        <w:keepLines w:val="0"/>
        <w:pageBreakBefore w:val="0"/>
        <w:widowControl w:val="0"/>
        <w:tabs>
          <w:tab w:val="left" w:pos="525"/>
          <w:tab w:val="left" w:pos="945"/>
        </w:tabs>
        <w:spacing w:after="200" w:line="360" w:lineRule="auto"/>
        <w:ind w:left="0" w:right="0" w:firstLine="482"/>
        <w:jc w:val="left"/>
        <w:rPr>
          <w:rFonts w:hint="eastAsia" w:ascii="宋体" w:hAnsi="宋体"/>
          <w:b/>
          <w:color w:val="000000" w:themeColor="text1"/>
          <w:sz w:val="24"/>
          <w:szCs w:val="21"/>
          <w:highlight w:val="none"/>
          <w:lang w:val="en-US" w:eastAsia="zh-CN"/>
          <w14:textFill>
            <w14:solidFill>
              <w14:schemeClr w14:val="tx1"/>
            </w14:solidFill>
          </w14:textFill>
        </w:rPr>
      </w:pPr>
      <w:r>
        <w:rPr>
          <w:rFonts w:hint="eastAsia" w:ascii="宋体" w:hAnsi="宋体" w:eastAsia="宋体" w:cs="宋体"/>
          <w:b/>
          <w:color w:val="000000" w:themeColor="text1"/>
          <w:sz w:val="24"/>
          <w:szCs w:val="21"/>
          <w:highlight w:val="none"/>
          <w:u w:val="single"/>
          <w14:textFill>
            <w14:solidFill>
              <w14:schemeClr w14:val="tx1"/>
            </w14:solidFill>
          </w14:textFill>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6CF36C53">
      <w:pPr>
        <w:keepNext w:val="0"/>
        <w:keepLines w:val="0"/>
        <w:pageBreakBefore w:val="0"/>
        <w:widowControl w:val="0"/>
        <w:tabs>
          <w:tab w:val="left" w:pos="525"/>
          <w:tab w:val="left" w:pos="945"/>
        </w:tabs>
        <w:spacing w:after="200" w:line="360" w:lineRule="auto"/>
        <w:ind w:left="0" w:right="0" w:firstLine="482"/>
        <w:jc w:val="left"/>
        <w:rPr>
          <w:rFonts w:hint="eastAsia" w:ascii="宋体" w:hAnsi="宋体" w:eastAsia="宋体" w:cs="宋体"/>
          <w:b/>
          <w:color w:val="000000" w:themeColor="text1"/>
          <w:sz w:val="24"/>
          <w:szCs w:val="21"/>
          <w:highlight w:val="none"/>
          <w:lang w:val="en-US" w:eastAsia="zh-CN"/>
          <w14:textFill>
            <w14:solidFill>
              <w14:schemeClr w14:val="tx1"/>
            </w14:solidFill>
          </w14:textFill>
        </w:rPr>
      </w:pPr>
      <w:r>
        <w:rPr>
          <w:rFonts w:hint="eastAsia" w:ascii="宋体" w:hAnsi="宋体" w:eastAsia="宋体" w:cs="宋体"/>
          <w:b/>
          <w:color w:val="000000" w:themeColor="text1"/>
          <w:sz w:val="24"/>
          <w:szCs w:val="21"/>
          <w:highlight w:val="none"/>
          <w:lang w:val="en-US" w:eastAsia="zh-CN"/>
          <w14:textFill>
            <w14:solidFill>
              <w14:schemeClr w14:val="tx1"/>
            </w14:solidFill>
          </w14:textFill>
        </w:rPr>
        <w:t>排版要求：A4版面，黑色、四号宋体字，如有必要，可配以图片、表格辅助说明（图片内字体、色彩不作要求，表格中字体为宋体，字号不作限制），暗标文件中均不得体现投标人身份。技术部分无须设置页码，不得设置页眉页脚。</w:t>
      </w:r>
    </w:p>
    <w:p w14:paraId="01D2E564">
      <w:pPr>
        <w:widowControl/>
        <w:spacing w:after="200" w:line="360" w:lineRule="auto"/>
        <w:ind w:firstLine="482"/>
        <w:jc w:val="left"/>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不得有体现投标人身份的内容是指：</w:t>
      </w:r>
    </w:p>
    <w:p w14:paraId="77163FE7">
      <w:pPr>
        <w:widowControl/>
        <w:spacing w:after="200" w:line="360" w:lineRule="auto"/>
        <w:ind w:firstLine="482"/>
        <w:jc w:val="left"/>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①技术部分不得出现能够体现投标人身份、名称的相关描述、材料、文件等内容；</w:t>
      </w:r>
    </w:p>
    <w:p w14:paraId="39BBF106">
      <w:pPr>
        <w:widowControl/>
        <w:spacing w:after="200" w:line="360" w:lineRule="auto"/>
        <w:ind w:firstLine="482"/>
        <w:jc w:val="left"/>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②技术部分不得更改，不得在其中涂改、标注或做任何可以辨认投标人及所属人员身份的名称、印章、商标等标记；</w:t>
      </w:r>
    </w:p>
    <w:p w14:paraId="78642B60">
      <w:pPr>
        <w:widowControl/>
        <w:spacing w:after="200" w:line="360" w:lineRule="auto"/>
        <w:ind w:firstLine="482"/>
        <w:jc w:val="left"/>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③技术部分应当版面整洁、字迹清楚、不许批注或进行底纹、阴影、水印等特殊设置，不得采用任何不符合常规、有别于其他投标人的特殊做法；文本部分不得出现底纹、阴影等标记；</w:t>
      </w:r>
    </w:p>
    <w:p w14:paraId="346FF1C5">
      <w:pPr>
        <w:widowControl/>
        <w:spacing w:after="200" w:line="360" w:lineRule="auto"/>
        <w:ind w:firstLine="482"/>
        <w:jc w:val="left"/>
        <w:rPr>
          <w:rFonts w:hint="eastAsia" w:ascii="宋体" w:hAnsi="宋体" w:eastAsia="宋体" w:cs="宋体"/>
          <w:b/>
          <w:color w:val="000000" w:themeColor="text1"/>
          <w:sz w:val="24"/>
          <w:szCs w:val="21"/>
          <w:highlight w:val="none"/>
          <w:lang w:val="en-US" w:eastAsia="zh-CN"/>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④不得有其他体现投标人身份的内容。</w:t>
      </w:r>
    </w:p>
    <w:p w14:paraId="596670CA">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br w:type="page"/>
      </w:r>
    </w:p>
    <w:p w14:paraId="6D049350">
      <w:pPr>
        <w:spacing w:before="5" w:line="560" w:lineRule="atLeast"/>
        <w:outlineLvl w:val="2"/>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十</w:t>
      </w:r>
      <w:r>
        <w:rPr>
          <w:rFonts w:hint="eastAsia"/>
          <w:b/>
          <w:color w:val="000000" w:themeColor="text1"/>
          <w:sz w:val="28"/>
          <w:szCs w:val="28"/>
          <w:highlight w:val="none"/>
          <w:lang w:val="en-US" w:eastAsia="zh-CN"/>
          <w14:textFill>
            <w14:solidFill>
              <w14:schemeClr w14:val="tx1"/>
            </w14:solidFill>
          </w14:textFill>
        </w:rPr>
        <w:t>四</w:t>
      </w:r>
      <w:r>
        <w:rPr>
          <w:rFonts w:hint="eastAsia"/>
          <w:b/>
          <w:color w:val="000000" w:themeColor="text1"/>
          <w:sz w:val="28"/>
          <w:szCs w:val="28"/>
          <w:highlight w:val="none"/>
          <w14:textFill>
            <w14:solidFill>
              <w14:schemeClr w14:val="tx1"/>
            </w14:solidFill>
          </w14:textFill>
        </w:rPr>
        <w:t>、其他内容（如有）</w:t>
      </w: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方正魏碑_GBK">
    <w:altName w:val="宋体"/>
    <w:panose1 w:val="03000509000000000000"/>
    <w:charset w:val="86"/>
    <w:family w:val="auto"/>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 w:name="华文中宋">
    <w:altName w:val="宋体"/>
    <w:panose1 w:val="0201060004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624BA">
    <w:pPr>
      <w:pStyle w:val="208"/>
      <w:framePr w:w="271" w:wrap="around" w:vAnchor="text" w:hAnchor="page" w:x="5596" w:y="-3"/>
      <w:rPr>
        <w:rStyle w:val="240"/>
        <w:rFonts w:ascii="宋体" w:hAnsi="宋体"/>
      </w:rPr>
    </w:pPr>
    <w:r>
      <w:rPr>
        <w:rFonts w:ascii="宋体" w:hAnsi="宋体"/>
      </w:rPr>
      <w:fldChar w:fldCharType="begin"/>
    </w:r>
    <w:r>
      <w:rPr>
        <w:rStyle w:val="240"/>
        <w:rFonts w:ascii="宋体" w:hAnsi="宋体"/>
      </w:rPr>
      <w:instrText xml:space="preserve">PAGE  </w:instrText>
    </w:r>
    <w:r>
      <w:rPr>
        <w:rFonts w:ascii="宋体" w:hAnsi="宋体"/>
      </w:rPr>
      <w:fldChar w:fldCharType="separate"/>
    </w:r>
    <w:r>
      <w:rPr>
        <w:rStyle w:val="240"/>
        <w:rFonts w:ascii="宋体" w:hAnsi="宋体"/>
      </w:rPr>
      <w:t>66</w:t>
    </w:r>
    <w:r>
      <w:rPr>
        <w:rFonts w:ascii="宋体" w:hAnsi="宋体"/>
      </w:rPr>
      <w:fldChar w:fldCharType="end"/>
    </w:r>
  </w:p>
  <w:p w14:paraId="748DC364">
    <w:pPr>
      <w:pStyle w:val="20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37356">
    <w:pPr>
      <w:pStyle w:val="208"/>
      <w:framePr w:wrap="around" w:vAnchor="text" w:hAnchor="margin" w:xAlign="center" w:y="1"/>
      <w:rPr>
        <w:rStyle w:val="240"/>
      </w:rPr>
    </w:pPr>
    <w:r>
      <w:fldChar w:fldCharType="begin"/>
    </w:r>
    <w:r>
      <w:rPr>
        <w:rStyle w:val="240"/>
      </w:rPr>
      <w:instrText xml:space="preserve">PAGE  </w:instrText>
    </w:r>
    <w:r>
      <w:fldChar w:fldCharType="separate"/>
    </w:r>
    <w:r>
      <w:rPr>
        <w:rStyle w:val="240"/>
      </w:rPr>
      <w:t>1</w:t>
    </w:r>
    <w:r>
      <w:fldChar w:fldCharType="end"/>
    </w:r>
  </w:p>
  <w:p w14:paraId="5EFBD51A">
    <w:pPr>
      <w:pStyle w:val="20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17CAB">
    <w:pPr>
      <w:pStyle w:val="21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upperLetter"/>
      <w:pStyle w:val="38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0"/>
      <w:numFmt w:val="decimal"/>
      <w:lvlText w:val=""/>
      <w:lvlJc w:val="left"/>
      <w:pPr>
        <w:tabs>
          <w:tab w:val="left" w:pos="360"/>
        </w:tabs>
      </w:pPr>
    </w:lvl>
    <w:lvl w:ilvl="3" w:tentative="0">
      <w:start w:val="0"/>
      <w:numFmt w:val="decimal"/>
      <w:lvlText w:val=""/>
      <w:lvlJc w:val="left"/>
      <w:pPr>
        <w:tabs>
          <w:tab w:val="left" w:pos="360"/>
        </w:tabs>
      </w:pPr>
    </w:lvl>
    <w:lvl w:ilvl="4" w:tentative="0">
      <w:start w:val="0"/>
      <w:numFmt w:val="decimal"/>
      <w:pStyle w:val="434"/>
      <w:lvlText w:val=""/>
      <w:lvlJc w:val="left"/>
      <w:pPr>
        <w:tabs>
          <w:tab w:val="left" w:pos="360"/>
        </w:tabs>
      </w:pPr>
    </w:lvl>
    <w:lvl w:ilvl="5" w:tentative="0">
      <w:start w:val="1"/>
      <w:numFmt w:val="decimal"/>
      <w:pStyle w:val="174"/>
      <w:suff w:val="nothing"/>
      <w:lvlText w:val=""/>
      <w:lvlJc w:val="left"/>
      <w:pPr>
        <w:ind w:left="0" w:firstLine="0"/>
      </w:pPr>
      <w:rPr>
        <w:rFonts w:hint="eastAsia"/>
      </w:rPr>
    </w:lvl>
    <w:lvl w:ilvl="6" w:tentative="0">
      <w:start w:val="1"/>
      <w:numFmt w:val="decimal"/>
      <w:pStyle w:val="176"/>
      <w:suff w:val="nothing"/>
      <w:lvlText w:val=""/>
      <w:lvlJc w:val="left"/>
      <w:pPr>
        <w:ind w:left="0" w:firstLine="0"/>
      </w:pPr>
      <w:rPr>
        <w:rFonts w:hint="eastAsia"/>
      </w:rPr>
    </w:lvl>
    <w:lvl w:ilvl="7" w:tentative="0">
      <w:start w:val="1"/>
      <w:numFmt w:val="decimal"/>
      <w:pStyle w:val="178"/>
      <w:suff w:val="nothing"/>
      <w:lvlText w:val=""/>
      <w:lvlJc w:val="left"/>
      <w:pPr>
        <w:ind w:left="0" w:firstLine="0"/>
      </w:pPr>
      <w:rPr>
        <w:rFonts w:hint="eastAsia"/>
      </w:rPr>
    </w:lvl>
    <w:lvl w:ilvl="8" w:tentative="0">
      <w:start w:val="1"/>
      <w:numFmt w:val="decimal"/>
      <w:pStyle w:val="180"/>
      <w:suff w:val="nothing"/>
      <w:lvlText w:val=""/>
      <w:lvlJc w:val="left"/>
      <w:pPr>
        <w:ind w:left="0" w:firstLine="0"/>
      </w:pPr>
      <w:rPr>
        <w:rFonts w:hint="eastAsia"/>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59ADCABA"/>
    <w:multiLevelType w:val="multilevel"/>
    <w:tmpl w:val="59ADCABA"/>
    <w:lvl w:ilvl="0" w:tentative="0">
      <w:start w:val="1"/>
      <w:numFmt w:val="decimal"/>
      <w:pStyle w:val="402"/>
      <w:lvlText w:val="%1."/>
      <w:lvlJc w:val="left"/>
      <w:pPr>
        <w:tabs>
          <w:tab w:val="left" w:pos="709"/>
        </w:tabs>
        <w:ind w:left="709" w:hanging="709"/>
      </w:pPr>
      <w:rPr>
        <w:rFonts w:hint="eastAsia"/>
      </w:rPr>
    </w:lvl>
    <w:lvl w:ilvl="1" w:tentative="0">
      <w:start w:val="0"/>
      <w:numFmt w:val="decimal"/>
      <w:lvlText w:val=""/>
      <w:lvlJc w:val="left"/>
      <w:pPr>
        <w:tabs>
          <w:tab w:val="left" w:pos="360"/>
        </w:tabs>
      </w:pPr>
    </w:lvl>
    <w:lvl w:ilvl="2" w:tentative="0">
      <w:start w:val="0"/>
      <w:numFmt w:val="decimal"/>
      <w:lvlText w:val=""/>
      <w:lvlJc w:val="left"/>
      <w:pPr>
        <w:tabs>
          <w:tab w:val="left" w:pos="360"/>
        </w:tabs>
      </w:pPr>
    </w:lvl>
    <w:lvl w:ilvl="3" w:tentative="0">
      <w:start w:val="0"/>
      <w:numFmt w:val="decimal"/>
      <w:lvlText w:val=""/>
      <w:lvlJc w:val="left"/>
      <w:pPr>
        <w:tabs>
          <w:tab w:val="left" w:pos="360"/>
        </w:tabs>
      </w:pPr>
    </w:lvl>
    <w:lvl w:ilvl="4" w:tentative="0">
      <w:start w:val="0"/>
      <w:numFmt w:val="decimal"/>
      <w:lvlText w:val=""/>
      <w:lvlJc w:val="left"/>
      <w:pPr>
        <w:tabs>
          <w:tab w:val="left" w:pos="360"/>
        </w:tabs>
      </w:pPr>
    </w:lvl>
    <w:lvl w:ilvl="5" w:tentative="0">
      <w:start w:val="0"/>
      <w:numFmt w:val="decimal"/>
      <w:lvlText w:val=""/>
      <w:lvlJc w:val="left"/>
      <w:pPr>
        <w:tabs>
          <w:tab w:val="left" w:pos="360"/>
        </w:tabs>
      </w:pPr>
    </w:lvl>
    <w:lvl w:ilvl="6" w:tentative="0">
      <w:start w:val="0"/>
      <w:numFmt w:val="decimal"/>
      <w:lvlText w:val=""/>
      <w:lvlJc w:val="left"/>
      <w:pPr>
        <w:tabs>
          <w:tab w:val="left" w:pos="360"/>
        </w:tabs>
      </w:pPr>
    </w:lvl>
    <w:lvl w:ilvl="7" w:tentative="0">
      <w:start w:val="0"/>
      <w:numFmt w:val="decimal"/>
      <w:lvlText w:val=""/>
      <w:lvlJc w:val="left"/>
      <w:pPr>
        <w:tabs>
          <w:tab w:val="left" w:pos="360"/>
        </w:tabs>
      </w:pPr>
    </w:lvl>
    <w:lvl w:ilvl="8" w:tentative="0">
      <w:start w:val="0"/>
      <w:numFmt w:val="decimal"/>
      <w:lvlText w:val=""/>
      <w:lvlJc w:val="left"/>
      <w:pPr>
        <w:tabs>
          <w:tab w:val="left" w:pos="360"/>
        </w:tabs>
      </w:pPr>
    </w:lvl>
  </w:abstractNum>
  <w:abstractNum w:abstractNumId="7">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E0863"/>
    <w:rsid w:val="03F26E15"/>
    <w:rsid w:val="064E3842"/>
    <w:rsid w:val="067D3496"/>
    <w:rsid w:val="08931509"/>
    <w:rsid w:val="0893487A"/>
    <w:rsid w:val="09AB4631"/>
    <w:rsid w:val="0B71483B"/>
    <w:rsid w:val="0B9F036C"/>
    <w:rsid w:val="0E844345"/>
    <w:rsid w:val="0EBA21AE"/>
    <w:rsid w:val="0EFB30EE"/>
    <w:rsid w:val="0F8D3E51"/>
    <w:rsid w:val="104D1D0C"/>
    <w:rsid w:val="105C1B48"/>
    <w:rsid w:val="10FC5772"/>
    <w:rsid w:val="11D37E37"/>
    <w:rsid w:val="120155AC"/>
    <w:rsid w:val="13BF21F2"/>
    <w:rsid w:val="14CE30D8"/>
    <w:rsid w:val="14D507B4"/>
    <w:rsid w:val="176A0A7A"/>
    <w:rsid w:val="17D63CDC"/>
    <w:rsid w:val="18635D3C"/>
    <w:rsid w:val="18D1699F"/>
    <w:rsid w:val="1ADA6B24"/>
    <w:rsid w:val="1DE63044"/>
    <w:rsid w:val="1EB15DEE"/>
    <w:rsid w:val="1EC71AB5"/>
    <w:rsid w:val="1FA140B4"/>
    <w:rsid w:val="21AA6CA3"/>
    <w:rsid w:val="24F56C2F"/>
    <w:rsid w:val="2661559A"/>
    <w:rsid w:val="26BD5C77"/>
    <w:rsid w:val="2A546F6C"/>
    <w:rsid w:val="2AC807AE"/>
    <w:rsid w:val="2B9F5E65"/>
    <w:rsid w:val="2BDB3982"/>
    <w:rsid w:val="2BE67914"/>
    <w:rsid w:val="2EBE07DF"/>
    <w:rsid w:val="30E84BA8"/>
    <w:rsid w:val="31603DCF"/>
    <w:rsid w:val="323B0659"/>
    <w:rsid w:val="34101497"/>
    <w:rsid w:val="346304CE"/>
    <w:rsid w:val="34A614EC"/>
    <w:rsid w:val="36A4475E"/>
    <w:rsid w:val="37DE3C9F"/>
    <w:rsid w:val="37FE3580"/>
    <w:rsid w:val="3B7003D2"/>
    <w:rsid w:val="3D0B4DA4"/>
    <w:rsid w:val="3D7931D9"/>
    <w:rsid w:val="3DE5087F"/>
    <w:rsid w:val="41894C7C"/>
    <w:rsid w:val="43B52F07"/>
    <w:rsid w:val="44BC7CC4"/>
    <w:rsid w:val="45C85647"/>
    <w:rsid w:val="467A106E"/>
    <w:rsid w:val="46DC530D"/>
    <w:rsid w:val="4A2D016F"/>
    <w:rsid w:val="4A3D6B2E"/>
    <w:rsid w:val="4A687B09"/>
    <w:rsid w:val="4A8A3813"/>
    <w:rsid w:val="5027550C"/>
    <w:rsid w:val="504A7CCC"/>
    <w:rsid w:val="50DD3001"/>
    <w:rsid w:val="545919CC"/>
    <w:rsid w:val="549518D3"/>
    <w:rsid w:val="54DF1BCB"/>
    <w:rsid w:val="54E87AB4"/>
    <w:rsid w:val="57E5652D"/>
    <w:rsid w:val="58CB127E"/>
    <w:rsid w:val="5A094754"/>
    <w:rsid w:val="5B307ABF"/>
    <w:rsid w:val="5BFC0EC6"/>
    <w:rsid w:val="5C0F2DC3"/>
    <w:rsid w:val="5C4708E2"/>
    <w:rsid w:val="5DB06C95"/>
    <w:rsid w:val="5E823F43"/>
    <w:rsid w:val="5EF66416"/>
    <w:rsid w:val="61D13262"/>
    <w:rsid w:val="63947337"/>
    <w:rsid w:val="63957059"/>
    <w:rsid w:val="63E541F4"/>
    <w:rsid w:val="66413269"/>
    <w:rsid w:val="692D5832"/>
    <w:rsid w:val="6A6A68D8"/>
    <w:rsid w:val="6CF675C5"/>
    <w:rsid w:val="6F5B2146"/>
    <w:rsid w:val="6FD0340F"/>
    <w:rsid w:val="710F2BF5"/>
    <w:rsid w:val="72D74F98"/>
    <w:rsid w:val="72DD6326"/>
    <w:rsid w:val="730D69D1"/>
    <w:rsid w:val="742A3477"/>
    <w:rsid w:val="75BA5FA1"/>
    <w:rsid w:val="76F51E90"/>
    <w:rsid w:val="77055476"/>
    <w:rsid w:val="770B63CC"/>
    <w:rsid w:val="77472535"/>
    <w:rsid w:val="777C6115"/>
    <w:rsid w:val="78260025"/>
    <w:rsid w:val="78801C2E"/>
    <w:rsid w:val="7A04063C"/>
    <w:rsid w:val="7A117D98"/>
    <w:rsid w:val="7A5424ED"/>
    <w:rsid w:val="7A807CC3"/>
    <w:rsid w:val="7B705F89"/>
    <w:rsid w:val="7C164A0C"/>
    <w:rsid w:val="7C7C44BA"/>
    <w:rsid w:val="7D4B15C0"/>
    <w:rsid w:val="7E653965"/>
    <w:rsid w:val="7EE10880"/>
    <w:rsid w:val="7FF8479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1"/>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qFormat/>
    <w:uiPriority w:val="99"/>
    <w:rPr>
      <w:rFonts w:ascii="华文中宋" w:hAnsi="Times New Roman" w:eastAsia="华文中宋"/>
      <w:bCs/>
      <w:sz w:val="28"/>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0"/>
    <w:rPr>
      <w:b/>
    </w:r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索引 41"/>
    <w:next w:val="1"/>
    <w:qFormat/>
    <w:uiPriority w:val="0"/>
    <w:pPr>
      <w:keepNext w:val="0"/>
      <w:keepLines w:val="0"/>
      <w:widowControl w:val="0"/>
      <w:suppressLineNumbers w:val="0"/>
      <w:ind w:left="1260"/>
      <w:jc w:val="both"/>
    </w:pPr>
    <w:rPr>
      <w:rFonts w:hint="default" w:ascii="Times New Roman" w:hAnsi="Times New Roman" w:eastAsia="楷体_GB2312" w:cs="Times New Roman"/>
      <w:sz w:val="26"/>
      <w:szCs w:val="26"/>
      <w:lang w:val="en-US" w:eastAsia="zh-CN" w:bidi="ar"/>
    </w:rPr>
  </w:style>
  <w:style w:type="paragraph" w:customStyle="1" w:styleId="38">
    <w:name w:val="标题 112"/>
    <w:basedOn w:val="1"/>
    <w:next w:val="1"/>
    <w:link w:val="49"/>
    <w:qFormat/>
    <w:uiPriority w:val="9"/>
    <w:pPr>
      <w:keepNext/>
      <w:keepLines/>
      <w:spacing w:before="480" w:after="200"/>
      <w:outlineLvl w:val="0"/>
    </w:pPr>
    <w:rPr>
      <w:rFonts w:ascii="Arial" w:hAnsi="Arial" w:eastAsia="Arial" w:cs="Arial"/>
      <w:sz w:val="40"/>
      <w:szCs w:val="40"/>
    </w:rPr>
  </w:style>
  <w:style w:type="paragraph" w:customStyle="1" w:styleId="39">
    <w:name w:val="标题 212"/>
    <w:basedOn w:val="1"/>
    <w:next w:val="1"/>
    <w:link w:val="50"/>
    <w:unhideWhenUsed/>
    <w:qFormat/>
    <w:uiPriority w:val="9"/>
    <w:pPr>
      <w:keepNext/>
      <w:keepLines/>
      <w:spacing w:before="360" w:after="200"/>
      <w:outlineLvl w:val="1"/>
    </w:pPr>
    <w:rPr>
      <w:rFonts w:ascii="Arial" w:hAnsi="Arial" w:eastAsia="Arial" w:cs="Arial"/>
      <w:sz w:val="34"/>
    </w:rPr>
  </w:style>
  <w:style w:type="paragraph" w:customStyle="1" w:styleId="40">
    <w:name w:val="标题 312"/>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customStyle="1" w:styleId="41">
    <w:name w:val="标题 4112"/>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customStyle="1" w:styleId="42">
    <w:name w:val="标题 512"/>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customStyle="1" w:styleId="43">
    <w:name w:val="标题 612"/>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customStyle="1" w:styleId="44">
    <w:name w:val="标题 712"/>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5">
    <w:name w:val="标题 812"/>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customStyle="1" w:styleId="46">
    <w:name w:val="标题 912"/>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customStyle="1" w:styleId="47">
    <w:name w:val="默认段落字体12"/>
    <w:link w:val="1"/>
    <w:unhideWhenUsed/>
    <w:qFormat/>
    <w:uiPriority w:val="1"/>
  </w:style>
  <w:style w:type="table" w:customStyle="1" w:styleId="48">
    <w:name w:val="普通表格12"/>
    <w:unhideWhenUsed/>
    <w:qFormat/>
    <w:uiPriority w:val="99"/>
  </w:style>
  <w:style w:type="character" w:customStyle="1" w:styleId="49">
    <w:name w:val="Heading 1 Char"/>
    <w:link w:val="38"/>
    <w:qFormat/>
    <w:uiPriority w:val="9"/>
    <w:rPr>
      <w:rFonts w:ascii="Arial" w:hAnsi="Arial" w:eastAsia="Arial" w:cs="Arial"/>
      <w:sz w:val="40"/>
      <w:szCs w:val="40"/>
    </w:rPr>
  </w:style>
  <w:style w:type="character" w:customStyle="1" w:styleId="50">
    <w:name w:val="Heading 2 Char"/>
    <w:link w:val="39"/>
    <w:qFormat/>
    <w:uiPriority w:val="9"/>
    <w:rPr>
      <w:rFonts w:ascii="Arial" w:hAnsi="Arial" w:eastAsia="Arial" w:cs="Arial"/>
      <w:sz w:val="34"/>
    </w:rPr>
  </w:style>
  <w:style w:type="character" w:customStyle="1" w:styleId="51">
    <w:name w:val="Heading 3 Char"/>
    <w:link w:val="40"/>
    <w:qFormat/>
    <w:uiPriority w:val="9"/>
    <w:rPr>
      <w:rFonts w:ascii="Arial" w:hAnsi="Arial" w:eastAsia="Arial" w:cs="Arial"/>
      <w:sz w:val="30"/>
      <w:szCs w:val="30"/>
    </w:rPr>
  </w:style>
  <w:style w:type="character" w:customStyle="1" w:styleId="52">
    <w:name w:val="Heading 4 Char"/>
    <w:link w:val="41"/>
    <w:qFormat/>
    <w:uiPriority w:val="9"/>
    <w:rPr>
      <w:rFonts w:ascii="Arial" w:hAnsi="Arial" w:eastAsia="Arial" w:cs="Arial"/>
      <w:b/>
      <w:bCs/>
      <w:sz w:val="26"/>
      <w:szCs w:val="26"/>
    </w:rPr>
  </w:style>
  <w:style w:type="character" w:customStyle="1" w:styleId="53">
    <w:name w:val="Heading 5 Char"/>
    <w:link w:val="42"/>
    <w:qFormat/>
    <w:uiPriority w:val="9"/>
    <w:rPr>
      <w:rFonts w:ascii="Arial" w:hAnsi="Arial" w:eastAsia="Arial" w:cs="Arial"/>
      <w:b/>
      <w:bCs/>
      <w:sz w:val="24"/>
      <w:szCs w:val="24"/>
    </w:rPr>
  </w:style>
  <w:style w:type="character" w:customStyle="1" w:styleId="54">
    <w:name w:val="Heading 6 Char"/>
    <w:link w:val="43"/>
    <w:qFormat/>
    <w:uiPriority w:val="9"/>
    <w:rPr>
      <w:rFonts w:ascii="Arial" w:hAnsi="Arial" w:eastAsia="Arial" w:cs="Arial"/>
      <w:b/>
      <w:bCs/>
      <w:sz w:val="22"/>
      <w:szCs w:val="22"/>
    </w:rPr>
  </w:style>
  <w:style w:type="character" w:customStyle="1" w:styleId="55">
    <w:name w:val="Heading 7 Char"/>
    <w:link w:val="44"/>
    <w:qFormat/>
    <w:uiPriority w:val="9"/>
    <w:rPr>
      <w:rFonts w:ascii="Arial" w:hAnsi="Arial" w:eastAsia="Arial" w:cs="Arial"/>
      <w:b/>
      <w:bCs/>
      <w:i/>
      <w:iCs/>
      <w:sz w:val="22"/>
      <w:szCs w:val="22"/>
    </w:rPr>
  </w:style>
  <w:style w:type="character" w:customStyle="1" w:styleId="56">
    <w:name w:val="Heading 8 Char"/>
    <w:link w:val="45"/>
    <w:qFormat/>
    <w:uiPriority w:val="9"/>
    <w:rPr>
      <w:rFonts w:ascii="Arial" w:hAnsi="Arial" w:eastAsia="Arial" w:cs="Arial"/>
      <w:i/>
      <w:iCs/>
      <w:sz w:val="22"/>
      <w:szCs w:val="22"/>
    </w:rPr>
  </w:style>
  <w:style w:type="character" w:customStyle="1" w:styleId="57">
    <w:name w:val="Heading 9 Char"/>
    <w:link w:val="46"/>
    <w:qFormat/>
    <w:uiPriority w:val="9"/>
    <w:rPr>
      <w:rFonts w:ascii="Arial" w:hAnsi="Arial" w:eastAsia="Arial" w:cs="Arial"/>
      <w:i/>
      <w:iCs/>
      <w:sz w:val="21"/>
      <w:szCs w:val="21"/>
    </w:rPr>
  </w:style>
  <w:style w:type="paragraph" w:customStyle="1" w:styleId="58">
    <w:name w:val="目录 712"/>
    <w:basedOn w:val="1"/>
    <w:next w:val="1"/>
    <w:unhideWhenUsed/>
    <w:qFormat/>
    <w:uiPriority w:val="39"/>
    <w:pPr>
      <w:spacing w:after="57"/>
      <w:ind w:left="1701" w:right="0" w:firstLine="0"/>
    </w:pPr>
  </w:style>
  <w:style w:type="paragraph" w:customStyle="1" w:styleId="59">
    <w:name w:val="题注11"/>
    <w:basedOn w:val="1"/>
    <w:next w:val="1"/>
    <w:unhideWhenUsed/>
    <w:qFormat/>
    <w:uiPriority w:val="35"/>
    <w:pPr>
      <w:spacing w:line="276" w:lineRule="auto"/>
    </w:pPr>
    <w:rPr>
      <w:b/>
      <w:bCs/>
      <w:color w:val="4F81BD"/>
      <w:sz w:val="18"/>
      <w:szCs w:val="18"/>
    </w:rPr>
  </w:style>
  <w:style w:type="paragraph" w:customStyle="1" w:styleId="60">
    <w:name w:val="批注文字12"/>
    <w:basedOn w:val="1"/>
    <w:unhideWhenUsed/>
    <w:qFormat/>
    <w:uiPriority w:val="99"/>
    <w:pPr>
      <w:jc w:val="left"/>
    </w:pPr>
  </w:style>
  <w:style w:type="paragraph" w:customStyle="1" w:styleId="61">
    <w:name w:val="正文文本缩进12"/>
    <w:basedOn w:val="1"/>
    <w:next w:val="62"/>
    <w:qFormat/>
    <w:uiPriority w:val="0"/>
    <w:pPr>
      <w:spacing w:line="300" w:lineRule="auto"/>
      <w:ind w:firstLine="560"/>
      <w:jc w:val="left"/>
    </w:pPr>
    <w:rPr>
      <w:rFonts w:eastAsia="Times New Roman"/>
      <w:sz w:val="28"/>
    </w:rPr>
  </w:style>
  <w:style w:type="paragraph" w:customStyle="1" w:styleId="62">
    <w:name w:val="目录 51"/>
    <w:basedOn w:val="1"/>
    <w:next w:val="1"/>
    <w:semiHidden/>
    <w:qFormat/>
    <w:uiPriority w:val="0"/>
    <w:pPr>
      <w:ind w:left="840"/>
      <w:jc w:val="left"/>
    </w:pPr>
  </w:style>
  <w:style w:type="paragraph" w:customStyle="1" w:styleId="63">
    <w:name w:val="目录 52"/>
    <w:basedOn w:val="1"/>
    <w:next w:val="1"/>
    <w:unhideWhenUsed/>
    <w:qFormat/>
    <w:uiPriority w:val="39"/>
    <w:pPr>
      <w:spacing w:after="57"/>
      <w:ind w:left="1134" w:right="0" w:firstLine="0"/>
    </w:pPr>
  </w:style>
  <w:style w:type="paragraph" w:customStyle="1" w:styleId="64">
    <w:name w:val="目录 312"/>
    <w:basedOn w:val="1"/>
    <w:next w:val="1"/>
    <w:unhideWhenUsed/>
    <w:qFormat/>
    <w:uiPriority w:val="39"/>
    <w:pPr>
      <w:spacing w:after="57"/>
      <w:ind w:left="567" w:right="0" w:firstLine="0"/>
    </w:pPr>
  </w:style>
  <w:style w:type="paragraph" w:customStyle="1" w:styleId="65">
    <w:name w:val="目录 812"/>
    <w:basedOn w:val="1"/>
    <w:next w:val="1"/>
    <w:unhideWhenUsed/>
    <w:qFormat/>
    <w:uiPriority w:val="39"/>
    <w:pPr>
      <w:spacing w:after="57"/>
      <w:ind w:left="1984" w:right="0" w:firstLine="0"/>
    </w:pPr>
  </w:style>
  <w:style w:type="paragraph" w:customStyle="1" w:styleId="66">
    <w:name w:val="尾注文本12"/>
    <w:basedOn w:val="1"/>
    <w:link w:val="67"/>
    <w:unhideWhenUsed/>
    <w:qFormat/>
    <w:uiPriority w:val="99"/>
    <w:pPr>
      <w:spacing w:after="0" w:line="240" w:lineRule="auto"/>
    </w:pPr>
    <w:rPr>
      <w:sz w:val="20"/>
    </w:rPr>
  </w:style>
  <w:style w:type="character" w:customStyle="1" w:styleId="67">
    <w:name w:val="Endnote Text Char"/>
    <w:link w:val="66"/>
    <w:qFormat/>
    <w:uiPriority w:val="99"/>
    <w:rPr>
      <w:sz w:val="20"/>
    </w:rPr>
  </w:style>
  <w:style w:type="paragraph" w:customStyle="1" w:styleId="68">
    <w:name w:val="页脚12"/>
    <w:basedOn w:val="1"/>
    <w:unhideWhenUsed/>
    <w:qFormat/>
    <w:uiPriority w:val="99"/>
    <w:pPr>
      <w:tabs>
        <w:tab w:val="center" w:pos="7143"/>
        <w:tab w:val="right" w:pos="14287"/>
      </w:tabs>
      <w:spacing w:after="0" w:line="240" w:lineRule="auto"/>
    </w:pPr>
  </w:style>
  <w:style w:type="paragraph" w:customStyle="1" w:styleId="69">
    <w:name w:val="页眉12"/>
    <w:basedOn w:val="1"/>
    <w:unhideWhenUsed/>
    <w:qFormat/>
    <w:uiPriority w:val="99"/>
    <w:pPr>
      <w:tabs>
        <w:tab w:val="center" w:pos="7143"/>
        <w:tab w:val="right" w:pos="14287"/>
      </w:tabs>
      <w:spacing w:after="0" w:line="240" w:lineRule="auto"/>
    </w:pPr>
  </w:style>
  <w:style w:type="paragraph" w:customStyle="1" w:styleId="70">
    <w:name w:val="目录 1112"/>
    <w:basedOn w:val="1"/>
    <w:next w:val="1"/>
    <w:unhideWhenUsed/>
    <w:qFormat/>
    <w:uiPriority w:val="39"/>
    <w:pPr>
      <w:spacing w:after="57"/>
      <w:ind w:left="0" w:right="0" w:firstLine="0"/>
    </w:pPr>
  </w:style>
  <w:style w:type="paragraph" w:customStyle="1" w:styleId="71">
    <w:name w:val="目录 412"/>
    <w:basedOn w:val="1"/>
    <w:next w:val="1"/>
    <w:unhideWhenUsed/>
    <w:qFormat/>
    <w:uiPriority w:val="39"/>
    <w:pPr>
      <w:spacing w:after="57"/>
      <w:ind w:left="850" w:right="0" w:firstLine="0"/>
    </w:pPr>
  </w:style>
  <w:style w:type="paragraph" w:customStyle="1" w:styleId="72">
    <w:name w:val="副标题12"/>
    <w:basedOn w:val="1"/>
    <w:next w:val="1"/>
    <w:link w:val="73"/>
    <w:qFormat/>
    <w:uiPriority w:val="11"/>
    <w:pPr>
      <w:spacing w:before="200" w:after="200"/>
    </w:pPr>
    <w:rPr>
      <w:sz w:val="24"/>
      <w:szCs w:val="24"/>
    </w:rPr>
  </w:style>
  <w:style w:type="character" w:customStyle="1" w:styleId="73">
    <w:name w:val="Subtitle Char"/>
    <w:link w:val="72"/>
    <w:qFormat/>
    <w:uiPriority w:val="11"/>
    <w:rPr>
      <w:sz w:val="24"/>
      <w:szCs w:val="24"/>
    </w:rPr>
  </w:style>
  <w:style w:type="paragraph" w:customStyle="1" w:styleId="74">
    <w:name w:val="脚注文本12"/>
    <w:basedOn w:val="1"/>
    <w:link w:val="75"/>
    <w:unhideWhenUsed/>
    <w:qFormat/>
    <w:uiPriority w:val="99"/>
    <w:pPr>
      <w:spacing w:after="40" w:line="240" w:lineRule="auto"/>
    </w:pPr>
    <w:rPr>
      <w:sz w:val="18"/>
    </w:rPr>
  </w:style>
  <w:style w:type="character" w:customStyle="1" w:styleId="75">
    <w:name w:val="Footnote Text Char"/>
    <w:link w:val="74"/>
    <w:qFormat/>
    <w:uiPriority w:val="99"/>
    <w:rPr>
      <w:sz w:val="18"/>
    </w:rPr>
  </w:style>
  <w:style w:type="paragraph" w:customStyle="1" w:styleId="76">
    <w:name w:val="目录 612"/>
    <w:basedOn w:val="1"/>
    <w:next w:val="1"/>
    <w:unhideWhenUsed/>
    <w:qFormat/>
    <w:uiPriority w:val="39"/>
    <w:pPr>
      <w:spacing w:after="57"/>
      <w:ind w:left="1417" w:right="0" w:firstLine="0"/>
    </w:pPr>
  </w:style>
  <w:style w:type="paragraph" w:customStyle="1" w:styleId="77">
    <w:name w:val="图表目录12"/>
    <w:basedOn w:val="1"/>
    <w:next w:val="1"/>
    <w:unhideWhenUsed/>
    <w:qFormat/>
    <w:uiPriority w:val="99"/>
    <w:pPr>
      <w:spacing w:after="0" w:afterAutospacing="0"/>
    </w:pPr>
  </w:style>
  <w:style w:type="paragraph" w:customStyle="1" w:styleId="78">
    <w:name w:val="目录 212"/>
    <w:basedOn w:val="1"/>
    <w:next w:val="1"/>
    <w:unhideWhenUsed/>
    <w:qFormat/>
    <w:uiPriority w:val="39"/>
    <w:pPr>
      <w:spacing w:after="57"/>
      <w:ind w:left="283" w:right="0" w:firstLine="0"/>
    </w:pPr>
  </w:style>
  <w:style w:type="paragraph" w:customStyle="1" w:styleId="79">
    <w:name w:val="目录 912"/>
    <w:basedOn w:val="1"/>
    <w:next w:val="1"/>
    <w:unhideWhenUsed/>
    <w:qFormat/>
    <w:uiPriority w:val="39"/>
    <w:pPr>
      <w:spacing w:after="57"/>
      <w:ind w:left="2268" w:right="0" w:firstLine="0"/>
    </w:pPr>
  </w:style>
  <w:style w:type="paragraph" w:customStyle="1" w:styleId="80">
    <w:name w:val="标题13"/>
    <w:basedOn w:val="1"/>
    <w:next w:val="1"/>
    <w:link w:val="81"/>
    <w:qFormat/>
    <w:uiPriority w:val="10"/>
    <w:pPr>
      <w:spacing w:before="300" w:after="200"/>
      <w:contextualSpacing/>
    </w:pPr>
    <w:rPr>
      <w:sz w:val="48"/>
      <w:szCs w:val="48"/>
    </w:rPr>
  </w:style>
  <w:style w:type="character" w:customStyle="1" w:styleId="81">
    <w:name w:val="Title Char"/>
    <w:link w:val="80"/>
    <w:qFormat/>
    <w:uiPriority w:val="10"/>
    <w:rPr>
      <w:sz w:val="48"/>
      <w:szCs w:val="48"/>
    </w:rPr>
  </w:style>
  <w:style w:type="paragraph" w:customStyle="1" w:styleId="82">
    <w:name w:val="正文首行缩进 212"/>
    <w:basedOn w:val="61"/>
    <w:next w:val="1"/>
    <w:unhideWhenUsed/>
    <w:qFormat/>
    <w:uiPriority w:val="99"/>
    <w:pPr>
      <w:ind w:firstLine="420"/>
    </w:pPr>
  </w:style>
  <w:style w:type="table" w:customStyle="1" w:styleId="83">
    <w:name w:val="网格型12"/>
    <w:qFormat/>
    <w:uiPriority w:val="59"/>
    <w:pPr>
      <w:spacing w:after="0" w:line="240" w:lineRule="auto"/>
    </w:pPr>
  </w:style>
  <w:style w:type="character" w:customStyle="1" w:styleId="84">
    <w:name w:val="尾注引用12"/>
    <w:link w:val="1"/>
    <w:unhideWhenUsed/>
    <w:qFormat/>
    <w:uiPriority w:val="99"/>
    <w:rPr>
      <w:vertAlign w:val="superscript"/>
    </w:rPr>
  </w:style>
  <w:style w:type="character" w:customStyle="1" w:styleId="85">
    <w:name w:val="超链接12"/>
    <w:link w:val="1"/>
    <w:unhideWhenUsed/>
    <w:qFormat/>
    <w:uiPriority w:val="99"/>
    <w:rPr>
      <w:color w:val="0000FF"/>
      <w:u w:val="single"/>
    </w:rPr>
  </w:style>
  <w:style w:type="character" w:customStyle="1" w:styleId="86">
    <w:name w:val="批注引用12"/>
    <w:basedOn w:val="47"/>
    <w:link w:val="1"/>
    <w:unhideWhenUsed/>
    <w:qFormat/>
    <w:uiPriority w:val="99"/>
    <w:rPr>
      <w:sz w:val="21"/>
      <w:szCs w:val="21"/>
    </w:rPr>
  </w:style>
  <w:style w:type="character" w:customStyle="1" w:styleId="87">
    <w:name w:val="脚注引用12"/>
    <w:link w:val="1"/>
    <w:unhideWhenUsed/>
    <w:qFormat/>
    <w:uiPriority w:val="99"/>
    <w:rPr>
      <w:vertAlign w:val="superscript"/>
    </w:rPr>
  </w:style>
  <w:style w:type="paragraph" w:styleId="88">
    <w:name w:val="List Paragraph"/>
    <w:basedOn w:val="1"/>
    <w:qFormat/>
    <w:uiPriority w:val="34"/>
    <w:pPr>
      <w:ind w:left="720"/>
      <w:contextualSpacing/>
    </w:pPr>
  </w:style>
  <w:style w:type="paragraph" w:styleId="89">
    <w:name w:val="No Spacing"/>
    <w:qFormat/>
    <w:uiPriority w:val="1"/>
    <w:pPr>
      <w:spacing w:before="0" w:after="0" w:line="240" w:lineRule="auto"/>
    </w:pPr>
    <w:rPr>
      <w:rFonts w:hint="default" w:ascii="Times New Roman" w:hAnsi="Times New Roman" w:eastAsia="宋体" w:cs="Times New Roman"/>
    </w:rPr>
  </w:style>
  <w:style w:type="paragraph" w:styleId="90">
    <w:name w:val="Quote"/>
    <w:basedOn w:val="1"/>
    <w:next w:val="1"/>
    <w:link w:val="91"/>
    <w:qFormat/>
    <w:uiPriority w:val="29"/>
    <w:pPr>
      <w:ind w:left="720" w:right="720"/>
    </w:pPr>
    <w:rPr>
      <w:i/>
    </w:rPr>
  </w:style>
  <w:style w:type="character" w:customStyle="1" w:styleId="91">
    <w:name w:val="Quote Char"/>
    <w:link w:val="90"/>
    <w:qFormat/>
    <w:uiPriority w:val="29"/>
    <w:rPr>
      <w:i/>
    </w:rPr>
  </w:style>
  <w:style w:type="paragraph" w:styleId="92">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3">
    <w:name w:val="Intense Quote Char"/>
    <w:link w:val="92"/>
    <w:qFormat/>
    <w:uiPriority w:val="30"/>
    <w:rPr>
      <w:i/>
    </w:rPr>
  </w:style>
  <w:style w:type="paragraph" w:customStyle="1" w:styleId="94">
    <w:name w:val="标题 111"/>
    <w:basedOn w:val="1"/>
    <w:next w:val="1"/>
    <w:link w:val="95"/>
    <w:qFormat/>
    <w:uiPriority w:val="9"/>
    <w:pPr>
      <w:keepNext/>
      <w:keepLines/>
      <w:spacing w:before="480" w:after="200"/>
      <w:outlineLvl w:val="0"/>
    </w:pPr>
    <w:rPr>
      <w:rFonts w:ascii="Arial" w:hAnsi="Arial" w:eastAsia="Arial"/>
      <w:sz w:val="40"/>
      <w:szCs w:val="40"/>
      <w:lang w:val="en-US" w:eastAsia="en-US"/>
    </w:rPr>
  </w:style>
  <w:style w:type="character" w:customStyle="1" w:styleId="95">
    <w:name w:val="标题 1 Char1"/>
    <w:link w:val="94"/>
    <w:qFormat/>
    <w:uiPriority w:val="9"/>
    <w:rPr>
      <w:rFonts w:ascii="Arial" w:hAnsi="Arial" w:eastAsia="Arial" w:cs="Arial"/>
      <w:sz w:val="40"/>
      <w:szCs w:val="40"/>
    </w:rPr>
  </w:style>
  <w:style w:type="paragraph" w:customStyle="1" w:styleId="96">
    <w:name w:val="标题 211"/>
    <w:basedOn w:val="1"/>
    <w:next w:val="1"/>
    <w:link w:val="97"/>
    <w:qFormat/>
    <w:uiPriority w:val="9"/>
    <w:pPr>
      <w:keepNext/>
      <w:keepLines/>
      <w:spacing w:before="360" w:after="200"/>
      <w:outlineLvl w:val="1"/>
    </w:pPr>
    <w:rPr>
      <w:rFonts w:ascii="Arial" w:hAnsi="Arial" w:eastAsia="Arial"/>
      <w:sz w:val="34"/>
      <w:szCs w:val="20"/>
      <w:lang w:val="en-US" w:eastAsia="en-US"/>
    </w:rPr>
  </w:style>
  <w:style w:type="character" w:customStyle="1" w:styleId="97">
    <w:name w:val="标题 2 Char1"/>
    <w:link w:val="96"/>
    <w:qFormat/>
    <w:uiPriority w:val="9"/>
    <w:rPr>
      <w:rFonts w:ascii="Arial" w:hAnsi="Arial" w:eastAsia="Arial" w:cs="Arial"/>
      <w:sz w:val="34"/>
    </w:rPr>
  </w:style>
  <w:style w:type="paragraph" w:customStyle="1" w:styleId="98">
    <w:name w:val="标题 311"/>
    <w:basedOn w:val="1"/>
    <w:next w:val="1"/>
    <w:link w:val="99"/>
    <w:qFormat/>
    <w:uiPriority w:val="9"/>
    <w:pPr>
      <w:keepNext/>
      <w:keepLines/>
      <w:spacing w:before="320" w:after="200"/>
      <w:outlineLvl w:val="2"/>
    </w:pPr>
    <w:rPr>
      <w:rFonts w:ascii="Arial" w:hAnsi="Arial" w:eastAsia="Arial"/>
      <w:sz w:val="30"/>
      <w:szCs w:val="30"/>
      <w:lang w:val="en-US" w:eastAsia="en-US"/>
    </w:rPr>
  </w:style>
  <w:style w:type="character" w:customStyle="1" w:styleId="99">
    <w:name w:val="标题 3 Char1"/>
    <w:link w:val="98"/>
    <w:qFormat/>
    <w:uiPriority w:val="9"/>
    <w:rPr>
      <w:rFonts w:ascii="Arial" w:hAnsi="Arial" w:eastAsia="Arial" w:cs="Arial"/>
      <w:sz w:val="30"/>
      <w:szCs w:val="30"/>
    </w:rPr>
  </w:style>
  <w:style w:type="paragraph" w:customStyle="1" w:styleId="100">
    <w:name w:val="标题 4111"/>
    <w:basedOn w:val="1"/>
    <w:next w:val="1"/>
    <w:link w:val="101"/>
    <w:qFormat/>
    <w:uiPriority w:val="9"/>
    <w:pPr>
      <w:keepNext/>
      <w:keepLines/>
      <w:spacing w:before="320" w:after="200"/>
      <w:outlineLvl w:val="3"/>
    </w:pPr>
    <w:rPr>
      <w:rFonts w:ascii="Arial" w:hAnsi="Arial" w:eastAsia="Arial"/>
      <w:b/>
      <w:bCs/>
      <w:sz w:val="26"/>
      <w:szCs w:val="26"/>
      <w:lang w:val="en-US" w:eastAsia="en-US"/>
    </w:rPr>
  </w:style>
  <w:style w:type="character" w:customStyle="1" w:styleId="101">
    <w:name w:val="标题 4 Char1"/>
    <w:link w:val="100"/>
    <w:qFormat/>
    <w:uiPriority w:val="9"/>
    <w:rPr>
      <w:rFonts w:ascii="Arial" w:hAnsi="Arial" w:eastAsia="Arial" w:cs="Arial"/>
      <w:b/>
      <w:bCs/>
      <w:sz w:val="26"/>
      <w:szCs w:val="26"/>
    </w:rPr>
  </w:style>
  <w:style w:type="paragraph" w:customStyle="1" w:styleId="102">
    <w:name w:val="标题 511"/>
    <w:basedOn w:val="1"/>
    <w:next w:val="1"/>
    <w:link w:val="103"/>
    <w:qFormat/>
    <w:uiPriority w:val="9"/>
    <w:pPr>
      <w:keepNext/>
      <w:keepLines/>
      <w:spacing w:before="320" w:after="200"/>
      <w:outlineLvl w:val="4"/>
    </w:pPr>
    <w:rPr>
      <w:rFonts w:ascii="Arial" w:hAnsi="Arial" w:eastAsia="Arial"/>
      <w:b/>
      <w:bCs/>
      <w:sz w:val="24"/>
      <w:szCs w:val="24"/>
      <w:lang w:val="en-US" w:eastAsia="en-US"/>
    </w:rPr>
  </w:style>
  <w:style w:type="character" w:customStyle="1" w:styleId="103">
    <w:name w:val="标题 5 Char1"/>
    <w:link w:val="102"/>
    <w:qFormat/>
    <w:uiPriority w:val="9"/>
    <w:rPr>
      <w:rFonts w:ascii="Arial" w:hAnsi="Arial" w:eastAsia="Arial" w:cs="Arial"/>
      <w:b/>
      <w:bCs/>
      <w:sz w:val="24"/>
      <w:szCs w:val="24"/>
    </w:rPr>
  </w:style>
  <w:style w:type="paragraph" w:customStyle="1" w:styleId="104">
    <w:name w:val="标题 611"/>
    <w:basedOn w:val="1"/>
    <w:next w:val="1"/>
    <w:link w:val="105"/>
    <w:qFormat/>
    <w:uiPriority w:val="9"/>
    <w:pPr>
      <w:keepNext/>
      <w:keepLines/>
      <w:spacing w:before="320" w:after="200"/>
      <w:outlineLvl w:val="5"/>
    </w:pPr>
    <w:rPr>
      <w:rFonts w:ascii="Arial" w:hAnsi="Arial" w:eastAsia="Arial"/>
      <w:b/>
      <w:bCs/>
      <w:sz w:val="22"/>
      <w:szCs w:val="22"/>
      <w:lang w:val="en-US" w:eastAsia="en-US"/>
    </w:rPr>
  </w:style>
  <w:style w:type="character" w:customStyle="1" w:styleId="105">
    <w:name w:val="标题 6 Char1"/>
    <w:link w:val="104"/>
    <w:qFormat/>
    <w:uiPriority w:val="9"/>
    <w:rPr>
      <w:rFonts w:ascii="Arial" w:hAnsi="Arial" w:eastAsia="Arial" w:cs="Arial"/>
      <w:b/>
      <w:bCs/>
      <w:sz w:val="22"/>
      <w:szCs w:val="22"/>
    </w:rPr>
  </w:style>
  <w:style w:type="paragraph" w:customStyle="1" w:styleId="106">
    <w:name w:val="标题 711"/>
    <w:basedOn w:val="1"/>
    <w:next w:val="1"/>
    <w:link w:val="107"/>
    <w:qFormat/>
    <w:uiPriority w:val="9"/>
    <w:pPr>
      <w:keepNext/>
      <w:keepLines/>
      <w:spacing w:before="320" w:after="200"/>
      <w:outlineLvl w:val="6"/>
    </w:pPr>
    <w:rPr>
      <w:rFonts w:ascii="Arial" w:hAnsi="Arial" w:eastAsia="Arial"/>
      <w:b/>
      <w:bCs/>
      <w:i/>
      <w:iCs/>
      <w:sz w:val="22"/>
      <w:szCs w:val="22"/>
      <w:lang w:val="en-US" w:eastAsia="en-US"/>
    </w:rPr>
  </w:style>
  <w:style w:type="character" w:customStyle="1" w:styleId="107">
    <w:name w:val="标题 7 Char1"/>
    <w:link w:val="106"/>
    <w:qFormat/>
    <w:uiPriority w:val="9"/>
    <w:rPr>
      <w:rFonts w:ascii="Arial" w:hAnsi="Arial" w:eastAsia="Arial" w:cs="Arial"/>
      <w:b/>
      <w:bCs/>
      <w:i/>
      <w:iCs/>
      <w:sz w:val="22"/>
      <w:szCs w:val="22"/>
    </w:rPr>
  </w:style>
  <w:style w:type="paragraph" w:customStyle="1" w:styleId="108">
    <w:name w:val="标题 811"/>
    <w:basedOn w:val="1"/>
    <w:next w:val="1"/>
    <w:link w:val="109"/>
    <w:qFormat/>
    <w:uiPriority w:val="9"/>
    <w:pPr>
      <w:keepNext/>
      <w:keepLines/>
      <w:spacing w:before="320" w:after="200"/>
      <w:outlineLvl w:val="7"/>
    </w:pPr>
    <w:rPr>
      <w:rFonts w:ascii="Arial" w:hAnsi="Arial" w:eastAsia="Arial"/>
      <w:i/>
      <w:iCs/>
      <w:sz w:val="22"/>
      <w:szCs w:val="22"/>
      <w:lang w:val="en-US" w:eastAsia="en-US"/>
    </w:rPr>
  </w:style>
  <w:style w:type="character" w:customStyle="1" w:styleId="109">
    <w:name w:val="标题 8 Char1"/>
    <w:link w:val="108"/>
    <w:qFormat/>
    <w:uiPriority w:val="9"/>
    <w:rPr>
      <w:rFonts w:ascii="Arial" w:hAnsi="Arial" w:eastAsia="Arial" w:cs="Arial"/>
      <w:i/>
      <w:iCs/>
      <w:sz w:val="22"/>
      <w:szCs w:val="22"/>
    </w:rPr>
  </w:style>
  <w:style w:type="paragraph" w:customStyle="1" w:styleId="110">
    <w:name w:val="标题 911"/>
    <w:basedOn w:val="1"/>
    <w:next w:val="1"/>
    <w:link w:val="111"/>
    <w:qFormat/>
    <w:uiPriority w:val="9"/>
    <w:pPr>
      <w:keepNext/>
      <w:keepLines/>
      <w:spacing w:before="320" w:after="200"/>
      <w:outlineLvl w:val="8"/>
    </w:pPr>
    <w:rPr>
      <w:rFonts w:ascii="Arial" w:hAnsi="Arial" w:eastAsia="Arial"/>
      <w:i/>
      <w:iCs/>
      <w:lang w:val="en-US" w:eastAsia="en-US"/>
    </w:rPr>
  </w:style>
  <w:style w:type="character" w:customStyle="1" w:styleId="111">
    <w:name w:val="标题 9 Char1"/>
    <w:link w:val="110"/>
    <w:qFormat/>
    <w:uiPriority w:val="9"/>
    <w:rPr>
      <w:rFonts w:ascii="Arial" w:hAnsi="Arial" w:eastAsia="Arial" w:cs="Arial"/>
      <w:i/>
      <w:iCs/>
      <w:sz w:val="21"/>
      <w:szCs w:val="21"/>
    </w:rPr>
  </w:style>
  <w:style w:type="character" w:customStyle="1" w:styleId="112">
    <w:name w:val="默认段落字体11"/>
    <w:link w:val="1"/>
    <w:unhideWhenUsed/>
    <w:qFormat/>
    <w:uiPriority w:val="1"/>
  </w:style>
  <w:style w:type="table" w:customStyle="1" w:styleId="113">
    <w:name w:val="普通表格11"/>
    <w:unhideWhenUsed/>
    <w:qFormat/>
    <w:uiPriority w:val="99"/>
  </w:style>
  <w:style w:type="paragraph" w:customStyle="1" w:styleId="114">
    <w:name w:val="目录 711"/>
    <w:basedOn w:val="1"/>
    <w:next w:val="1"/>
    <w:unhideWhenUsed/>
    <w:qFormat/>
    <w:uiPriority w:val="39"/>
    <w:pPr>
      <w:spacing w:after="57"/>
      <w:ind w:left="1701" w:right="0" w:firstLine="0"/>
    </w:pPr>
  </w:style>
  <w:style w:type="paragraph" w:customStyle="1" w:styleId="115">
    <w:name w:val="题注1"/>
    <w:basedOn w:val="1"/>
    <w:next w:val="1"/>
    <w:qFormat/>
    <w:uiPriority w:val="35"/>
    <w:pPr>
      <w:spacing w:line="276" w:lineRule="auto"/>
    </w:pPr>
    <w:rPr>
      <w:b/>
      <w:bCs/>
      <w:color w:val="4F81BD"/>
      <w:sz w:val="18"/>
      <w:szCs w:val="18"/>
    </w:rPr>
  </w:style>
  <w:style w:type="paragraph" w:customStyle="1" w:styleId="116">
    <w:name w:val="批注文字11"/>
    <w:basedOn w:val="1"/>
    <w:link w:val="117"/>
    <w:unhideWhenUsed/>
    <w:qFormat/>
    <w:uiPriority w:val="99"/>
    <w:pPr>
      <w:jc w:val="left"/>
    </w:pPr>
  </w:style>
  <w:style w:type="character" w:customStyle="1" w:styleId="117">
    <w:name w:val="批注文字 Char1"/>
    <w:link w:val="116"/>
    <w:qFormat/>
    <w:uiPriority w:val="99"/>
    <w:rPr>
      <w:sz w:val="21"/>
      <w:szCs w:val="21"/>
    </w:rPr>
  </w:style>
  <w:style w:type="paragraph" w:customStyle="1" w:styleId="118">
    <w:name w:val="正文文本11"/>
    <w:basedOn w:val="1"/>
    <w:qFormat/>
    <w:uiPriority w:val="0"/>
    <w:rPr>
      <w:rFonts w:ascii="仿宋_GB2312" w:eastAsia="仿宋_GB2312"/>
      <w:sz w:val="28"/>
      <w:szCs w:val="20"/>
    </w:rPr>
  </w:style>
  <w:style w:type="paragraph" w:customStyle="1" w:styleId="119">
    <w:name w:val="正文文本缩进11"/>
    <w:basedOn w:val="1"/>
    <w:qFormat/>
    <w:uiPriority w:val="99"/>
    <w:pPr>
      <w:ind w:firstLine="576"/>
    </w:pPr>
    <w:rPr>
      <w:rFonts w:ascii="Times New Roman" w:hAnsi="Times New Roman"/>
      <w:b/>
      <w:sz w:val="30"/>
      <w:szCs w:val="20"/>
    </w:rPr>
  </w:style>
  <w:style w:type="paragraph" w:customStyle="1" w:styleId="120">
    <w:name w:val="目录 511"/>
    <w:basedOn w:val="1"/>
    <w:next w:val="1"/>
    <w:unhideWhenUsed/>
    <w:qFormat/>
    <w:uiPriority w:val="39"/>
    <w:pPr>
      <w:spacing w:after="57"/>
      <w:ind w:left="1134" w:right="0" w:firstLine="0"/>
    </w:pPr>
  </w:style>
  <w:style w:type="paragraph" w:customStyle="1" w:styleId="121">
    <w:name w:val="目录 311"/>
    <w:basedOn w:val="1"/>
    <w:next w:val="1"/>
    <w:unhideWhenUsed/>
    <w:qFormat/>
    <w:uiPriority w:val="39"/>
    <w:pPr>
      <w:spacing w:after="57"/>
      <w:ind w:left="567" w:right="0" w:firstLine="0"/>
    </w:pPr>
  </w:style>
  <w:style w:type="paragraph" w:customStyle="1" w:styleId="122">
    <w:name w:val="纯文本11"/>
    <w:basedOn w:val="1"/>
    <w:qFormat/>
    <w:uiPriority w:val="0"/>
    <w:rPr>
      <w:rFonts w:ascii="宋体" w:hAnsi="Courier New"/>
      <w:sz w:val="20"/>
      <w:lang w:eastAsia="en-US"/>
    </w:rPr>
  </w:style>
  <w:style w:type="paragraph" w:customStyle="1" w:styleId="123">
    <w:name w:val="目录 811"/>
    <w:basedOn w:val="1"/>
    <w:next w:val="1"/>
    <w:unhideWhenUsed/>
    <w:qFormat/>
    <w:uiPriority w:val="39"/>
    <w:pPr>
      <w:spacing w:after="57"/>
      <w:ind w:left="1984" w:right="0" w:firstLine="0"/>
    </w:pPr>
  </w:style>
  <w:style w:type="paragraph" w:customStyle="1" w:styleId="124">
    <w:name w:val="尾注文本11"/>
    <w:basedOn w:val="1"/>
    <w:link w:val="125"/>
    <w:unhideWhenUsed/>
    <w:qFormat/>
    <w:uiPriority w:val="99"/>
    <w:pPr>
      <w:spacing w:after="0" w:line="240" w:lineRule="auto"/>
    </w:pPr>
    <w:rPr>
      <w:sz w:val="20"/>
    </w:rPr>
  </w:style>
  <w:style w:type="character" w:customStyle="1" w:styleId="125">
    <w:name w:val="尾注文本 Char1"/>
    <w:link w:val="124"/>
    <w:qFormat/>
    <w:uiPriority w:val="99"/>
    <w:rPr>
      <w:sz w:val="20"/>
    </w:rPr>
  </w:style>
  <w:style w:type="paragraph" w:customStyle="1" w:styleId="126">
    <w:name w:val="批注框文本11"/>
    <w:basedOn w:val="1"/>
    <w:link w:val="127"/>
    <w:unhideWhenUsed/>
    <w:qFormat/>
    <w:uiPriority w:val="99"/>
    <w:rPr>
      <w:sz w:val="18"/>
      <w:szCs w:val="18"/>
    </w:rPr>
  </w:style>
  <w:style w:type="character" w:customStyle="1" w:styleId="127">
    <w:name w:val="批注框文本 Char1"/>
    <w:link w:val="126"/>
    <w:semiHidden/>
    <w:qFormat/>
    <w:uiPriority w:val="99"/>
    <w:rPr>
      <w:sz w:val="18"/>
      <w:szCs w:val="18"/>
    </w:rPr>
  </w:style>
  <w:style w:type="paragraph" w:customStyle="1" w:styleId="128">
    <w:name w:val="页脚11"/>
    <w:basedOn w:val="1"/>
    <w:unhideWhenUsed/>
    <w:qFormat/>
    <w:uiPriority w:val="99"/>
    <w:pPr>
      <w:tabs>
        <w:tab w:val="center" w:pos="7143"/>
        <w:tab w:val="right" w:pos="14287"/>
      </w:tabs>
      <w:spacing w:after="0" w:line="240" w:lineRule="auto"/>
    </w:pPr>
  </w:style>
  <w:style w:type="paragraph" w:customStyle="1" w:styleId="129">
    <w:name w:val="页眉11"/>
    <w:basedOn w:val="1"/>
    <w:unhideWhenUsed/>
    <w:qFormat/>
    <w:uiPriority w:val="99"/>
    <w:pPr>
      <w:tabs>
        <w:tab w:val="center" w:pos="7143"/>
        <w:tab w:val="right" w:pos="14287"/>
      </w:tabs>
      <w:spacing w:after="0" w:line="240" w:lineRule="auto"/>
    </w:pPr>
  </w:style>
  <w:style w:type="paragraph" w:customStyle="1" w:styleId="130">
    <w:name w:val="目录 1111"/>
    <w:basedOn w:val="1"/>
    <w:next w:val="1"/>
    <w:unhideWhenUsed/>
    <w:qFormat/>
    <w:uiPriority w:val="39"/>
    <w:pPr>
      <w:spacing w:after="57"/>
      <w:ind w:left="0" w:right="0" w:firstLine="0"/>
    </w:pPr>
  </w:style>
  <w:style w:type="paragraph" w:customStyle="1" w:styleId="131">
    <w:name w:val="目录 411"/>
    <w:basedOn w:val="1"/>
    <w:next w:val="1"/>
    <w:unhideWhenUsed/>
    <w:qFormat/>
    <w:uiPriority w:val="39"/>
    <w:pPr>
      <w:spacing w:after="57"/>
      <w:ind w:left="850" w:right="0" w:firstLine="0"/>
    </w:pPr>
  </w:style>
  <w:style w:type="paragraph" w:customStyle="1" w:styleId="132">
    <w:name w:val="副标题11"/>
    <w:basedOn w:val="1"/>
    <w:next w:val="1"/>
    <w:link w:val="133"/>
    <w:qFormat/>
    <w:uiPriority w:val="11"/>
    <w:pPr>
      <w:spacing w:before="200" w:after="200"/>
    </w:pPr>
    <w:rPr>
      <w:sz w:val="24"/>
      <w:szCs w:val="24"/>
    </w:rPr>
  </w:style>
  <w:style w:type="character" w:customStyle="1" w:styleId="133">
    <w:name w:val="副标题 Char1"/>
    <w:link w:val="132"/>
    <w:qFormat/>
    <w:uiPriority w:val="11"/>
    <w:rPr>
      <w:sz w:val="24"/>
      <w:szCs w:val="24"/>
    </w:rPr>
  </w:style>
  <w:style w:type="paragraph" w:customStyle="1" w:styleId="134">
    <w:name w:val="列表11"/>
    <w:basedOn w:val="1"/>
    <w:qFormat/>
    <w:uiPriority w:val="0"/>
    <w:pPr>
      <w:ind w:left="200" w:hanging="200"/>
    </w:pPr>
  </w:style>
  <w:style w:type="paragraph" w:customStyle="1" w:styleId="135">
    <w:name w:val="脚注文本11"/>
    <w:basedOn w:val="1"/>
    <w:link w:val="136"/>
    <w:unhideWhenUsed/>
    <w:qFormat/>
    <w:uiPriority w:val="99"/>
    <w:pPr>
      <w:spacing w:after="40" w:line="240" w:lineRule="auto"/>
    </w:pPr>
    <w:rPr>
      <w:sz w:val="18"/>
    </w:rPr>
  </w:style>
  <w:style w:type="character" w:customStyle="1" w:styleId="136">
    <w:name w:val="脚注文本 Char1"/>
    <w:link w:val="135"/>
    <w:qFormat/>
    <w:uiPriority w:val="99"/>
    <w:rPr>
      <w:sz w:val="18"/>
    </w:rPr>
  </w:style>
  <w:style w:type="paragraph" w:customStyle="1" w:styleId="137">
    <w:name w:val="目录 611"/>
    <w:basedOn w:val="1"/>
    <w:next w:val="1"/>
    <w:unhideWhenUsed/>
    <w:qFormat/>
    <w:uiPriority w:val="39"/>
    <w:pPr>
      <w:spacing w:after="57"/>
      <w:ind w:left="1417" w:right="0" w:firstLine="0"/>
    </w:pPr>
  </w:style>
  <w:style w:type="paragraph" w:customStyle="1" w:styleId="138">
    <w:name w:val="图表目录11"/>
    <w:basedOn w:val="1"/>
    <w:next w:val="1"/>
    <w:unhideWhenUsed/>
    <w:qFormat/>
    <w:uiPriority w:val="99"/>
    <w:pPr>
      <w:spacing w:after="0" w:afterAutospacing="0"/>
    </w:pPr>
  </w:style>
  <w:style w:type="paragraph" w:customStyle="1" w:styleId="139">
    <w:name w:val="目录 211"/>
    <w:basedOn w:val="1"/>
    <w:next w:val="1"/>
    <w:unhideWhenUsed/>
    <w:qFormat/>
    <w:uiPriority w:val="39"/>
    <w:pPr>
      <w:spacing w:after="57"/>
      <w:ind w:left="283" w:right="0" w:firstLine="0"/>
    </w:pPr>
  </w:style>
  <w:style w:type="paragraph" w:customStyle="1" w:styleId="140">
    <w:name w:val="目录 911"/>
    <w:basedOn w:val="1"/>
    <w:next w:val="1"/>
    <w:unhideWhenUsed/>
    <w:qFormat/>
    <w:uiPriority w:val="39"/>
    <w:pPr>
      <w:spacing w:after="57"/>
      <w:ind w:left="2268" w:right="0" w:firstLine="0"/>
    </w:pPr>
  </w:style>
  <w:style w:type="paragraph" w:customStyle="1" w:styleId="141">
    <w:name w:val="标题12"/>
    <w:basedOn w:val="1"/>
    <w:next w:val="1"/>
    <w:link w:val="142"/>
    <w:qFormat/>
    <w:uiPriority w:val="10"/>
    <w:pPr>
      <w:spacing w:before="300" w:after="200"/>
      <w:contextualSpacing/>
    </w:pPr>
    <w:rPr>
      <w:sz w:val="48"/>
      <w:szCs w:val="48"/>
    </w:rPr>
  </w:style>
  <w:style w:type="character" w:customStyle="1" w:styleId="142">
    <w:name w:val="标题 Char1"/>
    <w:link w:val="141"/>
    <w:qFormat/>
    <w:uiPriority w:val="10"/>
    <w:rPr>
      <w:sz w:val="48"/>
      <w:szCs w:val="48"/>
    </w:rPr>
  </w:style>
  <w:style w:type="paragraph" w:customStyle="1" w:styleId="143">
    <w:name w:val="批注主题11"/>
    <w:basedOn w:val="116"/>
    <w:next w:val="116"/>
    <w:link w:val="144"/>
    <w:unhideWhenUsed/>
    <w:qFormat/>
    <w:uiPriority w:val="99"/>
    <w:rPr>
      <w:b/>
      <w:bCs/>
    </w:rPr>
  </w:style>
  <w:style w:type="character" w:customStyle="1" w:styleId="144">
    <w:name w:val="批注主题 Char1"/>
    <w:link w:val="143"/>
    <w:semiHidden/>
    <w:qFormat/>
    <w:uiPriority w:val="99"/>
    <w:rPr>
      <w:b/>
      <w:bCs/>
      <w:sz w:val="21"/>
      <w:szCs w:val="21"/>
    </w:rPr>
  </w:style>
  <w:style w:type="paragraph" w:customStyle="1" w:styleId="145">
    <w:name w:val="正文首行缩进11"/>
    <w:basedOn w:val="118"/>
    <w:qFormat/>
    <w:uiPriority w:val="0"/>
    <w:pPr>
      <w:spacing w:after="120" w:line="440" w:lineRule="exact"/>
      <w:ind w:firstLine="420"/>
    </w:pPr>
    <w:rPr>
      <w:rFonts w:ascii="宋体"/>
      <w:sz w:val="24"/>
    </w:rPr>
  </w:style>
  <w:style w:type="paragraph" w:customStyle="1" w:styleId="146">
    <w:name w:val="正文首行缩进 211"/>
    <w:basedOn w:val="119"/>
    <w:unhideWhenUsed/>
    <w:qFormat/>
    <w:uiPriority w:val="99"/>
    <w:pPr>
      <w:ind w:firstLine="420"/>
    </w:pPr>
  </w:style>
  <w:style w:type="table" w:customStyle="1" w:styleId="147">
    <w:name w:val="网格型11"/>
    <w:qFormat/>
    <w:uiPriority w:val="59"/>
    <w:rPr>
      <w:lang w:val="en-US" w:eastAsia="zh-CN" w:bidi="ar-SA"/>
    </w:rPr>
  </w:style>
  <w:style w:type="character" w:customStyle="1" w:styleId="148">
    <w:name w:val="尾注引用11"/>
    <w:link w:val="1"/>
    <w:unhideWhenUsed/>
    <w:qFormat/>
    <w:uiPriority w:val="99"/>
    <w:rPr>
      <w:vertAlign w:val="superscript"/>
    </w:rPr>
  </w:style>
  <w:style w:type="character" w:customStyle="1" w:styleId="149">
    <w:name w:val="超链接11"/>
    <w:link w:val="1"/>
    <w:unhideWhenUsed/>
    <w:qFormat/>
    <w:uiPriority w:val="99"/>
    <w:rPr>
      <w:color w:val="0000FF"/>
      <w:u w:val="single"/>
    </w:rPr>
  </w:style>
  <w:style w:type="character" w:customStyle="1" w:styleId="150">
    <w:name w:val="批注引用11"/>
    <w:link w:val="1"/>
    <w:unhideWhenUsed/>
    <w:qFormat/>
    <w:uiPriority w:val="99"/>
    <w:rPr>
      <w:sz w:val="21"/>
      <w:szCs w:val="21"/>
    </w:rPr>
  </w:style>
  <w:style w:type="character" w:customStyle="1" w:styleId="151">
    <w:name w:val="脚注引用11"/>
    <w:link w:val="1"/>
    <w:unhideWhenUsed/>
    <w:qFormat/>
    <w:uiPriority w:val="99"/>
    <w:rPr>
      <w:vertAlign w:val="superscript"/>
    </w:rPr>
  </w:style>
  <w:style w:type="character" w:customStyle="1" w:styleId="152">
    <w:name w:val="font61"/>
    <w:link w:val="1"/>
    <w:qFormat/>
    <w:uiPriority w:val="0"/>
    <w:rPr>
      <w:rFonts w:hint="eastAsia" w:ascii="宋体" w:hAnsi="宋体" w:eastAsia="宋体" w:cs="宋体"/>
      <w:color w:val="000000"/>
      <w:sz w:val="21"/>
      <w:szCs w:val="21"/>
      <w:u w:val="none"/>
    </w:rPr>
  </w:style>
  <w:style w:type="character" w:customStyle="1" w:styleId="153">
    <w:name w:val="默认段落字体1"/>
    <w:link w:val="1"/>
    <w:unhideWhenUsed/>
    <w:qFormat/>
    <w:uiPriority w:val="1"/>
  </w:style>
  <w:style w:type="paragraph" w:customStyle="1" w:styleId="154">
    <w:name w:val="列出段落"/>
    <w:basedOn w:val="1"/>
    <w:qFormat/>
    <w:uiPriority w:val="34"/>
    <w:pPr>
      <w:ind w:left="720"/>
      <w:contextualSpacing/>
    </w:pPr>
  </w:style>
  <w:style w:type="paragraph" w:customStyle="1" w:styleId="155">
    <w:name w:val="无间隔"/>
    <w:qFormat/>
    <w:uiPriority w:val="1"/>
    <w:rPr>
      <w:rFonts w:hint="default" w:ascii="Times New Roman" w:hAnsi="Times New Roman" w:eastAsia="宋体" w:cs="Times New Roman"/>
      <w:lang w:val="en-US" w:eastAsia="zh-CN" w:bidi="ar-SA"/>
    </w:rPr>
  </w:style>
  <w:style w:type="paragraph" w:customStyle="1" w:styleId="156">
    <w:name w:val="引用"/>
    <w:basedOn w:val="1"/>
    <w:next w:val="1"/>
    <w:link w:val="157"/>
    <w:qFormat/>
    <w:uiPriority w:val="29"/>
    <w:pPr>
      <w:ind w:left="720" w:right="720"/>
    </w:pPr>
    <w:rPr>
      <w:i/>
    </w:rPr>
  </w:style>
  <w:style w:type="character" w:customStyle="1" w:styleId="157">
    <w:name w:val="引用 Char1"/>
    <w:link w:val="156"/>
    <w:qFormat/>
    <w:uiPriority w:val="29"/>
    <w:rPr>
      <w:i/>
    </w:rPr>
  </w:style>
  <w:style w:type="paragraph" w:customStyle="1" w:styleId="158">
    <w:name w:val="明显引用"/>
    <w:basedOn w:val="1"/>
    <w:next w:val="1"/>
    <w:link w:val="1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9">
    <w:name w:val="明显引用 Char1"/>
    <w:link w:val="158"/>
    <w:qFormat/>
    <w:uiPriority w:val="30"/>
    <w:rPr>
      <w:i/>
    </w:rPr>
  </w:style>
  <w:style w:type="paragraph" w:customStyle="1" w:styleId="160">
    <w:name w:val="TOC Heading"/>
    <w:unhideWhenUsed/>
    <w:qFormat/>
    <w:uiPriority w:val="39"/>
    <w:rPr>
      <w:rFonts w:hint="default" w:ascii="Times New Roman" w:hAnsi="Times New Roman" w:eastAsia="宋体" w:cs="Times New Roman"/>
      <w:lang w:val="en-US" w:eastAsia="zh-CN" w:bidi="ar-SA"/>
    </w:rPr>
  </w:style>
  <w:style w:type="paragraph" w:customStyle="1" w:styleId="161">
    <w:name w:val="标题 11"/>
    <w:basedOn w:val="1"/>
    <w:next w:val="1"/>
    <w:link w:val="162"/>
    <w:qFormat/>
    <w:uiPriority w:val="0"/>
    <w:pPr>
      <w:keepNext/>
      <w:jc w:val="center"/>
      <w:outlineLvl w:val="0"/>
    </w:pPr>
    <w:rPr>
      <w:rFonts w:ascii="楷体_GB2312" w:eastAsia="楷体_GB2312"/>
      <w:sz w:val="28"/>
      <w:szCs w:val="28"/>
      <w:lang w:val="en-US" w:eastAsia="en-US"/>
    </w:rPr>
  </w:style>
  <w:style w:type="character" w:customStyle="1" w:styleId="162">
    <w:name w:val="标题 1 Char"/>
    <w:link w:val="161"/>
    <w:qFormat/>
    <w:uiPriority w:val="0"/>
    <w:rPr>
      <w:rFonts w:ascii="楷体_GB2312" w:hAnsi="Times New Roman" w:eastAsia="楷体_GB2312" w:cs="Times New Roman"/>
      <w:sz w:val="28"/>
      <w:szCs w:val="28"/>
    </w:rPr>
  </w:style>
  <w:style w:type="paragraph" w:customStyle="1" w:styleId="163">
    <w:name w:val="标题 21"/>
    <w:basedOn w:val="1"/>
    <w:next w:val="164"/>
    <w:link w:val="165"/>
    <w:qFormat/>
    <w:uiPriority w:val="0"/>
    <w:pPr>
      <w:keepNext/>
      <w:keepLines/>
      <w:spacing w:before="260" w:after="260" w:line="416" w:lineRule="auto"/>
      <w:jc w:val="center"/>
      <w:outlineLvl w:val="1"/>
    </w:pPr>
    <w:rPr>
      <w:rFonts w:ascii="Arial" w:hAnsi="Arial" w:eastAsia="幼圆"/>
      <w:b/>
      <w:bCs/>
      <w:sz w:val="44"/>
      <w:szCs w:val="44"/>
      <w:lang w:val="en-US" w:eastAsia="en-US"/>
    </w:rPr>
  </w:style>
  <w:style w:type="paragraph" w:customStyle="1" w:styleId="164">
    <w:name w:val="正文缩进1"/>
    <w:basedOn w:val="1"/>
    <w:link w:val="166"/>
    <w:qFormat/>
    <w:uiPriority w:val="0"/>
    <w:pPr>
      <w:ind w:firstLine="420"/>
    </w:pPr>
    <w:rPr>
      <w:sz w:val="20"/>
      <w:lang w:val="en-US" w:eastAsia="en-US"/>
    </w:rPr>
  </w:style>
  <w:style w:type="character" w:customStyle="1" w:styleId="165">
    <w:name w:val="标题 2 Char"/>
    <w:link w:val="163"/>
    <w:qFormat/>
    <w:uiPriority w:val="0"/>
    <w:rPr>
      <w:rFonts w:ascii="Arial" w:hAnsi="Arial" w:eastAsia="幼圆" w:cs="Arial"/>
      <w:b/>
      <w:bCs/>
      <w:sz w:val="44"/>
      <w:szCs w:val="44"/>
    </w:rPr>
  </w:style>
  <w:style w:type="character" w:customStyle="1" w:styleId="166">
    <w:name w:val="正文缩进 Char"/>
    <w:link w:val="164"/>
    <w:qFormat/>
    <w:uiPriority w:val="0"/>
    <w:rPr>
      <w:rFonts w:ascii="Times New Roman" w:hAnsi="Times New Roman" w:eastAsia="宋体" w:cs="Times New Roman"/>
      <w:szCs w:val="21"/>
    </w:rPr>
  </w:style>
  <w:style w:type="paragraph" w:customStyle="1" w:styleId="167">
    <w:name w:val="标题 31"/>
    <w:basedOn w:val="1"/>
    <w:next w:val="168"/>
    <w:link w:val="169"/>
    <w:qFormat/>
    <w:uiPriority w:val="0"/>
    <w:pPr>
      <w:keepNext/>
      <w:keepLines/>
      <w:spacing w:before="260" w:after="260" w:line="416" w:lineRule="auto"/>
      <w:outlineLvl w:val="2"/>
    </w:pPr>
    <w:rPr>
      <w:b/>
      <w:bCs/>
      <w:sz w:val="32"/>
      <w:szCs w:val="32"/>
      <w:lang w:val="en-US" w:eastAsia="en-US"/>
    </w:rPr>
  </w:style>
  <w:style w:type="paragraph" w:customStyle="1" w:styleId="168">
    <w:name w:val="正文缩进11"/>
    <w:qFormat/>
    <w:uiPriority w:val="0"/>
    <w:pPr>
      <w:widowControl w:val="0"/>
      <w:ind w:firstLine="420"/>
      <w:jc w:val="both"/>
    </w:pPr>
    <w:rPr>
      <w:rFonts w:hint="default" w:ascii="Times New Roman" w:hAnsi="Times New Roman" w:eastAsia="宋体" w:cs="Times New Roman"/>
      <w:sz w:val="20"/>
      <w:szCs w:val="21"/>
      <w:lang w:val="en-US" w:eastAsia="zh-CN" w:bidi="ar-SA"/>
    </w:rPr>
  </w:style>
  <w:style w:type="character" w:customStyle="1" w:styleId="169">
    <w:name w:val="标题 3 Char"/>
    <w:link w:val="167"/>
    <w:qFormat/>
    <w:uiPriority w:val="0"/>
    <w:rPr>
      <w:rFonts w:ascii="Times New Roman" w:hAnsi="Times New Roman" w:eastAsia="宋体" w:cs="Times New Roman"/>
      <w:b/>
      <w:bCs/>
      <w:sz w:val="32"/>
      <w:szCs w:val="32"/>
    </w:rPr>
  </w:style>
  <w:style w:type="paragraph" w:customStyle="1" w:styleId="170">
    <w:name w:val="标题 41"/>
    <w:basedOn w:val="1"/>
    <w:next w:val="164"/>
    <w:link w:val="171"/>
    <w:qFormat/>
    <w:uiPriority w:val="0"/>
    <w:pPr>
      <w:keepNext/>
      <w:keepLines/>
      <w:spacing w:before="280" w:after="290" w:line="376" w:lineRule="auto"/>
      <w:outlineLvl w:val="3"/>
    </w:pPr>
    <w:rPr>
      <w:rFonts w:ascii="Arial" w:hAnsi="Arial" w:eastAsia="黑体"/>
      <w:b/>
      <w:bCs/>
      <w:sz w:val="28"/>
      <w:szCs w:val="28"/>
      <w:lang w:val="en-US" w:eastAsia="en-US"/>
    </w:rPr>
  </w:style>
  <w:style w:type="character" w:customStyle="1" w:styleId="171">
    <w:name w:val="标题 4 Char"/>
    <w:link w:val="170"/>
    <w:qFormat/>
    <w:uiPriority w:val="0"/>
    <w:rPr>
      <w:rFonts w:ascii="Arial" w:hAnsi="Arial" w:eastAsia="黑体" w:cs="Arial"/>
      <w:b/>
      <w:bCs/>
      <w:sz w:val="28"/>
      <w:szCs w:val="28"/>
    </w:rPr>
  </w:style>
  <w:style w:type="paragraph" w:customStyle="1" w:styleId="172">
    <w:name w:val="标题 51"/>
    <w:basedOn w:val="1"/>
    <w:next w:val="164"/>
    <w:link w:val="173"/>
    <w:qFormat/>
    <w:uiPriority w:val="0"/>
    <w:pPr>
      <w:keepNext/>
      <w:outlineLvl w:val="4"/>
    </w:pPr>
    <w:rPr>
      <w:rFonts w:ascii="宋体"/>
      <w:color w:val="000000"/>
      <w:sz w:val="28"/>
      <w:szCs w:val="28"/>
      <w:lang w:val="en-US" w:eastAsia="en-US"/>
    </w:rPr>
  </w:style>
  <w:style w:type="character" w:customStyle="1" w:styleId="173">
    <w:name w:val="标题 5 Char"/>
    <w:link w:val="172"/>
    <w:qFormat/>
    <w:uiPriority w:val="0"/>
    <w:rPr>
      <w:rFonts w:ascii="宋体" w:hAnsi="Times New Roman" w:eastAsia="宋体" w:cs="Times New Roman"/>
      <w:color w:val="000000"/>
      <w:sz w:val="28"/>
      <w:szCs w:val="28"/>
    </w:rPr>
  </w:style>
  <w:style w:type="paragraph" w:customStyle="1" w:styleId="174">
    <w:name w:val="标题 61"/>
    <w:basedOn w:val="1"/>
    <w:next w:val="1"/>
    <w:link w:val="175"/>
    <w:qFormat/>
    <w:uiPriority w:val="0"/>
    <w:pPr>
      <w:keepNext/>
      <w:keepLines/>
      <w:numPr>
        <w:ilvl w:val="5"/>
        <w:numId w:val="1"/>
      </w:numPr>
      <w:spacing w:before="240" w:after="64" w:line="320" w:lineRule="auto"/>
      <w:outlineLvl w:val="5"/>
    </w:pPr>
    <w:rPr>
      <w:rFonts w:ascii="Arial" w:hAnsi="Arial" w:eastAsia="黑体"/>
      <w:b/>
      <w:bCs/>
      <w:sz w:val="24"/>
      <w:szCs w:val="24"/>
      <w:lang w:val="en-US" w:eastAsia="en-US"/>
    </w:rPr>
  </w:style>
  <w:style w:type="character" w:customStyle="1" w:styleId="175">
    <w:name w:val="标题 6 Char"/>
    <w:link w:val="174"/>
    <w:qFormat/>
    <w:uiPriority w:val="0"/>
    <w:rPr>
      <w:rFonts w:ascii="Arial" w:hAnsi="Arial" w:eastAsia="黑体" w:cs="Times New Roman"/>
      <w:b/>
      <w:bCs/>
      <w:sz w:val="24"/>
      <w:szCs w:val="24"/>
    </w:rPr>
  </w:style>
  <w:style w:type="paragraph" w:customStyle="1" w:styleId="176">
    <w:name w:val="标题 71"/>
    <w:basedOn w:val="1"/>
    <w:next w:val="1"/>
    <w:link w:val="177"/>
    <w:qFormat/>
    <w:uiPriority w:val="0"/>
    <w:pPr>
      <w:keepNext/>
      <w:keepLines/>
      <w:numPr>
        <w:ilvl w:val="6"/>
        <w:numId w:val="1"/>
      </w:numPr>
      <w:spacing w:before="240" w:after="64" w:line="320" w:lineRule="auto"/>
      <w:outlineLvl w:val="6"/>
    </w:pPr>
    <w:rPr>
      <w:b/>
      <w:bCs/>
      <w:sz w:val="24"/>
      <w:szCs w:val="24"/>
      <w:lang w:val="en-US" w:eastAsia="en-US"/>
    </w:rPr>
  </w:style>
  <w:style w:type="character" w:customStyle="1" w:styleId="177">
    <w:name w:val="标题 7 Char"/>
    <w:link w:val="176"/>
    <w:qFormat/>
    <w:uiPriority w:val="0"/>
    <w:rPr>
      <w:rFonts w:ascii="Times New Roman" w:hAnsi="Times New Roman" w:eastAsia="宋体" w:cs="Times New Roman"/>
      <w:b/>
      <w:bCs/>
      <w:sz w:val="24"/>
      <w:szCs w:val="24"/>
    </w:rPr>
  </w:style>
  <w:style w:type="paragraph" w:customStyle="1" w:styleId="178">
    <w:name w:val="标题 81"/>
    <w:basedOn w:val="1"/>
    <w:next w:val="1"/>
    <w:link w:val="179"/>
    <w:qFormat/>
    <w:uiPriority w:val="0"/>
    <w:pPr>
      <w:keepNext/>
      <w:keepLines/>
      <w:numPr>
        <w:ilvl w:val="7"/>
        <w:numId w:val="1"/>
      </w:numPr>
      <w:spacing w:before="240" w:after="64" w:line="320" w:lineRule="auto"/>
      <w:outlineLvl w:val="7"/>
    </w:pPr>
    <w:rPr>
      <w:rFonts w:ascii="Arial" w:hAnsi="Arial" w:eastAsia="黑体"/>
      <w:sz w:val="24"/>
      <w:szCs w:val="24"/>
      <w:lang w:val="en-US" w:eastAsia="en-US"/>
    </w:rPr>
  </w:style>
  <w:style w:type="character" w:customStyle="1" w:styleId="179">
    <w:name w:val="标题 8 Char"/>
    <w:link w:val="178"/>
    <w:qFormat/>
    <w:uiPriority w:val="0"/>
    <w:rPr>
      <w:rFonts w:ascii="Arial" w:hAnsi="Arial" w:eastAsia="黑体" w:cs="Times New Roman"/>
      <w:sz w:val="24"/>
      <w:szCs w:val="24"/>
    </w:rPr>
  </w:style>
  <w:style w:type="paragraph" w:customStyle="1" w:styleId="180">
    <w:name w:val="标题 91"/>
    <w:basedOn w:val="1"/>
    <w:next w:val="1"/>
    <w:link w:val="181"/>
    <w:qFormat/>
    <w:uiPriority w:val="0"/>
    <w:pPr>
      <w:keepNext/>
      <w:keepLines/>
      <w:numPr>
        <w:ilvl w:val="8"/>
        <w:numId w:val="1"/>
      </w:numPr>
      <w:spacing w:before="240" w:after="64" w:line="320" w:lineRule="auto"/>
      <w:outlineLvl w:val="8"/>
    </w:pPr>
    <w:rPr>
      <w:rFonts w:ascii="Arial" w:hAnsi="Arial" w:eastAsia="黑体"/>
      <w:sz w:val="20"/>
      <w:lang w:val="en-US" w:eastAsia="en-US"/>
    </w:rPr>
  </w:style>
  <w:style w:type="character" w:customStyle="1" w:styleId="181">
    <w:name w:val="标题 9 Char"/>
    <w:link w:val="180"/>
    <w:qFormat/>
    <w:uiPriority w:val="0"/>
    <w:rPr>
      <w:rFonts w:ascii="Arial" w:hAnsi="Arial" w:eastAsia="黑体" w:cs="Times New Roman"/>
      <w:szCs w:val="21"/>
    </w:rPr>
  </w:style>
  <w:style w:type="table" w:customStyle="1" w:styleId="182">
    <w:name w:val="普通表格1"/>
    <w:unhideWhenUsed/>
    <w:qFormat/>
    <w:uiPriority w:val="99"/>
    <w:rPr>
      <w:lang w:val="en-US" w:eastAsia="zh-CN" w:bidi="ar-SA"/>
    </w:rPr>
  </w:style>
  <w:style w:type="paragraph" w:customStyle="1" w:styleId="183">
    <w:name w:val="正文文本1"/>
    <w:basedOn w:val="1"/>
    <w:link w:val="184"/>
    <w:qFormat/>
    <w:uiPriority w:val="0"/>
    <w:rPr>
      <w:rFonts w:ascii="楷体_GB2312" w:hAnsi="Arial" w:eastAsia="楷体_GB2312"/>
      <w:sz w:val="28"/>
      <w:szCs w:val="28"/>
      <w:lang w:val="en-US" w:eastAsia="en-US"/>
    </w:rPr>
  </w:style>
  <w:style w:type="character" w:customStyle="1" w:styleId="184">
    <w:name w:val="正文文本 Char"/>
    <w:link w:val="183"/>
    <w:qFormat/>
    <w:uiPriority w:val="0"/>
    <w:rPr>
      <w:rFonts w:ascii="楷体_GB2312" w:hAnsi="Arial" w:eastAsia="楷体_GB2312" w:cs="Times New Roman"/>
      <w:sz w:val="28"/>
      <w:szCs w:val="28"/>
    </w:rPr>
  </w:style>
  <w:style w:type="paragraph" w:customStyle="1" w:styleId="185">
    <w:name w:val="列表 31"/>
    <w:basedOn w:val="1"/>
    <w:qFormat/>
    <w:uiPriority w:val="0"/>
    <w:pPr>
      <w:ind w:left="100" w:hanging="200"/>
    </w:pPr>
  </w:style>
  <w:style w:type="paragraph" w:customStyle="1" w:styleId="186">
    <w:name w:val="目录 71"/>
    <w:basedOn w:val="1"/>
    <w:next w:val="1"/>
    <w:semiHidden/>
    <w:qFormat/>
    <w:uiPriority w:val="0"/>
    <w:pPr>
      <w:ind w:left="1260"/>
      <w:jc w:val="left"/>
    </w:pPr>
  </w:style>
  <w:style w:type="paragraph" w:customStyle="1" w:styleId="187">
    <w:name w:val="文档结构图1"/>
    <w:basedOn w:val="1"/>
    <w:link w:val="188"/>
    <w:semiHidden/>
    <w:qFormat/>
    <w:uiPriority w:val="0"/>
    <w:pPr>
      <w:shd w:val="clear" w:color="auto" w:fill="000080"/>
    </w:pPr>
    <w:rPr>
      <w:sz w:val="20"/>
      <w:lang w:val="en-US" w:eastAsia="en-US"/>
    </w:rPr>
  </w:style>
  <w:style w:type="character" w:customStyle="1" w:styleId="188">
    <w:name w:val="文档结构图 Char"/>
    <w:link w:val="187"/>
    <w:semiHidden/>
    <w:qFormat/>
    <w:uiPriority w:val="0"/>
    <w:rPr>
      <w:rFonts w:ascii="Times New Roman" w:hAnsi="Times New Roman" w:eastAsia="宋体" w:cs="Times New Roman"/>
      <w:szCs w:val="21"/>
      <w:shd w:val="clear" w:color="auto" w:fill="000080"/>
    </w:rPr>
  </w:style>
  <w:style w:type="paragraph" w:customStyle="1" w:styleId="189">
    <w:name w:val="批注文字1"/>
    <w:basedOn w:val="1"/>
    <w:link w:val="190"/>
    <w:qFormat/>
    <w:uiPriority w:val="0"/>
    <w:pPr>
      <w:jc w:val="left"/>
    </w:pPr>
    <w:rPr>
      <w:sz w:val="20"/>
      <w:lang w:val="en-US" w:eastAsia="en-US"/>
    </w:rPr>
  </w:style>
  <w:style w:type="character" w:customStyle="1" w:styleId="190">
    <w:name w:val="批注文字 Char"/>
    <w:link w:val="189"/>
    <w:qFormat/>
    <w:uiPriority w:val="99"/>
    <w:rPr>
      <w:rFonts w:ascii="Times New Roman" w:hAnsi="Times New Roman" w:eastAsia="宋体" w:cs="Times New Roman"/>
      <w:szCs w:val="21"/>
    </w:rPr>
  </w:style>
  <w:style w:type="paragraph" w:customStyle="1" w:styleId="191">
    <w:name w:val="正文文本 31"/>
    <w:basedOn w:val="1"/>
    <w:link w:val="192"/>
    <w:qFormat/>
    <w:uiPriority w:val="0"/>
    <w:rPr>
      <w:rFonts w:ascii="仿宋_GB2312" w:hAnsi="Arial" w:eastAsia="仿宋_GB2312"/>
      <w:sz w:val="32"/>
      <w:szCs w:val="32"/>
      <w:lang w:val="en-US" w:eastAsia="en-US"/>
    </w:rPr>
  </w:style>
  <w:style w:type="character" w:customStyle="1" w:styleId="192">
    <w:name w:val="正文文本 3 Char"/>
    <w:link w:val="191"/>
    <w:qFormat/>
    <w:uiPriority w:val="0"/>
    <w:rPr>
      <w:rFonts w:ascii="仿宋_GB2312" w:hAnsi="Arial" w:eastAsia="仿宋_GB2312" w:cs="Times New Roman"/>
      <w:sz w:val="32"/>
      <w:szCs w:val="32"/>
    </w:rPr>
  </w:style>
  <w:style w:type="paragraph" w:customStyle="1" w:styleId="193">
    <w:name w:val="正文文本缩进1"/>
    <w:basedOn w:val="1"/>
    <w:link w:val="194"/>
    <w:qFormat/>
    <w:uiPriority w:val="0"/>
    <w:pPr>
      <w:ind w:firstLine="645"/>
    </w:pPr>
    <w:rPr>
      <w:rFonts w:ascii="楷体_GB2312" w:eastAsia="楷体_GB2312"/>
      <w:sz w:val="32"/>
      <w:szCs w:val="32"/>
      <w:lang w:val="en-US" w:eastAsia="en-US"/>
    </w:rPr>
  </w:style>
  <w:style w:type="character" w:customStyle="1" w:styleId="194">
    <w:name w:val="正文文本缩进 Char"/>
    <w:link w:val="193"/>
    <w:qFormat/>
    <w:uiPriority w:val="0"/>
    <w:rPr>
      <w:rFonts w:ascii="楷体_GB2312" w:hAnsi="Times New Roman" w:eastAsia="楷体_GB2312" w:cs="Times New Roman"/>
      <w:sz w:val="32"/>
      <w:szCs w:val="32"/>
    </w:rPr>
  </w:style>
  <w:style w:type="paragraph" w:customStyle="1" w:styleId="195">
    <w:name w:val="列表 21"/>
    <w:basedOn w:val="1"/>
    <w:qFormat/>
    <w:uiPriority w:val="0"/>
    <w:pPr>
      <w:ind w:left="100" w:hanging="200"/>
    </w:pPr>
  </w:style>
  <w:style w:type="paragraph" w:customStyle="1" w:styleId="196">
    <w:name w:val="目录 31"/>
    <w:basedOn w:val="1"/>
    <w:next w:val="1"/>
    <w:semiHidden/>
    <w:qFormat/>
    <w:uiPriority w:val="0"/>
    <w:pPr>
      <w:ind w:left="420"/>
      <w:jc w:val="left"/>
    </w:pPr>
    <w:rPr>
      <w:i/>
      <w:iCs/>
      <w:szCs w:val="24"/>
    </w:rPr>
  </w:style>
  <w:style w:type="paragraph" w:customStyle="1" w:styleId="197">
    <w:name w:val="纯文本1"/>
    <w:basedOn w:val="1"/>
    <w:link w:val="198"/>
    <w:qFormat/>
    <w:uiPriority w:val="0"/>
    <w:rPr>
      <w:rFonts w:ascii="宋体" w:hAnsi="Courier New"/>
      <w:sz w:val="20"/>
      <w:lang w:val="en-US" w:eastAsia="en-US"/>
    </w:rPr>
  </w:style>
  <w:style w:type="character" w:customStyle="1" w:styleId="198">
    <w:name w:val="纯文本 Char"/>
    <w:link w:val="197"/>
    <w:qFormat/>
    <w:uiPriority w:val="0"/>
    <w:rPr>
      <w:rFonts w:ascii="宋体" w:hAnsi="Courier New" w:eastAsia="宋体" w:cs="Courier New"/>
      <w:szCs w:val="21"/>
    </w:rPr>
  </w:style>
  <w:style w:type="paragraph" w:customStyle="1" w:styleId="199">
    <w:name w:val="目录 81"/>
    <w:basedOn w:val="1"/>
    <w:next w:val="1"/>
    <w:semiHidden/>
    <w:qFormat/>
    <w:uiPriority w:val="0"/>
    <w:pPr>
      <w:ind w:left="1470"/>
      <w:jc w:val="left"/>
    </w:pPr>
  </w:style>
  <w:style w:type="paragraph" w:customStyle="1" w:styleId="200">
    <w:name w:val="日期1"/>
    <w:basedOn w:val="1"/>
    <w:next w:val="1"/>
    <w:link w:val="201"/>
    <w:qFormat/>
    <w:uiPriority w:val="0"/>
    <w:rPr>
      <w:sz w:val="24"/>
      <w:szCs w:val="24"/>
      <w:lang w:val="en-US" w:eastAsia="en-US"/>
    </w:rPr>
  </w:style>
  <w:style w:type="character" w:customStyle="1" w:styleId="201">
    <w:name w:val="日期 Char"/>
    <w:link w:val="200"/>
    <w:qFormat/>
    <w:uiPriority w:val="0"/>
    <w:rPr>
      <w:rFonts w:ascii="Times New Roman" w:hAnsi="Times New Roman" w:eastAsia="宋体" w:cs="Times New Roman"/>
      <w:sz w:val="24"/>
      <w:szCs w:val="24"/>
    </w:rPr>
  </w:style>
  <w:style w:type="paragraph" w:customStyle="1" w:styleId="202">
    <w:name w:val="正文文本缩进 21"/>
    <w:basedOn w:val="1"/>
    <w:link w:val="203"/>
    <w:qFormat/>
    <w:uiPriority w:val="0"/>
    <w:pPr>
      <w:ind w:left="630" w:firstLine="645"/>
    </w:pPr>
    <w:rPr>
      <w:rFonts w:ascii="Arial" w:hAnsi="Arial" w:eastAsia="仿宋_GB2312"/>
      <w:sz w:val="32"/>
      <w:szCs w:val="32"/>
      <w:lang w:val="en-US" w:eastAsia="en-US"/>
    </w:rPr>
  </w:style>
  <w:style w:type="character" w:customStyle="1" w:styleId="203">
    <w:name w:val="正文文本缩进 2 Char"/>
    <w:link w:val="202"/>
    <w:qFormat/>
    <w:uiPriority w:val="0"/>
    <w:rPr>
      <w:rFonts w:ascii="Arial" w:hAnsi="Arial" w:eastAsia="仿宋_GB2312" w:cs="Arial"/>
      <w:sz w:val="32"/>
      <w:szCs w:val="32"/>
    </w:rPr>
  </w:style>
  <w:style w:type="paragraph" w:customStyle="1" w:styleId="204">
    <w:name w:val="尾注文本1"/>
    <w:basedOn w:val="1"/>
    <w:link w:val="205"/>
    <w:unhideWhenUsed/>
    <w:qFormat/>
    <w:uiPriority w:val="99"/>
    <w:pPr>
      <w:spacing w:after="0" w:line="240" w:lineRule="auto"/>
    </w:pPr>
    <w:rPr>
      <w:sz w:val="20"/>
      <w:szCs w:val="20"/>
      <w:lang w:val="en-US" w:eastAsia="en-US"/>
    </w:rPr>
  </w:style>
  <w:style w:type="character" w:customStyle="1" w:styleId="205">
    <w:name w:val="尾注文本 Char"/>
    <w:link w:val="204"/>
    <w:qFormat/>
    <w:uiPriority w:val="99"/>
    <w:rPr>
      <w:sz w:val="20"/>
    </w:rPr>
  </w:style>
  <w:style w:type="paragraph" w:customStyle="1" w:styleId="206">
    <w:name w:val="批注框文本1"/>
    <w:basedOn w:val="1"/>
    <w:link w:val="207"/>
    <w:semiHidden/>
    <w:qFormat/>
    <w:uiPriority w:val="0"/>
    <w:rPr>
      <w:sz w:val="18"/>
      <w:szCs w:val="18"/>
      <w:lang w:val="en-US" w:eastAsia="en-US"/>
    </w:rPr>
  </w:style>
  <w:style w:type="character" w:customStyle="1" w:styleId="207">
    <w:name w:val="批注框文本 Char"/>
    <w:link w:val="206"/>
    <w:semiHidden/>
    <w:qFormat/>
    <w:uiPriority w:val="0"/>
    <w:rPr>
      <w:rFonts w:ascii="Times New Roman" w:hAnsi="Times New Roman" w:eastAsia="宋体" w:cs="Times New Roman"/>
      <w:sz w:val="18"/>
      <w:szCs w:val="18"/>
    </w:rPr>
  </w:style>
  <w:style w:type="paragraph" w:customStyle="1" w:styleId="208">
    <w:name w:val="页脚1"/>
    <w:basedOn w:val="1"/>
    <w:link w:val="209"/>
    <w:qFormat/>
    <w:uiPriority w:val="0"/>
    <w:pPr>
      <w:tabs>
        <w:tab w:val="center" w:pos="4153"/>
        <w:tab w:val="right" w:pos="8306"/>
      </w:tabs>
      <w:jc w:val="left"/>
    </w:pPr>
    <w:rPr>
      <w:sz w:val="18"/>
      <w:szCs w:val="18"/>
      <w:lang w:val="en-US" w:eastAsia="en-US"/>
    </w:rPr>
  </w:style>
  <w:style w:type="character" w:customStyle="1" w:styleId="209">
    <w:name w:val="页脚 Char"/>
    <w:link w:val="208"/>
    <w:qFormat/>
    <w:uiPriority w:val="0"/>
    <w:rPr>
      <w:rFonts w:ascii="Times New Roman" w:hAnsi="Times New Roman" w:eastAsia="宋体" w:cs="Times New Roman"/>
      <w:sz w:val="18"/>
      <w:szCs w:val="18"/>
    </w:rPr>
  </w:style>
  <w:style w:type="paragraph" w:customStyle="1" w:styleId="210">
    <w:name w:val="页眉1"/>
    <w:basedOn w:val="1"/>
    <w:link w:val="211"/>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211">
    <w:name w:val="页眉 Char"/>
    <w:link w:val="210"/>
    <w:qFormat/>
    <w:uiPriority w:val="99"/>
    <w:rPr>
      <w:rFonts w:ascii="Times New Roman" w:hAnsi="Times New Roman" w:eastAsia="宋体" w:cs="Times New Roman"/>
      <w:sz w:val="18"/>
      <w:szCs w:val="18"/>
    </w:rPr>
  </w:style>
  <w:style w:type="paragraph" w:customStyle="1" w:styleId="21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13">
    <w:name w:val="目录 41"/>
    <w:basedOn w:val="1"/>
    <w:next w:val="1"/>
    <w:semiHidden/>
    <w:qFormat/>
    <w:uiPriority w:val="0"/>
    <w:pPr>
      <w:ind w:left="630"/>
      <w:jc w:val="left"/>
    </w:pPr>
  </w:style>
  <w:style w:type="paragraph" w:customStyle="1" w:styleId="214">
    <w:name w:val="副标题1"/>
    <w:basedOn w:val="1"/>
    <w:next w:val="1"/>
    <w:link w:val="215"/>
    <w:qFormat/>
    <w:uiPriority w:val="11"/>
    <w:pPr>
      <w:spacing w:before="200" w:after="200"/>
    </w:pPr>
    <w:rPr>
      <w:sz w:val="24"/>
      <w:szCs w:val="24"/>
      <w:lang w:val="en-US" w:eastAsia="en-US"/>
    </w:rPr>
  </w:style>
  <w:style w:type="character" w:customStyle="1" w:styleId="215">
    <w:name w:val="副标题 Char"/>
    <w:link w:val="214"/>
    <w:qFormat/>
    <w:uiPriority w:val="11"/>
    <w:rPr>
      <w:sz w:val="24"/>
      <w:szCs w:val="24"/>
    </w:rPr>
  </w:style>
  <w:style w:type="paragraph" w:customStyle="1" w:styleId="216">
    <w:name w:val="列表1"/>
    <w:basedOn w:val="1"/>
    <w:qFormat/>
    <w:uiPriority w:val="0"/>
    <w:pPr>
      <w:ind w:left="200" w:hanging="200"/>
    </w:pPr>
  </w:style>
  <w:style w:type="paragraph" w:customStyle="1" w:styleId="217">
    <w:name w:val="脚注文本1"/>
    <w:basedOn w:val="1"/>
    <w:link w:val="218"/>
    <w:unhideWhenUsed/>
    <w:qFormat/>
    <w:uiPriority w:val="0"/>
    <w:pPr>
      <w:spacing w:after="40" w:line="240" w:lineRule="auto"/>
    </w:pPr>
    <w:rPr>
      <w:sz w:val="18"/>
      <w:szCs w:val="20"/>
      <w:lang w:val="en-US" w:eastAsia="en-US"/>
    </w:rPr>
  </w:style>
  <w:style w:type="character" w:customStyle="1" w:styleId="218">
    <w:name w:val="脚注文本 Char"/>
    <w:link w:val="217"/>
    <w:qFormat/>
    <w:uiPriority w:val="0"/>
    <w:rPr>
      <w:sz w:val="18"/>
    </w:rPr>
  </w:style>
  <w:style w:type="paragraph" w:customStyle="1" w:styleId="219">
    <w:name w:val="目录 61"/>
    <w:basedOn w:val="1"/>
    <w:next w:val="1"/>
    <w:semiHidden/>
    <w:qFormat/>
    <w:uiPriority w:val="0"/>
    <w:pPr>
      <w:ind w:left="1050"/>
      <w:jc w:val="left"/>
    </w:pPr>
  </w:style>
  <w:style w:type="paragraph" w:customStyle="1" w:styleId="220">
    <w:name w:val="正文文本缩进 31"/>
    <w:basedOn w:val="1"/>
    <w:link w:val="221"/>
    <w:qFormat/>
    <w:uiPriority w:val="0"/>
    <w:pPr>
      <w:ind w:left="645" w:firstLine="645"/>
    </w:pPr>
    <w:rPr>
      <w:rFonts w:ascii="Arial" w:hAnsi="Arial" w:eastAsia="仿宋_GB2312"/>
      <w:color w:val="FFFF00"/>
      <w:sz w:val="32"/>
      <w:szCs w:val="32"/>
      <w:lang w:val="en-US" w:eastAsia="en-US"/>
    </w:rPr>
  </w:style>
  <w:style w:type="character" w:customStyle="1" w:styleId="221">
    <w:name w:val="正文文本缩进 3 Char"/>
    <w:link w:val="220"/>
    <w:qFormat/>
    <w:uiPriority w:val="0"/>
    <w:rPr>
      <w:rFonts w:ascii="Arial" w:hAnsi="Arial" w:eastAsia="仿宋_GB2312" w:cs="Arial"/>
      <w:color w:val="FFFF00"/>
      <w:sz w:val="32"/>
      <w:szCs w:val="32"/>
    </w:rPr>
  </w:style>
  <w:style w:type="paragraph" w:customStyle="1" w:styleId="222">
    <w:name w:val="图表目录1"/>
    <w:basedOn w:val="1"/>
    <w:next w:val="1"/>
    <w:semiHidden/>
    <w:qFormat/>
    <w:uiPriority w:val="0"/>
    <w:pPr>
      <w:ind w:left="840" w:hanging="420"/>
    </w:pPr>
  </w:style>
  <w:style w:type="paragraph" w:customStyle="1" w:styleId="223">
    <w:name w:val="目录 21"/>
    <w:basedOn w:val="1"/>
    <w:next w:val="1"/>
    <w:semiHidden/>
    <w:qFormat/>
    <w:uiPriority w:val="0"/>
    <w:pPr>
      <w:ind w:left="210"/>
      <w:jc w:val="left"/>
    </w:pPr>
    <w:rPr>
      <w:smallCaps/>
      <w:szCs w:val="24"/>
    </w:rPr>
  </w:style>
  <w:style w:type="paragraph" w:customStyle="1" w:styleId="224">
    <w:name w:val="目录 91"/>
    <w:basedOn w:val="1"/>
    <w:next w:val="1"/>
    <w:semiHidden/>
    <w:qFormat/>
    <w:uiPriority w:val="0"/>
    <w:pPr>
      <w:ind w:left="1680"/>
      <w:jc w:val="left"/>
    </w:pPr>
  </w:style>
  <w:style w:type="paragraph" w:customStyle="1" w:styleId="225">
    <w:name w:val="正文文本 21"/>
    <w:basedOn w:val="1"/>
    <w:link w:val="226"/>
    <w:qFormat/>
    <w:uiPriority w:val="0"/>
    <w:pPr>
      <w:widowControl/>
      <w:jc w:val="center"/>
    </w:pPr>
    <w:rPr>
      <w:rFonts w:ascii="楷体_GB2312" w:eastAsia="楷体_GB2312"/>
      <w:sz w:val="28"/>
      <w:szCs w:val="28"/>
      <w:lang w:val="en-US" w:eastAsia="en-US"/>
    </w:rPr>
  </w:style>
  <w:style w:type="character" w:customStyle="1" w:styleId="226">
    <w:name w:val="正文文本 2 Char"/>
    <w:link w:val="225"/>
    <w:qFormat/>
    <w:uiPriority w:val="0"/>
    <w:rPr>
      <w:rFonts w:ascii="楷体_GB2312" w:hAnsi="Times New Roman" w:eastAsia="楷体_GB2312" w:cs="Times New Roman"/>
      <w:sz w:val="28"/>
      <w:szCs w:val="28"/>
    </w:rPr>
  </w:style>
  <w:style w:type="paragraph" w:customStyle="1" w:styleId="227">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8">
    <w:name w:val="索引 11"/>
    <w:basedOn w:val="1"/>
    <w:next w:val="1"/>
    <w:semiHidden/>
    <w:qFormat/>
    <w:uiPriority w:val="0"/>
    <w:pPr>
      <w:spacing w:line="240" w:lineRule="atLeast"/>
    </w:pPr>
    <w:rPr>
      <w:b/>
      <w:bCs/>
    </w:rPr>
  </w:style>
  <w:style w:type="paragraph" w:customStyle="1" w:styleId="229">
    <w:name w:val="标题11"/>
    <w:basedOn w:val="1"/>
    <w:next w:val="1"/>
    <w:link w:val="230"/>
    <w:qFormat/>
    <w:uiPriority w:val="10"/>
    <w:pPr>
      <w:spacing w:before="300" w:after="200"/>
      <w:contextualSpacing/>
    </w:pPr>
    <w:rPr>
      <w:sz w:val="48"/>
      <w:szCs w:val="48"/>
      <w:lang w:val="en-US" w:eastAsia="en-US"/>
    </w:rPr>
  </w:style>
  <w:style w:type="character" w:customStyle="1" w:styleId="230">
    <w:name w:val="标题 Char"/>
    <w:link w:val="229"/>
    <w:qFormat/>
    <w:uiPriority w:val="10"/>
    <w:rPr>
      <w:sz w:val="48"/>
      <w:szCs w:val="48"/>
    </w:rPr>
  </w:style>
  <w:style w:type="paragraph" w:customStyle="1" w:styleId="231">
    <w:name w:val="批注主题1"/>
    <w:basedOn w:val="189"/>
    <w:next w:val="189"/>
    <w:link w:val="232"/>
    <w:semiHidden/>
    <w:qFormat/>
    <w:uiPriority w:val="0"/>
    <w:rPr>
      <w:b/>
      <w:bCs/>
      <w:lang w:val="en-US" w:eastAsia="en-US"/>
    </w:rPr>
  </w:style>
  <w:style w:type="character" w:customStyle="1" w:styleId="232">
    <w:name w:val="批注主题 Char"/>
    <w:link w:val="231"/>
    <w:semiHidden/>
    <w:qFormat/>
    <w:uiPriority w:val="0"/>
    <w:rPr>
      <w:rFonts w:ascii="Times New Roman" w:hAnsi="Times New Roman" w:eastAsia="宋体" w:cs="Times New Roman"/>
      <w:b/>
      <w:bCs/>
      <w:szCs w:val="21"/>
    </w:rPr>
  </w:style>
  <w:style w:type="paragraph" w:customStyle="1" w:styleId="233">
    <w:name w:val="正文首行缩进1"/>
    <w:basedOn w:val="1"/>
    <w:link w:val="234"/>
    <w:qFormat/>
    <w:uiPriority w:val="0"/>
    <w:pPr>
      <w:spacing w:line="360" w:lineRule="auto"/>
      <w:ind w:firstLine="200"/>
    </w:pPr>
    <w:rPr>
      <w:rFonts w:ascii="仿宋_GB2312" w:eastAsia="仿宋_GB2312"/>
      <w:sz w:val="30"/>
      <w:szCs w:val="30"/>
      <w:lang w:val="en-US" w:eastAsia="en-US"/>
    </w:rPr>
  </w:style>
  <w:style w:type="character" w:customStyle="1" w:styleId="234">
    <w:name w:val="正文首行缩进 Char"/>
    <w:link w:val="233"/>
    <w:qFormat/>
    <w:uiPriority w:val="0"/>
    <w:rPr>
      <w:rFonts w:ascii="仿宋_GB2312" w:hAnsi="Times New Roman" w:eastAsia="仿宋_GB2312" w:cs="Times New Roman"/>
      <w:sz w:val="30"/>
      <w:szCs w:val="30"/>
    </w:rPr>
  </w:style>
  <w:style w:type="paragraph" w:customStyle="1" w:styleId="235">
    <w:name w:val="正文首行缩进 21"/>
    <w:basedOn w:val="193"/>
    <w:link w:val="236"/>
    <w:qFormat/>
    <w:uiPriority w:val="0"/>
    <w:pPr>
      <w:spacing w:line="360" w:lineRule="auto"/>
      <w:ind w:firstLine="420"/>
    </w:pPr>
    <w:rPr>
      <w:rFonts w:ascii="宋体" w:hAnsi="宋体" w:eastAsia="宋体"/>
      <w:szCs w:val="20"/>
      <w:lang w:val="en-US" w:eastAsia="en-US"/>
    </w:rPr>
  </w:style>
  <w:style w:type="character" w:customStyle="1" w:styleId="236">
    <w:name w:val="正文首行缩进 2 Char"/>
    <w:link w:val="235"/>
    <w:qFormat/>
    <w:uiPriority w:val="0"/>
    <w:rPr>
      <w:rFonts w:ascii="宋体" w:hAnsi="宋体" w:eastAsia="宋体" w:cs="Times New Roman"/>
      <w:sz w:val="32"/>
      <w:szCs w:val="20"/>
    </w:rPr>
  </w:style>
  <w:style w:type="table" w:customStyle="1" w:styleId="237">
    <w:name w:val="网格型1"/>
    <w:basedOn w:val="182"/>
    <w:qFormat/>
    <w:uiPriority w:val="59"/>
    <w:pPr>
      <w:widowControl w:val="0"/>
      <w:jc w:val="both"/>
    </w:pPr>
    <w:rPr>
      <w:rFonts w:ascii="Times New Roman" w:hAnsi="Times New Roman" w:eastAsia="宋体" w:cs="Times New Roman"/>
      <w:sz w:val="20"/>
      <w:szCs w:val="20"/>
    </w:rPr>
  </w:style>
  <w:style w:type="character" w:customStyle="1" w:styleId="238">
    <w:name w:val="要点1"/>
    <w:link w:val="1"/>
    <w:qFormat/>
    <w:uiPriority w:val="0"/>
    <w:rPr>
      <w:b/>
      <w:bCs/>
    </w:rPr>
  </w:style>
  <w:style w:type="character" w:customStyle="1" w:styleId="239">
    <w:name w:val="尾注引用1"/>
    <w:link w:val="1"/>
    <w:unhideWhenUsed/>
    <w:qFormat/>
    <w:uiPriority w:val="99"/>
    <w:rPr>
      <w:vertAlign w:val="superscript"/>
    </w:rPr>
  </w:style>
  <w:style w:type="character" w:customStyle="1" w:styleId="240">
    <w:name w:val="页码1"/>
    <w:link w:val="1"/>
    <w:qFormat/>
    <w:uiPriority w:val="0"/>
  </w:style>
  <w:style w:type="character" w:customStyle="1" w:styleId="241">
    <w:name w:val="已访问的超链接1"/>
    <w:link w:val="1"/>
    <w:qFormat/>
    <w:uiPriority w:val="0"/>
    <w:rPr>
      <w:color w:val="800080"/>
      <w:u w:val="single"/>
    </w:rPr>
  </w:style>
  <w:style w:type="character" w:customStyle="1" w:styleId="242">
    <w:name w:val="HTML 打字机1"/>
    <w:link w:val="1"/>
    <w:qFormat/>
    <w:uiPriority w:val="99"/>
    <w:rPr>
      <w:rFonts w:ascii="宋体" w:hAnsi="宋体" w:eastAsia="宋体" w:cs="宋体"/>
      <w:sz w:val="24"/>
      <w:szCs w:val="24"/>
    </w:rPr>
  </w:style>
  <w:style w:type="character" w:customStyle="1" w:styleId="243">
    <w:name w:val="超链接1"/>
    <w:link w:val="1"/>
    <w:qFormat/>
    <w:uiPriority w:val="0"/>
    <w:rPr>
      <w:color w:val="0000FF"/>
      <w:u w:val="single"/>
    </w:rPr>
  </w:style>
  <w:style w:type="character" w:customStyle="1" w:styleId="244">
    <w:name w:val="批注引用1"/>
    <w:link w:val="1"/>
    <w:qFormat/>
    <w:uiPriority w:val="0"/>
    <w:rPr>
      <w:sz w:val="21"/>
      <w:szCs w:val="21"/>
    </w:rPr>
  </w:style>
  <w:style w:type="character" w:customStyle="1" w:styleId="245">
    <w:name w:val="脚注引用1"/>
    <w:link w:val="1"/>
    <w:unhideWhenUsed/>
    <w:qFormat/>
    <w:uiPriority w:val="99"/>
    <w:rPr>
      <w:vertAlign w:val="superscript"/>
    </w:rPr>
  </w:style>
  <w:style w:type="paragraph" w:customStyle="1" w:styleId="246">
    <w:name w:val="列出段落11"/>
    <w:basedOn w:val="1"/>
    <w:qFormat/>
    <w:uiPriority w:val="34"/>
    <w:pPr>
      <w:widowControl/>
      <w:ind w:left="720"/>
      <w:contextualSpacing/>
      <w:jc w:val="left"/>
    </w:pPr>
    <w:rPr>
      <w:rFonts w:ascii="Calibri" w:hAnsi="Calibri"/>
      <w:sz w:val="24"/>
      <w:szCs w:val="24"/>
      <w:lang w:eastAsia="en-US" w:bidi="en-US"/>
    </w:rPr>
  </w:style>
  <w:style w:type="paragraph" w:customStyle="1" w:styleId="247">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48">
    <w:name w:val="引用1"/>
    <w:basedOn w:val="1"/>
    <w:next w:val="1"/>
    <w:link w:val="249"/>
    <w:qFormat/>
    <w:uiPriority w:val="29"/>
    <w:pPr>
      <w:ind w:left="720" w:right="720"/>
    </w:pPr>
    <w:rPr>
      <w:i/>
      <w:sz w:val="20"/>
      <w:szCs w:val="20"/>
      <w:lang w:val="en-US" w:eastAsia="en-US"/>
    </w:rPr>
  </w:style>
  <w:style w:type="character" w:customStyle="1" w:styleId="249">
    <w:name w:val="引用 Char"/>
    <w:link w:val="248"/>
    <w:qFormat/>
    <w:uiPriority w:val="29"/>
    <w:rPr>
      <w:i/>
    </w:rPr>
  </w:style>
  <w:style w:type="paragraph" w:customStyle="1" w:styleId="250">
    <w:name w:val="明显引用1"/>
    <w:basedOn w:val="1"/>
    <w:next w:val="1"/>
    <w:link w:val="2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lang w:val="en-US" w:eastAsia="en-US"/>
    </w:rPr>
  </w:style>
  <w:style w:type="character" w:customStyle="1" w:styleId="251">
    <w:name w:val="明显引用 Char"/>
    <w:link w:val="250"/>
    <w:qFormat/>
    <w:uiPriority w:val="30"/>
    <w:rPr>
      <w:i/>
    </w:rPr>
  </w:style>
  <w:style w:type="paragraph" w:customStyle="1" w:styleId="252">
    <w:name w:val="Header1"/>
    <w:basedOn w:val="1"/>
    <w:link w:val="253"/>
    <w:unhideWhenUsed/>
    <w:qFormat/>
    <w:uiPriority w:val="99"/>
    <w:pPr>
      <w:tabs>
        <w:tab w:val="center" w:pos="7143"/>
        <w:tab w:val="right" w:pos="14287"/>
      </w:tabs>
      <w:spacing w:after="0" w:line="240" w:lineRule="auto"/>
    </w:pPr>
  </w:style>
  <w:style w:type="character" w:customStyle="1" w:styleId="253">
    <w:name w:val="Header Char"/>
    <w:link w:val="252"/>
    <w:qFormat/>
    <w:uiPriority w:val="99"/>
  </w:style>
  <w:style w:type="paragraph" w:customStyle="1" w:styleId="254">
    <w:name w:val="Footer1"/>
    <w:basedOn w:val="1"/>
    <w:link w:val="255"/>
    <w:unhideWhenUsed/>
    <w:qFormat/>
    <w:uiPriority w:val="99"/>
    <w:pPr>
      <w:tabs>
        <w:tab w:val="center" w:pos="7143"/>
        <w:tab w:val="right" w:pos="14287"/>
      </w:tabs>
      <w:spacing w:after="0" w:line="240" w:lineRule="auto"/>
    </w:pPr>
  </w:style>
  <w:style w:type="character" w:customStyle="1" w:styleId="255">
    <w:name w:val="Caption Char"/>
    <w:link w:val="254"/>
    <w:qFormat/>
    <w:uiPriority w:val="99"/>
  </w:style>
  <w:style w:type="character" w:customStyle="1" w:styleId="256">
    <w:name w:val="Footer Char"/>
    <w:link w:val="1"/>
    <w:qFormat/>
    <w:uiPriority w:val="99"/>
  </w:style>
  <w:style w:type="paragraph" w:customStyle="1" w:styleId="257">
    <w:name w:val="Caption1"/>
    <w:basedOn w:val="1"/>
    <w:next w:val="1"/>
    <w:unhideWhenUsed/>
    <w:qFormat/>
    <w:uiPriority w:val="35"/>
    <w:pPr>
      <w:spacing w:line="276" w:lineRule="auto"/>
    </w:pPr>
    <w:rPr>
      <w:b/>
      <w:bCs/>
      <w:color w:val="4F81BD"/>
      <w:sz w:val="18"/>
      <w:szCs w:val="18"/>
    </w:rPr>
  </w:style>
  <w:style w:type="table" w:customStyle="1" w:styleId="258">
    <w:name w:val="Table Grid Light"/>
    <w:qFormat/>
    <w:uiPriority w:val="59"/>
    <w:rPr>
      <w:lang w:val="en-US" w:eastAsia="zh-CN" w:bidi="ar-SA"/>
    </w:rPr>
  </w:style>
  <w:style w:type="table" w:customStyle="1" w:styleId="259">
    <w:name w:val="Plain Table 1"/>
    <w:qFormat/>
    <w:uiPriority w:val="59"/>
    <w:rPr>
      <w:lang w:val="en-US" w:eastAsia="zh-CN" w:bidi="ar-SA"/>
    </w:rPr>
  </w:style>
  <w:style w:type="table" w:customStyle="1" w:styleId="260">
    <w:name w:val="Plain Table 2"/>
    <w:qFormat/>
    <w:uiPriority w:val="59"/>
    <w:rPr>
      <w:lang w:val="en-US" w:eastAsia="zh-CN" w:bidi="ar-SA"/>
    </w:rPr>
  </w:style>
  <w:style w:type="table" w:customStyle="1" w:styleId="261">
    <w:name w:val="Plain Table 3"/>
    <w:qFormat/>
    <w:uiPriority w:val="99"/>
    <w:rPr>
      <w:lang w:val="en-US" w:eastAsia="zh-CN" w:bidi="ar-SA"/>
    </w:rPr>
  </w:style>
  <w:style w:type="table" w:customStyle="1" w:styleId="262">
    <w:name w:val="Plain Table 4"/>
    <w:qFormat/>
    <w:uiPriority w:val="99"/>
    <w:rPr>
      <w:lang w:val="en-US" w:eastAsia="zh-CN" w:bidi="ar-SA"/>
    </w:rPr>
  </w:style>
  <w:style w:type="table" w:customStyle="1" w:styleId="263">
    <w:name w:val="Plain Table 5"/>
    <w:qFormat/>
    <w:uiPriority w:val="99"/>
    <w:rPr>
      <w:lang w:val="en-US" w:eastAsia="zh-CN" w:bidi="ar-SA"/>
    </w:rPr>
  </w:style>
  <w:style w:type="table" w:customStyle="1" w:styleId="264">
    <w:name w:val="Grid Table 1 Light"/>
    <w:qFormat/>
    <w:uiPriority w:val="99"/>
    <w:rPr>
      <w:lang w:val="en-US" w:eastAsia="zh-CN" w:bidi="ar-SA"/>
    </w:rPr>
  </w:style>
  <w:style w:type="table" w:customStyle="1" w:styleId="265">
    <w:name w:val="Grid Table 1 Light - Accent 1"/>
    <w:qFormat/>
    <w:uiPriority w:val="99"/>
    <w:rPr>
      <w:lang w:val="en-US" w:eastAsia="zh-CN" w:bidi="ar-SA"/>
    </w:rPr>
  </w:style>
  <w:style w:type="table" w:customStyle="1" w:styleId="266">
    <w:name w:val="Grid Table 1 Light - Accent 2"/>
    <w:qFormat/>
    <w:uiPriority w:val="99"/>
    <w:rPr>
      <w:lang w:val="en-US" w:eastAsia="zh-CN" w:bidi="ar-SA"/>
    </w:rPr>
  </w:style>
  <w:style w:type="table" w:customStyle="1" w:styleId="267">
    <w:name w:val="Grid Table 1 Light - Accent 3"/>
    <w:qFormat/>
    <w:uiPriority w:val="99"/>
    <w:rPr>
      <w:lang w:val="en-US" w:eastAsia="zh-CN" w:bidi="ar-SA"/>
    </w:rPr>
  </w:style>
  <w:style w:type="table" w:customStyle="1" w:styleId="268">
    <w:name w:val="Grid Table 1 Light - Accent 4"/>
    <w:qFormat/>
    <w:uiPriority w:val="99"/>
    <w:rPr>
      <w:lang w:val="en-US" w:eastAsia="zh-CN" w:bidi="ar-SA"/>
    </w:rPr>
  </w:style>
  <w:style w:type="table" w:customStyle="1" w:styleId="269">
    <w:name w:val="Grid Table 1 Light - Accent 5"/>
    <w:qFormat/>
    <w:uiPriority w:val="99"/>
    <w:rPr>
      <w:lang w:val="en-US" w:eastAsia="zh-CN" w:bidi="ar-SA"/>
    </w:rPr>
  </w:style>
  <w:style w:type="table" w:customStyle="1" w:styleId="270">
    <w:name w:val="Grid Table 1 Light - Accent 6"/>
    <w:qFormat/>
    <w:uiPriority w:val="99"/>
    <w:rPr>
      <w:lang w:val="en-US" w:eastAsia="zh-CN" w:bidi="ar-SA"/>
    </w:rPr>
  </w:style>
  <w:style w:type="table" w:customStyle="1" w:styleId="271">
    <w:name w:val="Grid Table 2"/>
    <w:qFormat/>
    <w:uiPriority w:val="99"/>
    <w:rPr>
      <w:lang w:val="en-US" w:eastAsia="zh-CN" w:bidi="ar-SA"/>
    </w:rPr>
  </w:style>
  <w:style w:type="table" w:customStyle="1" w:styleId="272">
    <w:name w:val="Grid Table 2 - Accent 1"/>
    <w:qFormat/>
    <w:uiPriority w:val="99"/>
    <w:rPr>
      <w:lang w:val="en-US" w:eastAsia="zh-CN" w:bidi="ar-SA"/>
    </w:rPr>
  </w:style>
  <w:style w:type="table" w:customStyle="1" w:styleId="273">
    <w:name w:val="Grid Table 2 - Accent 2"/>
    <w:qFormat/>
    <w:uiPriority w:val="99"/>
    <w:rPr>
      <w:lang w:val="en-US" w:eastAsia="zh-CN" w:bidi="ar-SA"/>
    </w:rPr>
  </w:style>
  <w:style w:type="table" w:customStyle="1" w:styleId="274">
    <w:name w:val="Grid Table 2 - Accent 3"/>
    <w:qFormat/>
    <w:uiPriority w:val="99"/>
    <w:rPr>
      <w:lang w:val="en-US" w:eastAsia="zh-CN" w:bidi="ar-SA"/>
    </w:rPr>
  </w:style>
  <w:style w:type="table" w:customStyle="1" w:styleId="275">
    <w:name w:val="Grid Table 2 - Accent 4"/>
    <w:qFormat/>
    <w:uiPriority w:val="99"/>
    <w:rPr>
      <w:lang w:val="en-US" w:eastAsia="zh-CN" w:bidi="ar-SA"/>
    </w:rPr>
  </w:style>
  <w:style w:type="table" w:customStyle="1" w:styleId="276">
    <w:name w:val="Grid Table 2 - Accent 5"/>
    <w:qFormat/>
    <w:uiPriority w:val="99"/>
    <w:rPr>
      <w:lang w:val="en-US" w:eastAsia="zh-CN" w:bidi="ar-SA"/>
    </w:rPr>
  </w:style>
  <w:style w:type="table" w:customStyle="1" w:styleId="277">
    <w:name w:val="Grid Table 2 - Accent 6"/>
    <w:qFormat/>
    <w:uiPriority w:val="99"/>
    <w:rPr>
      <w:lang w:val="en-US" w:eastAsia="zh-CN" w:bidi="ar-SA"/>
    </w:rPr>
  </w:style>
  <w:style w:type="table" w:customStyle="1" w:styleId="278">
    <w:name w:val="Grid Table 3"/>
    <w:qFormat/>
    <w:uiPriority w:val="99"/>
    <w:rPr>
      <w:lang w:val="en-US" w:eastAsia="zh-CN" w:bidi="ar-SA"/>
    </w:rPr>
  </w:style>
  <w:style w:type="table" w:customStyle="1" w:styleId="279">
    <w:name w:val="Grid Table 3 - Accent 1"/>
    <w:qFormat/>
    <w:uiPriority w:val="99"/>
    <w:rPr>
      <w:lang w:val="en-US" w:eastAsia="zh-CN" w:bidi="ar-SA"/>
    </w:rPr>
  </w:style>
  <w:style w:type="table" w:customStyle="1" w:styleId="280">
    <w:name w:val="Grid Table 3 - Accent 2"/>
    <w:qFormat/>
    <w:uiPriority w:val="99"/>
    <w:rPr>
      <w:lang w:val="en-US" w:eastAsia="zh-CN" w:bidi="ar-SA"/>
    </w:rPr>
  </w:style>
  <w:style w:type="table" w:customStyle="1" w:styleId="281">
    <w:name w:val="Grid Table 3 - Accent 3"/>
    <w:qFormat/>
    <w:uiPriority w:val="99"/>
    <w:rPr>
      <w:lang w:val="en-US" w:eastAsia="zh-CN" w:bidi="ar-SA"/>
    </w:rPr>
  </w:style>
  <w:style w:type="table" w:customStyle="1" w:styleId="282">
    <w:name w:val="Grid Table 3 - Accent 4"/>
    <w:qFormat/>
    <w:uiPriority w:val="99"/>
    <w:rPr>
      <w:lang w:val="en-US" w:eastAsia="zh-CN" w:bidi="ar-SA"/>
    </w:rPr>
  </w:style>
  <w:style w:type="table" w:customStyle="1" w:styleId="283">
    <w:name w:val="Grid Table 3 - Accent 5"/>
    <w:qFormat/>
    <w:uiPriority w:val="99"/>
    <w:rPr>
      <w:lang w:val="en-US" w:eastAsia="zh-CN" w:bidi="ar-SA"/>
    </w:rPr>
  </w:style>
  <w:style w:type="table" w:customStyle="1" w:styleId="284">
    <w:name w:val="Grid Table 3 - Accent 6"/>
    <w:qFormat/>
    <w:uiPriority w:val="99"/>
    <w:rPr>
      <w:lang w:val="en-US" w:eastAsia="zh-CN" w:bidi="ar-SA"/>
    </w:rPr>
  </w:style>
  <w:style w:type="table" w:customStyle="1" w:styleId="285">
    <w:name w:val="Grid Table 4"/>
    <w:qFormat/>
    <w:uiPriority w:val="59"/>
    <w:rPr>
      <w:lang w:val="en-US" w:eastAsia="zh-CN" w:bidi="ar-SA"/>
    </w:rPr>
  </w:style>
  <w:style w:type="table" w:customStyle="1" w:styleId="286">
    <w:name w:val="Grid Table 4 - Accent 1"/>
    <w:qFormat/>
    <w:uiPriority w:val="59"/>
    <w:rPr>
      <w:lang w:val="en-US" w:eastAsia="zh-CN" w:bidi="ar-SA"/>
    </w:rPr>
  </w:style>
  <w:style w:type="table" w:customStyle="1" w:styleId="287">
    <w:name w:val="Grid Table 4 - Accent 2"/>
    <w:qFormat/>
    <w:uiPriority w:val="59"/>
    <w:rPr>
      <w:lang w:val="en-US" w:eastAsia="zh-CN" w:bidi="ar-SA"/>
    </w:rPr>
  </w:style>
  <w:style w:type="table" w:customStyle="1" w:styleId="288">
    <w:name w:val="Grid Table 4 - Accent 3"/>
    <w:qFormat/>
    <w:uiPriority w:val="59"/>
    <w:rPr>
      <w:lang w:val="en-US" w:eastAsia="zh-CN" w:bidi="ar-SA"/>
    </w:rPr>
  </w:style>
  <w:style w:type="table" w:customStyle="1" w:styleId="289">
    <w:name w:val="Grid Table 4 - Accent 4"/>
    <w:qFormat/>
    <w:uiPriority w:val="59"/>
    <w:rPr>
      <w:lang w:val="en-US" w:eastAsia="zh-CN" w:bidi="ar-SA"/>
    </w:rPr>
  </w:style>
  <w:style w:type="table" w:customStyle="1" w:styleId="290">
    <w:name w:val="Grid Table 4 - Accent 5"/>
    <w:qFormat/>
    <w:uiPriority w:val="59"/>
    <w:rPr>
      <w:lang w:val="en-US" w:eastAsia="zh-CN" w:bidi="ar-SA"/>
    </w:rPr>
  </w:style>
  <w:style w:type="table" w:customStyle="1" w:styleId="291">
    <w:name w:val="Grid Table 4 - Accent 6"/>
    <w:qFormat/>
    <w:uiPriority w:val="59"/>
    <w:rPr>
      <w:lang w:val="en-US" w:eastAsia="zh-CN" w:bidi="ar-SA"/>
    </w:rPr>
  </w:style>
  <w:style w:type="table" w:customStyle="1" w:styleId="292">
    <w:name w:val="Grid Table 5 Dark"/>
    <w:qFormat/>
    <w:uiPriority w:val="99"/>
    <w:rPr>
      <w:lang w:val="en-US" w:eastAsia="zh-CN" w:bidi="ar-SA"/>
    </w:rPr>
  </w:style>
  <w:style w:type="table" w:customStyle="1" w:styleId="293">
    <w:name w:val="Grid Table 5 Dark- Accent 1"/>
    <w:qFormat/>
    <w:uiPriority w:val="99"/>
    <w:rPr>
      <w:lang w:val="en-US" w:eastAsia="zh-CN" w:bidi="ar-SA"/>
    </w:rPr>
  </w:style>
  <w:style w:type="table" w:customStyle="1" w:styleId="294">
    <w:name w:val="Grid Table 5 Dark - Accent 2"/>
    <w:qFormat/>
    <w:uiPriority w:val="99"/>
    <w:rPr>
      <w:lang w:val="en-US" w:eastAsia="zh-CN" w:bidi="ar-SA"/>
    </w:rPr>
  </w:style>
  <w:style w:type="table" w:customStyle="1" w:styleId="295">
    <w:name w:val="Grid Table 5 Dark - Accent 3"/>
    <w:qFormat/>
    <w:uiPriority w:val="99"/>
    <w:rPr>
      <w:lang w:val="en-US" w:eastAsia="zh-CN" w:bidi="ar-SA"/>
    </w:rPr>
  </w:style>
  <w:style w:type="table" w:customStyle="1" w:styleId="296">
    <w:name w:val="Grid Table 5 Dark- Accent 4"/>
    <w:qFormat/>
    <w:uiPriority w:val="99"/>
    <w:rPr>
      <w:lang w:val="en-US" w:eastAsia="zh-CN" w:bidi="ar-SA"/>
    </w:rPr>
  </w:style>
  <w:style w:type="table" w:customStyle="1" w:styleId="297">
    <w:name w:val="Grid Table 5 Dark - Accent 5"/>
    <w:qFormat/>
    <w:uiPriority w:val="99"/>
    <w:rPr>
      <w:lang w:val="en-US" w:eastAsia="zh-CN" w:bidi="ar-SA"/>
    </w:rPr>
  </w:style>
  <w:style w:type="table" w:customStyle="1" w:styleId="298">
    <w:name w:val="Grid Table 5 Dark - Accent 6"/>
    <w:qFormat/>
    <w:uiPriority w:val="99"/>
    <w:rPr>
      <w:lang w:val="en-US" w:eastAsia="zh-CN" w:bidi="ar-SA"/>
    </w:rPr>
  </w:style>
  <w:style w:type="table" w:customStyle="1" w:styleId="299">
    <w:name w:val="Grid Table 6 Colorful"/>
    <w:qFormat/>
    <w:uiPriority w:val="99"/>
    <w:rPr>
      <w:lang w:val="en-US" w:eastAsia="zh-CN" w:bidi="ar-SA"/>
    </w:rPr>
  </w:style>
  <w:style w:type="table" w:customStyle="1" w:styleId="300">
    <w:name w:val="Grid Table 6 Colorful - Accent 1"/>
    <w:qFormat/>
    <w:uiPriority w:val="99"/>
    <w:rPr>
      <w:lang w:val="en-US" w:eastAsia="zh-CN" w:bidi="ar-SA"/>
    </w:rPr>
  </w:style>
  <w:style w:type="table" w:customStyle="1" w:styleId="301">
    <w:name w:val="Grid Table 6 Colorful - Accent 2"/>
    <w:qFormat/>
    <w:uiPriority w:val="99"/>
    <w:rPr>
      <w:lang w:val="en-US" w:eastAsia="zh-CN" w:bidi="ar-SA"/>
    </w:rPr>
  </w:style>
  <w:style w:type="table" w:customStyle="1" w:styleId="302">
    <w:name w:val="Grid Table 6 Colorful - Accent 3"/>
    <w:qFormat/>
    <w:uiPriority w:val="99"/>
    <w:rPr>
      <w:lang w:val="en-US" w:eastAsia="zh-CN" w:bidi="ar-SA"/>
    </w:rPr>
  </w:style>
  <w:style w:type="table" w:customStyle="1" w:styleId="303">
    <w:name w:val="Grid Table 6 Colorful - Accent 4"/>
    <w:qFormat/>
    <w:uiPriority w:val="99"/>
    <w:rPr>
      <w:lang w:val="en-US" w:eastAsia="zh-CN" w:bidi="ar-SA"/>
    </w:rPr>
  </w:style>
  <w:style w:type="table" w:customStyle="1" w:styleId="304">
    <w:name w:val="Grid Table 6 Colorful - Accent 5"/>
    <w:qFormat/>
    <w:uiPriority w:val="99"/>
    <w:rPr>
      <w:lang w:val="en-US" w:eastAsia="zh-CN" w:bidi="ar-SA"/>
    </w:rPr>
  </w:style>
  <w:style w:type="table" w:customStyle="1" w:styleId="305">
    <w:name w:val="Grid Table 6 Colorful - Accent 6"/>
    <w:qFormat/>
    <w:uiPriority w:val="99"/>
    <w:rPr>
      <w:lang w:val="en-US" w:eastAsia="zh-CN" w:bidi="ar-SA"/>
    </w:rPr>
  </w:style>
  <w:style w:type="table" w:customStyle="1" w:styleId="306">
    <w:name w:val="Grid Table 7 Colorful"/>
    <w:qFormat/>
    <w:uiPriority w:val="99"/>
    <w:rPr>
      <w:lang w:val="en-US" w:eastAsia="zh-CN" w:bidi="ar-SA"/>
    </w:rPr>
  </w:style>
  <w:style w:type="table" w:customStyle="1" w:styleId="307">
    <w:name w:val="Grid Table 7 Colorful - Accent 1"/>
    <w:qFormat/>
    <w:uiPriority w:val="99"/>
    <w:rPr>
      <w:lang w:val="en-US" w:eastAsia="zh-CN" w:bidi="ar-SA"/>
    </w:rPr>
  </w:style>
  <w:style w:type="table" w:customStyle="1" w:styleId="308">
    <w:name w:val="Grid Table 7 Colorful - Accent 2"/>
    <w:qFormat/>
    <w:uiPriority w:val="99"/>
    <w:rPr>
      <w:lang w:val="en-US" w:eastAsia="zh-CN" w:bidi="ar-SA"/>
    </w:rPr>
  </w:style>
  <w:style w:type="table" w:customStyle="1" w:styleId="309">
    <w:name w:val="Grid Table 7 Colorful - Accent 3"/>
    <w:qFormat/>
    <w:uiPriority w:val="99"/>
    <w:rPr>
      <w:lang w:val="en-US" w:eastAsia="zh-CN" w:bidi="ar-SA"/>
    </w:rPr>
  </w:style>
  <w:style w:type="table" w:customStyle="1" w:styleId="310">
    <w:name w:val="Grid Table 7 Colorful - Accent 4"/>
    <w:qFormat/>
    <w:uiPriority w:val="99"/>
    <w:rPr>
      <w:lang w:val="en-US" w:eastAsia="zh-CN" w:bidi="ar-SA"/>
    </w:rPr>
  </w:style>
  <w:style w:type="table" w:customStyle="1" w:styleId="311">
    <w:name w:val="Grid Table 7 Colorful - Accent 5"/>
    <w:qFormat/>
    <w:uiPriority w:val="99"/>
    <w:rPr>
      <w:lang w:val="en-US" w:eastAsia="zh-CN" w:bidi="ar-SA"/>
    </w:rPr>
  </w:style>
  <w:style w:type="table" w:customStyle="1" w:styleId="312">
    <w:name w:val="Grid Table 7 Colorful - Accent 6"/>
    <w:qFormat/>
    <w:uiPriority w:val="99"/>
    <w:rPr>
      <w:lang w:val="en-US" w:eastAsia="zh-CN" w:bidi="ar-SA"/>
    </w:rPr>
  </w:style>
  <w:style w:type="table" w:customStyle="1" w:styleId="313">
    <w:name w:val="List Table 1 Light"/>
    <w:qFormat/>
    <w:uiPriority w:val="99"/>
    <w:rPr>
      <w:lang w:val="en-US" w:eastAsia="zh-CN" w:bidi="ar-SA"/>
    </w:rPr>
  </w:style>
  <w:style w:type="table" w:customStyle="1" w:styleId="314">
    <w:name w:val="List Table 1 Light - Accent 1"/>
    <w:qFormat/>
    <w:uiPriority w:val="99"/>
    <w:rPr>
      <w:lang w:val="en-US" w:eastAsia="zh-CN" w:bidi="ar-SA"/>
    </w:rPr>
  </w:style>
  <w:style w:type="table" w:customStyle="1" w:styleId="315">
    <w:name w:val="List Table 1 Light - Accent 2"/>
    <w:qFormat/>
    <w:uiPriority w:val="99"/>
    <w:rPr>
      <w:lang w:val="en-US" w:eastAsia="zh-CN" w:bidi="ar-SA"/>
    </w:rPr>
  </w:style>
  <w:style w:type="table" w:customStyle="1" w:styleId="316">
    <w:name w:val="List Table 1 Light - Accent 3"/>
    <w:qFormat/>
    <w:uiPriority w:val="99"/>
    <w:rPr>
      <w:lang w:val="en-US" w:eastAsia="zh-CN" w:bidi="ar-SA"/>
    </w:rPr>
  </w:style>
  <w:style w:type="table" w:customStyle="1" w:styleId="317">
    <w:name w:val="List Table 1 Light - Accent 4"/>
    <w:qFormat/>
    <w:uiPriority w:val="99"/>
    <w:rPr>
      <w:lang w:val="en-US" w:eastAsia="zh-CN" w:bidi="ar-SA"/>
    </w:rPr>
  </w:style>
  <w:style w:type="table" w:customStyle="1" w:styleId="318">
    <w:name w:val="List Table 1 Light - Accent 5"/>
    <w:qFormat/>
    <w:uiPriority w:val="99"/>
    <w:rPr>
      <w:lang w:val="en-US" w:eastAsia="zh-CN" w:bidi="ar-SA"/>
    </w:rPr>
  </w:style>
  <w:style w:type="table" w:customStyle="1" w:styleId="319">
    <w:name w:val="List Table 1 Light - Accent 6"/>
    <w:qFormat/>
    <w:uiPriority w:val="99"/>
    <w:rPr>
      <w:lang w:val="en-US" w:eastAsia="zh-CN" w:bidi="ar-SA"/>
    </w:rPr>
  </w:style>
  <w:style w:type="table" w:customStyle="1" w:styleId="320">
    <w:name w:val="List Table 2"/>
    <w:qFormat/>
    <w:uiPriority w:val="99"/>
    <w:rPr>
      <w:lang w:val="en-US" w:eastAsia="zh-CN" w:bidi="ar-SA"/>
    </w:rPr>
  </w:style>
  <w:style w:type="table" w:customStyle="1" w:styleId="321">
    <w:name w:val="List Table 2 - Accent 1"/>
    <w:qFormat/>
    <w:uiPriority w:val="99"/>
    <w:rPr>
      <w:lang w:val="en-US" w:eastAsia="zh-CN" w:bidi="ar-SA"/>
    </w:rPr>
  </w:style>
  <w:style w:type="table" w:customStyle="1" w:styleId="322">
    <w:name w:val="List Table 2 - Accent 2"/>
    <w:qFormat/>
    <w:uiPriority w:val="99"/>
    <w:rPr>
      <w:lang w:val="en-US" w:eastAsia="zh-CN" w:bidi="ar-SA"/>
    </w:rPr>
  </w:style>
  <w:style w:type="table" w:customStyle="1" w:styleId="323">
    <w:name w:val="List Table 2 - Accent 3"/>
    <w:qFormat/>
    <w:uiPriority w:val="99"/>
    <w:rPr>
      <w:lang w:val="en-US" w:eastAsia="zh-CN" w:bidi="ar-SA"/>
    </w:rPr>
  </w:style>
  <w:style w:type="table" w:customStyle="1" w:styleId="324">
    <w:name w:val="List Table 2 - Accent 4"/>
    <w:qFormat/>
    <w:uiPriority w:val="99"/>
    <w:rPr>
      <w:lang w:val="en-US" w:eastAsia="zh-CN" w:bidi="ar-SA"/>
    </w:rPr>
  </w:style>
  <w:style w:type="table" w:customStyle="1" w:styleId="325">
    <w:name w:val="List Table 2 - Accent 5"/>
    <w:qFormat/>
    <w:uiPriority w:val="99"/>
    <w:rPr>
      <w:lang w:val="en-US" w:eastAsia="zh-CN" w:bidi="ar-SA"/>
    </w:rPr>
  </w:style>
  <w:style w:type="table" w:customStyle="1" w:styleId="326">
    <w:name w:val="List Table 2 - Accent 6"/>
    <w:qFormat/>
    <w:uiPriority w:val="99"/>
    <w:rPr>
      <w:lang w:val="en-US" w:eastAsia="zh-CN" w:bidi="ar-SA"/>
    </w:rPr>
  </w:style>
  <w:style w:type="table" w:customStyle="1" w:styleId="327">
    <w:name w:val="List Table 3"/>
    <w:qFormat/>
    <w:uiPriority w:val="99"/>
    <w:rPr>
      <w:lang w:val="en-US" w:eastAsia="zh-CN" w:bidi="ar-SA"/>
    </w:rPr>
  </w:style>
  <w:style w:type="table" w:customStyle="1" w:styleId="328">
    <w:name w:val="List Table 3 - Accent 1"/>
    <w:qFormat/>
    <w:uiPriority w:val="99"/>
    <w:rPr>
      <w:lang w:val="en-US" w:eastAsia="zh-CN" w:bidi="ar-SA"/>
    </w:rPr>
  </w:style>
  <w:style w:type="table" w:customStyle="1" w:styleId="329">
    <w:name w:val="List Table 3 - Accent 2"/>
    <w:qFormat/>
    <w:uiPriority w:val="99"/>
    <w:rPr>
      <w:lang w:val="en-US" w:eastAsia="zh-CN" w:bidi="ar-SA"/>
    </w:rPr>
  </w:style>
  <w:style w:type="table" w:customStyle="1" w:styleId="330">
    <w:name w:val="List Table 3 - Accent 3"/>
    <w:qFormat/>
    <w:uiPriority w:val="99"/>
    <w:rPr>
      <w:lang w:val="en-US" w:eastAsia="zh-CN" w:bidi="ar-SA"/>
    </w:rPr>
  </w:style>
  <w:style w:type="table" w:customStyle="1" w:styleId="331">
    <w:name w:val="List Table 3 - Accent 4"/>
    <w:qFormat/>
    <w:uiPriority w:val="99"/>
    <w:rPr>
      <w:lang w:val="en-US" w:eastAsia="zh-CN" w:bidi="ar-SA"/>
    </w:rPr>
  </w:style>
  <w:style w:type="table" w:customStyle="1" w:styleId="332">
    <w:name w:val="List Table 3 - Accent 5"/>
    <w:qFormat/>
    <w:uiPriority w:val="99"/>
    <w:rPr>
      <w:lang w:val="en-US" w:eastAsia="zh-CN" w:bidi="ar-SA"/>
    </w:rPr>
  </w:style>
  <w:style w:type="table" w:customStyle="1" w:styleId="333">
    <w:name w:val="List Table 3 - Accent 6"/>
    <w:qFormat/>
    <w:uiPriority w:val="99"/>
    <w:rPr>
      <w:lang w:val="en-US" w:eastAsia="zh-CN" w:bidi="ar-SA"/>
    </w:rPr>
  </w:style>
  <w:style w:type="table" w:customStyle="1" w:styleId="334">
    <w:name w:val="List Table 4"/>
    <w:qFormat/>
    <w:uiPriority w:val="99"/>
    <w:rPr>
      <w:lang w:val="en-US" w:eastAsia="zh-CN" w:bidi="ar-SA"/>
    </w:rPr>
  </w:style>
  <w:style w:type="table" w:customStyle="1" w:styleId="335">
    <w:name w:val="List Table 4 - Accent 1"/>
    <w:qFormat/>
    <w:uiPriority w:val="99"/>
    <w:rPr>
      <w:lang w:val="en-US" w:eastAsia="zh-CN" w:bidi="ar-SA"/>
    </w:rPr>
  </w:style>
  <w:style w:type="table" w:customStyle="1" w:styleId="336">
    <w:name w:val="List Table 4 - Accent 2"/>
    <w:qFormat/>
    <w:uiPriority w:val="99"/>
    <w:rPr>
      <w:lang w:val="en-US" w:eastAsia="zh-CN" w:bidi="ar-SA"/>
    </w:rPr>
  </w:style>
  <w:style w:type="table" w:customStyle="1" w:styleId="337">
    <w:name w:val="List Table 4 - Accent 3"/>
    <w:qFormat/>
    <w:uiPriority w:val="99"/>
    <w:rPr>
      <w:lang w:val="en-US" w:eastAsia="zh-CN" w:bidi="ar-SA"/>
    </w:rPr>
  </w:style>
  <w:style w:type="table" w:customStyle="1" w:styleId="338">
    <w:name w:val="List Table 4 - Accent 4"/>
    <w:qFormat/>
    <w:uiPriority w:val="99"/>
    <w:rPr>
      <w:lang w:val="en-US" w:eastAsia="zh-CN" w:bidi="ar-SA"/>
    </w:rPr>
  </w:style>
  <w:style w:type="table" w:customStyle="1" w:styleId="339">
    <w:name w:val="List Table 4 - Accent 5"/>
    <w:qFormat/>
    <w:uiPriority w:val="99"/>
    <w:rPr>
      <w:lang w:val="en-US" w:eastAsia="zh-CN" w:bidi="ar-SA"/>
    </w:rPr>
  </w:style>
  <w:style w:type="table" w:customStyle="1" w:styleId="340">
    <w:name w:val="List Table 4 - Accent 6"/>
    <w:qFormat/>
    <w:uiPriority w:val="99"/>
    <w:rPr>
      <w:lang w:val="en-US" w:eastAsia="zh-CN" w:bidi="ar-SA"/>
    </w:rPr>
  </w:style>
  <w:style w:type="table" w:customStyle="1" w:styleId="341">
    <w:name w:val="List Table 5 Dark"/>
    <w:qFormat/>
    <w:uiPriority w:val="99"/>
    <w:rPr>
      <w:lang w:val="en-US" w:eastAsia="zh-CN" w:bidi="ar-SA"/>
    </w:rPr>
  </w:style>
  <w:style w:type="table" w:customStyle="1" w:styleId="342">
    <w:name w:val="List Table 5 Dark - Accent 1"/>
    <w:qFormat/>
    <w:uiPriority w:val="99"/>
    <w:rPr>
      <w:lang w:val="en-US" w:eastAsia="zh-CN" w:bidi="ar-SA"/>
    </w:rPr>
  </w:style>
  <w:style w:type="table" w:customStyle="1" w:styleId="343">
    <w:name w:val="List Table 5 Dark - Accent 2"/>
    <w:qFormat/>
    <w:uiPriority w:val="99"/>
    <w:rPr>
      <w:lang w:val="en-US" w:eastAsia="zh-CN" w:bidi="ar-SA"/>
    </w:rPr>
  </w:style>
  <w:style w:type="table" w:customStyle="1" w:styleId="344">
    <w:name w:val="List Table 5 Dark - Accent 3"/>
    <w:qFormat/>
    <w:uiPriority w:val="99"/>
    <w:rPr>
      <w:lang w:val="en-US" w:eastAsia="zh-CN" w:bidi="ar-SA"/>
    </w:rPr>
  </w:style>
  <w:style w:type="table" w:customStyle="1" w:styleId="345">
    <w:name w:val="List Table 5 Dark - Accent 4"/>
    <w:qFormat/>
    <w:uiPriority w:val="99"/>
    <w:rPr>
      <w:lang w:val="en-US" w:eastAsia="zh-CN" w:bidi="ar-SA"/>
    </w:rPr>
  </w:style>
  <w:style w:type="table" w:customStyle="1" w:styleId="346">
    <w:name w:val="List Table 5 Dark - Accent 5"/>
    <w:qFormat/>
    <w:uiPriority w:val="99"/>
    <w:rPr>
      <w:lang w:val="en-US" w:eastAsia="zh-CN" w:bidi="ar-SA"/>
    </w:rPr>
  </w:style>
  <w:style w:type="table" w:customStyle="1" w:styleId="347">
    <w:name w:val="List Table 5 Dark - Accent 6"/>
    <w:qFormat/>
    <w:uiPriority w:val="99"/>
    <w:rPr>
      <w:lang w:val="en-US" w:eastAsia="zh-CN" w:bidi="ar-SA"/>
    </w:rPr>
  </w:style>
  <w:style w:type="table" w:customStyle="1" w:styleId="348">
    <w:name w:val="List Table 6 Colorful"/>
    <w:qFormat/>
    <w:uiPriority w:val="99"/>
    <w:rPr>
      <w:lang w:val="en-US" w:eastAsia="zh-CN" w:bidi="ar-SA"/>
    </w:rPr>
  </w:style>
  <w:style w:type="table" w:customStyle="1" w:styleId="349">
    <w:name w:val="List Table 6 Colorful - Accent 1"/>
    <w:qFormat/>
    <w:uiPriority w:val="99"/>
    <w:rPr>
      <w:lang w:val="en-US" w:eastAsia="zh-CN" w:bidi="ar-SA"/>
    </w:rPr>
  </w:style>
  <w:style w:type="table" w:customStyle="1" w:styleId="350">
    <w:name w:val="List Table 6 Colorful - Accent 2"/>
    <w:qFormat/>
    <w:uiPriority w:val="99"/>
    <w:rPr>
      <w:lang w:val="en-US" w:eastAsia="zh-CN" w:bidi="ar-SA"/>
    </w:rPr>
  </w:style>
  <w:style w:type="table" w:customStyle="1" w:styleId="351">
    <w:name w:val="List Table 6 Colorful - Accent 3"/>
    <w:qFormat/>
    <w:uiPriority w:val="99"/>
    <w:rPr>
      <w:lang w:val="en-US" w:eastAsia="zh-CN" w:bidi="ar-SA"/>
    </w:rPr>
  </w:style>
  <w:style w:type="table" w:customStyle="1" w:styleId="352">
    <w:name w:val="List Table 6 Colorful - Accent 4"/>
    <w:qFormat/>
    <w:uiPriority w:val="99"/>
    <w:rPr>
      <w:lang w:val="en-US" w:eastAsia="zh-CN" w:bidi="ar-SA"/>
    </w:rPr>
  </w:style>
  <w:style w:type="table" w:customStyle="1" w:styleId="353">
    <w:name w:val="List Table 6 Colorful - Accent 5"/>
    <w:qFormat/>
    <w:uiPriority w:val="99"/>
    <w:rPr>
      <w:lang w:val="en-US" w:eastAsia="zh-CN" w:bidi="ar-SA"/>
    </w:rPr>
  </w:style>
  <w:style w:type="table" w:customStyle="1" w:styleId="354">
    <w:name w:val="List Table 6 Colorful - Accent 6"/>
    <w:qFormat/>
    <w:uiPriority w:val="99"/>
    <w:rPr>
      <w:lang w:val="en-US" w:eastAsia="zh-CN" w:bidi="ar-SA"/>
    </w:rPr>
  </w:style>
  <w:style w:type="table" w:customStyle="1" w:styleId="355">
    <w:name w:val="List Table 7 Colorful"/>
    <w:qFormat/>
    <w:uiPriority w:val="99"/>
    <w:rPr>
      <w:lang w:val="en-US" w:eastAsia="zh-CN" w:bidi="ar-SA"/>
    </w:rPr>
  </w:style>
  <w:style w:type="table" w:customStyle="1" w:styleId="356">
    <w:name w:val="List Table 7 Colorful - Accent 1"/>
    <w:qFormat/>
    <w:uiPriority w:val="99"/>
    <w:rPr>
      <w:lang w:val="en-US" w:eastAsia="zh-CN" w:bidi="ar-SA"/>
    </w:rPr>
  </w:style>
  <w:style w:type="table" w:customStyle="1" w:styleId="357">
    <w:name w:val="List Table 7 Colorful - Accent 2"/>
    <w:qFormat/>
    <w:uiPriority w:val="99"/>
    <w:rPr>
      <w:lang w:val="en-US" w:eastAsia="zh-CN" w:bidi="ar-SA"/>
    </w:rPr>
  </w:style>
  <w:style w:type="table" w:customStyle="1" w:styleId="358">
    <w:name w:val="List Table 7 Colorful - Accent 3"/>
    <w:qFormat/>
    <w:uiPriority w:val="99"/>
    <w:rPr>
      <w:lang w:val="en-US" w:eastAsia="zh-CN" w:bidi="ar-SA"/>
    </w:rPr>
  </w:style>
  <w:style w:type="table" w:customStyle="1" w:styleId="359">
    <w:name w:val="List Table 7 Colorful - Accent 4"/>
    <w:qFormat/>
    <w:uiPriority w:val="99"/>
    <w:rPr>
      <w:lang w:val="en-US" w:eastAsia="zh-CN" w:bidi="ar-SA"/>
    </w:rPr>
  </w:style>
  <w:style w:type="table" w:customStyle="1" w:styleId="360">
    <w:name w:val="List Table 7 Colorful - Accent 5"/>
    <w:qFormat/>
    <w:uiPriority w:val="99"/>
    <w:rPr>
      <w:lang w:val="en-US" w:eastAsia="zh-CN" w:bidi="ar-SA"/>
    </w:rPr>
  </w:style>
  <w:style w:type="table" w:customStyle="1" w:styleId="361">
    <w:name w:val="List Table 7 Colorful - Accent 6"/>
    <w:qFormat/>
    <w:uiPriority w:val="99"/>
    <w:rPr>
      <w:lang w:val="en-US" w:eastAsia="zh-CN" w:bidi="ar-SA"/>
    </w:rPr>
  </w:style>
  <w:style w:type="table" w:customStyle="1" w:styleId="362">
    <w:name w:val="Lined - Accent"/>
    <w:qFormat/>
    <w:uiPriority w:val="99"/>
    <w:rPr>
      <w:color w:val="404040"/>
      <w:lang w:val="en-US" w:eastAsia="zh-CN" w:bidi="ar-SA"/>
    </w:rPr>
  </w:style>
  <w:style w:type="table" w:customStyle="1" w:styleId="363">
    <w:name w:val="Lined - Accent 1"/>
    <w:qFormat/>
    <w:uiPriority w:val="99"/>
    <w:rPr>
      <w:color w:val="404040"/>
      <w:lang w:val="en-US" w:eastAsia="zh-CN" w:bidi="ar-SA"/>
    </w:rPr>
  </w:style>
  <w:style w:type="table" w:customStyle="1" w:styleId="364">
    <w:name w:val="Lined - Accent 2"/>
    <w:qFormat/>
    <w:uiPriority w:val="99"/>
    <w:rPr>
      <w:color w:val="404040"/>
      <w:lang w:val="en-US" w:eastAsia="zh-CN" w:bidi="ar-SA"/>
    </w:rPr>
  </w:style>
  <w:style w:type="table" w:customStyle="1" w:styleId="365">
    <w:name w:val="Lined - Accent 3"/>
    <w:qFormat/>
    <w:uiPriority w:val="99"/>
    <w:rPr>
      <w:color w:val="404040"/>
      <w:lang w:val="en-US" w:eastAsia="zh-CN" w:bidi="ar-SA"/>
    </w:rPr>
  </w:style>
  <w:style w:type="table" w:customStyle="1" w:styleId="366">
    <w:name w:val="Lined - Accent 4"/>
    <w:qFormat/>
    <w:uiPriority w:val="99"/>
    <w:rPr>
      <w:color w:val="404040"/>
      <w:lang w:val="en-US" w:eastAsia="zh-CN" w:bidi="ar-SA"/>
    </w:rPr>
  </w:style>
  <w:style w:type="table" w:customStyle="1" w:styleId="367">
    <w:name w:val="Lined - Accent 5"/>
    <w:qFormat/>
    <w:uiPriority w:val="99"/>
    <w:rPr>
      <w:color w:val="404040"/>
      <w:lang w:val="en-US" w:eastAsia="zh-CN" w:bidi="ar-SA"/>
    </w:rPr>
  </w:style>
  <w:style w:type="table" w:customStyle="1" w:styleId="368">
    <w:name w:val="Lined - Accent 6"/>
    <w:qFormat/>
    <w:uiPriority w:val="99"/>
    <w:rPr>
      <w:color w:val="404040"/>
      <w:lang w:val="en-US" w:eastAsia="zh-CN" w:bidi="ar-SA"/>
    </w:rPr>
  </w:style>
  <w:style w:type="table" w:customStyle="1" w:styleId="369">
    <w:name w:val="Bordered &amp; Lined - Accent"/>
    <w:qFormat/>
    <w:uiPriority w:val="99"/>
    <w:rPr>
      <w:color w:val="404040"/>
      <w:lang w:val="en-US" w:eastAsia="zh-CN" w:bidi="ar-SA"/>
    </w:rPr>
  </w:style>
  <w:style w:type="table" w:customStyle="1" w:styleId="370">
    <w:name w:val="Bordered &amp; Lined - Accent 1"/>
    <w:qFormat/>
    <w:uiPriority w:val="99"/>
    <w:rPr>
      <w:color w:val="404040"/>
      <w:lang w:val="en-US" w:eastAsia="zh-CN" w:bidi="ar-SA"/>
    </w:rPr>
  </w:style>
  <w:style w:type="table" w:customStyle="1" w:styleId="371">
    <w:name w:val="Bordered &amp; Lined - Accent 2"/>
    <w:qFormat/>
    <w:uiPriority w:val="99"/>
    <w:rPr>
      <w:color w:val="404040"/>
      <w:lang w:val="en-US" w:eastAsia="zh-CN" w:bidi="ar-SA"/>
    </w:rPr>
  </w:style>
  <w:style w:type="table" w:customStyle="1" w:styleId="372">
    <w:name w:val="Bordered &amp; Lined - Accent 3"/>
    <w:qFormat/>
    <w:uiPriority w:val="99"/>
    <w:rPr>
      <w:color w:val="404040"/>
      <w:lang w:val="en-US" w:eastAsia="zh-CN" w:bidi="ar-SA"/>
    </w:rPr>
  </w:style>
  <w:style w:type="table" w:customStyle="1" w:styleId="373">
    <w:name w:val="Bordered &amp; Lined - Accent 4"/>
    <w:qFormat/>
    <w:uiPriority w:val="99"/>
    <w:rPr>
      <w:color w:val="404040"/>
      <w:lang w:val="en-US" w:eastAsia="zh-CN" w:bidi="ar-SA"/>
    </w:rPr>
  </w:style>
  <w:style w:type="table" w:customStyle="1" w:styleId="374">
    <w:name w:val="Bordered &amp; Lined - Accent 5"/>
    <w:qFormat/>
    <w:uiPriority w:val="99"/>
    <w:rPr>
      <w:color w:val="404040"/>
      <w:lang w:val="en-US" w:eastAsia="zh-CN" w:bidi="ar-SA"/>
    </w:rPr>
  </w:style>
  <w:style w:type="table" w:customStyle="1" w:styleId="375">
    <w:name w:val="Bordered &amp; Lined - Accent 6"/>
    <w:qFormat/>
    <w:uiPriority w:val="99"/>
    <w:rPr>
      <w:color w:val="404040"/>
      <w:lang w:val="en-US" w:eastAsia="zh-CN" w:bidi="ar-SA"/>
    </w:rPr>
  </w:style>
  <w:style w:type="table" w:customStyle="1" w:styleId="376">
    <w:name w:val="Bordered"/>
    <w:qFormat/>
    <w:uiPriority w:val="99"/>
    <w:rPr>
      <w:lang w:val="en-US" w:eastAsia="zh-CN" w:bidi="ar-SA"/>
    </w:rPr>
  </w:style>
  <w:style w:type="table" w:customStyle="1" w:styleId="377">
    <w:name w:val="Bordered - Accent 1"/>
    <w:qFormat/>
    <w:uiPriority w:val="99"/>
    <w:rPr>
      <w:lang w:val="en-US" w:eastAsia="zh-CN" w:bidi="ar-SA"/>
    </w:rPr>
  </w:style>
  <w:style w:type="table" w:customStyle="1" w:styleId="378">
    <w:name w:val="Bordered - Accent 2"/>
    <w:qFormat/>
    <w:uiPriority w:val="99"/>
    <w:rPr>
      <w:lang w:val="en-US" w:eastAsia="zh-CN" w:bidi="ar-SA"/>
    </w:rPr>
  </w:style>
  <w:style w:type="table" w:customStyle="1" w:styleId="379">
    <w:name w:val="Bordered - Accent 3"/>
    <w:qFormat/>
    <w:uiPriority w:val="99"/>
    <w:rPr>
      <w:lang w:val="en-US" w:eastAsia="zh-CN" w:bidi="ar-SA"/>
    </w:rPr>
  </w:style>
  <w:style w:type="table" w:customStyle="1" w:styleId="380">
    <w:name w:val="Bordered - Accent 4"/>
    <w:qFormat/>
    <w:uiPriority w:val="99"/>
    <w:rPr>
      <w:lang w:val="en-US" w:eastAsia="zh-CN" w:bidi="ar-SA"/>
    </w:rPr>
  </w:style>
  <w:style w:type="table" w:customStyle="1" w:styleId="381">
    <w:name w:val="Bordered - Accent 5"/>
    <w:qFormat/>
    <w:uiPriority w:val="99"/>
    <w:rPr>
      <w:lang w:val="en-US" w:eastAsia="zh-CN" w:bidi="ar-SA"/>
    </w:rPr>
  </w:style>
  <w:style w:type="table" w:customStyle="1" w:styleId="382">
    <w:name w:val="Bordered - Accent 6"/>
    <w:qFormat/>
    <w:uiPriority w:val="99"/>
    <w:rPr>
      <w:lang w:val="en-US" w:eastAsia="zh-CN" w:bidi="ar-SA"/>
    </w:rPr>
  </w:style>
  <w:style w:type="paragraph" w:customStyle="1" w:styleId="383">
    <w:name w:val="TOC 标题"/>
    <w:qFormat/>
    <w:uiPriority w:val="39"/>
    <w:rPr>
      <w:rFonts w:hint="default" w:ascii="Times New Roman" w:hAnsi="Times New Roman" w:eastAsia="宋体" w:cs="Times New Roman"/>
      <w:lang w:val="en-US" w:eastAsia="zh-CN" w:bidi="ar-SA"/>
    </w:rPr>
  </w:style>
  <w:style w:type="character" w:customStyle="1" w:styleId="384">
    <w:name w:val="font5 Char"/>
    <w:link w:val="1"/>
    <w:qFormat/>
    <w:uiPriority w:val="0"/>
    <w:rPr>
      <w:rFonts w:ascii="宋体" w:hAnsi="宋体" w:eastAsia="宋体"/>
      <w:sz w:val="28"/>
      <w:szCs w:val="28"/>
      <w:lang w:val="en-US" w:eastAsia="zh-CN" w:bidi="ar-SA"/>
    </w:rPr>
  </w:style>
  <w:style w:type="character" w:customStyle="1" w:styleId="385">
    <w:name w:val="二级目录 Char"/>
    <w:link w:val="386"/>
    <w:qFormat/>
    <w:uiPriority w:val="0"/>
    <w:rPr>
      <w:b/>
      <w:sz w:val="30"/>
      <w:szCs w:val="28"/>
      <w:lang w:val="en-US" w:eastAsia="zh-CN" w:bidi="ar-SA"/>
    </w:rPr>
  </w:style>
  <w:style w:type="paragraph" w:customStyle="1" w:styleId="386">
    <w:name w:val="二级目录"/>
    <w:next w:val="1"/>
    <w:link w:val="385"/>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387">
    <w:name w:val="列出段落 Char"/>
    <w:link w:val="388"/>
    <w:qFormat/>
    <w:uiPriority w:val="0"/>
    <w:rPr>
      <w:rFonts w:ascii="Calibri" w:hAnsi="Calibri"/>
      <w:sz w:val="24"/>
      <w:szCs w:val="24"/>
      <w:lang w:eastAsia="en-US" w:bidi="en-US"/>
    </w:rPr>
  </w:style>
  <w:style w:type="paragraph" w:customStyle="1" w:styleId="388">
    <w:name w:val="列出段落1"/>
    <w:basedOn w:val="1"/>
    <w:link w:val="387"/>
    <w:qFormat/>
    <w:uiPriority w:val="0"/>
    <w:pPr>
      <w:widowControl/>
      <w:ind w:left="720"/>
      <w:contextualSpacing/>
      <w:jc w:val="left"/>
    </w:pPr>
    <w:rPr>
      <w:rFonts w:ascii="Calibri" w:hAnsi="Calibri"/>
      <w:sz w:val="24"/>
      <w:szCs w:val="24"/>
      <w:lang w:val="en-US" w:eastAsia="en-US" w:bidi="en-US"/>
    </w:rPr>
  </w:style>
  <w:style w:type="paragraph" w:customStyle="1" w:styleId="389">
    <w:name w:val="Body Text(ch)"/>
    <w:basedOn w:val="1"/>
    <w:next w:val="183"/>
    <w:qFormat/>
    <w:uiPriority w:val="0"/>
    <w:pPr>
      <w:spacing w:after="120"/>
    </w:pPr>
    <w:rPr>
      <w:rFonts w:ascii="宋体" w:hAnsi="Arial"/>
      <w:bCs/>
      <w:iCs/>
      <w:szCs w:val="24"/>
    </w:rPr>
  </w:style>
  <w:style w:type="paragraph" w:customStyle="1" w:styleId="39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9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92">
    <w:name w:val="Char"/>
    <w:basedOn w:val="1"/>
    <w:qFormat/>
    <w:uiPriority w:val="0"/>
    <w:pPr>
      <w:tabs>
        <w:tab w:val="left" w:pos="360"/>
      </w:tabs>
      <w:ind w:firstLine="200"/>
    </w:pPr>
    <w:rPr>
      <w:sz w:val="28"/>
      <w:szCs w:val="30"/>
    </w:rPr>
  </w:style>
  <w:style w:type="paragraph" w:customStyle="1" w:styleId="393">
    <w:name w:val="Char1"/>
    <w:basedOn w:val="187"/>
    <w:qFormat/>
    <w:uiPriority w:val="0"/>
    <w:rPr>
      <w:rFonts w:ascii="Tahoma" w:hAnsi="Tahoma"/>
      <w:sz w:val="24"/>
      <w:szCs w:val="24"/>
    </w:rPr>
  </w:style>
  <w:style w:type="paragraph" w:customStyle="1" w:styleId="39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95">
    <w:name w:val="table_lines"/>
    <w:basedOn w:val="1"/>
    <w:qFormat/>
    <w:uiPriority w:val="0"/>
    <w:pPr>
      <w:widowControl/>
      <w:jc w:val="left"/>
    </w:pPr>
    <w:rPr>
      <w:sz w:val="20"/>
      <w:szCs w:val="20"/>
      <w:lang w:val="de-DE" w:eastAsia="de-DE"/>
    </w:rPr>
  </w:style>
  <w:style w:type="paragraph" w:customStyle="1" w:styleId="396">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39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8">
    <w:name w:val="Char Char Char Char"/>
    <w:basedOn w:val="187"/>
    <w:qFormat/>
    <w:uiPriority w:val="0"/>
    <w:pPr>
      <w:spacing w:line="360" w:lineRule="auto"/>
    </w:pPr>
    <w:rPr>
      <w:rFonts w:ascii="Tahoma" w:hAnsi="Tahoma"/>
      <w:sz w:val="24"/>
      <w:szCs w:val="24"/>
    </w:rPr>
  </w:style>
  <w:style w:type="paragraph" w:customStyle="1" w:styleId="399">
    <w:name w:val="4"/>
    <w:basedOn w:val="1"/>
    <w:next w:val="220"/>
    <w:qFormat/>
    <w:uiPriority w:val="0"/>
    <w:pPr>
      <w:spacing w:line="360" w:lineRule="auto"/>
      <w:ind w:firstLine="420"/>
    </w:pPr>
    <w:rPr>
      <w:color w:val="FF0000"/>
      <w:sz w:val="24"/>
      <w:szCs w:val="24"/>
    </w:rPr>
  </w:style>
  <w:style w:type="paragraph" w:customStyle="1" w:styleId="40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01">
    <w:name w:val="Char Char Char Char Char Char Char Char Char Char"/>
    <w:basedOn w:val="1"/>
    <w:qFormat/>
    <w:uiPriority w:val="0"/>
    <w:pPr>
      <w:spacing w:line="360" w:lineRule="auto"/>
    </w:pPr>
    <w:rPr>
      <w:sz w:val="24"/>
      <w:szCs w:val="20"/>
    </w:rPr>
  </w:style>
  <w:style w:type="paragraph" w:customStyle="1" w:styleId="402">
    <w:name w:val="样式1"/>
    <w:basedOn w:val="1"/>
    <w:qFormat/>
    <w:uiPriority w:val="0"/>
    <w:pPr>
      <w:numPr>
        <w:ilvl w:val="0"/>
        <w:numId w:val="3"/>
      </w:numPr>
    </w:pPr>
    <w:rPr>
      <w:rFonts w:ascii="宋体" w:hAnsi="宋体"/>
    </w:rPr>
  </w:style>
  <w:style w:type="paragraph" w:customStyle="1" w:styleId="40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0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0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0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40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0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0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1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1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13">
    <w:name w:val="Char Char Char Char1"/>
    <w:basedOn w:val="187"/>
    <w:qFormat/>
    <w:uiPriority w:val="0"/>
    <w:pPr>
      <w:spacing w:line="360" w:lineRule="auto"/>
    </w:pPr>
    <w:rPr>
      <w:rFonts w:ascii="Tahoma" w:hAnsi="Tahoma"/>
      <w:sz w:val="24"/>
      <w:szCs w:val="24"/>
    </w:rPr>
  </w:style>
  <w:style w:type="paragraph" w:customStyle="1" w:styleId="414">
    <w:name w:val="table_1stline"/>
    <w:basedOn w:val="1"/>
    <w:qFormat/>
    <w:uiPriority w:val="0"/>
    <w:pPr>
      <w:widowControl/>
      <w:spacing w:before="120"/>
      <w:jc w:val="left"/>
    </w:pPr>
    <w:rPr>
      <w:bCs/>
      <w:sz w:val="20"/>
      <w:szCs w:val="20"/>
      <w:lang w:val="de-DE" w:eastAsia="de-DE"/>
    </w:rPr>
  </w:style>
  <w:style w:type="paragraph" w:customStyle="1" w:styleId="41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1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417">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418">
    <w:name w:val="普通文字"/>
    <w:basedOn w:val="1"/>
    <w:next w:val="1"/>
    <w:qFormat/>
    <w:uiPriority w:val="99"/>
    <w:rPr>
      <w:rFonts w:ascii="宋体" w:hAnsi="Times New Roman" w:eastAsia="宋体" w:cs="Times New Roman"/>
      <w:sz w:val="24"/>
      <w:szCs w:val="20"/>
      <w:u w:val="none"/>
    </w:rPr>
  </w:style>
  <w:style w:type="paragraph" w:customStyle="1" w:styleId="419">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420">
    <w:name w:val="表格文字"/>
    <w:basedOn w:val="1"/>
    <w:qFormat/>
    <w:uiPriority w:val="0"/>
    <w:pPr>
      <w:jc w:val="center"/>
    </w:pPr>
    <w:rPr>
      <w:rFonts w:ascii="宋体" w:hAnsi="宋体" w:cs="宋体"/>
      <w:szCs w:val="20"/>
    </w:rPr>
  </w:style>
  <w:style w:type="paragraph" w:customStyle="1" w:styleId="421">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422">
    <w:name w:val="普通(网站) New"/>
    <w:basedOn w:val="1"/>
    <w:qFormat/>
    <w:uiPriority w:val="0"/>
    <w:pPr>
      <w:widowControl/>
      <w:spacing w:before="100" w:beforeAutospacing="1" w:after="100" w:afterAutospacing="1"/>
      <w:jc w:val="left"/>
    </w:pPr>
    <w:rPr>
      <w:rFonts w:ascii="宋体" w:hAnsi="宋体" w:cs="宋体"/>
      <w:sz w:val="24"/>
      <w:szCs w:val="24"/>
    </w:rPr>
  </w:style>
  <w:style w:type="character" w:customStyle="1" w:styleId="423">
    <w:name w:val="NormalCharacter1"/>
    <w:link w:val="424"/>
    <w:semiHidden/>
    <w:qFormat/>
    <w:uiPriority w:val="0"/>
    <w:rPr>
      <w:sz w:val="20"/>
      <w:szCs w:val="20"/>
    </w:rPr>
  </w:style>
  <w:style w:type="paragraph" w:customStyle="1" w:styleId="424">
    <w:name w:val="UserStyle_4"/>
    <w:basedOn w:val="1"/>
    <w:link w:val="423"/>
    <w:qFormat/>
    <w:uiPriority w:val="99"/>
    <w:rPr>
      <w:sz w:val="20"/>
      <w:szCs w:val="20"/>
    </w:rPr>
  </w:style>
  <w:style w:type="character" w:customStyle="1" w:styleId="425">
    <w:name w:val="font41"/>
    <w:basedOn w:val="32"/>
    <w:link w:val="1"/>
    <w:qFormat/>
    <w:uiPriority w:val="0"/>
    <w:rPr>
      <w:rFonts w:hint="eastAsia" w:ascii="宋体" w:hAnsi="宋体" w:eastAsia="宋体" w:cs="宋体"/>
      <w:color w:val="000000"/>
      <w:sz w:val="20"/>
      <w:szCs w:val="20"/>
      <w:u w:val="none"/>
    </w:rPr>
  </w:style>
  <w:style w:type="character" w:customStyle="1" w:styleId="426">
    <w:name w:val="font31"/>
    <w:link w:val="1"/>
    <w:qFormat/>
    <w:uiPriority w:val="0"/>
    <w:rPr>
      <w:rFonts w:hint="eastAsia" w:ascii="宋体" w:hAnsi="宋体" w:eastAsia="宋体" w:cs="宋体"/>
      <w:color w:val="000000"/>
      <w:sz w:val="20"/>
      <w:szCs w:val="20"/>
      <w:u w:val="none"/>
    </w:rPr>
  </w:style>
  <w:style w:type="character" w:customStyle="1" w:styleId="427">
    <w:name w:val="font51"/>
    <w:basedOn w:val="32"/>
    <w:link w:val="1"/>
    <w:qFormat/>
    <w:uiPriority w:val="0"/>
    <w:rPr>
      <w:rFonts w:hint="eastAsia" w:ascii="宋体" w:hAnsi="宋体" w:eastAsia="宋体" w:cs="宋体"/>
      <w:color w:val="000000"/>
      <w:sz w:val="21"/>
      <w:szCs w:val="21"/>
      <w:u w:val="none"/>
    </w:rPr>
  </w:style>
  <w:style w:type="character" w:customStyle="1" w:styleId="428">
    <w:name w:val="font81"/>
    <w:link w:val="1"/>
    <w:qFormat/>
    <w:uiPriority w:val="0"/>
    <w:rPr>
      <w:rFonts w:hint="eastAsia" w:ascii="宋体" w:hAnsi="宋体" w:eastAsia="宋体" w:cs="宋体"/>
      <w:color w:val="000000"/>
      <w:sz w:val="18"/>
      <w:szCs w:val="18"/>
      <w:u w:val="none"/>
    </w:rPr>
  </w:style>
  <w:style w:type="character" w:customStyle="1" w:styleId="429">
    <w:name w:val="font112"/>
    <w:link w:val="1"/>
    <w:qFormat/>
    <w:uiPriority w:val="0"/>
    <w:rPr>
      <w:rFonts w:hint="eastAsia" w:ascii="宋体" w:hAnsi="宋体" w:eastAsia="宋体" w:cs="宋体"/>
      <w:color w:val="000000"/>
      <w:sz w:val="18"/>
      <w:szCs w:val="18"/>
      <w:u w:val="single"/>
    </w:rPr>
  </w:style>
  <w:style w:type="character" w:customStyle="1" w:styleId="430">
    <w:name w:val="font21"/>
    <w:link w:val="1"/>
    <w:qFormat/>
    <w:uiPriority w:val="0"/>
    <w:rPr>
      <w:rFonts w:ascii="Calibri" w:hAnsi="Calibri" w:cs="Calibri"/>
      <w:color w:val="000000"/>
      <w:sz w:val="24"/>
      <w:szCs w:val="24"/>
      <w:u w:val="none"/>
    </w:rPr>
  </w:style>
  <w:style w:type="character" w:customStyle="1" w:styleId="431">
    <w:name w:val="font11"/>
    <w:link w:val="1"/>
    <w:qFormat/>
    <w:uiPriority w:val="0"/>
    <w:rPr>
      <w:rFonts w:hint="eastAsia" w:ascii="宋体" w:hAnsi="宋体" w:eastAsia="宋体" w:cs="宋体"/>
      <w:color w:val="000000"/>
      <w:sz w:val="24"/>
      <w:szCs w:val="24"/>
      <w:u w:val="none"/>
    </w:rPr>
  </w:style>
  <w:style w:type="paragraph" w:customStyle="1" w:styleId="432">
    <w:name w:val="Table Text"/>
    <w:basedOn w:val="1"/>
    <w:semiHidden/>
    <w:qFormat/>
    <w:uiPriority w:val="0"/>
    <w:rPr>
      <w:rFonts w:ascii="宋体" w:hAnsi="宋体" w:cs="宋体"/>
      <w:sz w:val="24"/>
      <w:lang w:eastAsia="en-US"/>
    </w:rPr>
  </w:style>
  <w:style w:type="table" w:customStyle="1" w:styleId="433">
    <w:name w:val="Table Normal_0"/>
    <w:unhideWhenUsed/>
    <w:qFormat/>
    <w:uiPriority w:val="0"/>
    <w:rPr>
      <w:lang w:val="en-US" w:eastAsia="zh-CN" w:bidi="ar-SA"/>
    </w:rPr>
  </w:style>
  <w:style w:type="paragraph" w:customStyle="1" w:styleId="434">
    <w:name w:val="标题 41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435">
    <w:name w:val="BodyText1I1"/>
    <w:basedOn w:val="436"/>
    <w:qFormat/>
    <w:uiPriority w:val="0"/>
    <w:pPr>
      <w:spacing w:line="480" w:lineRule="auto"/>
      <w:ind w:firstLine="420"/>
      <w:jc w:val="left"/>
    </w:pPr>
    <w:rPr>
      <w:rFonts w:ascii="Times New Roman" w:hAnsi="Times New Roman" w:eastAsia="宋体"/>
      <w:sz w:val="24"/>
      <w:szCs w:val="20"/>
      <w:lang w:val="zh-CN" w:eastAsia="zh-CN" w:bidi="ar-SA"/>
    </w:rPr>
  </w:style>
  <w:style w:type="paragraph" w:customStyle="1" w:styleId="436">
    <w:name w:val="BodyText1"/>
    <w:basedOn w:val="1"/>
    <w:qFormat/>
    <w:uiPriority w:val="0"/>
    <w:rPr>
      <w:sz w:val="20"/>
    </w:rPr>
  </w:style>
  <w:style w:type="paragraph" w:customStyle="1" w:styleId="437">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38">
    <w:name w:val="普通(网站)11"/>
    <w:basedOn w:val="1"/>
    <w:qFormat/>
    <w:uiPriority w:val="99"/>
    <w:pPr>
      <w:spacing w:beforeAutospacing="1" w:afterAutospacing="1"/>
      <w:jc w:val="left"/>
    </w:pPr>
    <w:rPr>
      <w:rFonts w:cs="Times New Roman"/>
      <w:sz w:val="24"/>
    </w:rPr>
  </w:style>
  <w:style w:type="paragraph" w:customStyle="1" w:styleId="439">
    <w:name w:val="纯文本111"/>
    <w:basedOn w:val="1"/>
    <w:qFormat/>
    <w:uiPriority w:val="0"/>
    <w:rPr>
      <w:rFonts w:ascii="宋体"/>
    </w:rPr>
  </w:style>
  <w:style w:type="paragraph" w:customStyle="1" w:styleId="44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41">
    <w:name w:val="文本块1"/>
    <w:qFormat/>
    <w:uiPriority w:val="0"/>
    <w:pPr>
      <w:widowControl w:val="0"/>
      <w:ind w:left="420" w:right="33"/>
      <w:jc w:val="left"/>
    </w:pPr>
    <w:rPr>
      <w:rFonts w:hint="default" w:ascii="Times New Roman" w:hAnsi="Times New Roman" w:eastAsia="宋体" w:cs="Times New Roman"/>
      <w:sz w:val="24"/>
      <w:szCs w:val="20"/>
      <w:lang w:val="en-US" w:eastAsia="zh-CN" w:bidi="ar-SA"/>
    </w:rPr>
  </w:style>
  <w:style w:type="paragraph" w:customStyle="1" w:styleId="442">
    <w:name w:val="正文1"/>
    <w:next w:val="1"/>
    <w:qFormat/>
    <w:uiPriority w:val="0"/>
    <w:pPr>
      <w:widowControl w:val="0"/>
      <w:spacing w:before="120" w:line="360" w:lineRule="auto"/>
      <w:ind w:left="420" w:firstLine="527"/>
      <w:jc w:val="both"/>
    </w:pPr>
    <w:rPr>
      <w:rFonts w:hint="default" w:ascii="宋体" w:hAnsi="宋体" w:eastAsia="宋体" w:cs="Times New Roman"/>
      <w:sz w:val="21"/>
      <w:szCs w:val="20"/>
      <w:lang w:val="en-US" w:eastAsia="zh-CN" w:bidi="ar-SA"/>
    </w:rPr>
  </w:style>
  <w:style w:type="character" w:customStyle="1" w:styleId="443">
    <w:name w:val="font201"/>
    <w:basedOn w:val="32"/>
    <w:qFormat/>
    <w:uiPriority w:val="0"/>
    <w:rPr>
      <w:rFonts w:hint="eastAsia" w:ascii="宋体" w:hAnsi="宋体" w:eastAsia="宋体" w:cs="宋体"/>
      <w:b/>
      <w:bCs/>
      <w:color w:val="000000"/>
      <w:sz w:val="24"/>
      <w:szCs w:val="24"/>
      <w:u w:val="none"/>
    </w:rPr>
  </w:style>
  <w:style w:type="character" w:customStyle="1" w:styleId="444">
    <w:name w:val="font101"/>
    <w:basedOn w:val="32"/>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041c2f56-7d0d-4689-b7bc-0d493ddfabd2</errorID>
      <errorWord>属</errorWord>
      <group>L1_Word</group>
      <groupName>字词问题</groupName>
      <ability>L2_Typo</ability>
      <abilityName>字词错误</abilityName>
      <candidateList>
        <item>属于</item>
      </candidateList>
      <explain/>
      <paraID> 1ABBEF3</paraID>
      <start>22</start>
      <end>23</end>
      <status>ignored</status>
      <modifiedWord/>
      <trackRevisions>false</trackRevisions>
    </reviewItem>
    <reviewItem>
      <errorID>ef80c6d4-69fe-4873-8dd4-b669646ce2ce</errorID>
      <errorWord>）</errorWord>
      <group>L1_Punc</group>
      <groupName>标点问题</groupName>
      <ability>L2_Punc_CN</ability>
      <abilityName>标点符号问题</abilityName>
      <candidateList/>
      <explain>同一形式括号套用。</explain>
      <paraID>6CE25B22</paraID>
      <start>152</start>
      <end>153</end>
      <status>ignored</status>
      <modifiedWord/>
      <trackRevisions>false</trackRevisions>
    </reviewItem>
    <reviewItem>
      <errorID>1627d683-c812-4afc-9e2f-9f9f9d5efedd</errorID>
      <errorWord>需</errorWord>
      <group>L1_Word</group>
      <groupName>字词问题</groupName>
      <ability>L2_Typo</ability>
      <abilityName>字词错误</abilityName>
      <candidateList>
        <item>须</item>
      </candidateList>
      <explain>存在发音相同字词的误用。</explain>
      <paraID>58D5BC2C</paraID>
      <start>30</start>
      <end>31</end>
      <status>modified</status>
      <modifiedWord>须</modifiedWord>
      <trackRevisions>false</trackRevisions>
    </reviewItem>
    <reviewItem>
      <errorID>8f2b1f78-3615-410e-9cf2-2a14b859a052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1E33A88E</paraID>
      <start>0</start>
      <end>2</end>
      <status>ignored</status>
      <modifiedWord/>
      <trackRevisions>false</trackRevisions>
    </reviewItem>
    <reviewItem>
      <errorID>dfc630a3-1625-40fa-8bf2-a69f27001260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FF7F61B</paraID>
      <start>0</start>
      <end>2</end>
      <status>ignored</status>
      <modifiedWord/>
      <trackRevisions>false</trackRevisions>
    </reviewItem>
    <reviewItem>
      <errorID>b7bab051-b649-4791-90e1-d83cf866eb24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E2BB012</paraID>
      <start>0</start>
      <end>2</end>
      <status>ignored</status>
      <modifiedWord/>
      <trackRevisions>false</trackRevisions>
    </reviewItem>
    <reviewItem>
      <errorID>3cfaa062-1b70-43b8-a376-cdc37545ef0d</errorID>
      <errorWord>肆份</errorWord>
      <group>L1_Word</group>
      <groupName>字词问题</groupName>
      <ability>L2_Typo</ability>
      <abilityName>字词错误</abilityName>
      <candidateList>
        <item>四份</item>
      </candidateList>
      <explain>存在发音相同字词的误用。</explain>
      <paraID>718A73AC</paraID>
      <start>5</start>
      <end>7</end>
      <status>ignored</status>
      <modifiedWord/>
      <trackRevisions>false</trackRevisions>
    </reviewItem>
    <reviewItem>
      <errorID>f7220d53-07d3-4185-a916-9cf39b10e8e3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43261CC9</paraID>
      <start>0</start>
      <end>2</end>
      <status>ignored</status>
      <modifiedWord/>
      <trackRevisions>false</trackRevisions>
    </reviewItem>
    <reviewItem>
      <errorID>c6908baf-c9fc-46d0-907c-58d6fe2c1d4b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789D1932</paraID>
      <start>0</start>
      <end>2</end>
      <status>ignored</status>
      <modifiedWord/>
      <trackRevisions>false</trackRevisions>
    </reviewItem>
    <reviewItem>
      <errorID>1d75ebc5-ee82-4a88-913b-9a578a2cd43c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62F42AE6</paraID>
      <start>0</start>
      <end>2</end>
      <status>ignored</status>
      <modifiedWord/>
      <trackRevisions>false</trackRevisions>
    </reviewItem>
    <reviewItem>
      <errorID>13805dd9-ff6e-4851-a7f5-b763928bf030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64A8C5CE</paraID>
      <start>0</start>
      <end>2</end>
      <status>ignored</status>
      <modifiedWord/>
      <trackRevisions>false</trackRevisions>
    </reviewItem>
    <reviewItem>
      <errorID>7a191aa1-8605-48da-b6f8-ccae5cc191f3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349C2023</paraID>
      <start>0</start>
      <end>2</end>
      <status>ignored</status>
      <modifiedWord/>
      <trackRevisions>false</trackRevisions>
    </reviewItem>
    <reviewItem>
      <errorID>e1e4c55b-f017-4b0b-b408-a16237c701b9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48FACAA8</paraID>
      <start>0</start>
      <end>2</end>
      <status>ignored</status>
      <modifiedWord/>
      <trackRevisions>false</trackRevisions>
    </reviewItem>
    <reviewItem>
      <errorID>e6529b7f-174b-4531-9e23-494194ddda7d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75394779</paraID>
      <start>0</start>
      <end>2</end>
      <status>ignored</status>
      <modifiedWord/>
      <trackRevisions>false</trackRevisions>
    </reviewItem>
    <reviewItem>
      <errorID>09753735-e7ae-49c4-a5e0-1b4fb20dfc9a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5E1037C4</paraID>
      <start>0</start>
      <end>2</end>
      <status>ignored</status>
      <modifiedWord/>
      <trackRevisions>false</trackRevisions>
    </reviewItem>
    <reviewItem>
      <errorID>d2cc2428-d212-4c34-a0fa-16d81cbb2e88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6EB7F897</paraID>
      <start>0</start>
      <end>2</end>
      <status>ignored</status>
      <modifiedWord/>
      <trackRevisions>false</trackRevisions>
    </reviewItem>
    <reviewItem>
      <errorID>235816e5-f844-42d1-9fc0-ac359bbb6f47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6006C1A9</paraID>
      <start>0</start>
      <end>3</end>
      <status>ignored</status>
      <modifiedWord/>
      <trackRevisions>false</trackRevisions>
    </reviewItem>
    <reviewItem>
      <errorID>03bccccb-dd8b-4699-be62-59ec9ac90991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89B2FFC</paraID>
      <start>0</start>
      <end>3</end>
      <status>ignored</status>
      <modifiedWord/>
      <trackRevisions>false</trackRevisions>
    </reviewItem>
    <reviewItem>
      <errorID>db180052-2e63-4f03-a8b7-50beebf7ad49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1CEA7785</paraID>
      <start>0</start>
      <end>3</end>
      <status>ignored</status>
      <modifiedWord/>
      <trackRevisions>false</trackRevisions>
    </reviewItem>
    <reviewItem>
      <errorID>14ca916e-aa21-4776-abef-d8ecc6d6a807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5279C604</paraID>
      <start>0</start>
      <end>3</end>
      <status>ignored</status>
      <modifiedWord/>
      <trackRevisions>false</trackRevisions>
    </reviewItem>
    <reviewItem>
      <errorID>eae5abf9-7c61-48cb-9fd5-d3fd87704a11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400786E5</paraID>
      <start>0</start>
      <end>3</end>
      <status>ignored</status>
      <modifiedWord/>
      <trackRevisions>false</trackRevisions>
    </reviewItem>
    <reviewItem>
      <errorID>e1bb4bdf-b293-4907-bcbf-9878eb322a99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7C0208DC</paraID>
      <start>0</start>
      <end>3</end>
      <status>ignored</status>
      <modifiedWord/>
      <trackRevisions>false</trackRevisions>
    </reviewItem>
    <reviewItem>
      <errorID>9d4dacf8-b6a1-469c-891e-d20ec1eb0a6f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4B13EFD5</paraID>
      <start>0</start>
      <end>3</end>
      <status>ignored</status>
      <modifiedWord/>
      <trackRevisions>false</trackRevisions>
    </reviewItem>
    <reviewItem>
      <errorID>039076b9-e0ab-41f3-8e26-a2d350a1be3f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13D3EA16</paraID>
      <start>0</start>
      <end>2</end>
      <status>ignored</status>
      <modifiedWord/>
      <trackRevisions>false</trackRevisions>
    </reviewItem>
    <reviewItem>
      <errorID>a412bd49-2ea1-430e-a96c-63696ff98a96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4BA3F6D1</paraID>
      <start>0</start>
      <end>2</end>
      <status>ignored</status>
      <modifiedWord/>
      <trackRevisions>false</trackRevisions>
    </reviewItem>
    <reviewItem>
      <errorID>da4f839b-8970-4e63-b5ad-79770cf1e43d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54884BC8</paraID>
      <start>0</start>
      <end>2</end>
      <status>ignored</status>
      <modifiedWord/>
      <trackRevisions>false</trackRevisions>
    </reviewItem>
    <reviewItem>
      <errorID>e6376ab5-388d-404e-9f91-2268d77f172f</errorID>
      <errorWord>）</errorWord>
      <group>L1_Punc</group>
      <groupName>标点问题</groupName>
      <ability>L2_Punc_CN</ability>
      <abilityName>标点符号问题</abilityName>
      <candidateList/>
      <explain>同一形式括号套用。</explain>
      <paraID>54884BC8</paraID>
      <start>154</start>
      <end>155</end>
      <status>ignored</status>
      <modifiedWord/>
      <trackRevisions>false</trackRevisions>
    </reviewItem>
    <reviewItem>
      <errorID>333d0ad5-5d92-4cb4-b3ec-d12cc6aca046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1994E2FA</paraID>
      <start>0</start>
      <end>2</end>
      <status>ignored</status>
      <modifiedWord/>
      <trackRevisions>false</trackRevisions>
    </reviewItem>
    <reviewItem>
      <errorID>3543e837-fa01-4dbf-ab8a-c00ba43900bd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2A62D33B</paraID>
      <start>0</start>
      <end>2</end>
      <status>ignored</status>
      <modifiedWord/>
      <trackRevisions>false</trackRevisions>
    </reviewItem>
    <reviewItem>
      <errorID>6c4bc18d-e6e4-4965-a546-c3ee2e94c1bd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1B68245D</paraID>
      <start>0</start>
      <end>2</end>
      <status>ignored</status>
      <modifiedWord/>
      <trackRevisions>false</trackRevisions>
    </reviewItem>
    <reviewItem>
      <errorID>0d11bf87-ce00-4543-876b-6e4c258fb3ea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3E7E382C</paraID>
      <start>0</start>
      <end>2</end>
      <status>ignored</status>
      <modifiedWord/>
      <trackRevisions>false</trackRevisions>
    </reviewItem>
    <reviewItem>
      <errorID>b273446f-791c-42d5-9b6f-f786420d92d9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1E7FDB48</paraID>
      <start>0</start>
      <end>2</end>
      <status>ignored</status>
      <modifiedWord/>
      <trackRevisions>false</trackRevisions>
    </reviewItem>
    <reviewItem>
      <errorID>252bfdfa-1cb4-41e5-a734-cb806d414efd</errorID>
      <errorWord>便签本</errorWord>
      <group>L1_Word</group>
      <groupName>字词问题</groupName>
      <ability>L2_Typo</ability>
      <abilityName>字词错误</abilityName>
      <candidateList>
        <item>便笺本</item>
      </candidateList>
      <explain/>
      <paraID>5C863841</paraID>
      <start>375</start>
      <end>378</end>
      <status>ignored</status>
      <modifiedWord/>
      <trackRevisions>false</trackRevisions>
    </reviewItem>
    <reviewItem>
      <errorID>74eee6ee-59b1-471f-8f79-dca4c0288e08</errorID>
      <errorWord>不不</errorWord>
      <group>L1_Word</group>
      <groupName>字词问题</groupName>
      <ability>L2_Typo</ability>
      <abilityName>字词错误</abilityName>
      <candidateList>
        <item>不</item>
      </candidateList>
      <explain/>
      <paraID> 3951E8F</paraID>
      <start>155</start>
      <end>156</end>
      <status>modified</status>
      <modifiedWord>不</modifiedWord>
      <trackRevisions>false</trackRevisions>
    </reviewItem>
    <reviewItem>
      <errorID>2f40b55e-8358-4d50-929d-e2119e0e2771</errorID>
      <errorWord>不不</errorWord>
      <group>L1_Word</group>
      <groupName>字词问题</groupName>
      <ability>L2_Typo</ability>
      <abilityName>字词错误</abilityName>
      <candidateList>
        <item>不</item>
      </candidateList>
      <explain/>
      <paraID>3F4CFF1D</paraID>
      <start>133</start>
      <end>134</end>
      <status>modified</status>
      <modifiedWord>不</modifiedWord>
      <trackRevisions>false</trackRevisions>
    </reviewItem>
    <reviewItem>
      <errorID>f9e8a890-9b34-430d-a6d7-783221a6871a</errorID>
      <errorWord>不不</errorWord>
      <group>L1_Word</group>
      <groupName>字词问题</groupName>
      <ability>L2_Typo</ability>
      <abilityName>字词错误</abilityName>
      <candidateList>
        <item>不</item>
      </candidateList>
      <explain/>
      <paraID>13D34D89</paraID>
      <start>133</start>
      <end>134</end>
      <status>modified</status>
      <modifiedWord>不</modifiedWord>
      <trackRevisions>false</trackRevisions>
    </reviewItem>
    <reviewItem>
      <errorID>59ae5ac2-31b5-4cb6-a35b-eccaa4558642</errorID>
      <errorWord>，，</errorWord>
      <group>L1_Punc</group>
      <groupName>标点问题</groupName>
      <ability>L2_Punc_CN</ability>
      <abilityName>标点符号问题</abilityName>
      <candidateList>
        <item>，</item>
      </candidateList>
      <explain/>
      <paraID> 3B372CF</paraID>
      <start>146</start>
      <end>147</end>
      <status>modified</status>
      <modifiedWord>，</modifiedWord>
      <trackRevisions>false</trackRevisions>
    </reviewItem>
    <reviewItem>
      <errorID>3b61334d-70b2-4655-bce6-418a1c0ef6f3</errorID>
      <errorWord>成为</errorWord>
      <group>L1_Word</group>
      <groupName>字词问题</groupName>
      <ability>L2_Typo</ability>
      <abilityName>字词错误</abilityName>
      <candidateList>
        <item>为</item>
      </candidateList>
      <explain/>
      <paraID> 9BCC1A6</paraID>
      <start>82</start>
      <end>83</end>
      <status>modified</status>
      <modifiedWord>为</modifiedWord>
      <trackRevisions>false</trackRevisions>
    </reviewItem>
    <reviewItem>
      <errorID>edace131-0c9c-4ace-ae1a-c27284bfebd9</errorID>
      <errorWord>成为</errorWord>
      <group>L1_Word</group>
      <groupName>字词问题</groupName>
      <ability>L2_Typo</ability>
      <abilityName>字词错误</abilityName>
      <candidateList>
        <item>为</item>
      </candidateList>
      <explain/>
      <paraID>1749A51B</paraID>
      <start>82</start>
      <end>83</end>
      <status>modified</status>
      <modifiedWord>为</modifiedWord>
      <trackRevisions>false</trackRevisions>
    </reviewItem>
    <reviewItem>
      <errorID>ed1bced5-b239-4660-a029-d7fb30486c10</errorID>
      <errorWord>成为</errorWord>
      <group>L1_Word</group>
      <groupName>字词问题</groupName>
      <ability>L2_Typo</ability>
      <abilityName>字词错误</abilityName>
      <candidateList>
        <item>为</item>
      </candidateList>
      <explain/>
      <paraID>45C9D834</paraID>
      <start>82</start>
      <end>83</end>
      <status>modified</status>
      <modifiedWord>为</modifiedWord>
      <trackRevisions>false</trackRevisions>
    </reviewItem>
    <reviewItem>
      <errorID>573d8299-42dc-48ce-923f-6d541dbc0b5c</errorID>
      <errorWord>成为</errorWord>
      <group>L1_Word</group>
      <groupName>字词问题</groupName>
      <ability>L2_Typo</ability>
      <abilityName>字词错误</abilityName>
      <candidateList>
        <item>为</item>
      </candidateList>
      <explain/>
      <paraID>5DF4EC91</paraID>
      <start>82</start>
      <end>83</end>
      <status>modified</status>
      <modifiedWord>为</modifiedWord>
      <trackRevisions>false</trackRevisions>
    </reviewItem>
    <reviewItem>
      <errorID>a90fd485-6aaf-464d-bf5d-b5f1f007c5bf</errorID>
      <errorWord>成为</errorWord>
      <group>L1_Word</group>
      <groupName>字词问题</groupName>
      <ability>L2_Typo</ability>
      <abilityName>字词错误</abilityName>
      <candidateList>
        <item>为</item>
      </candidateList>
      <explain/>
      <paraID>65D9E330</paraID>
      <start>82</start>
      <end>83</end>
      <status>modified</status>
      <modifiedWord>为</modifiedWord>
      <trackRevisions>false</trackRevisions>
    </reviewItem>
    <reviewItem>
      <errorID>65356cab-6012-4afe-9d3d-beb2bdd06cc8</errorID>
      <errorWord>成为</errorWord>
      <group>L1_Word</group>
      <groupName>字词问题</groupName>
      <ability>L2_Typo</ability>
      <abilityName>字词错误</abilityName>
      <candidateList>
        <item>为</item>
      </candidateList>
      <explain/>
      <paraID>6AE6A1B9</paraID>
      <start>82</start>
      <end>83</end>
      <status>modified</status>
      <modifiedWord>为</modifiedWord>
      <trackRevisions>false</trackRevisions>
    </reviewItem>
    <reviewItem>
      <errorID>17ec42a0-1ad5-4325-a189-17ff2d21e868</errorID>
      <errorWord>成为</errorWord>
      <group>L1_Word</group>
      <groupName>字词问题</groupName>
      <ability>L2_Typo</ability>
      <abilityName>字词错误</abilityName>
      <candidateList>
        <item>为</item>
      </candidateList>
      <explain/>
      <paraID> C0B9EB2</paraID>
      <start>82</start>
      <end>83</end>
      <status>modified</status>
      <modifiedWord>为</modifiedWord>
      <trackRevisions>false</trackRevisions>
    </reviewItem>
    <reviewItem>
      <errorID>1ddc361c-140b-417e-a1b5-f9969669163b</errorID>
      <errorWord>成为</errorWord>
      <group>L1_Word</group>
      <groupName>字词问题</groupName>
      <ability>L2_Typo</ability>
      <abilityName>字词错误</abilityName>
      <candidateList>
        <item>为</item>
      </candidateList>
      <explain/>
      <paraID>1160E804</paraID>
      <start>82</start>
      <end>83</end>
      <status>modified</status>
      <modifiedWord>为</modifiedWord>
      <trackRevisions>false</trackRevisions>
    </reviewItem>
    <reviewItem>
      <errorID>9130d068-bbd5-4299-b3f5-b15b2be44d94</errorID>
      <errorWord>成为</errorWord>
      <group>L1_Word</group>
      <groupName>字词问题</groupName>
      <ability>L2_Typo</ability>
      <abilityName>字词错误</abilityName>
      <candidateList>
        <item>为</item>
      </candidateList>
      <explain/>
      <paraID>57A69BC4</paraID>
      <start>82</start>
      <end>83</end>
      <status>modified</status>
      <modifiedWord>为</modifiedWord>
      <trackRevisions>false</trackRevisions>
    </reviewItem>
    <reviewItem>
      <errorID>c2f0c05e-bc62-4ed8-8a2a-959d18e85c2f</errorID>
      <errorWord>:</errorWord>
      <group>L1_Format</group>
      <groupName>格式问题</groupName>
      <ability>L2_HalfPunc_CN</ability>
      <abilityName>全半角问题</abilityName>
      <candidateList>
        <item>：</item>
      </candidateList>
      <explain>文本全半角错误。</explain>
      <paraID>30DA79E4</paraID>
      <start>342</start>
      <end>343</end>
      <status>modified</status>
      <modifiedWord>：</modifiedWord>
      <trackRevisions>false</trackRevisions>
    </reviewItem>
    <reviewItem>
      <errorID>34c74392-125c-4209-9b88-370a36ebab90</errorID>
      <errorWord>:</errorWord>
      <group>L1_Format</group>
      <groupName>格式问题</groupName>
      <ability>L2_HalfPunc_CN</ability>
      <abilityName>全半角问题</abilityName>
      <candidateList>
        <item>：</item>
      </candidateList>
      <explain>文本全半角错误。</explain>
      <paraID>57F0B820</paraID>
      <start>340</start>
      <end>341</end>
      <status>modified</status>
      <modifiedWord>：</modifiedWord>
      <trackRevisions>false</trackRevisions>
    </reviewItem>
    <reviewItem>
      <errorID>58b9c061-6122-4a10-8fea-ea3c88cf75f8</errorID>
      <errorWord>:</errorWord>
      <group>L1_Format</group>
      <groupName>格式问题</groupName>
      <ability>L2_HalfPunc_CN</ability>
      <abilityName>全半角问题</abilityName>
      <candidateList>
        <item>：</item>
      </candidateList>
      <explain>文本全半角错误。</explain>
      <paraID>498E7298</paraID>
      <start>484</start>
      <end>485</end>
      <status>modified</status>
      <modifiedWord>：</modifiedWord>
      <trackRevisions>false</trackRevisions>
    </reviewItem>
    <reviewItem>
      <errorID>ae57488f-ca4d-4340-a41b-e0911051ee4b</errorID>
      <errorWord>根据对</errorWord>
      <group>L1_Word</group>
      <groupName>字词问题</groupName>
      <ability>L2_Typo</ability>
      <abilityName>字词错误</abilityName>
      <candidateList>
        <item>根据</item>
      </candidateList>
      <explain/>
      <paraID>1E967632</paraID>
      <start>191</start>
      <end>193</end>
      <status>modified</status>
      <modifiedWord>根据</modifiedWord>
      <trackRevisions>false</trackRevisions>
    </reviewItem>
    <reviewItem>
      <errorID>297e0864-469e-44a4-8d0f-5ff14bf58c03</errorID>
      <errorWord>根据对</errorWord>
      <group>L1_Word</group>
      <groupName>字词问题</groupName>
      <ability>L2_Typo</ability>
      <abilityName>字词错误</abilityName>
      <candidateList>
        <item>根据</item>
      </candidateList>
      <explain/>
      <paraID>639AE364</paraID>
      <start>191</start>
      <end>193</end>
      <status>modified</status>
      <modifiedWord>根据</modifiedWord>
      <trackRevisions>false</trackRevisions>
    </reviewItem>
    <reviewItem>
      <errorID>c3b9d3f2-50b0-40a5-9885-f0c8404953ad</errorID>
      <errorWord>蛟龙号</errorWord>
      <group>L1_Punc</group>
      <groupName>标点问题</groupName>
      <ability>L2_Punc_CN</ability>
      <abilityName>标点符号问题</abilityName>
      <candidateList>
        <item>“蛟龙”号</item>
      </candidateList>
      <explain/>
      <paraID>639AE364</paraID>
      <start>219</start>
      <end>224</end>
      <status>modified</status>
      <modifiedWord>“蛟龙”号</modifiedWord>
      <trackRevisions>false</trackRevisions>
    </reviewItem>
    <reviewItem>
      <errorID>0d54245f-3da5-4548-a9bb-b1887efcbd8f</errorID>
      <errorWord>:</errorWord>
      <group>L1_Format</group>
      <groupName>格式问题</groupName>
      <ability>L2_HalfPunc_CN</ability>
      <abilityName>全半角问题</abilityName>
      <candidateList>
        <item>：</item>
      </candidateList>
      <explain>文本全半角错误。</explain>
      <paraID>1B30D183</paraID>
      <start>493</start>
      <end>494</end>
      <status>modified</status>
      <modifiedWord>：</modifiedWord>
      <trackRevisions>false</trackRevisions>
    </reviewItem>
    <reviewItem>
      <errorID>37562e5a-df2d-432d-aaea-f2eaf0206238</errorID>
      <errorWord>。。</errorWord>
      <group>L1_Punc</group>
      <groupName>标点问题</groupName>
      <ability>L2_Punc_CN</ability>
      <abilityName>标点符号问题</abilityName>
      <candidateList>
        <item>。</item>
      </candidateList>
      <explain/>
      <paraID>7889AC70</paraID>
      <start>199</start>
      <end>200</end>
      <status>modified</status>
      <modifiedWord>。</modifiedWord>
      <trackRevisions>false</trackRevisions>
    </reviewItem>
    <reviewItem>
      <errorID>746fb101-581b-4b91-887a-0d3784c80128</errorID>
      <errorWord>。。</errorWord>
      <group>L1_Punc</group>
      <groupName>标点问题</groupName>
      <ability>L2_Punc_CN</ability>
      <abilityName>标点符号问题</abilityName>
      <candidateList>
        <item>。</item>
      </candidateList>
      <explain/>
      <paraID>28281FBA</paraID>
      <start>199</start>
      <end>200</end>
      <status>modified</status>
      <modifiedWord>。</modifiedWord>
      <trackRevisions>false</trackRevisions>
    </reviewItem>
    <reviewItem>
      <errorID>a30e2133-71a4-408e-9903-5dd0e4560e20</errorID>
      <errorWord>。。</errorWord>
      <group>L1_Punc</group>
      <groupName>标点问题</groupName>
      <ability>L2_Punc_CN</ability>
      <abilityName>标点符号问题</abilityName>
      <candidateList>
        <item>。</item>
      </candidateList>
      <explain/>
      <paraID>49D7F017</paraID>
      <start>199</start>
      <end>200</end>
      <status>modified</status>
      <modifiedWord>。</modifiedWord>
      <trackRevisions>false</trackRevisions>
    </reviewItem>
    <reviewItem>
      <errorID>c59b6737-bba0-4540-80c4-6777404f9672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2D25DBD8</paraID>
      <start>148</start>
      <end>149</end>
      <status>ignored</status>
      <modifiedWord/>
      <trackRevisions>false</trackRevisions>
    </reviewItem>
    <reviewItem>
      <errorID>f33c5984-fcb7-4824-b600-112bd75faaec</errorID>
      <errorWord>led</errorWord>
      <group>L1_English</group>
      <groupName>英文问题</groupName>
      <ability>L2_Case</ability>
      <abilityName>大小写问题</abilityName>
      <candidateList>
        <item>LED</item>
      </candidateList>
      <explain>疑似单词大小写错误，建议将led修改为LED</explain>
      <paraID>2D25DBD8</paraID>
      <start>402</start>
      <end>405</end>
      <status>modified</status>
      <modifiedWord>LED</modifiedWord>
      <trackRevisions>false</trackRevisions>
    </reviewItem>
    <reviewItem>
      <errorID>97bd25ce-598e-4762-a1c7-d94dc0a4c65c</errorID>
      <errorWord>(</errorWord>
      <group>L1_Format</group>
      <groupName>格式问题</groupName>
      <ability>L2_HalfPunc_CN</ability>
      <abilityName>全半角问题</abilityName>
      <candidateList>
        <item>（</item>
      </candidateList>
      <explain>文本全半角错误。</explain>
      <paraID>3E8B73EC</paraID>
      <start>101</start>
      <end>102</end>
      <status>modified</status>
      <modifiedWord>（</modifiedWord>
      <trackRevisions>false</trackRevisions>
    </reviewItem>
    <reviewItem>
      <errorID>32ebbee5-d46f-4aad-a9ab-da0cd164ba83</errorID>
      <errorWord>）</errorWord>
      <group>L1_Format</group>
      <groupName>格式问题</groupName>
      <ability>L2_HalfPunc_CN</ability>
      <abilityName>全半角问题</abilityName>
      <candidateList>
        <item>)</item>
      </candidateList>
      <explain>文本全半角错误。</explain>
      <paraID>4D7322C6</paraID>
      <start>403</start>
      <end>404</end>
      <status>modified</status>
      <modifiedWord>)</modifiedWord>
      <trackRevisions>false</trackRevisions>
    </reviewItem>
    <reviewItem>
      <errorID>2af190f6-6759-4b2e-9d35-798036bfcb96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3B815F12</paraID>
      <start>193</start>
      <end>196</end>
      <status>modified</status>
      <modifiedWord>必需的</modifiedWord>
      <trackRevisions>false</trackRevisions>
    </reviewItem>
    <reviewItem>
      <errorID>7d084a7d-f8d3-408d-b505-d36839ab24b1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48AA75A8</paraID>
      <start>0</start>
      <end>2</end>
      <status>ignored</status>
      <modifiedWord/>
      <trackRevisions>false</trackRevisions>
    </reviewItem>
    <reviewItem>
      <errorID>07d9fd14-65a0-44ba-b853-856fd5bbd355</errorID>
      <errorWord>件</errorWord>
      <group>L1_Word</group>
      <groupName>字词问题</groupName>
      <ability>L2_Typo</ability>
      <abilityName>字词错误</abilityName>
      <candidateList>
        <item>件中</item>
      </candidateList>
      <explain/>
      <paraID>48AA75A8</paraID>
      <start>103</start>
      <end>105</end>
      <status>modified</status>
      <modifiedWord>件中</modifiedWord>
      <trackRevisions>false</trackRevisions>
    </reviewItem>
    <reviewItem>
      <errorID>3b350636-83c0-4535-a2dd-74091c5b9ead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75396E3B</paraID>
      <start>0</start>
      <end>2</end>
      <status>ignored</status>
      <modifiedWord/>
      <trackRevisions>false</trackRevisions>
    </reviewItem>
    <reviewItem>
      <errorID>ca4be328-8a27-4e47-bdc2-e3cbe28aab40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60378227</paraID>
      <start>0</start>
      <end>2</end>
      <status>ignored</status>
      <modifiedWord/>
      <trackRevisions>false</trackRevisions>
    </reviewItem>
    <reviewItem>
      <errorID>17b47571-6cf5-44ea-b68b-60a78329ab2f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7BE8730F</paraID>
      <start>0</start>
      <end>2</end>
      <status>ignored</status>
      <modifiedWord/>
      <trackRevisions>false</trackRevisions>
    </reviewItem>
    <reviewItem>
      <errorID>bcc8a759-ff8e-4c20-b6f5-6deacf4f325a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2011C290</paraID>
      <start>0</start>
      <end>2</end>
      <status>ignored</status>
      <modifiedWord/>
      <trackRevisions>false</trackRevisions>
    </reviewItem>
    <reviewItem>
      <errorID>988c7b00-e49a-4da4-a2e5-46aee1317c3d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2601306F</paraID>
      <start>0</start>
      <end>2</end>
      <status>ignored</status>
      <modifiedWord/>
      <trackRevisions>false</trackRevisions>
    </reviewItem>
    <reviewItem>
      <errorID>297ccf60-7fd1-46b0-9a0f-ca672b9a37e8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4DE518E0</paraID>
      <start>0</start>
      <end>2</end>
      <status>ignored</status>
      <modifiedWord/>
      <trackRevisions>false</trackRevisions>
    </reviewItem>
    <reviewItem>
      <errorID>d8f11a27-2415-4784-9a06-1d57074be5ab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38F4216A</paraID>
      <start>0</start>
      <end>2</end>
      <status>ignored</status>
      <modifiedWord/>
      <trackRevisions>false</trackRevisions>
    </reviewItem>
    <reviewItem>
      <errorID>e4e76099-f9b8-4724-9622-36b0329d6419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30F6E603</paraID>
      <start>0</start>
      <end>2</end>
      <status>ignored</status>
      <modifiedWord/>
      <trackRevisions>false</trackRevisions>
    </reviewItem>
    <reviewItem>
      <errorID>741768c0-4d6a-4f58-a146-3c115c8bca49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7A476611</paraID>
      <start>0</start>
      <end>3</end>
      <status>ignored</status>
      <modifiedWord/>
      <trackRevisions>false</trackRevisions>
    </reviewItem>
    <reviewItem>
      <errorID>b11c0693-0e5f-4a1f-8a91-31b2c342137f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56D738F4</paraID>
      <start>0</start>
      <end>3</end>
      <status>ignored</status>
      <modifiedWord/>
      <trackRevisions>false</trackRevisions>
    </reviewItem>
    <reviewItem>
      <errorID>c4fa1d18-52eb-419c-bb8c-52083e54b07a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4E9B7B4A</paraID>
      <start>0</start>
      <end>3</end>
      <status>ignored</status>
      <modifiedWord/>
      <trackRevisions>false</trackRevisions>
    </reviewItem>
    <reviewItem>
      <errorID>76a9ae83-9101-48fe-a0b0-dd7034b4f326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4703F699</paraID>
      <start>0</start>
      <end>2</end>
      <status>ignored</status>
      <modifiedWord/>
      <trackRevisions>false</trackRevisions>
    </reviewItem>
    <reviewItem>
      <errorID>9377b7f1-afbb-40a2-968d-d1debf1bfb1e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57EFFBCD</paraID>
      <start>0</start>
      <end>2</end>
      <status>ignored</status>
      <modifiedWord/>
      <trackRevisions>false</trackRevisions>
    </reviewItem>
    <reviewItem>
      <errorID>002d722d-0f68-4f09-8011-0f89c8475a37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7952FF1</paraID>
      <start>0</start>
      <end>2</end>
      <status>ignored</status>
      <modifiedWord/>
      <trackRevisions>false</trackRevisions>
    </reviewItem>
    <reviewItem>
      <errorID>949bd184-d7d7-4d2b-ae70-8185c9364ab5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635A4634</paraID>
      <start>0</start>
      <end>2</end>
      <status>ignored</status>
      <modifiedWord/>
      <trackRevisions>false</trackRevisions>
    </reviewItem>
    <reviewItem>
      <errorID>0079d607-6969-4c53-b419-3ed210b38146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2B1DCA8E</paraID>
      <start>0</start>
      <end>2</end>
      <status>ignored</status>
      <modifiedWord/>
      <trackRevisions>false</trackRevisions>
    </reviewItem>
    <reviewItem>
      <errorID>4356f6cb-256e-424c-b083-2a20f2867d39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7525BD32</paraID>
      <start>0</start>
      <end>2</end>
      <status>ignored</status>
      <modifiedWord/>
      <trackRevisions>false</trackRevisions>
    </reviewItem>
    <reviewItem>
      <errorID>4e278252-f9e1-4199-b9c7-7237e427ef7b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2F658A0B</paraID>
      <start>0</start>
      <end>2</end>
      <status>ignored</status>
      <modifiedWord/>
      <trackRevisions>false</trackRevisions>
    </reviewItem>
    <reviewItem>
      <errorID>bfe21524-b0f5-4ad4-9d4a-f8aa4cddf237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24C3F762</paraID>
      <start>0</start>
      <end>2</end>
      <status>ignored</status>
      <modifiedWord/>
      <trackRevisions>false</trackRevisions>
    </reviewItem>
    <reviewItem>
      <errorID>f14d445a-ef6c-405a-b0a7-d9ca9667b382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64C4F348</paraID>
      <start>0</start>
      <end>2</end>
      <status>ignored</status>
      <modifiedWord/>
      <trackRevisions>false</trackRevisions>
    </reviewItem>
    <reviewItem>
      <errorID>eda8b196-de2a-4600-bda7-1ab9d6f853dc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73E80094</paraID>
      <start>0</start>
      <end>3</end>
      <status>ignored</status>
      <modifiedWord/>
      <trackRevisions>false</trackRevisions>
    </reviewItem>
    <reviewItem>
      <errorID>672cd969-7deb-4252-bdf1-b40fba99911d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152066A9</paraID>
      <start>0</start>
      <end>3</end>
      <status>ignored</status>
      <modifiedWord/>
      <trackRevisions>false</trackRevisions>
    </reviewItem>
    <reviewItem>
      <errorID>a7c95058-c1eb-404e-876b-2a9de2e229f0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25A986FD</paraID>
      <start>0</start>
      <end>3</end>
      <status>ignored</status>
      <modifiedWord/>
      <trackRevisions>false</trackRevisions>
    </reviewItem>
    <reviewItem>
      <errorID>96c29a26-f6ae-4db7-a9f7-1ee95fbf0562</errorID>
      <errorWord>配备</errorWord>
      <group>L1_Grammar</group>
      <groupName>语法问题</groupName>
      <ability>L2_Grammar</ability>
      <abilityName>语法错误</abilityName>
      <candidateList>
        <item>搭载</item>
      </candidateList>
      <explain>“配备～项目”搭配不当，建议修改为“搭载～项目”。</explain>
      <paraID>36FE0C48</paraID>
      <start>8</start>
      <end>10</end>
      <status>ignored</status>
      <modifiedWord/>
      <trackRevisions>false</trackRevisions>
    </reviewItem>
    <reviewItem>
      <errorID>6d8564fd-9630-418b-8ec8-c203b6355b36</errorID>
      <errorWord>:</errorWord>
      <group>L1_Format</group>
      <groupName>格式问题</groupName>
      <ability>L2_HalfPunc_CN</ability>
      <abilityName>全半角问题</abilityName>
      <candidateList>
        <item>：</item>
      </candidateList>
      <explain>文本全半角错误。</explain>
      <paraID>5F8ADC6F</paraID>
      <start>1</start>
      <end>2</end>
      <status>modified</status>
      <modifiedWord>：</modifiedWord>
      <trackRevisions>false</trackRevisions>
    </reviewItem>
    <reviewItem>
      <errorID>807bfe8a-0f72-47e2-89c6-ddd67516519b</errorID>
      <errorWord>详实</errorWord>
      <group>L1_Word</group>
      <groupName>字词问题</groupName>
      <ability>L2_Typo</ability>
      <abilityName>字词错误</abilityName>
      <candidateList>
        <item>翔实</item>
      </candidateList>
      <explain/>
      <paraID>1EB41859</paraID>
      <start>28</start>
      <end>30</end>
      <status>ignored</status>
      <modifiedWord/>
      <trackRevisions>false</trackRevisions>
    </reviewItem>
    <reviewItem>
      <errorID>0f515568-775a-4e83-b0a8-872d3a9fba5e</errorID>
      <errorWord>详实</errorWord>
      <group>L1_Word</group>
      <groupName>字词问题</groupName>
      <ability>L2_Typo</ability>
      <abilityName>字词错误</abilityName>
      <candidateList>
        <item>翔实</item>
      </candidateList>
      <explain/>
      <paraID>108A9AE9</paraID>
      <start>28</start>
      <end>30</end>
      <status>ignored</status>
      <modifiedWord/>
      <trackRevisions>false</trackRevisions>
    </reviewItem>
    <reviewItem>
      <errorID>95349de7-adcf-48b8-8afc-54ac9ec7e8de</errorID>
      <errorWord>详实</errorWord>
      <group>L1_Word</group>
      <groupName>字词问题</groupName>
      <ability>L2_Typo</ability>
      <abilityName>字词错误</abilityName>
      <candidateList>
        <item>翔实</item>
      </candidateList>
      <explain/>
      <paraID>31C74086</paraID>
      <start>28</start>
      <end>30</end>
      <status>ignored</status>
      <modifiedWord/>
      <trackRevisions>false</trackRevisions>
    </reviewItem>
    <reviewItem>
      <errorID>5795b7c6-0fac-4f67-8796-0d7b1110dd5b</errorID>
      <errorWord>每有</errorWord>
      <group>L1_Word</group>
      <groupName>字词问题</groupName>
      <ability>L2_Typo</ability>
      <abilityName>字词错误</abilityName>
      <candidateList>
        <item>每</item>
      </candidateList>
      <explain/>
      <paraID>1897EF73</paraID>
      <start>0</start>
      <end>2</end>
      <status>ignored</status>
      <modifiedWord/>
      <trackRevisions>false</trackRevisions>
    </reviewItem>
    <reviewItem>
      <errorID>3c194725-26bc-4c88-bd53-e869b9af602f</errorID>
      <errorWord>详实</errorWord>
      <group>L1_Word</group>
      <groupName>字词问题</groupName>
      <ability>L2_Typo</ability>
      <abilityName>字词错误</abilityName>
      <candidateList>
        <item>翔实</item>
      </candidateList>
      <explain>存在发音相同字词的误用。</explain>
      <paraID>4C9C391E</paraID>
      <start>18</start>
      <end>20</end>
      <status>ignored</status>
      <modifiedWord/>
      <trackRevisions>false</trackRevisions>
    </reviewItem>
    <reviewItem>
      <errorID>a9cd195c-ad1b-48fc-b2bc-a800e6b2b57a</errorID>
      <errorWord>详实</errorWord>
      <group>L1_Word</group>
      <groupName>字词问题</groupName>
      <ability>L2_Typo</ability>
      <abilityName>字词错误</abilityName>
      <candidateList>
        <item>翔实</item>
      </candidateList>
      <explain/>
      <paraID>6A21C97E</paraID>
      <start>18</start>
      <end>20</end>
      <status>ignored</status>
      <modifiedWord/>
      <trackRevisions>false</trackRevisions>
    </reviewItem>
    <reviewItem>
      <errorID>4c8e1239-005d-437b-b57f-0546d950ad3a</errorID>
      <errorWord>详实</errorWord>
      <group>L1_Word</group>
      <groupName>字词问题</groupName>
      <ability>L2_Typo</ability>
      <abilityName>字词错误</abilityName>
      <candidateList>
        <item>翔实</item>
      </candidateList>
      <explain/>
      <paraID>6AD1EC7A</paraID>
      <start>41</start>
      <end>43</end>
      <status>ignored</status>
      <modifiedWord/>
      <trackRevisions>false</trackRevisions>
    </reviewItem>
    <reviewItem>
      <errorID>e9efe058-fe0e-4126-ad3b-bf8ea0c79030</errorID>
      <errorWord>详实</errorWord>
      <group>L1_Word</group>
      <groupName>字词问题</groupName>
      <ability>L2_Typo</ability>
      <abilityName>字词错误</abilityName>
      <candidateList>
        <item>翔实</item>
      </candidateList>
      <explain/>
      <paraID>25260058</paraID>
      <start>42</start>
      <end>44</end>
      <status>ignored</status>
      <modifiedWord/>
      <trackRevisions>false</trackRevisions>
    </reviewItem>
  </reviewItems>
  <config/>
</contractReview>
</file>

<file path=customXml/itemProps1.xml><?xml version="1.0" encoding="utf-8"?>
<ds:datastoreItem xmlns:ds="http://schemas.openxmlformats.org/officeDocument/2006/customXml" ds:itemID="{ccaa5134-9729-4b88-8592-c4c51ad3846f}">
  <ds:schemaRefs/>
</ds:datastoreItem>
</file>

<file path=docProps/app.xml><?xml version="1.0" encoding="utf-8"?>
<Properties xmlns="http://schemas.openxmlformats.org/officeDocument/2006/extended-properties" xmlns:vt="http://schemas.openxmlformats.org/officeDocument/2006/docPropsVTypes">
  <Company>Micro</Company>
  <Pages>145</Pages>
  <Words>22485</Words>
  <Characters>24102</Characters>
  <TotalTime>2</TotalTime>
  <ScaleCrop>false</ScaleCrop>
  <LinksUpToDate>false</LinksUpToDate>
  <CharactersWithSpaces>24620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2025-03-06T21:54:00Z</dcterms:created>
  <dc:creator>无锡市政府</dc:creator>
  <cp:lastModifiedBy>Murphy</cp:lastModifiedBy>
  <cp:lastPrinted>2026-07-23T02:04:21Z</cp:lastPrinted>
  <dcterms:modified xsi:type="dcterms:W3CDTF">2026-07-23T02:47:57Z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54423A177E594FFDB566546B0489663C_13</vt:lpwstr>
  </property>
  <property fmtid="{D5CDD505-2E9C-101B-9397-08002B2CF9AE}" pid="4" name="KSOTemplateDocerSaveRecord">
    <vt:lpwstr>eyJoZGlkIjoiOGQ3OGI5MThmYTVjYWU4ODUyMzEwMzZmMjcyZTQ2ZjgiLCJ1c2VySWQiOiIzODQxMjQzMTMifQ==</vt:lpwstr>
  </property>
</Properties>
</file>