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BD847">
      <w:pPr>
        <w:pStyle w:val="240"/>
        <w:ind w:firstLine="0"/>
        <w:rPr>
          <w:rFonts w:eastAsia="黑体"/>
          <w:b/>
          <w:bCs/>
          <w:sz w:val="84"/>
          <w:highlight w:val="none"/>
        </w:rPr>
      </w:pPr>
      <w:bookmarkStart w:id="199" w:name="_GoBack"/>
    </w:p>
    <w:p w14:paraId="39F7B305">
      <w:pPr>
        <w:pStyle w:val="240"/>
        <w:ind w:firstLine="0"/>
        <w:jc w:val="center"/>
        <w:rPr>
          <w:rFonts w:eastAsia="黑体"/>
          <w:b/>
          <w:bCs/>
          <w:sz w:val="84"/>
          <w:highlight w:val="none"/>
        </w:rPr>
      </w:pPr>
      <w:r>
        <w:rPr>
          <w:rFonts w:hint="eastAsia" w:eastAsia="黑体"/>
          <w:b/>
          <w:bCs/>
          <w:sz w:val="84"/>
          <w:highlight w:val="none"/>
        </w:rPr>
        <w:t>招　标　文　件</w:t>
      </w:r>
    </w:p>
    <w:p w14:paraId="1DA9EAC8">
      <w:pPr>
        <w:pStyle w:val="240"/>
        <w:keepNext w:val="0"/>
        <w:keepLines w:val="0"/>
        <w:pageBreakBefore w:val="0"/>
        <w:widowControl w:val="0"/>
        <w:spacing w:before="0" w:after="0"/>
        <w:ind w:firstLine="0"/>
        <w:jc w:val="center"/>
        <w:rPr>
          <w:rFonts w:hint="eastAsia" w:eastAsia="宋体"/>
          <w:b/>
          <w:bCs/>
          <w:sz w:val="32"/>
          <w:highlight w:val="none"/>
          <w:lang w:eastAsia="zh-CN"/>
        </w:rPr>
      </w:pPr>
      <w:r>
        <w:rPr>
          <w:rFonts w:hint="eastAsia"/>
          <w:b/>
          <w:bCs/>
          <w:sz w:val="32"/>
          <w:highlight w:val="none"/>
        </w:rPr>
        <w:t>项目名称：</w:t>
      </w:r>
      <w:r>
        <w:rPr>
          <w:rFonts w:hint="eastAsia"/>
          <w:b/>
          <w:bCs/>
          <w:sz w:val="32"/>
          <w:highlight w:val="none"/>
          <w:u w:val="single"/>
          <w:lang w:eastAsia="zh-CN"/>
        </w:rPr>
        <w:t>海安市雅周镇镇村环境市场化运营管理项目</w:t>
      </w:r>
    </w:p>
    <w:p w14:paraId="22AF932D">
      <w:pPr>
        <w:keepNext w:val="0"/>
        <w:keepLines w:val="0"/>
        <w:pageBreakBefore w:val="0"/>
        <w:widowControl w:val="0"/>
        <w:ind w:firstLine="1606" w:firstLineChars="500"/>
        <w:jc w:val="left"/>
        <w:rPr>
          <w:rFonts w:hint="default" w:eastAsia="宋体"/>
          <w:b/>
          <w:sz w:val="30"/>
          <w:szCs w:val="30"/>
          <w:highlight w:val="none"/>
          <w:lang w:val="en-US" w:eastAsia="zh-CN"/>
        </w:rPr>
      </w:pPr>
      <w:r>
        <w:rPr>
          <w:rFonts w:hint="eastAsia"/>
          <w:b/>
          <w:bCs/>
          <w:sz w:val="32"/>
          <w:highlight w:val="none"/>
        </w:rPr>
        <w:t>项目编号：</w:t>
      </w:r>
      <w:r>
        <w:rPr>
          <w:rFonts w:hint="eastAsia" w:ascii="宋体" w:hAnsi="宋体" w:eastAsia="宋体" w:cs="宋体"/>
          <w:b/>
          <w:bCs/>
          <w:sz w:val="32"/>
          <w:highlight w:val="none"/>
          <w:u w:val="single"/>
          <w:lang w:val="en-US" w:eastAsia="zh-CN"/>
        </w:rPr>
        <w:t xml:space="preserve"> JSZC-320685-JSBH-G2026-0005 </w:t>
      </w:r>
    </w:p>
    <w:p w14:paraId="107B0770">
      <w:pPr>
        <w:pStyle w:val="240"/>
        <w:spacing w:before="0" w:after="0"/>
        <w:ind w:firstLine="0"/>
        <w:rPr>
          <w:rFonts w:ascii="宋体" w:hAnsi="宋体"/>
          <w:highlight w:val="none"/>
        </w:rPr>
      </w:pPr>
    </w:p>
    <w:p w14:paraId="0128824D">
      <w:pPr>
        <w:pStyle w:val="240"/>
        <w:spacing w:before="0" w:after="0"/>
        <w:ind w:firstLine="0"/>
        <w:rPr>
          <w:rFonts w:ascii="宋体" w:hAnsi="宋体"/>
          <w:highlight w:val="none"/>
        </w:rPr>
      </w:pPr>
    </w:p>
    <w:p w14:paraId="365386C5">
      <w:pPr>
        <w:pStyle w:val="240"/>
        <w:spacing w:before="0" w:after="0"/>
        <w:ind w:firstLine="0"/>
        <w:rPr>
          <w:rFonts w:ascii="宋体" w:hAnsi="宋体"/>
          <w:highlight w:val="none"/>
        </w:rPr>
      </w:pPr>
    </w:p>
    <w:p w14:paraId="5C29C41F">
      <w:pPr>
        <w:pStyle w:val="240"/>
        <w:spacing w:before="0" w:after="0"/>
        <w:ind w:firstLine="0"/>
        <w:rPr>
          <w:rFonts w:ascii="宋体" w:hAnsi="宋体"/>
          <w:highlight w:val="none"/>
        </w:rPr>
      </w:pPr>
    </w:p>
    <w:p w14:paraId="560EBD74">
      <w:pPr>
        <w:pStyle w:val="240"/>
        <w:spacing w:before="0" w:after="0"/>
        <w:ind w:firstLine="0"/>
        <w:rPr>
          <w:rFonts w:ascii="宋体" w:hAnsi="宋体"/>
          <w:highlight w:val="none"/>
        </w:rPr>
      </w:pPr>
    </w:p>
    <w:p w14:paraId="07B81082">
      <w:pPr>
        <w:pStyle w:val="240"/>
        <w:spacing w:before="0" w:after="0"/>
        <w:ind w:firstLine="0"/>
        <w:rPr>
          <w:rFonts w:ascii="宋体" w:hAnsi="宋体"/>
          <w:highlight w:val="none"/>
        </w:rPr>
      </w:pPr>
    </w:p>
    <w:p w14:paraId="358DD481">
      <w:pPr>
        <w:pStyle w:val="240"/>
        <w:spacing w:before="0" w:after="0"/>
        <w:ind w:firstLine="0"/>
        <w:rPr>
          <w:rFonts w:ascii="宋体" w:hAnsi="宋体"/>
          <w:highlight w:val="none"/>
        </w:rPr>
      </w:pPr>
    </w:p>
    <w:p w14:paraId="1AB78E99">
      <w:pPr>
        <w:pStyle w:val="240"/>
        <w:ind w:firstLine="0"/>
        <w:jc w:val="center"/>
        <w:rPr>
          <w:b/>
          <w:bCs/>
          <w:sz w:val="32"/>
          <w:highlight w:val="none"/>
        </w:rPr>
      </w:pPr>
    </w:p>
    <w:p w14:paraId="24AAD96C">
      <w:pPr>
        <w:pStyle w:val="240"/>
        <w:ind w:firstLine="0"/>
        <w:jc w:val="center"/>
        <w:rPr>
          <w:b/>
          <w:bCs/>
          <w:sz w:val="32"/>
          <w:highlight w:val="none"/>
        </w:rPr>
      </w:pPr>
    </w:p>
    <w:p w14:paraId="2CE6FB7D">
      <w:pPr>
        <w:pStyle w:val="240"/>
        <w:ind w:firstLine="0"/>
        <w:jc w:val="center"/>
        <w:rPr>
          <w:b/>
          <w:bCs/>
          <w:sz w:val="32"/>
          <w:highlight w:val="none"/>
        </w:rPr>
      </w:pPr>
    </w:p>
    <w:p w14:paraId="7A5B7AE9">
      <w:pPr>
        <w:pStyle w:val="240"/>
        <w:ind w:firstLine="0"/>
        <w:jc w:val="center"/>
        <w:rPr>
          <w:b/>
          <w:bCs/>
          <w:sz w:val="32"/>
          <w:highlight w:val="none"/>
        </w:rPr>
      </w:pPr>
    </w:p>
    <w:p w14:paraId="667F75ED">
      <w:pPr>
        <w:pStyle w:val="240"/>
        <w:ind w:firstLine="0"/>
        <w:jc w:val="center"/>
        <w:rPr>
          <w:b/>
          <w:bCs/>
          <w:sz w:val="32"/>
          <w:highlight w:val="none"/>
        </w:rPr>
      </w:pPr>
    </w:p>
    <w:p w14:paraId="4A7FCF20">
      <w:pPr>
        <w:pStyle w:val="240"/>
        <w:ind w:firstLine="0"/>
        <w:jc w:val="center"/>
        <w:rPr>
          <w:b/>
          <w:bCs/>
          <w:sz w:val="32"/>
          <w:highlight w:val="none"/>
        </w:rPr>
      </w:pPr>
    </w:p>
    <w:p w14:paraId="6795F13D">
      <w:pPr>
        <w:pStyle w:val="240"/>
        <w:ind w:firstLine="0"/>
        <w:jc w:val="center"/>
        <w:rPr>
          <w:rFonts w:hint="default" w:eastAsia="宋体"/>
          <w:b/>
          <w:bCs/>
          <w:sz w:val="32"/>
          <w:highlight w:val="none"/>
          <w:lang w:val="en-US" w:eastAsia="zh-CN"/>
        </w:rPr>
      </w:pPr>
      <w:r>
        <w:rPr>
          <w:rFonts w:hint="eastAsia"/>
          <w:b/>
          <w:bCs/>
          <w:sz w:val="32"/>
          <w:highlight w:val="none"/>
          <w:lang w:val="en-US" w:eastAsia="zh-CN"/>
        </w:rPr>
        <w:t>海安市雅周镇人民政府</w:t>
      </w:r>
    </w:p>
    <w:p w14:paraId="0ADC628A">
      <w:pPr>
        <w:pStyle w:val="240"/>
        <w:ind w:firstLine="0"/>
        <w:jc w:val="center"/>
        <w:rPr>
          <w:b/>
          <w:bCs/>
          <w:sz w:val="32"/>
          <w:highlight w:val="none"/>
        </w:rPr>
      </w:pPr>
      <w:r>
        <w:rPr>
          <w:rFonts w:hint="eastAsia"/>
          <w:b/>
          <w:bCs/>
          <w:sz w:val="32"/>
          <w:highlight w:val="none"/>
        </w:rPr>
        <w:t>20</w:t>
      </w:r>
      <w:r>
        <w:rPr>
          <w:rFonts w:hint="eastAsia"/>
          <w:b/>
          <w:bCs/>
          <w:sz w:val="32"/>
          <w:highlight w:val="none"/>
          <w:lang w:val="en-US" w:eastAsia="zh-CN"/>
        </w:rPr>
        <w:t>26</w:t>
      </w:r>
      <w:r>
        <w:rPr>
          <w:rFonts w:hint="eastAsia"/>
          <w:b/>
          <w:bCs/>
          <w:sz w:val="32"/>
          <w:highlight w:val="none"/>
        </w:rPr>
        <w:t>年</w:t>
      </w:r>
      <w:r>
        <w:rPr>
          <w:rFonts w:hint="eastAsia"/>
          <w:b/>
          <w:bCs/>
          <w:sz w:val="32"/>
          <w:highlight w:val="none"/>
          <w:lang w:val="en-US" w:eastAsia="zh-CN"/>
        </w:rPr>
        <w:t>07</w:t>
      </w:r>
      <w:r>
        <w:rPr>
          <w:rFonts w:hint="eastAsia"/>
          <w:b/>
          <w:bCs/>
          <w:sz w:val="32"/>
          <w:highlight w:val="none"/>
        </w:rPr>
        <w:t>月</w:t>
      </w:r>
    </w:p>
    <w:p w14:paraId="71831A15">
      <w:pPr>
        <w:spacing w:line="480" w:lineRule="auto"/>
        <w:jc w:val="center"/>
        <w:outlineLvl w:val="0"/>
        <w:rPr>
          <w:rFonts w:ascii="黑体" w:hAnsi="Arial" w:eastAsia="黑体"/>
          <w:b/>
          <w:bCs/>
          <w:sz w:val="44"/>
          <w:szCs w:val="44"/>
          <w:highlight w:val="none"/>
        </w:rPr>
      </w:pPr>
    </w:p>
    <w:p w14:paraId="07B4C9EA">
      <w:pPr>
        <w:spacing w:line="480" w:lineRule="auto"/>
        <w:jc w:val="center"/>
        <w:outlineLvl w:val="0"/>
        <w:rPr>
          <w:rFonts w:hint="eastAsia" w:ascii="黑体" w:hAnsi="Arial" w:eastAsia="黑体"/>
          <w:b/>
          <w:sz w:val="44"/>
          <w:highlight w:val="none"/>
        </w:rPr>
        <w:sectPr>
          <w:headerReference r:id="rId4" w:type="first"/>
          <w:footerReference r:id="rId7" w:type="first"/>
          <w:headerReference r:id="rId3" w:type="default"/>
          <w:footerReference r:id="rId5" w:type="default"/>
          <w:footerReference r:id="rId6" w:type="even"/>
          <w:pgSz w:w="11906" w:h="16838"/>
          <w:pgMar w:top="1418" w:right="1588" w:bottom="1418" w:left="1365" w:header="851" w:footer="907" w:gutter="0"/>
          <w:pgNumType w:fmt="decimal" w:start="0"/>
          <w:cols w:space="720" w:num="1"/>
          <w:docGrid w:linePitch="360" w:charSpace="0"/>
        </w:sectPr>
      </w:pPr>
      <w:bookmarkStart w:id="0" w:name="_Toc120614210"/>
      <w:bookmarkStart w:id="1" w:name="_Toc523127445"/>
      <w:bookmarkStart w:id="2" w:name="_Toc16938516"/>
      <w:bookmarkStart w:id="3" w:name="_Toc20823272"/>
      <w:bookmarkStart w:id="4" w:name="_Toc479757206"/>
      <w:bookmarkStart w:id="5" w:name="_Toc513029200"/>
    </w:p>
    <w:p w14:paraId="311FE1A1">
      <w:pPr>
        <w:spacing w:line="480" w:lineRule="auto"/>
        <w:jc w:val="center"/>
        <w:outlineLvl w:val="0"/>
        <w:rPr>
          <w:rFonts w:hint="eastAsia" w:ascii="黑体" w:hAnsi="Arial" w:eastAsia="黑体"/>
          <w:b/>
          <w:bCs/>
          <w:sz w:val="44"/>
          <w:szCs w:val="44"/>
          <w:highlight w:val="none"/>
        </w:rPr>
      </w:pPr>
      <w:r>
        <w:rPr>
          <w:rFonts w:hint="eastAsia" w:ascii="黑体" w:hAnsi="Arial" w:eastAsia="黑体"/>
          <w:b/>
          <w:sz w:val="44"/>
          <w:highlight w:val="none"/>
        </w:rPr>
        <w:t>总  目  录</w:t>
      </w:r>
    </w:p>
    <w:p w14:paraId="012945F7">
      <w:pPr>
        <w:spacing w:line="480" w:lineRule="auto"/>
        <w:rPr>
          <w:rFonts w:ascii="仿宋_GB2312" w:hAnsi="Arial" w:eastAsia="仿宋_GB2312"/>
          <w:b/>
          <w:sz w:val="28"/>
          <w:highlight w:val="none"/>
        </w:rPr>
      </w:pPr>
    </w:p>
    <w:p w14:paraId="24FDD025">
      <w:pPr>
        <w:numPr>
          <w:ilvl w:val="0"/>
          <w:numId w:val="1"/>
        </w:numPr>
        <w:spacing w:line="480" w:lineRule="auto"/>
        <w:outlineLvl w:val="0"/>
        <w:rPr>
          <w:rFonts w:ascii="黑体" w:hAnsi="Showcard Gothic" w:eastAsia="黑体"/>
          <w:sz w:val="32"/>
          <w:highlight w:val="none"/>
        </w:rPr>
      </w:pPr>
      <w:r>
        <w:rPr>
          <w:rFonts w:hint="eastAsia" w:ascii="黑体" w:hAnsi="宋体" w:eastAsia="黑体"/>
          <w:sz w:val="36"/>
          <w:highlight w:val="none"/>
        </w:rPr>
        <w:t>投标邀请</w:t>
      </w:r>
    </w:p>
    <w:p w14:paraId="4C4569F5">
      <w:pPr>
        <w:numPr>
          <w:ilvl w:val="0"/>
          <w:numId w:val="1"/>
        </w:numPr>
        <w:spacing w:line="480" w:lineRule="auto"/>
        <w:outlineLvl w:val="0"/>
        <w:rPr>
          <w:rFonts w:ascii="黑体" w:hAnsi="Showcard Gothic" w:eastAsia="黑体"/>
          <w:sz w:val="36"/>
          <w:highlight w:val="none"/>
        </w:rPr>
      </w:pPr>
      <w:r>
        <w:rPr>
          <w:rFonts w:hint="eastAsia" w:ascii="黑体" w:hAnsi="宋体" w:eastAsia="黑体"/>
          <w:bCs/>
          <w:sz w:val="36"/>
          <w:szCs w:val="36"/>
          <w:highlight w:val="none"/>
        </w:rPr>
        <w:t>投标人须知</w:t>
      </w:r>
      <w:r>
        <w:rPr>
          <w:rFonts w:hint="eastAsia" w:ascii="黑体" w:hAnsi="Showcard Gothic" w:eastAsia="黑体"/>
          <w:sz w:val="36"/>
          <w:highlight w:val="none"/>
        </w:rPr>
        <w:t xml:space="preserve">  </w:t>
      </w:r>
    </w:p>
    <w:p w14:paraId="5495B0B6">
      <w:pPr>
        <w:numPr>
          <w:ilvl w:val="0"/>
          <w:numId w:val="1"/>
        </w:numPr>
        <w:spacing w:line="480" w:lineRule="auto"/>
        <w:outlineLvl w:val="0"/>
        <w:rPr>
          <w:rFonts w:ascii="黑体" w:hAnsi="Showcard Gothic" w:eastAsia="黑体"/>
          <w:sz w:val="36"/>
          <w:highlight w:val="none"/>
        </w:rPr>
      </w:pPr>
      <w:r>
        <w:rPr>
          <w:rFonts w:hint="eastAsia" w:ascii="黑体" w:hAnsi="Showcard Gothic" w:eastAsia="黑体"/>
          <w:sz w:val="36"/>
          <w:highlight w:val="none"/>
        </w:rPr>
        <w:t>采购需求</w:t>
      </w:r>
    </w:p>
    <w:p w14:paraId="0CB6E8F1">
      <w:pPr>
        <w:numPr>
          <w:ilvl w:val="0"/>
          <w:numId w:val="1"/>
        </w:numPr>
        <w:spacing w:line="480" w:lineRule="auto"/>
        <w:outlineLvl w:val="0"/>
        <w:rPr>
          <w:rFonts w:ascii="黑体" w:hAnsi="Showcard Gothic" w:eastAsia="黑体"/>
          <w:sz w:val="36"/>
          <w:highlight w:val="none"/>
        </w:rPr>
      </w:pPr>
      <w:r>
        <w:rPr>
          <w:rFonts w:hint="eastAsia" w:ascii="黑体" w:hAnsi="宋体" w:eastAsia="黑体"/>
          <w:bCs/>
          <w:sz w:val="36"/>
          <w:szCs w:val="36"/>
          <w:highlight w:val="none"/>
        </w:rPr>
        <w:t>评标方法与评标标准</w:t>
      </w:r>
    </w:p>
    <w:p w14:paraId="66348AE0">
      <w:pPr>
        <w:numPr>
          <w:ilvl w:val="0"/>
          <w:numId w:val="1"/>
        </w:numPr>
        <w:spacing w:line="480" w:lineRule="auto"/>
        <w:outlineLvl w:val="0"/>
        <w:rPr>
          <w:rFonts w:ascii="黑体" w:hAnsi="Showcard Gothic" w:eastAsia="黑体"/>
          <w:sz w:val="36"/>
          <w:highlight w:val="none"/>
        </w:rPr>
      </w:pPr>
      <w:r>
        <w:rPr>
          <w:rFonts w:hint="eastAsia" w:ascii="黑体" w:hAnsi="宋体" w:eastAsia="黑体"/>
          <w:sz w:val="36"/>
          <w:highlight w:val="none"/>
        </w:rPr>
        <w:t>投标文件格式</w:t>
      </w:r>
    </w:p>
    <w:p w14:paraId="6229E2E3">
      <w:pPr>
        <w:rPr>
          <w:highlight w:val="none"/>
        </w:rPr>
      </w:pPr>
    </w:p>
    <w:p w14:paraId="52332B99">
      <w:pPr>
        <w:rPr>
          <w:highlight w:val="none"/>
        </w:rPr>
      </w:pPr>
    </w:p>
    <w:p w14:paraId="43C01AF0">
      <w:pPr>
        <w:rPr>
          <w:highlight w:val="none"/>
        </w:rPr>
      </w:pPr>
    </w:p>
    <w:p w14:paraId="64787EB3">
      <w:pPr>
        <w:rPr>
          <w:highlight w:val="none"/>
        </w:rPr>
      </w:pPr>
    </w:p>
    <w:p w14:paraId="4A98FEC4">
      <w:pPr>
        <w:rPr>
          <w:highlight w:val="none"/>
        </w:rPr>
      </w:pPr>
    </w:p>
    <w:p w14:paraId="6A30B088">
      <w:pPr>
        <w:rPr>
          <w:highlight w:val="none"/>
        </w:rPr>
      </w:pPr>
    </w:p>
    <w:p w14:paraId="213FA322">
      <w:pPr>
        <w:rPr>
          <w:highlight w:val="none"/>
        </w:rPr>
      </w:pPr>
    </w:p>
    <w:p w14:paraId="3219D5F2">
      <w:pPr>
        <w:rPr>
          <w:highlight w:val="none"/>
        </w:rPr>
      </w:pPr>
    </w:p>
    <w:p w14:paraId="26EA907C">
      <w:pPr>
        <w:rPr>
          <w:highlight w:val="none"/>
        </w:rPr>
      </w:pPr>
    </w:p>
    <w:p w14:paraId="0847B9EB">
      <w:pPr>
        <w:rPr>
          <w:highlight w:val="none"/>
        </w:rPr>
      </w:pPr>
    </w:p>
    <w:p w14:paraId="19ED72A0">
      <w:pPr>
        <w:rPr>
          <w:highlight w:val="none"/>
        </w:rPr>
      </w:pPr>
    </w:p>
    <w:p w14:paraId="15CB2273">
      <w:pPr>
        <w:rPr>
          <w:highlight w:val="none"/>
        </w:rPr>
      </w:pPr>
    </w:p>
    <w:p w14:paraId="3E9956C9">
      <w:pPr>
        <w:rPr>
          <w:highlight w:val="none"/>
        </w:rPr>
      </w:pPr>
    </w:p>
    <w:p w14:paraId="3489291D">
      <w:pPr>
        <w:rPr>
          <w:highlight w:val="none"/>
        </w:rPr>
      </w:pPr>
    </w:p>
    <w:p w14:paraId="5A7E6BB1">
      <w:pPr>
        <w:rPr>
          <w:highlight w:val="none"/>
        </w:rPr>
      </w:pPr>
    </w:p>
    <w:p w14:paraId="3FA90E2C">
      <w:pPr>
        <w:rPr>
          <w:highlight w:val="none"/>
        </w:rPr>
      </w:pPr>
    </w:p>
    <w:p w14:paraId="69CBBD5E">
      <w:pPr>
        <w:rPr>
          <w:highlight w:val="none"/>
        </w:rPr>
      </w:pPr>
    </w:p>
    <w:p w14:paraId="088B9B64">
      <w:pPr>
        <w:rPr>
          <w:highlight w:val="none"/>
        </w:rPr>
      </w:pPr>
    </w:p>
    <w:p w14:paraId="022DFAA2">
      <w:pPr>
        <w:rPr>
          <w:highlight w:val="none"/>
        </w:rPr>
      </w:pPr>
    </w:p>
    <w:p w14:paraId="631BFBDA">
      <w:pPr>
        <w:rPr>
          <w:highlight w:val="none"/>
        </w:rPr>
      </w:pPr>
    </w:p>
    <w:p w14:paraId="23BE8E45">
      <w:pPr>
        <w:rPr>
          <w:highlight w:val="none"/>
        </w:rPr>
      </w:pPr>
    </w:p>
    <w:p w14:paraId="10868A8F">
      <w:pPr>
        <w:rPr>
          <w:highlight w:val="none"/>
        </w:rPr>
      </w:pPr>
    </w:p>
    <w:p w14:paraId="778BA34D">
      <w:pPr>
        <w:rPr>
          <w:highlight w:val="none"/>
        </w:rPr>
      </w:pPr>
    </w:p>
    <w:p w14:paraId="143C7EC6">
      <w:pPr>
        <w:rPr>
          <w:highlight w:val="none"/>
        </w:rPr>
      </w:pPr>
    </w:p>
    <w:p w14:paraId="2A51381B">
      <w:pPr>
        <w:rPr>
          <w:highlight w:val="none"/>
        </w:rPr>
      </w:pPr>
    </w:p>
    <w:p w14:paraId="5CB16A8D">
      <w:pPr>
        <w:rPr>
          <w:highlight w:val="none"/>
        </w:rPr>
      </w:pPr>
    </w:p>
    <w:p w14:paraId="31BAC490">
      <w:pPr>
        <w:rPr>
          <w:highlight w:val="none"/>
        </w:rPr>
      </w:pPr>
    </w:p>
    <w:p w14:paraId="5432503F">
      <w:pPr>
        <w:rPr>
          <w:highlight w:val="none"/>
        </w:rPr>
      </w:pPr>
    </w:p>
    <w:p w14:paraId="283586A8">
      <w:pPr>
        <w:rPr>
          <w:highlight w:val="none"/>
        </w:rPr>
      </w:pPr>
    </w:p>
    <w:p w14:paraId="6D1FDB99">
      <w:pPr>
        <w:rPr>
          <w:highlight w:val="none"/>
        </w:rPr>
      </w:pPr>
    </w:p>
    <w:p w14:paraId="3CF184AF">
      <w:pPr>
        <w:rPr>
          <w:highlight w:val="none"/>
        </w:rPr>
      </w:pPr>
    </w:p>
    <w:p w14:paraId="64763523">
      <w:pPr>
        <w:pStyle w:val="2"/>
        <w:spacing w:line="560" w:lineRule="exact"/>
        <w:rPr>
          <w:rFonts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投标邀请</w:t>
      </w:r>
    </w:p>
    <w:p w14:paraId="5D4A2FB1">
      <w:pPr>
        <w:spacing w:line="560" w:lineRule="exact"/>
        <w:ind w:firstLine="480"/>
        <w:rPr>
          <w:rFonts w:ascii="宋体" w:hAnsi="宋体"/>
          <w:sz w:val="24"/>
          <w:szCs w:val="24"/>
          <w:highlight w:val="none"/>
        </w:rPr>
      </w:pPr>
      <w:r>
        <w:rPr>
          <w:rFonts w:hint="eastAsia" w:ascii="宋体" w:hAnsi="宋体"/>
          <w:sz w:val="24"/>
          <w:szCs w:val="24"/>
          <w:highlight w:val="none"/>
        </w:rPr>
        <w:t>受</w:t>
      </w:r>
      <w:r>
        <w:rPr>
          <w:rFonts w:hint="eastAsia" w:ascii="宋体" w:hAnsi="宋体"/>
          <w:sz w:val="24"/>
          <w:szCs w:val="24"/>
          <w:highlight w:val="none"/>
          <w:u w:val="single"/>
          <w:lang w:eastAsia="zh-CN"/>
        </w:rPr>
        <w:t>海安市雅周镇人民政府</w:t>
      </w:r>
      <w:r>
        <w:rPr>
          <w:rFonts w:hint="eastAsia" w:ascii="宋体" w:hAnsi="宋体"/>
          <w:sz w:val="24"/>
          <w:szCs w:val="24"/>
          <w:highlight w:val="none"/>
        </w:rPr>
        <w:t>的委托，</w:t>
      </w:r>
      <w:r>
        <w:rPr>
          <w:rFonts w:hint="eastAsia" w:ascii="宋体" w:hAnsi="宋体"/>
          <w:sz w:val="24"/>
          <w:szCs w:val="24"/>
          <w:highlight w:val="none"/>
          <w:u w:val="single"/>
          <w:lang w:eastAsia="zh-CN"/>
        </w:rPr>
        <w:t>江苏佰鸿工程项目管理有限公司</w:t>
      </w:r>
      <w:r>
        <w:rPr>
          <w:rFonts w:hint="eastAsia" w:ascii="宋体" w:hAnsi="宋体"/>
          <w:sz w:val="24"/>
          <w:szCs w:val="24"/>
          <w:highlight w:val="none"/>
        </w:rPr>
        <w:t>就</w:t>
      </w:r>
      <w:r>
        <w:rPr>
          <w:rFonts w:hint="eastAsia" w:ascii="宋体" w:hAnsi="宋体"/>
          <w:sz w:val="24"/>
          <w:szCs w:val="24"/>
          <w:highlight w:val="none"/>
          <w:u w:val="single"/>
          <w:lang w:eastAsia="zh-CN"/>
        </w:rPr>
        <w:t>海安市雅周镇镇村环境市场化运营管理项目</w:t>
      </w:r>
      <w:r>
        <w:rPr>
          <w:rFonts w:hint="eastAsia" w:ascii="宋体" w:hAnsi="宋体"/>
          <w:sz w:val="24"/>
          <w:szCs w:val="24"/>
          <w:highlight w:val="none"/>
        </w:rPr>
        <w:t>(项目编号：JSZC-320685-JSBH-G2026-0005)进行公开招标采购，欢迎符合条件的</w:t>
      </w:r>
      <w:r>
        <w:rPr>
          <w:rFonts w:hint="eastAsia" w:ascii="宋体" w:hAnsi="宋体"/>
          <w:sz w:val="24"/>
          <w:szCs w:val="24"/>
          <w:highlight w:val="none"/>
          <w:lang w:eastAsia="zh-CN"/>
        </w:rPr>
        <w:t>投标人</w:t>
      </w:r>
      <w:r>
        <w:rPr>
          <w:rFonts w:hint="eastAsia" w:ascii="宋体" w:hAnsi="宋体"/>
          <w:sz w:val="24"/>
          <w:szCs w:val="24"/>
          <w:highlight w:val="none"/>
        </w:rPr>
        <w:t>投标。</w:t>
      </w:r>
    </w:p>
    <w:p w14:paraId="6E768959">
      <w:pPr>
        <w:pBdr>
          <w:top w:val="single" w:color="auto" w:sz="4" w:space="1"/>
          <w:left w:val="single" w:color="auto" w:sz="4" w:space="4"/>
          <w:bottom w:val="single" w:color="auto" w:sz="4" w:space="1"/>
          <w:right w:val="single" w:color="auto" w:sz="4" w:space="4"/>
        </w:pBdr>
        <w:spacing w:line="560" w:lineRule="exact"/>
        <w:ind w:firstLine="480"/>
        <w:rPr>
          <w:rFonts w:ascii="宋体" w:hAnsi="宋体"/>
          <w:sz w:val="24"/>
          <w:szCs w:val="24"/>
          <w:highlight w:val="none"/>
        </w:rPr>
      </w:pPr>
      <w:r>
        <w:rPr>
          <w:rFonts w:hint="eastAsia" w:ascii="宋体" w:hAnsi="宋体"/>
          <w:sz w:val="24"/>
          <w:szCs w:val="24"/>
          <w:highlight w:val="none"/>
        </w:rPr>
        <w:t>项目概况</w:t>
      </w:r>
    </w:p>
    <w:p w14:paraId="67E38700">
      <w:pPr>
        <w:pBdr>
          <w:top w:val="single" w:color="auto" w:sz="4" w:space="1"/>
          <w:left w:val="single" w:color="auto" w:sz="4" w:space="4"/>
          <w:bottom w:val="single" w:color="auto" w:sz="4" w:space="1"/>
          <w:right w:val="single" w:color="auto" w:sz="4" w:space="4"/>
        </w:pBdr>
        <w:spacing w:line="560" w:lineRule="exact"/>
        <w:ind w:firstLine="480"/>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海安市雅周镇镇村环境市场化运营管理项目</w:t>
      </w:r>
      <w:r>
        <w:rPr>
          <w:rFonts w:hint="eastAsia" w:ascii="宋体" w:hAnsi="宋体"/>
          <w:sz w:val="24"/>
          <w:szCs w:val="24"/>
          <w:highlight w:val="none"/>
        </w:rPr>
        <w:t>的潜在投标人可在</w:t>
      </w:r>
      <w:r>
        <w:rPr>
          <w:rFonts w:hint="eastAsia" w:ascii="宋体" w:hAnsi="宋体"/>
          <w:sz w:val="24"/>
          <w:szCs w:val="24"/>
          <w:highlight w:val="none"/>
          <w:u w:val="single"/>
        </w:rPr>
        <w:t>“江苏政府采购网”自行免费下载</w:t>
      </w:r>
      <w:r>
        <w:rPr>
          <w:rFonts w:hint="eastAsia" w:ascii="宋体" w:hAnsi="宋体"/>
          <w:sz w:val="24"/>
          <w:szCs w:val="24"/>
          <w:highlight w:val="none"/>
        </w:rPr>
        <w:t>招标文件，并于</w:t>
      </w:r>
      <w:r>
        <w:rPr>
          <w:rFonts w:hint="eastAsia" w:ascii="宋体" w:hAnsi="宋体"/>
          <w:sz w:val="24"/>
          <w:szCs w:val="24"/>
          <w:highlight w:val="none"/>
          <w:u w:val="single"/>
          <w:lang w:val="en-US" w:eastAsia="zh-CN"/>
        </w:rPr>
        <w:t>2026</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08月13日0</w:t>
      </w:r>
      <w:r>
        <w:rPr>
          <w:rFonts w:hint="eastAsia" w:ascii="宋体" w:hAnsi="宋体"/>
          <w:bCs/>
          <w:sz w:val="24"/>
          <w:szCs w:val="24"/>
          <w:highlight w:val="none"/>
          <w:u w:val="single"/>
        </w:rPr>
        <w:t>9</w:t>
      </w:r>
      <w:r>
        <w:rPr>
          <w:rFonts w:hint="eastAsia" w:ascii="宋体" w:hAnsi="宋体"/>
          <w:bCs/>
          <w:sz w:val="24"/>
          <w:szCs w:val="24"/>
          <w:highlight w:val="none"/>
          <w:u w:val="single"/>
          <w:lang w:val="en-US" w:eastAsia="zh-CN"/>
        </w:rPr>
        <w:t>时</w:t>
      </w:r>
      <w:r>
        <w:rPr>
          <w:rFonts w:hint="eastAsia" w:ascii="宋体" w:hAnsi="宋体"/>
          <w:bCs/>
          <w:sz w:val="24"/>
          <w:szCs w:val="24"/>
          <w:highlight w:val="none"/>
          <w:u w:val="single"/>
        </w:rPr>
        <w:t>00分（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14:paraId="27B3AD3F">
      <w:pPr>
        <w:pStyle w:val="5"/>
        <w:spacing w:before="0" w:after="0" w:line="560" w:lineRule="exact"/>
        <w:ind w:firstLine="498"/>
        <w:rPr>
          <w:highlight w:val="none"/>
        </w:rPr>
      </w:pPr>
      <w:bookmarkStart w:id="6" w:name="_Toc35393621"/>
      <w:bookmarkStart w:id="7" w:name="_Toc38985263"/>
      <w:bookmarkStart w:id="8" w:name="_Toc28359002"/>
      <w:bookmarkStart w:id="9" w:name="_Toc28359079"/>
      <w:bookmarkStart w:id="10" w:name="_Toc35393790"/>
      <w:bookmarkStart w:id="11" w:name="_Hlk24379207"/>
      <w:r>
        <w:rPr>
          <w:rFonts w:hint="eastAsia"/>
          <w:highlight w:val="none"/>
        </w:rPr>
        <w:t>一、项目基本情况</w:t>
      </w:r>
      <w:bookmarkEnd w:id="6"/>
      <w:bookmarkEnd w:id="7"/>
      <w:bookmarkEnd w:id="8"/>
      <w:bookmarkEnd w:id="9"/>
      <w:bookmarkEnd w:id="10"/>
    </w:p>
    <w:p w14:paraId="0AC1A32C">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1.项目编号：JSZC-320685-JSBH-G2026-0005</w:t>
      </w:r>
    </w:p>
    <w:p w14:paraId="4C44C511">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2.项目名称：</w:t>
      </w:r>
      <w:r>
        <w:rPr>
          <w:rFonts w:hint="eastAsia" w:ascii="宋体" w:hAnsi="宋体"/>
          <w:sz w:val="24"/>
          <w:szCs w:val="24"/>
          <w:highlight w:val="none"/>
          <w:lang w:eastAsia="zh-CN"/>
        </w:rPr>
        <w:t>海安市雅周镇镇村环境市场化运营管理项目</w:t>
      </w:r>
    </w:p>
    <w:p w14:paraId="41B10102">
      <w:pPr>
        <w:spacing w:line="560" w:lineRule="exact"/>
        <w:ind w:firstLine="480"/>
        <w:rPr>
          <w:rFonts w:ascii="宋体" w:hAnsi="宋体"/>
          <w:sz w:val="24"/>
          <w:szCs w:val="24"/>
          <w:highlight w:val="none"/>
        </w:rPr>
      </w:pPr>
      <w:r>
        <w:rPr>
          <w:rFonts w:hint="eastAsia" w:ascii="宋体" w:hAnsi="宋体"/>
          <w:sz w:val="24"/>
          <w:szCs w:val="24"/>
          <w:highlight w:val="none"/>
        </w:rPr>
        <w:t>3.项目类型：服务</w:t>
      </w:r>
    </w:p>
    <w:p w14:paraId="2C17A02F">
      <w:pPr>
        <w:spacing w:line="560" w:lineRule="exact"/>
        <w:ind w:firstLine="480"/>
        <w:rPr>
          <w:rFonts w:ascii="宋体" w:hAnsi="宋体"/>
          <w:sz w:val="24"/>
          <w:szCs w:val="24"/>
          <w:highlight w:val="none"/>
        </w:rPr>
      </w:pPr>
      <w:r>
        <w:rPr>
          <w:rFonts w:hint="eastAsia" w:ascii="宋体" w:hAnsi="宋体"/>
          <w:sz w:val="24"/>
          <w:szCs w:val="24"/>
          <w:highlight w:val="none"/>
        </w:rPr>
        <w:t>4.项目行业：其他未列明行业</w:t>
      </w:r>
      <w:bookmarkEnd w:id="11"/>
    </w:p>
    <w:p w14:paraId="106746B7">
      <w:pPr>
        <w:spacing w:line="560" w:lineRule="exact"/>
        <w:ind w:firstLine="480"/>
        <w:rPr>
          <w:rFonts w:ascii="宋体" w:hAnsi="宋体"/>
          <w:sz w:val="24"/>
          <w:szCs w:val="24"/>
          <w:highlight w:val="none"/>
        </w:rPr>
      </w:pPr>
      <w:r>
        <w:rPr>
          <w:rFonts w:hint="eastAsia" w:ascii="宋体" w:hAnsi="宋体"/>
          <w:sz w:val="24"/>
          <w:szCs w:val="24"/>
          <w:highlight w:val="none"/>
        </w:rPr>
        <w:t>5.预算金额：</w:t>
      </w:r>
      <w:r>
        <w:rPr>
          <w:rFonts w:hint="eastAsia" w:ascii="宋体" w:hAnsi="宋体"/>
          <w:sz w:val="24"/>
          <w:szCs w:val="24"/>
          <w:highlight w:val="none"/>
          <w:u w:val="none"/>
          <w:lang w:val="en-US" w:eastAsia="zh-CN"/>
        </w:rPr>
        <w:t>630</w:t>
      </w:r>
      <w:r>
        <w:rPr>
          <w:rFonts w:hint="eastAsia" w:ascii="宋体" w:hAnsi="宋体"/>
          <w:sz w:val="24"/>
          <w:szCs w:val="24"/>
          <w:highlight w:val="none"/>
          <w:u w:val="none"/>
        </w:rPr>
        <w:t>万元/年</w:t>
      </w:r>
    </w:p>
    <w:p w14:paraId="534D8D9A">
      <w:pPr>
        <w:spacing w:line="560" w:lineRule="exact"/>
        <w:ind w:firstLine="480"/>
        <w:rPr>
          <w:rFonts w:ascii="宋体" w:hAnsi="宋体"/>
          <w:sz w:val="24"/>
          <w:szCs w:val="24"/>
          <w:highlight w:val="none"/>
        </w:rPr>
      </w:pPr>
      <w:r>
        <w:rPr>
          <w:rFonts w:hint="eastAsia" w:ascii="宋体" w:hAnsi="宋体"/>
          <w:sz w:val="24"/>
          <w:szCs w:val="24"/>
          <w:highlight w:val="none"/>
        </w:rPr>
        <w:t>6.最高限价：</w:t>
      </w:r>
      <w:r>
        <w:rPr>
          <w:rFonts w:hint="eastAsia" w:ascii="宋体" w:hAnsi="宋体"/>
          <w:sz w:val="24"/>
          <w:szCs w:val="24"/>
          <w:highlight w:val="none"/>
          <w:lang w:val="en-US" w:eastAsia="zh-CN"/>
        </w:rPr>
        <w:t>630</w:t>
      </w:r>
      <w:r>
        <w:rPr>
          <w:rFonts w:hint="eastAsia" w:ascii="宋体" w:hAnsi="宋体"/>
          <w:sz w:val="24"/>
          <w:szCs w:val="24"/>
          <w:highlight w:val="none"/>
        </w:rPr>
        <w:t>万元/年，投标报价超过最高限价的投标将作为无效投标处理。</w:t>
      </w:r>
    </w:p>
    <w:p w14:paraId="616D71C5">
      <w:pPr>
        <w:spacing w:line="560" w:lineRule="exact"/>
        <w:ind w:firstLine="480"/>
        <w:rPr>
          <w:rFonts w:ascii="宋体" w:hAnsi="宋体" w:cs="宋体"/>
          <w:sz w:val="24"/>
          <w:szCs w:val="24"/>
          <w:highlight w:val="none"/>
        </w:rPr>
      </w:pPr>
      <w:r>
        <w:rPr>
          <w:rFonts w:hint="eastAsia" w:ascii="宋体" w:hAnsi="宋体"/>
          <w:sz w:val="24"/>
          <w:szCs w:val="24"/>
          <w:highlight w:val="none"/>
        </w:rPr>
        <w:t>7.采购需求：</w:t>
      </w:r>
      <w:r>
        <w:rPr>
          <w:rFonts w:hint="eastAsia" w:ascii="宋体" w:hAnsi="宋体" w:cs="宋体"/>
          <w:sz w:val="24"/>
          <w:szCs w:val="24"/>
          <w:highlight w:val="none"/>
        </w:rPr>
        <w:t>详细内容见本招标文件第三章，</w:t>
      </w:r>
      <w:r>
        <w:rPr>
          <w:rFonts w:ascii="宋体" w:hAnsi="宋体" w:cs="宋体"/>
          <w:sz w:val="24"/>
          <w:szCs w:val="24"/>
          <w:highlight w:val="none"/>
        </w:rPr>
        <w:t>请仔细研究。</w:t>
      </w:r>
    </w:p>
    <w:p w14:paraId="086E9447">
      <w:pPr>
        <w:spacing w:line="560" w:lineRule="exact"/>
        <w:ind w:firstLine="480"/>
        <w:rPr>
          <w:rFonts w:ascii="宋体" w:hAnsi="宋体"/>
          <w:sz w:val="24"/>
          <w:szCs w:val="24"/>
          <w:highlight w:val="none"/>
          <w:u w:val="single"/>
        </w:rPr>
      </w:pPr>
      <w:r>
        <w:rPr>
          <w:rFonts w:hint="eastAsia" w:ascii="宋体" w:hAnsi="宋体"/>
          <w:sz w:val="24"/>
          <w:szCs w:val="24"/>
          <w:highlight w:val="none"/>
        </w:rPr>
        <w:t>8.合同履行期限：三年</w:t>
      </w:r>
    </w:p>
    <w:p w14:paraId="41E1A292">
      <w:pPr>
        <w:pStyle w:val="5"/>
        <w:spacing w:before="0" w:after="0" w:line="560" w:lineRule="exact"/>
        <w:ind w:firstLine="498"/>
        <w:rPr>
          <w:highlight w:val="none"/>
        </w:rPr>
      </w:pPr>
      <w:bookmarkStart w:id="12" w:name="_Toc28359003"/>
      <w:bookmarkStart w:id="13" w:name="_Toc35393791"/>
      <w:bookmarkStart w:id="14" w:name="_Toc38985264"/>
      <w:bookmarkStart w:id="15" w:name="_Toc35393622"/>
      <w:bookmarkStart w:id="16" w:name="_Toc28359080"/>
      <w:r>
        <w:rPr>
          <w:rFonts w:hint="eastAsia"/>
          <w:highlight w:val="none"/>
        </w:rPr>
        <w:t>二、申请人的资格要求：</w:t>
      </w:r>
      <w:bookmarkEnd w:id="12"/>
      <w:bookmarkEnd w:id="13"/>
      <w:bookmarkEnd w:id="14"/>
      <w:bookmarkEnd w:id="15"/>
      <w:bookmarkEnd w:id="16"/>
    </w:p>
    <w:p w14:paraId="74EE8BFB">
      <w:pPr>
        <w:spacing w:line="560" w:lineRule="exact"/>
        <w:ind w:firstLine="480"/>
        <w:rPr>
          <w:rFonts w:ascii="宋体" w:hAnsi="宋体"/>
          <w:sz w:val="24"/>
          <w:szCs w:val="24"/>
          <w:highlight w:val="none"/>
        </w:rPr>
      </w:pPr>
      <w:bookmarkStart w:id="17" w:name="_Toc28359081"/>
      <w:bookmarkStart w:id="18" w:name="_Toc35393792"/>
      <w:bookmarkStart w:id="19" w:name="_Toc35393623"/>
      <w:bookmarkStart w:id="20" w:name="_Toc28359004"/>
      <w:bookmarkStart w:id="21" w:name="_Toc38985265"/>
      <w:r>
        <w:rPr>
          <w:rFonts w:hint="eastAsia" w:ascii="宋体" w:hAnsi="宋体"/>
          <w:sz w:val="24"/>
          <w:szCs w:val="24"/>
          <w:highlight w:val="none"/>
        </w:rPr>
        <w:t>（一</w:t>
      </w:r>
      <w:r>
        <w:rPr>
          <w:rFonts w:ascii="宋体" w:hAnsi="宋体"/>
          <w:sz w:val="24"/>
          <w:szCs w:val="24"/>
          <w:highlight w:val="none"/>
        </w:rPr>
        <w:t>）</w:t>
      </w:r>
      <w:r>
        <w:rPr>
          <w:rFonts w:hint="eastAsia" w:ascii="宋体" w:hAnsi="宋体"/>
          <w:sz w:val="24"/>
          <w:szCs w:val="24"/>
          <w:highlight w:val="none"/>
        </w:rPr>
        <w:t>通用</w:t>
      </w:r>
      <w:r>
        <w:rPr>
          <w:rFonts w:ascii="宋体" w:hAnsi="宋体"/>
          <w:sz w:val="24"/>
          <w:szCs w:val="24"/>
          <w:highlight w:val="none"/>
        </w:rPr>
        <w:t>资格要求</w:t>
      </w:r>
    </w:p>
    <w:p w14:paraId="0C95B524">
      <w:pPr>
        <w:spacing w:line="560" w:lineRule="exact"/>
        <w:ind w:firstLine="480"/>
        <w:rPr>
          <w:rFonts w:ascii="宋体" w:hAnsi="宋体"/>
          <w:sz w:val="24"/>
          <w:szCs w:val="24"/>
          <w:highlight w:val="none"/>
        </w:rPr>
      </w:pPr>
      <w:r>
        <w:rPr>
          <w:rFonts w:hint="eastAsia" w:ascii="宋体" w:hAnsi="宋体"/>
          <w:sz w:val="24"/>
          <w:szCs w:val="24"/>
          <w:highlight w:val="none"/>
        </w:rPr>
        <w:t>1.</w:t>
      </w:r>
      <w:r>
        <w:rPr>
          <w:rFonts w:hint="eastAsia" w:ascii="宋体" w:hAnsi="宋体"/>
          <w:color w:val="000000"/>
          <w:sz w:val="24"/>
          <w:szCs w:val="24"/>
          <w:highlight w:val="none"/>
        </w:rPr>
        <w:t xml:space="preserve"> 满足《中华人民共和国政府采购法》第二十二条规定。（按附件1格式进行声明，投标文件中无需提供其他证明材料）</w:t>
      </w:r>
    </w:p>
    <w:p w14:paraId="1AD20D6E">
      <w:pPr>
        <w:spacing w:line="560" w:lineRule="exact"/>
        <w:ind w:firstLine="480"/>
        <w:rPr>
          <w:rFonts w:ascii="华文新魏" w:hAnsi="宋体" w:eastAsia="华文新魏"/>
          <w:sz w:val="36"/>
          <w:szCs w:val="36"/>
          <w:highlight w:val="none"/>
        </w:rPr>
      </w:pPr>
      <w:r>
        <w:rPr>
          <w:rFonts w:hint="eastAsia" w:ascii="宋体" w:hAnsi="宋体"/>
          <w:sz w:val="24"/>
          <w:szCs w:val="24"/>
          <w:highlight w:val="none"/>
        </w:rPr>
        <w:t>2.</w:t>
      </w:r>
      <w:r>
        <w:rPr>
          <w:rFonts w:hint="eastAsia" w:ascii="宋体" w:hAnsi="宋体"/>
          <w:color w:val="000000"/>
          <w:sz w:val="24"/>
          <w:szCs w:val="24"/>
          <w:highlight w:val="none"/>
        </w:rPr>
        <w:t xml:space="preserve"> 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p>
    <w:p w14:paraId="1AA94B59">
      <w:pPr>
        <w:spacing w:line="560" w:lineRule="exact"/>
        <w:ind w:firstLine="480"/>
        <w:rPr>
          <w:rFonts w:ascii="宋体" w:hAnsi="宋体" w:cs="宋体"/>
          <w:sz w:val="24"/>
          <w:szCs w:val="24"/>
          <w:highlight w:val="none"/>
        </w:rPr>
      </w:pPr>
      <w:r>
        <w:rPr>
          <w:rFonts w:hint="eastAsia" w:ascii="宋体" w:hAnsi="宋体"/>
          <w:sz w:val="24"/>
          <w:szCs w:val="24"/>
          <w:highlight w:val="none"/>
        </w:rPr>
        <w:t>3.落实政府采购政策需满足的资格要求：本项目为专门面向中小微企业采购项目。（须按照财库〔2020〕46号文要求提供中小企业声明函。格式见附件9）。</w:t>
      </w:r>
    </w:p>
    <w:p w14:paraId="3A6675DD">
      <w:pPr>
        <w:spacing w:line="560" w:lineRule="exact"/>
        <w:ind w:firstLine="480"/>
        <w:rPr>
          <w:rFonts w:ascii="宋体" w:hAnsi="宋体"/>
          <w:sz w:val="24"/>
          <w:szCs w:val="24"/>
          <w:highlight w:val="none"/>
        </w:rPr>
      </w:pPr>
      <w:r>
        <w:rPr>
          <w:rFonts w:hint="eastAsia" w:ascii="宋体" w:hAnsi="宋体"/>
          <w:sz w:val="24"/>
          <w:szCs w:val="24"/>
          <w:highlight w:val="none"/>
        </w:rPr>
        <w:t>4.本项目不接受联合体投标。</w:t>
      </w:r>
    </w:p>
    <w:p w14:paraId="213842C7">
      <w:pPr>
        <w:spacing w:line="560" w:lineRule="exact"/>
        <w:ind w:firstLine="480"/>
        <w:rPr>
          <w:rFonts w:ascii="宋体" w:hAnsi="宋体" w:cs="宋体"/>
          <w:sz w:val="24"/>
          <w:szCs w:val="24"/>
          <w:highlight w:val="none"/>
        </w:rPr>
      </w:pPr>
      <w:r>
        <w:rPr>
          <w:rFonts w:hint="eastAsia" w:ascii="宋体" w:hAnsi="宋体"/>
          <w:sz w:val="24"/>
          <w:szCs w:val="24"/>
          <w:highlight w:val="none"/>
        </w:rPr>
        <w:t>5.本项目不接受进口产品投标</w:t>
      </w:r>
      <w:r>
        <w:rPr>
          <w:rFonts w:hint="eastAsia" w:ascii="宋体" w:hAnsi="宋体" w:cs="宋体"/>
          <w:sz w:val="24"/>
          <w:szCs w:val="24"/>
          <w:highlight w:val="none"/>
        </w:rPr>
        <w:t>。</w:t>
      </w:r>
    </w:p>
    <w:p w14:paraId="3FD264C6">
      <w:pPr>
        <w:spacing w:line="560" w:lineRule="exact"/>
        <w:ind w:firstLine="480"/>
        <w:rPr>
          <w:rFonts w:ascii="宋体" w:hAnsi="宋体" w:cs="宋体"/>
          <w:sz w:val="24"/>
          <w:szCs w:val="24"/>
          <w:highlight w:val="none"/>
        </w:rPr>
      </w:pPr>
      <w:r>
        <w:rPr>
          <w:rFonts w:hint="eastAsia" w:ascii="宋体" w:hAnsi="宋体" w:cs="宋体"/>
          <w:sz w:val="24"/>
          <w:szCs w:val="24"/>
          <w:highlight w:val="none"/>
        </w:rPr>
        <w:t>6.本项目</w:t>
      </w:r>
      <w:r>
        <w:rPr>
          <w:rFonts w:hint="eastAsia" w:ascii="宋体" w:hAnsi="宋体"/>
          <w:sz w:val="24"/>
          <w:szCs w:val="24"/>
          <w:highlight w:val="none"/>
        </w:rPr>
        <w:t>不接受分包。</w:t>
      </w:r>
    </w:p>
    <w:p w14:paraId="161AC0F4">
      <w:pPr>
        <w:spacing w:line="560" w:lineRule="exact"/>
        <w:ind w:firstLine="480"/>
        <w:rPr>
          <w:rFonts w:ascii="宋体" w:hAnsi="宋体" w:cs="宋体"/>
          <w:sz w:val="24"/>
          <w:szCs w:val="24"/>
          <w:highlight w:val="none"/>
        </w:rPr>
      </w:pPr>
      <w:r>
        <w:rPr>
          <w:rFonts w:hint="eastAsia" w:ascii="宋体" w:hAnsi="宋体"/>
          <w:sz w:val="24"/>
          <w:szCs w:val="24"/>
          <w:highlight w:val="none"/>
        </w:rPr>
        <w:t>（二）本项目的特定资格要求</w:t>
      </w:r>
      <w:r>
        <w:rPr>
          <w:rFonts w:hint="eastAsia" w:ascii="宋体" w:hAnsi="宋体"/>
          <w:sz w:val="24"/>
          <w:szCs w:val="24"/>
          <w:highlight w:val="none"/>
          <w:lang w:eastAsia="zh-CN"/>
        </w:rPr>
        <w:t>：</w:t>
      </w:r>
      <w:r>
        <w:rPr>
          <w:rFonts w:hint="eastAsia" w:ascii="宋体" w:hAnsi="宋体"/>
          <w:sz w:val="24"/>
          <w:szCs w:val="24"/>
          <w:highlight w:val="none"/>
        </w:rPr>
        <w:t>无</w:t>
      </w:r>
    </w:p>
    <w:p w14:paraId="00B5FC99">
      <w:pPr>
        <w:pStyle w:val="5"/>
        <w:spacing w:before="0" w:after="0" w:line="560" w:lineRule="exact"/>
        <w:ind w:firstLine="498"/>
        <w:rPr>
          <w:highlight w:val="none"/>
        </w:rPr>
      </w:pPr>
      <w:r>
        <w:rPr>
          <w:rFonts w:hint="eastAsia"/>
          <w:highlight w:val="none"/>
        </w:rPr>
        <w:t>三、获取招标文件</w:t>
      </w:r>
      <w:bookmarkEnd w:id="17"/>
      <w:bookmarkEnd w:id="18"/>
      <w:bookmarkEnd w:id="19"/>
      <w:bookmarkEnd w:id="20"/>
      <w:bookmarkEnd w:id="21"/>
    </w:p>
    <w:p w14:paraId="5A9AA629">
      <w:pPr>
        <w:spacing w:line="560" w:lineRule="exact"/>
        <w:ind w:firstLine="540"/>
        <w:rPr>
          <w:rFonts w:ascii="宋体" w:hAnsi="宋体" w:cs="宋体"/>
          <w:sz w:val="24"/>
          <w:szCs w:val="24"/>
          <w:highlight w:val="none"/>
        </w:rPr>
      </w:pPr>
      <w:bookmarkStart w:id="22" w:name="_Toc28359005"/>
      <w:bookmarkStart w:id="23" w:name="_Toc28359082"/>
      <w:bookmarkStart w:id="24" w:name="_Toc35393624"/>
      <w:bookmarkStart w:id="25" w:name="_Toc38985266"/>
      <w:bookmarkStart w:id="26" w:name="_Toc35393793"/>
      <w:r>
        <w:rPr>
          <w:rFonts w:hint="eastAsia" w:ascii="宋体" w:hAnsi="宋体" w:cs="宋体"/>
          <w:sz w:val="24"/>
          <w:szCs w:val="24"/>
          <w:highlight w:val="none"/>
        </w:rPr>
        <w:t>1.时间：</w:t>
      </w:r>
      <w:r>
        <w:rPr>
          <w:rFonts w:hint="eastAsia" w:ascii="宋体" w:hAnsi="宋体" w:cs="宋体"/>
          <w:sz w:val="24"/>
          <w:szCs w:val="24"/>
          <w:highlight w:val="none"/>
          <w:lang w:val="en-US" w:eastAsia="zh-CN"/>
        </w:rPr>
        <w:t>2026</w:t>
      </w:r>
      <w:r>
        <w:rPr>
          <w:rFonts w:hint="eastAsia" w:ascii="宋体" w:hAnsi="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cs="宋体"/>
          <w:sz w:val="24"/>
          <w:szCs w:val="24"/>
          <w:highlight w:val="none"/>
        </w:rPr>
        <w:t>月</w:t>
      </w:r>
      <w:r>
        <w:rPr>
          <w:rFonts w:hint="eastAsia" w:ascii="宋体" w:hAnsi="宋体" w:cs="宋体"/>
          <w:sz w:val="24"/>
          <w:szCs w:val="24"/>
          <w:highlight w:val="none"/>
          <w:lang w:val="en-US" w:eastAsia="zh-CN"/>
        </w:rPr>
        <w:t>23</w:t>
      </w:r>
      <w:r>
        <w:rPr>
          <w:rFonts w:hint="eastAsia" w:ascii="宋体" w:hAnsi="宋体" w:cs="宋体"/>
          <w:sz w:val="24"/>
          <w:szCs w:val="24"/>
          <w:highlight w:val="none"/>
        </w:rPr>
        <w:t>日至</w:t>
      </w:r>
      <w:r>
        <w:rPr>
          <w:rFonts w:hint="eastAsia" w:ascii="宋体" w:hAnsi="宋体" w:cs="宋体"/>
          <w:sz w:val="24"/>
          <w:szCs w:val="24"/>
          <w:highlight w:val="none"/>
          <w:lang w:val="en-US" w:eastAsia="zh-CN"/>
        </w:rPr>
        <w:t>2026</w:t>
      </w:r>
      <w:r>
        <w:rPr>
          <w:rFonts w:hint="eastAsia" w:ascii="宋体" w:hAnsi="宋体" w:cs="宋体"/>
          <w:sz w:val="24"/>
          <w:szCs w:val="24"/>
          <w:highlight w:val="none"/>
        </w:rPr>
        <w:t>年</w:t>
      </w:r>
      <w:r>
        <w:rPr>
          <w:rFonts w:hint="eastAsia" w:ascii="宋体" w:hAnsi="宋体" w:cs="宋体"/>
          <w:sz w:val="24"/>
          <w:szCs w:val="24"/>
          <w:highlight w:val="none"/>
          <w:lang w:val="en-US" w:eastAsia="zh-CN"/>
        </w:rPr>
        <w:t>08月13日</w:t>
      </w:r>
      <w:r>
        <w:rPr>
          <w:rFonts w:hint="eastAsia" w:ascii="宋体" w:hAnsi="宋体" w:cs="宋体"/>
          <w:sz w:val="24"/>
          <w:szCs w:val="24"/>
          <w:highlight w:val="none"/>
        </w:rPr>
        <w:t>（提供期限自本公告发布之日起不得少于5个工作日）。</w:t>
      </w:r>
    </w:p>
    <w:p w14:paraId="34B9E64B">
      <w:pPr>
        <w:spacing w:line="560" w:lineRule="exact"/>
        <w:ind w:firstLine="540"/>
        <w:rPr>
          <w:rFonts w:ascii="宋体" w:hAnsi="宋体" w:cs="宋体"/>
          <w:sz w:val="24"/>
          <w:szCs w:val="24"/>
          <w:highlight w:val="none"/>
        </w:rPr>
      </w:pPr>
      <w:r>
        <w:rPr>
          <w:rFonts w:hint="eastAsia" w:ascii="宋体" w:hAnsi="宋体" w:cs="宋体"/>
          <w:sz w:val="24"/>
          <w:szCs w:val="24"/>
          <w:highlight w:val="none"/>
        </w:rPr>
        <w:t>2.方式：在“江苏政府采购网”自行免费下载招标文件。</w:t>
      </w:r>
    </w:p>
    <w:p w14:paraId="4E2628B6">
      <w:pPr>
        <w:spacing w:line="560" w:lineRule="exact"/>
        <w:ind w:firstLine="480"/>
        <w:rPr>
          <w:rFonts w:ascii="宋体" w:hAnsi="宋体" w:cs="宋体"/>
          <w:sz w:val="24"/>
          <w:szCs w:val="24"/>
          <w:highlight w:val="none"/>
        </w:rPr>
      </w:pPr>
      <w:r>
        <w:rPr>
          <w:rFonts w:hint="eastAsia" w:ascii="宋体" w:hAnsi="宋体" w:cs="宋体"/>
          <w:sz w:val="24"/>
          <w:szCs w:val="24"/>
          <w:highlight w:val="none"/>
        </w:rPr>
        <w:t>3.获取方式：本项目采用网上注册登记方式。</w:t>
      </w:r>
    </w:p>
    <w:p w14:paraId="15CE4FC4">
      <w:pPr>
        <w:spacing w:line="560" w:lineRule="exact"/>
        <w:ind w:firstLine="480"/>
        <w:rPr>
          <w:rFonts w:ascii="宋体" w:hAnsi="宋体" w:cs="宋体"/>
          <w:sz w:val="24"/>
          <w:szCs w:val="24"/>
          <w:highlight w:val="none"/>
        </w:rPr>
      </w:pPr>
      <w:r>
        <w:rPr>
          <w:rFonts w:hint="eastAsia" w:ascii="宋体" w:hAnsi="宋体" w:cs="宋体"/>
          <w:sz w:val="24"/>
          <w:szCs w:val="24"/>
          <w:highlight w:val="none"/>
        </w:rPr>
        <w:t>3.1潜在</w:t>
      </w:r>
      <w:r>
        <w:rPr>
          <w:rFonts w:hint="eastAsia" w:ascii="宋体" w:hAnsi="宋体" w:cs="宋体"/>
          <w:sz w:val="24"/>
          <w:szCs w:val="24"/>
          <w:highlight w:val="none"/>
          <w:lang w:eastAsia="zh-CN"/>
        </w:rPr>
        <w:t>投标人</w:t>
      </w:r>
      <w:r>
        <w:rPr>
          <w:rFonts w:hint="eastAsia" w:ascii="宋体" w:hAnsi="宋体" w:cs="宋体"/>
          <w:sz w:val="24"/>
          <w:szCs w:val="24"/>
          <w:highlight w:val="none"/>
        </w:rPr>
        <w:t>访问电子招标响应交易平台的网络地址和方法：</w:t>
      </w:r>
    </w:p>
    <w:p w14:paraId="17440213">
      <w:pPr>
        <w:spacing w:line="560" w:lineRule="exact"/>
        <w:ind w:firstLine="480"/>
        <w:rPr>
          <w:rFonts w:ascii="宋体" w:hAnsi="宋体" w:cs="宋体"/>
          <w:sz w:val="24"/>
          <w:szCs w:val="24"/>
          <w:highlight w:val="none"/>
        </w:rPr>
      </w:pPr>
      <w:r>
        <w:rPr>
          <w:rFonts w:hint="eastAsia" w:ascii="宋体" w:hAnsi="宋体" w:cs="宋体"/>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highlight w:val="none"/>
        </w:rPr>
        <w:t>—资料下载中</w:t>
      </w:r>
      <w:r>
        <w:rPr>
          <w:rFonts w:hint="eastAsia" w:ascii="宋体" w:hAnsi="宋体" w:cs="宋体"/>
          <w:sz w:val="24"/>
          <w:szCs w:val="24"/>
          <w:highlight w:val="none"/>
        </w:rPr>
        <w:t>《江苏省政府采购管理交易系统（苏采云）供应商操作手册》。</w:t>
      </w:r>
    </w:p>
    <w:p w14:paraId="4BBC1326">
      <w:pPr>
        <w:spacing w:line="560" w:lineRule="exact"/>
        <w:ind w:firstLine="480"/>
        <w:rPr>
          <w:rFonts w:ascii="宋体" w:hAnsi="宋体" w:cs="宋体"/>
          <w:sz w:val="24"/>
          <w:szCs w:val="24"/>
          <w:highlight w:val="none"/>
        </w:rPr>
      </w:pPr>
      <w:r>
        <w:rPr>
          <w:rFonts w:hint="eastAsia" w:ascii="宋体" w:hAnsi="宋体" w:cs="宋体"/>
          <w:sz w:val="24"/>
          <w:szCs w:val="24"/>
          <w:highlight w:val="none"/>
        </w:rPr>
        <w:t>3.2潜在</w:t>
      </w:r>
      <w:r>
        <w:rPr>
          <w:rFonts w:hint="eastAsia" w:ascii="宋体" w:hAnsi="宋体" w:cs="宋体"/>
          <w:sz w:val="24"/>
          <w:szCs w:val="24"/>
          <w:highlight w:val="none"/>
          <w:lang w:eastAsia="zh-CN"/>
        </w:rPr>
        <w:t>投标人</w:t>
      </w:r>
      <w:r>
        <w:rPr>
          <w:rFonts w:hint="eastAsia" w:ascii="宋体" w:hAnsi="宋体" w:cs="宋体"/>
          <w:sz w:val="24"/>
          <w:szCs w:val="24"/>
          <w:highlight w:val="none"/>
        </w:rPr>
        <w:t>访问“苏采云”系统的网络地址和方法：“苏采云”系统的网址：http://jszfcg.jsczt.cn/。</w:t>
      </w:r>
    </w:p>
    <w:p w14:paraId="2CF4A679">
      <w:pPr>
        <w:spacing w:line="560" w:lineRule="exact"/>
        <w:ind w:firstLine="480"/>
        <w:rPr>
          <w:rFonts w:ascii="宋体" w:hAnsi="宋体" w:cs="宋体"/>
          <w:sz w:val="24"/>
          <w:szCs w:val="24"/>
          <w:highlight w:val="none"/>
        </w:rPr>
      </w:pPr>
      <w:r>
        <w:rPr>
          <w:rFonts w:hint="eastAsia" w:ascii="宋体" w:hAnsi="宋体" w:cs="宋体"/>
          <w:sz w:val="24"/>
          <w:szCs w:val="24"/>
          <w:highlight w:val="none"/>
        </w:rPr>
        <w:t>3.3“CA数字证书”的获取：</w:t>
      </w:r>
    </w:p>
    <w:p w14:paraId="630A0E4B">
      <w:pPr>
        <w:spacing w:line="560" w:lineRule="exact"/>
        <w:ind w:firstLine="480"/>
        <w:rPr>
          <w:rFonts w:ascii="宋体" w:hAnsi="宋体" w:cs="宋体"/>
          <w:b/>
          <w:bCs/>
          <w:sz w:val="24"/>
          <w:szCs w:val="24"/>
          <w:highlight w:val="none"/>
        </w:rPr>
      </w:pPr>
      <w:r>
        <w:rPr>
          <w:rFonts w:hint="eastAsia" w:ascii="宋体" w:hAnsi="宋体" w:cs="宋体"/>
          <w:sz w:val="24"/>
          <w:szCs w:val="24"/>
          <w:highlight w:val="none"/>
          <w:lang w:eastAsia="zh-CN"/>
        </w:rPr>
        <w:t>投标人</w:t>
      </w:r>
      <w:r>
        <w:rPr>
          <w:rFonts w:hint="eastAsia" w:ascii="宋体" w:hAnsi="宋体" w:cs="宋体"/>
          <w:sz w:val="24"/>
          <w:szCs w:val="24"/>
          <w:highlight w:val="none"/>
        </w:rPr>
        <w:t>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highlight w:val="none"/>
        </w:rPr>
        <w:t>—资料下载中</w:t>
      </w:r>
      <w:r>
        <w:rPr>
          <w:rFonts w:hint="eastAsia" w:ascii="宋体" w:hAnsi="宋体" w:cs="宋体"/>
          <w:sz w:val="24"/>
          <w:szCs w:val="24"/>
          <w:highlight w:val="none"/>
        </w:rPr>
        <w:t>《江苏省政府采购数字证书（供应商）CA及电子签章办理指南》。</w:t>
      </w:r>
    </w:p>
    <w:p w14:paraId="522A6060">
      <w:pPr>
        <w:spacing w:line="560" w:lineRule="exact"/>
        <w:ind w:firstLine="480"/>
        <w:rPr>
          <w:rFonts w:ascii="宋体" w:hAnsi="宋体" w:cs="宋体"/>
          <w:sz w:val="24"/>
          <w:szCs w:val="24"/>
          <w:highlight w:val="none"/>
        </w:rPr>
      </w:pPr>
      <w:r>
        <w:rPr>
          <w:rFonts w:hint="eastAsia" w:ascii="宋体" w:hAnsi="宋体" w:cs="宋体"/>
          <w:sz w:val="24"/>
          <w:szCs w:val="24"/>
          <w:highlight w:val="none"/>
        </w:rPr>
        <w:t>3.4采购文件（后缀名为“.kedt”）、供应商操作手册及政府采购客户端工具可通过“苏采云”系统--已报名项目--报名详情页面内相应链接进行下载。</w:t>
      </w:r>
    </w:p>
    <w:p w14:paraId="4A89133B">
      <w:pPr>
        <w:spacing w:line="560" w:lineRule="exact"/>
        <w:ind w:firstLine="480"/>
        <w:rPr>
          <w:rFonts w:ascii="宋体" w:hAnsi="宋体" w:cs="宋体"/>
          <w:sz w:val="24"/>
          <w:szCs w:val="24"/>
          <w:highlight w:val="none"/>
        </w:rPr>
      </w:pPr>
      <w:r>
        <w:rPr>
          <w:rFonts w:hint="eastAsia" w:ascii="宋体" w:hAnsi="宋体" w:cs="宋体"/>
          <w:sz w:val="24"/>
          <w:szCs w:val="24"/>
          <w:highlight w:val="none"/>
        </w:rPr>
        <w:t>3.5招标代理机构（采购代理机构）将数据电文形式的采购文件加载至“苏采云”系统，供潜在</w:t>
      </w:r>
      <w:r>
        <w:rPr>
          <w:rFonts w:hint="eastAsia" w:ascii="宋体" w:hAnsi="宋体" w:cs="宋体"/>
          <w:sz w:val="24"/>
          <w:szCs w:val="24"/>
          <w:highlight w:val="none"/>
          <w:lang w:eastAsia="zh-CN"/>
        </w:rPr>
        <w:t>投标人</w:t>
      </w:r>
      <w:r>
        <w:rPr>
          <w:rFonts w:hint="eastAsia" w:ascii="宋体" w:hAnsi="宋体" w:cs="宋体"/>
          <w:sz w:val="24"/>
          <w:szCs w:val="24"/>
          <w:highlight w:val="none"/>
        </w:rPr>
        <w:t>下载或者查阅。</w:t>
      </w:r>
    </w:p>
    <w:p w14:paraId="3FC8270B">
      <w:pPr>
        <w:spacing w:line="560" w:lineRule="exact"/>
        <w:ind w:firstLine="480"/>
        <w:rPr>
          <w:rFonts w:ascii="宋体" w:hAnsi="宋体" w:cs="宋体"/>
          <w:sz w:val="24"/>
          <w:szCs w:val="24"/>
          <w:highlight w:val="none"/>
        </w:rPr>
      </w:pPr>
      <w:r>
        <w:rPr>
          <w:rFonts w:hint="eastAsia" w:ascii="宋体" w:hAnsi="宋体" w:cs="宋体"/>
          <w:sz w:val="24"/>
          <w:szCs w:val="24"/>
          <w:highlight w:val="none"/>
        </w:rPr>
        <w:t>3.6请潜在投标单位提前安装相应的控件（详见《江苏省政府采购管理交易系统（苏采云）供应商操作手册》）并使用谷歌浏览器登录“苏采云”系统参与不见面开评标。</w:t>
      </w:r>
    </w:p>
    <w:p w14:paraId="5EFBB058">
      <w:pPr>
        <w:spacing w:line="560" w:lineRule="exact"/>
        <w:ind w:firstLine="540"/>
        <w:rPr>
          <w:rFonts w:ascii="宋体" w:hAnsi="宋体" w:cs="宋体"/>
          <w:sz w:val="24"/>
          <w:szCs w:val="24"/>
          <w:highlight w:val="none"/>
          <w:u w:val="single"/>
        </w:rPr>
      </w:pPr>
      <w:r>
        <w:rPr>
          <w:rFonts w:hint="eastAsia" w:ascii="宋体" w:hAnsi="宋体" w:cs="宋体"/>
          <w:b/>
          <w:sz w:val="24"/>
          <w:szCs w:val="24"/>
          <w:highlight w:val="none"/>
        </w:rPr>
        <w:t>注：如潜在</w:t>
      </w:r>
      <w:r>
        <w:rPr>
          <w:rFonts w:hint="eastAsia" w:ascii="宋体" w:hAnsi="宋体" w:cs="宋体"/>
          <w:b/>
          <w:sz w:val="24"/>
          <w:szCs w:val="24"/>
          <w:highlight w:val="none"/>
          <w:lang w:eastAsia="zh-CN"/>
        </w:rPr>
        <w:t>投标人</w:t>
      </w:r>
      <w:r>
        <w:rPr>
          <w:rFonts w:hint="eastAsia" w:ascii="宋体" w:hAnsi="宋体" w:cs="宋体"/>
          <w:b/>
          <w:sz w:val="24"/>
          <w:szCs w:val="24"/>
          <w:highlight w:val="none"/>
        </w:rPr>
        <w:t>未按上述要求操作，将自行承担所产生的风险。</w:t>
      </w:r>
    </w:p>
    <w:p w14:paraId="525C4251">
      <w:pPr>
        <w:pStyle w:val="5"/>
        <w:spacing w:before="0" w:after="0" w:line="560" w:lineRule="exact"/>
        <w:ind w:firstLine="498"/>
        <w:rPr>
          <w:highlight w:val="none"/>
        </w:rPr>
      </w:pPr>
      <w:r>
        <w:rPr>
          <w:rFonts w:hint="eastAsia"/>
          <w:highlight w:val="none"/>
        </w:rPr>
        <w:t>四、提交投标文件</w:t>
      </w:r>
      <w:bookmarkEnd w:id="22"/>
      <w:bookmarkEnd w:id="23"/>
      <w:r>
        <w:rPr>
          <w:rFonts w:hint="eastAsia"/>
          <w:highlight w:val="none"/>
        </w:rPr>
        <w:t>截止时间、开标时间和地点</w:t>
      </w:r>
      <w:bookmarkEnd w:id="24"/>
      <w:bookmarkEnd w:id="25"/>
      <w:bookmarkEnd w:id="26"/>
    </w:p>
    <w:p w14:paraId="0FDE5AB2">
      <w:pPr>
        <w:spacing w:line="560" w:lineRule="exact"/>
        <w:ind w:firstLine="480"/>
        <w:rPr>
          <w:rFonts w:ascii="宋体" w:hAnsi="宋体"/>
          <w:bCs/>
          <w:sz w:val="24"/>
          <w:szCs w:val="24"/>
          <w:highlight w:val="none"/>
          <w:u w:val="single"/>
        </w:rPr>
      </w:pPr>
      <w:r>
        <w:rPr>
          <w:rFonts w:hint="eastAsia" w:ascii="宋体" w:hAnsi="宋体"/>
          <w:bCs/>
          <w:sz w:val="24"/>
          <w:szCs w:val="24"/>
          <w:highlight w:val="none"/>
        </w:rPr>
        <w:t>1.</w:t>
      </w:r>
      <w:r>
        <w:rPr>
          <w:rFonts w:hint="eastAsia" w:ascii="宋体" w:hAnsi="宋体"/>
          <w:bCs/>
          <w:sz w:val="24"/>
          <w:szCs w:val="24"/>
          <w:highlight w:val="none"/>
          <w:u w:val="single"/>
        </w:rPr>
        <w:t>2</w:t>
      </w:r>
      <w:r>
        <w:rPr>
          <w:rFonts w:hint="eastAsia" w:ascii="宋体" w:hAnsi="宋体"/>
          <w:bCs/>
          <w:sz w:val="24"/>
          <w:szCs w:val="24"/>
          <w:highlight w:val="none"/>
          <w:u w:val="single"/>
          <w:lang w:val="en-US" w:eastAsia="zh-CN"/>
        </w:rPr>
        <w:t>026</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08月13日0</w:t>
      </w:r>
      <w:r>
        <w:rPr>
          <w:rFonts w:hint="eastAsia" w:ascii="宋体" w:hAnsi="宋体"/>
          <w:bCs/>
          <w:sz w:val="24"/>
          <w:szCs w:val="24"/>
          <w:highlight w:val="none"/>
          <w:u w:val="single"/>
        </w:rPr>
        <w:t>9</w:t>
      </w:r>
      <w:r>
        <w:rPr>
          <w:rFonts w:hint="eastAsia" w:ascii="宋体" w:hAnsi="宋体"/>
          <w:bCs/>
          <w:sz w:val="24"/>
          <w:szCs w:val="24"/>
          <w:highlight w:val="none"/>
          <w:u w:val="single"/>
          <w:lang w:val="en-US" w:eastAsia="zh-CN"/>
        </w:rPr>
        <w:t>时</w:t>
      </w:r>
      <w:r>
        <w:rPr>
          <w:rFonts w:hint="eastAsia" w:ascii="宋体" w:hAnsi="宋体"/>
          <w:bCs/>
          <w:sz w:val="24"/>
          <w:szCs w:val="24"/>
          <w:highlight w:val="none"/>
          <w:u w:val="single"/>
        </w:rPr>
        <w:t>00分</w:t>
      </w:r>
      <w:r>
        <w:rPr>
          <w:rFonts w:hint="eastAsia" w:ascii="宋体" w:hAnsi="宋体"/>
          <w:bCs/>
          <w:sz w:val="24"/>
          <w:szCs w:val="24"/>
          <w:highlight w:val="none"/>
        </w:rPr>
        <w:t>（北京时间）</w:t>
      </w:r>
      <w:r>
        <w:rPr>
          <w:rFonts w:hint="eastAsia" w:ascii="宋体" w:hAnsi="宋体" w:cs="宋体"/>
          <w:sz w:val="24"/>
          <w:szCs w:val="24"/>
          <w:highlight w:val="none"/>
        </w:rPr>
        <w:t>（自招标文件开始发出之日起至投标人提交投标文件截止之日止，不得少于</w:t>
      </w:r>
      <w:r>
        <w:rPr>
          <w:rFonts w:ascii="宋体" w:hAnsi="宋体" w:cs="宋体"/>
          <w:sz w:val="24"/>
          <w:szCs w:val="24"/>
          <w:highlight w:val="none"/>
        </w:rPr>
        <w:t>2</w:t>
      </w:r>
      <w:r>
        <w:rPr>
          <w:rFonts w:hint="eastAsia" w:ascii="宋体" w:hAnsi="宋体" w:cs="宋体"/>
          <w:sz w:val="24"/>
          <w:szCs w:val="24"/>
          <w:highlight w:val="none"/>
        </w:rPr>
        <w:t>0日。）</w:t>
      </w:r>
    </w:p>
    <w:p w14:paraId="52E00673">
      <w:pPr>
        <w:spacing w:line="560" w:lineRule="exact"/>
        <w:ind w:firstLine="480"/>
        <w:rPr>
          <w:rFonts w:ascii="宋体" w:hAnsi="宋体"/>
          <w:sz w:val="24"/>
          <w:szCs w:val="24"/>
          <w:highlight w:val="none"/>
        </w:rPr>
      </w:pPr>
      <w:r>
        <w:rPr>
          <w:rFonts w:hint="eastAsia" w:ascii="宋体" w:hAnsi="宋体"/>
          <w:sz w:val="24"/>
          <w:szCs w:val="24"/>
          <w:highlight w:val="none"/>
        </w:rPr>
        <w:t>2.地点：“苏采云”政府采购交易系统网上开标大厅。</w:t>
      </w:r>
    </w:p>
    <w:p w14:paraId="10FD124D">
      <w:pPr>
        <w:spacing w:line="560" w:lineRule="exact"/>
        <w:ind w:firstLine="480"/>
        <w:rPr>
          <w:rFonts w:ascii="宋体" w:hAnsi="宋体"/>
          <w:b/>
          <w:bCs/>
          <w:sz w:val="24"/>
          <w:szCs w:val="24"/>
          <w:highlight w:val="none"/>
          <w:u w:val="single"/>
        </w:rPr>
      </w:pPr>
      <w:r>
        <w:rPr>
          <w:rFonts w:hint="eastAsia" w:ascii="宋体" w:hAnsi="宋体" w:cs="宋体"/>
          <w:sz w:val="24"/>
          <w:highlight w:val="none"/>
        </w:rPr>
        <w:t>3.响应文件的解密：开标当天各</w:t>
      </w:r>
      <w:r>
        <w:rPr>
          <w:rFonts w:hint="eastAsia" w:ascii="宋体" w:hAnsi="宋体" w:cs="宋体"/>
          <w:sz w:val="24"/>
          <w:highlight w:val="none"/>
          <w:lang w:eastAsia="zh-CN"/>
        </w:rPr>
        <w:t>投标人</w:t>
      </w:r>
      <w:r>
        <w:rPr>
          <w:rFonts w:hint="eastAsia" w:ascii="宋体" w:hAnsi="宋体" w:cs="宋体"/>
          <w:sz w:val="24"/>
          <w:highlight w:val="none"/>
        </w:rPr>
        <w:t>及时登录不见面开标大厅，响应文件递交截止时间后，</w:t>
      </w:r>
      <w:r>
        <w:rPr>
          <w:rFonts w:hint="eastAsia" w:ascii="宋体" w:hAnsi="宋体" w:cs="宋体"/>
          <w:sz w:val="24"/>
          <w:highlight w:val="none"/>
          <w:lang w:eastAsia="zh-CN"/>
        </w:rPr>
        <w:t>采购人</w:t>
      </w:r>
      <w:r>
        <w:rPr>
          <w:rFonts w:hint="eastAsia" w:ascii="宋体" w:hAnsi="宋体" w:cs="宋体"/>
          <w:sz w:val="24"/>
          <w:highlight w:val="none"/>
        </w:rPr>
        <w:t>将在系统内公布投标</w:t>
      </w:r>
      <w:r>
        <w:rPr>
          <w:rFonts w:hint="eastAsia" w:ascii="宋体" w:hAnsi="宋体" w:cs="宋体"/>
          <w:sz w:val="24"/>
          <w:highlight w:val="none"/>
          <w:lang w:val="en-US" w:eastAsia="zh-CN"/>
        </w:rPr>
        <w:t>人</w:t>
      </w:r>
      <w:r>
        <w:rPr>
          <w:rFonts w:hint="eastAsia" w:ascii="宋体" w:hAnsi="宋体" w:cs="宋体"/>
          <w:sz w:val="24"/>
          <w:highlight w:val="none"/>
        </w:rPr>
        <w:t>名单，然后通过开标会议区发出响应文件解密的指令，投标</w:t>
      </w:r>
      <w:r>
        <w:rPr>
          <w:rFonts w:hint="eastAsia" w:ascii="宋体" w:hAnsi="宋体" w:cs="宋体"/>
          <w:sz w:val="24"/>
          <w:highlight w:val="none"/>
          <w:lang w:val="en-US" w:eastAsia="zh-CN"/>
        </w:rPr>
        <w:t>人</w:t>
      </w:r>
      <w:r>
        <w:rPr>
          <w:rFonts w:hint="eastAsia" w:ascii="宋体" w:hAnsi="宋体" w:cs="宋体"/>
          <w:sz w:val="24"/>
          <w:highlight w:val="none"/>
        </w:rPr>
        <w:t>在开标室按规定时间自行实施远程解密，</w:t>
      </w:r>
      <w:r>
        <w:rPr>
          <w:rFonts w:hint="eastAsia" w:ascii="宋体" w:hAnsi="宋体" w:cs="宋体"/>
          <w:b/>
          <w:sz w:val="24"/>
          <w:highlight w:val="none"/>
        </w:rPr>
        <w:t>投标</w:t>
      </w:r>
      <w:r>
        <w:rPr>
          <w:rFonts w:hint="eastAsia" w:ascii="宋体" w:hAnsi="宋体" w:cs="宋体"/>
          <w:b/>
          <w:sz w:val="24"/>
          <w:highlight w:val="none"/>
          <w:lang w:val="en-US" w:eastAsia="zh-CN"/>
        </w:rPr>
        <w:t>人</w:t>
      </w:r>
      <w:r>
        <w:rPr>
          <w:rFonts w:hint="eastAsia" w:ascii="宋体" w:hAnsi="宋体" w:cs="宋体"/>
          <w:b/>
          <w:sz w:val="24"/>
          <w:highlight w:val="none"/>
        </w:rPr>
        <w:t>解密限定在开标后30分钟之内完成</w:t>
      </w:r>
      <w:r>
        <w:rPr>
          <w:rFonts w:hint="eastAsia" w:ascii="宋体" w:hAnsi="宋体" w:cs="宋体"/>
          <w:sz w:val="24"/>
          <w:highlight w:val="none"/>
        </w:rPr>
        <w:t>。</w:t>
      </w:r>
      <w:r>
        <w:rPr>
          <w:rFonts w:hint="eastAsia" w:ascii="宋体" w:hAnsi="宋体" w:cs="宋体"/>
          <w:sz w:val="24"/>
          <w:highlight w:val="none"/>
          <w:u w:val="single"/>
        </w:rPr>
        <w:t>因投标</w:t>
      </w:r>
      <w:r>
        <w:rPr>
          <w:rFonts w:hint="eastAsia" w:ascii="宋体" w:hAnsi="宋体" w:cs="宋体"/>
          <w:sz w:val="24"/>
          <w:highlight w:val="none"/>
          <w:u w:val="single"/>
          <w:lang w:val="en-US" w:eastAsia="zh-CN"/>
        </w:rPr>
        <w:t>人</w:t>
      </w:r>
      <w:r>
        <w:rPr>
          <w:rFonts w:hint="eastAsia" w:ascii="宋体" w:hAnsi="宋体" w:cs="宋体"/>
          <w:sz w:val="24"/>
          <w:highlight w:val="none"/>
          <w:u w:val="single"/>
        </w:rPr>
        <w:t>网络与电源不稳定、未按操作手册要求配置软硬件、解密锁发生故障或用错、故意不在要求时限内完成解密等自身原因，导致响应文件在规定时间内未能解密、解密失败或解密超时，视为投标</w:t>
      </w:r>
      <w:r>
        <w:rPr>
          <w:rFonts w:hint="eastAsia" w:ascii="宋体" w:hAnsi="宋体" w:cs="宋体"/>
          <w:sz w:val="24"/>
          <w:highlight w:val="none"/>
          <w:u w:val="single"/>
          <w:lang w:val="en-US" w:eastAsia="zh-CN"/>
        </w:rPr>
        <w:t>人</w:t>
      </w:r>
      <w:r>
        <w:rPr>
          <w:rFonts w:hint="eastAsia" w:ascii="宋体" w:hAnsi="宋体" w:cs="宋体"/>
          <w:sz w:val="24"/>
          <w:highlight w:val="none"/>
          <w:u w:val="single"/>
        </w:rPr>
        <w:t>撤销其响应文件，系统内响应文件将被退回</w:t>
      </w:r>
      <w:r>
        <w:rPr>
          <w:rFonts w:hint="eastAsia" w:ascii="宋体" w:hAnsi="宋体" w:cs="宋体"/>
          <w:sz w:val="24"/>
          <w:highlight w:val="none"/>
        </w:rPr>
        <w:t>；因</w:t>
      </w:r>
      <w:r>
        <w:rPr>
          <w:rFonts w:hint="eastAsia" w:ascii="宋体" w:hAnsi="宋体" w:cs="宋体"/>
          <w:sz w:val="24"/>
          <w:highlight w:val="none"/>
          <w:lang w:eastAsia="zh-CN"/>
        </w:rPr>
        <w:t>采购人</w:t>
      </w:r>
      <w:r>
        <w:rPr>
          <w:rFonts w:hint="eastAsia" w:ascii="宋体" w:hAnsi="宋体" w:cs="宋体"/>
          <w:sz w:val="24"/>
          <w:highlight w:val="none"/>
        </w:rPr>
        <w:t>原因或网上招投标平台发生故障，导致无法按时完成响应文件解密或开、评标工作无法进行的，可根据实际情况相应延迟解密时间或调整开、评标时间。</w:t>
      </w:r>
    </w:p>
    <w:p w14:paraId="4F806709">
      <w:pPr>
        <w:pStyle w:val="5"/>
        <w:spacing w:before="0" w:after="0" w:line="560" w:lineRule="exact"/>
        <w:ind w:firstLine="498"/>
        <w:rPr>
          <w:highlight w:val="none"/>
        </w:rPr>
      </w:pPr>
      <w:bookmarkStart w:id="27" w:name="_Toc35393794"/>
      <w:bookmarkStart w:id="28" w:name="_Toc35393625"/>
      <w:bookmarkStart w:id="29" w:name="_Toc38985267"/>
      <w:bookmarkStart w:id="30" w:name="_Toc28359084"/>
      <w:bookmarkStart w:id="31" w:name="_Toc28359007"/>
      <w:r>
        <w:rPr>
          <w:rFonts w:hint="eastAsia"/>
          <w:highlight w:val="none"/>
        </w:rPr>
        <w:t>五、公告期限</w:t>
      </w:r>
      <w:bookmarkEnd w:id="27"/>
      <w:bookmarkEnd w:id="28"/>
      <w:bookmarkEnd w:id="29"/>
      <w:bookmarkEnd w:id="30"/>
      <w:bookmarkEnd w:id="31"/>
    </w:p>
    <w:p w14:paraId="47710C5F">
      <w:pPr>
        <w:spacing w:line="560" w:lineRule="exact"/>
        <w:ind w:firstLine="480"/>
        <w:rPr>
          <w:rFonts w:ascii="宋体" w:hAnsi="宋体" w:cs="宋体"/>
          <w:sz w:val="24"/>
          <w:szCs w:val="24"/>
          <w:highlight w:val="none"/>
        </w:rPr>
      </w:pPr>
      <w:bookmarkStart w:id="32" w:name="_Toc35393626"/>
      <w:bookmarkStart w:id="33" w:name="_Toc38985268"/>
      <w:bookmarkStart w:id="34" w:name="_Toc35393795"/>
      <w:r>
        <w:rPr>
          <w:rFonts w:hint="eastAsia" w:ascii="宋体" w:hAnsi="宋体" w:cs="宋体"/>
          <w:sz w:val="24"/>
          <w:szCs w:val="24"/>
          <w:highlight w:val="none"/>
        </w:rPr>
        <w:t>招标公告及招标文件公告期限为自本公告发布之日起5个工作日。</w:t>
      </w:r>
    </w:p>
    <w:p w14:paraId="2D824386">
      <w:pPr>
        <w:pStyle w:val="5"/>
        <w:spacing w:before="0" w:after="0" w:line="560" w:lineRule="exact"/>
        <w:ind w:firstLine="498"/>
        <w:rPr>
          <w:highlight w:val="none"/>
        </w:rPr>
      </w:pPr>
      <w:r>
        <w:rPr>
          <w:rFonts w:hint="eastAsia"/>
          <w:highlight w:val="none"/>
        </w:rPr>
        <w:t>六、其他补充事宜</w:t>
      </w:r>
      <w:bookmarkEnd w:id="32"/>
      <w:bookmarkEnd w:id="33"/>
      <w:bookmarkEnd w:id="34"/>
    </w:p>
    <w:p w14:paraId="5F4799C1">
      <w:pPr>
        <w:spacing w:line="560" w:lineRule="exact"/>
        <w:ind w:firstLine="480"/>
        <w:rPr>
          <w:rFonts w:ascii="宋体" w:hAnsi="宋体" w:cs="宋体"/>
          <w:sz w:val="24"/>
          <w:szCs w:val="24"/>
          <w:highlight w:val="none"/>
        </w:rPr>
      </w:pPr>
      <w:r>
        <w:rPr>
          <w:rFonts w:hint="eastAsia" w:ascii="宋体" w:hAnsi="宋体" w:cs="宋体"/>
          <w:sz w:val="24"/>
          <w:szCs w:val="24"/>
          <w:highlight w:val="none"/>
        </w:rPr>
        <w:t>1、投标保证金：免收</w:t>
      </w:r>
    </w:p>
    <w:p w14:paraId="31995CA0">
      <w:pPr>
        <w:spacing w:line="560" w:lineRule="exact"/>
        <w:ind w:firstLine="480"/>
        <w:rPr>
          <w:rFonts w:ascii="宋体" w:hAnsi="宋体" w:cs="宋体"/>
          <w:sz w:val="24"/>
          <w:szCs w:val="24"/>
          <w:highlight w:val="none"/>
        </w:rPr>
      </w:pPr>
      <w:r>
        <w:rPr>
          <w:rFonts w:hint="eastAsia" w:ascii="宋体" w:hAnsi="宋体" w:cs="宋体"/>
          <w:sz w:val="24"/>
          <w:szCs w:val="24"/>
          <w:highlight w:val="none"/>
        </w:rPr>
        <w:t>2、项目开标活动模式：不见面远程开标模式，投标人在各自地点通过“苏采云”政府采购交易系统参加开标会。</w:t>
      </w:r>
    </w:p>
    <w:p w14:paraId="429D6439">
      <w:pPr>
        <w:spacing w:line="560" w:lineRule="exact"/>
        <w:ind w:firstLine="480"/>
        <w:rPr>
          <w:rFonts w:ascii="宋体" w:hAnsi="宋体" w:cs="宋体"/>
          <w:sz w:val="24"/>
          <w:szCs w:val="24"/>
          <w:highlight w:val="none"/>
        </w:rPr>
      </w:pPr>
      <w:r>
        <w:rPr>
          <w:rFonts w:hint="eastAsia" w:ascii="宋体" w:hAnsi="宋体" w:cs="宋体"/>
          <w:sz w:val="24"/>
          <w:szCs w:val="24"/>
          <w:highlight w:val="none"/>
        </w:rPr>
        <w:t>3、项目演示、样品、答辩等（如有请描述）：无</w:t>
      </w:r>
    </w:p>
    <w:p w14:paraId="6861A6D6">
      <w:pPr>
        <w:spacing w:line="560" w:lineRule="exact"/>
        <w:ind w:firstLine="480"/>
        <w:rPr>
          <w:rFonts w:ascii="宋体" w:hAnsi="宋体" w:cs="宋体"/>
          <w:sz w:val="24"/>
          <w:szCs w:val="24"/>
          <w:highlight w:val="none"/>
        </w:rPr>
      </w:pPr>
      <w:r>
        <w:rPr>
          <w:rFonts w:hint="eastAsia" w:ascii="宋体" w:hAnsi="宋体" w:cs="宋体"/>
          <w:sz w:val="24"/>
          <w:szCs w:val="24"/>
          <w:highlight w:val="none"/>
        </w:rPr>
        <w:t>4、对项目需求部分（</w:t>
      </w:r>
      <w:r>
        <w:rPr>
          <w:rFonts w:hint="eastAsia" w:ascii="宋体" w:hAnsi="宋体" w:cs="宋体"/>
          <w:sz w:val="24"/>
          <w:szCs w:val="24"/>
          <w:highlight w:val="none"/>
          <w:lang w:eastAsia="zh-CN"/>
        </w:rPr>
        <w:t>投标人</w:t>
      </w:r>
      <w:r>
        <w:rPr>
          <w:rFonts w:hint="eastAsia" w:ascii="宋体" w:hAnsi="宋体" w:cs="宋体"/>
          <w:sz w:val="24"/>
          <w:szCs w:val="24"/>
          <w:highlight w:val="none"/>
        </w:rPr>
        <w:t>资格要求、项目需求、商务技术评分标准）的询问、质疑由</w:t>
      </w:r>
      <w:r>
        <w:rPr>
          <w:rFonts w:hint="eastAsia" w:ascii="宋体" w:hAnsi="宋体" w:cs="宋体"/>
          <w:sz w:val="24"/>
          <w:szCs w:val="24"/>
          <w:highlight w:val="none"/>
          <w:lang w:eastAsia="zh-CN"/>
        </w:rPr>
        <w:t>采购人</w:t>
      </w:r>
      <w:r>
        <w:rPr>
          <w:rFonts w:hint="eastAsia" w:ascii="宋体" w:hAnsi="宋体" w:cs="宋体"/>
          <w:sz w:val="24"/>
          <w:szCs w:val="24"/>
          <w:highlight w:val="none"/>
        </w:rPr>
        <w:t>负责答复；对项目招标文件其它部分的询问请向招标文件制作人或项目开标评标经办人提出；对在“电子交易平台”操作阶段的询问请向交易系统软件维护人员提出。</w:t>
      </w:r>
    </w:p>
    <w:p w14:paraId="2D15C6D2">
      <w:pPr>
        <w:spacing w:line="560" w:lineRule="exact"/>
        <w:ind w:firstLine="480"/>
        <w:rPr>
          <w:rFonts w:ascii="宋体" w:hAnsi="宋体" w:cs="宋体"/>
          <w:sz w:val="24"/>
          <w:szCs w:val="24"/>
          <w:highlight w:val="none"/>
        </w:rPr>
      </w:pPr>
      <w:r>
        <w:rPr>
          <w:rFonts w:hint="eastAsia" w:ascii="宋体" w:hAnsi="宋体" w:cs="宋体"/>
          <w:sz w:val="24"/>
          <w:szCs w:val="24"/>
          <w:highlight w:val="none"/>
        </w:rPr>
        <w:t>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p>
    <w:p w14:paraId="569A44AA">
      <w:pPr>
        <w:spacing w:line="560" w:lineRule="exact"/>
        <w:ind w:firstLine="480"/>
        <w:rPr>
          <w:rFonts w:ascii="宋体" w:hAnsi="宋体" w:cs="宋体"/>
          <w:sz w:val="24"/>
          <w:szCs w:val="24"/>
          <w:highlight w:val="none"/>
        </w:rPr>
      </w:pPr>
      <w:r>
        <w:rPr>
          <w:rFonts w:hint="eastAsia" w:ascii="宋体" w:hAnsi="宋体" w:cs="宋体"/>
          <w:sz w:val="24"/>
          <w:szCs w:val="24"/>
          <w:highlight w:val="none"/>
        </w:rPr>
        <w:t>6.</w:t>
      </w:r>
      <w:r>
        <w:rPr>
          <w:rFonts w:hint="eastAsia"/>
          <w:highlight w:val="none"/>
        </w:rPr>
        <w:t xml:space="preserve"> </w:t>
      </w:r>
      <w:r>
        <w:rPr>
          <w:rFonts w:hint="eastAsia" w:ascii="宋体" w:hAnsi="宋体" w:cs="宋体"/>
          <w:sz w:val="24"/>
          <w:szCs w:val="24"/>
          <w:highlight w:val="none"/>
          <w:lang w:eastAsia="zh-CN"/>
        </w:rPr>
        <w:t>投标人</w:t>
      </w:r>
      <w:r>
        <w:rPr>
          <w:rFonts w:hint="eastAsia" w:ascii="宋体" w:hAnsi="宋体" w:cs="宋体"/>
          <w:sz w:val="24"/>
          <w:szCs w:val="24"/>
          <w:highlight w:val="none"/>
        </w:rPr>
        <w:t>应依照规定提交各类声明函、承诺函，不再同时提供原件备查或提供有关部门出具的相关证明文件。但中标</w:t>
      </w:r>
      <w:r>
        <w:rPr>
          <w:rFonts w:hint="eastAsia" w:ascii="宋体" w:hAnsi="宋体" w:cs="宋体"/>
          <w:sz w:val="24"/>
          <w:szCs w:val="24"/>
          <w:highlight w:val="none"/>
          <w:lang w:val="en-US" w:eastAsia="zh-CN"/>
        </w:rPr>
        <w:t>人</w:t>
      </w:r>
      <w:r>
        <w:rPr>
          <w:rFonts w:hint="eastAsia" w:ascii="宋体" w:hAnsi="宋体" w:cs="宋体"/>
          <w:sz w:val="24"/>
          <w:szCs w:val="24"/>
          <w:highlight w:val="none"/>
        </w:rPr>
        <w:t>应做好提交声明函、承诺函相应原件的核查准备；核查后发现虚假或违背承诺的，依照相关法律法规规定处理。</w:t>
      </w:r>
    </w:p>
    <w:p w14:paraId="75BB0794">
      <w:pPr>
        <w:spacing w:line="560" w:lineRule="exact"/>
        <w:ind w:firstLine="480"/>
        <w:rPr>
          <w:rFonts w:ascii="宋体" w:hAnsi="宋体" w:cs="宋体"/>
          <w:sz w:val="24"/>
          <w:szCs w:val="24"/>
          <w:highlight w:val="none"/>
        </w:rPr>
      </w:pPr>
      <w:r>
        <w:rPr>
          <w:rFonts w:hint="eastAsia" w:ascii="宋体" w:hAnsi="宋体" w:cs="宋体"/>
          <w:sz w:val="24"/>
          <w:szCs w:val="24"/>
          <w:highlight w:val="none"/>
        </w:rPr>
        <w:t>7. 有关本次招标的事项若存在变动或修改，敬请及时关注海安市公共资源交易中心在“江苏政府采购网”发布的更正公告。</w:t>
      </w:r>
    </w:p>
    <w:p w14:paraId="4047CF9A">
      <w:pPr>
        <w:pStyle w:val="5"/>
        <w:spacing w:before="0" w:after="0" w:line="560" w:lineRule="exact"/>
        <w:ind w:firstLine="498"/>
        <w:rPr>
          <w:highlight w:val="none"/>
        </w:rPr>
      </w:pPr>
      <w:bookmarkStart w:id="35" w:name="_Toc28359008"/>
      <w:bookmarkStart w:id="36" w:name="_Toc35393627"/>
      <w:bookmarkStart w:id="37" w:name="_Toc28359085"/>
      <w:bookmarkStart w:id="38" w:name="_Toc35393796"/>
      <w:bookmarkStart w:id="39" w:name="_Toc38985269"/>
      <w:r>
        <w:rPr>
          <w:rFonts w:hint="eastAsia"/>
          <w:highlight w:val="none"/>
        </w:rPr>
        <w:t>七、本次招标联系方式</w:t>
      </w:r>
      <w:bookmarkEnd w:id="35"/>
      <w:bookmarkEnd w:id="36"/>
      <w:bookmarkEnd w:id="37"/>
      <w:bookmarkEnd w:id="38"/>
      <w:bookmarkEnd w:id="39"/>
    </w:p>
    <w:p w14:paraId="59C7FFC2">
      <w:pPr>
        <w:widowControl/>
        <w:spacing w:line="560" w:lineRule="exact"/>
        <w:jc w:val="left"/>
        <w:rPr>
          <w:rFonts w:ascii="宋体" w:hAnsi="宋体"/>
          <w:sz w:val="24"/>
          <w:szCs w:val="24"/>
          <w:highlight w:val="none"/>
        </w:rPr>
      </w:pPr>
      <w:r>
        <w:rPr>
          <w:rFonts w:hint="eastAsia" w:ascii="仿宋" w:hAnsi="仿宋" w:eastAsia="仿宋" w:cs="宋体"/>
          <w:sz w:val="28"/>
          <w:szCs w:val="28"/>
          <w:highlight w:val="none"/>
        </w:rPr>
        <w:t>　　　</w:t>
      </w:r>
      <w:r>
        <w:rPr>
          <w:rFonts w:hint="eastAsia" w:ascii="宋体" w:hAnsi="宋体" w:cs="宋体"/>
          <w:sz w:val="24"/>
          <w:szCs w:val="24"/>
          <w:highlight w:val="none"/>
        </w:rPr>
        <w:t>1.</w:t>
      </w:r>
      <w:r>
        <w:rPr>
          <w:rFonts w:hint="eastAsia" w:ascii="宋体" w:hAnsi="宋体" w:cs="宋体"/>
          <w:sz w:val="24"/>
          <w:szCs w:val="24"/>
          <w:highlight w:val="none"/>
          <w:lang w:eastAsia="zh-CN"/>
        </w:rPr>
        <w:t>采购人</w:t>
      </w:r>
      <w:r>
        <w:rPr>
          <w:rFonts w:hint="eastAsia" w:ascii="宋体" w:hAnsi="宋体" w:cs="宋体"/>
          <w:sz w:val="24"/>
          <w:szCs w:val="24"/>
          <w:highlight w:val="none"/>
        </w:rPr>
        <w:t>信息</w:t>
      </w:r>
    </w:p>
    <w:p w14:paraId="4EB5B769">
      <w:pPr>
        <w:spacing w:line="560" w:lineRule="exact"/>
        <w:ind w:left="1079" w:hanging="300"/>
        <w:jc w:val="left"/>
        <w:rPr>
          <w:rFonts w:hint="eastAsia" w:ascii="宋体" w:hAnsi="宋体" w:eastAsia="宋体"/>
          <w:sz w:val="24"/>
          <w:szCs w:val="24"/>
          <w:highlight w:val="none"/>
          <w:lang w:eastAsia="zh-CN"/>
        </w:rPr>
      </w:pPr>
      <w:r>
        <w:rPr>
          <w:rFonts w:hint="eastAsia" w:ascii="宋体" w:hAnsi="宋体"/>
          <w:sz w:val="24"/>
          <w:szCs w:val="24"/>
          <w:highlight w:val="none"/>
        </w:rPr>
        <w:t>名 称：</w:t>
      </w:r>
      <w:r>
        <w:rPr>
          <w:rFonts w:hint="eastAsia" w:ascii="宋体" w:hAnsi="宋体"/>
          <w:sz w:val="24"/>
          <w:szCs w:val="24"/>
          <w:highlight w:val="none"/>
          <w:lang w:eastAsia="zh-CN"/>
        </w:rPr>
        <w:t>海安市雅周镇人民政府</w:t>
      </w:r>
    </w:p>
    <w:p w14:paraId="454E92FA">
      <w:pPr>
        <w:spacing w:line="560" w:lineRule="exact"/>
        <w:ind w:left="1079" w:hanging="300"/>
        <w:jc w:val="left"/>
        <w:rPr>
          <w:rFonts w:ascii="宋体" w:hAnsi="宋体"/>
          <w:sz w:val="24"/>
          <w:szCs w:val="24"/>
          <w:highlight w:val="none"/>
        </w:rPr>
      </w:pPr>
      <w:r>
        <w:rPr>
          <w:rFonts w:hint="eastAsia" w:ascii="宋体" w:hAnsi="宋体"/>
          <w:sz w:val="24"/>
          <w:szCs w:val="24"/>
          <w:highlight w:val="none"/>
        </w:rPr>
        <w:t>地址：海安市雅周镇府前路1号 </w:t>
      </w:r>
    </w:p>
    <w:p w14:paraId="129C8631">
      <w:pPr>
        <w:spacing w:line="560" w:lineRule="exact"/>
        <w:ind w:left="1079" w:hanging="300"/>
        <w:jc w:val="left"/>
        <w:rPr>
          <w:rFonts w:hint="eastAsia" w:ascii="宋体" w:hAnsi="宋体" w:eastAsia="宋体"/>
          <w:sz w:val="24"/>
          <w:szCs w:val="24"/>
          <w:highlight w:val="none"/>
          <w:lang w:eastAsia="zh-CN"/>
        </w:rPr>
      </w:pPr>
      <w:r>
        <w:rPr>
          <w:rFonts w:hint="eastAsia" w:ascii="宋体" w:hAnsi="宋体"/>
          <w:sz w:val="24"/>
          <w:szCs w:val="24"/>
          <w:highlight w:val="none"/>
        </w:rPr>
        <w:t>联系人：</w:t>
      </w:r>
      <w:r>
        <w:rPr>
          <w:rFonts w:hint="eastAsia" w:ascii="宋体" w:hAnsi="宋体"/>
          <w:sz w:val="24"/>
          <w:szCs w:val="24"/>
          <w:highlight w:val="none"/>
          <w:lang w:val="en-US" w:eastAsia="zh-CN"/>
        </w:rPr>
        <w:t>张建明</w:t>
      </w:r>
    </w:p>
    <w:p w14:paraId="1703BCBF">
      <w:pPr>
        <w:spacing w:line="560" w:lineRule="exact"/>
        <w:ind w:left="1079" w:hanging="300"/>
        <w:jc w:val="left"/>
        <w:rPr>
          <w:rFonts w:ascii="宋体" w:hAnsi="宋体"/>
          <w:sz w:val="24"/>
          <w:szCs w:val="24"/>
          <w:highlight w:val="none"/>
        </w:rPr>
      </w:pPr>
      <w:r>
        <w:rPr>
          <w:rFonts w:hint="eastAsia" w:ascii="宋体" w:hAnsi="宋体"/>
          <w:sz w:val="24"/>
          <w:szCs w:val="24"/>
          <w:highlight w:val="none"/>
        </w:rPr>
        <w:t xml:space="preserve">联系方式：13914356303 </w:t>
      </w:r>
      <w:bookmarkStart w:id="40" w:name="_Toc28359009"/>
      <w:bookmarkEnd w:id="40"/>
      <w:bookmarkStart w:id="41" w:name="_Toc28359086"/>
      <w:bookmarkEnd w:id="41"/>
    </w:p>
    <w:p w14:paraId="23DDA62A">
      <w:pPr>
        <w:spacing w:line="560" w:lineRule="exact"/>
        <w:ind w:firstLine="720"/>
        <w:rPr>
          <w:rFonts w:hint="eastAsia" w:ascii="宋体" w:hAnsi="宋体"/>
          <w:sz w:val="24"/>
          <w:szCs w:val="24"/>
          <w:highlight w:val="none"/>
        </w:rPr>
      </w:pPr>
      <w:bookmarkStart w:id="42" w:name="_Toc28359010"/>
      <w:bookmarkStart w:id="43" w:name="_Toc28359087"/>
      <w:r>
        <w:rPr>
          <w:rFonts w:hint="eastAsia" w:ascii="宋体" w:hAnsi="宋体"/>
          <w:sz w:val="24"/>
          <w:szCs w:val="24"/>
          <w:highlight w:val="none"/>
        </w:rPr>
        <w:t>2.采购代理机构信息</w:t>
      </w:r>
    </w:p>
    <w:p w14:paraId="6B7B7E77">
      <w:pPr>
        <w:spacing w:line="560" w:lineRule="exact"/>
        <w:ind w:firstLine="720"/>
        <w:rPr>
          <w:rFonts w:hint="eastAsia" w:ascii="宋体" w:hAnsi="宋体" w:eastAsia="宋体"/>
          <w:sz w:val="24"/>
          <w:szCs w:val="24"/>
          <w:highlight w:val="none"/>
          <w:lang w:eastAsia="zh-CN"/>
        </w:rPr>
      </w:pPr>
      <w:r>
        <w:rPr>
          <w:rFonts w:hint="eastAsia" w:ascii="宋体" w:hAnsi="宋体"/>
          <w:sz w:val="24"/>
          <w:szCs w:val="24"/>
          <w:highlight w:val="none"/>
        </w:rPr>
        <w:t>名  称：</w:t>
      </w:r>
      <w:r>
        <w:rPr>
          <w:rFonts w:hint="eastAsia" w:ascii="宋体" w:hAnsi="宋体"/>
          <w:sz w:val="24"/>
          <w:szCs w:val="24"/>
          <w:highlight w:val="none"/>
          <w:lang w:eastAsia="zh-CN"/>
        </w:rPr>
        <w:t>江苏佰鸿工程项目管理有限公司</w:t>
      </w:r>
    </w:p>
    <w:p w14:paraId="6035329D">
      <w:pPr>
        <w:spacing w:line="560" w:lineRule="exact"/>
        <w:ind w:firstLine="720"/>
        <w:rPr>
          <w:rFonts w:hint="eastAsia" w:ascii="宋体" w:hAnsi="宋体"/>
          <w:sz w:val="24"/>
          <w:szCs w:val="24"/>
          <w:highlight w:val="none"/>
        </w:rPr>
      </w:pPr>
      <w:r>
        <w:rPr>
          <w:rFonts w:hint="eastAsia" w:ascii="宋体" w:hAnsi="宋体"/>
          <w:sz w:val="24"/>
          <w:szCs w:val="24"/>
          <w:highlight w:val="none"/>
        </w:rPr>
        <w:t xml:space="preserve">地　址：海安市万星路86号 </w:t>
      </w:r>
    </w:p>
    <w:p w14:paraId="7B9E80A5">
      <w:pPr>
        <w:spacing w:line="560" w:lineRule="exact"/>
        <w:ind w:firstLine="720"/>
        <w:rPr>
          <w:rFonts w:hint="eastAsia" w:ascii="宋体" w:hAnsi="宋体"/>
          <w:sz w:val="24"/>
          <w:szCs w:val="24"/>
          <w:highlight w:val="none"/>
        </w:rPr>
      </w:pPr>
      <w:r>
        <w:rPr>
          <w:rFonts w:hint="eastAsia" w:ascii="宋体" w:hAnsi="宋体"/>
          <w:sz w:val="24"/>
          <w:szCs w:val="24"/>
          <w:highlight w:val="none"/>
        </w:rPr>
        <w:t>联系人：</w:t>
      </w:r>
      <w:r>
        <w:rPr>
          <w:rFonts w:hint="eastAsia" w:ascii="宋体" w:hAnsi="宋体"/>
          <w:sz w:val="24"/>
          <w:szCs w:val="24"/>
          <w:highlight w:val="none"/>
          <w:lang w:eastAsia="zh-CN"/>
        </w:rPr>
        <w:t>于汶鑫</w:t>
      </w:r>
      <w:r>
        <w:rPr>
          <w:rFonts w:hint="eastAsia" w:ascii="宋体" w:hAnsi="宋体"/>
          <w:sz w:val="24"/>
          <w:szCs w:val="24"/>
          <w:highlight w:val="none"/>
        </w:rPr>
        <w:t xml:space="preserve">  </w:t>
      </w:r>
    </w:p>
    <w:p w14:paraId="0CD313A6">
      <w:pPr>
        <w:spacing w:line="560" w:lineRule="exact"/>
        <w:ind w:firstLine="720"/>
        <w:rPr>
          <w:rFonts w:hint="eastAsia" w:ascii="宋体" w:hAnsi="宋体" w:eastAsia="宋体"/>
          <w:sz w:val="24"/>
          <w:szCs w:val="24"/>
          <w:highlight w:val="none"/>
          <w:lang w:eastAsia="zh-CN"/>
        </w:rPr>
      </w:pPr>
      <w:r>
        <w:rPr>
          <w:rFonts w:hint="eastAsia" w:ascii="宋体" w:hAnsi="宋体"/>
          <w:sz w:val="24"/>
          <w:szCs w:val="24"/>
          <w:highlight w:val="none"/>
        </w:rPr>
        <w:t>联系方式：</w:t>
      </w:r>
      <w:r>
        <w:rPr>
          <w:rFonts w:hint="eastAsia" w:ascii="宋体" w:hAnsi="宋体"/>
          <w:sz w:val="24"/>
          <w:szCs w:val="24"/>
          <w:highlight w:val="none"/>
          <w:lang w:eastAsia="zh-CN"/>
        </w:rPr>
        <w:t>18118648629</w:t>
      </w:r>
    </w:p>
    <w:p w14:paraId="153C358A">
      <w:pPr>
        <w:spacing w:line="560" w:lineRule="exact"/>
        <w:ind w:firstLine="720"/>
        <w:rPr>
          <w:rFonts w:ascii="宋体" w:hAnsi="宋体"/>
          <w:sz w:val="24"/>
          <w:szCs w:val="24"/>
          <w:highlight w:val="none"/>
        </w:rPr>
      </w:pPr>
      <w:r>
        <w:rPr>
          <w:rFonts w:hint="eastAsia" w:ascii="宋体" w:hAnsi="宋体"/>
          <w:sz w:val="24"/>
          <w:szCs w:val="24"/>
          <w:highlight w:val="none"/>
        </w:rPr>
        <w:t>3.项目联系方式</w:t>
      </w:r>
    </w:p>
    <w:p w14:paraId="009DCC36">
      <w:pPr>
        <w:spacing w:line="560" w:lineRule="exact"/>
        <w:ind w:firstLine="720"/>
        <w:rPr>
          <w:rFonts w:hint="eastAsia" w:ascii="宋体" w:hAnsi="宋体" w:eastAsia="宋体"/>
          <w:color w:val="000000"/>
          <w:sz w:val="24"/>
          <w:szCs w:val="24"/>
          <w:highlight w:val="none"/>
          <w:lang w:eastAsia="zh-CN"/>
        </w:rPr>
      </w:pPr>
      <w:r>
        <w:rPr>
          <w:rFonts w:ascii="宋体" w:hAnsi="宋体"/>
          <w:color w:val="000000"/>
          <w:sz w:val="24"/>
          <w:szCs w:val="24"/>
          <w:highlight w:val="none"/>
        </w:rPr>
        <w:t>招标文件制作人:</w:t>
      </w:r>
      <w:r>
        <w:rPr>
          <w:highlight w:val="none"/>
        </w:rPr>
        <w:t xml:space="preserve"> </w:t>
      </w:r>
      <w:r>
        <w:rPr>
          <w:rFonts w:hint="eastAsia" w:ascii="宋体" w:hAnsi="宋体"/>
          <w:sz w:val="24"/>
          <w:szCs w:val="24"/>
          <w:highlight w:val="none"/>
          <w:lang w:eastAsia="zh-CN"/>
        </w:rPr>
        <w:t>18118648629</w:t>
      </w:r>
    </w:p>
    <w:p w14:paraId="156253A3">
      <w:pPr>
        <w:spacing w:line="560" w:lineRule="exact"/>
        <w:ind w:firstLine="720"/>
        <w:rPr>
          <w:rFonts w:hint="eastAsia" w:ascii="宋体" w:hAnsi="宋体" w:eastAsia="宋体"/>
          <w:color w:val="000000"/>
          <w:sz w:val="24"/>
          <w:szCs w:val="24"/>
          <w:highlight w:val="none"/>
          <w:lang w:eastAsia="zh-CN"/>
        </w:rPr>
      </w:pPr>
      <w:r>
        <w:rPr>
          <w:rFonts w:ascii="宋体" w:hAnsi="宋体"/>
          <w:color w:val="000000"/>
          <w:sz w:val="24"/>
          <w:szCs w:val="24"/>
          <w:highlight w:val="none"/>
        </w:rPr>
        <w:t>项目开标人：</w:t>
      </w:r>
      <w:r>
        <w:rPr>
          <w:rFonts w:hint="eastAsia" w:ascii="宋体" w:hAnsi="宋体"/>
          <w:sz w:val="24"/>
          <w:szCs w:val="24"/>
          <w:highlight w:val="none"/>
          <w:lang w:eastAsia="zh-CN"/>
        </w:rPr>
        <w:t>18118648629</w:t>
      </w:r>
    </w:p>
    <w:p w14:paraId="5D329361">
      <w:pPr>
        <w:spacing w:line="560" w:lineRule="exact"/>
        <w:ind w:firstLine="720"/>
        <w:rPr>
          <w:rFonts w:ascii="宋体" w:hAnsi="宋体"/>
          <w:sz w:val="24"/>
          <w:szCs w:val="24"/>
          <w:highlight w:val="none"/>
        </w:rPr>
      </w:pPr>
      <w:r>
        <w:rPr>
          <w:rFonts w:hint="eastAsia" w:ascii="宋体" w:hAnsi="宋体"/>
          <w:sz w:val="24"/>
          <w:szCs w:val="24"/>
          <w:highlight w:val="none"/>
        </w:rPr>
        <w:t>交易系统软件维护人员：</w:t>
      </w:r>
      <w:bookmarkEnd w:id="42"/>
      <w:bookmarkEnd w:id="43"/>
      <w:bookmarkStart w:id="44" w:name="_Toc120614211"/>
      <w:r>
        <w:rPr>
          <w:rFonts w:ascii="宋体" w:hAnsi="宋体"/>
          <w:sz w:val="24"/>
          <w:szCs w:val="24"/>
          <w:highlight w:val="none"/>
        </w:rPr>
        <w:t xml:space="preserve"> 0519-86722801</w:t>
      </w:r>
      <w:r>
        <w:rPr>
          <w:rFonts w:hint="eastAsia" w:ascii="宋体" w:hAnsi="宋体"/>
          <w:sz w:val="24"/>
          <w:szCs w:val="24"/>
          <w:highlight w:val="none"/>
        </w:rPr>
        <w:t>、</w:t>
      </w:r>
      <w:r>
        <w:rPr>
          <w:rFonts w:ascii="宋体" w:hAnsi="宋体"/>
          <w:sz w:val="24"/>
          <w:szCs w:val="24"/>
          <w:highlight w:val="none"/>
        </w:rPr>
        <w:t>0513-59001950</w:t>
      </w:r>
    </w:p>
    <w:p w14:paraId="042F5FDF">
      <w:pPr>
        <w:spacing w:line="560" w:lineRule="exact"/>
        <w:ind w:firstLine="720"/>
        <w:rPr>
          <w:rFonts w:ascii="宋体" w:hAnsi="宋体"/>
          <w:sz w:val="24"/>
          <w:szCs w:val="24"/>
          <w:highlight w:val="none"/>
        </w:rPr>
      </w:pPr>
    </w:p>
    <w:p w14:paraId="711DB3EB">
      <w:pPr>
        <w:spacing w:line="560" w:lineRule="exact"/>
        <w:ind w:firstLine="720"/>
        <w:rPr>
          <w:rFonts w:ascii="宋体" w:hAnsi="宋体"/>
          <w:sz w:val="24"/>
          <w:szCs w:val="24"/>
          <w:highlight w:val="none"/>
        </w:rPr>
      </w:pPr>
    </w:p>
    <w:p w14:paraId="1331DE73">
      <w:pPr>
        <w:spacing w:line="560" w:lineRule="exact"/>
        <w:ind w:firstLine="720"/>
        <w:rPr>
          <w:rFonts w:ascii="宋体" w:hAnsi="宋体"/>
          <w:sz w:val="24"/>
          <w:szCs w:val="24"/>
          <w:highlight w:val="none"/>
        </w:rPr>
      </w:pPr>
    </w:p>
    <w:p w14:paraId="5B740761">
      <w:pPr>
        <w:spacing w:line="560" w:lineRule="exact"/>
        <w:ind w:firstLine="720"/>
        <w:rPr>
          <w:rFonts w:ascii="宋体" w:hAnsi="宋体"/>
          <w:sz w:val="24"/>
          <w:szCs w:val="24"/>
          <w:highlight w:val="none"/>
        </w:rPr>
      </w:pPr>
    </w:p>
    <w:p w14:paraId="7B408767">
      <w:pPr>
        <w:spacing w:line="560" w:lineRule="exact"/>
        <w:ind w:firstLine="720"/>
        <w:rPr>
          <w:rFonts w:ascii="宋体" w:hAnsi="宋体"/>
          <w:sz w:val="24"/>
          <w:szCs w:val="24"/>
          <w:highlight w:val="none"/>
        </w:rPr>
      </w:pPr>
    </w:p>
    <w:p w14:paraId="60378333">
      <w:pPr>
        <w:spacing w:line="560" w:lineRule="exact"/>
        <w:ind w:firstLine="720"/>
        <w:rPr>
          <w:rFonts w:ascii="宋体" w:hAnsi="宋体"/>
          <w:sz w:val="24"/>
          <w:szCs w:val="24"/>
          <w:highlight w:val="none"/>
        </w:rPr>
      </w:pPr>
    </w:p>
    <w:p w14:paraId="5C442C1D">
      <w:pPr>
        <w:spacing w:line="560" w:lineRule="exact"/>
        <w:ind w:firstLine="720"/>
        <w:rPr>
          <w:rFonts w:ascii="宋体" w:hAnsi="宋体"/>
          <w:sz w:val="24"/>
          <w:szCs w:val="24"/>
          <w:highlight w:val="none"/>
        </w:rPr>
      </w:pPr>
    </w:p>
    <w:p w14:paraId="3BFB85B3">
      <w:pPr>
        <w:spacing w:line="560" w:lineRule="exact"/>
        <w:ind w:firstLine="720"/>
        <w:rPr>
          <w:rFonts w:ascii="宋体" w:hAnsi="宋体"/>
          <w:sz w:val="24"/>
          <w:szCs w:val="24"/>
          <w:highlight w:val="none"/>
        </w:rPr>
      </w:pPr>
    </w:p>
    <w:p w14:paraId="7B350391">
      <w:pPr>
        <w:spacing w:line="560" w:lineRule="exact"/>
        <w:ind w:firstLine="720"/>
        <w:rPr>
          <w:rFonts w:ascii="宋体" w:hAnsi="宋体"/>
          <w:sz w:val="24"/>
          <w:szCs w:val="24"/>
          <w:highlight w:val="none"/>
        </w:rPr>
      </w:pPr>
    </w:p>
    <w:p w14:paraId="181A2E1A">
      <w:pPr>
        <w:spacing w:line="560" w:lineRule="exact"/>
        <w:ind w:firstLine="630"/>
        <w:rPr>
          <w:rFonts w:ascii="黑体" w:eastAsia="黑体"/>
          <w:highlight w:val="none"/>
        </w:rPr>
      </w:pPr>
    </w:p>
    <w:p w14:paraId="2DD691F4">
      <w:pPr>
        <w:spacing w:line="560" w:lineRule="exact"/>
        <w:ind w:firstLine="630"/>
        <w:rPr>
          <w:rFonts w:ascii="黑体" w:eastAsia="黑体"/>
          <w:highlight w:val="none"/>
        </w:rPr>
      </w:pPr>
    </w:p>
    <w:p w14:paraId="0020590A">
      <w:pPr>
        <w:spacing w:line="560" w:lineRule="exact"/>
        <w:ind w:firstLine="630"/>
        <w:rPr>
          <w:rFonts w:ascii="黑体" w:eastAsia="黑体"/>
          <w:highlight w:val="none"/>
        </w:rPr>
      </w:pPr>
    </w:p>
    <w:p w14:paraId="652F3466">
      <w:pPr>
        <w:spacing w:line="560" w:lineRule="exact"/>
        <w:ind w:firstLine="630"/>
        <w:rPr>
          <w:rFonts w:ascii="黑体" w:eastAsia="黑体"/>
          <w:highlight w:val="none"/>
        </w:rPr>
      </w:pPr>
    </w:p>
    <w:p w14:paraId="44EFFDE8">
      <w:pPr>
        <w:pStyle w:val="3"/>
        <w:spacing w:before="0" w:after="0" w:line="520" w:lineRule="exact"/>
        <w:ind w:firstLine="2429"/>
        <w:jc w:val="both"/>
        <w:rPr>
          <w:rFonts w:ascii="黑体" w:eastAsia="黑体"/>
          <w:b w:val="0"/>
          <w:bCs w:val="0"/>
          <w:highlight w:val="none"/>
        </w:rPr>
      </w:pPr>
      <w:r>
        <w:rPr>
          <w:rFonts w:hint="eastAsia" w:ascii="黑体" w:eastAsia="黑体"/>
          <w:highlight w:val="none"/>
        </w:rPr>
        <w:t xml:space="preserve">第二章  </w:t>
      </w:r>
      <w:bookmarkEnd w:id="1"/>
      <w:bookmarkEnd w:id="2"/>
      <w:bookmarkEnd w:id="3"/>
      <w:bookmarkEnd w:id="4"/>
      <w:bookmarkEnd w:id="5"/>
      <w:bookmarkEnd w:id="44"/>
      <w:bookmarkStart w:id="45" w:name="_Toc120614213"/>
      <w:bookmarkStart w:id="46" w:name="_Toc513029202"/>
      <w:bookmarkStart w:id="47" w:name="_Toc16938518"/>
      <w:bookmarkStart w:id="48" w:name="_Toc20823274"/>
      <w:r>
        <w:rPr>
          <w:rFonts w:hint="eastAsia" w:ascii="黑体" w:eastAsia="黑体"/>
          <w:highlight w:val="none"/>
        </w:rPr>
        <w:t>投标人须知</w:t>
      </w:r>
      <w:bookmarkEnd w:id="45"/>
      <w:bookmarkEnd w:id="46"/>
      <w:bookmarkEnd w:id="47"/>
      <w:bookmarkEnd w:id="48"/>
    </w:p>
    <w:p w14:paraId="53D4D146">
      <w:pPr>
        <w:pStyle w:val="5"/>
        <w:spacing w:before="0" w:after="0" w:line="520" w:lineRule="exact"/>
        <w:ind w:firstLine="498"/>
        <w:rPr>
          <w:highlight w:val="none"/>
        </w:rPr>
      </w:pPr>
      <w:bookmarkStart w:id="49" w:name="_Toc20823275"/>
      <w:bookmarkStart w:id="50" w:name="_Toc16938519"/>
      <w:bookmarkStart w:id="51" w:name="_Toc513029203"/>
      <w:bookmarkStart w:id="52" w:name="_Toc120614214"/>
      <w:r>
        <w:rPr>
          <w:rFonts w:hint="eastAsia"/>
          <w:highlight w:val="none"/>
        </w:rPr>
        <w:t>一、总则</w:t>
      </w:r>
      <w:bookmarkEnd w:id="49"/>
      <w:bookmarkEnd w:id="50"/>
      <w:bookmarkEnd w:id="51"/>
      <w:bookmarkEnd w:id="52"/>
    </w:p>
    <w:p w14:paraId="679EFB8F">
      <w:pPr>
        <w:pStyle w:val="6"/>
        <w:spacing w:before="0" w:after="0" w:line="520" w:lineRule="exact"/>
        <w:ind w:firstLine="420"/>
        <w:rPr>
          <w:b w:val="0"/>
          <w:bCs w:val="0"/>
          <w:highlight w:val="none"/>
        </w:rPr>
      </w:pPr>
      <w:bookmarkStart w:id="53" w:name="_Hlt16619475"/>
      <w:bookmarkEnd w:id="53"/>
      <w:bookmarkStart w:id="54" w:name="_Toc458694821"/>
      <w:bookmarkStart w:id="55" w:name="_Toc16938520"/>
      <w:bookmarkStart w:id="56" w:name="_Toc20823276"/>
      <w:bookmarkStart w:id="57" w:name="_Toc513029204"/>
      <w:r>
        <w:rPr>
          <w:rFonts w:hint="eastAsia"/>
          <w:b w:val="0"/>
          <w:bCs w:val="0"/>
          <w:highlight w:val="none"/>
        </w:rPr>
        <w:t>1</w:t>
      </w:r>
      <w:bookmarkEnd w:id="54"/>
      <w:r>
        <w:rPr>
          <w:rFonts w:hint="eastAsia"/>
          <w:b w:val="0"/>
          <w:bCs w:val="0"/>
          <w:highlight w:val="none"/>
        </w:rPr>
        <w:t>、招标方式</w:t>
      </w:r>
      <w:bookmarkEnd w:id="55"/>
      <w:bookmarkEnd w:id="56"/>
      <w:bookmarkEnd w:id="57"/>
    </w:p>
    <w:p w14:paraId="743C6E7C">
      <w:pPr>
        <w:spacing w:line="520" w:lineRule="exact"/>
        <w:ind w:firstLine="480"/>
        <w:rPr>
          <w:rFonts w:ascii="宋体" w:hAnsi="宋体"/>
          <w:sz w:val="24"/>
          <w:highlight w:val="none"/>
        </w:rPr>
      </w:pPr>
      <w:r>
        <w:rPr>
          <w:rFonts w:hint="eastAsia" w:ascii="宋体" w:hAnsi="宋体"/>
          <w:sz w:val="24"/>
          <w:highlight w:val="none"/>
        </w:rPr>
        <w:t>1.1 本次招标采取公开招标方式，本招标文件仅适用于招标公告中所述项目。</w:t>
      </w:r>
    </w:p>
    <w:p w14:paraId="43A387DA">
      <w:pPr>
        <w:pStyle w:val="6"/>
        <w:spacing w:before="0" w:after="0" w:line="520" w:lineRule="exact"/>
        <w:ind w:firstLine="420"/>
        <w:rPr>
          <w:b w:val="0"/>
          <w:bCs w:val="0"/>
          <w:highlight w:val="none"/>
        </w:rPr>
      </w:pPr>
      <w:bookmarkStart w:id="58" w:name="_Toc20823277"/>
      <w:bookmarkStart w:id="59" w:name="_Toc513029205"/>
      <w:bookmarkStart w:id="60" w:name="_Toc16938521"/>
      <w:r>
        <w:rPr>
          <w:rFonts w:hint="eastAsia"/>
          <w:b w:val="0"/>
          <w:bCs w:val="0"/>
          <w:highlight w:val="none"/>
        </w:rPr>
        <w:t>2、合格的投标人</w:t>
      </w:r>
      <w:bookmarkEnd w:id="58"/>
      <w:bookmarkEnd w:id="59"/>
      <w:bookmarkEnd w:id="60"/>
    </w:p>
    <w:p w14:paraId="1753DFA4">
      <w:pPr>
        <w:spacing w:line="520" w:lineRule="exact"/>
        <w:ind w:firstLine="480"/>
        <w:rPr>
          <w:rFonts w:ascii="宋体" w:hAnsi="宋体"/>
          <w:sz w:val="24"/>
          <w:szCs w:val="24"/>
          <w:highlight w:val="none"/>
        </w:rPr>
      </w:pPr>
      <w:r>
        <w:rPr>
          <w:rFonts w:hint="eastAsia" w:ascii="宋体" w:hAnsi="宋体"/>
          <w:sz w:val="24"/>
          <w:szCs w:val="24"/>
          <w:highlight w:val="none"/>
        </w:rPr>
        <w:t>2.1满足招标公告中</w:t>
      </w:r>
      <w:r>
        <w:rPr>
          <w:rFonts w:hint="eastAsia" w:ascii="宋体" w:hAnsi="宋体"/>
          <w:sz w:val="24"/>
          <w:szCs w:val="24"/>
          <w:highlight w:val="none"/>
          <w:lang w:eastAsia="zh-CN"/>
        </w:rPr>
        <w:t>投标人</w:t>
      </w:r>
      <w:r>
        <w:rPr>
          <w:rFonts w:hint="eastAsia" w:ascii="宋体" w:hAnsi="宋体"/>
          <w:sz w:val="24"/>
          <w:szCs w:val="24"/>
          <w:highlight w:val="none"/>
        </w:rPr>
        <w:t>的资格要求的规定。</w:t>
      </w:r>
    </w:p>
    <w:p w14:paraId="6AFEF2C6">
      <w:pPr>
        <w:spacing w:line="520" w:lineRule="exact"/>
        <w:ind w:firstLine="480"/>
        <w:rPr>
          <w:rFonts w:ascii="宋体" w:hAnsi="宋体"/>
          <w:sz w:val="24"/>
          <w:szCs w:val="24"/>
          <w:highlight w:val="none"/>
        </w:rPr>
      </w:pPr>
      <w:r>
        <w:rPr>
          <w:rFonts w:hint="eastAsia" w:ascii="宋体" w:hAnsi="宋体"/>
          <w:sz w:val="24"/>
          <w:szCs w:val="24"/>
          <w:highlight w:val="none"/>
        </w:rPr>
        <w:t>2.2 满足本文件实质性要求和条件的规定。</w:t>
      </w:r>
    </w:p>
    <w:p w14:paraId="02F45EE3">
      <w:pPr>
        <w:pStyle w:val="6"/>
        <w:spacing w:before="0" w:after="0" w:line="520" w:lineRule="exact"/>
        <w:ind w:firstLine="420"/>
        <w:rPr>
          <w:b w:val="0"/>
          <w:bCs w:val="0"/>
          <w:highlight w:val="none"/>
        </w:rPr>
      </w:pPr>
      <w:bookmarkStart w:id="61" w:name="_Toc20823278"/>
      <w:bookmarkStart w:id="62" w:name="_Toc513029206"/>
      <w:bookmarkStart w:id="63" w:name="_Toc16938522"/>
      <w:r>
        <w:rPr>
          <w:rFonts w:hint="eastAsia"/>
          <w:b w:val="0"/>
          <w:bCs w:val="0"/>
          <w:highlight w:val="none"/>
        </w:rPr>
        <w:t>3、适用法律</w:t>
      </w:r>
      <w:bookmarkEnd w:id="61"/>
      <w:bookmarkEnd w:id="62"/>
      <w:bookmarkEnd w:id="63"/>
    </w:p>
    <w:p w14:paraId="5A5BBCBB">
      <w:pPr>
        <w:spacing w:line="520" w:lineRule="exact"/>
        <w:ind w:firstLine="420"/>
        <w:rPr>
          <w:rFonts w:ascii="宋体" w:hAnsi="宋体"/>
          <w:sz w:val="24"/>
          <w:highlight w:val="none"/>
        </w:rPr>
      </w:pPr>
      <w:r>
        <w:rPr>
          <w:rFonts w:hint="eastAsia" w:ascii="宋体" w:hAnsi="宋体"/>
          <w:sz w:val="24"/>
          <w:highlight w:val="none"/>
        </w:rPr>
        <w:t>3.1 本次招标及由此产生的合同受中华人民共和国有关的法律法规制约和保护</w:t>
      </w:r>
      <w:r>
        <w:rPr>
          <w:rFonts w:ascii="宋体" w:hAnsi="宋体"/>
          <w:sz w:val="24"/>
          <w:highlight w:val="none"/>
        </w:rPr>
        <w:t>。</w:t>
      </w:r>
    </w:p>
    <w:p w14:paraId="3A1A4000">
      <w:pPr>
        <w:pStyle w:val="6"/>
        <w:spacing w:before="0" w:after="0" w:line="520" w:lineRule="exact"/>
        <w:ind w:firstLine="420"/>
        <w:rPr>
          <w:b w:val="0"/>
          <w:bCs w:val="0"/>
          <w:highlight w:val="none"/>
        </w:rPr>
      </w:pPr>
      <w:bookmarkStart w:id="64" w:name="_Toc16938523"/>
      <w:bookmarkStart w:id="65" w:name="_Toc462564067"/>
      <w:bookmarkStart w:id="66" w:name="_Toc513029207"/>
      <w:bookmarkStart w:id="67" w:name="_Toc20823279"/>
      <w:r>
        <w:rPr>
          <w:rFonts w:hint="eastAsia"/>
          <w:b w:val="0"/>
          <w:bCs w:val="0"/>
          <w:highlight w:val="none"/>
        </w:rPr>
        <w:t>4、投标费用</w:t>
      </w:r>
      <w:bookmarkEnd w:id="64"/>
      <w:bookmarkEnd w:id="65"/>
      <w:bookmarkEnd w:id="66"/>
      <w:bookmarkEnd w:id="67"/>
    </w:p>
    <w:p w14:paraId="06DC3E3C">
      <w:pPr>
        <w:spacing w:line="520" w:lineRule="exact"/>
        <w:ind w:firstLine="480"/>
        <w:rPr>
          <w:rFonts w:ascii="宋体" w:hAnsi="宋体"/>
          <w:sz w:val="24"/>
          <w:highlight w:val="none"/>
        </w:rPr>
      </w:pPr>
      <w:r>
        <w:rPr>
          <w:rFonts w:hint="eastAsia" w:ascii="宋体" w:hAnsi="宋体"/>
          <w:bCs/>
          <w:sz w:val="24"/>
          <w:highlight w:val="none"/>
        </w:rPr>
        <w:t>4.1</w:t>
      </w:r>
      <w:r>
        <w:rPr>
          <w:rFonts w:hint="eastAsia" w:ascii="宋体" w:hAnsi="宋体"/>
          <w:sz w:val="24"/>
          <w:highlight w:val="none"/>
        </w:rPr>
        <w:t xml:space="preserve"> 投标人应自行承担所有与参加投标有关的费用，无论投标过程中的做法和结果如何，</w:t>
      </w:r>
      <w:r>
        <w:rPr>
          <w:rFonts w:hint="eastAsia" w:ascii="宋体" w:hAnsi="宋体"/>
          <w:color w:val="auto"/>
          <w:sz w:val="24"/>
          <w:highlight w:val="none"/>
        </w:rPr>
        <w:t>采购人和采购代理机构在任何情况下均无义务和责任承担这些费用</w:t>
      </w:r>
      <w:r>
        <w:rPr>
          <w:rFonts w:hint="eastAsia" w:ascii="宋体" w:hAnsi="宋体"/>
          <w:sz w:val="24"/>
          <w:highlight w:val="none"/>
        </w:rPr>
        <w:t>。</w:t>
      </w:r>
    </w:p>
    <w:p w14:paraId="1CB8F0AA">
      <w:pPr>
        <w:spacing w:line="520" w:lineRule="exact"/>
        <w:ind w:firstLine="480"/>
        <w:rPr>
          <w:rFonts w:ascii="宋体" w:hAnsi="宋体"/>
          <w:color w:val="0000FF"/>
          <w:sz w:val="24"/>
          <w:highlight w:val="none"/>
        </w:rPr>
      </w:pPr>
      <w:r>
        <w:rPr>
          <w:rFonts w:hint="eastAsia" w:ascii="宋体" w:hAnsi="宋体"/>
          <w:color w:val="0000FF"/>
          <w:sz w:val="24"/>
          <w:highlight w:val="none"/>
        </w:rPr>
        <w:t>4.2</w:t>
      </w:r>
      <w:r>
        <w:rPr>
          <w:rFonts w:hint="eastAsia" w:ascii="宋体" w:hAnsi="宋体"/>
          <w:color w:val="0000FF"/>
          <w:sz w:val="24"/>
          <w:szCs w:val="21"/>
          <w:highlight w:val="none"/>
          <w:lang w:val="en-US" w:eastAsia="zh-CN"/>
        </w:rPr>
        <w:t>本项目招标代理服务费收费标准按苏招协【2022】002号文收费标准的16.80%收取。由成交供应商在签订采购合同前支付，综合考虑在响应报价中。</w:t>
      </w:r>
    </w:p>
    <w:p w14:paraId="7E5C9DC7">
      <w:pPr>
        <w:pStyle w:val="6"/>
        <w:spacing w:before="0" w:after="0" w:line="520" w:lineRule="exact"/>
        <w:ind w:firstLine="602"/>
        <w:rPr>
          <w:rFonts w:ascii="黑体" w:hAnsi="宋体"/>
          <w:b w:val="0"/>
          <w:bCs w:val="0"/>
          <w:highlight w:val="none"/>
        </w:rPr>
      </w:pPr>
      <w:r>
        <w:rPr>
          <w:rFonts w:hint="eastAsia" w:ascii="宋体" w:hAnsi="宋体"/>
          <w:sz w:val="30"/>
          <w:highlight w:val="none"/>
        </w:rPr>
        <w:t>5、</w:t>
      </w:r>
      <w:r>
        <w:rPr>
          <w:rFonts w:hint="eastAsia" w:ascii="黑体" w:hAnsi="宋体"/>
          <w:b w:val="0"/>
          <w:bCs w:val="0"/>
          <w:highlight w:val="none"/>
        </w:rPr>
        <w:t>招标文件的约束力</w:t>
      </w:r>
    </w:p>
    <w:p w14:paraId="23092BDC">
      <w:pPr>
        <w:spacing w:line="520" w:lineRule="exact"/>
        <w:ind w:firstLine="480"/>
        <w:rPr>
          <w:rFonts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 xml:space="preserve"> 投标人一旦参加本项目采购活动，即被认为接受了本招标文件的规定和约束。</w:t>
      </w:r>
    </w:p>
    <w:p w14:paraId="6F870947">
      <w:pPr>
        <w:pStyle w:val="5"/>
        <w:spacing w:before="0" w:after="0" w:line="520" w:lineRule="exact"/>
        <w:ind w:firstLine="321"/>
        <w:rPr>
          <w:highlight w:val="none"/>
        </w:rPr>
      </w:pPr>
      <w:bookmarkStart w:id="68" w:name="_Toc16938525"/>
      <w:bookmarkStart w:id="69" w:name="_Toc513029209"/>
      <w:bookmarkStart w:id="70" w:name="_Toc20823281"/>
      <w:bookmarkStart w:id="71" w:name="_Toc120614215"/>
      <w:r>
        <w:rPr>
          <w:rFonts w:hint="eastAsia"/>
          <w:highlight w:val="none"/>
        </w:rPr>
        <w:t>二、招标文件</w:t>
      </w:r>
      <w:bookmarkEnd w:id="68"/>
      <w:bookmarkEnd w:id="69"/>
      <w:bookmarkEnd w:id="70"/>
      <w:bookmarkEnd w:id="71"/>
    </w:p>
    <w:p w14:paraId="1129C211">
      <w:pPr>
        <w:pStyle w:val="6"/>
        <w:spacing w:before="0" w:after="0" w:line="520" w:lineRule="exact"/>
        <w:ind w:firstLine="420"/>
        <w:rPr>
          <w:b w:val="0"/>
          <w:bCs w:val="0"/>
          <w:highlight w:val="none"/>
        </w:rPr>
      </w:pPr>
      <w:bookmarkStart w:id="72" w:name="_Toc513029210"/>
      <w:bookmarkStart w:id="73" w:name="_Toc16938526"/>
      <w:bookmarkStart w:id="74" w:name="_Toc20823282"/>
      <w:r>
        <w:rPr>
          <w:rFonts w:hint="eastAsia"/>
          <w:b w:val="0"/>
          <w:bCs w:val="0"/>
          <w:highlight w:val="none"/>
        </w:rPr>
        <w:t>6、招标文件构成</w:t>
      </w:r>
      <w:bookmarkEnd w:id="72"/>
      <w:bookmarkEnd w:id="73"/>
      <w:bookmarkEnd w:id="74"/>
    </w:p>
    <w:p w14:paraId="635D0CB0">
      <w:pPr>
        <w:spacing w:line="520" w:lineRule="exact"/>
        <w:ind w:firstLine="480"/>
        <w:rPr>
          <w:rFonts w:ascii="宋体" w:hAnsi="宋体"/>
          <w:sz w:val="24"/>
          <w:highlight w:val="none"/>
        </w:rPr>
      </w:pPr>
      <w:r>
        <w:rPr>
          <w:rFonts w:hint="eastAsia" w:ascii="宋体" w:hAnsi="宋体"/>
          <w:bCs/>
          <w:sz w:val="24"/>
          <w:highlight w:val="none"/>
        </w:rPr>
        <w:t>6.1</w:t>
      </w:r>
      <w:r>
        <w:rPr>
          <w:rFonts w:hint="eastAsia" w:ascii="宋体" w:hAnsi="宋体"/>
          <w:sz w:val="24"/>
          <w:highlight w:val="none"/>
        </w:rPr>
        <w:t xml:space="preserve"> 招标文件由以下部分组成：</w:t>
      </w:r>
    </w:p>
    <w:p w14:paraId="3F19CEE9">
      <w:pPr>
        <w:spacing w:line="520" w:lineRule="exact"/>
        <w:ind w:firstLine="360"/>
        <w:rPr>
          <w:rFonts w:ascii="宋体" w:hAnsi="宋体"/>
          <w:sz w:val="24"/>
          <w:szCs w:val="24"/>
          <w:highlight w:val="none"/>
        </w:rPr>
      </w:pPr>
      <w:r>
        <w:rPr>
          <w:rFonts w:hint="eastAsia" w:ascii="宋体" w:hAnsi="宋体"/>
          <w:sz w:val="24"/>
          <w:szCs w:val="24"/>
          <w:highlight w:val="none"/>
        </w:rPr>
        <w:t>（1）投标</w:t>
      </w:r>
      <w:r>
        <w:rPr>
          <w:rFonts w:ascii="宋体" w:hAnsi="宋体"/>
          <w:sz w:val="24"/>
          <w:szCs w:val="24"/>
          <w:highlight w:val="none"/>
        </w:rPr>
        <w:t>邀请</w:t>
      </w:r>
    </w:p>
    <w:p w14:paraId="0669B8E9">
      <w:pPr>
        <w:spacing w:line="520" w:lineRule="exact"/>
        <w:ind w:firstLine="360"/>
        <w:rPr>
          <w:rFonts w:ascii="宋体" w:hAnsi="宋体"/>
          <w:sz w:val="24"/>
          <w:szCs w:val="24"/>
          <w:highlight w:val="none"/>
        </w:rPr>
      </w:pPr>
      <w:r>
        <w:rPr>
          <w:rFonts w:hint="eastAsia" w:ascii="宋体" w:hAnsi="宋体"/>
          <w:sz w:val="24"/>
          <w:szCs w:val="24"/>
          <w:highlight w:val="none"/>
        </w:rPr>
        <w:t>（2）投标人须知</w:t>
      </w:r>
    </w:p>
    <w:p w14:paraId="3D1033FB">
      <w:pPr>
        <w:spacing w:line="520" w:lineRule="exact"/>
        <w:ind w:firstLine="360"/>
        <w:rPr>
          <w:rFonts w:ascii="宋体" w:hAnsi="宋体"/>
          <w:sz w:val="24"/>
          <w:szCs w:val="24"/>
          <w:highlight w:val="none"/>
        </w:rPr>
      </w:pPr>
      <w:r>
        <w:rPr>
          <w:rFonts w:hint="eastAsia" w:ascii="宋体" w:hAnsi="宋体"/>
          <w:sz w:val="24"/>
          <w:szCs w:val="24"/>
          <w:highlight w:val="none"/>
        </w:rPr>
        <w:t>（3）采购需求</w:t>
      </w:r>
    </w:p>
    <w:p w14:paraId="4E999B30">
      <w:pPr>
        <w:spacing w:line="520" w:lineRule="exact"/>
        <w:ind w:firstLine="360"/>
        <w:rPr>
          <w:sz w:val="24"/>
          <w:szCs w:val="24"/>
          <w:highlight w:val="none"/>
        </w:rPr>
      </w:pPr>
      <w:r>
        <w:rPr>
          <w:rFonts w:hint="eastAsia" w:ascii="宋体" w:hAnsi="宋体"/>
          <w:sz w:val="24"/>
          <w:szCs w:val="24"/>
          <w:highlight w:val="none"/>
        </w:rPr>
        <w:t>（4）</w:t>
      </w:r>
      <w:r>
        <w:rPr>
          <w:rFonts w:hint="eastAsia" w:hAnsi="宋体"/>
          <w:sz w:val="24"/>
          <w:szCs w:val="24"/>
          <w:highlight w:val="none"/>
        </w:rPr>
        <w:t>评标方法与评标标准</w:t>
      </w:r>
    </w:p>
    <w:p w14:paraId="71D2CE44">
      <w:pPr>
        <w:spacing w:line="520" w:lineRule="exact"/>
        <w:ind w:firstLine="360"/>
        <w:rPr>
          <w:rFonts w:ascii="宋体" w:hAnsi="宋体"/>
          <w:sz w:val="24"/>
          <w:szCs w:val="24"/>
          <w:highlight w:val="none"/>
        </w:rPr>
      </w:pPr>
      <w:r>
        <w:rPr>
          <w:rFonts w:hint="eastAsia" w:ascii="宋体" w:hAnsi="宋体"/>
          <w:sz w:val="24"/>
          <w:szCs w:val="24"/>
          <w:highlight w:val="none"/>
        </w:rPr>
        <w:t>（5）投标文件格式</w:t>
      </w:r>
    </w:p>
    <w:p w14:paraId="68486C99">
      <w:pPr>
        <w:spacing w:line="520" w:lineRule="exact"/>
        <w:ind w:firstLine="360"/>
        <w:rPr>
          <w:rFonts w:ascii="宋体" w:hAnsi="宋体"/>
          <w:sz w:val="24"/>
          <w:szCs w:val="24"/>
          <w:highlight w:val="none"/>
        </w:rPr>
      </w:pPr>
      <w:r>
        <w:rPr>
          <w:rFonts w:hint="eastAsia" w:ascii="宋体" w:hAnsi="宋体"/>
          <w:color w:val="000000"/>
          <w:sz w:val="24"/>
          <w:szCs w:val="24"/>
          <w:highlight w:val="none"/>
        </w:rPr>
        <w:t>（6）附件（如有）</w:t>
      </w:r>
    </w:p>
    <w:p w14:paraId="3C6039D9">
      <w:pPr>
        <w:spacing w:line="520" w:lineRule="exact"/>
        <w:ind w:firstLine="480"/>
        <w:rPr>
          <w:rFonts w:ascii="宋体" w:hAnsi="宋体"/>
          <w:sz w:val="24"/>
          <w:highlight w:val="none"/>
        </w:rPr>
      </w:pPr>
      <w:r>
        <w:rPr>
          <w:rFonts w:hint="eastAsia" w:ascii="宋体" w:hAnsi="宋体"/>
          <w:sz w:val="24"/>
          <w:highlight w:val="none"/>
        </w:rPr>
        <w:t>请仔细检查招标文件是否齐全，如有缺漏请立即与交易中心联系解决。</w:t>
      </w:r>
    </w:p>
    <w:p w14:paraId="1CEB8CD5">
      <w:pPr>
        <w:spacing w:line="520" w:lineRule="exact"/>
        <w:ind w:firstLine="480"/>
        <w:rPr>
          <w:rFonts w:ascii="宋体" w:hAnsi="宋体"/>
          <w:sz w:val="24"/>
          <w:highlight w:val="none"/>
        </w:rPr>
      </w:pPr>
      <w:r>
        <w:rPr>
          <w:rFonts w:hint="eastAsia" w:ascii="宋体" w:hAnsi="宋体"/>
          <w:bCs/>
          <w:sz w:val="24"/>
          <w:highlight w:val="none"/>
        </w:rPr>
        <w:t>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4FC3FBB">
      <w:pPr>
        <w:pStyle w:val="6"/>
        <w:spacing w:before="0" w:after="0" w:line="520" w:lineRule="exact"/>
        <w:ind w:firstLine="560"/>
        <w:rPr>
          <w:b w:val="0"/>
          <w:bCs w:val="0"/>
          <w:highlight w:val="none"/>
        </w:rPr>
      </w:pPr>
      <w:bookmarkStart w:id="75" w:name="_Toc513029211"/>
      <w:bookmarkStart w:id="76" w:name="_Toc20823283"/>
      <w:bookmarkStart w:id="77" w:name="_Toc462564070"/>
      <w:bookmarkStart w:id="78" w:name="_Toc16938527"/>
      <w:r>
        <w:rPr>
          <w:rFonts w:hint="eastAsia"/>
          <w:b w:val="0"/>
          <w:bCs w:val="0"/>
          <w:highlight w:val="none"/>
        </w:rPr>
        <w:t>7、招标文件的澄清</w:t>
      </w:r>
      <w:bookmarkEnd w:id="75"/>
      <w:bookmarkEnd w:id="76"/>
      <w:bookmarkEnd w:id="77"/>
      <w:bookmarkEnd w:id="78"/>
    </w:p>
    <w:p w14:paraId="2972B162">
      <w:pPr>
        <w:spacing w:line="520" w:lineRule="exact"/>
        <w:ind w:firstLine="480"/>
        <w:rPr>
          <w:rFonts w:ascii="宋体" w:hAnsi="宋体"/>
          <w:sz w:val="24"/>
          <w:highlight w:val="none"/>
        </w:rPr>
      </w:pPr>
      <w:r>
        <w:rPr>
          <w:rFonts w:hint="eastAsia" w:ascii="宋体" w:hAnsi="宋体"/>
          <w:bCs/>
          <w:sz w:val="24"/>
          <w:highlight w:val="none"/>
        </w:rPr>
        <w:t>7.1</w:t>
      </w:r>
      <w:r>
        <w:rPr>
          <w:rFonts w:hint="eastAsia" w:ascii="宋体" w:hAnsi="宋体"/>
          <w:sz w:val="24"/>
          <w:highlight w:val="none"/>
        </w:rPr>
        <w:t xml:space="preserve"> </w:t>
      </w:r>
      <w:r>
        <w:rPr>
          <w:rFonts w:hint="eastAsia" w:ascii="宋体" w:hAnsi="宋体"/>
          <w:color w:val="000000"/>
          <w:sz w:val="24"/>
          <w:szCs w:val="21"/>
          <w:highlight w:val="none"/>
        </w:rPr>
        <w:t>任何要求对招标文件进行澄清的投标人，应在投标截止期</w:t>
      </w:r>
      <w:r>
        <w:rPr>
          <w:rFonts w:hint="eastAsia" w:ascii="仿宋_GB2312" w:hAnsi="仿宋_GB2312"/>
          <w:b/>
          <w:color w:val="000000"/>
          <w:sz w:val="24"/>
          <w:szCs w:val="24"/>
          <w:highlight w:val="none"/>
        </w:rPr>
        <w:t>十日</w:t>
      </w:r>
      <w:r>
        <w:rPr>
          <w:rFonts w:hint="eastAsia" w:ascii="仿宋_GB2312" w:hAnsi="仿宋_GB2312"/>
          <w:color w:val="000000"/>
          <w:sz w:val="24"/>
          <w:szCs w:val="24"/>
          <w:highlight w:val="none"/>
        </w:rPr>
        <w:t>前</w:t>
      </w:r>
      <w:r>
        <w:rPr>
          <w:rFonts w:hint="eastAsia" w:ascii="宋体" w:hAnsi="宋体"/>
          <w:color w:val="000000"/>
          <w:sz w:val="24"/>
          <w:szCs w:val="21"/>
          <w:highlight w:val="none"/>
        </w:rPr>
        <w:t>按招标公告中的通讯地址，以书面形式通知</w:t>
      </w:r>
      <w:r>
        <w:rPr>
          <w:rFonts w:hint="eastAsia" w:ascii="宋体" w:hAnsi="宋体"/>
          <w:sz w:val="24"/>
          <w:szCs w:val="21"/>
          <w:highlight w:val="none"/>
          <w:lang w:eastAsia="zh-CN"/>
        </w:rPr>
        <w:t>采购人</w:t>
      </w:r>
      <w:r>
        <w:rPr>
          <w:rFonts w:hint="eastAsia" w:ascii="宋体" w:hAnsi="宋体"/>
          <w:sz w:val="24"/>
          <w:szCs w:val="21"/>
          <w:highlight w:val="none"/>
        </w:rPr>
        <w:t>或采购代理机构</w:t>
      </w:r>
      <w:r>
        <w:rPr>
          <w:rFonts w:hint="eastAsia" w:ascii="宋体" w:hAnsi="宋体"/>
          <w:color w:val="000000"/>
          <w:sz w:val="24"/>
          <w:szCs w:val="21"/>
          <w:highlight w:val="none"/>
        </w:rPr>
        <w:t>。</w:t>
      </w:r>
    </w:p>
    <w:p w14:paraId="0D179417">
      <w:pPr>
        <w:spacing w:line="520" w:lineRule="exact"/>
        <w:ind w:firstLine="480"/>
        <w:rPr>
          <w:rFonts w:ascii="宋体" w:hAnsi="宋体"/>
          <w:sz w:val="24"/>
          <w:szCs w:val="24"/>
          <w:highlight w:val="none"/>
        </w:rPr>
      </w:pPr>
      <w:r>
        <w:rPr>
          <w:rFonts w:hint="eastAsia" w:ascii="宋体" w:hAnsi="宋体"/>
          <w:sz w:val="24"/>
          <w:highlight w:val="none"/>
        </w:rPr>
        <w:t>7.2</w:t>
      </w:r>
      <w:r>
        <w:rPr>
          <w:rFonts w:hint="eastAsia" w:ascii="宋体" w:hAnsi="宋体"/>
          <w:sz w:val="24"/>
          <w:highlight w:val="none"/>
          <w:lang w:eastAsia="zh-CN"/>
        </w:rPr>
        <w:t>采购人</w:t>
      </w:r>
      <w:r>
        <w:rPr>
          <w:rFonts w:hint="eastAsia" w:ascii="宋体" w:hAnsi="宋体"/>
          <w:sz w:val="24"/>
          <w:highlight w:val="none"/>
        </w:rPr>
        <w:t>视情组织答疑会。</w:t>
      </w:r>
    </w:p>
    <w:p w14:paraId="7CE7DF9A">
      <w:pPr>
        <w:pStyle w:val="6"/>
        <w:spacing w:before="0" w:after="0" w:line="520" w:lineRule="exact"/>
        <w:ind w:firstLine="560"/>
        <w:rPr>
          <w:b w:val="0"/>
          <w:bCs w:val="0"/>
          <w:highlight w:val="none"/>
        </w:rPr>
      </w:pPr>
      <w:bookmarkStart w:id="79" w:name="_Toc513029212"/>
      <w:bookmarkStart w:id="80" w:name="_Toc16938528"/>
      <w:bookmarkStart w:id="81" w:name="_Toc20823284"/>
      <w:bookmarkStart w:id="82" w:name="_Toc462564071"/>
      <w:r>
        <w:rPr>
          <w:rFonts w:hint="eastAsia"/>
          <w:b w:val="0"/>
          <w:bCs w:val="0"/>
          <w:highlight w:val="none"/>
        </w:rPr>
        <w:t>8、招标文件的修改</w:t>
      </w:r>
      <w:bookmarkEnd w:id="79"/>
      <w:bookmarkEnd w:id="80"/>
      <w:bookmarkEnd w:id="81"/>
      <w:bookmarkEnd w:id="82"/>
    </w:p>
    <w:p w14:paraId="628A4A7F">
      <w:pPr>
        <w:spacing w:line="520" w:lineRule="exact"/>
        <w:ind w:firstLine="480"/>
        <w:rPr>
          <w:rFonts w:ascii="宋体" w:hAnsi="宋体"/>
          <w:color w:val="000000"/>
          <w:sz w:val="24"/>
          <w:szCs w:val="21"/>
          <w:highlight w:val="none"/>
        </w:rPr>
      </w:pPr>
      <w:r>
        <w:rPr>
          <w:rFonts w:hint="eastAsia" w:ascii="宋体" w:hAnsi="宋体"/>
          <w:bCs/>
          <w:color w:val="000000"/>
          <w:sz w:val="24"/>
          <w:szCs w:val="21"/>
          <w:highlight w:val="none"/>
        </w:rPr>
        <w:t>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w:t>
      </w:r>
      <w:r>
        <w:rPr>
          <w:rFonts w:hint="eastAsia" w:ascii="宋体" w:hAnsi="宋体"/>
          <w:sz w:val="24"/>
          <w:szCs w:val="21"/>
          <w:highlight w:val="none"/>
          <w:lang w:eastAsia="zh-CN"/>
        </w:rPr>
        <w:t>采购人</w:t>
      </w:r>
      <w:r>
        <w:rPr>
          <w:rFonts w:hint="eastAsia" w:ascii="宋体" w:hAnsi="宋体"/>
          <w:sz w:val="24"/>
          <w:szCs w:val="21"/>
          <w:highlight w:val="none"/>
        </w:rPr>
        <w:t>或采购代理机构</w:t>
      </w:r>
      <w:r>
        <w:rPr>
          <w:rFonts w:hint="eastAsia" w:ascii="宋体" w:hAnsi="宋体"/>
          <w:color w:val="000000"/>
          <w:sz w:val="24"/>
          <w:szCs w:val="21"/>
          <w:highlight w:val="none"/>
        </w:rPr>
        <w:t>可以对招标文件进行修改。</w:t>
      </w:r>
    </w:p>
    <w:p w14:paraId="6539447D">
      <w:pPr>
        <w:spacing w:line="520" w:lineRule="exact"/>
        <w:ind w:firstLine="480"/>
        <w:rPr>
          <w:rFonts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采购人</w:t>
      </w:r>
      <w:r>
        <w:rPr>
          <w:rFonts w:hint="eastAsia" w:ascii="宋体" w:hAnsi="宋体"/>
          <w:color w:val="000000"/>
          <w:sz w:val="24"/>
          <w:szCs w:val="24"/>
          <w:highlight w:val="none"/>
        </w:rPr>
        <w:t>有权按照法定的要求</w:t>
      </w:r>
      <w:r>
        <w:rPr>
          <w:rFonts w:hint="eastAsia" w:ascii="宋体" w:hAnsi="宋体"/>
          <w:color w:val="000000"/>
          <w:sz w:val="24"/>
          <w:szCs w:val="21"/>
          <w:highlight w:val="none"/>
        </w:rPr>
        <w:t>推迟投标截止日期和开标日期。</w:t>
      </w:r>
    </w:p>
    <w:p w14:paraId="40358165">
      <w:pPr>
        <w:spacing w:line="520" w:lineRule="exact"/>
        <w:ind w:firstLine="480"/>
        <w:rPr>
          <w:rFonts w:ascii="宋体" w:hAnsi="宋体"/>
          <w:sz w:val="24"/>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招标文件的修改将在江苏政府采购网公布，</w:t>
      </w:r>
      <w:r>
        <w:rPr>
          <w:rFonts w:hint="eastAsia" w:ascii="宋体" w:hAnsi="宋体"/>
          <w:color w:val="000000"/>
          <w:sz w:val="24"/>
          <w:szCs w:val="24"/>
          <w:highlight w:val="none"/>
        </w:rPr>
        <w:t>补充文件将作为招标文件的组成部分，</w:t>
      </w:r>
      <w:r>
        <w:rPr>
          <w:rFonts w:hint="eastAsia" w:ascii="宋体" w:hAnsi="宋体"/>
          <w:color w:val="000000"/>
          <w:sz w:val="24"/>
          <w:szCs w:val="21"/>
          <w:highlight w:val="none"/>
        </w:rPr>
        <w:t>并对投标人具有约束力。</w:t>
      </w:r>
    </w:p>
    <w:p w14:paraId="52912911">
      <w:pPr>
        <w:pStyle w:val="5"/>
        <w:spacing w:before="0" w:after="0" w:line="520" w:lineRule="exact"/>
        <w:ind w:firstLine="482"/>
        <w:rPr>
          <w:highlight w:val="none"/>
        </w:rPr>
      </w:pPr>
      <w:bookmarkStart w:id="83" w:name="_Toc513029213"/>
      <w:bookmarkStart w:id="84" w:name="_Toc20823285"/>
      <w:bookmarkStart w:id="85" w:name="_Toc120614216"/>
      <w:bookmarkStart w:id="86" w:name="_Toc462564072"/>
      <w:bookmarkStart w:id="87" w:name="_Toc16938529"/>
      <w:r>
        <w:rPr>
          <w:rFonts w:hint="eastAsia"/>
          <w:highlight w:val="none"/>
        </w:rPr>
        <w:t>三、投标文件的编制</w:t>
      </w:r>
      <w:bookmarkEnd w:id="83"/>
      <w:bookmarkEnd w:id="84"/>
      <w:bookmarkEnd w:id="85"/>
      <w:bookmarkEnd w:id="86"/>
      <w:bookmarkEnd w:id="87"/>
    </w:p>
    <w:p w14:paraId="4B191D7C">
      <w:pPr>
        <w:pStyle w:val="6"/>
        <w:spacing w:before="0" w:after="0" w:line="520" w:lineRule="exact"/>
        <w:ind w:firstLine="560"/>
        <w:rPr>
          <w:bCs w:val="0"/>
          <w:highlight w:val="none"/>
        </w:rPr>
      </w:pPr>
      <w:bookmarkStart w:id="88" w:name="_Toc462564073"/>
      <w:bookmarkStart w:id="89" w:name="_Toc16938530"/>
      <w:bookmarkStart w:id="90" w:name="_Toc513029214"/>
      <w:bookmarkStart w:id="91" w:name="_Toc20823286"/>
      <w:r>
        <w:rPr>
          <w:rFonts w:hint="eastAsia"/>
          <w:b w:val="0"/>
          <w:bCs w:val="0"/>
          <w:highlight w:val="none"/>
        </w:rPr>
        <w:t>9、投标文件的语言及度量衡单位</w:t>
      </w:r>
      <w:bookmarkEnd w:id="88"/>
      <w:bookmarkEnd w:id="89"/>
      <w:bookmarkEnd w:id="90"/>
      <w:bookmarkEnd w:id="91"/>
    </w:p>
    <w:p w14:paraId="32945967">
      <w:pPr>
        <w:spacing w:line="520" w:lineRule="exact"/>
        <w:ind w:firstLine="480"/>
        <w:rPr>
          <w:rFonts w:ascii="宋体" w:hAnsi="宋体"/>
          <w:color w:val="000000"/>
          <w:sz w:val="24"/>
          <w:szCs w:val="21"/>
          <w:highlight w:val="none"/>
        </w:rPr>
      </w:pPr>
      <w:r>
        <w:rPr>
          <w:rFonts w:hint="eastAsia" w:ascii="宋体" w:hAnsi="宋体"/>
          <w:bCs/>
          <w:color w:val="000000"/>
          <w:sz w:val="24"/>
          <w:szCs w:val="21"/>
          <w:highlight w:val="none"/>
        </w:rPr>
        <w:t>9.1</w:t>
      </w:r>
      <w:r>
        <w:rPr>
          <w:rFonts w:hint="eastAsia" w:ascii="宋体" w:hAnsi="宋体"/>
          <w:color w:val="000000"/>
          <w:sz w:val="24"/>
          <w:szCs w:val="21"/>
          <w:highlight w:val="none"/>
        </w:rPr>
        <w:t xml:space="preserve"> 投标人提交的投标文件以及投标人与</w:t>
      </w:r>
      <w:r>
        <w:rPr>
          <w:rFonts w:hint="eastAsia" w:ascii="宋体" w:hAnsi="宋体"/>
          <w:sz w:val="24"/>
          <w:szCs w:val="21"/>
          <w:highlight w:val="none"/>
          <w:lang w:eastAsia="zh-CN"/>
        </w:rPr>
        <w:t>采购人</w:t>
      </w:r>
      <w:r>
        <w:rPr>
          <w:rFonts w:hint="eastAsia" w:ascii="宋体" w:hAnsi="宋体"/>
          <w:color w:val="000000"/>
          <w:sz w:val="24"/>
          <w:szCs w:val="21"/>
          <w:highlight w:val="none"/>
        </w:rPr>
        <w:t>就有关投标的所有来往通知、函件和文件均应使用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057C3206">
      <w:pPr>
        <w:spacing w:line="520" w:lineRule="exact"/>
        <w:ind w:firstLine="480"/>
        <w:rPr>
          <w:rFonts w:ascii="宋体" w:hAnsi="宋体"/>
          <w:sz w:val="24"/>
          <w:highlight w:val="none"/>
        </w:rPr>
      </w:pPr>
      <w:r>
        <w:rPr>
          <w:rFonts w:hint="eastAsia" w:ascii="宋体" w:hAnsi="宋体"/>
          <w:bCs/>
          <w:color w:val="000000"/>
          <w:sz w:val="24"/>
          <w:szCs w:val="21"/>
          <w:highlight w:val="none"/>
        </w:rPr>
        <w:t>9.2</w:t>
      </w:r>
      <w:r>
        <w:rPr>
          <w:rFonts w:hint="eastAsia" w:ascii="宋体" w:hAnsi="宋体"/>
          <w:color w:val="000000"/>
          <w:sz w:val="24"/>
          <w:szCs w:val="21"/>
          <w:highlight w:val="none"/>
        </w:rPr>
        <w:t xml:space="preserve"> 除技术性能另有规定外，投标文件所使用的度量衡单位，均须采用国家法定计量单位。</w:t>
      </w:r>
    </w:p>
    <w:p w14:paraId="609A1D6D">
      <w:pPr>
        <w:pStyle w:val="6"/>
        <w:spacing w:before="0" w:after="0" w:line="520" w:lineRule="exact"/>
        <w:ind w:firstLine="420"/>
        <w:rPr>
          <w:b w:val="0"/>
          <w:bCs w:val="0"/>
          <w:highlight w:val="none"/>
        </w:rPr>
      </w:pPr>
      <w:bookmarkStart w:id="92" w:name="_Toc16938531"/>
      <w:bookmarkStart w:id="93" w:name="_Toc20823287"/>
      <w:bookmarkStart w:id="94" w:name="_Toc462564074"/>
      <w:bookmarkStart w:id="95" w:name="_Toc513029215"/>
      <w:r>
        <w:rPr>
          <w:rFonts w:hint="eastAsia"/>
          <w:b w:val="0"/>
          <w:bCs w:val="0"/>
          <w:highlight w:val="none"/>
        </w:rPr>
        <w:t>10、投标文件构成</w:t>
      </w:r>
      <w:bookmarkEnd w:id="92"/>
      <w:bookmarkEnd w:id="93"/>
      <w:bookmarkEnd w:id="94"/>
      <w:bookmarkEnd w:id="95"/>
    </w:p>
    <w:p w14:paraId="2A4F70C4">
      <w:pPr>
        <w:spacing w:line="520" w:lineRule="exact"/>
        <w:ind w:firstLine="480"/>
        <w:rPr>
          <w:rFonts w:ascii="宋体" w:hAnsi="宋体"/>
          <w:color w:val="000000"/>
          <w:sz w:val="24"/>
          <w:szCs w:val="21"/>
          <w:highlight w:val="none"/>
        </w:rPr>
      </w:pPr>
      <w:r>
        <w:rPr>
          <w:rFonts w:hint="eastAsia" w:ascii="宋体" w:hAnsi="宋体"/>
          <w:bCs/>
          <w:color w:val="000000"/>
          <w:sz w:val="24"/>
          <w:szCs w:val="21"/>
          <w:highlight w:val="none"/>
        </w:rPr>
        <w:t>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p>
    <w:p w14:paraId="70B0F536">
      <w:pPr>
        <w:spacing w:line="520" w:lineRule="exact"/>
        <w:ind w:firstLine="480"/>
        <w:rPr>
          <w:rFonts w:ascii="宋体" w:hAnsi="宋体"/>
          <w:sz w:val="24"/>
          <w:highlight w:val="none"/>
        </w:rPr>
      </w:pPr>
      <w:r>
        <w:rPr>
          <w:rFonts w:hint="eastAsia" w:ascii="宋体" w:hAnsi="宋体"/>
          <w:color w:val="000000"/>
          <w:sz w:val="24"/>
          <w:szCs w:val="21"/>
          <w:highlight w:val="none"/>
        </w:rPr>
        <w:t>10.2 如标书制作工具中格式和内容与“江苏政府采购网”发布的招标文件不一致，请以“江苏政府采购网”发布的招标文件为准。</w:t>
      </w:r>
    </w:p>
    <w:p w14:paraId="70076582">
      <w:pPr>
        <w:pStyle w:val="6"/>
        <w:spacing w:before="0" w:after="0" w:line="520" w:lineRule="exact"/>
        <w:ind w:firstLine="420"/>
        <w:rPr>
          <w:b w:val="0"/>
          <w:bCs w:val="0"/>
          <w:highlight w:val="none"/>
        </w:rPr>
      </w:pPr>
      <w:bookmarkStart w:id="96" w:name="_Hlt26954838"/>
      <w:bookmarkEnd w:id="96"/>
      <w:bookmarkStart w:id="97" w:name="_Hlt26670360"/>
      <w:bookmarkEnd w:id="97"/>
      <w:bookmarkStart w:id="98" w:name="_Hlt26668975"/>
      <w:bookmarkEnd w:id="98"/>
      <w:bookmarkStart w:id="99" w:name="_Toc513029216"/>
      <w:bookmarkStart w:id="100" w:name="_Toc513029219"/>
      <w:bookmarkStart w:id="101" w:name="_Toc49090509"/>
      <w:bookmarkStart w:id="102" w:name="_Toc14577357"/>
      <w:bookmarkStart w:id="103" w:name="_Toc49090507"/>
      <w:bookmarkStart w:id="104" w:name="_Toc14577354"/>
      <w:r>
        <w:rPr>
          <w:rFonts w:hint="eastAsia"/>
          <w:b w:val="0"/>
          <w:bCs w:val="0"/>
          <w:highlight w:val="none"/>
        </w:rPr>
        <w:t>11、证明投标人及投标标的符合招标文件规定的文件</w:t>
      </w:r>
      <w:bookmarkEnd w:id="99"/>
      <w:bookmarkEnd w:id="100"/>
      <w:bookmarkEnd w:id="101"/>
      <w:bookmarkEnd w:id="102"/>
      <w:bookmarkEnd w:id="103"/>
      <w:bookmarkEnd w:id="104"/>
    </w:p>
    <w:p w14:paraId="33BCACCB">
      <w:pPr>
        <w:spacing w:line="520" w:lineRule="exact"/>
        <w:rPr>
          <w:rFonts w:ascii="宋体" w:hAnsi="宋体"/>
          <w:sz w:val="24"/>
          <w:szCs w:val="24"/>
          <w:highlight w:val="none"/>
        </w:rPr>
      </w:pPr>
      <w:bookmarkStart w:id="105" w:name="_Toc14577355"/>
      <w:bookmarkStart w:id="106"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p>
    <w:p w14:paraId="75F8B6B7">
      <w:pPr>
        <w:spacing w:line="520" w:lineRule="exact"/>
        <w:ind w:firstLine="480"/>
        <w:rPr>
          <w:rFonts w:ascii="宋体" w:hAnsi="宋体"/>
          <w:sz w:val="24"/>
          <w:szCs w:val="24"/>
          <w:highlight w:val="none"/>
        </w:rPr>
      </w:pPr>
      <w:r>
        <w:rPr>
          <w:rFonts w:hint="eastAsia" w:ascii="宋体" w:hAnsi="宋体"/>
          <w:sz w:val="24"/>
          <w:szCs w:val="24"/>
          <w:highlight w:val="none"/>
        </w:rPr>
        <w:t>11.2招标文件对证明文件无明确形式要求的，证明文件可以以文字资料、图纸和数据等形式提交。</w:t>
      </w:r>
    </w:p>
    <w:p w14:paraId="61E38533">
      <w:pPr>
        <w:pStyle w:val="6"/>
        <w:spacing w:before="0" w:after="0" w:line="520" w:lineRule="exact"/>
        <w:ind w:firstLine="420"/>
        <w:rPr>
          <w:b w:val="0"/>
          <w:bCs w:val="0"/>
          <w:highlight w:val="none"/>
        </w:rPr>
      </w:pPr>
      <w:r>
        <w:rPr>
          <w:rFonts w:hint="eastAsia"/>
          <w:b w:val="0"/>
          <w:bCs w:val="0"/>
          <w:highlight w:val="none"/>
        </w:rPr>
        <w:t>12、投标分项报价</w:t>
      </w:r>
      <w:bookmarkEnd w:id="105"/>
      <w:bookmarkStart w:id="107" w:name="_Hlt26670373"/>
      <w:bookmarkEnd w:id="107"/>
      <w:r>
        <w:rPr>
          <w:rFonts w:hint="eastAsia"/>
          <w:b w:val="0"/>
          <w:bCs w:val="0"/>
          <w:highlight w:val="none"/>
        </w:rPr>
        <w:t>表</w:t>
      </w:r>
      <w:bookmarkEnd w:id="106"/>
    </w:p>
    <w:p w14:paraId="0AEB27B9">
      <w:pPr>
        <w:spacing w:line="520" w:lineRule="exact"/>
        <w:ind w:firstLine="480"/>
        <w:rPr>
          <w:rFonts w:ascii="宋体" w:hAnsi="宋体"/>
          <w:bCs/>
          <w:sz w:val="24"/>
          <w:highlight w:val="none"/>
        </w:rPr>
      </w:pPr>
      <w:r>
        <w:rPr>
          <w:rFonts w:hint="eastAsia" w:ascii="宋体" w:hAnsi="宋体"/>
          <w:bCs/>
          <w:sz w:val="24"/>
          <w:highlight w:val="none"/>
        </w:rPr>
        <w:t>12.1</w:t>
      </w:r>
      <w:r>
        <w:rPr>
          <w:rFonts w:hint="eastAsia" w:ascii="宋体" w:hAnsi="宋体"/>
          <w:sz w:val="24"/>
          <w:highlight w:val="none"/>
        </w:rPr>
        <w:t xml:space="preserve"> 投</w:t>
      </w:r>
      <w:bookmarkStart w:id="108" w:name="_Hlt26954840"/>
      <w:bookmarkEnd w:id="108"/>
      <w:r>
        <w:rPr>
          <w:rFonts w:hint="eastAsia" w:ascii="宋体" w:hAnsi="宋体"/>
          <w:sz w:val="24"/>
          <w:highlight w:val="none"/>
        </w:rPr>
        <w:t>标人应按照招标文件规定格式填报投标分项报价表</w:t>
      </w:r>
      <w:bookmarkStart w:id="109" w:name="_Hlt26670399"/>
      <w:bookmarkEnd w:id="109"/>
      <w:r>
        <w:rPr>
          <w:rFonts w:hint="eastAsia" w:ascii="宋体" w:hAnsi="宋体"/>
          <w:sz w:val="24"/>
          <w:highlight w:val="none"/>
        </w:rPr>
        <w:t>。</w:t>
      </w:r>
    </w:p>
    <w:p w14:paraId="657A1DA7">
      <w:pPr>
        <w:spacing w:line="520" w:lineRule="exact"/>
        <w:ind w:firstLine="480"/>
        <w:rPr>
          <w:rFonts w:ascii="宋体" w:hAnsi="宋体"/>
          <w:bCs/>
          <w:sz w:val="24"/>
          <w:highlight w:val="none"/>
        </w:rPr>
      </w:pPr>
      <w:r>
        <w:rPr>
          <w:rFonts w:hint="eastAsia" w:ascii="宋体" w:hAnsi="宋体"/>
          <w:sz w:val="24"/>
          <w:highlight w:val="none"/>
        </w:rPr>
        <w:t>12.2</w:t>
      </w:r>
      <w:r>
        <w:rPr>
          <w:rFonts w:hint="eastAsia" w:ascii="宋体" w:hAnsi="宋体"/>
          <w:bCs/>
          <w:sz w:val="24"/>
          <w:highlight w:val="none"/>
        </w:rPr>
        <w:t>投标货币。投标文件中的单价和总价无特殊规定的采用人民币报价，以元为单位标注。</w:t>
      </w:r>
      <w:r>
        <w:rPr>
          <w:rFonts w:hint="eastAsia" w:ascii="宋体" w:hAnsi="宋体"/>
          <w:sz w:val="24"/>
          <w:highlight w:val="none"/>
        </w:rPr>
        <w:t>招标文件中另有规定的按规定执行。</w:t>
      </w:r>
    </w:p>
    <w:p w14:paraId="1879DCAE">
      <w:pPr>
        <w:pStyle w:val="6"/>
        <w:spacing w:before="0" w:after="0" w:line="520" w:lineRule="exact"/>
        <w:ind w:firstLine="420"/>
        <w:rPr>
          <w:b w:val="0"/>
          <w:bCs w:val="0"/>
          <w:highlight w:val="none"/>
        </w:rPr>
      </w:pPr>
      <w:bookmarkStart w:id="110" w:name="_Hlt26954846"/>
      <w:bookmarkEnd w:id="110"/>
      <w:bookmarkStart w:id="111" w:name="_Hlt26670482"/>
      <w:bookmarkEnd w:id="111"/>
      <w:bookmarkStart w:id="112" w:name="_Hlt26668983"/>
      <w:bookmarkEnd w:id="112"/>
      <w:bookmarkStart w:id="113" w:name="_Hlt26954844"/>
      <w:bookmarkEnd w:id="113"/>
      <w:bookmarkStart w:id="114" w:name="_Hlt26954731"/>
      <w:bookmarkEnd w:id="114"/>
      <w:bookmarkStart w:id="115" w:name="_Hlt26670403"/>
      <w:bookmarkEnd w:id="115"/>
      <w:bookmarkStart w:id="116" w:name="_Hlt26954842"/>
      <w:bookmarkEnd w:id="116"/>
      <w:bookmarkStart w:id="117" w:name="_Hlt26954848"/>
      <w:bookmarkEnd w:id="117"/>
      <w:bookmarkStart w:id="118" w:name="_Hlt26670486"/>
      <w:bookmarkEnd w:id="118"/>
      <w:bookmarkStart w:id="119" w:name="_Hlt26670425"/>
      <w:bookmarkEnd w:id="119"/>
      <w:r>
        <w:rPr>
          <w:rFonts w:hint="eastAsia"/>
          <w:b w:val="0"/>
          <w:bCs w:val="0"/>
          <w:highlight w:val="none"/>
        </w:rPr>
        <w:t>13、技术要求响应及偏离表、商务要求响应及偏离表</w:t>
      </w:r>
    </w:p>
    <w:p w14:paraId="37C63410">
      <w:pPr>
        <w:spacing w:line="520" w:lineRule="exact"/>
        <w:ind w:firstLine="480"/>
        <w:rPr>
          <w:rFonts w:ascii="宋体" w:hAnsi="Arial" w:cs="宋体"/>
          <w:sz w:val="24"/>
          <w:highlight w:val="none"/>
          <w:lang w:val="zh-CN"/>
        </w:rPr>
      </w:pPr>
      <w:r>
        <w:rPr>
          <w:rFonts w:ascii="宋体" w:hAnsi="Arial" w:cs="宋体"/>
          <w:bCs/>
          <w:sz w:val="24"/>
          <w:highlight w:val="none"/>
          <w:lang w:val="zh-CN"/>
        </w:rPr>
        <w:t>1</w:t>
      </w:r>
      <w:r>
        <w:rPr>
          <w:rFonts w:hint="eastAsia" w:ascii="宋体" w:hAnsi="Arial" w:cs="宋体"/>
          <w:bCs/>
          <w:sz w:val="24"/>
          <w:highlight w:val="none"/>
          <w:lang w:val="zh-CN"/>
        </w:rPr>
        <w:t>3</w:t>
      </w:r>
      <w:r>
        <w:rPr>
          <w:rFonts w:ascii="宋体" w:hAnsi="Arial" w:cs="宋体"/>
          <w:bCs/>
          <w:sz w:val="24"/>
          <w:highlight w:val="none"/>
          <w:lang w:val="zh-CN"/>
        </w:rPr>
        <w:t>.1</w:t>
      </w:r>
      <w:r>
        <w:rPr>
          <w:rFonts w:ascii="宋体" w:hAnsi="Arial" w:cs="宋体"/>
          <w:sz w:val="24"/>
          <w:highlight w:val="none"/>
          <w:lang w:val="zh-CN"/>
        </w:rPr>
        <w:t xml:space="preserve"> </w:t>
      </w:r>
      <w:r>
        <w:rPr>
          <w:rFonts w:hint="eastAsia" w:ascii="宋体" w:hAnsi="Arial" w:cs="宋体"/>
          <w:sz w:val="24"/>
          <w:highlight w:val="none"/>
          <w:lang w:val="zh-CN"/>
        </w:rPr>
        <w:t>投标人需对招标文件中的技术要求与商务要求逐项作出响应或偏离，并说明原因。</w:t>
      </w:r>
    </w:p>
    <w:p w14:paraId="68F84CB6">
      <w:pPr>
        <w:tabs>
          <w:tab w:val="left" w:pos="1035"/>
        </w:tabs>
        <w:spacing w:line="520" w:lineRule="exact"/>
        <w:ind w:firstLine="480"/>
        <w:rPr>
          <w:rFonts w:ascii="宋体" w:hAnsi="Arial" w:cs="宋体"/>
          <w:sz w:val="24"/>
          <w:highlight w:val="none"/>
          <w:lang w:val="zh-CN"/>
        </w:rPr>
      </w:pPr>
      <w:r>
        <w:rPr>
          <w:rFonts w:hint="eastAsia" w:ascii="宋体" w:hAnsi="Arial" w:cs="宋体"/>
          <w:sz w:val="24"/>
          <w:highlight w:val="none"/>
          <w:lang w:val="zh-CN"/>
        </w:rPr>
        <w:t>13.2 投标人可在投标文件中提供认为需要的其他技术文件或说明。</w:t>
      </w:r>
    </w:p>
    <w:p w14:paraId="05D6FFC8">
      <w:pPr>
        <w:pStyle w:val="6"/>
        <w:spacing w:before="0" w:after="0" w:line="520" w:lineRule="exact"/>
        <w:ind w:firstLine="420"/>
        <w:rPr>
          <w:rFonts w:hint="eastAsia"/>
          <w:b w:val="0"/>
          <w:bCs w:val="0"/>
          <w:highlight w:val="none"/>
        </w:rPr>
      </w:pPr>
      <w:bookmarkStart w:id="120" w:name="_Toc49090510"/>
      <w:bookmarkStart w:id="121" w:name="_Toc14577359"/>
      <w:r>
        <w:rPr>
          <w:rFonts w:hint="eastAsia"/>
          <w:b w:val="0"/>
          <w:bCs w:val="0"/>
          <w:highlight w:val="none"/>
        </w:rPr>
        <w:t>14</w:t>
      </w:r>
      <w:r>
        <w:rPr>
          <w:rFonts w:hint="eastAsia"/>
          <w:b w:val="0"/>
          <w:bCs w:val="0"/>
          <w:highlight w:val="none"/>
          <w:lang w:eastAsia="zh-CN"/>
        </w:rPr>
        <w:t>、</w:t>
      </w:r>
      <w:r>
        <w:rPr>
          <w:rFonts w:hint="eastAsia"/>
          <w:b w:val="0"/>
          <w:bCs w:val="0"/>
          <w:highlight w:val="none"/>
        </w:rPr>
        <w:t>服务承诺、培训计划、人员安排及其他</w:t>
      </w:r>
    </w:p>
    <w:p w14:paraId="26B021B8">
      <w:pPr>
        <w:spacing w:line="520" w:lineRule="exact"/>
        <w:ind w:firstLine="480"/>
        <w:rPr>
          <w:rFonts w:hint="eastAsia" w:ascii="宋体" w:hAnsi="Arial" w:cs="宋体"/>
          <w:bCs/>
          <w:sz w:val="24"/>
          <w:highlight w:val="none"/>
          <w:lang w:val="zh-CN"/>
        </w:rPr>
      </w:pPr>
      <w:r>
        <w:rPr>
          <w:rFonts w:hint="eastAsia" w:ascii="宋体" w:hAnsi="Arial" w:cs="宋体"/>
          <w:bCs/>
          <w:sz w:val="24"/>
          <w:highlight w:val="none"/>
          <w:lang w:val="zh-CN"/>
        </w:rPr>
        <w:t>14.1 投标人需根据招标文件要求提供有关售后服务的管理制度，售后服务机构的分布情况，售后服务人员的数量、素质、技术水平及售后服务的反应能力等。</w:t>
      </w:r>
    </w:p>
    <w:p w14:paraId="5D843610">
      <w:pPr>
        <w:spacing w:line="520" w:lineRule="exact"/>
        <w:ind w:firstLine="480"/>
        <w:rPr>
          <w:rFonts w:hint="eastAsia" w:ascii="宋体" w:hAnsi="Arial" w:cs="宋体"/>
          <w:bCs/>
          <w:sz w:val="24"/>
          <w:highlight w:val="none"/>
          <w:lang w:val="zh-CN"/>
        </w:rPr>
      </w:pPr>
      <w:r>
        <w:rPr>
          <w:rFonts w:hint="eastAsia" w:ascii="宋体" w:hAnsi="Arial" w:cs="宋体"/>
          <w:bCs/>
          <w:sz w:val="24"/>
          <w:highlight w:val="none"/>
          <w:lang w:val="zh-CN"/>
        </w:rPr>
        <w:t>14.2 投标人需根据招标文件要求提供培训计划。</w:t>
      </w:r>
    </w:p>
    <w:p w14:paraId="6197090F">
      <w:pPr>
        <w:spacing w:line="520" w:lineRule="exact"/>
        <w:ind w:firstLine="480"/>
        <w:rPr>
          <w:rFonts w:hint="eastAsia" w:ascii="宋体" w:hAnsi="Arial" w:cs="宋体"/>
          <w:bCs/>
          <w:sz w:val="24"/>
          <w:highlight w:val="none"/>
          <w:lang w:val="zh-CN"/>
        </w:rPr>
      </w:pPr>
      <w:r>
        <w:rPr>
          <w:rFonts w:hint="eastAsia" w:ascii="宋体" w:hAnsi="Arial" w:cs="宋体"/>
          <w:bCs/>
          <w:sz w:val="24"/>
          <w:highlight w:val="none"/>
          <w:lang w:val="zh-CN"/>
        </w:rPr>
        <w:t>14.3  投标人需根据招标文件要求提供所投标的的主要组成部分、功能设计、实现思路及关键技术等。</w:t>
      </w:r>
    </w:p>
    <w:p w14:paraId="05610F5A">
      <w:pPr>
        <w:pStyle w:val="6"/>
        <w:spacing w:before="0" w:after="0" w:line="520" w:lineRule="exact"/>
        <w:ind w:firstLine="420"/>
        <w:rPr>
          <w:b w:val="0"/>
          <w:bCs w:val="0"/>
          <w:highlight w:val="none"/>
        </w:rPr>
      </w:pPr>
      <w:r>
        <w:rPr>
          <w:rFonts w:hint="eastAsia"/>
          <w:b w:val="0"/>
          <w:bCs w:val="0"/>
          <w:highlight w:val="none"/>
        </w:rPr>
        <w:t>1</w:t>
      </w:r>
      <w:r>
        <w:rPr>
          <w:rFonts w:hint="eastAsia"/>
          <w:b w:val="0"/>
          <w:bCs w:val="0"/>
          <w:highlight w:val="none"/>
          <w:lang w:val="en-US" w:eastAsia="zh-CN"/>
        </w:rPr>
        <w:t>5</w:t>
      </w:r>
      <w:r>
        <w:rPr>
          <w:rFonts w:hint="eastAsia"/>
          <w:b w:val="0"/>
          <w:bCs w:val="0"/>
          <w:highlight w:val="none"/>
        </w:rPr>
        <w:t>、投标函和开标一览表</w:t>
      </w:r>
    </w:p>
    <w:p w14:paraId="5E9E4B2B">
      <w:pPr>
        <w:spacing w:line="520" w:lineRule="exact"/>
        <w:ind w:firstLine="480"/>
        <w:rPr>
          <w:rFonts w:ascii="宋体" w:hAnsi="宋体"/>
          <w:sz w:val="24"/>
          <w:highlight w:val="none"/>
        </w:rPr>
      </w:pPr>
      <w:r>
        <w:rPr>
          <w:rFonts w:hint="eastAsia" w:ascii="宋体" w:hAnsi="宋体"/>
          <w:bCs/>
          <w:sz w:val="24"/>
          <w:highlight w:val="none"/>
        </w:rPr>
        <w:t>1</w:t>
      </w:r>
      <w:r>
        <w:rPr>
          <w:rFonts w:hint="eastAsia" w:ascii="宋体" w:hAnsi="宋体"/>
          <w:bCs/>
          <w:sz w:val="24"/>
          <w:highlight w:val="none"/>
          <w:lang w:val="en-US" w:eastAsia="zh-CN"/>
        </w:rPr>
        <w:t>5</w:t>
      </w:r>
      <w:r>
        <w:rPr>
          <w:rFonts w:hint="eastAsia" w:ascii="宋体" w:hAnsi="宋体"/>
          <w:bCs/>
          <w:sz w:val="24"/>
          <w:highlight w:val="none"/>
        </w:rPr>
        <w:t>.1</w:t>
      </w:r>
      <w:r>
        <w:rPr>
          <w:rFonts w:hint="eastAsia" w:ascii="宋体" w:hAnsi="宋体"/>
          <w:sz w:val="24"/>
          <w:highlight w:val="none"/>
        </w:rPr>
        <w:t xml:space="preserve"> 投标人应按照招标文件中提供的格式完整、正确填写投标函、开标一览表。</w:t>
      </w:r>
    </w:p>
    <w:p w14:paraId="31F4EB7F">
      <w:pPr>
        <w:spacing w:line="520" w:lineRule="exact"/>
        <w:ind w:firstLine="480"/>
        <w:rPr>
          <w:rFonts w:ascii="宋体" w:hAnsi="宋体"/>
          <w:sz w:val="24"/>
          <w:highlight w:val="none"/>
        </w:rPr>
      </w:pPr>
      <w:r>
        <w:rPr>
          <w:rFonts w:hint="eastAsia" w:ascii="宋体" w:hAnsi="宋体"/>
          <w:bCs/>
          <w:sz w:val="24"/>
          <w:highlight w:val="none"/>
        </w:rPr>
        <w:t>1</w:t>
      </w:r>
      <w:r>
        <w:rPr>
          <w:rFonts w:hint="eastAsia" w:ascii="宋体" w:hAnsi="宋体"/>
          <w:bCs/>
          <w:sz w:val="24"/>
          <w:highlight w:val="none"/>
          <w:lang w:val="en-US" w:eastAsia="zh-CN"/>
        </w:rPr>
        <w:t>5</w:t>
      </w:r>
      <w:r>
        <w:rPr>
          <w:rFonts w:hint="eastAsia" w:ascii="宋体" w:hAnsi="宋体"/>
          <w:bCs/>
          <w:sz w:val="24"/>
          <w:highlight w:val="none"/>
        </w:rPr>
        <w:t>.2</w:t>
      </w:r>
      <w:r>
        <w:rPr>
          <w:rFonts w:hint="eastAsia" w:ascii="宋体" w:hAnsi="宋体"/>
          <w:sz w:val="24"/>
          <w:highlight w:val="none"/>
        </w:rPr>
        <w:t xml:space="preserve"> 对于采用货币报价的项目，</w:t>
      </w:r>
      <w:r>
        <w:rPr>
          <w:rFonts w:hint="eastAsia" w:ascii="宋体" w:hAnsi="宋体"/>
          <w:bCs/>
          <w:sz w:val="24"/>
          <w:highlight w:val="none"/>
        </w:rPr>
        <w:t>开标一览表中的投标总报价应与投标分项报价表中的投标总报价一致，如不一致，</w:t>
      </w:r>
      <w:r>
        <w:rPr>
          <w:rFonts w:hint="eastAsia" w:ascii="宋体" w:hAnsi="宋体"/>
          <w:sz w:val="24"/>
          <w:szCs w:val="24"/>
          <w:highlight w:val="none"/>
        </w:rPr>
        <w:t>不作为无效投标处理</w:t>
      </w:r>
      <w:r>
        <w:rPr>
          <w:rFonts w:hint="eastAsia" w:ascii="宋体" w:hAnsi="宋体"/>
          <w:bCs/>
          <w:sz w:val="24"/>
          <w:highlight w:val="none"/>
        </w:rPr>
        <w:t>，但评标时按开标一览表中价格为准</w:t>
      </w:r>
      <w:r>
        <w:rPr>
          <w:rFonts w:hint="eastAsia" w:ascii="宋体" w:hAnsi="宋体"/>
          <w:b/>
          <w:bCs/>
          <w:sz w:val="24"/>
          <w:highlight w:val="none"/>
        </w:rPr>
        <w:t>。</w:t>
      </w:r>
      <w:bookmarkEnd w:id="120"/>
      <w:bookmarkEnd w:id="121"/>
    </w:p>
    <w:p w14:paraId="29AAD631">
      <w:pPr>
        <w:pStyle w:val="6"/>
        <w:spacing w:before="0" w:after="0" w:line="520" w:lineRule="exact"/>
        <w:ind w:firstLine="420"/>
        <w:rPr>
          <w:b w:val="0"/>
          <w:bCs w:val="0"/>
          <w:highlight w:val="none"/>
        </w:rPr>
      </w:pPr>
      <w:bookmarkStart w:id="122" w:name="_Hlt26954850"/>
      <w:bookmarkEnd w:id="122"/>
      <w:bookmarkStart w:id="123" w:name="_Hlt26670489"/>
      <w:bookmarkEnd w:id="123"/>
      <w:bookmarkStart w:id="124" w:name="_Hlt26954734"/>
      <w:bookmarkEnd w:id="124"/>
      <w:bookmarkStart w:id="125" w:name="_Toc49090511"/>
      <w:bookmarkStart w:id="126" w:name="_Toc14577360"/>
      <w:r>
        <w:rPr>
          <w:rFonts w:hint="eastAsia"/>
          <w:b w:val="0"/>
          <w:bCs w:val="0"/>
          <w:highlight w:val="none"/>
        </w:rPr>
        <w:t>1</w:t>
      </w:r>
      <w:r>
        <w:rPr>
          <w:rFonts w:hint="eastAsia"/>
          <w:b w:val="0"/>
          <w:bCs w:val="0"/>
          <w:highlight w:val="none"/>
          <w:lang w:val="en-US" w:eastAsia="zh-CN"/>
        </w:rPr>
        <w:t>6</w:t>
      </w:r>
      <w:r>
        <w:rPr>
          <w:rFonts w:hint="eastAsia"/>
          <w:b w:val="0"/>
          <w:bCs w:val="0"/>
          <w:highlight w:val="none"/>
        </w:rPr>
        <w:t>、投标有效期</w:t>
      </w:r>
      <w:bookmarkEnd w:id="125"/>
      <w:bookmarkEnd w:id="126"/>
    </w:p>
    <w:p w14:paraId="067D22A1">
      <w:pPr>
        <w:spacing w:line="520" w:lineRule="exact"/>
        <w:ind w:firstLine="480"/>
        <w:rPr>
          <w:rFonts w:ascii="宋体" w:hAnsi="宋体"/>
          <w:bCs/>
          <w:sz w:val="24"/>
          <w:highlight w:val="none"/>
        </w:rPr>
      </w:pPr>
      <w:r>
        <w:rPr>
          <w:rFonts w:hint="eastAsia" w:ascii="宋体" w:hAnsi="宋体"/>
          <w:sz w:val="24"/>
          <w:highlight w:val="none"/>
        </w:rPr>
        <w:t>1</w:t>
      </w:r>
      <w:r>
        <w:rPr>
          <w:rFonts w:hint="eastAsia" w:ascii="宋体" w:hAnsi="宋体"/>
          <w:sz w:val="24"/>
          <w:highlight w:val="none"/>
          <w:lang w:val="en-US" w:eastAsia="zh-CN"/>
        </w:rPr>
        <w:t>6</w:t>
      </w:r>
      <w:r>
        <w:rPr>
          <w:rFonts w:hint="eastAsia" w:ascii="宋体" w:hAnsi="宋体"/>
          <w:sz w:val="24"/>
          <w:highlight w:val="none"/>
        </w:rPr>
        <w:t>.1</w:t>
      </w:r>
      <w:r>
        <w:rPr>
          <w:rFonts w:hint="eastAsia" w:ascii="宋体" w:hAnsi="宋体"/>
          <w:bCs/>
          <w:sz w:val="24"/>
          <w:highlight w:val="none"/>
        </w:rPr>
        <w:t xml:space="preserve"> 投标有效期为交易中心规定的开标之日后</w:t>
      </w:r>
      <w:r>
        <w:rPr>
          <w:rFonts w:hint="eastAsia" w:ascii="仿宋_GB2312" w:hAnsi="仿宋_GB2312"/>
          <w:b/>
          <w:sz w:val="24"/>
          <w:highlight w:val="none"/>
          <w:u w:val="single"/>
        </w:rPr>
        <w:t>六十（60）天</w:t>
      </w:r>
      <w:r>
        <w:rPr>
          <w:rFonts w:hint="eastAsia" w:ascii="宋体" w:hAnsi="宋体"/>
          <w:bCs/>
          <w:sz w:val="24"/>
          <w:highlight w:val="none"/>
        </w:rPr>
        <w:t>。投标有效期比规定短的将被视为未实质性响应招标</w:t>
      </w:r>
      <w:r>
        <w:rPr>
          <w:rFonts w:ascii="宋体" w:hAnsi="宋体"/>
          <w:bCs/>
          <w:sz w:val="24"/>
          <w:highlight w:val="none"/>
        </w:rPr>
        <w:t>文件</w:t>
      </w:r>
      <w:r>
        <w:rPr>
          <w:rFonts w:hint="eastAsia" w:ascii="宋体" w:hAnsi="宋体"/>
          <w:bCs/>
          <w:sz w:val="24"/>
          <w:highlight w:val="none"/>
        </w:rPr>
        <w:t>而予以拒绝。</w:t>
      </w:r>
    </w:p>
    <w:p w14:paraId="444260BC">
      <w:pPr>
        <w:pStyle w:val="6"/>
        <w:spacing w:before="0" w:after="0" w:line="520" w:lineRule="exact"/>
        <w:ind w:firstLine="420"/>
        <w:rPr>
          <w:b w:val="0"/>
          <w:bCs w:val="0"/>
          <w:highlight w:val="none"/>
        </w:rPr>
      </w:pPr>
      <w:r>
        <w:rPr>
          <w:rFonts w:hint="eastAsia"/>
          <w:b w:val="0"/>
          <w:bCs w:val="0"/>
          <w:highlight w:val="none"/>
        </w:rPr>
        <w:t>1</w:t>
      </w:r>
      <w:r>
        <w:rPr>
          <w:rFonts w:hint="eastAsia"/>
          <w:b w:val="0"/>
          <w:bCs w:val="0"/>
          <w:highlight w:val="none"/>
          <w:lang w:val="en-US" w:eastAsia="zh-CN"/>
        </w:rPr>
        <w:t>7</w:t>
      </w:r>
      <w:r>
        <w:rPr>
          <w:rFonts w:hint="eastAsia"/>
          <w:b w:val="0"/>
          <w:bCs w:val="0"/>
          <w:highlight w:val="none"/>
        </w:rPr>
        <w:t>、投标有效期的延长</w:t>
      </w:r>
    </w:p>
    <w:p w14:paraId="707EA0FA">
      <w:pPr>
        <w:spacing w:line="520" w:lineRule="exact"/>
        <w:ind w:firstLine="480"/>
        <w:rPr>
          <w:rFonts w:ascii="宋体" w:hAnsi="宋体"/>
          <w:bCs/>
          <w:sz w:val="24"/>
          <w:highlight w:val="none"/>
        </w:rPr>
      </w:pPr>
      <w:r>
        <w:rPr>
          <w:rFonts w:hint="eastAsia" w:ascii="宋体" w:hAnsi="宋体"/>
          <w:sz w:val="24"/>
          <w:highlight w:val="none"/>
        </w:rPr>
        <w:t>1</w:t>
      </w:r>
      <w:r>
        <w:rPr>
          <w:rFonts w:hint="eastAsia" w:ascii="宋体" w:hAnsi="宋体"/>
          <w:sz w:val="24"/>
          <w:highlight w:val="none"/>
          <w:lang w:val="en-US" w:eastAsia="zh-CN"/>
        </w:rPr>
        <w:t>7</w:t>
      </w:r>
      <w:r>
        <w:rPr>
          <w:rFonts w:hint="eastAsia" w:ascii="宋体" w:hAnsi="宋体"/>
          <w:sz w:val="24"/>
          <w:highlight w:val="none"/>
        </w:rPr>
        <w:t>.1</w:t>
      </w:r>
      <w:r>
        <w:rPr>
          <w:rFonts w:hint="eastAsia" w:ascii="宋体" w:hAnsi="宋体"/>
          <w:bCs/>
          <w:sz w:val="24"/>
          <w:highlight w:val="none"/>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highlight w:val="none"/>
        </w:rPr>
        <w:t>。</w:t>
      </w:r>
      <w:r>
        <w:rPr>
          <w:rFonts w:hint="eastAsia" w:ascii="宋体" w:hAnsi="宋体"/>
          <w:bCs/>
          <w:sz w:val="24"/>
          <w:highlight w:val="none"/>
        </w:rPr>
        <w:t>同意延长投标有效期的投标人既不能要求也不允许修改其投标文件</w:t>
      </w:r>
      <w:r>
        <w:rPr>
          <w:rFonts w:hint="eastAsia" w:ascii="宋体" w:hAnsi="宋体"/>
          <w:sz w:val="24"/>
          <w:szCs w:val="24"/>
          <w:highlight w:val="none"/>
        </w:rPr>
        <w:t>，同时受投标有效期约束的所有权利与义务均延长至新的有效期</w:t>
      </w:r>
      <w:r>
        <w:rPr>
          <w:rFonts w:hint="eastAsia" w:ascii="宋体" w:hAnsi="宋体"/>
          <w:bCs/>
          <w:sz w:val="24"/>
          <w:highlight w:val="none"/>
        </w:rPr>
        <w:t>。</w:t>
      </w:r>
    </w:p>
    <w:p w14:paraId="1FBA8AE8">
      <w:pPr>
        <w:pStyle w:val="5"/>
        <w:spacing w:before="0" w:after="0" w:line="520" w:lineRule="exact"/>
        <w:rPr>
          <w:highlight w:val="none"/>
        </w:rPr>
      </w:pPr>
      <w:bookmarkStart w:id="127" w:name="_Hlt26954852"/>
      <w:bookmarkEnd w:id="127"/>
      <w:bookmarkStart w:id="128" w:name="_Hlt26954739"/>
      <w:bookmarkEnd w:id="128"/>
      <w:bookmarkStart w:id="129" w:name="_Toc120614217"/>
      <w:bookmarkStart w:id="130" w:name="_Toc20823296"/>
      <w:bookmarkStart w:id="131" w:name="_Toc16938540"/>
      <w:bookmarkStart w:id="132" w:name="_Toc513029224"/>
      <w:r>
        <w:rPr>
          <w:rFonts w:hint="eastAsia"/>
          <w:highlight w:val="none"/>
        </w:rPr>
        <w:t>四、投标文件的递交</w:t>
      </w:r>
      <w:bookmarkEnd w:id="129"/>
      <w:bookmarkEnd w:id="130"/>
      <w:bookmarkEnd w:id="131"/>
      <w:bookmarkEnd w:id="132"/>
    </w:p>
    <w:p w14:paraId="6D4EE7F9">
      <w:pPr>
        <w:pStyle w:val="6"/>
        <w:spacing w:before="0" w:after="0" w:line="520" w:lineRule="exact"/>
        <w:ind w:firstLine="560"/>
        <w:rPr>
          <w:rFonts w:ascii="黑体"/>
          <w:b w:val="0"/>
          <w:bCs w:val="0"/>
          <w:highlight w:val="none"/>
        </w:rPr>
      </w:pPr>
      <w:bookmarkStart w:id="133" w:name="_Toc462564084"/>
      <w:bookmarkStart w:id="134" w:name="_Toc16938541"/>
      <w:bookmarkStart w:id="135" w:name="_Toc20823297"/>
      <w:bookmarkStart w:id="136" w:name="_Toc513029225"/>
      <w:r>
        <w:rPr>
          <w:rFonts w:hint="eastAsia"/>
          <w:b w:val="0"/>
          <w:bCs w:val="0"/>
          <w:highlight w:val="none"/>
        </w:rPr>
        <w:t>1</w:t>
      </w:r>
      <w:r>
        <w:rPr>
          <w:rFonts w:hint="eastAsia"/>
          <w:b w:val="0"/>
          <w:bCs w:val="0"/>
          <w:highlight w:val="none"/>
          <w:lang w:val="en-US" w:eastAsia="zh-CN"/>
        </w:rPr>
        <w:t>8</w:t>
      </w:r>
      <w:r>
        <w:rPr>
          <w:rFonts w:hint="eastAsia"/>
          <w:b w:val="0"/>
          <w:bCs w:val="0"/>
          <w:highlight w:val="none"/>
        </w:rPr>
        <w:t>、</w:t>
      </w:r>
      <w:r>
        <w:rPr>
          <w:rFonts w:hint="eastAsia" w:ascii="黑体"/>
          <w:b w:val="0"/>
          <w:bCs w:val="0"/>
          <w:highlight w:val="none"/>
        </w:rPr>
        <w:t>投标文件</w:t>
      </w:r>
      <w:bookmarkEnd w:id="133"/>
      <w:bookmarkEnd w:id="134"/>
      <w:bookmarkEnd w:id="135"/>
      <w:bookmarkEnd w:id="136"/>
      <w:r>
        <w:rPr>
          <w:rFonts w:hint="eastAsia" w:ascii="黑体"/>
          <w:b w:val="0"/>
          <w:bCs w:val="0"/>
          <w:highlight w:val="none"/>
        </w:rPr>
        <w:t>的递交</w:t>
      </w:r>
    </w:p>
    <w:p w14:paraId="15B3C732">
      <w:pPr>
        <w:spacing w:line="520" w:lineRule="exact"/>
        <w:ind w:firstLine="480"/>
        <w:rPr>
          <w:rFonts w:ascii="宋体" w:hAnsi="宋体"/>
          <w:bCs/>
          <w:sz w:val="24"/>
          <w:highlight w:val="none"/>
        </w:rPr>
      </w:pPr>
      <w:r>
        <w:rPr>
          <w:rFonts w:hint="eastAsia" w:ascii="宋体" w:hAnsi="宋体"/>
          <w:sz w:val="24"/>
          <w:highlight w:val="none"/>
        </w:rPr>
        <w:t>1</w:t>
      </w:r>
      <w:r>
        <w:rPr>
          <w:rFonts w:hint="eastAsia" w:ascii="宋体" w:hAnsi="宋体"/>
          <w:sz w:val="24"/>
          <w:highlight w:val="none"/>
          <w:lang w:val="en-US" w:eastAsia="zh-CN"/>
        </w:rPr>
        <w:t>8</w:t>
      </w:r>
      <w:r>
        <w:rPr>
          <w:rFonts w:hint="eastAsia" w:ascii="宋体" w:hAnsi="宋体"/>
          <w:sz w:val="24"/>
          <w:highlight w:val="none"/>
        </w:rPr>
        <w:t>.1</w:t>
      </w:r>
      <w:r>
        <w:rPr>
          <w:rFonts w:hint="eastAsia" w:ascii="宋体" w:hAnsi="宋体"/>
          <w:bCs/>
          <w:sz w:val="24"/>
          <w:highlight w:val="none"/>
        </w:rPr>
        <w:t xml:space="preserve"> 电子投标文件的递交</w:t>
      </w:r>
    </w:p>
    <w:p w14:paraId="1696B10E">
      <w:pPr>
        <w:pStyle w:val="265"/>
        <w:spacing w:line="520" w:lineRule="exact"/>
        <w:ind w:left="525"/>
        <w:rPr>
          <w:rFonts w:ascii="宋体" w:hAnsi="宋体"/>
          <w:bCs/>
          <w:sz w:val="24"/>
          <w:highlight w:val="none"/>
        </w:rPr>
      </w:pPr>
      <w:r>
        <w:rPr>
          <w:rFonts w:hint="eastAsia" w:ascii="宋体" w:hAnsi="宋体"/>
          <w:bCs/>
          <w:sz w:val="24"/>
          <w:highlight w:val="none"/>
        </w:rPr>
        <w:t>投标人应当按照《操作手册》规定，在投标截止时间前</w:t>
      </w:r>
      <w:r>
        <w:rPr>
          <w:rFonts w:ascii="宋体" w:hAnsi="宋体"/>
          <w:bCs/>
          <w:sz w:val="24"/>
          <w:highlight w:val="none"/>
        </w:rPr>
        <w:t>制作</w:t>
      </w:r>
      <w:r>
        <w:rPr>
          <w:rFonts w:hint="eastAsia" w:ascii="宋体" w:hAnsi="宋体"/>
          <w:bCs/>
          <w:sz w:val="24"/>
          <w:highlight w:val="none"/>
        </w:rPr>
        <w:t>并上传电子投标文件。</w:t>
      </w:r>
      <w:bookmarkStart w:id="137" w:name="_Toc513029226"/>
      <w:bookmarkStart w:id="138" w:name="_Toc20823298"/>
      <w:bookmarkStart w:id="139" w:name="_Toc16938542"/>
    </w:p>
    <w:p w14:paraId="52C023B5">
      <w:pPr>
        <w:pStyle w:val="6"/>
        <w:spacing w:before="0" w:after="0" w:line="520" w:lineRule="exact"/>
        <w:ind w:firstLine="420"/>
        <w:rPr>
          <w:b w:val="0"/>
          <w:highlight w:val="none"/>
        </w:rPr>
      </w:pPr>
      <w:r>
        <w:rPr>
          <w:rFonts w:hint="eastAsia"/>
          <w:b w:val="0"/>
          <w:highlight w:val="none"/>
        </w:rPr>
        <w:t>1</w:t>
      </w:r>
      <w:r>
        <w:rPr>
          <w:rFonts w:hint="eastAsia"/>
          <w:b w:val="0"/>
          <w:highlight w:val="none"/>
          <w:lang w:val="en-US" w:eastAsia="zh-CN"/>
        </w:rPr>
        <w:t>9</w:t>
      </w:r>
      <w:r>
        <w:rPr>
          <w:rFonts w:hint="eastAsia"/>
          <w:b w:val="0"/>
          <w:highlight w:val="none"/>
        </w:rPr>
        <w:t>、投标截止</w:t>
      </w:r>
      <w:bookmarkEnd w:id="137"/>
      <w:bookmarkEnd w:id="138"/>
      <w:bookmarkEnd w:id="139"/>
      <w:r>
        <w:rPr>
          <w:rFonts w:hint="eastAsia"/>
          <w:b w:val="0"/>
          <w:highlight w:val="none"/>
        </w:rPr>
        <w:t>时间</w:t>
      </w:r>
    </w:p>
    <w:p w14:paraId="35AA1F2C">
      <w:pPr>
        <w:spacing w:line="520" w:lineRule="exact"/>
        <w:ind w:firstLine="482"/>
        <w:rPr>
          <w:rFonts w:ascii="宋体" w:hAnsi="宋体"/>
          <w:b/>
          <w:bCs/>
          <w:sz w:val="24"/>
          <w:highlight w:val="none"/>
          <w:u w:val="single"/>
        </w:rPr>
      </w:pPr>
      <w:r>
        <w:rPr>
          <w:rFonts w:hint="eastAsia" w:ascii="宋体" w:hAnsi="宋体"/>
          <w:b/>
          <w:sz w:val="24"/>
          <w:highlight w:val="none"/>
          <w:u w:val="single"/>
        </w:rPr>
        <w:t>1</w:t>
      </w:r>
      <w:r>
        <w:rPr>
          <w:rFonts w:hint="eastAsia" w:ascii="宋体" w:hAnsi="宋体"/>
          <w:b/>
          <w:sz w:val="24"/>
          <w:highlight w:val="none"/>
          <w:u w:val="single"/>
          <w:lang w:val="en-US" w:eastAsia="zh-CN"/>
        </w:rPr>
        <w:t>9</w:t>
      </w:r>
      <w:r>
        <w:rPr>
          <w:rFonts w:hint="eastAsia" w:ascii="宋体" w:hAnsi="宋体"/>
          <w:b/>
          <w:sz w:val="24"/>
          <w:highlight w:val="none"/>
          <w:u w:val="single"/>
        </w:rPr>
        <w:t>.1</w:t>
      </w:r>
      <w:r>
        <w:rPr>
          <w:rFonts w:hint="eastAsia" w:ascii="宋体" w:hAnsi="宋体"/>
          <w:b/>
          <w:bCs/>
          <w:sz w:val="24"/>
          <w:highlight w:val="none"/>
          <w:u w:val="single"/>
        </w:rPr>
        <w:t xml:space="preserve"> 投标人上传电子投标文件的时间不得迟于招标公告中规定的投标截止时间。</w:t>
      </w:r>
    </w:p>
    <w:p w14:paraId="507F9075">
      <w:pPr>
        <w:spacing w:line="520" w:lineRule="exact"/>
        <w:ind w:firstLine="480"/>
        <w:rPr>
          <w:rFonts w:ascii="宋体" w:hAnsi="宋体"/>
          <w:bCs/>
          <w:sz w:val="24"/>
          <w:highlight w:val="none"/>
        </w:rPr>
      </w:pPr>
      <w:r>
        <w:rPr>
          <w:rFonts w:hint="eastAsia" w:ascii="宋体" w:hAnsi="宋体"/>
          <w:bCs/>
          <w:sz w:val="24"/>
          <w:highlight w:val="none"/>
        </w:rPr>
        <w:t>投标人应充分考虑到网络环境、网络带宽等风险因素，如因投标人自身原因造成的电子投标文件上传不成功的按照本招标文件第二章第2</w:t>
      </w:r>
      <w:r>
        <w:rPr>
          <w:rFonts w:hint="eastAsia" w:ascii="宋体" w:hAnsi="宋体"/>
          <w:bCs/>
          <w:sz w:val="24"/>
          <w:highlight w:val="none"/>
          <w:lang w:val="en-US" w:eastAsia="zh-CN"/>
        </w:rPr>
        <w:t>7</w:t>
      </w:r>
      <w:r>
        <w:rPr>
          <w:rFonts w:hint="eastAsia" w:ascii="宋体" w:hAnsi="宋体"/>
          <w:bCs/>
          <w:sz w:val="24"/>
          <w:highlight w:val="none"/>
        </w:rPr>
        <w:t>.1.2条 规定做无效投标处理。</w:t>
      </w:r>
    </w:p>
    <w:p w14:paraId="45BBA8A2">
      <w:pPr>
        <w:spacing w:line="520" w:lineRule="exact"/>
        <w:ind w:firstLine="480"/>
        <w:rPr>
          <w:rFonts w:ascii="宋体" w:hAnsi="宋体"/>
          <w:bCs/>
          <w:sz w:val="24"/>
          <w:highlight w:val="none"/>
        </w:rPr>
      </w:pPr>
      <w:r>
        <w:rPr>
          <w:rFonts w:hint="eastAsia" w:ascii="宋体" w:hAnsi="宋体"/>
          <w:sz w:val="24"/>
          <w:highlight w:val="none"/>
        </w:rPr>
        <w:t>1</w:t>
      </w:r>
      <w:r>
        <w:rPr>
          <w:rFonts w:hint="eastAsia" w:ascii="宋体" w:hAnsi="宋体"/>
          <w:sz w:val="24"/>
          <w:highlight w:val="none"/>
          <w:lang w:val="en-US" w:eastAsia="zh-CN"/>
        </w:rPr>
        <w:t>9</w:t>
      </w:r>
      <w:r>
        <w:rPr>
          <w:rFonts w:hint="eastAsia" w:ascii="宋体" w:hAnsi="宋体"/>
          <w:sz w:val="24"/>
          <w:highlight w:val="none"/>
        </w:rPr>
        <w:t>.2</w:t>
      </w:r>
      <w:r>
        <w:rPr>
          <w:rFonts w:hint="eastAsia" w:ascii="宋体" w:hAnsi="宋体"/>
          <w:bCs/>
          <w:sz w:val="24"/>
          <w:highlight w:val="none"/>
        </w:rPr>
        <w:t xml:space="preserve"> 交易中心可以按照规定，通过修改招标文件酌情延长投标截止时间，在此情况下，投标人的所有权利和义务以及投标人受制的截止时间均应以延长后新的截止时间为准。</w:t>
      </w:r>
    </w:p>
    <w:p w14:paraId="300323FC">
      <w:pPr>
        <w:pStyle w:val="6"/>
        <w:spacing w:before="0" w:after="0" w:line="520" w:lineRule="exact"/>
        <w:ind w:firstLine="420"/>
        <w:rPr>
          <w:b w:val="0"/>
          <w:bCs w:val="0"/>
          <w:highlight w:val="none"/>
        </w:rPr>
      </w:pPr>
      <w:bookmarkStart w:id="140" w:name="_Toc16938543"/>
      <w:bookmarkStart w:id="141" w:name="_Toc20823299"/>
      <w:bookmarkStart w:id="142" w:name="_Toc513029227"/>
      <w:r>
        <w:rPr>
          <w:rFonts w:hint="eastAsia"/>
          <w:b w:val="0"/>
          <w:bCs w:val="0"/>
          <w:highlight w:val="none"/>
          <w:lang w:val="en-US" w:eastAsia="zh-CN"/>
        </w:rPr>
        <w:t>20</w:t>
      </w:r>
      <w:r>
        <w:rPr>
          <w:rFonts w:hint="eastAsia"/>
          <w:b w:val="0"/>
          <w:bCs w:val="0"/>
          <w:highlight w:val="none"/>
        </w:rPr>
        <w:t>、投标文件</w:t>
      </w:r>
      <w:bookmarkEnd w:id="140"/>
      <w:bookmarkEnd w:id="141"/>
      <w:bookmarkEnd w:id="142"/>
      <w:r>
        <w:rPr>
          <w:rFonts w:hint="eastAsia"/>
          <w:b w:val="0"/>
          <w:bCs w:val="0"/>
          <w:highlight w:val="none"/>
        </w:rPr>
        <w:t>的拒收</w:t>
      </w:r>
    </w:p>
    <w:p w14:paraId="74D04EDD">
      <w:pPr>
        <w:spacing w:line="520" w:lineRule="exact"/>
        <w:ind w:firstLine="480"/>
        <w:rPr>
          <w:rFonts w:ascii="宋体" w:hAnsi="宋体"/>
          <w:bCs/>
          <w:sz w:val="24"/>
          <w:highlight w:val="none"/>
        </w:rPr>
      </w:pPr>
      <w:r>
        <w:rPr>
          <w:rFonts w:hint="eastAsia" w:ascii="宋体" w:hAnsi="宋体"/>
          <w:sz w:val="24"/>
          <w:highlight w:val="none"/>
          <w:lang w:val="en-US" w:eastAsia="zh-CN"/>
        </w:rPr>
        <w:t>20</w:t>
      </w:r>
      <w:r>
        <w:rPr>
          <w:rFonts w:hint="eastAsia" w:ascii="宋体" w:hAnsi="宋体"/>
          <w:sz w:val="24"/>
          <w:highlight w:val="none"/>
        </w:rPr>
        <w:t>.1</w:t>
      </w: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拒绝接收在其规定的投标截止时间后上传的任何投标文件</w:t>
      </w:r>
      <w:r>
        <w:rPr>
          <w:rFonts w:hint="eastAsia" w:ascii="宋体" w:hAnsi="宋体"/>
          <w:bCs/>
          <w:sz w:val="24"/>
          <w:highlight w:val="none"/>
        </w:rPr>
        <w:t>。</w:t>
      </w:r>
    </w:p>
    <w:p w14:paraId="236CCD03">
      <w:pPr>
        <w:pStyle w:val="6"/>
        <w:spacing w:before="0" w:after="0" w:line="520" w:lineRule="exact"/>
        <w:ind w:firstLine="420"/>
        <w:rPr>
          <w:b w:val="0"/>
          <w:bCs w:val="0"/>
          <w:highlight w:val="none"/>
        </w:rPr>
      </w:pPr>
      <w:bookmarkStart w:id="143" w:name="_Toc20823300"/>
      <w:bookmarkStart w:id="144" w:name="_Toc16938544"/>
      <w:bookmarkStart w:id="145" w:name="_Toc513029228"/>
      <w:r>
        <w:rPr>
          <w:rFonts w:hint="eastAsia"/>
          <w:b w:val="0"/>
          <w:bCs w:val="0"/>
          <w:highlight w:val="none"/>
        </w:rPr>
        <w:t>2</w:t>
      </w:r>
      <w:r>
        <w:rPr>
          <w:rFonts w:hint="eastAsia"/>
          <w:b w:val="0"/>
          <w:bCs w:val="0"/>
          <w:highlight w:val="none"/>
          <w:lang w:val="en-US" w:eastAsia="zh-CN"/>
        </w:rPr>
        <w:t>1</w:t>
      </w:r>
      <w:r>
        <w:rPr>
          <w:rFonts w:hint="eastAsia"/>
          <w:b w:val="0"/>
          <w:bCs w:val="0"/>
          <w:highlight w:val="none"/>
        </w:rPr>
        <w:t>、投标文件的撤回和修改</w:t>
      </w:r>
      <w:bookmarkEnd w:id="143"/>
      <w:bookmarkEnd w:id="144"/>
      <w:bookmarkEnd w:id="145"/>
    </w:p>
    <w:p w14:paraId="48FC8CA8">
      <w:pPr>
        <w:spacing w:line="520" w:lineRule="exact"/>
        <w:ind w:firstLine="480"/>
        <w:rPr>
          <w:rFonts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1</w:t>
      </w:r>
      <w:r>
        <w:rPr>
          <w:rFonts w:hint="eastAsia" w:ascii="宋体" w:hAnsi="宋体"/>
          <w:sz w:val="24"/>
          <w:highlight w:val="none"/>
        </w:rPr>
        <w:t>.1 投标文件的撤回</w:t>
      </w:r>
    </w:p>
    <w:p w14:paraId="31AAE64A">
      <w:pPr>
        <w:spacing w:line="520" w:lineRule="exact"/>
        <w:ind w:firstLine="480"/>
        <w:rPr>
          <w:rFonts w:ascii="宋体" w:hAnsi="宋体"/>
          <w:sz w:val="24"/>
          <w:highlight w:val="none"/>
        </w:rPr>
      </w:pPr>
      <w:r>
        <w:rPr>
          <w:rFonts w:hint="eastAsia" w:ascii="宋体" w:hAnsi="宋体"/>
          <w:sz w:val="24"/>
          <w:highlight w:val="none"/>
        </w:rPr>
        <w:t>21.1.1 电子投标文件的撤回</w:t>
      </w:r>
    </w:p>
    <w:p w14:paraId="5359F85D">
      <w:pPr>
        <w:spacing w:line="520" w:lineRule="exact"/>
        <w:ind w:firstLine="480"/>
        <w:rPr>
          <w:rFonts w:ascii="宋体" w:hAnsi="宋体"/>
          <w:sz w:val="24"/>
          <w:highlight w:val="none"/>
        </w:rPr>
      </w:pPr>
      <w:r>
        <w:rPr>
          <w:rFonts w:hint="eastAsia" w:ascii="宋体" w:hAnsi="宋体"/>
          <w:sz w:val="24"/>
          <w:highlight w:val="none"/>
        </w:rPr>
        <w:t>投标人可在投标截止时间前，撤回其电子投标文件，具体操作方法见《操作手册》。</w:t>
      </w:r>
    </w:p>
    <w:p w14:paraId="65243E86">
      <w:pPr>
        <w:spacing w:line="520" w:lineRule="exact"/>
        <w:ind w:firstLine="480"/>
        <w:rPr>
          <w:rFonts w:ascii="宋体" w:hAnsi="宋体"/>
          <w:sz w:val="24"/>
          <w:szCs w:val="24"/>
          <w:highlight w:val="none"/>
        </w:rPr>
      </w:pPr>
      <w:r>
        <w:rPr>
          <w:rFonts w:hint="eastAsia" w:ascii="宋体" w:hAnsi="宋体"/>
          <w:sz w:val="24"/>
          <w:szCs w:val="24"/>
          <w:highlight w:val="none"/>
        </w:rPr>
        <w:t>21.1.</w:t>
      </w:r>
      <w:r>
        <w:rPr>
          <w:rFonts w:ascii="宋体" w:hAnsi="宋体"/>
          <w:sz w:val="24"/>
          <w:szCs w:val="24"/>
          <w:highlight w:val="none"/>
        </w:rPr>
        <w:t>2</w:t>
      </w:r>
      <w:r>
        <w:rPr>
          <w:rFonts w:hint="eastAsia" w:ascii="宋体" w:hAnsi="宋体"/>
          <w:sz w:val="24"/>
          <w:szCs w:val="24"/>
          <w:highlight w:val="none"/>
        </w:rPr>
        <w:t xml:space="preserve"> 投标人撤回电子投标文件，则认为其不再参与本项目投标活动。</w:t>
      </w:r>
    </w:p>
    <w:p w14:paraId="47823B4F">
      <w:pPr>
        <w:spacing w:line="520" w:lineRule="exact"/>
        <w:ind w:firstLine="480"/>
        <w:rPr>
          <w:rFonts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1</w:t>
      </w:r>
      <w:r>
        <w:rPr>
          <w:rFonts w:hint="eastAsia" w:ascii="宋体" w:hAnsi="宋体"/>
          <w:sz w:val="24"/>
          <w:szCs w:val="24"/>
          <w:highlight w:val="none"/>
        </w:rPr>
        <w:t>.2 投标文件的修改</w:t>
      </w:r>
    </w:p>
    <w:p w14:paraId="0270573E">
      <w:pPr>
        <w:spacing w:line="520" w:lineRule="exact"/>
        <w:ind w:firstLine="480"/>
        <w:rPr>
          <w:rFonts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1</w:t>
      </w:r>
      <w:r>
        <w:rPr>
          <w:rFonts w:hint="eastAsia" w:ascii="宋体" w:hAnsi="宋体"/>
          <w:sz w:val="24"/>
          <w:highlight w:val="none"/>
        </w:rPr>
        <w:t>.2.1投标人可在投标截止时间前，对其电子投标文件进行修改，具体操作方法见《操作手册》。</w:t>
      </w:r>
    </w:p>
    <w:p w14:paraId="40657C03">
      <w:pPr>
        <w:spacing w:line="520" w:lineRule="exact"/>
        <w:ind w:firstLine="480"/>
        <w:rPr>
          <w:rFonts w:ascii="宋体" w:hAnsi="宋体"/>
          <w:bCs/>
          <w:sz w:val="24"/>
          <w:highlight w:val="none"/>
        </w:rPr>
      </w:pPr>
      <w:r>
        <w:rPr>
          <w:rFonts w:hint="eastAsia" w:ascii="宋体" w:hAnsi="宋体"/>
          <w:sz w:val="24"/>
          <w:highlight w:val="none"/>
        </w:rPr>
        <w:t>2</w:t>
      </w:r>
      <w:r>
        <w:rPr>
          <w:rFonts w:hint="eastAsia" w:ascii="宋体" w:hAnsi="宋体"/>
          <w:sz w:val="24"/>
          <w:highlight w:val="none"/>
          <w:lang w:val="en-US" w:eastAsia="zh-CN"/>
        </w:rPr>
        <w:t>1</w:t>
      </w:r>
      <w:r>
        <w:rPr>
          <w:rFonts w:hint="eastAsia" w:ascii="宋体" w:hAnsi="宋体"/>
          <w:sz w:val="24"/>
          <w:highlight w:val="none"/>
        </w:rPr>
        <w:t>.2.2</w:t>
      </w:r>
      <w:r>
        <w:rPr>
          <w:rFonts w:hint="eastAsia" w:ascii="宋体" w:hAnsi="宋体"/>
          <w:bCs/>
          <w:sz w:val="24"/>
          <w:highlight w:val="none"/>
        </w:rPr>
        <w:t xml:space="preserve"> 在投标截止时间之后，投标人不得对其电子投标文件作任何修改。</w:t>
      </w:r>
    </w:p>
    <w:p w14:paraId="13D7E962">
      <w:pPr>
        <w:spacing w:line="520" w:lineRule="exact"/>
        <w:ind w:firstLine="480"/>
        <w:rPr>
          <w:rFonts w:ascii="宋体" w:hAnsi="宋体"/>
          <w:bCs/>
          <w:sz w:val="24"/>
          <w:highlight w:val="none"/>
        </w:rPr>
      </w:pPr>
      <w:r>
        <w:rPr>
          <w:rFonts w:hint="eastAsia" w:ascii="宋体" w:hAnsi="宋体"/>
          <w:sz w:val="24"/>
          <w:highlight w:val="none"/>
        </w:rPr>
        <w:t>2</w:t>
      </w:r>
      <w:r>
        <w:rPr>
          <w:rFonts w:hint="eastAsia" w:ascii="宋体" w:hAnsi="宋体"/>
          <w:sz w:val="24"/>
          <w:highlight w:val="none"/>
          <w:lang w:val="en-US" w:eastAsia="zh-CN"/>
        </w:rPr>
        <w:t>1</w:t>
      </w:r>
      <w:r>
        <w:rPr>
          <w:rFonts w:hint="eastAsia" w:ascii="宋体" w:hAnsi="宋体"/>
          <w:sz w:val="24"/>
          <w:highlight w:val="none"/>
        </w:rPr>
        <w:t>.3</w:t>
      </w:r>
      <w:r>
        <w:rPr>
          <w:rFonts w:hint="eastAsia" w:ascii="宋体" w:hAnsi="宋体"/>
          <w:bCs/>
          <w:sz w:val="24"/>
          <w:highlight w:val="none"/>
        </w:rPr>
        <w:t xml:space="preserve"> 在投标截止时间至招标文件中规定的投标有效期满之间的这段时间内，投标人不得撤回其投标。</w:t>
      </w:r>
    </w:p>
    <w:p w14:paraId="24143726">
      <w:pPr>
        <w:pStyle w:val="5"/>
        <w:spacing w:before="0" w:after="0" w:line="520" w:lineRule="exact"/>
        <w:ind w:firstLine="482"/>
        <w:rPr>
          <w:highlight w:val="none"/>
        </w:rPr>
      </w:pPr>
      <w:bookmarkStart w:id="146" w:name="_Toc120614218"/>
      <w:bookmarkStart w:id="147" w:name="_Toc16938545"/>
      <w:bookmarkStart w:id="148" w:name="_Toc20823301"/>
      <w:bookmarkStart w:id="149" w:name="_Toc513029229"/>
      <w:r>
        <w:rPr>
          <w:rFonts w:hint="eastAsia"/>
          <w:highlight w:val="none"/>
        </w:rPr>
        <w:t>五、开标与评标</w:t>
      </w:r>
      <w:bookmarkEnd w:id="146"/>
      <w:bookmarkEnd w:id="147"/>
      <w:bookmarkEnd w:id="148"/>
      <w:bookmarkEnd w:id="149"/>
    </w:p>
    <w:p w14:paraId="14190D51">
      <w:pPr>
        <w:pStyle w:val="6"/>
        <w:spacing w:before="0" w:after="0" w:line="520" w:lineRule="exact"/>
        <w:ind w:firstLine="420"/>
        <w:rPr>
          <w:b w:val="0"/>
          <w:bCs w:val="0"/>
          <w:highlight w:val="none"/>
        </w:rPr>
      </w:pPr>
      <w:bookmarkStart w:id="150" w:name="_Toc16938546"/>
      <w:bookmarkStart w:id="151" w:name="_Toc513029230"/>
      <w:bookmarkStart w:id="152" w:name="_Toc20823302"/>
      <w:r>
        <w:rPr>
          <w:rFonts w:hint="eastAsia"/>
          <w:b w:val="0"/>
          <w:bCs w:val="0"/>
          <w:highlight w:val="none"/>
        </w:rPr>
        <w:t>2</w:t>
      </w:r>
      <w:r>
        <w:rPr>
          <w:rFonts w:hint="eastAsia"/>
          <w:b w:val="0"/>
          <w:bCs w:val="0"/>
          <w:highlight w:val="none"/>
          <w:lang w:val="en-US" w:eastAsia="zh-CN"/>
        </w:rPr>
        <w:t>2</w:t>
      </w:r>
      <w:r>
        <w:rPr>
          <w:rFonts w:hint="eastAsia"/>
          <w:b w:val="0"/>
          <w:bCs w:val="0"/>
          <w:highlight w:val="none"/>
        </w:rPr>
        <w:t>、开标</w:t>
      </w:r>
      <w:bookmarkEnd w:id="150"/>
      <w:bookmarkEnd w:id="151"/>
      <w:bookmarkEnd w:id="152"/>
    </w:p>
    <w:p w14:paraId="5C7F3703">
      <w:pPr>
        <w:spacing w:line="520" w:lineRule="exact"/>
        <w:ind w:firstLine="360"/>
        <w:rPr>
          <w:highlight w:val="none"/>
        </w:rPr>
      </w:pPr>
      <w:r>
        <w:rPr>
          <w:rFonts w:hint="eastAsia" w:ascii="宋体" w:hAnsi="宋体"/>
          <w:sz w:val="24"/>
          <w:highlight w:val="none"/>
        </w:rPr>
        <w:t>2</w:t>
      </w:r>
      <w:r>
        <w:rPr>
          <w:rFonts w:hint="eastAsia" w:ascii="宋体" w:hAnsi="宋体"/>
          <w:sz w:val="24"/>
          <w:highlight w:val="none"/>
          <w:lang w:val="en-US" w:eastAsia="zh-CN"/>
        </w:rPr>
        <w:t>2</w:t>
      </w:r>
      <w:r>
        <w:rPr>
          <w:rFonts w:hint="eastAsia" w:ascii="宋体" w:hAnsi="宋体"/>
          <w:sz w:val="24"/>
          <w:highlight w:val="none"/>
        </w:rPr>
        <w:t>.1</w:t>
      </w:r>
      <w:r>
        <w:rPr>
          <w:rFonts w:hint="eastAsia" w:ascii="宋体" w:hAnsi="宋体"/>
          <w:bCs/>
          <w:sz w:val="24"/>
          <w:highlight w:val="none"/>
        </w:rPr>
        <w:t xml:space="preserve"> 交易中心将在招标公告中规定的时间和地点组织公开开标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和在苏采云系统规定的时间内对投标文件进行解密。</w:t>
      </w:r>
    </w:p>
    <w:p w14:paraId="56F77E90">
      <w:pPr>
        <w:spacing w:line="520" w:lineRule="exact"/>
        <w:ind w:firstLine="480"/>
        <w:rPr>
          <w:rFonts w:ascii="宋体" w:hAnsi="宋体"/>
          <w:sz w:val="24"/>
          <w:szCs w:val="24"/>
          <w:highlight w:val="none"/>
        </w:rPr>
      </w:pPr>
      <w:r>
        <w:rPr>
          <w:rFonts w:hint="eastAsia" w:ascii="宋体" w:hAnsi="宋体"/>
          <w:bCs/>
          <w:sz w:val="24"/>
          <w:szCs w:val="24"/>
          <w:highlight w:val="none"/>
        </w:rPr>
        <w:t>2</w:t>
      </w:r>
      <w:r>
        <w:rPr>
          <w:rFonts w:hint="eastAsia" w:ascii="宋体" w:hAnsi="宋体"/>
          <w:bCs/>
          <w:sz w:val="24"/>
          <w:szCs w:val="24"/>
          <w:highlight w:val="none"/>
          <w:lang w:val="en-US" w:eastAsia="zh-CN"/>
        </w:rPr>
        <w:t>2</w:t>
      </w:r>
      <w:r>
        <w:rPr>
          <w:rFonts w:hint="eastAsia" w:ascii="宋体" w:hAnsi="宋体"/>
          <w:bCs/>
          <w:sz w:val="24"/>
          <w:szCs w:val="24"/>
          <w:highlight w:val="none"/>
        </w:rPr>
        <w:t>.2</w:t>
      </w:r>
      <w:r>
        <w:rPr>
          <w:rFonts w:hint="eastAsia" w:ascii="宋体" w:hAnsi="宋体"/>
          <w:sz w:val="24"/>
          <w:szCs w:val="24"/>
          <w:highlight w:val="none"/>
        </w:rPr>
        <w:t>开标仪式由交易中心组织。苏采云系统将自动对</w:t>
      </w:r>
      <w:r>
        <w:rPr>
          <w:rFonts w:ascii="宋体" w:hAnsi="宋体"/>
          <w:sz w:val="24"/>
          <w:szCs w:val="24"/>
          <w:highlight w:val="none"/>
        </w:rPr>
        <w:t>项目进行开标，并</w:t>
      </w:r>
      <w:r>
        <w:rPr>
          <w:rFonts w:hint="eastAsia" w:ascii="宋体" w:hAnsi="宋体"/>
          <w:sz w:val="24"/>
          <w:szCs w:val="24"/>
          <w:highlight w:val="none"/>
        </w:rPr>
        <w:t>宣布各</w:t>
      </w:r>
      <w:r>
        <w:rPr>
          <w:rFonts w:ascii="宋体" w:hAnsi="宋体"/>
          <w:sz w:val="24"/>
          <w:szCs w:val="24"/>
          <w:highlight w:val="none"/>
        </w:rPr>
        <w:t>投标人</w:t>
      </w:r>
      <w:r>
        <w:rPr>
          <w:rFonts w:hint="eastAsia" w:ascii="宋体" w:hAnsi="宋体"/>
          <w:sz w:val="24"/>
          <w:szCs w:val="24"/>
          <w:highlight w:val="none"/>
        </w:rPr>
        <w:t>名称和投标价格。</w:t>
      </w:r>
    </w:p>
    <w:p w14:paraId="4C5E9587">
      <w:pPr>
        <w:spacing w:line="520" w:lineRule="exact"/>
        <w:ind w:firstLine="480"/>
        <w:rPr>
          <w:rFonts w:ascii="宋体" w:hAnsi="宋体"/>
          <w:sz w:val="24"/>
          <w:szCs w:val="24"/>
          <w:highlight w:val="none"/>
        </w:rPr>
      </w:pPr>
      <w:r>
        <w:rPr>
          <w:rFonts w:hint="eastAsia" w:ascii="宋体" w:hAnsi="宋体"/>
          <w:bCs/>
          <w:sz w:val="24"/>
          <w:highlight w:val="none"/>
        </w:rPr>
        <w:t>2</w:t>
      </w:r>
      <w:r>
        <w:rPr>
          <w:rFonts w:hint="eastAsia" w:ascii="宋体" w:hAnsi="宋体"/>
          <w:bCs/>
          <w:sz w:val="24"/>
          <w:highlight w:val="none"/>
          <w:lang w:val="en-US" w:eastAsia="zh-CN"/>
        </w:rPr>
        <w:t>2</w:t>
      </w:r>
      <w:r>
        <w:rPr>
          <w:rFonts w:hint="eastAsia" w:ascii="宋体" w:hAnsi="宋体"/>
          <w:bCs/>
          <w:sz w:val="24"/>
          <w:highlight w:val="none"/>
        </w:rPr>
        <w:t>.3投标人在开标过程中涉及到的投标文件解密、开标结果确认等工作，应按照《操作手册》规定执行。</w:t>
      </w:r>
    </w:p>
    <w:p w14:paraId="0358C18B">
      <w:pPr>
        <w:spacing w:line="520" w:lineRule="exact"/>
        <w:ind w:firstLine="480"/>
        <w:rPr>
          <w:rFonts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2</w:t>
      </w:r>
      <w:r>
        <w:rPr>
          <w:rFonts w:hint="eastAsia" w:ascii="宋体" w:hAnsi="宋体"/>
          <w:sz w:val="24"/>
          <w:szCs w:val="24"/>
          <w:highlight w:val="none"/>
        </w:rPr>
        <w:t>.4投标人如果对开标过程和开标记录有疑义，应当根据《操作手册》规定提出，如 苏采云系统中《开标记录表》宣布后5分钟内未提出的，视同认可开标结果。</w:t>
      </w:r>
    </w:p>
    <w:p w14:paraId="23D629B4">
      <w:pPr>
        <w:pStyle w:val="6"/>
        <w:spacing w:before="0" w:after="0" w:line="520" w:lineRule="exact"/>
        <w:ind w:firstLine="420"/>
        <w:rPr>
          <w:b w:val="0"/>
          <w:bCs w:val="0"/>
          <w:highlight w:val="none"/>
        </w:rPr>
      </w:pPr>
      <w:bookmarkStart w:id="153" w:name="_Toc20823303"/>
      <w:bookmarkStart w:id="154" w:name="_Toc513029231"/>
      <w:bookmarkStart w:id="155" w:name="_Toc16938547"/>
      <w:r>
        <w:rPr>
          <w:rFonts w:hint="eastAsia"/>
          <w:b w:val="0"/>
          <w:bCs w:val="0"/>
          <w:highlight w:val="none"/>
        </w:rPr>
        <w:t>2</w:t>
      </w:r>
      <w:r>
        <w:rPr>
          <w:rFonts w:hint="eastAsia"/>
          <w:b w:val="0"/>
          <w:bCs w:val="0"/>
          <w:highlight w:val="none"/>
          <w:lang w:val="en-US" w:eastAsia="zh-CN"/>
        </w:rPr>
        <w:t>3</w:t>
      </w:r>
      <w:r>
        <w:rPr>
          <w:rFonts w:hint="eastAsia"/>
          <w:b w:val="0"/>
          <w:bCs w:val="0"/>
          <w:highlight w:val="none"/>
        </w:rPr>
        <w:t>、评标委员会</w:t>
      </w:r>
    </w:p>
    <w:p w14:paraId="0C662CD2">
      <w:pPr>
        <w:spacing w:line="520" w:lineRule="exact"/>
        <w:rPr>
          <w:rFonts w:ascii="宋体" w:hAnsi="宋体"/>
          <w:b/>
          <w:color w:val="000000"/>
          <w:sz w:val="24"/>
          <w:szCs w:val="24"/>
          <w:highlight w:val="none"/>
        </w:rPr>
      </w:pPr>
      <w:r>
        <w:rPr>
          <w:rFonts w:hint="eastAsia" w:ascii="宋体" w:hAnsi="宋体"/>
          <w:b/>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3</w:t>
      </w:r>
      <w:r>
        <w:rPr>
          <w:rFonts w:hint="eastAsia" w:ascii="宋体" w:hAnsi="宋体"/>
          <w:color w:val="000000"/>
          <w:sz w:val="24"/>
          <w:szCs w:val="24"/>
          <w:highlight w:val="none"/>
        </w:rPr>
        <w:t>.1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开标后，</w:t>
      </w:r>
      <w:r>
        <w:rPr>
          <w:rFonts w:hint="eastAsia" w:ascii="宋体" w:hAnsi="宋体"/>
          <w:bCs/>
          <w:sz w:val="24"/>
          <w:szCs w:val="21"/>
          <w:highlight w:val="none"/>
        </w:rPr>
        <w:t>采购代理机构</w:t>
      </w:r>
      <w:r>
        <w:rPr>
          <w:rFonts w:hint="eastAsia" w:ascii="宋体" w:hAnsi="宋体"/>
          <w:color w:val="000000"/>
          <w:sz w:val="24"/>
          <w:szCs w:val="24"/>
          <w:highlight w:val="none"/>
        </w:rPr>
        <w:t>将立即组织评标委员会（以下简称评委会）进行评标。</w:t>
      </w:r>
    </w:p>
    <w:p w14:paraId="2FE0F692">
      <w:pPr>
        <w:spacing w:line="52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3</w:t>
      </w:r>
      <w:r>
        <w:rPr>
          <w:rFonts w:hint="eastAsia" w:ascii="宋体" w:hAnsi="宋体"/>
          <w:color w:val="000000"/>
          <w:sz w:val="24"/>
          <w:szCs w:val="24"/>
          <w:highlight w:val="none"/>
        </w:rPr>
        <w:t>.2 评委会由</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代表和有关技术、经济等方面的专家组成，且人员构成符合政府采购有关规定。</w:t>
      </w:r>
    </w:p>
    <w:p w14:paraId="2570225C">
      <w:pPr>
        <w:spacing w:line="520" w:lineRule="exact"/>
        <w:rPr>
          <w:rFonts w:ascii="宋体" w:hAnsi="宋体"/>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3</w:t>
      </w:r>
      <w:r>
        <w:rPr>
          <w:rFonts w:hint="eastAsia" w:ascii="宋体" w:hAnsi="宋体"/>
          <w:color w:val="000000"/>
          <w:sz w:val="24"/>
          <w:szCs w:val="24"/>
          <w:highlight w:val="none"/>
        </w:rPr>
        <w:t>.3评委会独立工作，负责评审所有投标文件并确定中标侯选人。</w:t>
      </w:r>
      <w:bookmarkEnd w:id="153"/>
      <w:bookmarkEnd w:id="154"/>
      <w:bookmarkEnd w:id="155"/>
    </w:p>
    <w:p w14:paraId="68D1500D">
      <w:pPr>
        <w:keepNext/>
        <w:keepLines/>
        <w:spacing w:line="520" w:lineRule="exact"/>
        <w:ind w:firstLine="420"/>
        <w:outlineLvl w:val="3"/>
        <w:rPr>
          <w:rFonts w:ascii="黑体" w:hAnsi="Arial" w:eastAsia="黑体" w:cs="Arial"/>
          <w:color w:val="000000"/>
          <w:sz w:val="28"/>
          <w:szCs w:val="28"/>
          <w:highlight w:val="none"/>
        </w:rPr>
      </w:pPr>
      <w:bookmarkStart w:id="156" w:name="_Toc479757207"/>
      <w:bookmarkStart w:id="157" w:name="_Toc120614221"/>
      <w:bookmarkStart w:id="158" w:name="_Toc16938558"/>
      <w:bookmarkStart w:id="159" w:name="_Toc513029242"/>
      <w:bookmarkStart w:id="160" w:name="_Toc20823314"/>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4</w:t>
      </w:r>
      <w:r>
        <w:rPr>
          <w:rFonts w:hint="eastAsia" w:ascii="黑体" w:hAnsi="Arial" w:eastAsia="黑体" w:cs="Arial"/>
          <w:color w:val="000000"/>
          <w:sz w:val="28"/>
          <w:szCs w:val="28"/>
          <w:highlight w:val="none"/>
        </w:rPr>
        <w:t>.评标过程的保密与公正</w:t>
      </w:r>
    </w:p>
    <w:p w14:paraId="38D67414">
      <w:pPr>
        <w:spacing w:line="52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.1</w:t>
      </w:r>
      <w:r>
        <w:rPr>
          <w:rFonts w:hint="eastAsia" w:ascii="宋体" w:hAnsi="宋体"/>
          <w:bCs/>
          <w:color w:val="000000"/>
          <w:sz w:val="24"/>
          <w:szCs w:val="21"/>
          <w:highlight w:val="none"/>
        </w:rPr>
        <w:t>凡是与审查、澄清、评价和比较投标的有关资料以及授标建议等，</w:t>
      </w: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、评委均不得向投标人或与评标无关的其他人员透露。</w:t>
      </w:r>
    </w:p>
    <w:p w14:paraId="5D148B87">
      <w:pPr>
        <w:spacing w:line="520" w:lineRule="exact"/>
        <w:ind w:firstLine="480"/>
        <w:rPr>
          <w:rFonts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.2</w:t>
      </w:r>
      <w:r>
        <w:rPr>
          <w:rFonts w:hint="eastAsia" w:ascii="宋体" w:hAnsi="宋体"/>
          <w:color w:val="000000"/>
          <w:sz w:val="24"/>
          <w:szCs w:val="24"/>
          <w:highlight w:val="none"/>
        </w:rPr>
        <w:t>在评标过程中，投标人不得以任何行为影响评标过程，否则其投标文件将被作为无效投标文件。</w:t>
      </w:r>
    </w:p>
    <w:p w14:paraId="3E554423">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24</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 xml:space="preserve"> </w:t>
      </w:r>
      <w:r>
        <w:rPr>
          <w:rFonts w:hint="eastAsia" w:ascii="宋体" w:hAnsi="宋体"/>
          <w:sz w:val="24"/>
          <w:szCs w:val="21"/>
          <w:highlight w:val="none"/>
          <w:lang w:eastAsia="zh-CN"/>
        </w:rPr>
        <w:t>采购人</w:t>
      </w:r>
      <w:r>
        <w:rPr>
          <w:rFonts w:hint="eastAsia" w:ascii="宋体" w:hAnsi="宋体"/>
          <w:color w:val="000000"/>
          <w:sz w:val="24"/>
          <w:szCs w:val="24"/>
          <w:highlight w:val="none"/>
        </w:rPr>
        <w:t>和评标委员会不向未中标的投标人解释未中标原因，也不公布评标过程中的相关细节。</w:t>
      </w:r>
    </w:p>
    <w:p w14:paraId="478EA1E9">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olor w:val="000000"/>
          <w:sz w:val="24"/>
          <w:szCs w:val="24"/>
          <w:highlight w:val="none"/>
        </w:rPr>
        <w:t xml:space="preserve"> 采用综合评分法的项目，未中标的投标人可于中标结果公告期限届满之日起通过</w:t>
      </w:r>
      <w:r>
        <w:rPr>
          <w:rFonts w:hint="eastAsia" w:ascii="宋体" w:hAnsi="宋体"/>
          <w:sz w:val="24"/>
          <w:szCs w:val="24"/>
          <w:highlight w:val="none"/>
        </w:rPr>
        <w:t>苏采云系统</w:t>
      </w:r>
      <w:r>
        <w:rPr>
          <w:rFonts w:hint="eastAsia" w:ascii="宋体" w:hAnsi="宋体"/>
          <w:color w:val="000000"/>
          <w:sz w:val="24"/>
          <w:szCs w:val="24"/>
          <w:highlight w:val="none"/>
        </w:rPr>
        <w:t>查看自己的评审得分及排序情况。</w:t>
      </w:r>
    </w:p>
    <w:p w14:paraId="31A2CEB2">
      <w:pPr>
        <w:keepNext/>
        <w:keepLines/>
        <w:spacing w:line="520" w:lineRule="exact"/>
        <w:ind w:firstLine="420"/>
        <w:outlineLvl w:val="3"/>
        <w:rPr>
          <w:rFonts w:ascii="Arial" w:hAnsi="Arial" w:eastAsia="黑体" w:cs="Arial"/>
          <w:color w:val="000000"/>
          <w:sz w:val="28"/>
          <w:szCs w:val="28"/>
          <w:highlight w:val="none"/>
        </w:rPr>
      </w:pPr>
      <w:bookmarkStart w:id="161" w:name="_Toc20823304"/>
      <w:bookmarkStart w:id="162" w:name="_Toc16938548"/>
      <w:bookmarkStart w:id="163" w:name="_Toc513029232"/>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.投标文件的澄清</w:t>
      </w:r>
      <w:bookmarkEnd w:id="161"/>
      <w:bookmarkEnd w:id="162"/>
      <w:bookmarkEnd w:id="163"/>
    </w:p>
    <w:p w14:paraId="5DC23603">
      <w:pPr>
        <w:spacing w:line="520" w:lineRule="exact"/>
        <w:ind w:firstLine="480"/>
        <w:rPr>
          <w:rFonts w:ascii="宋体" w:hAnsi="宋体"/>
          <w:color w:val="000000"/>
          <w:sz w:val="24"/>
          <w:szCs w:val="24"/>
          <w:highlight w:val="none"/>
        </w:rPr>
      </w:pPr>
      <w:bookmarkStart w:id="164" w:name="_Toc20823305"/>
      <w:bookmarkStart w:id="165" w:name="_Toc513029233"/>
      <w:bookmarkStart w:id="166" w:name="_Toc16938549"/>
      <w:r>
        <w:rPr>
          <w:rFonts w:ascii="宋体" w:hAnsi="宋体"/>
          <w:color w:val="000000"/>
          <w:sz w:val="24"/>
          <w:szCs w:val="24"/>
          <w:highlight w:val="none"/>
        </w:rPr>
        <w:t>25</w:t>
      </w: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，有权要求投标人作出必要的澄清、说明或者补正。</w:t>
      </w:r>
    </w:p>
    <w:p w14:paraId="6BD3CE11">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04D87B06">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评标</w:t>
      </w:r>
      <w:r>
        <w:rPr>
          <w:rFonts w:ascii="宋体" w:hAnsi="宋体"/>
          <w:color w:val="000000"/>
          <w:sz w:val="24"/>
          <w:szCs w:val="24"/>
          <w:highlight w:val="none"/>
        </w:rPr>
        <w:t>委员会并非对每个投标人都做澄清要求</w:t>
      </w:r>
      <w:r>
        <w:rPr>
          <w:rFonts w:hint="eastAsia" w:ascii="宋体" w:hAnsi="宋体"/>
          <w:color w:val="000000"/>
          <w:sz w:val="24"/>
          <w:szCs w:val="24"/>
          <w:highlight w:val="none"/>
        </w:rPr>
        <w:t>。</w:t>
      </w:r>
    </w:p>
    <w:p w14:paraId="4DEDA647">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5</w:t>
      </w:r>
      <w:r>
        <w:rPr>
          <w:rFonts w:hint="eastAsia" w:ascii="宋体" w:hAnsi="宋体"/>
          <w:color w:val="000000"/>
          <w:sz w:val="24"/>
          <w:szCs w:val="24"/>
          <w:highlight w:val="none"/>
        </w:rPr>
        <w:t>.2需要投标人进行澄清、说明和补正的，评委会将通过</w:t>
      </w:r>
      <w:r>
        <w:rPr>
          <w:rFonts w:hint="eastAsia" w:ascii="宋体" w:hAnsi="宋体"/>
          <w:sz w:val="24"/>
          <w:szCs w:val="24"/>
          <w:highlight w:val="none"/>
        </w:rPr>
        <w:t>苏采云系统向投标人发出“澄清要求函”，接到“澄清要求函”的投标人应当按照要求在苏采云系统中</w:t>
      </w:r>
      <w:r>
        <w:rPr>
          <w:rFonts w:hint="eastAsia" w:ascii="宋体" w:hAnsi="宋体"/>
          <w:color w:val="000000"/>
          <w:sz w:val="24"/>
          <w:szCs w:val="24"/>
          <w:highlight w:val="none"/>
        </w:rPr>
        <w:t>提交“澄清响应函”并加盖CA电子公章。澄清、说明和补正的内容作为投标文件的补充部分，具体操作方式见《操作手册》。</w:t>
      </w:r>
    </w:p>
    <w:p w14:paraId="0FE3873D">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5</w:t>
      </w:r>
      <w:r>
        <w:rPr>
          <w:rFonts w:hint="eastAsia" w:ascii="宋体" w:hAnsi="宋体"/>
          <w:color w:val="000000"/>
          <w:sz w:val="24"/>
          <w:szCs w:val="24"/>
          <w:highlight w:val="none"/>
        </w:rPr>
        <w:t>.3 接到评委会澄清、说明和补正要求的投标人如未按规定做出澄清、说明和补正，其风险由投标人自行承担。</w:t>
      </w:r>
    </w:p>
    <w:p w14:paraId="55A31D44">
      <w:pPr>
        <w:keepNext/>
        <w:keepLines/>
        <w:spacing w:line="52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.对投标文件的初审</w:t>
      </w:r>
      <w:bookmarkEnd w:id="164"/>
      <w:bookmarkEnd w:id="165"/>
      <w:bookmarkEnd w:id="166"/>
    </w:p>
    <w:p w14:paraId="1BD39978">
      <w:pPr>
        <w:spacing w:line="52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.1</w:t>
      </w:r>
      <w:r>
        <w:rPr>
          <w:rFonts w:hint="eastAsia" w:ascii="宋体" w:hAnsi="宋体"/>
          <w:bCs/>
          <w:color w:val="000000"/>
          <w:sz w:val="24"/>
          <w:szCs w:val="21"/>
          <w:highlight w:val="none"/>
        </w:rPr>
        <w:t>投标文件初审分为资格审查和符合性审查。</w:t>
      </w:r>
    </w:p>
    <w:p w14:paraId="178E7FEC">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 资格审查：依据法律法规和招标文件的规定，由</w:t>
      </w: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对投标文件中的资格证明文件进行审查。资格审查的结论，</w:t>
      </w: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以书面形式向评委会进行反馈。</w:t>
      </w:r>
    </w:p>
    <w:p w14:paraId="6411F934">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在进行资格性审查的同时，将在“信用中国”网站（www.creditchina.gov.cn）查询投标人的信用记录，以确定投标人是否具备投标资格,查询结果留存并归档。</w:t>
      </w:r>
    </w:p>
    <w:p w14:paraId="0E4E4BAF">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0077155F">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.1.2 符合性审查：依据招标文件的规定，由评委会从投标文件的有效性、完整性和对招标文件的响应程度进行审查，以确定是否对招标文件的实质性要求作出响应。</w:t>
      </w:r>
    </w:p>
    <w:p w14:paraId="548C609D">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未通过资格审查或符合性审查的投标人，</w:t>
      </w:r>
      <w:r>
        <w:rPr>
          <w:rFonts w:hint="eastAsia" w:ascii="宋体" w:hAnsi="宋体"/>
          <w:bCs/>
          <w:sz w:val="24"/>
          <w:szCs w:val="21"/>
          <w:highlight w:val="none"/>
        </w:rPr>
        <w:t>采购代理机构</w:t>
      </w:r>
      <w:r>
        <w:rPr>
          <w:rFonts w:hint="eastAsia" w:ascii="宋体" w:hAnsi="宋体"/>
          <w:bCs/>
          <w:color w:val="000000"/>
          <w:sz w:val="24"/>
          <w:szCs w:val="21"/>
          <w:highlight w:val="none"/>
        </w:rPr>
        <w:t>将在</w:t>
      </w:r>
      <w:r>
        <w:rPr>
          <w:rFonts w:hint="eastAsia" w:ascii="宋体" w:hAnsi="宋体"/>
          <w:sz w:val="24"/>
          <w:szCs w:val="24"/>
          <w:highlight w:val="none"/>
        </w:rPr>
        <w:t>苏采云系统</w:t>
      </w:r>
      <w:r>
        <w:rPr>
          <w:rFonts w:hint="eastAsia" w:ascii="宋体" w:hAnsi="宋体"/>
          <w:bCs/>
          <w:color w:val="000000"/>
          <w:sz w:val="24"/>
          <w:szCs w:val="21"/>
          <w:highlight w:val="none"/>
        </w:rPr>
        <w:t>中告知未通过资格审查或符合性审查的原因，评审结束后，</w:t>
      </w:r>
      <w:r>
        <w:rPr>
          <w:rFonts w:hint="eastAsia" w:ascii="宋体" w:hAnsi="宋体"/>
          <w:bCs/>
          <w:sz w:val="24"/>
          <w:szCs w:val="21"/>
          <w:highlight w:val="none"/>
        </w:rPr>
        <w:t>采购代理机构</w:t>
      </w:r>
      <w:r>
        <w:rPr>
          <w:rFonts w:hint="eastAsia" w:ascii="宋体" w:hAnsi="宋体"/>
          <w:bCs/>
          <w:color w:val="000000"/>
          <w:sz w:val="24"/>
          <w:szCs w:val="21"/>
          <w:highlight w:val="none"/>
        </w:rPr>
        <w:t>将不再告知未通过资格审查或符合性审查的原因。</w:t>
      </w:r>
    </w:p>
    <w:p w14:paraId="6B786973">
      <w:pPr>
        <w:spacing w:line="520" w:lineRule="exact"/>
        <w:ind w:firstLine="480"/>
        <w:rPr>
          <w:rFonts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.2</w:t>
      </w:r>
      <w:r>
        <w:rPr>
          <w:rFonts w:hint="eastAsia" w:ascii="宋体" w:hAnsi="宋体"/>
          <w:color w:val="000000"/>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2A0B6C78">
      <w:pPr>
        <w:spacing w:line="520" w:lineRule="exact"/>
        <w:ind w:firstLine="480"/>
        <w:rPr>
          <w:rFonts w:ascii="宋体" w:hAnsi="宋体"/>
          <w:bCs/>
          <w:color w:val="000000"/>
          <w:sz w:val="24"/>
          <w:szCs w:val="21"/>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评委决定投标文件的响应性只根据投标文件本身的内容，而不寻求外部的证据。</w:t>
      </w:r>
    </w:p>
    <w:p w14:paraId="3E6B3432">
      <w:pPr>
        <w:spacing w:line="52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.3</w:t>
      </w:r>
      <w:r>
        <w:rPr>
          <w:rFonts w:hint="eastAsia" w:ascii="宋体" w:hAnsi="宋体"/>
          <w:bCs/>
          <w:color w:val="000000"/>
          <w:sz w:val="24"/>
          <w:szCs w:val="21"/>
          <w:highlight w:val="none"/>
        </w:rPr>
        <w:t>如果投标文件实质上没有响应招标文件的要求，评委会将予以拒绝，投标人不得通过修改或撤销不合要求的偏离或保留而使其投标成为实质性响应的投标。</w:t>
      </w:r>
    </w:p>
    <w:p w14:paraId="10B6EC46">
      <w:pPr>
        <w:spacing w:line="52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.4</w:t>
      </w:r>
      <w:r>
        <w:rPr>
          <w:rFonts w:hint="eastAsia" w:ascii="宋体" w:hAnsi="宋体"/>
          <w:bCs/>
          <w:color w:val="000000"/>
          <w:sz w:val="24"/>
          <w:szCs w:val="21"/>
          <w:highlight w:val="none"/>
        </w:rPr>
        <w:t>评委会将对确定为实质性响应的投标进行进一步审核，看其是否有计算上或累加上的算术错误，修正错误的原则如下：</w:t>
      </w:r>
    </w:p>
    <w:p w14:paraId="41FE13C5">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（1）投标文件中开标一览表内容与投标文件中相应内容不一致的，以开标一览表为准。</w:t>
      </w:r>
    </w:p>
    <w:p w14:paraId="1F977519">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（2）大写金额和小写金额不一致的，以大写金额为准。</w:t>
      </w:r>
    </w:p>
    <w:p w14:paraId="4D2426FB">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（3）单价金额小数点或者百分比有明显错位的，以开标一览表的总价为准，并修改单价。</w:t>
      </w:r>
    </w:p>
    <w:p w14:paraId="4E0A6E1E">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（4）总价金额与按单价汇总金额不一致的，以单价金额计算结果为准。</w:t>
      </w:r>
    </w:p>
    <w:p w14:paraId="01BF1519">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14:paraId="2560D610">
      <w:pPr>
        <w:spacing w:line="52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.5</w:t>
      </w:r>
      <w:r>
        <w:rPr>
          <w:rFonts w:hint="eastAsia" w:ascii="宋体" w:hAnsi="宋体"/>
          <w:bCs/>
          <w:color w:val="000000"/>
          <w:sz w:val="24"/>
          <w:szCs w:val="21"/>
          <w:highlight w:val="none"/>
        </w:rPr>
        <w:t>评委会将按上述修正错误的方法调整投标文件中的投标报价，并</w:t>
      </w:r>
      <w:r>
        <w:rPr>
          <w:rFonts w:ascii="宋体" w:hAnsi="宋体"/>
          <w:bCs/>
          <w:color w:val="000000"/>
          <w:sz w:val="24"/>
          <w:szCs w:val="21"/>
          <w:highlight w:val="none"/>
        </w:rPr>
        <w:t>通过</w:t>
      </w:r>
      <w:r>
        <w:rPr>
          <w:rFonts w:hint="eastAsia" w:ascii="宋体" w:hAnsi="宋体"/>
          <w:sz w:val="24"/>
          <w:szCs w:val="24"/>
          <w:highlight w:val="none"/>
        </w:rPr>
        <w:t>苏采云系统</w:t>
      </w:r>
      <w:r>
        <w:rPr>
          <w:rFonts w:hint="eastAsia" w:ascii="宋体" w:hAnsi="宋体"/>
          <w:bCs/>
          <w:sz w:val="24"/>
          <w:szCs w:val="21"/>
          <w:highlight w:val="none"/>
        </w:rPr>
        <w:t>告知</w:t>
      </w:r>
      <w:r>
        <w:rPr>
          <w:rFonts w:ascii="宋体" w:hAnsi="宋体"/>
          <w:bCs/>
          <w:sz w:val="24"/>
          <w:szCs w:val="21"/>
          <w:highlight w:val="none"/>
        </w:rPr>
        <w:t>投标</w:t>
      </w:r>
      <w:r>
        <w:rPr>
          <w:rFonts w:ascii="宋体" w:hAnsi="宋体"/>
          <w:bCs/>
          <w:color w:val="000000"/>
          <w:sz w:val="24"/>
          <w:szCs w:val="21"/>
          <w:highlight w:val="none"/>
        </w:rPr>
        <w:t>人，</w:t>
      </w:r>
      <w:r>
        <w:rPr>
          <w:rFonts w:hint="eastAsia" w:ascii="宋体" w:hAnsi="宋体"/>
          <w:bCs/>
          <w:color w:val="000000"/>
          <w:sz w:val="24"/>
          <w:szCs w:val="21"/>
          <w:highlight w:val="none"/>
        </w:rPr>
        <w:t>调整后的价格应对投标人具有约束力。如果投标人不接受修正后的价格，则其投标将被拒绝。</w:t>
      </w:r>
    </w:p>
    <w:p w14:paraId="64275E71">
      <w:pPr>
        <w:spacing w:line="520" w:lineRule="exact"/>
        <w:ind w:firstLine="480"/>
        <w:rPr>
          <w:rFonts w:ascii="宋体" w:hAnsi="宋体"/>
          <w:color w:val="000000"/>
          <w:sz w:val="24"/>
          <w:szCs w:val="21"/>
          <w:highlight w:val="none"/>
        </w:rPr>
      </w:pPr>
      <w:bookmarkStart w:id="167" w:name="_Toc20823306"/>
      <w:bookmarkStart w:id="168" w:name="_Toc16938550"/>
      <w:bookmarkStart w:id="169" w:name="_Toc513029234"/>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.6</w:t>
      </w:r>
      <w:r>
        <w:rPr>
          <w:rFonts w:ascii="宋体" w:hAnsi="宋体"/>
          <w:color w:val="000000"/>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按照招标文件规定的方式</w:t>
      </w:r>
      <w:r>
        <w:rPr>
          <w:rFonts w:ascii="宋体" w:hAnsi="宋体"/>
          <w:color w:val="000000"/>
          <w:sz w:val="24"/>
          <w:szCs w:val="21"/>
          <w:highlight w:val="none"/>
        </w:rPr>
        <w:t>确定一个参加评标的投标人，其他投标无效。</w:t>
      </w:r>
    </w:p>
    <w:p w14:paraId="55A129E2">
      <w:pPr>
        <w:spacing w:line="520" w:lineRule="exact"/>
        <w:ind w:firstLine="480"/>
        <w:rPr>
          <w:rFonts w:ascii="宋体" w:hAnsi="宋体"/>
          <w:color w:val="000000"/>
          <w:sz w:val="24"/>
          <w:szCs w:val="21"/>
          <w:highlight w:val="none"/>
        </w:rPr>
      </w:pPr>
      <w:r>
        <w:rPr>
          <w:rFonts w:ascii="宋体" w:hAnsi="宋体"/>
          <w:color w:val="000000"/>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根据招标文件规定的方式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ascii="宋体" w:hAnsi="宋体"/>
          <w:color w:val="000000"/>
          <w:sz w:val="24"/>
          <w:szCs w:val="21"/>
          <w:highlight w:val="none"/>
        </w:rPr>
        <w:t>，其他同品牌投标人不作为中标候选人。</w:t>
      </w:r>
    </w:p>
    <w:p w14:paraId="237F1F75">
      <w:pPr>
        <w:spacing w:line="520" w:lineRule="exact"/>
        <w:ind w:firstLine="420"/>
        <w:rPr>
          <w:rFonts w:ascii="宋体" w:hAnsi="宋体"/>
          <w:color w:val="000000"/>
          <w:sz w:val="24"/>
          <w:szCs w:val="21"/>
          <w:highlight w:val="none"/>
        </w:rPr>
      </w:pPr>
      <w:r>
        <w:rPr>
          <w:rFonts w:ascii="宋体" w:hAnsi="宋体"/>
          <w:color w:val="000000"/>
          <w:sz w:val="24"/>
          <w:szCs w:val="21"/>
          <w:highlight w:val="none"/>
        </w:rPr>
        <w:t>非单一产品采购项目，招标文件中</w:t>
      </w:r>
      <w:r>
        <w:rPr>
          <w:rFonts w:hint="eastAsia" w:ascii="宋体" w:hAnsi="宋体"/>
          <w:color w:val="000000"/>
          <w:sz w:val="24"/>
          <w:szCs w:val="21"/>
          <w:highlight w:val="none"/>
        </w:rPr>
        <w:t>将载明其中的核心产品</w:t>
      </w:r>
      <w:r>
        <w:rPr>
          <w:rFonts w:ascii="宋体" w:hAnsi="宋体"/>
          <w:color w:val="000000"/>
          <w:sz w:val="24"/>
          <w:szCs w:val="21"/>
          <w:highlight w:val="none"/>
        </w:rPr>
        <w:t>。多家投标人提供的核心产品品牌相同的，按前两款规定处理。</w:t>
      </w:r>
    </w:p>
    <w:p w14:paraId="4E2AE3D7">
      <w:pPr>
        <w:spacing w:line="520" w:lineRule="exact"/>
        <w:ind w:firstLine="42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.7投标人在开、评标全过程中应保持通讯畅通，及时登录</w:t>
      </w:r>
      <w:r>
        <w:rPr>
          <w:rFonts w:hint="eastAsia" w:ascii="宋体" w:hAnsi="宋体"/>
          <w:sz w:val="24"/>
          <w:szCs w:val="24"/>
          <w:highlight w:val="none"/>
        </w:rPr>
        <w:t>苏采云系统</w:t>
      </w:r>
      <w:r>
        <w:rPr>
          <w:rFonts w:hint="eastAsia" w:ascii="宋体" w:hAnsi="宋体"/>
          <w:sz w:val="24"/>
          <w:szCs w:val="21"/>
          <w:highlight w:val="none"/>
        </w:rPr>
        <w:t>查</w:t>
      </w:r>
      <w:r>
        <w:rPr>
          <w:rFonts w:hint="eastAsia" w:ascii="宋体" w:hAnsi="宋体"/>
          <w:color w:val="000000"/>
          <w:sz w:val="24"/>
          <w:szCs w:val="21"/>
          <w:highlight w:val="none"/>
        </w:rPr>
        <w:t>阅</w:t>
      </w:r>
      <w:r>
        <w:rPr>
          <w:rFonts w:ascii="宋体" w:hAnsi="宋体"/>
          <w:color w:val="000000"/>
          <w:sz w:val="24"/>
          <w:szCs w:val="21"/>
          <w:highlight w:val="none"/>
        </w:rPr>
        <w:t>、答复相关</w:t>
      </w:r>
      <w:r>
        <w:rPr>
          <w:rFonts w:hint="eastAsia" w:ascii="宋体" w:hAnsi="宋体"/>
          <w:color w:val="000000"/>
          <w:sz w:val="24"/>
          <w:szCs w:val="21"/>
          <w:highlight w:val="none"/>
        </w:rPr>
        <w:t>信息</w:t>
      </w:r>
      <w:r>
        <w:rPr>
          <w:rFonts w:ascii="宋体" w:hAnsi="宋体"/>
          <w:color w:val="000000"/>
          <w:sz w:val="24"/>
          <w:szCs w:val="21"/>
          <w:highlight w:val="none"/>
        </w:rPr>
        <w:t>，</w:t>
      </w:r>
      <w:r>
        <w:rPr>
          <w:rFonts w:hint="eastAsia" w:ascii="宋体" w:hAnsi="宋体"/>
          <w:color w:val="000000"/>
          <w:sz w:val="24"/>
          <w:szCs w:val="21"/>
          <w:highlight w:val="none"/>
        </w:rPr>
        <w:t>并安排专人与</w:t>
      </w:r>
      <w:r>
        <w:rPr>
          <w:rFonts w:hint="eastAsia" w:ascii="宋体" w:hAnsi="宋体"/>
          <w:sz w:val="24"/>
          <w:szCs w:val="21"/>
          <w:highlight w:val="none"/>
          <w:lang w:eastAsia="zh-CN"/>
        </w:rPr>
        <w:t>采购人</w:t>
      </w:r>
      <w:r>
        <w:rPr>
          <w:rFonts w:hint="eastAsia" w:ascii="宋体" w:hAnsi="宋体"/>
          <w:sz w:val="24"/>
          <w:szCs w:val="21"/>
          <w:highlight w:val="none"/>
        </w:rPr>
        <w:t>或采购代理机构</w:t>
      </w:r>
      <w:r>
        <w:rPr>
          <w:rFonts w:hint="eastAsia" w:ascii="宋体" w:hAnsi="宋体"/>
          <w:color w:val="000000"/>
          <w:sz w:val="24"/>
          <w:szCs w:val="21"/>
          <w:highlight w:val="none"/>
        </w:rPr>
        <w:t>及评标委员会联系。</w:t>
      </w:r>
    </w:p>
    <w:p w14:paraId="20F33948">
      <w:pPr>
        <w:keepNext/>
        <w:keepLines/>
        <w:spacing w:line="52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7</w:t>
      </w:r>
      <w:bookmarkEnd w:id="167"/>
      <w:bookmarkEnd w:id="168"/>
      <w:bookmarkEnd w:id="169"/>
      <w:r>
        <w:rPr>
          <w:rFonts w:hint="eastAsia" w:ascii="Arial" w:hAnsi="Arial" w:eastAsia="黑体" w:cs="Arial"/>
          <w:color w:val="000000"/>
          <w:sz w:val="28"/>
          <w:szCs w:val="28"/>
          <w:highlight w:val="none"/>
        </w:rPr>
        <w:t>.无效投标条款和废标条款</w:t>
      </w:r>
    </w:p>
    <w:p w14:paraId="19C3990D">
      <w:pPr>
        <w:spacing w:line="520" w:lineRule="exact"/>
        <w:ind w:left="479"/>
        <w:rPr>
          <w:rFonts w:ascii="宋体" w:hAnsi="宋体"/>
          <w:bCs/>
          <w:color w:val="000000"/>
          <w:sz w:val="24"/>
          <w:szCs w:val="21"/>
          <w:highlight w:val="none"/>
        </w:rPr>
      </w:pPr>
      <w:bookmarkStart w:id="170" w:name="_Toc16938551"/>
      <w:bookmarkStart w:id="171" w:name="_Toc513029235"/>
      <w:bookmarkStart w:id="172" w:name="_Toc20823307"/>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.1无效投标条款</w:t>
      </w:r>
    </w:p>
    <w:p w14:paraId="443D71EB">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 投标人在</w:t>
      </w:r>
      <w:r>
        <w:rPr>
          <w:rFonts w:hint="eastAsia" w:ascii="宋体" w:hAnsi="宋体"/>
          <w:sz w:val="24"/>
          <w:szCs w:val="24"/>
          <w:highlight w:val="none"/>
        </w:rPr>
        <w:t>苏采云系统</w:t>
      </w:r>
      <w:r>
        <w:rPr>
          <w:rFonts w:hint="eastAsia" w:ascii="宋体" w:hAnsi="宋体"/>
          <w:bCs/>
          <w:sz w:val="24"/>
          <w:szCs w:val="21"/>
          <w:highlight w:val="none"/>
        </w:rPr>
        <w:t>规</w:t>
      </w:r>
      <w:r>
        <w:rPr>
          <w:rFonts w:hint="eastAsia" w:ascii="宋体" w:hAnsi="宋体"/>
          <w:bCs/>
          <w:color w:val="000000"/>
          <w:sz w:val="24"/>
          <w:szCs w:val="21"/>
          <w:highlight w:val="none"/>
        </w:rPr>
        <w:t>定的时间内未成功解密电子投标文件的。</w:t>
      </w:r>
    </w:p>
    <w:p w14:paraId="1FE727FB">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2</w:t>
      </w:r>
      <w:r>
        <w:rPr>
          <w:rFonts w:hint="eastAsia" w:ascii="宋体" w:hAnsi="宋体"/>
          <w:bCs/>
          <w:color w:val="000000"/>
          <w:sz w:val="24"/>
          <w:szCs w:val="21"/>
          <w:highlight w:val="none"/>
        </w:rPr>
        <w:t xml:space="preserve"> 投标人未按照招标文件要求上传电子投标文件的。</w:t>
      </w:r>
    </w:p>
    <w:p w14:paraId="42D5CF03">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3</w:t>
      </w:r>
      <w:r>
        <w:rPr>
          <w:rFonts w:hint="eastAsia" w:ascii="宋体" w:hAnsi="宋体"/>
          <w:bCs/>
          <w:color w:val="000000"/>
          <w:sz w:val="24"/>
          <w:szCs w:val="21"/>
          <w:highlight w:val="none"/>
        </w:rPr>
        <w:t>同一投标人提交两个</w:t>
      </w:r>
      <w:r>
        <w:rPr>
          <w:rFonts w:ascii="宋体" w:hAnsi="宋体"/>
          <w:bCs/>
          <w:color w:val="000000"/>
          <w:sz w:val="24"/>
          <w:szCs w:val="21"/>
          <w:highlight w:val="none"/>
        </w:rPr>
        <w:t>（</w:t>
      </w:r>
      <w:r>
        <w:rPr>
          <w:rFonts w:hint="eastAsia" w:ascii="宋体" w:hAnsi="宋体"/>
          <w:bCs/>
          <w:color w:val="000000"/>
          <w:sz w:val="24"/>
          <w:szCs w:val="21"/>
          <w:highlight w:val="none"/>
        </w:rPr>
        <w:t>含</w:t>
      </w:r>
      <w:r>
        <w:rPr>
          <w:rFonts w:ascii="宋体" w:hAnsi="宋体"/>
          <w:bCs/>
          <w:color w:val="000000"/>
          <w:sz w:val="24"/>
          <w:szCs w:val="21"/>
          <w:highlight w:val="none"/>
        </w:rPr>
        <w:t>两个）</w:t>
      </w:r>
      <w:r>
        <w:rPr>
          <w:rFonts w:hint="eastAsia" w:ascii="宋体" w:hAnsi="宋体"/>
          <w:bCs/>
          <w:color w:val="000000"/>
          <w:sz w:val="24"/>
          <w:szCs w:val="21"/>
          <w:highlight w:val="none"/>
        </w:rPr>
        <w:t>以上不同的</w:t>
      </w:r>
      <w:r>
        <w:rPr>
          <w:rFonts w:ascii="宋体" w:hAnsi="宋体"/>
          <w:bCs/>
          <w:color w:val="000000"/>
          <w:sz w:val="24"/>
          <w:szCs w:val="21"/>
          <w:highlight w:val="none"/>
        </w:rPr>
        <w:t>投标报价的。</w:t>
      </w:r>
    </w:p>
    <w:p w14:paraId="7469B871">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投标人不具备招标文件中规定资格要求的。</w:t>
      </w:r>
    </w:p>
    <w:p w14:paraId="27C99CC2">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投标人的报价超过了采购预算或最高限价的。</w:t>
      </w:r>
    </w:p>
    <w:p w14:paraId="36E41401">
      <w:pPr>
        <w:spacing w:line="520" w:lineRule="exact"/>
        <w:ind w:firstLine="480"/>
        <w:rPr>
          <w:rFonts w:ascii="宋体" w:hAnsi="宋体"/>
          <w:bCs/>
          <w:i/>
          <w:color w:val="000000"/>
          <w:sz w:val="24"/>
          <w:szCs w:val="21"/>
          <w:highlight w:val="none"/>
          <w:u w:val="singl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未通过符合性审查的。</w:t>
      </w:r>
    </w:p>
    <w:p w14:paraId="1AC31346">
      <w:pPr>
        <w:spacing w:line="520" w:lineRule="exact"/>
        <w:ind w:firstLine="360"/>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不符合招标文件中规定的实质性要求和条件的。</w:t>
      </w:r>
    </w:p>
    <w:p w14:paraId="44D5BCAA">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0AAE30D">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9</w:t>
      </w:r>
      <w:r>
        <w:rPr>
          <w:rFonts w:hint="eastAsia" w:ascii="宋体" w:hAnsi="宋体"/>
          <w:bCs/>
          <w:color w:val="000000"/>
          <w:sz w:val="24"/>
          <w:szCs w:val="21"/>
          <w:highlight w:val="none"/>
        </w:rPr>
        <w:t xml:space="preserve">  投标文件含有</w:t>
      </w: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不能接受的附加条件的。</w:t>
      </w:r>
    </w:p>
    <w:p w14:paraId="36602A92">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10</w:t>
      </w:r>
      <w:r>
        <w:rPr>
          <w:rFonts w:hint="eastAsia" w:ascii="宋体" w:hAnsi="宋体"/>
          <w:bCs/>
          <w:color w:val="000000"/>
          <w:sz w:val="24"/>
          <w:szCs w:val="21"/>
          <w:highlight w:val="none"/>
        </w:rPr>
        <w:t>评标委员会认为投标人的报价明显低于其他通过符合性审查投标人的报价，有可能影响产品质量或者不能诚信履约的，将通过</w:t>
      </w:r>
      <w:r>
        <w:rPr>
          <w:rFonts w:hint="eastAsia" w:ascii="宋体" w:hAnsi="宋体"/>
          <w:sz w:val="24"/>
          <w:szCs w:val="24"/>
          <w:highlight w:val="none"/>
        </w:rPr>
        <w:t>苏采云系统</w:t>
      </w:r>
      <w:r>
        <w:rPr>
          <w:rFonts w:hint="eastAsia" w:ascii="宋体" w:hAnsi="宋体"/>
          <w:bCs/>
          <w:sz w:val="24"/>
          <w:szCs w:val="21"/>
          <w:highlight w:val="none"/>
        </w:rPr>
        <w:t>要</w:t>
      </w:r>
      <w:r>
        <w:rPr>
          <w:rFonts w:hint="eastAsia" w:ascii="宋体" w:hAnsi="宋体"/>
          <w:bCs/>
          <w:color w:val="000000"/>
          <w:sz w:val="24"/>
          <w:szCs w:val="21"/>
          <w:highlight w:val="none"/>
        </w:rPr>
        <w:t>求其在合理的时间内提供说明，必要时提交相关证明材料；投标人不能证明其报价合理性的，评标委员会应当将其作为无效投标处理。</w:t>
      </w:r>
    </w:p>
    <w:p w14:paraId="0CCC6FC8">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w:t>
      </w:r>
      <w:r>
        <w:rPr>
          <w:rFonts w:ascii="宋体" w:hAnsi="宋体"/>
          <w:bCs/>
          <w:color w:val="000000"/>
          <w:sz w:val="24"/>
          <w:szCs w:val="21"/>
          <w:highlight w:val="none"/>
        </w:rPr>
        <w:t>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14DF76A">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w:t>
      </w:r>
      <w:r>
        <w:rPr>
          <w:rFonts w:ascii="宋体" w:hAnsi="宋体"/>
          <w:bCs/>
          <w:color w:val="000000"/>
          <w:sz w:val="24"/>
          <w:szCs w:val="21"/>
          <w:highlight w:val="none"/>
        </w:rPr>
        <w:t>2</w:t>
      </w:r>
      <w:r>
        <w:rPr>
          <w:rFonts w:hint="eastAsia" w:ascii="宋体" w:hAnsi="宋体"/>
          <w:bCs/>
          <w:color w:val="000000"/>
          <w:sz w:val="24"/>
          <w:szCs w:val="21"/>
          <w:highlight w:val="none"/>
        </w:rPr>
        <w:t xml:space="preserve"> 投标文件未按照招标文件要求加盖CA电子公章的。</w:t>
      </w:r>
    </w:p>
    <w:p w14:paraId="4EC99D70">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w:t>
      </w:r>
      <w:r>
        <w:rPr>
          <w:rFonts w:ascii="宋体" w:hAnsi="宋体"/>
          <w:bCs/>
          <w:color w:val="000000"/>
          <w:sz w:val="24"/>
          <w:szCs w:val="21"/>
          <w:highlight w:val="none"/>
        </w:rPr>
        <w:t>3</w:t>
      </w:r>
      <w:r>
        <w:rPr>
          <w:rFonts w:hint="eastAsia" w:ascii="宋体" w:hAnsi="宋体"/>
          <w:bCs/>
          <w:color w:val="000000"/>
          <w:sz w:val="24"/>
          <w:szCs w:val="21"/>
          <w:highlight w:val="none"/>
        </w:rPr>
        <w:t>其他法律、法规及本招标文件规定的属无效投标的情形。</w:t>
      </w:r>
    </w:p>
    <w:p w14:paraId="04C3AF43">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.2废标条款</w:t>
      </w:r>
    </w:p>
    <w:p w14:paraId="125ED5C1">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.2.1符合专业条件的投标人或者对招标文件作实质响应的投标人不足三家的。2</w:t>
      </w:r>
      <w:r>
        <w:rPr>
          <w:rFonts w:ascii="宋体" w:hAnsi="宋体"/>
          <w:bCs/>
          <w:color w:val="000000"/>
          <w:sz w:val="24"/>
          <w:szCs w:val="21"/>
          <w:highlight w:val="none"/>
        </w:rPr>
        <w:t>7</w:t>
      </w:r>
      <w:r>
        <w:rPr>
          <w:rFonts w:hint="eastAsia" w:ascii="宋体" w:hAnsi="宋体"/>
          <w:bCs/>
          <w:color w:val="000000"/>
          <w:sz w:val="24"/>
          <w:szCs w:val="21"/>
          <w:highlight w:val="none"/>
        </w:rPr>
        <w:t>.2.2出现影响采购公正的违法、违规行为的。</w:t>
      </w:r>
    </w:p>
    <w:p w14:paraId="242FB4B9">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.2.3因重大变故，采购任务取消的。</w:t>
      </w:r>
    </w:p>
    <w:p w14:paraId="71FAE8D2">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.2.4评标委员会认定招标文件存在歧义、重大缺陷导致评审工作无法进行。</w:t>
      </w:r>
    </w:p>
    <w:p w14:paraId="23DDE4F3">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.2.5 因</w:t>
      </w:r>
      <w:r>
        <w:rPr>
          <w:rFonts w:hint="eastAsia" w:ascii="宋体" w:hAnsi="宋体"/>
          <w:sz w:val="24"/>
          <w:szCs w:val="24"/>
          <w:highlight w:val="none"/>
        </w:rPr>
        <w:t>苏采云系统</w:t>
      </w:r>
      <w:r>
        <w:rPr>
          <w:rFonts w:ascii="宋体" w:hAnsi="宋体"/>
          <w:bCs/>
          <w:color w:val="000000"/>
          <w:sz w:val="24"/>
          <w:szCs w:val="21"/>
          <w:highlight w:val="none"/>
        </w:rPr>
        <w:t>系统故障原因造成开标不成功</w:t>
      </w:r>
      <w:r>
        <w:rPr>
          <w:rFonts w:hint="eastAsia" w:ascii="宋体" w:hAnsi="宋体"/>
          <w:bCs/>
          <w:color w:val="000000"/>
          <w:sz w:val="24"/>
          <w:szCs w:val="21"/>
          <w:highlight w:val="none"/>
        </w:rPr>
        <w:t>的</w:t>
      </w:r>
      <w:r>
        <w:rPr>
          <w:rFonts w:ascii="宋体" w:hAnsi="宋体"/>
          <w:bCs/>
          <w:color w:val="000000"/>
          <w:sz w:val="24"/>
          <w:szCs w:val="21"/>
          <w:highlight w:val="none"/>
        </w:rPr>
        <w:t>。</w:t>
      </w:r>
    </w:p>
    <w:p w14:paraId="5D247302">
      <w:pPr>
        <w:spacing w:line="52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.3 投标截止时间结束后参加投标的投标人不足三家的处理：</w:t>
      </w:r>
    </w:p>
    <w:p w14:paraId="71B99749">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.3.1如出现投标截止时间结束后参加投标的投标人或者在评标期间对招标文件做出实质响应的投标人不足三家情况，按政府采购相关规定执行。</w:t>
      </w:r>
    </w:p>
    <w:p w14:paraId="71B4D1D8">
      <w:pPr>
        <w:keepNext/>
        <w:keepLines/>
        <w:spacing w:line="520" w:lineRule="exact"/>
        <w:ind w:firstLine="482"/>
        <w:outlineLvl w:val="2"/>
        <w:rPr>
          <w:b/>
          <w:bCs/>
          <w:color w:val="000000"/>
          <w:sz w:val="32"/>
          <w:szCs w:val="32"/>
          <w:highlight w:val="none"/>
        </w:rPr>
      </w:pPr>
      <w:bookmarkStart w:id="173" w:name="_Toc120614219"/>
      <w:r>
        <w:rPr>
          <w:rFonts w:hint="eastAsia"/>
          <w:b/>
          <w:bCs/>
          <w:color w:val="000000"/>
          <w:sz w:val="32"/>
          <w:szCs w:val="32"/>
          <w:highlight w:val="none"/>
        </w:rPr>
        <w:t>六、</w:t>
      </w:r>
      <w:bookmarkEnd w:id="170"/>
      <w:bookmarkEnd w:id="171"/>
      <w:bookmarkEnd w:id="172"/>
      <w:r>
        <w:rPr>
          <w:rFonts w:hint="eastAsia"/>
          <w:b/>
          <w:bCs/>
          <w:color w:val="000000"/>
          <w:sz w:val="32"/>
          <w:szCs w:val="32"/>
          <w:highlight w:val="none"/>
        </w:rPr>
        <w:t>定标</w:t>
      </w:r>
      <w:bookmarkEnd w:id="173"/>
    </w:p>
    <w:p w14:paraId="68F1E338">
      <w:pPr>
        <w:keepNext/>
        <w:keepLines/>
        <w:spacing w:line="520" w:lineRule="exact"/>
        <w:ind w:firstLine="600"/>
        <w:outlineLvl w:val="3"/>
        <w:rPr>
          <w:rFonts w:ascii="黑体" w:hAnsi="宋体" w:eastAsia="黑体"/>
          <w:bCs/>
          <w:color w:val="000000"/>
          <w:sz w:val="30"/>
          <w:szCs w:val="30"/>
          <w:highlight w:val="none"/>
        </w:rPr>
      </w:pPr>
      <w:bookmarkStart w:id="174" w:name="_Toc513029238"/>
      <w:bookmarkStart w:id="175" w:name="_Toc16938554"/>
      <w:bookmarkStart w:id="176" w:name="_Toc20823310"/>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8</w:t>
      </w:r>
      <w:bookmarkEnd w:id="174"/>
      <w:r>
        <w:rPr>
          <w:rFonts w:hint="eastAsia" w:ascii="黑体" w:hAnsi="宋体" w:eastAsia="黑体"/>
          <w:bCs/>
          <w:color w:val="000000"/>
          <w:sz w:val="30"/>
          <w:szCs w:val="30"/>
          <w:highlight w:val="none"/>
        </w:rPr>
        <w:t>.确定</w:t>
      </w:r>
      <w:bookmarkEnd w:id="175"/>
      <w:bookmarkEnd w:id="176"/>
      <w:r>
        <w:rPr>
          <w:rFonts w:hint="eastAsia" w:ascii="黑体" w:hAnsi="宋体" w:eastAsia="黑体"/>
          <w:bCs/>
          <w:color w:val="000000"/>
          <w:sz w:val="30"/>
          <w:szCs w:val="30"/>
          <w:highlight w:val="none"/>
        </w:rPr>
        <w:t>中标单位</w:t>
      </w:r>
    </w:p>
    <w:p w14:paraId="74A92F80">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 xml:space="preserve">.1中标候选人的选取原则和数量见招标文件第四章规定。 </w:t>
      </w:r>
    </w:p>
    <w:p w14:paraId="1C298392">
      <w:pPr>
        <w:spacing w:line="52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.2</w:t>
      </w:r>
      <w:r>
        <w:rPr>
          <w:rFonts w:hint="eastAsia" w:ascii="宋体" w:hAnsi="宋体"/>
          <w:bCs/>
          <w:color w:val="000000"/>
          <w:sz w:val="24"/>
          <w:szCs w:val="21"/>
          <w:highlight w:val="none"/>
          <w:lang w:eastAsia="zh-CN"/>
        </w:rPr>
        <w:t>采购人</w:t>
      </w:r>
      <w:r>
        <w:rPr>
          <w:rFonts w:hint="eastAsia" w:ascii="宋体" w:hAnsi="宋体"/>
          <w:bCs/>
          <w:color w:val="000000"/>
          <w:sz w:val="24"/>
          <w:szCs w:val="21"/>
          <w:highlight w:val="none"/>
        </w:rPr>
        <w:t>应根据评委会推荐的中标候选人确定中标人</w:t>
      </w:r>
      <w:r>
        <w:rPr>
          <w:rFonts w:ascii="宋体" w:hAnsi="宋体"/>
          <w:bCs/>
          <w:color w:val="000000"/>
          <w:sz w:val="24"/>
          <w:szCs w:val="21"/>
          <w:highlight w:val="none"/>
        </w:rPr>
        <w:t>。</w:t>
      </w:r>
    </w:p>
    <w:p w14:paraId="34C4B493">
      <w:pPr>
        <w:spacing w:line="520" w:lineRule="exact"/>
        <w:ind w:firstLine="480"/>
        <w:rPr>
          <w:rFonts w:ascii="宋体" w:hAnsi="宋体"/>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8</w:t>
      </w:r>
      <w:r>
        <w:rPr>
          <w:rFonts w:hint="eastAsia" w:ascii="宋体" w:hAnsi="宋体"/>
          <w:bCs/>
          <w:color w:val="000000"/>
          <w:sz w:val="24"/>
          <w:szCs w:val="24"/>
          <w:highlight w:val="none"/>
        </w:rPr>
        <w:t>.3</w:t>
      </w:r>
      <w:r>
        <w:rPr>
          <w:rFonts w:hint="eastAsia" w:ascii="宋体" w:hAnsi="宋体"/>
          <w:bCs/>
          <w:sz w:val="24"/>
          <w:szCs w:val="21"/>
          <w:highlight w:val="none"/>
        </w:rPr>
        <w:t>采购代理机构</w:t>
      </w:r>
      <w:r>
        <w:rPr>
          <w:rFonts w:hint="eastAsia" w:ascii="宋体" w:hAnsi="宋体"/>
          <w:color w:val="000000"/>
          <w:sz w:val="24"/>
          <w:szCs w:val="24"/>
          <w:highlight w:val="none"/>
        </w:rPr>
        <w:t>将在“江苏政府采购网”发布中标公告，公告期限为1个工作日。</w:t>
      </w:r>
    </w:p>
    <w:p w14:paraId="17AF3A75">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.4若有充分证据证明，中标人出现下列情况之一的，一经查实，将被取消中标资格：</w:t>
      </w:r>
    </w:p>
    <w:p w14:paraId="694756EE">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.4.1提供虚假材料谋取中标的。</w:t>
      </w:r>
    </w:p>
    <w:p w14:paraId="3D3A1D81">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.4.2向</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w:t>
      </w:r>
      <w:r>
        <w:rPr>
          <w:rFonts w:hint="eastAsia" w:ascii="宋体" w:hAnsi="宋体"/>
          <w:sz w:val="24"/>
          <w:szCs w:val="21"/>
          <w:highlight w:val="none"/>
        </w:rPr>
        <w:t>采购代理机构</w:t>
      </w:r>
      <w:r>
        <w:rPr>
          <w:rFonts w:hint="eastAsia" w:ascii="宋体" w:hAnsi="宋体"/>
          <w:color w:val="000000"/>
          <w:sz w:val="24"/>
          <w:szCs w:val="24"/>
          <w:highlight w:val="none"/>
        </w:rPr>
        <w:t>行贿或者提供其他不正当利益的。</w:t>
      </w:r>
    </w:p>
    <w:p w14:paraId="6F5A1FD8">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.4.3属于本文件规定的无效条件，但在评标过程中又未被评委会发现的。</w:t>
      </w:r>
    </w:p>
    <w:p w14:paraId="02799D33">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.4.4与</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或者其他投标人恶意串通的。</w:t>
      </w:r>
    </w:p>
    <w:p w14:paraId="51A39217">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.4.5采取不正当手段诋毁、排挤其他投标人的。</w:t>
      </w:r>
    </w:p>
    <w:p w14:paraId="33201E68">
      <w:pPr>
        <w:spacing w:line="520" w:lineRule="exact"/>
        <w:ind w:firstLine="480"/>
        <w:rPr>
          <w:rFonts w:ascii="宋体" w:hAnsi="宋体"/>
          <w:color w:val="000000"/>
          <w:sz w:val="24"/>
          <w:szCs w:val="24"/>
          <w:highlight w:val="none"/>
        </w:rPr>
      </w:pPr>
      <w:bookmarkStart w:id="177" w:name="_Toc200451960"/>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0EBA852B">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.5.1不同投标人的投标文件由同一单位或者个人编制；</w:t>
      </w:r>
    </w:p>
    <w:p w14:paraId="1B97261D">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.5.2不同投标人委托同一单位或者个人办理投标事宜；</w:t>
      </w:r>
    </w:p>
    <w:p w14:paraId="07DCCA00">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.5.3 不同投标人的投标文件载明的项目管理成员或者联系人员为同一人；</w:t>
      </w:r>
    </w:p>
    <w:p w14:paraId="0FAC73A7">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.5.4不同投标人的投标文件异常一致或者投标报价呈规律性差异；</w:t>
      </w:r>
    </w:p>
    <w:p w14:paraId="63D4C25D">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28.5.5不同投标人的投标文件相互混装。</w:t>
      </w:r>
    </w:p>
    <w:p w14:paraId="4A8EEBB4">
      <w:pPr>
        <w:keepNext/>
        <w:keepLines/>
        <w:spacing w:line="520" w:lineRule="exact"/>
        <w:ind w:firstLine="600"/>
        <w:outlineLvl w:val="3"/>
        <w:rPr>
          <w:rFonts w:ascii="黑体" w:hAnsi="宋体" w:eastAsia="黑体"/>
          <w:bCs/>
          <w:color w:val="000000"/>
          <w:sz w:val="30"/>
          <w:szCs w:val="30"/>
          <w:highlight w:val="none"/>
        </w:rPr>
      </w:pPr>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.质疑处理</w:t>
      </w:r>
      <w:bookmarkEnd w:id="177"/>
    </w:p>
    <w:p w14:paraId="1DF7476D">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.1 提出质疑的投标人应当是参与所质疑项目采购活动的投标人。潜在投标人依法获取其可质疑的采购文件的，可以对采购文件提出质疑。</w:t>
      </w:r>
    </w:p>
    <w:p w14:paraId="6B335170">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.2投标人认为采购文件、采购过程和采购结果使自己的权益受到损害的，可以在知道或应知其权益受到损害之日起七个工作日内，以书面形式根据下述29.4条款的规定向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highlight w:val="none"/>
          <w:lang w:eastAsia="zh-CN"/>
        </w:rPr>
        <w:t>采购人</w:t>
      </w:r>
      <w:r>
        <w:rPr>
          <w:rFonts w:hint="eastAsia" w:ascii="宋体" w:hAnsi="宋体"/>
          <w:sz w:val="24"/>
          <w:szCs w:val="21"/>
          <w:highlight w:val="none"/>
        </w:rPr>
        <w:t>或采购代理机构</w:t>
      </w:r>
      <w:r>
        <w:rPr>
          <w:rFonts w:hint="eastAsia" w:ascii="宋体" w:hAnsi="宋体"/>
          <w:color w:val="000000"/>
          <w:sz w:val="24"/>
          <w:szCs w:val="24"/>
          <w:highlight w:val="none"/>
        </w:rPr>
        <w:t>提出质疑。上述应知其权益受到损害之日，是指：</w:t>
      </w:r>
    </w:p>
    <w:p w14:paraId="691CB22D">
      <w:pPr>
        <w:spacing w:line="520" w:lineRule="exact"/>
        <w:ind w:firstLine="480"/>
        <w:rPr>
          <w:rFonts w:hAnsi="宋体" w:cs="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.2.1</w:t>
      </w:r>
      <w:r>
        <w:rPr>
          <w:rFonts w:hAnsi="宋体" w:cs="宋体"/>
          <w:color w:val="000000"/>
          <w:sz w:val="24"/>
          <w:szCs w:val="24"/>
          <w:highlight w:val="none"/>
        </w:rPr>
        <w:t>对可以质疑的采购文件提出质疑的，为收到采购文件之日或者采购文件公告期限届满之日；</w:t>
      </w:r>
    </w:p>
    <w:p w14:paraId="698ADB85">
      <w:pPr>
        <w:spacing w:line="520" w:lineRule="exact"/>
        <w:ind w:firstLine="480"/>
        <w:rPr>
          <w:rFonts w:hAnsi="宋体" w:cs="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.2.2</w:t>
      </w:r>
      <w:r>
        <w:rPr>
          <w:rFonts w:hAnsi="宋体" w:cs="宋体"/>
          <w:color w:val="000000"/>
          <w:sz w:val="24"/>
          <w:szCs w:val="24"/>
          <w:highlight w:val="none"/>
        </w:rPr>
        <w:t>对采购过程提出质疑的，为各采购程序环节结束之日；</w:t>
      </w:r>
    </w:p>
    <w:p w14:paraId="26F7D9E9">
      <w:pPr>
        <w:spacing w:line="520" w:lineRule="exact"/>
        <w:ind w:firstLine="480"/>
        <w:rPr>
          <w:rFonts w:hAnsi="宋体" w:cs="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.2.3</w:t>
      </w:r>
      <w:r>
        <w:rPr>
          <w:rFonts w:hAnsi="宋体" w:cs="宋体"/>
          <w:color w:val="000000"/>
          <w:sz w:val="24"/>
          <w:szCs w:val="24"/>
          <w:highlight w:val="none"/>
        </w:rPr>
        <w:t>对中标或者成交结果提出质疑的，为中标或者成交结果公告期限届满之日。</w:t>
      </w:r>
    </w:p>
    <w:p w14:paraId="6C9ADAF5">
      <w:pPr>
        <w:spacing w:line="520" w:lineRule="exact"/>
        <w:ind w:firstLine="480"/>
        <w:rPr>
          <w:rFonts w:hAnsi="宋体" w:cs="宋体"/>
          <w:color w:val="000000"/>
          <w:sz w:val="24"/>
          <w:szCs w:val="24"/>
          <w:highlight w:val="none"/>
        </w:rPr>
      </w:pPr>
      <w:r>
        <w:rPr>
          <w:rFonts w:hint="eastAsia" w:hAnsi="宋体" w:cs="宋体"/>
          <w:color w:val="000000"/>
          <w:sz w:val="24"/>
          <w:szCs w:val="24"/>
          <w:highlight w:val="none"/>
        </w:rPr>
        <w:t>投标人应当在法定质疑期内一次性提出针对同一采购程序环节的质疑。投标人如在法定期限内对同一采购程序环节提出多次质疑的，</w:t>
      </w:r>
      <w:r>
        <w:rPr>
          <w:rFonts w:hint="eastAsia" w:ascii="宋体" w:hAnsi="宋体"/>
          <w:sz w:val="24"/>
          <w:szCs w:val="21"/>
          <w:highlight w:val="none"/>
          <w:lang w:eastAsia="zh-CN"/>
        </w:rPr>
        <w:t>采购人</w:t>
      </w:r>
      <w:r>
        <w:rPr>
          <w:rFonts w:hint="eastAsia" w:ascii="宋体" w:hAnsi="宋体"/>
          <w:sz w:val="24"/>
          <w:szCs w:val="21"/>
          <w:highlight w:val="none"/>
        </w:rPr>
        <w:t>或采购代理机构</w:t>
      </w:r>
      <w:r>
        <w:rPr>
          <w:rFonts w:hint="eastAsia" w:hAnsi="宋体" w:cs="宋体"/>
          <w:color w:val="000000"/>
          <w:sz w:val="24"/>
          <w:szCs w:val="24"/>
          <w:highlight w:val="none"/>
        </w:rPr>
        <w:t>将只对投标人第一次质疑作出答复。</w:t>
      </w:r>
    </w:p>
    <w:p w14:paraId="197DDBD1">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.3质疑函必须按照本招标文件中《质疑函范本》要求的格式和内容进行填写。投标人如组成联合体参加投标，则《质疑函范本》中要求签字、盖章、加盖公章之处，联合体各方均须按要求签字、盖章、加盖公章。</w:t>
      </w:r>
    </w:p>
    <w:p w14:paraId="2C0645B5">
      <w:pPr>
        <w:spacing w:line="520" w:lineRule="exact"/>
        <w:ind w:firstLine="480"/>
        <w:rPr>
          <w:rFonts w:ascii="宋体" w:hAnsi="宋体"/>
          <w:b/>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.4 投标人</w:t>
      </w:r>
      <w:r>
        <w:rPr>
          <w:rFonts w:hint="eastAsia" w:ascii="宋体" w:hAnsi="宋体"/>
          <w:sz w:val="24"/>
          <w:szCs w:val="24"/>
          <w:highlight w:val="none"/>
        </w:rPr>
        <w:t>（含潜在</w:t>
      </w:r>
      <w:r>
        <w:rPr>
          <w:rFonts w:ascii="宋体" w:hAnsi="宋体"/>
          <w:sz w:val="24"/>
          <w:szCs w:val="24"/>
          <w:highlight w:val="none"/>
        </w:rPr>
        <w:t>投标人</w:t>
      </w:r>
      <w:r>
        <w:rPr>
          <w:rFonts w:hint="eastAsia" w:ascii="宋体" w:hAnsi="宋体"/>
          <w:sz w:val="24"/>
          <w:szCs w:val="24"/>
          <w:highlight w:val="none"/>
        </w:rPr>
        <w:t>）</w:t>
      </w:r>
      <w:r>
        <w:rPr>
          <w:rFonts w:hint="eastAsia" w:ascii="宋体" w:hAnsi="宋体"/>
          <w:color w:val="000000"/>
          <w:sz w:val="24"/>
          <w:szCs w:val="24"/>
          <w:highlight w:val="none"/>
        </w:rPr>
        <w:t>对</w:t>
      </w:r>
      <w:r>
        <w:rPr>
          <w:rFonts w:ascii="宋体" w:hAnsi="宋体"/>
          <w:color w:val="000000"/>
          <w:sz w:val="24"/>
          <w:szCs w:val="24"/>
          <w:highlight w:val="none"/>
        </w:rPr>
        <w:t>采购方式、</w:t>
      </w:r>
      <w:r>
        <w:rPr>
          <w:rFonts w:hint="eastAsia" w:ascii="宋体" w:hAnsi="宋体"/>
          <w:color w:val="000000"/>
          <w:sz w:val="24"/>
          <w:szCs w:val="24"/>
          <w:highlight w:val="none"/>
        </w:rPr>
        <w:t>招标文件中采购</w:t>
      </w:r>
      <w:r>
        <w:rPr>
          <w:rFonts w:ascii="宋体" w:hAnsi="宋体"/>
          <w:color w:val="000000"/>
          <w:sz w:val="24"/>
          <w:szCs w:val="24"/>
          <w:highlight w:val="none"/>
        </w:rPr>
        <w:t>需求、</w:t>
      </w:r>
      <w:r>
        <w:rPr>
          <w:rFonts w:hint="eastAsia" w:ascii="宋体" w:hAnsi="宋体"/>
          <w:color w:val="000000"/>
          <w:sz w:val="24"/>
          <w:szCs w:val="24"/>
          <w:highlight w:val="none"/>
        </w:rPr>
        <w:t>投标人</w:t>
      </w:r>
      <w:r>
        <w:rPr>
          <w:rFonts w:ascii="宋体" w:hAnsi="宋体"/>
          <w:color w:val="000000"/>
          <w:sz w:val="24"/>
          <w:szCs w:val="24"/>
          <w:highlight w:val="none"/>
        </w:rPr>
        <w:t>资格条件、</w:t>
      </w:r>
      <w:r>
        <w:rPr>
          <w:rFonts w:hint="eastAsia" w:ascii="宋体" w:hAnsi="宋体"/>
          <w:color w:val="000000"/>
          <w:sz w:val="24"/>
          <w:szCs w:val="24"/>
          <w:highlight w:val="none"/>
        </w:rPr>
        <w:t>评标方法</w:t>
      </w:r>
      <w:r>
        <w:rPr>
          <w:rFonts w:ascii="宋体" w:hAnsi="宋体"/>
          <w:color w:val="000000"/>
          <w:sz w:val="24"/>
          <w:szCs w:val="24"/>
          <w:highlight w:val="none"/>
        </w:rPr>
        <w:t>和评标标准、合同文本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w:t>
      </w:r>
      <w:r>
        <w:rPr>
          <w:rFonts w:hint="eastAsia" w:ascii="宋体" w:hAnsi="宋体"/>
          <w:color w:val="000000"/>
          <w:sz w:val="24"/>
          <w:szCs w:val="24"/>
          <w:highlight w:val="none"/>
          <w:lang w:eastAsia="zh-CN"/>
        </w:rPr>
        <w:t>采购人</w:t>
      </w:r>
      <w:r>
        <w:rPr>
          <w:rFonts w:ascii="宋体" w:hAnsi="宋体"/>
          <w:color w:val="000000"/>
          <w:sz w:val="24"/>
          <w:szCs w:val="24"/>
          <w:highlight w:val="none"/>
        </w:rPr>
        <w:t>提出，由</w:t>
      </w:r>
      <w:r>
        <w:rPr>
          <w:rFonts w:hint="eastAsia" w:ascii="宋体" w:hAnsi="宋体"/>
          <w:color w:val="000000"/>
          <w:sz w:val="24"/>
          <w:szCs w:val="24"/>
          <w:highlight w:val="none"/>
          <w:lang w:eastAsia="zh-CN"/>
        </w:rPr>
        <w:t>采购人</w:t>
      </w:r>
      <w:r>
        <w:rPr>
          <w:rFonts w:ascii="宋体" w:hAnsi="宋体"/>
          <w:color w:val="000000"/>
          <w:sz w:val="24"/>
          <w:szCs w:val="24"/>
          <w:highlight w:val="none"/>
        </w:rPr>
        <w:t>负责答复。</w:t>
      </w:r>
      <w:r>
        <w:rPr>
          <w:rFonts w:hint="eastAsia" w:ascii="宋体" w:hAnsi="宋体"/>
          <w:color w:val="000000"/>
          <w:sz w:val="24"/>
          <w:szCs w:val="24"/>
          <w:highlight w:val="none"/>
        </w:rPr>
        <w:t>关于评审方面的质疑，</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可以组织原评审委员会协助答复质疑。</w:t>
      </w:r>
    </w:p>
    <w:p w14:paraId="40DEB092">
      <w:pPr>
        <w:spacing w:line="520" w:lineRule="exact"/>
        <w:ind w:firstLine="480"/>
        <w:rPr>
          <w:rFonts w:ascii="宋体" w:hAnsi="宋体"/>
          <w:sz w:val="24"/>
          <w:szCs w:val="24"/>
          <w:highlight w:val="none"/>
        </w:rPr>
      </w:pPr>
      <w:r>
        <w:rPr>
          <w:rFonts w:hint="eastAsia" w:ascii="宋体" w:hAnsi="宋体"/>
          <w:sz w:val="24"/>
          <w:szCs w:val="24"/>
          <w:highlight w:val="none"/>
          <w:lang w:eastAsia="zh-CN"/>
        </w:rPr>
        <w:t>采购人</w:t>
      </w:r>
      <w:r>
        <w:rPr>
          <w:rFonts w:hint="eastAsia" w:ascii="宋体" w:hAnsi="宋体"/>
          <w:sz w:val="24"/>
          <w:szCs w:val="24"/>
          <w:highlight w:val="none"/>
        </w:rPr>
        <w:t>或采购代理机构</w:t>
      </w:r>
      <w:r>
        <w:rPr>
          <w:rFonts w:hint="eastAsia" w:ascii="宋体" w:hAnsi="宋体"/>
          <w:color w:val="000000"/>
          <w:sz w:val="24"/>
          <w:szCs w:val="24"/>
          <w:highlight w:val="none"/>
        </w:rPr>
        <w:t>只接收以纸质原件形式送达的质疑,建议投标人尽量通过邮寄方式提交质疑</w:t>
      </w:r>
      <w:r>
        <w:rPr>
          <w:rFonts w:hint="eastAsia" w:ascii="宋体" w:hAnsi="宋体"/>
          <w:sz w:val="24"/>
          <w:szCs w:val="24"/>
          <w:highlight w:val="none"/>
        </w:rPr>
        <w:t>（</w:t>
      </w:r>
      <w:r>
        <w:rPr>
          <w:rFonts w:hint="eastAsia" w:ascii="宋体" w:hAnsi="宋体"/>
          <w:sz w:val="24"/>
          <w:szCs w:val="24"/>
          <w:highlight w:val="none"/>
          <w:lang w:eastAsia="zh-CN"/>
        </w:rPr>
        <w:t>采购人</w:t>
      </w:r>
      <w:r>
        <w:rPr>
          <w:rFonts w:hint="eastAsia" w:ascii="宋体" w:hAnsi="宋体"/>
          <w:sz w:val="24"/>
          <w:szCs w:val="24"/>
          <w:highlight w:val="none"/>
        </w:rPr>
        <w:t>或采购代理机构不接受未填写快递运单的快件）。</w:t>
      </w:r>
    </w:p>
    <w:p w14:paraId="11F0B2C4">
      <w:pPr>
        <w:spacing w:line="560" w:lineRule="exact"/>
        <w:ind w:firstLine="480"/>
        <w:rPr>
          <w:rFonts w:ascii="宋体" w:hAnsi="宋体"/>
          <w:sz w:val="24"/>
          <w:szCs w:val="24"/>
          <w:highlight w:val="none"/>
        </w:rPr>
      </w:pPr>
      <w:r>
        <w:rPr>
          <w:rFonts w:hint="eastAsia" w:ascii="宋体" w:hAnsi="宋体"/>
          <w:sz w:val="24"/>
          <w:szCs w:val="24"/>
          <w:highlight w:val="none"/>
          <w:lang w:eastAsia="zh-CN"/>
        </w:rPr>
        <w:t>采购人</w:t>
      </w:r>
      <w:r>
        <w:rPr>
          <w:rFonts w:hint="eastAsia" w:ascii="宋体" w:hAnsi="宋体"/>
          <w:sz w:val="24"/>
          <w:szCs w:val="24"/>
          <w:highlight w:val="none"/>
        </w:rPr>
        <w:t>及采购代理机构质疑接收人及联系方式见本招标文件第一章。</w:t>
      </w:r>
    </w:p>
    <w:p w14:paraId="3777B1D1">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 以下情形的质疑不予受理</w:t>
      </w:r>
    </w:p>
    <w:p w14:paraId="00B06C7D">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.5.1内容不符合《政府采购质疑和投诉办法》第十二条规定的质疑。</w:t>
      </w:r>
    </w:p>
    <w:p w14:paraId="6EFE1F4D">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.5.2超出政府采购法定期限的质疑。</w:t>
      </w:r>
    </w:p>
    <w:p w14:paraId="57EBAF9B">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.5.3以传真、电子邮件等方式递交的非原件形式的质疑。</w:t>
      </w:r>
    </w:p>
    <w:p w14:paraId="730FB3CD">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.5.4未参加投标活动的投标人或在投标活动中自身权益未受到损害的投标人所提出的质疑。</w:t>
      </w:r>
    </w:p>
    <w:p w14:paraId="11487233">
      <w:pPr>
        <w:spacing w:line="520" w:lineRule="exact"/>
        <w:ind w:firstLine="480"/>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.5.5投标人组成联合体参加投标，联合体中任何一方或多方未按要求签字、盖章、加盖公章的质疑。</w:t>
      </w:r>
    </w:p>
    <w:p w14:paraId="5FD88F5C">
      <w:pPr>
        <w:spacing w:line="520" w:lineRule="exact"/>
        <w:ind w:firstLine="468"/>
        <w:rPr>
          <w:rFonts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.6投标人提出书面质疑必须有理、有据，不得捏造事实、提供虚假材料进行恶意质疑。否则，一经查实，</w:t>
      </w:r>
      <w:r>
        <w:rPr>
          <w:rFonts w:hint="eastAsia" w:ascii="宋体" w:hAnsi="宋体"/>
          <w:sz w:val="24"/>
          <w:szCs w:val="24"/>
          <w:highlight w:val="none"/>
          <w:lang w:eastAsia="zh-CN"/>
        </w:rPr>
        <w:t>采购人</w:t>
      </w:r>
      <w:r>
        <w:rPr>
          <w:rFonts w:hint="eastAsia" w:ascii="宋体" w:hAnsi="宋体"/>
          <w:color w:val="000000"/>
          <w:sz w:val="24"/>
          <w:szCs w:val="24"/>
          <w:highlight w:val="none"/>
        </w:rPr>
        <w:t>有权依据政府采购的有关规定，报请政府采购监管部门对该投标人进行相应的行政处罚和记录该投标人的失信信息。</w:t>
      </w:r>
    </w:p>
    <w:p w14:paraId="48FC50BB">
      <w:pPr>
        <w:keepNext/>
        <w:keepLines/>
        <w:spacing w:line="520" w:lineRule="exact"/>
        <w:ind w:firstLine="600"/>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.中标通知书</w:t>
      </w:r>
    </w:p>
    <w:p w14:paraId="136D6F05">
      <w:pPr>
        <w:spacing w:line="520" w:lineRule="exact"/>
        <w:ind w:firstLine="600"/>
        <w:rPr>
          <w:rFonts w:ascii="宋体" w:hAnsi="宋体"/>
          <w:sz w:val="24"/>
          <w:szCs w:val="24"/>
          <w:highlight w:val="none"/>
        </w:rPr>
      </w:pPr>
      <w:r>
        <w:rPr>
          <w:rFonts w:ascii="宋体" w:hAnsi="宋体"/>
          <w:color w:val="000000"/>
          <w:sz w:val="24"/>
          <w:szCs w:val="24"/>
          <w:highlight w:val="none"/>
        </w:rPr>
        <w:t>30</w:t>
      </w:r>
      <w:r>
        <w:rPr>
          <w:rFonts w:hint="eastAsia" w:ascii="宋体" w:hAnsi="宋体"/>
          <w:color w:val="000000"/>
          <w:sz w:val="24"/>
          <w:szCs w:val="24"/>
          <w:highlight w:val="none"/>
        </w:rPr>
        <w:t>.l中标结果确定后，</w:t>
      </w:r>
      <w:r>
        <w:rPr>
          <w:rFonts w:hint="eastAsia" w:ascii="宋体" w:hAnsi="宋体"/>
          <w:sz w:val="24"/>
          <w:szCs w:val="24"/>
          <w:highlight w:val="none"/>
          <w:lang w:eastAsia="zh-CN"/>
        </w:rPr>
        <w:t>采购人</w:t>
      </w:r>
      <w:r>
        <w:rPr>
          <w:rFonts w:hint="eastAsia" w:ascii="宋体" w:hAnsi="宋体"/>
          <w:color w:val="000000"/>
          <w:sz w:val="24"/>
          <w:szCs w:val="24"/>
          <w:highlight w:val="none"/>
        </w:rPr>
        <w:t>将向中标人发出中标通知书。请中标人在中标结果公告届满之日起30日内,使用CA数字证书登录</w:t>
      </w:r>
      <w:r>
        <w:rPr>
          <w:rFonts w:hint="eastAsia" w:ascii="宋体" w:hAnsi="宋体"/>
          <w:sz w:val="24"/>
          <w:szCs w:val="24"/>
          <w:highlight w:val="none"/>
        </w:rPr>
        <w:t>苏采云系统及时下载中标通知书。因系统存储空间有限，自中标结果公告届满之日起30日后，苏采云系统不再保证提供下载中标通知书服务,因未及时下载而造成的不利后果由中标人自行承担。</w:t>
      </w:r>
    </w:p>
    <w:p w14:paraId="2FF23AFB">
      <w:pPr>
        <w:spacing w:line="520" w:lineRule="exact"/>
        <w:ind w:firstLine="600"/>
        <w:rPr>
          <w:rFonts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0</w:t>
      </w:r>
      <w:r>
        <w:rPr>
          <w:rFonts w:hint="eastAsia" w:ascii="宋体" w:hAnsi="宋体"/>
          <w:color w:val="000000"/>
          <w:sz w:val="24"/>
          <w:szCs w:val="24"/>
          <w:highlight w:val="none"/>
        </w:rPr>
        <w:t>.2中标通知书将是合同的一个组成部分。对</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和中标投标人均具有法律效力。中标通知书发出后，</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改变中标结果的，或者中标投标人放弃中标项目的，应当依法承担法律责任。</w:t>
      </w:r>
    </w:p>
    <w:p w14:paraId="65B33BAB">
      <w:pPr>
        <w:keepNext/>
        <w:keepLines/>
        <w:spacing w:line="520" w:lineRule="exact"/>
        <w:outlineLvl w:val="2"/>
        <w:rPr>
          <w:b/>
          <w:bCs/>
          <w:color w:val="000000"/>
          <w:sz w:val="32"/>
          <w:szCs w:val="32"/>
          <w:highlight w:val="none"/>
        </w:rPr>
      </w:pPr>
      <w:bookmarkStart w:id="178" w:name="_Toc16938552"/>
      <w:bookmarkStart w:id="179" w:name="_Toc20823308"/>
      <w:bookmarkStart w:id="180" w:name="_Toc513029236"/>
      <w:bookmarkStart w:id="181" w:name="_Toc120614220"/>
      <w:r>
        <w:rPr>
          <w:rFonts w:hint="eastAsia"/>
          <w:b/>
          <w:bCs/>
          <w:color w:val="000000"/>
          <w:sz w:val="32"/>
          <w:szCs w:val="32"/>
          <w:highlight w:val="none"/>
        </w:rPr>
        <w:t>七、授予合同</w:t>
      </w:r>
      <w:bookmarkEnd w:id="178"/>
      <w:bookmarkEnd w:id="179"/>
      <w:bookmarkEnd w:id="180"/>
      <w:bookmarkEnd w:id="181"/>
    </w:p>
    <w:p w14:paraId="016037B2">
      <w:pPr>
        <w:keepNext/>
        <w:keepLines/>
        <w:spacing w:line="520" w:lineRule="exact"/>
        <w:ind w:firstLine="600"/>
        <w:outlineLvl w:val="3"/>
        <w:rPr>
          <w:rFonts w:ascii="黑体" w:hAnsi="宋体" w:eastAsia="黑体"/>
          <w:bCs/>
          <w:color w:val="000000"/>
          <w:sz w:val="30"/>
          <w:szCs w:val="30"/>
          <w:highlight w:val="none"/>
        </w:rPr>
      </w:pPr>
      <w:bookmarkStart w:id="182" w:name="_Toc513029237"/>
      <w:bookmarkStart w:id="183" w:name="_Toc20823309"/>
      <w:bookmarkStart w:id="184" w:name="_Toc16938553"/>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.签订合同</w:t>
      </w:r>
    </w:p>
    <w:p w14:paraId="23174636">
      <w:pPr>
        <w:spacing w:line="520" w:lineRule="exact"/>
        <w:ind w:firstLine="600"/>
        <w:rPr>
          <w:rFonts w:ascii="宋体" w:hAnsi="宋体"/>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1</w:t>
      </w:r>
      <w:r>
        <w:rPr>
          <w:rFonts w:hint="eastAsia" w:ascii="宋体" w:hAnsi="宋体"/>
          <w:color w:val="000000"/>
          <w:sz w:val="24"/>
          <w:szCs w:val="24"/>
          <w:highlight w:val="none"/>
        </w:rPr>
        <w:t>.l中标人应当在中标通知书发出之日起三十日内，按照招标文件确定的事项与</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签订政府采购合同。</w:t>
      </w:r>
    </w:p>
    <w:p w14:paraId="44C58391">
      <w:pPr>
        <w:spacing w:line="520" w:lineRule="exact"/>
        <w:ind w:firstLine="600"/>
        <w:rPr>
          <w:rFonts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招标文件、中标人的投标文件及招标过程中有关澄清、承诺文件均应作为合同附件。</w:t>
      </w:r>
    </w:p>
    <w:p w14:paraId="0D08421D">
      <w:pPr>
        <w:spacing w:line="520" w:lineRule="exact"/>
        <w:ind w:firstLine="600"/>
        <w:rPr>
          <w:rFonts w:ascii="宋体" w:hAnsi="宋体"/>
          <w:color w:val="000000"/>
          <w:sz w:val="24"/>
          <w:szCs w:val="24"/>
          <w:highlight w:val="none"/>
        </w:rPr>
      </w:pPr>
      <w:r>
        <w:rPr>
          <w:rFonts w:hint="eastAsia" w:ascii="宋体" w:hAnsi="宋体"/>
          <w:color w:val="000000"/>
          <w:sz w:val="24"/>
          <w:szCs w:val="24"/>
          <w:highlight w:val="none"/>
        </w:rPr>
        <w:t>31.3 签订合同后，</w:t>
      </w:r>
      <w:r>
        <w:rPr>
          <w:rFonts w:hint="eastAsia" w:ascii="宋体" w:hAnsi="宋体"/>
          <w:b/>
          <w:color w:val="000000"/>
          <w:sz w:val="24"/>
          <w:szCs w:val="24"/>
          <w:highlight w:val="none"/>
          <w:u w:val="single"/>
        </w:rPr>
        <w:t>中标人不得将合同标的进行转包</w:t>
      </w:r>
      <w:r>
        <w:rPr>
          <w:rFonts w:hint="eastAsia" w:ascii="宋体" w:hAnsi="宋体"/>
          <w:color w:val="000000"/>
          <w:sz w:val="24"/>
          <w:szCs w:val="24"/>
          <w:highlight w:val="none"/>
        </w:rPr>
        <w:t>。未经</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同意，中标人也不得采用分包的形式履行合同，否则</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有权终止合同。转包或分包造成</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损失的，中标人应承担相应赔偿责任。</w:t>
      </w:r>
    </w:p>
    <w:p w14:paraId="325707EE">
      <w:pPr>
        <w:keepNext/>
        <w:keepLines/>
        <w:spacing w:line="520" w:lineRule="exact"/>
        <w:ind w:firstLine="600"/>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.货物（包含与货物相关的服务）的追加</w:t>
      </w:r>
    </w:p>
    <w:p w14:paraId="2BA474D7">
      <w:pPr>
        <w:spacing w:line="520" w:lineRule="exact"/>
        <w:ind w:firstLine="480"/>
        <w:rPr>
          <w:rFonts w:ascii="宋体" w:hAnsi="宋体"/>
          <w:color w:val="000000"/>
          <w:sz w:val="24"/>
          <w:szCs w:val="24"/>
          <w:highlight w:val="none"/>
        </w:rPr>
      </w:pPr>
      <w:r>
        <w:rPr>
          <w:rFonts w:hint="eastAsia" w:ascii="宋体" w:hAnsi="宋体"/>
          <w:color w:val="000000"/>
          <w:sz w:val="24"/>
          <w:szCs w:val="24"/>
          <w:highlight w:val="none"/>
        </w:rPr>
        <w:t>32.1政府采购合同履行中，</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需追加与合同标的相同的货物（包含与货物相关的服务）的，在不改变合同其他条款的前提下，可以与中标人协商签订补充合同，但所有补充合同的采购金额不超过原合同金额10%。</w:t>
      </w:r>
      <w:bookmarkEnd w:id="182"/>
      <w:bookmarkEnd w:id="183"/>
      <w:bookmarkEnd w:id="184"/>
    </w:p>
    <w:p w14:paraId="79ED84D4">
      <w:pPr>
        <w:keepNext/>
        <w:keepLines/>
        <w:spacing w:line="520" w:lineRule="exact"/>
        <w:ind w:firstLine="600"/>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3</w:t>
      </w:r>
      <w:r>
        <w:rPr>
          <w:rFonts w:hint="eastAsia" w:ascii="黑体" w:hAnsi="宋体" w:eastAsia="黑体"/>
          <w:bCs/>
          <w:color w:val="000000"/>
          <w:sz w:val="30"/>
          <w:szCs w:val="30"/>
          <w:highlight w:val="none"/>
        </w:rPr>
        <w:t>.政府采购履约资金扶持政策</w:t>
      </w:r>
    </w:p>
    <w:p w14:paraId="261E3DE9">
      <w:pPr>
        <w:pStyle w:val="4"/>
        <w:spacing w:line="520" w:lineRule="exact"/>
        <w:rPr>
          <w:rFonts w:ascii="宋体" w:hAnsi="宋体"/>
          <w:bCs/>
          <w:sz w:val="24"/>
          <w:highlight w:val="none"/>
        </w:rPr>
      </w:pPr>
      <w:r>
        <w:rPr>
          <w:rFonts w:hint="eastAsia" w:ascii="宋体" w:hAnsi="宋体"/>
          <w:bCs/>
          <w:color w:val="000000"/>
          <w:sz w:val="24"/>
          <w:szCs w:val="24"/>
          <w:highlight w:val="none"/>
        </w:rPr>
        <w:t>中标投标人可凭政府采购合同办理融资贷款，详情请见江苏政府采购网“政采贷”专栏。</w:t>
      </w:r>
    </w:p>
    <w:bookmarkEnd w:id="156"/>
    <w:bookmarkEnd w:id="157"/>
    <w:bookmarkEnd w:id="158"/>
    <w:bookmarkEnd w:id="159"/>
    <w:bookmarkEnd w:id="160"/>
    <w:p w14:paraId="5A3D689D">
      <w:pPr>
        <w:pStyle w:val="4"/>
        <w:spacing w:line="520" w:lineRule="exact"/>
        <w:rPr>
          <w:rFonts w:ascii="宋体" w:hAnsi="宋体"/>
          <w:bCs/>
          <w:sz w:val="24"/>
          <w:highlight w:val="none"/>
        </w:rPr>
      </w:pPr>
    </w:p>
    <w:p w14:paraId="7D4903EB">
      <w:pPr>
        <w:rPr>
          <w:rFonts w:hint="eastAsia" w:ascii="黑体" w:eastAsia="黑体"/>
          <w:bCs/>
          <w:sz w:val="44"/>
          <w:highlight w:val="none"/>
        </w:rPr>
      </w:pPr>
      <w:bookmarkStart w:id="185" w:name="_Hlt16619350"/>
      <w:bookmarkStart w:id="186" w:name="_Toc20823346"/>
      <w:bookmarkStart w:id="187" w:name="_Toc16938590"/>
      <w:bookmarkStart w:id="188" w:name="_Toc120614244"/>
      <w:bookmarkStart w:id="189" w:name="_Toc479757211"/>
      <w:bookmarkStart w:id="190" w:name="_Toc462564139"/>
      <w:r>
        <w:rPr>
          <w:rFonts w:hint="eastAsia" w:ascii="黑体" w:eastAsia="黑体"/>
          <w:bCs/>
          <w:sz w:val="44"/>
          <w:highlight w:val="none"/>
        </w:rPr>
        <w:br w:type="page" w:clear="all"/>
      </w:r>
    </w:p>
    <w:p w14:paraId="0E65B7B8">
      <w:pPr>
        <w:pStyle w:val="23"/>
        <w:spacing w:line="560" w:lineRule="exact"/>
        <w:jc w:val="center"/>
        <w:rPr>
          <w:rFonts w:hAnsi="宋体"/>
          <w:sz w:val="24"/>
          <w:szCs w:val="24"/>
          <w:highlight w:val="none"/>
        </w:rPr>
      </w:pPr>
      <w:r>
        <w:rPr>
          <w:rFonts w:hint="eastAsia" w:ascii="黑体" w:eastAsia="黑体"/>
          <w:bCs/>
          <w:sz w:val="44"/>
          <w:highlight w:val="none"/>
        </w:rPr>
        <w:t>第</w:t>
      </w:r>
      <w:bookmarkEnd w:id="185"/>
      <w:r>
        <w:rPr>
          <w:rFonts w:hint="eastAsia" w:ascii="黑体" w:eastAsia="黑体"/>
          <w:bCs/>
          <w:sz w:val="44"/>
          <w:highlight w:val="none"/>
        </w:rPr>
        <w:t>三章 采购需求</w:t>
      </w:r>
      <w:bookmarkEnd w:id="186"/>
      <w:bookmarkEnd w:id="187"/>
      <w:bookmarkEnd w:id="188"/>
    </w:p>
    <w:p w14:paraId="549A60EF">
      <w:pPr>
        <w:spacing w:line="560" w:lineRule="exact"/>
        <w:rPr>
          <w:rFonts w:ascii="宋体" w:hAnsi="宋体"/>
          <w:color w:val="000000"/>
          <w:sz w:val="24"/>
          <w:szCs w:val="24"/>
          <w:highlight w:val="none"/>
        </w:rPr>
      </w:pPr>
      <w:bookmarkStart w:id="191" w:name="_Toc26554093"/>
      <w:bookmarkStart w:id="192" w:name="_Toc49090575"/>
      <w:r>
        <w:rPr>
          <w:rFonts w:hint="eastAsia" w:ascii="宋体" w:hAnsi="宋体"/>
          <w:color w:val="000000"/>
          <w:sz w:val="24"/>
          <w:szCs w:val="24"/>
          <w:highlight w:val="none"/>
        </w:rPr>
        <w:t>项目属性:服务类项目。</w:t>
      </w:r>
    </w:p>
    <w:p w14:paraId="51F92668">
      <w:pPr>
        <w:spacing w:line="560" w:lineRule="exact"/>
        <w:rPr>
          <w:rFonts w:ascii="宋体" w:hAnsi="宋体"/>
          <w:bCs/>
          <w:sz w:val="24"/>
          <w:szCs w:val="24"/>
          <w:highlight w:val="none"/>
        </w:rPr>
      </w:pPr>
      <w:r>
        <w:rPr>
          <w:rFonts w:hint="eastAsia" w:ascii="宋体" w:hAnsi="宋体"/>
          <w:bCs/>
          <w:sz w:val="24"/>
          <w:szCs w:val="24"/>
          <w:highlight w:val="none"/>
        </w:rPr>
        <w:t>采购需求包括拟采购的标的及其需要满足的技术、商务要求。</w:t>
      </w:r>
    </w:p>
    <w:p w14:paraId="354572BE">
      <w:pPr>
        <w:numPr>
          <w:ilvl w:val="0"/>
          <w:numId w:val="2"/>
        </w:num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技术要求是指对采购标的功能和质量要求，包括性能、材料、结构、外观、安全，或者服务内容和标准等。</w:t>
      </w:r>
    </w:p>
    <w:p w14:paraId="542C09AC">
      <w:pPr>
        <w:spacing w:line="56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（二）商务要求是指取得采购标的的时间、地点、财务和服务要求，包括交付（实施）的时</w:t>
      </w:r>
      <w:r>
        <w:rPr>
          <w:rFonts w:hint="eastAsia" w:ascii="宋体" w:hAnsi="宋体"/>
          <w:bCs/>
          <w:color w:val="000000"/>
          <w:sz w:val="24"/>
          <w:szCs w:val="24"/>
          <w:highlight w:val="none"/>
        </w:rPr>
        <w:t>间（期限）和地点（范围），付款条件（进度和方法），包装和运输，售后服务，保险等。</w:t>
      </w:r>
    </w:p>
    <w:p w14:paraId="05364A3D">
      <w:pPr>
        <w:spacing w:line="56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其内容包含</w:t>
      </w:r>
      <w:r>
        <w:rPr>
          <w:rFonts w:ascii="宋体" w:hAnsi="宋体"/>
          <w:bCs/>
          <w:color w:val="000000"/>
          <w:sz w:val="24"/>
          <w:szCs w:val="24"/>
          <w:highlight w:val="none"/>
        </w:rPr>
        <w:t>但不限于</w:t>
      </w:r>
      <w:r>
        <w:rPr>
          <w:rFonts w:hint="eastAsia" w:ascii="宋体" w:hAnsi="宋体"/>
          <w:bCs/>
          <w:color w:val="000000"/>
          <w:sz w:val="24"/>
          <w:szCs w:val="24"/>
          <w:highlight w:val="none"/>
        </w:rPr>
        <w:t>以下</w:t>
      </w:r>
      <w:r>
        <w:rPr>
          <w:rFonts w:ascii="宋体" w:hAnsi="宋体"/>
          <w:bCs/>
          <w:color w:val="000000"/>
          <w:sz w:val="24"/>
          <w:szCs w:val="24"/>
          <w:highlight w:val="none"/>
        </w:rPr>
        <w:t>内容：</w:t>
      </w:r>
    </w:p>
    <w:p w14:paraId="7EC4A615">
      <w:pPr>
        <w:spacing w:line="560" w:lineRule="exact"/>
        <w:ind w:firstLine="480"/>
        <w:rPr>
          <w:rFonts w:hint="eastAsia" w:ascii="宋体" w:hAnsi="宋体"/>
          <w:b/>
          <w:bCs w:val="0"/>
          <w:color w:val="000000"/>
          <w:sz w:val="24"/>
          <w:szCs w:val="24"/>
          <w:highlight w:val="none"/>
          <w:lang w:eastAsia="zh-CN"/>
        </w:rPr>
      </w:pPr>
      <w:r>
        <w:rPr>
          <w:rFonts w:hint="eastAsia" w:ascii="宋体" w:hAnsi="宋体"/>
          <w:b/>
          <w:bCs w:val="0"/>
          <w:color w:val="000000"/>
          <w:sz w:val="24"/>
          <w:szCs w:val="24"/>
          <w:highlight w:val="none"/>
        </w:rPr>
        <w:t>1.采购标的需实现的功能或者目标，以及为落实政府采购政策需满足的要求</w:t>
      </w:r>
      <w:r>
        <w:rPr>
          <w:rFonts w:hint="eastAsia" w:ascii="宋体" w:hAnsi="宋体"/>
          <w:b/>
          <w:bCs w:val="0"/>
          <w:color w:val="000000"/>
          <w:sz w:val="24"/>
          <w:szCs w:val="24"/>
          <w:highlight w:val="none"/>
          <w:lang w:eastAsia="zh-CN"/>
        </w:rPr>
        <w:t>：</w:t>
      </w:r>
    </w:p>
    <w:p w14:paraId="7F7E0B88">
      <w:pPr>
        <w:spacing w:line="560" w:lineRule="exact"/>
        <w:ind w:firstLine="480"/>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eastAsia="zh-CN"/>
        </w:rPr>
        <w:t>海安市雅周镇14个行政村和镇区(雅周集镇、王垛集镇、张垛集镇以及兴雅社区6个花苑外围区域)服务范围内垃圾收集运输、道路清扫保洁、河道管护、中转站运营维护以及政府和主管部门布置的临时性、阶段性任务，</w:t>
      </w:r>
      <w:r>
        <w:rPr>
          <w:rFonts w:hint="eastAsia" w:ascii="宋体" w:hAnsi="宋体"/>
          <w:b w:val="0"/>
          <w:bCs/>
          <w:color w:val="000000"/>
          <w:sz w:val="24"/>
          <w:szCs w:val="24"/>
          <w:highlight w:val="none"/>
          <w:lang w:val="en-US" w:eastAsia="zh-CN"/>
        </w:rPr>
        <w:t>以及</w:t>
      </w:r>
      <w:r>
        <w:rPr>
          <w:rFonts w:hint="eastAsia" w:ascii="宋体" w:hAnsi="宋体"/>
          <w:b w:val="0"/>
          <w:bCs/>
          <w:color w:val="000000"/>
          <w:sz w:val="24"/>
          <w:szCs w:val="24"/>
          <w:highlight w:val="none"/>
          <w:lang w:eastAsia="zh-CN"/>
        </w:rPr>
        <w:t>现代农业园10365亩范围内的清扫保洁、日常生活垃圾收运工作。</w:t>
      </w:r>
    </w:p>
    <w:p w14:paraId="1579D1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(一）雅周现代农业园</w:t>
      </w:r>
    </w:p>
    <w:p w14:paraId="67C7C6A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服务范围：负责雅周现代农业园10365亩范围内的清扫保洁、日常生活垃圾收运工作。</w:t>
      </w:r>
    </w:p>
    <w:p w14:paraId="41E9D4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项目内容：</w:t>
      </w:r>
    </w:p>
    <w:p w14:paraId="5A8DCA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1、道路保洁</w:t>
      </w:r>
    </w:p>
    <w:p w14:paraId="3DC1E3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（1）负责园区范围内所有道路（乡道、区间路、农村道路、园区道路等）的清扫保洁工作。</w:t>
      </w:r>
    </w:p>
    <w:p w14:paraId="1F7DC58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（2）负责园区范围内暴露垃圾的捡拾。</w:t>
      </w:r>
    </w:p>
    <w:p w14:paraId="32B7D6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（3）负责道路路肩土的日常巡查、压实等维护工作。</w:t>
      </w:r>
    </w:p>
    <w:p w14:paraId="6F0853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（4）道路两侧名牌、警示牌、警示桩歪斜以及遮挡视线现象。</w:t>
      </w:r>
    </w:p>
    <w:p w14:paraId="63D984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2、垃圾收集运输</w:t>
      </w:r>
    </w:p>
    <w:p w14:paraId="63FB6B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（1）园区内的生活垃圾（约2.2吨/日）上门收集运输至中转站。</w:t>
      </w:r>
    </w:p>
    <w:p w14:paraId="4523CC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（2）负责园区内所有垃圾收集设施的清掏、保洁、维护等。</w:t>
      </w:r>
    </w:p>
    <w:p w14:paraId="236018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（3）确保全段范围内垃圾桶摆放整齐，外壳清洁，且垃圾桶内垃圾日产日清无积压。</w:t>
      </w:r>
    </w:p>
    <w:p w14:paraId="00AE8B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（4）垃圾清掏完成后，负责将垃圾桶摆放整齐，清运点周围1米内必须保持干净整洁。</w:t>
      </w:r>
    </w:p>
    <w:p w14:paraId="0DD8EC5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3、河道、河坡保洁</w:t>
      </w:r>
    </w:p>
    <w:p w14:paraId="6C3090B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（1）负责园区内的通雅河水面、岸坡保洁及日常管护。</w:t>
      </w:r>
    </w:p>
    <w:p w14:paraId="650AD06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（2）负责园区范围内前进河、姜黄河、姜如河、孙雅河靠近园区一侧的水面、岸坡保洁及日常管护。</w:t>
      </w:r>
    </w:p>
    <w:p w14:paraId="4DFAEC6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（3）协助园区管理办公室进行桥下堆积物的清理。</w:t>
      </w:r>
    </w:p>
    <w:p w14:paraId="284B67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（4）协助园区管理办公室进行河道周边边坡种植、倒树清理。</w:t>
      </w:r>
    </w:p>
    <w:p w14:paraId="18042E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4、环卫设施保洁</w:t>
      </w:r>
    </w:p>
    <w:p w14:paraId="30A713F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环卫设施（果皮箱、垃圾桶）的日常管理、维护、保养，保持环卫设施外表整洁干净、无小广告，摆放整齐无缺失、破损。</w:t>
      </w:r>
    </w:p>
    <w:p w14:paraId="5AAB71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5、绿化管护工作</w:t>
      </w:r>
    </w:p>
    <w:p w14:paraId="28CD17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（1）负责道路两侧绿化捡拾、割草(杂草不超过14厘米)、树木刷白等。每年每条路割草不低于6次，割草频率根据季节调整。</w:t>
      </w:r>
    </w:p>
    <w:p w14:paraId="194312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（2）协助园区管理办公室进行道路两侧边坡种植管理。</w:t>
      </w:r>
    </w:p>
    <w:p w14:paraId="5E88D70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6、农田水利设施周边环境整治</w:t>
      </w:r>
    </w:p>
    <w:p w14:paraId="7774B3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（1）负责园区范围内泵站、车口、沟渠等局域的垃圾清理工作。</w:t>
      </w:r>
    </w:p>
    <w:p w14:paraId="23D46A5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（2）负责园区范围内沟渠内的淤泥的定期清理工作。</w:t>
      </w:r>
    </w:p>
    <w:p w14:paraId="7DBC45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（3）负责园区范围内沟渠周边杂草、芦苇的清理。</w:t>
      </w:r>
    </w:p>
    <w:p w14:paraId="1C45BB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7、园区应急保障工作</w:t>
      </w:r>
    </w:p>
    <w:p w14:paraId="6551813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（1）负责园区上级检查应急工作。</w:t>
      </w:r>
    </w:p>
    <w:p w14:paraId="30C550B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（2）负责园区节假日应急工作。</w:t>
      </w:r>
    </w:p>
    <w:p w14:paraId="40D5563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8、进场大扫除工作。</w:t>
      </w:r>
    </w:p>
    <w:p w14:paraId="59F91C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项目进场前对园区所有区域进行大扫除保洁工作。</w:t>
      </w:r>
    </w:p>
    <w:p w14:paraId="144DD77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9、车辆及设备配置</w:t>
      </w:r>
    </w:p>
    <w:tbl>
      <w:tblPr>
        <w:tblStyle w:val="48"/>
        <w:tblW w:w="4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254"/>
        <w:gridCol w:w="2175"/>
        <w:gridCol w:w="945"/>
        <w:gridCol w:w="3540"/>
      </w:tblGrid>
      <w:tr w14:paraId="484B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40" w:type="pct"/>
            <w:noWrap/>
            <w:vAlign w:val="center"/>
          </w:tcPr>
          <w:p w14:paraId="731B2F11">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22" w:type="pct"/>
            <w:noWrap/>
            <w:vAlign w:val="center"/>
          </w:tcPr>
          <w:p w14:paraId="6FDB798D">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类别</w:t>
            </w:r>
          </w:p>
        </w:tc>
        <w:tc>
          <w:tcPr>
            <w:tcW w:w="1253" w:type="pct"/>
            <w:noWrap/>
            <w:vAlign w:val="center"/>
          </w:tcPr>
          <w:p w14:paraId="4768ED88">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w:t>
            </w:r>
          </w:p>
        </w:tc>
        <w:tc>
          <w:tcPr>
            <w:tcW w:w="544" w:type="pct"/>
            <w:noWrap/>
            <w:vAlign w:val="center"/>
          </w:tcPr>
          <w:p w14:paraId="68441460">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2039" w:type="pct"/>
            <w:noWrap/>
            <w:vAlign w:val="center"/>
          </w:tcPr>
          <w:p w14:paraId="034AB9E8">
            <w:pPr>
              <w:adjustRightInd w:val="0"/>
              <w:snapToGrid w:val="0"/>
              <w:spacing w:line="500" w:lineRule="exact"/>
              <w:ind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79271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 w:type="pct"/>
            <w:noWrap/>
            <w:vAlign w:val="center"/>
          </w:tcPr>
          <w:p w14:paraId="1AAFBED0">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22" w:type="pct"/>
            <w:noWrap/>
            <w:vAlign w:val="center"/>
          </w:tcPr>
          <w:p w14:paraId="2AAEF415">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清扫保洁</w:t>
            </w:r>
          </w:p>
        </w:tc>
        <w:tc>
          <w:tcPr>
            <w:tcW w:w="1253" w:type="pct"/>
            <w:noWrap/>
            <w:vAlign w:val="center"/>
          </w:tcPr>
          <w:p w14:paraId="60390887">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高压冲洗车</w:t>
            </w:r>
          </w:p>
        </w:tc>
        <w:tc>
          <w:tcPr>
            <w:tcW w:w="544" w:type="pct"/>
            <w:noWrap/>
            <w:vAlign w:val="center"/>
          </w:tcPr>
          <w:p w14:paraId="32E781FD">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1辆</w:t>
            </w:r>
          </w:p>
        </w:tc>
        <w:tc>
          <w:tcPr>
            <w:tcW w:w="2039" w:type="pct"/>
            <w:noWrap/>
            <w:vAlign w:val="center"/>
          </w:tcPr>
          <w:p w14:paraId="19C90734">
            <w:pPr>
              <w:adjustRightInd w:val="0"/>
              <w:snapToGrid w:val="0"/>
              <w:spacing w:line="50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总质量不小于</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与镇区共用</w:t>
            </w:r>
          </w:p>
        </w:tc>
      </w:tr>
      <w:tr w14:paraId="1F2B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 w:type="pct"/>
            <w:noWrap/>
            <w:vAlign w:val="center"/>
          </w:tcPr>
          <w:p w14:paraId="2CAA3005">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22" w:type="pct"/>
            <w:noWrap/>
            <w:vAlign w:val="center"/>
          </w:tcPr>
          <w:p w14:paraId="094F281C">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清扫保洁</w:t>
            </w:r>
          </w:p>
        </w:tc>
        <w:tc>
          <w:tcPr>
            <w:tcW w:w="1253" w:type="pct"/>
            <w:noWrap/>
            <w:vAlign w:val="center"/>
          </w:tcPr>
          <w:p w14:paraId="5C4FE62A">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洗扫车</w:t>
            </w:r>
          </w:p>
        </w:tc>
        <w:tc>
          <w:tcPr>
            <w:tcW w:w="544" w:type="pct"/>
            <w:noWrap/>
            <w:vAlign w:val="center"/>
          </w:tcPr>
          <w:p w14:paraId="6C5D1E1B">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1辆</w:t>
            </w:r>
          </w:p>
        </w:tc>
        <w:tc>
          <w:tcPr>
            <w:tcW w:w="2039" w:type="pct"/>
            <w:noWrap/>
            <w:vAlign w:val="center"/>
          </w:tcPr>
          <w:p w14:paraId="2E54CCED">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总质量不小于</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与镇区共用</w:t>
            </w:r>
          </w:p>
        </w:tc>
      </w:tr>
      <w:tr w14:paraId="6B99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 w:type="pct"/>
            <w:noWrap/>
            <w:vAlign w:val="center"/>
          </w:tcPr>
          <w:p w14:paraId="0C9394D4">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22" w:type="pct"/>
            <w:noWrap/>
            <w:vAlign w:val="center"/>
          </w:tcPr>
          <w:p w14:paraId="0A6A075B">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清扫保洁</w:t>
            </w:r>
          </w:p>
        </w:tc>
        <w:tc>
          <w:tcPr>
            <w:tcW w:w="1253" w:type="pct"/>
            <w:noWrap/>
            <w:vAlign w:val="center"/>
          </w:tcPr>
          <w:p w14:paraId="3C91F8B2">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电动快速保洁车</w:t>
            </w:r>
          </w:p>
        </w:tc>
        <w:tc>
          <w:tcPr>
            <w:tcW w:w="544" w:type="pct"/>
            <w:noWrap/>
            <w:vAlign w:val="center"/>
          </w:tcPr>
          <w:p w14:paraId="6632A782">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4辆</w:t>
            </w:r>
          </w:p>
        </w:tc>
        <w:tc>
          <w:tcPr>
            <w:tcW w:w="2039" w:type="pct"/>
            <w:noWrap/>
            <w:vAlign w:val="center"/>
          </w:tcPr>
          <w:p w14:paraId="4A8E101E">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r w14:paraId="59251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 w:type="pct"/>
            <w:noWrap/>
            <w:vAlign w:val="center"/>
          </w:tcPr>
          <w:p w14:paraId="771BD003">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22" w:type="pct"/>
            <w:noWrap/>
            <w:vAlign w:val="center"/>
          </w:tcPr>
          <w:p w14:paraId="323C5A92">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垃圾收运</w:t>
            </w:r>
          </w:p>
        </w:tc>
        <w:tc>
          <w:tcPr>
            <w:tcW w:w="1253" w:type="pct"/>
            <w:noWrap w:val="0"/>
            <w:vAlign w:val="center"/>
          </w:tcPr>
          <w:p w14:paraId="3462F3C0">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后置式垃圾压缩车</w:t>
            </w:r>
          </w:p>
        </w:tc>
        <w:tc>
          <w:tcPr>
            <w:tcW w:w="544" w:type="pct"/>
            <w:noWrap/>
            <w:vAlign w:val="center"/>
          </w:tcPr>
          <w:p w14:paraId="6ABEACE5">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1辆</w:t>
            </w:r>
          </w:p>
        </w:tc>
        <w:tc>
          <w:tcPr>
            <w:tcW w:w="2039" w:type="pct"/>
            <w:noWrap/>
            <w:vAlign w:val="center"/>
          </w:tcPr>
          <w:p w14:paraId="2CF9126B">
            <w:pPr>
              <w:adjustRightInd w:val="0"/>
              <w:snapToGrid w:val="0"/>
              <w:spacing w:line="50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总质量不小于7t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与镇区共用</w:t>
            </w:r>
          </w:p>
        </w:tc>
      </w:tr>
      <w:tr w14:paraId="041F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 w:type="pct"/>
            <w:noWrap/>
            <w:vAlign w:val="center"/>
          </w:tcPr>
          <w:p w14:paraId="11F82E90">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22" w:type="pct"/>
            <w:noWrap/>
            <w:vAlign w:val="center"/>
          </w:tcPr>
          <w:p w14:paraId="1DC799D3">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绿化管护</w:t>
            </w:r>
          </w:p>
        </w:tc>
        <w:tc>
          <w:tcPr>
            <w:tcW w:w="1253" w:type="pct"/>
            <w:noWrap/>
            <w:vAlign w:val="center"/>
          </w:tcPr>
          <w:p w14:paraId="01988D86">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割草机</w:t>
            </w:r>
          </w:p>
        </w:tc>
        <w:tc>
          <w:tcPr>
            <w:tcW w:w="544" w:type="pct"/>
            <w:noWrap/>
            <w:vAlign w:val="center"/>
          </w:tcPr>
          <w:p w14:paraId="18553D14">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2台</w:t>
            </w:r>
          </w:p>
        </w:tc>
        <w:tc>
          <w:tcPr>
            <w:tcW w:w="2039" w:type="pct"/>
            <w:noWrap/>
            <w:vAlign w:val="center"/>
          </w:tcPr>
          <w:p w14:paraId="1E071923">
            <w:pPr>
              <w:adjustRightInd w:val="0"/>
              <w:snapToGrid w:val="0"/>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bl>
    <w:p w14:paraId="0CC30C3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（二）雅周镇镇区及农村</w:t>
      </w:r>
    </w:p>
    <w:p w14:paraId="27A6A9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范围：雅周镇14个行政村和镇区,14个行政村包含：迮庄村、金庄村、王垛村、东夏村、钱庄村、雅周村、鸭湾村、杭窑村、庞庄村、周机村、张莫天村、许家庄村、张垛村、迥垛村；镇区包含：雅周集镇、王垛集镇、张垛集镇以及兴雅社区6个花苑外围</w:t>
      </w:r>
      <w:r>
        <w:rPr>
          <w:rFonts w:hint="eastAsia" w:ascii="宋体" w:hAnsi="宋体" w:eastAsia="宋体" w:cs="宋体"/>
          <w:sz w:val="24"/>
          <w:szCs w:val="24"/>
          <w:highlight w:val="none"/>
          <w:lang w:val="en-US" w:eastAsia="zh-CN"/>
        </w:rPr>
        <w:t>所有</w:t>
      </w:r>
      <w:r>
        <w:rPr>
          <w:rFonts w:hint="eastAsia" w:ascii="宋体" w:hAnsi="宋体" w:eastAsia="宋体" w:cs="宋体"/>
          <w:sz w:val="24"/>
          <w:szCs w:val="24"/>
          <w:highlight w:val="none"/>
        </w:rPr>
        <w:t>区域。</w:t>
      </w:r>
    </w:p>
    <w:p w14:paraId="269AA5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项目内容:</w:t>
      </w:r>
    </w:p>
    <w:p w14:paraId="5017F4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1、道路管护</w:t>
      </w:r>
    </w:p>
    <w:p w14:paraId="425F2D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（1）负责镇区道路清扫保洁工作。</w:t>
      </w:r>
    </w:p>
    <w:p w14:paraId="3464E0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（2）负责204国道连接线雅周段道路的路面（含道路两侧绿化带）保洁及林下种植清理，路边绿化修剪以不影响行人视线为标准。</w:t>
      </w:r>
    </w:p>
    <w:p w14:paraId="07E7C5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（3）农四路的道路（含道路两侧绿化带）保洁及绿化修剪，绿化修剪以不影响行人视线为标准。</w:t>
      </w:r>
    </w:p>
    <w:p w14:paraId="15B513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（4）自建水泥路（黑色路面）、砂石路（含道路两侧绿化带）的保洁。</w:t>
      </w:r>
    </w:p>
    <w:p w14:paraId="132A327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（5）</w:t>
      </w:r>
      <w:r>
        <w:rPr>
          <w:rFonts w:hint="eastAsia" w:ascii="宋体" w:hAnsi="宋体" w:eastAsia="宋体" w:cs="宋体"/>
          <w:sz w:val="24"/>
          <w:szCs w:val="24"/>
          <w:highlight w:val="none"/>
        </w:rPr>
        <w:t>道路沿线电杆、墙面、标牌、公交站亭（牌）、垃圾分类亭等无非标广告和乱画等现象。道路两侧名牌、警示牌、警示桩歪斜以及遮挡视线现象。</w:t>
      </w:r>
    </w:p>
    <w:p w14:paraId="01C0240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（6）农四路的管护、巡查，发现问题及时上报。</w:t>
      </w:r>
    </w:p>
    <w:p w14:paraId="518CC7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（7）农四路道路两侧路肩1米范围内农作物清理、路肩草不超过14厘米，每年每条路割草不低于6次（含各村小游园等所有绿化地带），割草频率根据季节调整。</w:t>
      </w:r>
    </w:p>
    <w:p w14:paraId="02A3E7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（8）农四路两侧行道树木刷白，歪倒树木及时扶正，缺失树苗及时统计汇报，协助做好补栽。</w:t>
      </w:r>
    </w:p>
    <w:p w14:paraId="25AA28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（9）协助各村做好边坡种植清理工作，及时发现并清理道路两侧农作物秸秆及建筑垃圾。</w:t>
      </w:r>
    </w:p>
    <w:p w14:paraId="28B129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（10）服务期内，服务区域内新增道路，纳入保洁范围，不另行增加费用。</w:t>
      </w:r>
    </w:p>
    <w:p w14:paraId="786ADB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2、垃圾收集运输</w:t>
      </w:r>
    </w:p>
    <w:p w14:paraId="685307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（1）服务区域范围内生活垃圾（含兴雅社区6个花苑垃圾集中点）收集并转运至垃圾压缩中转站。</w:t>
      </w:r>
    </w:p>
    <w:p w14:paraId="435DE0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（2）及时将保洁区域范围内的建筑和装潢垃圾收集转运至指定地点。</w:t>
      </w:r>
    </w:p>
    <w:p w14:paraId="5CB47D1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（3）零星生产垃圾清运到村指定地点。</w:t>
      </w:r>
    </w:p>
    <w:p w14:paraId="66A5A3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（4）做好秸秆堆放点（含临时）管护，确保无生活垃圾和建筑装潢垃圾，堆放点围挡等设施损坏及时统计上报。</w:t>
      </w:r>
    </w:p>
    <w:p w14:paraId="00DBF6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（5）垃圾收集设施的清理、保洁、更换，做到日产日清，没有爆桶、溢桶现象。</w:t>
      </w:r>
    </w:p>
    <w:p w14:paraId="657C8A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（6）</w:t>
      </w:r>
      <w:r>
        <w:rPr>
          <w:rFonts w:hint="eastAsia" w:ascii="宋体" w:hAnsi="宋体" w:eastAsia="宋体" w:cs="宋体"/>
          <w:sz w:val="24"/>
          <w:szCs w:val="24"/>
          <w:highlight w:val="none"/>
        </w:rPr>
        <w:t>所有垃圾清运车辆均车况良好、车身干净、整洁无破损、无油漆脱落，车辆编号、机动车车牌号码完整，并符合国家排放标准，公司标志清晰标准，车箱密闭、无滴漏、撒漏。每天作业完成后对收运车辆进行保洁，保持车容车貌整洁、美观。</w:t>
      </w:r>
    </w:p>
    <w:p w14:paraId="65FA80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3、河道管护</w:t>
      </w:r>
    </w:p>
    <w:p w14:paraId="23AFD9D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（1）一二级河道的河坡保洁及定点临时堆放点垃圾的清运。</w:t>
      </w:r>
    </w:p>
    <w:p w14:paraId="5B9C57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（2）三四级河道、沟塘的河坡及水面的保洁，做到无垃圾、无漂浮物、无动物尸体、无有害水生植物（禁止使用农药清除水生植物）。</w:t>
      </w:r>
    </w:p>
    <w:p w14:paraId="56E961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（3）河道、沟塘水面倒树及时清理。</w:t>
      </w:r>
    </w:p>
    <w:p w14:paraId="09129B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（4）配合做好骨干林带区域林下种植、乱堆乱放的清理。</w:t>
      </w:r>
    </w:p>
    <w:p w14:paraId="27227C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（5）配合各村组做好农田水利设施（含硬质渠道、车口、闸站等）堆积杂物（含人字架等）的清理和保洁。</w:t>
      </w:r>
    </w:p>
    <w:p w14:paraId="6683A5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（6）发现车口安全防护设施缺失（含防护栏、防护网、安全提示牌等）情况报告采购方，由采购方负责维修。</w:t>
      </w:r>
    </w:p>
    <w:p w14:paraId="32575A6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（7）河道私设网具、阻水设施、倒树等以及河坡种植、桥下堆积物无条件组织人员清理到位（由涉及村牵头组织协调矛盾）。</w:t>
      </w:r>
    </w:p>
    <w:p w14:paraId="55D035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（8）对于河坡上乱堆乱放、擅自违章搭建、取土、粪便直排和工业污水排放有监管报告责任。</w:t>
      </w:r>
    </w:p>
    <w:p w14:paraId="20FA1A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4、环卫设施保洁</w:t>
      </w:r>
    </w:p>
    <w:p w14:paraId="40C3E3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环卫设施（果皮箱、垃圾桶）的日常管理、维护、保养和消毒，保持环卫设施外表整洁干净、无小广告，摆放整齐无缺失、破损，周边3米范围内无散落垃圾、无污水横溢现象。</w:t>
      </w:r>
    </w:p>
    <w:p w14:paraId="6D5D93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5、压缩站中转站等公共设施运营和管护</w:t>
      </w:r>
    </w:p>
    <w:p w14:paraId="13A89EB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（1）负责压缩中转站的保洁、维护、管理、运营工作。</w:t>
      </w:r>
    </w:p>
    <w:p w14:paraId="537471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（2）中转站渗滤液收运处置</w:t>
      </w:r>
      <w:r>
        <w:rPr>
          <w:rFonts w:hint="eastAsia" w:ascii="宋体" w:hAnsi="宋体"/>
          <w:bCs/>
          <w:color w:val="000000"/>
          <w:sz w:val="24"/>
          <w:szCs w:val="24"/>
          <w:highlight w:val="none"/>
          <w:lang w:eastAsia="zh-CN"/>
        </w:rPr>
        <w:t>。</w:t>
      </w:r>
    </w:p>
    <w:p w14:paraId="0A50AC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6、公益单位的餐厨垃圾收运处置。</w:t>
      </w:r>
    </w:p>
    <w:p w14:paraId="039395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按时对公益单位的餐厨垃圾进行规范的收运和处置。</w:t>
      </w:r>
    </w:p>
    <w:p w14:paraId="5AE5CB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7</w:t>
      </w:r>
      <w:r>
        <w:rPr>
          <w:rFonts w:hint="eastAsia" w:ascii="宋体" w:hAnsi="宋体"/>
          <w:bCs/>
          <w:color w:val="000000"/>
          <w:sz w:val="24"/>
          <w:szCs w:val="24"/>
          <w:highlight w:val="none"/>
        </w:rPr>
        <w:t>、其他事项</w:t>
      </w:r>
    </w:p>
    <w:p w14:paraId="58023F2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遇重要接待、重大活动、节假日期间和灾害性天气（例如冬季农村道路的桥梁积雪及夏季暴雨淤泥倒树）等情形，需要特殊或应急作业的，中标供应商无条件服从采购人安排的突击性任务。按采购人规定的时间、范围和保洁标准完成工作任务。有针对性地调整道路保洁车辆、垃圾清运车辆等机械化设备的作业范围和频率；合理调配保洁员加强巡回保洁，调高作业标准，按需调整工作时间。</w:t>
      </w:r>
    </w:p>
    <w:p w14:paraId="21DB4D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（2）全力保证服务范围内的文明典范城市创建，生态宜居美丽示范镇、示范村创建、百村示范、千村整治工程实施等工作。协助做好垃圾分类宣传，各级各类检查、视察、现场会等线路准备。</w:t>
      </w:r>
    </w:p>
    <w:p w14:paraId="157C89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加强节假日值班，排定值班表，保证联络畅通，配置好环卫作业设施设备、保洁工具和劳保用品。一旦启动应急处置方案，迅速赶赴现场，积极参与涉及生活垃圾、偶发性堆积污染等特殊事项的现场协调和应急处置，确保各项保洁、突击任务顺利完成。</w:t>
      </w:r>
    </w:p>
    <w:p w14:paraId="2D7F8A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、设备配置及要求</w:t>
      </w:r>
    </w:p>
    <w:p w14:paraId="77ED53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所需车辆必须证照齐全，安全性能达标，缴纳设备保险。投标供应商承担设备使用过程中的一切费用和风险。中标供应商必须在15日内按照招标文件中要求的所有设备至现场，15日内没有到场的，视同不能履行合同并解约。所有车辆及人员必须纳入管理系统，采购方可实时了解人员、设备的作业状态及作业情况。</w:t>
      </w:r>
    </w:p>
    <w:tbl>
      <w:tblPr>
        <w:tblStyle w:val="48"/>
        <w:tblW w:w="50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410"/>
        <w:gridCol w:w="2502"/>
        <w:gridCol w:w="1053"/>
        <w:gridCol w:w="3476"/>
      </w:tblGrid>
      <w:tr w14:paraId="1D201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jc w:val="center"/>
        </w:trPr>
        <w:tc>
          <w:tcPr>
            <w:tcW w:w="449" w:type="pct"/>
            <w:noWrap/>
            <w:vAlign w:val="center"/>
          </w:tcPr>
          <w:p w14:paraId="7B84128D">
            <w:pPr>
              <w:adjustRightInd w:val="0"/>
              <w:snapToGrid w:val="0"/>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60" w:type="pct"/>
            <w:noWrap/>
            <w:vAlign w:val="center"/>
          </w:tcPr>
          <w:p w14:paraId="0E24EDA8">
            <w:pPr>
              <w:adjustRightInd w:val="0"/>
              <w:snapToGrid w:val="0"/>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类别</w:t>
            </w:r>
          </w:p>
        </w:tc>
        <w:tc>
          <w:tcPr>
            <w:tcW w:w="1348" w:type="pct"/>
            <w:noWrap/>
            <w:vAlign w:val="center"/>
          </w:tcPr>
          <w:p w14:paraId="5A6D4855">
            <w:pPr>
              <w:adjustRightInd w:val="0"/>
              <w:snapToGrid w:val="0"/>
              <w:spacing w:line="360" w:lineRule="exact"/>
              <w:ind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w:t>
            </w:r>
          </w:p>
        </w:tc>
        <w:tc>
          <w:tcPr>
            <w:tcW w:w="567" w:type="pct"/>
            <w:noWrap/>
            <w:vAlign w:val="center"/>
          </w:tcPr>
          <w:p w14:paraId="6D6588D7">
            <w:pPr>
              <w:adjustRightInd w:val="0"/>
              <w:snapToGrid w:val="0"/>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873" w:type="pct"/>
            <w:noWrap/>
            <w:vAlign w:val="center"/>
          </w:tcPr>
          <w:p w14:paraId="47BEC1FA">
            <w:pPr>
              <w:adjustRightInd w:val="0"/>
              <w:snapToGrid w:val="0"/>
              <w:spacing w:line="360" w:lineRule="exact"/>
              <w:ind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16D67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61A9FC1E">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60" w:type="pct"/>
            <w:noWrap/>
            <w:vAlign w:val="center"/>
          </w:tcPr>
          <w:p w14:paraId="08CDE4F5">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清扫保洁</w:t>
            </w:r>
          </w:p>
        </w:tc>
        <w:tc>
          <w:tcPr>
            <w:tcW w:w="1348" w:type="pct"/>
            <w:noWrap/>
            <w:vAlign w:val="center"/>
          </w:tcPr>
          <w:p w14:paraId="32BBD34A">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高压冲洗车</w:t>
            </w:r>
          </w:p>
        </w:tc>
        <w:tc>
          <w:tcPr>
            <w:tcW w:w="567" w:type="pct"/>
            <w:noWrap/>
            <w:vAlign w:val="center"/>
          </w:tcPr>
          <w:p w14:paraId="4BA84EC2">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1辆</w:t>
            </w:r>
          </w:p>
        </w:tc>
        <w:tc>
          <w:tcPr>
            <w:tcW w:w="1873" w:type="pct"/>
            <w:noWrap/>
            <w:vAlign w:val="center"/>
          </w:tcPr>
          <w:p w14:paraId="7A90C219">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总质量不小于</w:t>
            </w:r>
            <w:r>
              <w:rPr>
                <w:rFonts w:hint="default" w:ascii="宋体" w:hAnsi="宋体" w:eastAsia="宋体" w:cs="宋体"/>
                <w:sz w:val="24"/>
                <w:szCs w:val="24"/>
                <w:highlight w:val="none"/>
                <w:lang w:val="en-US"/>
              </w:rPr>
              <w:t>5</w:t>
            </w:r>
            <w:r>
              <w:rPr>
                <w:rFonts w:hint="eastAsia" w:ascii="宋体" w:hAnsi="宋体" w:eastAsia="宋体" w:cs="宋体"/>
                <w:sz w:val="24"/>
                <w:szCs w:val="24"/>
                <w:highlight w:val="none"/>
              </w:rPr>
              <w:t>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与现代农业园共用</w:t>
            </w:r>
          </w:p>
        </w:tc>
      </w:tr>
      <w:tr w14:paraId="3CBBE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58DA6F49">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60" w:type="pct"/>
            <w:noWrap/>
            <w:vAlign w:val="center"/>
          </w:tcPr>
          <w:p w14:paraId="1E9405CC">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清扫保洁</w:t>
            </w:r>
          </w:p>
        </w:tc>
        <w:tc>
          <w:tcPr>
            <w:tcW w:w="1348" w:type="pct"/>
            <w:noWrap/>
            <w:vAlign w:val="center"/>
          </w:tcPr>
          <w:p w14:paraId="5B49D524">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洗扫车</w:t>
            </w:r>
          </w:p>
        </w:tc>
        <w:tc>
          <w:tcPr>
            <w:tcW w:w="567" w:type="pct"/>
            <w:noWrap/>
            <w:vAlign w:val="center"/>
          </w:tcPr>
          <w:p w14:paraId="0A436702">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1辆</w:t>
            </w:r>
          </w:p>
        </w:tc>
        <w:tc>
          <w:tcPr>
            <w:tcW w:w="1873" w:type="pct"/>
            <w:noWrap/>
            <w:vAlign w:val="center"/>
          </w:tcPr>
          <w:p w14:paraId="655D5DC9">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总质量不小于10t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与现代农业园共用</w:t>
            </w:r>
          </w:p>
        </w:tc>
      </w:tr>
      <w:tr w14:paraId="7C748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21F9CA5E">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60" w:type="pct"/>
            <w:noWrap/>
            <w:vAlign w:val="center"/>
          </w:tcPr>
          <w:p w14:paraId="1B63CEFE">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清扫保洁</w:t>
            </w:r>
          </w:p>
        </w:tc>
        <w:tc>
          <w:tcPr>
            <w:tcW w:w="1348" w:type="pct"/>
            <w:noWrap/>
            <w:vAlign w:val="center"/>
          </w:tcPr>
          <w:p w14:paraId="5BC5D883">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电动三轮保洁车</w:t>
            </w:r>
          </w:p>
        </w:tc>
        <w:tc>
          <w:tcPr>
            <w:tcW w:w="567" w:type="pct"/>
            <w:noWrap/>
            <w:vAlign w:val="center"/>
          </w:tcPr>
          <w:p w14:paraId="4810BF5B">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辆</w:t>
            </w:r>
          </w:p>
        </w:tc>
        <w:tc>
          <w:tcPr>
            <w:tcW w:w="1873" w:type="pct"/>
            <w:noWrap/>
            <w:vAlign w:val="center"/>
          </w:tcPr>
          <w:p w14:paraId="42A62746">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r w14:paraId="5B9F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64CE1311">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60" w:type="pct"/>
            <w:noWrap/>
            <w:vAlign w:val="center"/>
          </w:tcPr>
          <w:p w14:paraId="708C865D">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水域保洁</w:t>
            </w:r>
          </w:p>
        </w:tc>
        <w:tc>
          <w:tcPr>
            <w:tcW w:w="1348" w:type="pct"/>
            <w:noWrap w:val="0"/>
            <w:vAlign w:val="center"/>
          </w:tcPr>
          <w:p w14:paraId="43FE81B8">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塑料船</w:t>
            </w:r>
          </w:p>
        </w:tc>
        <w:tc>
          <w:tcPr>
            <w:tcW w:w="567" w:type="pct"/>
            <w:noWrap/>
            <w:vAlign w:val="center"/>
          </w:tcPr>
          <w:p w14:paraId="0E19A88A">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14只</w:t>
            </w:r>
          </w:p>
        </w:tc>
        <w:tc>
          <w:tcPr>
            <w:tcW w:w="1873" w:type="pct"/>
            <w:noWrap/>
            <w:vAlign w:val="center"/>
          </w:tcPr>
          <w:p w14:paraId="5873A499">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r w14:paraId="3FDD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57DDFF00">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60" w:type="pct"/>
            <w:noWrap/>
            <w:vAlign w:val="center"/>
          </w:tcPr>
          <w:p w14:paraId="3D77980C">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垃圾收运</w:t>
            </w:r>
          </w:p>
        </w:tc>
        <w:tc>
          <w:tcPr>
            <w:tcW w:w="1348" w:type="pct"/>
            <w:noWrap w:val="0"/>
            <w:vAlign w:val="center"/>
          </w:tcPr>
          <w:p w14:paraId="3F3725F8">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垃圾压缩车</w:t>
            </w:r>
          </w:p>
        </w:tc>
        <w:tc>
          <w:tcPr>
            <w:tcW w:w="567" w:type="pct"/>
            <w:noWrap/>
            <w:vAlign w:val="center"/>
          </w:tcPr>
          <w:p w14:paraId="76EA2B38">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2辆</w:t>
            </w:r>
          </w:p>
        </w:tc>
        <w:tc>
          <w:tcPr>
            <w:tcW w:w="1873" w:type="pct"/>
            <w:noWrap/>
            <w:vAlign w:val="center"/>
          </w:tcPr>
          <w:p w14:paraId="228EDB04">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总质量不小于7t</w:t>
            </w:r>
          </w:p>
        </w:tc>
      </w:tr>
      <w:tr w14:paraId="1A59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009B8EE7">
            <w:pPr>
              <w:adjustRightInd w:val="0"/>
              <w:snapToGrid w:val="0"/>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760" w:type="pct"/>
            <w:noWrap/>
            <w:vAlign w:val="center"/>
          </w:tcPr>
          <w:p w14:paraId="54DFE32B">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垃圾收运</w:t>
            </w:r>
          </w:p>
        </w:tc>
        <w:tc>
          <w:tcPr>
            <w:tcW w:w="1348" w:type="pct"/>
            <w:noWrap w:val="0"/>
            <w:vAlign w:val="center"/>
          </w:tcPr>
          <w:p w14:paraId="3F969057">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餐厨垃圾收集车</w:t>
            </w:r>
          </w:p>
        </w:tc>
        <w:tc>
          <w:tcPr>
            <w:tcW w:w="567" w:type="pct"/>
            <w:noWrap/>
            <w:vAlign w:val="center"/>
          </w:tcPr>
          <w:p w14:paraId="262F3294">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1辆</w:t>
            </w:r>
          </w:p>
        </w:tc>
        <w:tc>
          <w:tcPr>
            <w:tcW w:w="1873" w:type="pct"/>
            <w:noWrap/>
            <w:vAlign w:val="center"/>
          </w:tcPr>
          <w:p w14:paraId="6AC7F2A3">
            <w:pPr>
              <w:adjustRightInd w:val="0"/>
              <w:snapToGrid w:val="0"/>
              <w:spacing w:line="480" w:lineRule="exact"/>
              <w:jc w:val="center"/>
              <w:rPr>
                <w:rFonts w:hint="eastAsia" w:ascii="宋体" w:hAnsi="宋体" w:eastAsia="宋体" w:cs="宋体"/>
                <w:sz w:val="24"/>
                <w:szCs w:val="24"/>
                <w:highlight w:val="none"/>
              </w:rPr>
            </w:pPr>
          </w:p>
        </w:tc>
      </w:tr>
      <w:tr w14:paraId="1B937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30DC00B1">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760" w:type="pct"/>
            <w:noWrap/>
            <w:vAlign w:val="center"/>
          </w:tcPr>
          <w:p w14:paraId="493577C6">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垃圾收运</w:t>
            </w:r>
          </w:p>
        </w:tc>
        <w:tc>
          <w:tcPr>
            <w:tcW w:w="1348" w:type="pct"/>
            <w:noWrap w:val="0"/>
            <w:vAlign w:val="center"/>
          </w:tcPr>
          <w:p w14:paraId="08AACB9F">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240L有害塑料垃圾桶</w:t>
            </w:r>
          </w:p>
        </w:tc>
        <w:tc>
          <w:tcPr>
            <w:tcW w:w="567" w:type="pct"/>
            <w:noWrap/>
            <w:vAlign w:val="center"/>
          </w:tcPr>
          <w:p w14:paraId="0F6D0934">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150只</w:t>
            </w:r>
          </w:p>
        </w:tc>
        <w:tc>
          <w:tcPr>
            <w:tcW w:w="1873" w:type="pct"/>
            <w:noWrap/>
            <w:vAlign w:val="center"/>
          </w:tcPr>
          <w:p w14:paraId="3FA959E9">
            <w:pPr>
              <w:adjustRightInd w:val="0"/>
              <w:snapToGrid w:val="0"/>
              <w:spacing w:line="480" w:lineRule="exact"/>
              <w:jc w:val="center"/>
              <w:rPr>
                <w:rFonts w:hint="eastAsia" w:ascii="宋体" w:hAnsi="宋体" w:eastAsia="宋体" w:cs="宋体"/>
                <w:sz w:val="24"/>
                <w:szCs w:val="24"/>
                <w:highlight w:val="none"/>
                <w:lang w:val="en-US" w:eastAsia="zh-CN"/>
              </w:rPr>
            </w:pPr>
          </w:p>
        </w:tc>
      </w:tr>
      <w:tr w14:paraId="6AA9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49" w:type="pct"/>
            <w:noWrap/>
            <w:vAlign w:val="center"/>
          </w:tcPr>
          <w:p w14:paraId="395F0112">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760" w:type="pct"/>
            <w:noWrap/>
            <w:vAlign w:val="center"/>
          </w:tcPr>
          <w:p w14:paraId="34BEBFB6">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垃圾收运</w:t>
            </w:r>
          </w:p>
        </w:tc>
        <w:tc>
          <w:tcPr>
            <w:tcW w:w="1348" w:type="pct"/>
            <w:noWrap w:val="0"/>
            <w:vAlign w:val="center"/>
          </w:tcPr>
          <w:p w14:paraId="31D00015">
            <w:pPr>
              <w:adjustRightInd w:val="0"/>
              <w:snapToGrid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240L塑料垃圾桶</w:t>
            </w:r>
          </w:p>
        </w:tc>
        <w:tc>
          <w:tcPr>
            <w:tcW w:w="567" w:type="pct"/>
            <w:noWrap/>
            <w:vAlign w:val="center"/>
          </w:tcPr>
          <w:p w14:paraId="6BA0830A">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1850只</w:t>
            </w:r>
          </w:p>
        </w:tc>
        <w:tc>
          <w:tcPr>
            <w:tcW w:w="1873" w:type="pct"/>
            <w:noWrap/>
            <w:vAlign w:val="center"/>
          </w:tcPr>
          <w:p w14:paraId="476E17CC">
            <w:pPr>
              <w:adjustRightInd w:val="0"/>
              <w:snapToGrid w:val="0"/>
              <w:spacing w:line="48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容量</w:t>
            </w:r>
            <w:r>
              <w:rPr>
                <w:rFonts w:hint="eastAsia" w:ascii="宋体" w:hAnsi="宋体" w:eastAsia="宋体" w:cs="宋体"/>
                <w:sz w:val="24"/>
                <w:szCs w:val="24"/>
                <w:highlight w:val="none"/>
              </w:rPr>
              <w:t>240L</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其中850只用于厨余垃圾清理，1000只用于垃圾收运，3年以40%、40%、20%发放。发放要求必须附发放图片、时间、地点、保洁员及村干部签字</w:t>
            </w:r>
          </w:p>
        </w:tc>
      </w:tr>
    </w:tbl>
    <w:p w14:paraId="7E7C90F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eastAsia" w:ascii="宋体" w:hAnsi="宋体"/>
          <w:bCs/>
          <w:color w:val="000000"/>
          <w:sz w:val="24"/>
          <w:szCs w:val="24"/>
          <w:highlight w:val="none"/>
        </w:rPr>
      </w:pPr>
      <w:r>
        <w:rPr>
          <w:rFonts w:hint="eastAsia" w:ascii="宋体" w:hAnsi="宋体"/>
          <w:b/>
          <w:bCs w:val="0"/>
          <w:color w:val="000000"/>
          <w:sz w:val="24"/>
          <w:szCs w:val="24"/>
          <w:highlight w:val="none"/>
        </w:rPr>
        <w:t>二、项目考核方式及考核细则</w:t>
      </w:r>
    </w:p>
    <w:p w14:paraId="0AB580F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根据《江苏省农村生活垃圾收运处置体系运维工作评估办法（试行）》进行评估，农村生活垃圾收运处置体系运维率评估结果达到良好及以上。</w:t>
      </w:r>
    </w:p>
    <w:p w14:paraId="1EEE907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（一）考核方式</w:t>
      </w:r>
    </w:p>
    <w:p w14:paraId="010ACE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日常镇、村督查员查到的问题，以交办单或微信图片的形式通知乙方，限二日内清理到位，在二日内未完成达标清理的，在当月拨款经费中按考核细则标准（50元/分）扣除相应的经费。上级相关部门通过暗访、无人机拍摄反馈交办的环境整治问题，按照问题等级扣除相应经费。</w:t>
      </w:r>
    </w:p>
    <w:p w14:paraId="0094BAA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（二）经费拨付</w:t>
      </w:r>
    </w:p>
    <w:p w14:paraId="4B1296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1、按镇环境整治及相关部门、各村（社区）平时督查考核实绩和市环境整治及相关部门等相结合，月度考核，按季结算承包经费。</w:t>
      </w:r>
    </w:p>
    <w:p w14:paraId="728D53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2、中标供应商必须按合同要求配备保洁员不少于115名，每少一名扣减相应的费用。</w:t>
      </w:r>
    </w:p>
    <w:p w14:paraId="3A6CC5B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3、付款方式：签订合同一个月内预付年度合同价款的30%，其余考核分值实行月度百分制，所扣分数与甲方支付服务费金额挂钩：</w:t>
      </w:r>
    </w:p>
    <w:p w14:paraId="0DEDF3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(1)月度考核成绩高于90分(含90分)的：全额支付当月度服务费。</w:t>
      </w:r>
    </w:p>
    <w:p w14:paraId="70BA6C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(2)月度考核成绩低于90分，高于85分(含85分)的：每低一分扣月度服务费500元/分。</w:t>
      </w:r>
    </w:p>
    <w:p w14:paraId="2451CA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(3)月度考核成绩低于85分，高于80分(含80分)的：低于90分高于85分(含85分)的部分按上述第（2）项标准扣款；同时，每低于85分一分扣月度服务费1000元/分。</w:t>
      </w:r>
    </w:p>
    <w:p w14:paraId="5ED1F9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(4)月度考核成绩低于80分(不含80分)的：低于90分高于85分(含85分)的部分按上述第（2）项标准扣款；低于85分高于80分(含80分)的部分按上述第（3）项标准扣款；同时，每低于80分一分扣月度经费3000元/分。</w:t>
      </w:r>
    </w:p>
    <w:p w14:paraId="0040B1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（三）考核细则</w:t>
      </w:r>
    </w:p>
    <w:p w14:paraId="7FDCD1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1、台账资料</w:t>
      </w:r>
    </w:p>
    <w:p w14:paraId="52A5BFF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（1）每月要组织全体保洁员召开一次大会，主要宣传安全作业知识，针对不同时段环境变化的特点进行工作，不及时召开一次5分；</w:t>
      </w:r>
    </w:p>
    <w:p w14:paraId="634EDB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（2）组织学习开展文明卫生知识宣传，组织全体保洁员参与各项活动，不及时开展一次5分；</w:t>
      </w:r>
    </w:p>
    <w:p w14:paraId="398E99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（3）督促保洁员作业期间穿戴安全防护用品、标志性服饰（安全帽、口罩、黄马褂、救生衣等），发现一人未穿戴的扣1分。</w:t>
      </w:r>
    </w:p>
    <w:p w14:paraId="7D34DB9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（4）及时完善保洁员花名册、管理区域台账，未完善的扣2分。</w:t>
      </w:r>
    </w:p>
    <w:p w14:paraId="047E79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（5）按甲方要求及时上报相关台账资料，未按要求及时上报，一次扣2分。</w:t>
      </w:r>
    </w:p>
    <w:p w14:paraId="275C17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2、河道管护</w:t>
      </w:r>
    </w:p>
    <w:p w14:paraId="3995BE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（1）发现河坡（沟塘渠）暴露垃圾1m³以下的一处扣0.5-1分，1m³-3m³的，一处扣1.1-2分，3m³以上的一处扣2.1-3分；散落垃圾、废弃物、乱堆乱放每有一处，扣0.2-0.5分。</w:t>
      </w:r>
    </w:p>
    <w:p w14:paraId="786C81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（2）秧花占水面1/3以上的，每条扣3分；秧花满河的，每条扣5分。水面漂浮物、水花生1㎡以下的扣0.5分，1㎡-3㎡的扣1分，3㎡-5㎡的扣2分，5㎡以上的扣3分；</w:t>
      </w:r>
    </w:p>
    <w:p w14:paraId="553E576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（3）河内无动物尸体，发现一处扣1分。</w:t>
      </w:r>
    </w:p>
    <w:p w14:paraId="00D291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（4）河道、沟塘渠两侧无建筑垃圾，每发现一处扣0.2分。</w:t>
      </w:r>
    </w:p>
    <w:p w14:paraId="608832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（5）河道、沟塘水面无倒树，每发现一棵扣1分</w:t>
      </w:r>
    </w:p>
    <w:p w14:paraId="082BEF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3、道路管护。</w:t>
      </w:r>
    </w:p>
    <w:p w14:paraId="33B43C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（1）建立专职农路管护队伍，管护路段明确，全镇不少于10名专职农路管护员，每少一名扣0.2分。</w:t>
      </w:r>
    </w:p>
    <w:p w14:paraId="4F0CBCF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（2）保持路面整洁，及时清扫路面，有一处不清洁扣0.2分。</w:t>
      </w:r>
    </w:p>
    <w:p w14:paraId="1299980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（3）严禁在道路上打谷晒粮，发现一处（5-20㎡以上）扣0.2分。</w:t>
      </w:r>
    </w:p>
    <w:p w14:paraId="150DAA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（4）禁止路肩及边坡种植，发现一处路肩堆积及拾边（20M）扣0.2分；发现一处边坡堆积及拾边（20M）每处扣0.1分。</w:t>
      </w:r>
    </w:p>
    <w:p w14:paraId="2E22D0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5）爱护交通安全标志及道路防护栏，确保不受损坏和人为破坏。处护栏、安全标志缺损未及时汇报每处扣0.5分，其他标志缺损每处扣0.2分；歪斜及遮挡污染标志每处扣0.1分；道路沿线电杆、墙面、标牌、公交亭（牌）、垃圾分类亭等有非标广告和乱画每处扣0.1分。</w:t>
      </w:r>
    </w:p>
    <w:p w14:paraId="730061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（6）及时发现道路、桥梁损坏现象，发现问题，及时报告，并第一时间在现场，不及时报告或不在现场的扣0.5分。</w:t>
      </w:r>
    </w:p>
    <w:p w14:paraId="561866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（7）及时发现桥下堆积物，并进行清理，有一处未发现或未清理扣0.5分。</w:t>
      </w:r>
    </w:p>
    <w:p w14:paraId="1D285B9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（8）及时清理道路两侧杂草杂物，负责农路两侧绿化管养，及时将清理的杂草清离绿化带；按季节防病治虫，整枝修剪，树木歪斜及时扶正，冬季树木及时刷白，有一项未做扣0.1分。</w:t>
      </w:r>
    </w:p>
    <w:p w14:paraId="6F52C1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（9）严禁道路两侧边沟以内乱堆乱放，有一处扣0.1分。</w:t>
      </w:r>
    </w:p>
    <w:p w14:paraId="22D176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4、垃圾清运。</w:t>
      </w:r>
    </w:p>
    <w:p w14:paraId="34E473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（1）垃圾做到日产日清，垃圾池（桶）每日及时清运，各中转集中点及时清运，清扫保洁到位，有一处不及时清运扣0.5-1分。</w:t>
      </w:r>
    </w:p>
    <w:p w14:paraId="3C07F50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（2）无暴露垃圾，无卫生死角，发现一处扣0.2-5分。</w:t>
      </w:r>
    </w:p>
    <w:p w14:paraId="45D60AB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（3）绿化带无白色垃圾，有一处扣0.1分。</w:t>
      </w:r>
    </w:p>
    <w:p w14:paraId="144DA87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（4）根据《江苏省农村生活垃圾收运处置体系运维工作评估办法（试行）》进行评估，农村生活垃圾收运处置体系运维率评估结果达到良好及以上，如低于良好，扣5分。</w:t>
      </w:r>
    </w:p>
    <w:p w14:paraId="1899B51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（5）保洁区域范围内的建筑和装潢垃圾未收集转运至指定地点每处扣1分。</w:t>
      </w:r>
    </w:p>
    <w:p w14:paraId="06D298E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（6）零星生产垃圾未清运到村指定地点每处扣0.5-1分。</w:t>
      </w:r>
    </w:p>
    <w:p w14:paraId="15CE78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（7）秸秆堆放点（含临时）管护未到位，有生活垃圾和建筑装潢垃圾每处扣1-3分，堆放点围挡等设施损坏未及时统计上报每处扣1分。</w:t>
      </w:r>
    </w:p>
    <w:p w14:paraId="0E44A1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5、在巡查、上级暗访、无人机拍摄等过程中发现问题，较小、一般问题必须在24小时内整改到位，如有未按规定要求整改到位的，按考核细则2倍扣分；凡被认定为较重大或重大突出问题的，按考核细则3倍扣分，并视情况限期整改，未按规定要求整改到位的，按考核细则5倍扣分。</w:t>
      </w:r>
    </w:p>
    <w:p w14:paraId="61F742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6、过渡期工作安排：为确保保洁效果的延续，不要因为交接造成真空时段，在人员、工作内容、设施交接完成后，各村保洁实施2个月的过渡期，共同对乙方保洁部分实施共同管理，涉及的费用由乙方负责，过渡期内全额拨付服务费（不实施考核及排名奖惩机制），期间各村专职督查员要全程陪同乙方督查员共同实施督查，让乙方督查员在最短时间内熟悉村域情况和保洁员情况。两个月期间工作配合情况是考核双方的重要依据。</w:t>
      </w:r>
    </w:p>
    <w:p w14:paraId="27F851AC">
      <w:pPr>
        <w:spacing w:line="560" w:lineRule="exact"/>
        <w:ind w:firstLine="480"/>
        <w:rPr>
          <w:rFonts w:hint="eastAsia" w:ascii="宋体" w:hAnsi="宋体" w:eastAsia="宋体" w:cs="Times New Roman"/>
          <w:b/>
          <w:bCs w:val="0"/>
          <w:color w:val="0000FF"/>
          <w:sz w:val="24"/>
          <w:szCs w:val="24"/>
          <w:highlight w:val="none"/>
          <w:u w:val="single"/>
        </w:rPr>
      </w:pPr>
      <w:r>
        <w:rPr>
          <w:rFonts w:hint="eastAsia" w:ascii="宋体" w:hAnsi="宋体" w:eastAsia="宋体" w:cs="Times New Roman"/>
          <w:b/>
          <w:bCs w:val="0"/>
          <w:color w:val="0000FF"/>
          <w:sz w:val="24"/>
          <w:szCs w:val="24"/>
          <w:highlight w:val="none"/>
          <w:u w:val="single"/>
          <w:lang w:val="zh-CN"/>
        </w:rPr>
        <w:t>如海安市相关部门出台的新的考核意见，则按最新考核意见对考核细则进行调整。</w:t>
      </w:r>
    </w:p>
    <w:p w14:paraId="736DED1A">
      <w:pPr>
        <w:spacing w:line="560" w:lineRule="exact"/>
        <w:ind w:firstLine="480"/>
        <w:rPr>
          <w:rFonts w:hint="eastAsia"/>
          <w:b/>
          <w:sz w:val="24"/>
          <w:szCs w:val="24"/>
          <w:highlight w:val="none"/>
        </w:rPr>
      </w:pPr>
      <w:r>
        <w:rPr>
          <w:rFonts w:hint="eastAsia"/>
          <w:b/>
          <w:sz w:val="24"/>
          <w:szCs w:val="24"/>
          <w:highlight w:val="none"/>
          <w:lang w:val="en-US" w:eastAsia="zh-CN"/>
        </w:rPr>
        <w:t>2.</w:t>
      </w:r>
      <w:r>
        <w:rPr>
          <w:rFonts w:hint="eastAsia"/>
          <w:b/>
          <w:sz w:val="24"/>
          <w:szCs w:val="24"/>
          <w:highlight w:val="none"/>
        </w:rPr>
        <w:t>采购标的需执行的国家相关标准、行业标准、地方标准或者其他标准、规范：</w:t>
      </w:r>
    </w:p>
    <w:p w14:paraId="48033905">
      <w:pPr>
        <w:spacing w:line="560" w:lineRule="exact"/>
        <w:ind w:firstLine="480"/>
        <w:rPr>
          <w:rFonts w:hint="eastAsia"/>
          <w:b/>
          <w:sz w:val="24"/>
          <w:szCs w:val="24"/>
          <w:highlight w:val="none"/>
          <w:lang w:eastAsia="zh-CN"/>
        </w:rPr>
      </w:pPr>
      <w:r>
        <w:rPr>
          <w:rFonts w:hint="eastAsia"/>
          <w:sz w:val="24"/>
          <w:szCs w:val="24"/>
          <w:highlight w:val="none"/>
        </w:rPr>
        <w:t>满足采购人提出的服务、考核要求及海安市相关部门考核要求。</w:t>
      </w:r>
    </w:p>
    <w:p w14:paraId="7C0E49FB">
      <w:pPr>
        <w:spacing w:line="560" w:lineRule="exact"/>
        <w:ind w:firstLine="480"/>
        <w:rPr>
          <w:rFonts w:hint="eastAsia"/>
          <w:b/>
          <w:sz w:val="24"/>
          <w:szCs w:val="24"/>
          <w:highlight w:val="none"/>
          <w:lang w:eastAsia="zh-CN"/>
        </w:rPr>
      </w:pPr>
      <w:r>
        <w:rPr>
          <w:rFonts w:hint="eastAsia"/>
          <w:b/>
          <w:sz w:val="24"/>
          <w:szCs w:val="24"/>
          <w:highlight w:val="none"/>
          <w:lang w:val="en-US" w:eastAsia="zh-CN"/>
        </w:rPr>
        <w:t>3.</w:t>
      </w:r>
      <w:r>
        <w:rPr>
          <w:rFonts w:hint="eastAsia"/>
          <w:b/>
          <w:sz w:val="24"/>
          <w:szCs w:val="24"/>
          <w:highlight w:val="none"/>
          <w:lang w:eastAsia="zh-CN"/>
        </w:rPr>
        <w:t>采购标的需满足的质量、安全、技术规格、物理特性等要求：</w:t>
      </w:r>
    </w:p>
    <w:p w14:paraId="2A2DBD11">
      <w:pPr>
        <w:spacing w:line="560" w:lineRule="exact"/>
        <w:ind w:firstLine="480"/>
        <w:rPr>
          <w:rFonts w:hint="eastAsia"/>
          <w:sz w:val="24"/>
          <w:szCs w:val="24"/>
          <w:highlight w:val="none"/>
          <w:lang w:eastAsia="zh-CN"/>
        </w:rPr>
      </w:pPr>
      <w:r>
        <w:rPr>
          <w:rFonts w:hint="eastAsia"/>
          <w:sz w:val="24"/>
          <w:szCs w:val="24"/>
          <w:highlight w:val="none"/>
        </w:rPr>
        <w:t>满足采购人提出的服务、考核要求及海安市相关部门考核要求</w:t>
      </w:r>
      <w:r>
        <w:rPr>
          <w:rFonts w:hint="eastAsia"/>
          <w:sz w:val="24"/>
          <w:szCs w:val="24"/>
          <w:highlight w:val="none"/>
          <w:lang w:eastAsia="zh-CN"/>
        </w:rPr>
        <w:t>。</w:t>
      </w:r>
    </w:p>
    <w:p w14:paraId="2826D272">
      <w:pPr>
        <w:spacing w:line="560" w:lineRule="exact"/>
        <w:ind w:firstLine="482"/>
        <w:rPr>
          <w:b/>
          <w:sz w:val="24"/>
          <w:szCs w:val="24"/>
          <w:highlight w:val="none"/>
        </w:rPr>
      </w:pPr>
      <w:r>
        <w:rPr>
          <w:rFonts w:hint="eastAsia"/>
          <w:b/>
          <w:sz w:val="24"/>
          <w:szCs w:val="24"/>
          <w:highlight w:val="none"/>
          <w:lang w:val="en-US" w:eastAsia="zh-CN"/>
        </w:rPr>
        <w:t>4.</w:t>
      </w:r>
      <w:r>
        <w:rPr>
          <w:rFonts w:hint="eastAsia"/>
          <w:b/>
          <w:sz w:val="24"/>
          <w:szCs w:val="24"/>
          <w:highlight w:val="none"/>
        </w:rPr>
        <w:t xml:space="preserve">采购标的的数量、采购项目交付或者实施的时间和地点： </w:t>
      </w:r>
    </w:p>
    <w:p w14:paraId="2CECFDA1">
      <w:pPr>
        <w:spacing w:line="560" w:lineRule="exact"/>
        <w:ind w:firstLine="480"/>
        <w:rPr>
          <w:rFonts w:hint="eastAsia"/>
          <w:sz w:val="24"/>
          <w:szCs w:val="24"/>
          <w:highlight w:val="none"/>
          <w:lang w:eastAsia="zh-CN"/>
        </w:rPr>
      </w:pPr>
      <w:r>
        <w:rPr>
          <w:rFonts w:hint="eastAsia"/>
          <w:sz w:val="24"/>
          <w:szCs w:val="24"/>
          <w:highlight w:val="none"/>
          <w:lang w:eastAsia="zh-CN"/>
        </w:rPr>
        <w:t>采购标的的数量：1项；</w:t>
      </w:r>
    </w:p>
    <w:p w14:paraId="504C7C37">
      <w:pPr>
        <w:spacing w:line="560" w:lineRule="exact"/>
        <w:ind w:firstLine="480"/>
        <w:rPr>
          <w:rFonts w:hint="eastAsia" w:eastAsia="宋体"/>
          <w:sz w:val="24"/>
          <w:szCs w:val="24"/>
          <w:highlight w:val="none"/>
          <w:lang w:eastAsia="zh-CN"/>
        </w:rPr>
      </w:pPr>
      <w:r>
        <w:rPr>
          <w:rFonts w:hint="eastAsia"/>
          <w:sz w:val="24"/>
          <w:szCs w:val="24"/>
          <w:highlight w:val="none"/>
        </w:rPr>
        <w:t>采购项目实施的时间</w:t>
      </w:r>
      <w:r>
        <w:rPr>
          <w:rFonts w:hint="eastAsia"/>
          <w:sz w:val="24"/>
          <w:szCs w:val="24"/>
          <w:highlight w:val="none"/>
          <w:lang w:eastAsia="zh-CN"/>
        </w:rPr>
        <w:t>：</w:t>
      </w:r>
      <w:r>
        <w:rPr>
          <w:rFonts w:hint="eastAsia"/>
          <w:sz w:val="24"/>
          <w:szCs w:val="24"/>
          <w:highlight w:val="none"/>
          <w:lang w:val="en-US" w:eastAsia="zh-CN"/>
        </w:rPr>
        <w:t>三</w:t>
      </w:r>
      <w:r>
        <w:rPr>
          <w:rFonts w:hint="eastAsia"/>
          <w:sz w:val="24"/>
          <w:szCs w:val="24"/>
          <w:highlight w:val="none"/>
        </w:rPr>
        <w:t>年</w:t>
      </w:r>
      <w:r>
        <w:rPr>
          <w:rFonts w:hint="eastAsia"/>
          <w:sz w:val="24"/>
          <w:szCs w:val="24"/>
          <w:highlight w:val="none"/>
          <w:lang w:eastAsia="zh-CN"/>
        </w:rPr>
        <w:t>；</w:t>
      </w:r>
    </w:p>
    <w:p w14:paraId="3E43F577">
      <w:pPr>
        <w:spacing w:line="560" w:lineRule="exact"/>
        <w:ind w:firstLine="480"/>
        <w:rPr>
          <w:rFonts w:hint="eastAsia" w:ascii="宋体" w:hAnsi="宋体"/>
          <w:b w:val="0"/>
          <w:bCs/>
          <w:color w:val="000000"/>
          <w:sz w:val="24"/>
          <w:szCs w:val="24"/>
          <w:highlight w:val="none"/>
          <w:lang w:eastAsia="zh-CN"/>
        </w:rPr>
      </w:pPr>
      <w:r>
        <w:rPr>
          <w:rFonts w:hint="eastAsia"/>
          <w:sz w:val="24"/>
          <w:szCs w:val="24"/>
          <w:highlight w:val="none"/>
        </w:rPr>
        <w:t>采购项目实施的地点：</w:t>
      </w:r>
      <w:r>
        <w:rPr>
          <w:rFonts w:hint="eastAsia" w:ascii="宋体" w:hAnsi="宋体"/>
          <w:b w:val="0"/>
          <w:bCs/>
          <w:color w:val="000000"/>
          <w:sz w:val="24"/>
          <w:szCs w:val="24"/>
          <w:highlight w:val="none"/>
          <w:lang w:eastAsia="zh-CN"/>
        </w:rPr>
        <w:t>海安市雅周镇</w:t>
      </w:r>
      <w:r>
        <w:rPr>
          <w:rFonts w:hint="eastAsia"/>
          <w:sz w:val="24"/>
          <w:szCs w:val="24"/>
          <w:highlight w:val="none"/>
        </w:rPr>
        <w:t>管辖范围内</w:t>
      </w:r>
      <w:r>
        <w:rPr>
          <w:rFonts w:hint="eastAsia" w:ascii="宋体" w:hAnsi="宋体"/>
          <w:b w:val="0"/>
          <w:bCs/>
          <w:color w:val="000000"/>
          <w:sz w:val="24"/>
          <w:szCs w:val="24"/>
          <w:highlight w:val="none"/>
          <w:lang w:eastAsia="zh-CN"/>
        </w:rPr>
        <w:t>。</w:t>
      </w:r>
    </w:p>
    <w:p w14:paraId="59A29ADA">
      <w:pPr>
        <w:spacing w:line="560" w:lineRule="exact"/>
        <w:ind w:firstLine="480"/>
        <w:rPr>
          <w:rFonts w:hint="eastAsia"/>
          <w:b/>
          <w:sz w:val="24"/>
          <w:szCs w:val="24"/>
          <w:highlight w:val="none"/>
        </w:rPr>
      </w:pPr>
      <w:r>
        <w:rPr>
          <w:rFonts w:hint="eastAsia"/>
          <w:b/>
          <w:sz w:val="24"/>
          <w:szCs w:val="24"/>
          <w:highlight w:val="none"/>
        </w:rPr>
        <w:t>5.采购标的需满足的服务标准、期限、效率等要求：</w:t>
      </w:r>
    </w:p>
    <w:p w14:paraId="787291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rPr>
      </w:pPr>
      <w:r>
        <w:rPr>
          <w:rFonts w:hint="eastAsia"/>
          <w:sz w:val="24"/>
          <w:szCs w:val="24"/>
          <w:highlight w:val="none"/>
        </w:rPr>
        <w:t>采购标的需满足的服务标准要求：根据</w:t>
      </w:r>
      <w:r>
        <w:rPr>
          <w:rFonts w:hint="eastAsia"/>
          <w:sz w:val="24"/>
          <w:szCs w:val="24"/>
          <w:highlight w:val="none"/>
          <w:lang w:eastAsia="zh-CN"/>
        </w:rPr>
        <w:t>采购单位</w:t>
      </w:r>
      <w:r>
        <w:rPr>
          <w:rFonts w:hint="eastAsia"/>
          <w:sz w:val="24"/>
          <w:szCs w:val="24"/>
          <w:highlight w:val="none"/>
        </w:rPr>
        <w:t>服务要求及考核标准提供服务。同时如其他相关部门提出新的考核文件及要求，成交单位需无条件接受。</w:t>
      </w:r>
    </w:p>
    <w:p w14:paraId="740224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本项目</w:t>
      </w:r>
      <w:r>
        <w:rPr>
          <w:rFonts w:hint="eastAsia" w:ascii="宋体" w:hAnsi="宋体"/>
          <w:b w:val="0"/>
          <w:bCs/>
          <w:color w:val="000000"/>
          <w:sz w:val="24"/>
          <w:szCs w:val="24"/>
          <w:highlight w:val="none"/>
          <w:lang w:val="zh-CN"/>
        </w:rPr>
        <w:t>作业标准</w:t>
      </w:r>
      <w:r>
        <w:rPr>
          <w:rFonts w:hint="eastAsia" w:ascii="宋体" w:hAnsi="宋体"/>
          <w:b w:val="0"/>
          <w:bCs/>
          <w:color w:val="000000"/>
          <w:sz w:val="24"/>
          <w:szCs w:val="24"/>
          <w:highlight w:val="none"/>
          <w:lang w:val="en-US" w:eastAsia="zh-CN"/>
        </w:rPr>
        <w:t>包括但不限于以下内容：</w:t>
      </w:r>
    </w:p>
    <w:p w14:paraId="0106F67B">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（一）道路（桥梁）保洁</w:t>
      </w:r>
    </w:p>
    <w:p w14:paraId="6C95C1D8">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1、黑色道路</w:t>
      </w:r>
    </w:p>
    <w:p w14:paraId="19D174EE">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（1）每月两次冲洗，确保路面无污泥堆积、无积泥、积尘、灰带、积水，无残留垃圾，雨水天表面洁净，交通标志线无污渍，现本色。</w:t>
      </w:r>
    </w:p>
    <w:p w14:paraId="41F420CB">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（2）每天人工巡回保洁，对路面漂浮垃圾、两侧绿化内垃圾及时捡拾。道路临时性污染30分钟内反应，1小时内处理。</w:t>
      </w:r>
    </w:p>
    <w:p w14:paraId="33B2299B">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（3）道路沿线电杆、墙面、标牌、公交站亭（牌）、设施上无非标广告。</w:t>
      </w:r>
    </w:p>
    <w:p w14:paraId="03A16C0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（4）道路两侧路名牌、警示牌、警示桩无损坏、歪斜以及遮挡视线现象。</w:t>
      </w:r>
    </w:p>
    <w:p w14:paraId="29D26F3E">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（5）道路两侧路灯无损坏、歪斜，发现有损坏、歪斜应及时上报采购方，由采购方维修。</w:t>
      </w:r>
    </w:p>
    <w:p w14:paraId="77DC9817">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（6）发现路面有裂纹、破损、塘坑及道路两侧路名牌、警示牌、警示桩损坏、歪斜以及遮挡视线等影响道路交通安全情况及时扶正，有损坏的立即汇报给采购方，由采购方维修。</w:t>
      </w:r>
    </w:p>
    <w:p w14:paraId="05841C67">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2、农四路（含桥梁，含扩建农四路、普通农四路、国省道的辅道、区间道路）</w:t>
      </w:r>
    </w:p>
    <w:p w14:paraId="5B766865">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总要求：确保路面桥面清洁、排水畅通；无垃圾、无抛洒物及打谷晒场现象、无反肩土；路面外1米范围内无种植、路面外3米范围内无乱堆乱放；道路沿线电杆、墙面、标牌、公交站亭（牌）、设施上无非标广告。</w:t>
      </w:r>
    </w:p>
    <w:p w14:paraId="13883EA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（1）下雨天及时整平路肩0.75米范围内雨淋槽，防止积水，保证排水畅通。</w:t>
      </w:r>
    </w:p>
    <w:p w14:paraId="7F59CE3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（2）路肩发现坑塘及时整平，与水泥路落差不超过5厘米。</w:t>
      </w:r>
    </w:p>
    <w:p w14:paraId="2ABC4174">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（3）道路标识牌日常管护，及时清理遮挡物，倾倒及时扶正；发现锈蚀、缺失、损坏立即汇报给采购方，由采购方维修。</w:t>
      </w:r>
    </w:p>
    <w:p w14:paraId="10DDB412">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（4）及时报告道路裂纹、破损、热毁、拱起、桥梁等构件破损可能引起的安全隐患事宜。</w:t>
      </w:r>
    </w:p>
    <w:p w14:paraId="574236A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（5）巡回保洁过程中及时清理各种车辆和行人丢弃的零星散落垃圾。</w:t>
      </w:r>
    </w:p>
    <w:p w14:paraId="241C0D1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（6）巡回保洁过程中及时清理农业生产运输过程中掉落的垃圾。</w:t>
      </w:r>
    </w:p>
    <w:p w14:paraId="10C8736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（7）巡回保洁过程中及时清理可视范围内零星的建筑垃圾和装潢垃圾。</w:t>
      </w:r>
    </w:p>
    <w:p w14:paraId="061A6262">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（8）巡回保洁过程中及时清理路边村民倒垃圾时散落在垃圾桶周边的零星垃圾。 </w:t>
      </w:r>
    </w:p>
    <w:p w14:paraId="2AA231C4">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（9）及时沟通打谷晒场、3米范围内的乱堆乱放现象，沟通不了及时汇报采购方。</w:t>
      </w:r>
    </w:p>
    <w:p w14:paraId="6C96B2DB">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（10）每月对路面机械洗扫2次（确保路面整洁干净）。</w:t>
      </w:r>
    </w:p>
    <w:p w14:paraId="4AF2F101">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（11）边坡种植无条件组织人员清理到位（由涉及村牵头组织协调矛盾）。</w:t>
      </w:r>
    </w:p>
    <w:p w14:paraId="09739497">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3、水泥路</w:t>
      </w:r>
    </w:p>
    <w:p w14:paraId="33A43C79">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总要求：路面清洁、排水畅通、无垃圾、无抛洒物、无打谷晒场、无乱堆乱放、无农作物倒伏。</w:t>
      </w:r>
    </w:p>
    <w:p w14:paraId="256BC04A">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（1）巡回保洁过程中及时清理各种车辆和行人丢弃的零星散落垃圾。</w:t>
      </w:r>
    </w:p>
    <w:p w14:paraId="114139E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（2）巡回保洁过程中及时清理农业生产运输过程中掉落的垃圾。</w:t>
      </w:r>
    </w:p>
    <w:p w14:paraId="0D0A8144">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（3）巡回保洁过程中及时清理可视范围内零星的建筑垃圾和装潢垃圾。</w:t>
      </w:r>
    </w:p>
    <w:p w14:paraId="751D8E58">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（4）巡回保洁过程中及时清理路边村民倒垃圾时散落在垃圾桶周边的零星垃圾。</w:t>
      </w:r>
    </w:p>
    <w:p w14:paraId="502C8F85">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（5）及时沟通打谷晒场、3米范围内的乱堆乱放现象，沟通不了及时汇报采购方。</w:t>
      </w:r>
    </w:p>
    <w:p w14:paraId="3D9CD54D">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（6）每10天对路面清扫1次。</w:t>
      </w:r>
    </w:p>
    <w:p w14:paraId="02AF8F9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4、砂石路</w:t>
      </w:r>
    </w:p>
    <w:p w14:paraId="7B3E1F51">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总要求：路面清洁、无垃圾。</w:t>
      </w:r>
    </w:p>
    <w:p w14:paraId="3325716E">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（1）巡回保洁过程中及时清理各种车辆和行人丢弃的零星散落垃圾。</w:t>
      </w:r>
    </w:p>
    <w:p w14:paraId="5FB91CC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（2）巡回保洁过程中及时清理农业生产运输过程中掉落的垃圾。</w:t>
      </w:r>
    </w:p>
    <w:p w14:paraId="47D82141">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（3）巡回保洁过程中及时清理可视范围内零星的建筑垃圾和装潢垃圾。</w:t>
      </w:r>
    </w:p>
    <w:p w14:paraId="7B44DC1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（4）巡回保洁过程中及时清理路边村民倒垃圾时散落在垃圾桶周边的零星垃圾。</w:t>
      </w:r>
    </w:p>
    <w:p w14:paraId="3DDAB7B4">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（5）及时沟通乱堆乱放现象，沟通不了及时汇报采购方。</w:t>
      </w:r>
    </w:p>
    <w:p w14:paraId="69AECFE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5、发现沿途废品收购站的围挡缺失占道经营等行为应及时上报。</w:t>
      </w:r>
    </w:p>
    <w:p w14:paraId="3D92108F">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（二）河道保洁（含农田水利设施保洁）</w:t>
      </w:r>
    </w:p>
    <w:p w14:paraId="780D80B5">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1、河面保洁：除市管范围外所有河道、沟塘水面、岸坡无垃圾、无漂浮物、无动物尸体、无有害水生植物。</w:t>
      </w:r>
    </w:p>
    <w:p w14:paraId="7E54F749">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2、河坡保洁：河（沟塘）坡无垃圾。</w:t>
      </w:r>
    </w:p>
    <w:p w14:paraId="14CAF994">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3、河道私设网具、阻水设施、倒树等规定范围内的边坡种植无条件组织人员清理到位（由涉及村牵头组织协调矛盾）。</w:t>
      </w:r>
    </w:p>
    <w:p w14:paraId="012E269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4、对于河坡上乱堆乱放、擅自违章搭建、取土、种植、粪便直排和工业污水排放有监管报告责任并协助处置。</w:t>
      </w:r>
    </w:p>
    <w:p w14:paraId="2660BBBC">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5、对渠道（含周边）的垃圾进行清理，对渠道上的乱堆乱放、人字架、违章搭建等现象及时上报并协助处置。</w:t>
      </w:r>
    </w:p>
    <w:p w14:paraId="14B2C435">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6、泵房、车口、闸站周边垃圾进行清理，对周边乱堆乱放、安全警示标识、安全防护设施缺失损坏应及时上报并协助处置。</w:t>
      </w:r>
    </w:p>
    <w:p w14:paraId="3CEA0D9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7、桥下及周边新增堆积物的清理。</w:t>
      </w:r>
    </w:p>
    <w:p w14:paraId="6F47EA2B">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（三）垃圾收集清运</w:t>
      </w:r>
    </w:p>
    <w:p w14:paraId="1A0C90B2">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1、区域范围内生活垃圾收集清运。</w:t>
      </w:r>
    </w:p>
    <w:p w14:paraId="5F4E885F">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（1）生活垃圾收集人员收集生活垃圾，转运至垃圾压缩中转站，不得乱倒乱扔或混入农业生产垃圾。</w:t>
      </w:r>
    </w:p>
    <w:p w14:paraId="703E3B18">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（2）生活垃圾收集（含农户垃圾桶）日产日清，转运过程中没有抛洒滴漏现象。</w:t>
      </w:r>
    </w:p>
    <w:p w14:paraId="648DC938">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（3）生活垃圾收集人员定期对垃圾收集设施进行清洗和消毒，确保车辆和垃圾桶干净整洁，有缺损的及时更换。</w:t>
      </w:r>
    </w:p>
    <w:p w14:paraId="17962189">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（4）及时将生活垃圾集中点的垃圾转运至压缩中转站，做到日产日清，没有爆桶、溢桶现象。</w:t>
      </w:r>
    </w:p>
    <w:p w14:paraId="52473DE2">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（5）集中点垃圾收集时，无翻捡垃圾情况。</w:t>
      </w:r>
    </w:p>
    <w:p w14:paraId="3BDF7E3B">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零星生产垃圾清运到村指定地点。做好秸秆堆放点（含临时）管护，确保无生活垃圾，垃圾点围挡等设施损坏及时统计上报。</w:t>
      </w:r>
    </w:p>
    <w:p w14:paraId="077E7AC7">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（6）垃圾收集作业人员作业完成应及时清扫场地，做到车走地净，确保垃圾设施周围干净整洁，周边3米范围内无散落垃圾、无污水横溢现象。</w:t>
      </w:r>
    </w:p>
    <w:p w14:paraId="2B2973E9">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（7）对集中点的收集设施进行清洗、消毒，发现集中点垃圾桶破损及时汇报并更换。</w:t>
      </w:r>
    </w:p>
    <w:p w14:paraId="1777BAB1">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2.公益单位餐厨垃圾的清运及处置。</w:t>
      </w:r>
    </w:p>
    <w:p w14:paraId="2465D15A">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（1）收集清运范围:事业单位等餐厨垃圾;</w:t>
      </w:r>
    </w:p>
    <w:p w14:paraId="5494B89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（2）需采用餐厨垃圾专用车辆进行清运，证照齐全，收运车辆需与目前餐厨垃圾设施设备相配套，如不相匹配改造或用工与采购方无关。</w:t>
      </w:r>
    </w:p>
    <w:p w14:paraId="0D6681DA">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（3）清运的所有餐厨垃圾不得随意倾倒或转移，由此发生的矛盾或上级部门的处罚，与采购方无关，投标人全部负责。</w:t>
      </w:r>
    </w:p>
    <w:p w14:paraId="4EB35C0C">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投标人应按时到达采购方指定位置进行餐厨垃圾收运，做好收运记录，按时保质、保量做好餐厨垃圾收集、运输和处置工作。垃圾运送至海安餐厨垃圾处理厂或海安生活垃圾焚烧发电厂无害化处理，运输中不滴漏，避免二次污染。</w:t>
      </w:r>
    </w:p>
    <w:p w14:paraId="10BA9B29">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（5）投标人收运餐厨垃圾期间，加强安全意识，遵守收运区域的安全管理，所有安全责任一律自负。</w:t>
      </w:r>
    </w:p>
    <w:p w14:paraId="24DE5241">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（6）如因投标人餐厨垃圾处置不当造成环境污染的，一切责任由投标人承担，环境修复所需费用均由投标人负责。</w:t>
      </w:r>
    </w:p>
    <w:p w14:paraId="47CF47B0">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（7）投标人在履行合同过程中,所发生的全部生产、生活费用均由投标人自行负责。</w:t>
      </w:r>
    </w:p>
    <w:p w14:paraId="371EB6C7">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3、收运要求</w:t>
      </w:r>
    </w:p>
    <w:p w14:paraId="74E25DD8">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（1）清运车辆必须密闭运输，行驶过程中严禁出现“抛冒滴漏”、密闭不严等情况。</w:t>
      </w:r>
    </w:p>
    <w:p w14:paraId="016C225D">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（2）严禁垃圾在清运车辆内过夜。</w:t>
      </w:r>
    </w:p>
    <w:p w14:paraId="7811824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（3）所有垃圾清运车辆均车况良好、车身干净、整洁无破损、无油漆脱落，车辆编号、机动车车牌号码完整，并符合国家排放标准，公司标志清晰标准，车箱密闭、无滴漏、撒漏。</w:t>
      </w:r>
    </w:p>
    <w:p w14:paraId="49C1EFDA">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（4）每天作业完成后对收运车辆进行保洁，保持车容车貌整洁、美观。</w:t>
      </w:r>
    </w:p>
    <w:p w14:paraId="788947C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（四）农村道路绿化管养</w:t>
      </w:r>
    </w:p>
    <w:p w14:paraId="1AEBA88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1、全管黑色道路、农四路两侧行道树修剪、刷白1次。确保道路树枝不影响交通。</w:t>
      </w:r>
    </w:p>
    <w:p w14:paraId="18040C16">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2、全管黑色道路、农四路两侧路肩1米范围内路肩草不超过14厘米，全年每条路割草不低于6次，割草频率根据季节调整。</w:t>
      </w:r>
    </w:p>
    <w:p w14:paraId="596FFDA8">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3、歪倒树木及时扶正，缺失树苗及时统计汇报，由采购方提供苗木适时补齐。</w:t>
      </w:r>
    </w:p>
    <w:p w14:paraId="6C0AB49F">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4、林带整洁，树型优美，生长健壮，树木无倒伏，无高杆游藤作物，无人为毁木、毁林现象。</w:t>
      </w:r>
    </w:p>
    <w:p w14:paraId="46F69809">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（五）村庄环境整治</w:t>
      </w:r>
    </w:p>
    <w:p w14:paraId="43B82565">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参与村庄及等级公路两侧控制范围内的环境整治，农四路两侧小广告清理，畜禽养殖户畜禽粪便违法排放的及时报告甲方并协助处置。</w:t>
      </w:r>
    </w:p>
    <w:p w14:paraId="4BC0D1B0">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（六）中转站运营</w:t>
      </w:r>
    </w:p>
    <w:p w14:paraId="0D925510">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1、垃圾日产日清，不得无故关门，周围环境整洁。</w:t>
      </w:r>
    </w:p>
    <w:p w14:paraId="7B7759CB">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设备无法运营后应及时维修，如果设备老旧无法修理，应及时汇报甲方，协商解决方式。停止运营期间，中标单位直运焚烧场，直运产生的运费，应按照生活垃圾转运承运单位结算转运费的方式，结算给中标单位。</w:t>
      </w:r>
    </w:p>
    <w:p w14:paraId="6F7EB792">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3、夏季应及时消杀，规定时间内应见消杀痕迹。</w:t>
      </w:r>
    </w:p>
    <w:p w14:paraId="01B359EC">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4、生活垃圾中转站渗滤液的运输和处置。</w:t>
      </w:r>
    </w:p>
    <w:p w14:paraId="0E619B34">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5、病死畜禽中转站工作人员的管理及工资的发放。</w:t>
      </w:r>
    </w:p>
    <w:p w14:paraId="2EB5ADC3">
      <w:pPr>
        <w:spacing w:line="560" w:lineRule="exact"/>
        <w:ind w:firstLine="480"/>
        <w:rPr>
          <w:rFonts w:hint="eastAsia" w:ascii="宋体" w:hAnsi="宋体" w:eastAsia="宋体" w:cs="Times New Roman"/>
          <w:b/>
          <w:bCs w:val="0"/>
          <w:color w:val="0000FF"/>
          <w:sz w:val="24"/>
          <w:szCs w:val="24"/>
          <w:highlight w:val="none"/>
        </w:rPr>
      </w:pPr>
      <w:r>
        <w:rPr>
          <w:rFonts w:hint="eastAsia" w:ascii="宋体" w:hAnsi="宋体" w:eastAsia="宋体" w:cs="Times New Roman"/>
          <w:b/>
          <w:bCs w:val="0"/>
          <w:color w:val="0000FF"/>
          <w:sz w:val="24"/>
          <w:szCs w:val="24"/>
          <w:highlight w:val="none"/>
        </w:rPr>
        <w:t>（七） 以上涉及环境整治相关具体服务内容随海安市考核要求而变化，服务内容如无重大的原则性问题，服务单位应予以执行。</w:t>
      </w:r>
    </w:p>
    <w:p w14:paraId="5991B362">
      <w:pPr>
        <w:spacing w:line="560" w:lineRule="exact"/>
        <w:ind w:firstLine="480"/>
        <w:rPr>
          <w:rFonts w:hint="eastAsia"/>
          <w:b/>
          <w:sz w:val="24"/>
          <w:szCs w:val="24"/>
          <w:highlight w:val="none"/>
        </w:rPr>
      </w:pPr>
      <w:r>
        <w:rPr>
          <w:rFonts w:hint="eastAsia"/>
          <w:b/>
          <w:sz w:val="24"/>
          <w:szCs w:val="24"/>
          <w:highlight w:val="none"/>
          <w:lang w:val="en-US" w:eastAsia="zh-CN"/>
        </w:rPr>
        <w:t>6.</w:t>
      </w:r>
      <w:r>
        <w:rPr>
          <w:rFonts w:hint="eastAsia"/>
          <w:b/>
          <w:sz w:val="24"/>
          <w:szCs w:val="24"/>
          <w:highlight w:val="none"/>
        </w:rPr>
        <w:t>采购标的的验收标准：</w:t>
      </w:r>
    </w:p>
    <w:p w14:paraId="09427B7B">
      <w:pPr>
        <w:spacing w:line="560" w:lineRule="exact"/>
        <w:ind w:firstLine="480"/>
        <w:rPr>
          <w:rFonts w:hint="eastAsia"/>
          <w:sz w:val="24"/>
          <w:szCs w:val="24"/>
          <w:highlight w:val="none"/>
        </w:rPr>
      </w:pPr>
      <w:r>
        <w:rPr>
          <w:rFonts w:hint="eastAsia"/>
          <w:sz w:val="24"/>
          <w:szCs w:val="24"/>
          <w:highlight w:val="none"/>
        </w:rPr>
        <w:t>根据采购人服务要求、考核标准及其他相关部门的文件要求进行。</w:t>
      </w:r>
    </w:p>
    <w:p w14:paraId="13590D52">
      <w:pPr>
        <w:spacing w:line="560" w:lineRule="exact"/>
        <w:ind w:firstLine="480"/>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7.采购标的的其他技术、服务等要求：</w:t>
      </w:r>
    </w:p>
    <w:p w14:paraId="31DA3794">
      <w:pPr>
        <w:spacing w:line="560" w:lineRule="exact"/>
        <w:ind w:firstLine="480"/>
        <w:rPr>
          <w:rFonts w:hint="eastAsia"/>
          <w:sz w:val="24"/>
          <w:szCs w:val="24"/>
          <w:highlight w:val="none"/>
        </w:rPr>
      </w:pPr>
      <w:r>
        <w:rPr>
          <w:rFonts w:hint="eastAsia"/>
          <w:sz w:val="24"/>
          <w:szCs w:val="24"/>
          <w:highlight w:val="none"/>
        </w:rPr>
        <w:t>7.1如遇特殊情况检查或考核，服务单位需无条件听从安排。</w:t>
      </w:r>
    </w:p>
    <w:p w14:paraId="683D09EB">
      <w:pPr>
        <w:spacing w:line="560" w:lineRule="exact"/>
        <w:ind w:firstLine="480"/>
        <w:rPr>
          <w:rFonts w:hint="eastAsia"/>
          <w:sz w:val="24"/>
          <w:szCs w:val="24"/>
          <w:highlight w:val="none"/>
        </w:rPr>
      </w:pPr>
      <w:r>
        <w:rPr>
          <w:rFonts w:hint="eastAsia"/>
          <w:sz w:val="24"/>
          <w:szCs w:val="24"/>
          <w:highlight w:val="none"/>
        </w:rPr>
        <w:t>7.2在本项目服务期内，若上级政府对农村环境综合整治有考核要求的调整，</w:t>
      </w:r>
      <w:r>
        <w:rPr>
          <w:rFonts w:hint="eastAsia"/>
          <w:sz w:val="24"/>
          <w:szCs w:val="24"/>
          <w:highlight w:val="none"/>
          <w:lang w:val="en-US" w:eastAsia="zh-CN"/>
        </w:rPr>
        <w:t>采购人</w:t>
      </w:r>
      <w:r>
        <w:rPr>
          <w:rFonts w:hint="eastAsia"/>
          <w:sz w:val="24"/>
          <w:szCs w:val="24"/>
          <w:highlight w:val="none"/>
        </w:rPr>
        <w:t>将对应上级政府考核办法进行相应的调整（含综合排名），并用于本项目的结算。</w:t>
      </w:r>
    </w:p>
    <w:p w14:paraId="79C72CEE">
      <w:pPr>
        <w:spacing w:line="560" w:lineRule="exact"/>
        <w:ind w:firstLine="480"/>
        <w:rPr>
          <w:rFonts w:hint="eastAsia"/>
          <w:sz w:val="24"/>
          <w:szCs w:val="24"/>
          <w:highlight w:val="none"/>
        </w:rPr>
      </w:pPr>
      <w:r>
        <w:rPr>
          <w:rFonts w:hint="eastAsia"/>
          <w:sz w:val="24"/>
          <w:szCs w:val="24"/>
          <w:highlight w:val="none"/>
        </w:rPr>
        <w:t xml:space="preserve">7.3包装要求： </w:t>
      </w:r>
    </w:p>
    <w:p w14:paraId="569BE750">
      <w:pPr>
        <w:spacing w:line="560" w:lineRule="exact"/>
        <w:ind w:firstLine="480"/>
        <w:rPr>
          <w:rFonts w:hint="eastAsia"/>
          <w:sz w:val="24"/>
          <w:szCs w:val="24"/>
          <w:highlight w:val="none"/>
        </w:rPr>
      </w:pPr>
      <w:r>
        <w:rPr>
          <w:rFonts w:hint="eastAsia"/>
          <w:sz w:val="24"/>
          <w:szCs w:val="24"/>
          <w:highlight w:val="none"/>
        </w:rPr>
        <w:t>7.3.1商品包装环保要求：应当按《关于印发〈商品包装政府采购需求标准（试行）〉、〈快递包装政府采购需求标准（试行）〉的通知》（财办库〔2020〕123号）文件执行。</w:t>
      </w:r>
    </w:p>
    <w:p w14:paraId="5C69341F">
      <w:pPr>
        <w:spacing w:line="560" w:lineRule="exact"/>
        <w:ind w:firstLine="480"/>
        <w:rPr>
          <w:rFonts w:hint="eastAsia"/>
          <w:sz w:val="24"/>
          <w:szCs w:val="24"/>
          <w:highlight w:val="none"/>
        </w:rPr>
      </w:pPr>
      <w:r>
        <w:rPr>
          <w:rFonts w:hint="eastAsia"/>
          <w:sz w:val="24"/>
          <w:szCs w:val="24"/>
          <w:highlight w:val="none"/>
        </w:rPr>
        <w:t>（1）商品包装层数不得超过 3 层，空隙率不大于 40%；</w:t>
      </w:r>
    </w:p>
    <w:p w14:paraId="54AA263C">
      <w:pPr>
        <w:spacing w:line="560" w:lineRule="exact"/>
        <w:ind w:firstLine="480"/>
        <w:rPr>
          <w:rFonts w:hint="eastAsia"/>
          <w:sz w:val="24"/>
          <w:szCs w:val="24"/>
          <w:highlight w:val="none"/>
        </w:rPr>
      </w:pPr>
      <w:r>
        <w:rPr>
          <w:rFonts w:hint="eastAsia"/>
          <w:sz w:val="24"/>
          <w:szCs w:val="24"/>
          <w:highlight w:val="none"/>
        </w:rPr>
        <w:t>（2）商品包装尽可能使用单一材质的包装材料，如因功能需求必需使用不同材质，不同材质间应便于分离；</w:t>
      </w:r>
    </w:p>
    <w:p w14:paraId="36321C57">
      <w:pPr>
        <w:spacing w:line="560" w:lineRule="exact"/>
        <w:ind w:firstLine="480"/>
        <w:rPr>
          <w:rFonts w:hint="eastAsia"/>
          <w:sz w:val="24"/>
          <w:szCs w:val="24"/>
          <w:highlight w:val="none"/>
        </w:rPr>
      </w:pPr>
      <w:r>
        <w:rPr>
          <w:rFonts w:hint="eastAsia"/>
          <w:sz w:val="24"/>
          <w:szCs w:val="24"/>
          <w:highlight w:val="none"/>
        </w:rPr>
        <w:t>（3）商品包装中铅、汞、镉、六价铬的总含量应不大于100mg/kg；</w:t>
      </w:r>
    </w:p>
    <w:p w14:paraId="75DD1C5B">
      <w:pPr>
        <w:spacing w:line="560" w:lineRule="exact"/>
        <w:ind w:firstLine="480"/>
        <w:rPr>
          <w:rFonts w:hint="eastAsia"/>
          <w:sz w:val="24"/>
          <w:szCs w:val="24"/>
          <w:highlight w:val="none"/>
        </w:rPr>
      </w:pPr>
      <w:r>
        <w:rPr>
          <w:rFonts w:hint="eastAsia"/>
          <w:sz w:val="24"/>
          <w:szCs w:val="24"/>
          <w:highlight w:val="none"/>
        </w:rPr>
        <w:t>（4）商品包装印刷使用的油墨中挥发性有机化合物(VOCs)含量应不大于 5%（以重量计）；</w:t>
      </w:r>
    </w:p>
    <w:p w14:paraId="1798B4CA">
      <w:pPr>
        <w:spacing w:line="560" w:lineRule="exact"/>
        <w:ind w:firstLine="480"/>
        <w:rPr>
          <w:rFonts w:hint="eastAsia"/>
          <w:sz w:val="24"/>
          <w:szCs w:val="24"/>
          <w:highlight w:val="none"/>
        </w:rPr>
      </w:pPr>
      <w:r>
        <w:rPr>
          <w:rFonts w:hint="eastAsia"/>
          <w:sz w:val="24"/>
          <w:szCs w:val="24"/>
          <w:highlight w:val="none"/>
        </w:rPr>
        <w:t>（5）塑料材质商品包装上呈现的印刷颜色不得超过6色；</w:t>
      </w:r>
    </w:p>
    <w:p w14:paraId="07890C0B">
      <w:pPr>
        <w:spacing w:line="560" w:lineRule="exact"/>
        <w:ind w:firstLine="480"/>
        <w:rPr>
          <w:rFonts w:hint="eastAsia"/>
          <w:sz w:val="24"/>
          <w:szCs w:val="24"/>
          <w:highlight w:val="none"/>
        </w:rPr>
      </w:pPr>
      <w:r>
        <w:rPr>
          <w:rFonts w:hint="eastAsia"/>
          <w:sz w:val="24"/>
          <w:szCs w:val="24"/>
          <w:highlight w:val="none"/>
        </w:rPr>
        <w:t>（6）纸质商品包装应使用75%以上的可再生纤维原料生产；</w:t>
      </w:r>
    </w:p>
    <w:p w14:paraId="04217CCA">
      <w:pPr>
        <w:spacing w:line="560" w:lineRule="exact"/>
        <w:ind w:firstLine="480"/>
        <w:rPr>
          <w:rFonts w:hint="eastAsia"/>
          <w:sz w:val="24"/>
          <w:szCs w:val="24"/>
          <w:highlight w:val="none"/>
        </w:rPr>
      </w:pPr>
      <w:r>
        <w:rPr>
          <w:rFonts w:hint="eastAsia"/>
          <w:sz w:val="24"/>
          <w:szCs w:val="24"/>
          <w:highlight w:val="none"/>
        </w:rPr>
        <w:t>（7）木质商品包装的原料应来源于可持续性森林。</w:t>
      </w:r>
    </w:p>
    <w:p w14:paraId="4B35CB15">
      <w:pPr>
        <w:spacing w:line="560" w:lineRule="exact"/>
        <w:ind w:firstLine="480"/>
        <w:rPr>
          <w:rFonts w:hint="eastAsia"/>
          <w:sz w:val="24"/>
          <w:szCs w:val="24"/>
          <w:highlight w:val="none"/>
        </w:rPr>
      </w:pPr>
      <w:r>
        <w:rPr>
          <w:rFonts w:hint="eastAsia"/>
          <w:sz w:val="24"/>
          <w:szCs w:val="24"/>
          <w:highlight w:val="none"/>
        </w:rPr>
        <w:t>7.3.2快递包装环保要求：</w:t>
      </w:r>
    </w:p>
    <w:p w14:paraId="2EA8C388">
      <w:pPr>
        <w:spacing w:line="560" w:lineRule="exact"/>
        <w:ind w:firstLine="480"/>
        <w:rPr>
          <w:rFonts w:hint="eastAsia"/>
          <w:sz w:val="24"/>
          <w:szCs w:val="24"/>
          <w:highlight w:val="none"/>
        </w:rPr>
      </w:pPr>
      <w:r>
        <w:rPr>
          <w:rFonts w:hint="eastAsia"/>
          <w:sz w:val="24"/>
          <w:szCs w:val="24"/>
          <w:highlight w:val="none"/>
        </w:rPr>
        <w:t>（1）快递包装中重金属（铅、汞、镉、六价铬）总量应不大于 100mg/kg；</w:t>
      </w:r>
    </w:p>
    <w:p w14:paraId="60C04418">
      <w:pPr>
        <w:spacing w:line="560" w:lineRule="exact"/>
        <w:ind w:firstLine="480"/>
        <w:rPr>
          <w:rFonts w:hint="eastAsia"/>
          <w:sz w:val="24"/>
          <w:szCs w:val="24"/>
          <w:highlight w:val="none"/>
        </w:rPr>
      </w:pPr>
      <w:r>
        <w:rPr>
          <w:rFonts w:hint="eastAsia"/>
          <w:sz w:val="24"/>
          <w:szCs w:val="24"/>
          <w:highlight w:val="none"/>
        </w:rPr>
        <w:t>（2）快递包装印刷使用的油墨中不应添加邻苯二甲酸酯，其挥发性有机化合物(VOCs)含量应不大于5%（以重量计）；</w:t>
      </w:r>
    </w:p>
    <w:p w14:paraId="167DD01E">
      <w:pPr>
        <w:spacing w:line="560" w:lineRule="exact"/>
        <w:ind w:firstLine="480"/>
        <w:rPr>
          <w:rFonts w:hint="eastAsia"/>
          <w:sz w:val="24"/>
          <w:szCs w:val="24"/>
          <w:highlight w:val="none"/>
        </w:rPr>
      </w:pPr>
      <w:r>
        <w:rPr>
          <w:rFonts w:hint="eastAsia"/>
          <w:sz w:val="24"/>
          <w:szCs w:val="24"/>
          <w:highlight w:val="none"/>
        </w:rPr>
        <w:t>（3）快递包装中使用纸基材的包装材料，纸基材中的有机氯的含量应不大于 150 mg/kg；</w:t>
      </w:r>
    </w:p>
    <w:p w14:paraId="192DC664">
      <w:pPr>
        <w:spacing w:line="560" w:lineRule="exact"/>
        <w:ind w:firstLine="480"/>
        <w:rPr>
          <w:rFonts w:hint="eastAsia"/>
          <w:sz w:val="24"/>
          <w:szCs w:val="24"/>
          <w:highlight w:val="none"/>
        </w:rPr>
      </w:pPr>
      <w:r>
        <w:rPr>
          <w:rFonts w:hint="eastAsia"/>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177877B6">
      <w:pPr>
        <w:spacing w:line="560" w:lineRule="exact"/>
        <w:ind w:firstLine="480"/>
        <w:rPr>
          <w:rFonts w:hint="eastAsia"/>
          <w:sz w:val="24"/>
          <w:szCs w:val="24"/>
          <w:highlight w:val="none"/>
        </w:rPr>
      </w:pPr>
      <w:r>
        <w:rPr>
          <w:rFonts w:hint="eastAsia"/>
          <w:sz w:val="24"/>
          <w:szCs w:val="24"/>
          <w:highlight w:val="none"/>
        </w:rPr>
        <w:t>（5）快递中使用的塑料包装袋不得使用聚氯乙烯作为原料，且原料应为单一材质制成，生物分解率大于60%；</w:t>
      </w:r>
    </w:p>
    <w:p w14:paraId="375E916D">
      <w:pPr>
        <w:spacing w:line="560" w:lineRule="exact"/>
        <w:ind w:firstLine="480"/>
        <w:rPr>
          <w:rFonts w:hint="eastAsia"/>
          <w:sz w:val="24"/>
          <w:szCs w:val="24"/>
          <w:highlight w:val="none"/>
        </w:rPr>
      </w:pPr>
      <w:r>
        <w:rPr>
          <w:rFonts w:hint="eastAsia"/>
          <w:sz w:val="24"/>
          <w:szCs w:val="24"/>
          <w:highlight w:val="none"/>
        </w:rPr>
        <w:t>（6）快递中使用的充气类填充物不得使用聚氯乙烯作为 原料，且原料为单一材质制成，生物分解率大于60%；</w:t>
      </w:r>
    </w:p>
    <w:p w14:paraId="299B3ED8">
      <w:pPr>
        <w:spacing w:line="560" w:lineRule="exact"/>
        <w:ind w:firstLine="480"/>
        <w:rPr>
          <w:rFonts w:hint="eastAsia"/>
          <w:sz w:val="24"/>
          <w:szCs w:val="24"/>
          <w:highlight w:val="none"/>
        </w:rPr>
      </w:pPr>
      <w:r>
        <w:rPr>
          <w:rFonts w:hint="eastAsia"/>
          <w:sz w:val="24"/>
          <w:szCs w:val="24"/>
          <w:highlight w:val="none"/>
        </w:rPr>
        <w:t>（7）快递中使用的集装袋应为单一材质制成，其重复使用次数应不小于 80 次；</w:t>
      </w:r>
    </w:p>
    <w:p w14:paraId="37855865">
      <w:pPr>
        <w:spacing w:line="560" w:lineRule="exact"/>
        <w:ind w:firstLine="480"/>
        <w:rPr>
          <w:rFonts w:hint="eastAsia"/>
          <w:sz w:val="24"/>
          <w:szCs w:val="24"/>
          <w:highlight w:val="none"/>
        </w:rPr>
      </w:pPr>
      <w:r>
        <w:rPr>
          <w:rFonts w:hint="eastAsia"/>
          <w:sz w:val="24"/>
          <w:szCs w:val="24"/>
          <w:highlight w:val="none"/>
        </w:rPr>
        <w:t>（8）快递中应使用幅宽不大于45mm 的生物降解胶带；</w:t>
      </w:r>
    </w:p>
    <w:p w14:paraId="07C4A39F">
      <w:pPr>
        <w:spacing w:line="560" w:lineRule="exact"/>
        <w:ind w:firstLine="480"/>
        <w:rPr>
          <w:rFonts w:hint="eastAsia"/>
          <w:sz w:val="24"/>
          <w:szCs w:val="24"/>
          <w:highlight w:val="none"/>
        </w:rPr>
      </w:pPr>
      <w:r>
        <w:rPr>
          <w:rFonts w:hint="eastAsia"/>
          <w:sz w:val="24"/>
          <w:szCs w:val="24"/>
          <w:highlight w:val="none"/>
        </w:rPr>
        <w:t>（9）快递包装中不得使用溶剂型胶粘剂；</w:t>
      </w:r>
    </w:p>
    <w:p w14:paraId="4187B614">
      <w:pPr>
        <w:spacing w:line="560" w:lineRule="exact"/>
        <w:ind w:firstLine="480"/>
        <w:rPr>
          <w:rFonts w:hint="eastAsia"/>
          <w:sz w:val="24"/>
          <w:szCs w:val="24"/>
          <w:highlight w:val="none"/>
        </w:rPr>
      </w:pPr>
      <w:r>
        <w:rPr>
          <w:rFonts w:hint="eastAsia"/>
          <w:sz w:val="24"/>
          <w:szCs w:val="24"/>
          <w:highlight w:val="none"/>
        </w:rPr>
        <w:t>（11）快递应使用电子面单；</w:t>
      </w:r>
    </w:p>
    <w:p w14:paraId="570B6F6C">
      <w:pPr>
        <w:spacing w:line="560" w:lineRule="exact"/>
        <w:ind w:firstLine="480"/>
        <w:rPr>
          <w:rFonts w:hint="eastAsia"/>
          <w:sz w:val="24"/>
          <w:szCs w:val="24"/>
          <w:highlight w:val="none"/>
        </w:rPr>
      </w:pPr>
      <w:r>
        <w:rPr>
          <w:rFonts w:hint="eastAsia"/>
          <w:sz w:val="24"/>
          <w:szCs w:val="24"/>
          <w:highlight w:val="none"/>
        </w:rPr>
        <w:t>（12）直接使用商品包装作为快递包装的商品，其商品包装满足《商品包装政府采购需求标准（试行）》即可；</w:t>
      </w:r>
    </w:p>
    <w:p w14:paraId="58EBFFC5">
      <w:pPr>
        <w:spacing w:line="560" w:lineRule="exact"/>
        <w:ind w:firstLine="480"/>
        <w:rPr>
          <w:rFonts w:hint="eastAsia"/>
          <w:sz w:val="24"/>
          <w:szCs w:val="24"/>
          <w:highlight w:val="none"/>
        </w:rPr>
      </w:pPr>
      <w:r>
        <w:rPr>
          <w:rFonts w:hint="eastAsia"/>
          <w:sz w:val="24"/>
          <w:szCs w:val="24"/>
          <w:highlight w:val="none"/>
        </w:rPr>
        <w:t>（13）快递包装产品质量和封装方式应符合相关国家或行业标准技术指标要求。</w:t>
      </w:r>
    </w:p>
    <w:p w14:paraId="2001B2DA">
      <w:pPr>
        <w:spacing w:line="560" w:lineRule="exact"/>
        <w:ind w:firstLine="480"/>
        <w:rPr>
          <w:rFonts w:hint="eastAsia"/>
          <w:sz w:val="24"/>
          <w:szCs w:val="24"/>
          <w:highlight w:val="none"/>
        </w:rPr>
      </w:pPr>
      <w:r>
        <w:rPr>
          <w:rFonts w:hint="eastAsia"/>
          <w:sz w:val="24"/>
          <w:szCs w:val="24"/>
          <w:highlight w:val="none"/>
        </w:rPr>
        <w:t>7.4绿色数据中心</w:t>
      </w:r>
    </w:p>
    <w:p w14:paraId="20D9B261">
      <w:pPr>
        <w:spacing w:line="560" w:lineRule="exact"/>
        <w:ind w:firstLine="480"/>
        <w:rPr>
          <w:rFonts w:hint="eastAsia"/>
          <w:sz w:val="24"/>
          <w:szCs w:val="24"/>
          <w:highlight w:val="none"/>
        </w:rPr>
      </w:pPr>
      <w:r>
        <w:rPr>
          <w:rFonts w:hint="eastAsia"/>
          <w:sz w:val="24"/>
          <w:szCs w:val="24"/>
          <w:highlight w:val="none"/>
        </w:rPr>
        <w:t>7.5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5D501C17">
      <w:pPr>
        <w:spacing w:line="560" w:lineRule="exact"/>
        <w:ind w:firstLine="480"/>
        <w:rPr>
          <w:rFonts w:hint="eastAsia"/>
          <w:sz w:val="24"/>
          <w:szCs w:val="24"/>
          <w:highlight w:val="none"/>
        </w:rPr>
      </w:pPr>
      <w:r>
        <w:rPr>
          <w:rFonts w:hint="eastAsia"/>
          <w:sz w:val="24"/>
          <w:szCs w:val="24"/>
          <w:highlight w:val="none"/>
        </w:rPr>
        <w:t>7.6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383AB6F4">
      <w:pPr>
        <w:spacing w:line="560" w:lineRule="exact"/>
        <w:ind w:firstLine="480"/>
        <w:rPr>
          <w:rFonts w:hint="eastAsia"/>
          <w:sz w:val="24"/>
          <w:szCs w:val="24"/>
          <w:highlight w:val="none"/>
        </w:rPr>
      </w:pPr>
      <w:r>
        <w:rPr>
          <w:rFonts w:hint="eastAsia"/>
          <w:sz w:val="24"/>
          <w:szCs w:val="24"/>
          <w:highlight w:val="none"/>
        </w:rPr>
        <w:t>7.7绿色低碳管理目标和服务要求：在物业、合同能源管理等服务类采购项目需求中，要强化绿色低碳管理目标和服务要求，促进绿色产品和服务推广应用。</w:t>
      </w:r>
    </w:p>
    <w:p w14:paraId="2D034757">
      <w:pPr>
        <w:spacing w:line="560" w:lineRule="exact"/>
        <w:ind w:firstLine="482"/>
        <w:rPr>
          <w:rFonts w:hint="eastAsia" w:eastAsia="宋体"/>
          <w:b/>
          <w:sz w:val="24"/>
          <w:szCs w:val="24"/>
          <w:highlight w:val="none"/>
          <w:lang w:val="en-US" w:eastAsia="zh-CN"/>
        </w:rPr>
      </w:pPr>
      <w:r>
        <w:rPr>
          <w:rFonts w:hint="eastAsia"/>
          <w:b/>
          <w:sz w:val="24"/>
          <w:szCs w:val="24"/>
          <w:highlight w:val="none"/>
        </w:rPr>
        <w:t>8.（1）非单一产品采购项目，采购标的中的核心产品：</w:t>
      </w:r>
      <w:r>
        <w:rPr>
          <w:rFonts w:hint="eastAsia"/>
          <w:b w:val="0"/>
          <w:bCs/>
          <w:sz w:val="24"/>
          <w:szCs w:val="24"/>
          <w:highlight w:val="none"/>
          <w:lang w:val="en-US" w:eastAsia="zh-CN"/>
        </w:rPr>
        <w:t>无。</w:t>
      </w:r>
    </w:p>
    <w:p w14:paraId="0DA960F0">
      <w:pPr>
        <w:spacing w:line="560" w:lineRule="exact"/>
        <w:ind w:firstLine="482" w:firstLineChars="200"/>
        <w:rPr>
          <w:rFonts w:hint="eastAsia"/>
          <w:b w:val="0"/>
          <w:bCs/>
          <w:sz w:val="24"/>
          <w:szCs w:val="24"/>
          <w:highlight w:val="none"/>
          <w:lang w:eastAsia="zh-CN"/>
        </w:rPr>
      </w:pPr>
      <w:r>
        <w:rPr>
          <w:rFonts w:hint="eastAsia"/>
          <w:b/>
          <w:sz w:val="24"/>
          <w:szCs w:val="24"/>
          <w:highlight w:val="none"/>
        </w:rPr>
        <w:t>（2）本项目的主要标的</w:t>
      </w:r>
      <w:r>
        <w:rPr>
          <w:rFonts w:hint="eastAsia"/>
          <w:b/>
          <w:sz w:val="24"/>
          <w:szCs w:val="24"/>
          <w:highlight w:val="none"/>
          <w:lang w:eastAsia="zh-CN"/>
        </w:rPr>
        <w:t>：</w:t>
      </w:r>
      <w:r>
        <w:rPr>
          <w:rFonts w:hint="eastAsia"/>
          <w:b w:val="0"/>
          <w:bCs/>
          <w:sz w:val="24"/>
          <w:szCs w:val="24"/>
          <w:highlight w:val="none"/>
          <w:lang w:eastAsia="zh-CN"/>
        </w:rPr>
        <w:t>海安市雅周镇镇村环境市场化运营管理项目。</w:t>
      </w:r>
    </w:p>
    <w:p w14:paraId="6BA986BC">
      <w:pPr>
        <w:spacing w:line="560" w:lineRule="exact"/>
        <w:ind w:firstLine="482" w:firstLineChars="200"/>
        <w:rPr>
          <w:rFonts w:hint="eastAsia"/>
          <w:b/>
          <w:bCs w:val="0"/>
          <w:sz w:val="24"/>
          <w:szCs w:val="24"/>
          <w:highlight w:val="none"/>
          <w:lang w:eastAsia="zh-CN"/>
        </w:rPr>
      </w:pPr>
      <w:r>
        <w:rPr>
          <w:rFonts w:hint="eastAsia"/>
          <w:b/>
          <w:bCs w:val="0"/>
          <w:sz w:val="24"/>
          <w:szCs w:val="24"/>
          <w:highlight w:val="none"/>
          <w:lang w:eastAsia="zh-CN"/>
        </w:rPr>
        <w:t>9.采购需求中必须满足的实质性要求：</w:t>
      </w:r>
    </w:p>
    <w:p w14:paraId="480FDC6F">
      <w:pPr>
        <w:spacing w:line="560" w:lineRule="exact"/>
        <w:ind w:firstLine="480" w:firstLineChars="200"/>
        <w:rPr>
          <w:rFonts w:hint="eastAsia"/>
          <w:b w:val="0"/>
          <w:bCs/>
          <w:sz w:val="24"/>
          <w:szCs w:val="24"/>
          <w:highlight w:val="none"/>
          <w:lang w:val="en-US" w:eastAsia="zh-CN"/>
        </w:rPr>
      </w:pPr>
      <w:r>
        <w:rPr>
          <w:rFonts w:hint="eastAsia"/>
          <w:b w:val="0"/>
          <w:bCs/>
          <w:sz w:val="24"/>
          <w:szCs w:val="24"/>
          <w:highlight w:val="none"/>
          <w:lang w:val="en-US" w:eastAsia="zh-CN"/>
        </w:rPr>
        <w:t>9.1本项目设备最低数量配置如下：</w:t>
      </w:r>
    </w:p>
    <w:p w14:paraId="6E390DF7">
      <w:pPr>
        <w:spacing w:line="560" w:lineRule="exact"/>
        <w:ind w:firstLine="482" w:firstLineChars="200"/>
        <w:rPr>
          <w:rFonts w:hint="default"/>
          <w:b/>
          <w:bCs w:val="0"/>
          <w:sz w:val="24"/>
          <w:szCs w:val="24"/>
          <w:highlight w:val="none"/>
          <w:lang w:val="en-US" w:eastAsia="zh-CN"/>
        </w:rPr>
      </w:pPr>
      <w:r>
        <w:rPr>
          <w:rFonts w:hint="eastAsia"/>
          <w:b/>
          <w:bCs w:val="0"/>
          <w:sz w:val="24"/>
          <w:szCs w:val="24"/>
          <w:highlight w:val="none"/>
          <w:lang w:val="en-US" w:eastAsia="zh-CN"/>
        </w:rPr>
        <w:t>（1）</w:t>
      </w:r>
      <w:r>
        <w:rPr>
          <w:rFonts w:hint="default"/>
          <w:b/>
          <w:bCs w:val="0"/>
          <w:sz w:val="24"/>
          <w:szCs w:val="24"/>
          <w:highlight w:val="none"/>
          <w:lang w:val="en-US" w:eastAsia="zh-CN"/>
        </w:rPr>
        <w:t>雅周现代农业园</w:t>
      </w:r>
    </w:p>
    <w:tbl>
      <w:tblPr>
        <w:tblStyle w:val="48"/>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485"/>
        <w:gridCol w:w="2241"/>
        <w:gridCol w:w="900"/>
        <w:gridCol w:w="4099"/>
      </w:tblGrid>
      <w:tr w14:paraId="4830C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6" w:type="pct"/>
            <w:noWrap/>
            <w:vAlign w:val="center"/>
          </w:tcPr>
          <w:p w14:paraId="2B4887D3">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序号</w:t>
            </w:r>
          </w:p>
        </w:tc>
        <w:tc>
          <w:tcPr>
            <w:tcW w:w="783" w:type="pct"/>
            <w:noWrap/>
            <w:vAlign w:val="center"/>
          </w:tcPr>
          <w:p w14:paraId="150B81DB">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类别</w:t>
            </w:r>
          </w:p>
        </w:tc>
        <w:tc>
          <w:tcPr>
            <w:tcW w:w="1182" w:type="pct"/>
            <w:noWrap/>
            <w:vAlign w:val="center"/>
          </w:tcPr>
          <w:p w14:paraId="3ED842D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设备</w:t>
            </w:r>
          </w:p>
        </w:tc>
        <w:tc>
          <w:tcPr>
            <w:tcW w:w="474" w:type="pct"/>
            <w:noWrap/>
            <w:vAlign w:val="center"/>
          </w:tcPr>
          <w:p w14:paraId="59FCC1C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数量</w:t>
            </w:r>
          </w:p>
        </w:tc>
        <w:tc>
          <w:tcPr>
            <w:tcW w:w="2162" w:type="pct"/>
            <w:noWrap/>
            <w:vAlign w:val="center"/>
          </w:tcPr>
          <w:p w14:paraId="391CA94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备注</w:t>
            </w:r>
          </w:p>
        </w:tc>
      </w:tr>
      <w:tr w14:paraId="386B4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6" w:type="pct"/>
            <w:noWrap/>
            <w:vAlign w:val="center"/>
          </w:tcPr>
          <w:p w14:paraId="55FABB84">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w:t>
            </w:r>
          </w:p>
        </w:tc>
        <w:tc>
          <w:tcPr>
            <w:tcW w:w="783" w:type="pct"/>
            <w:noWrap/>
            <w:vAlign w:val="center"/>
          </w:tcPr>
          <w:p w14:paraId="3860C06F">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清扫保洁</w:t>
            </w:r>
          </w:p>
        </w:tc>
        <w:tc>
          <w:tcPr>
            <w:tcW w:w="1182" w:type="pct"/>
            <w:noWrap/>
            <w:vAlign w:val="center"/>
          </w:tcPr>
          <w:p w14:paraId="456520E1">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高压冲洗车</w:t>
            </w:r>
          </w:p>
        </w:tc>
        <w:tc>
          <w:tcPr>
            <w:tcW w:w="474" w:type="pct"/>
            <w:noWrap/>
            <w:vAlign w:val="center"/>
          </w:tcPr>
          <w:p w14:paraId="59C25B06">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1辆</w:t>
            </w:r>
          </w:p>
        </w:tc>
        <w:tc>
          <w:tcPr>
            <w:tcW w:w="2162" w:type="pct"/>
            <w:noWrap/>
            <w:vAlign w:val="center"/>
          </w:tcPr>
          <w:p w14:paraId="50CDE0F3">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总质量不小于</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与镇区共用</w:t>
            </w:r>
          </w:p>
        </w:tc>
      </w:tr>
      <w:tr w14:paraId="4FF9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6" w:type="pct"/>
            <w:noWrap/>
            <w:vAlign w:val="center"/>
          </w:tcPr>
          <w:p w14:paraId="4C36AC54">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2</w:t>
            </w:r>
          </w:p>
        </w:tc>
        <w:tc>
          <w:tcPr>
            <w:tcW w:w="783" w:type="pct"/>
            <w:noWrap/>
            <w:vAlign w:val="center"/>
          </w:tcPr>
          <w:p w14:paraId="73A8FD80">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清扫保洁</w:t>
            </w:r>
          </w:p>
        </w:tc>
        <w:tc>
          <w:tcPr>
            <w:tcW w:w="1182" w:type="pct"/>
            <w:noWrap/>
            <w:vAlign w:val="center"/>
          </w:tcPr>
          <w:p w14:paraId="36842012">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洗扫车</w:t>
            </w:r>
          </w:p>
        </w:tc>
        <w:tc>
          <w:tcPr>
            <w:tcW w:w="474" w:type="pct"/>
            <w:noWrap/>
            <w:vAlign w:val="center"/>
          </w:tcPr>
          <w:p w14:paraId="5B367FFA">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1辆</w:t>
            </w:r>
          </w:p>
        </w:tc>
        <w:tc>
          <w:tcPr>
            <w:tcW w:w="2162" w:type="pct"/>
            <w:noWrap/>
            <w:vAlign w:val="center"/>
          </w:tcPr>
          <w:p w14:paraId="3E189663">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总质量不小于</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与镇区共用</w:t>
            </w:r>
          </w:p>
        </w:tc>
      </w:tr>
      <w:tr w14:paraId="55AE1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6" w:type="pct"/>
            <w:noWrap/>
            <w:vAlign w:val="center"/>
          </w:tcPr>
          <w:p w14:paraId="3F976B3C">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3</w:t>
            </w:r>
          </w:p>
        </w:tc>
        <w:tc>
          <w:tcPr>
            <w:tcW w:w="783" w:type="pct"/>
            <w:noWrap/>
            <w:vAlign w:val="center"/>
          </w:tcPr>
          <w:p w14:paraId="0FC1DC29">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清扫保洁</w:t>
            </w:r>
          </w:p>
        </w:tc>
        <w:tc>
          <w:tcPr>
            <w:tcW w:w="1182" w:type="pct"/>
            <w:noWrap/>
            <w:vAlign w:val="center"/>
          </w:tcPr>
          <w:p w14:paraId="04E3CA1C">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电动快速保洁车</w:t>
            </w:r>
          </w:p>
        </w:tc>
        <w:tc>
          <w:tcPr>
            <w:tcW w:w="474" w:type="pct"/>
            <w:noWrap/>
            <w:vAlign w:val="center"/>
          </w:tcPr>
          <w:p w14:paraId="4A04119E">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4辆</w:t>
            </w:r>
          </w:p>
        </w:tc>
        <w:tc>
          <w:tcPr>
            <w:tcW w:w="2162" w:type="pct"/>
            <w:noWrap/>
            <w:vAlign w:val="center"/>
          </w:tcPr>
          <w:p w14:paraId="1BC013A4">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w:t>
            </w:r>
          </w:p>
        </w:tc>
      </w:tr>
      <w:tr w14:paraId="0949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6" w:type="pct"/>
            <w:noWrap/>
            <w:vAlign w:val="center"/>
          </w:tcPr>
          <w:p w14:paraId="07BC6445">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4</w:t>
            </w:r>
          </w:p>
        </w:tc>
        <w:tc>
          <w:tcPr>
            <w:tcW w:w="783" w:type="pct"/>
            <w:noWrap/>
            <w:vAlign w:val="center"/>
          </w:tcPr>
          <w:p w14:paraId="69B32B67">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垃圾收运</w:t>
            </w:r>
          </w:p>
        </w:tc>
        <w:tc>
          <w:tcPr>
            <w:tcW w:w="1182" w:type="pct"/>
            <w:noWrap w:val="0"/>
            <w:vAlign w:val="center"/>
          </w:tcPr>
          <w:p w14:paraId="45EE4B8F">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后置式垃圾压缩车</w:t>
            </w:r>
          </w:p>
        </w:tc>
        <w:tc>
          <w:tcPr>
            <w:tcW w:w="474" w:type="pct"/>
            <w:noWrap/>
            <w:vAlign w:val="center"/>
          </w:tcPr>
          <w:p w14:paraId="43C32683">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1辆</w:t>
            </w:r>
          </w:p>
        </w:tc>
        <w:tc>
          <w:tcPr>
            <w:tcW w:w="2162" w:type="pct"/>
            <w:noWrap/>
            <w:vAlign w:val="center"/>
          </w:tcPr>
          <w:p w14:paraId="027AF8EC">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总质量不小于7t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与镇区共用</w:t>
            </w:r>
          </w:p>
        </w:tc>
      </w:tr>
      <w:tr w14:paraId="2742B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6" w:type="pct"/>
            <w:noWrap/>
            <w:vAlign w:val="center"/>
          </w:tcPr>
          <w:p w14:paraId="2EA61B20">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5</w:t>
            </w:r>
          </w:p>
        </w:tc>
        <w:tc>
          <w:tcPr>
            <w:tcW w:w="783" w:type="pct"/>
            <w:noWrap/>
            <w:vAlign w:val="center"/>
          </w:tcPr>
          <w:p w14:paraId="6987FE26">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绿化管护</w:t>
            </w:r>
          </w:p>
        </w:tc>
        <w:tc>
          <w:tcPr>
            <w:tcW w:w="1182" w:type="pct"/>
            <w:noWrap/>
            <w:vAlign w:val="center"/>
          </w:tcPr>
          <w:p w14:paraId="727867DA">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割草机</w:t>
            </w:r>
          </w:p>
        </w:tc>
        <w:tc>
          <w:tcPr>
            <w:tcW w:w="474" w:type="pct"/>
            <w:noWrap/>
            <w:vAlign w:val="center"/>
          </w:tcPr>
          <w:p w14:paraId="4E7585C3">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2台</w:t>
            </w:r>
          </w:p>
        </w:tc>
        <w:tc>
          <w:tcPr>
            <w:tcW w:w="2162" w:type="pct"/>
            <w:noWrap/>
            <w:vAlign w:val="center"/>
          </w:tcPr>
          <w:p w14:paraId="0B74902C">
            <w:pPr>
              <w:adjustRightInd w:val="0"/>
              <w:snapToGrid w:val="0"/>
              <w:spacing w:line="50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w:t>
            </w:r>
          </w:p>
        </w:tc>
      </w:tr>
    </w:tbl>
    <w:p w14:paraId="76AFB9D8">
      <w:pPr>
        <w:spacing w:line="560" w:lineRule="exact"/>
        <w:ind w:firstLine="482" w:firstLineChars="200"/>
        <w:rPr>
          <w:rFonts w:hint="eastAsia"/>
          <w:b/>
          <w:bCs w:val="0"/>
          <w:sz w:val="24"/>
          <w:szCs w:val="24"/>
          <w:highlight w:val="none"/>
          <w:lang w:val="en-US" w:eastAsia="zh-CN"/>
        </w:rPr>
      </w:pPr>
      <w:r>
        <w:rPr>
          <w:rFonts w:hint="eastAsia"/>
          <w:b/>
          <w:bCs w:val="0"/>
          <w:sz w:val="24"/>
          <w:szCs w:val="24"/>
          <w:highlight w:val="none"/>
          <w:lang w:val="en-US" w:eastAsia="zh-CN"/>
        </w:rPr>
        <w:t>（2）雅周镇镇区及农村</w:t>
      </w:r>
    </w:p>
    <w:tbl>
      <w:tblPr>
        <w:tblStyle w:val="48"/>
        <w:tblW w:w="5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198"/>
        <w:gridCol w:w="1920"/>
        <w:gridCol w:w="975"/>
        <w:gridCol w:w="4515"/>
      </w:tblGrid>
      <w:tr w14:paraId="43B4F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422" w:type="pct"/>
            <w:noWrap/>
            <w:vAlign w:val="center"/>
          </w:tcPr>
          <w:p w14:paraId="3FEBB852">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序号</w:t>
            </w:r>
          </w:p>
        </w:tc>
        <w:tc>
          <w:tcPr>
            <w:tcW w:w="637" w:type="pct"/>
            <w:noWrap/>
            <w:vAlign w:val="center"/>
          </w:tcPr>
          <w:p w14:paraId="29751732">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类别</w:t>
            </w:r>
          </w:p>
        </w:tc>
        <w:tc>
          <w:tcPr>
            <w:tcW w:w="1020" w:type="pct"/>
            <w:noWrap/>
            <w:vAlign w:val="center"/>
          </w:tcPr>
          <w:p w14:paraId="183A0FB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设备</w:t>
            </w:r>
          </w:p>
        </w:tc>
        <w:tc>
          <w:tcPr>
            <w:tcW w:w="518" w:type="pct"/>
            <w:noWrap/>
            <w:vAlign w:val="center"/>
          </w:tcPr>
          <w:p w14:paraId="3DBE96C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数量</w:t>
            </w:r>
          </w:p>
        </w:tc>
        <w:tc>
          <w:tcPr>
            <w:tcW w:w="2400" w:type="pct"/>
            <w:noWrap/>
            <w:vAlign w:val="center"/>
          </w:tcPr>
          <w:p w14:paraId="2B4C190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备注</w:t>
            </w:r>
          </w:p>
        </w:tc>
      </w:tr>
      <w:tr w14:paraId="44DB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2EF68A51">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w:t>
            </w:r>
          </w:p>
        </w:tc>
        <w:tc>
          <w:tcPr>
            <w:tcW w:w="637" w:type="pct"/>
            <w:noWrap/>
            <w:vAlign w:val="center"/>
          </w:tcPr>
          <w:p w14:paraId="4F94C561">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清扫保洁</w:t>
            </w:r>
          </w:p>
        </w:tc>
        <w:tc>
          <w:tcPr>
            <w:tcW w:w="1020" w:type="pct"/>
            <w:noWrap/>
            <w:vAlign w:val="center"/>
          </w:tcPr>
          <w:p w14:paraId="518A0448">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高压冲洗车</w:t>
            </w:r>
          </w:p>
        </w:tc>
        <w:tc>
          <w:tcPr>
            <w:tcW w:w="518" w:type="pct"/>
            <w:noWrap/>
            <w:vAlign w:val="center"/>
          </w:tcPr>
          <w:p w14:paraId="0E9FEACC">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1辆</w:t>
            </w:r>
          </w:p>
        </w:tc>
        <w:tc>
          <w:tcPr>
            <w:tcW w:w="2400" w:type="pct"/>
            <w:noWrap/>
            <w:vAlign w:val="center"/>
          </w:tcPr>
          <w:p w14:paraId="27B1995B">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总质量不小于</w:t>
            </w:r>
            <w:r>
              <w:rPr>
                <w:rFonts w:hint="default" w:ascii="宋体" w:hAnsi="宋体" w:eastAsia="宋体" w:cs="宋体"/>
                <w:sz w:val="24"/>
                <w:szCs w:val="24"/>
                <w:highlight w:val="none"/>
                <w:lang w:val="en-US"/>
              </w:rPr>
              <w:t>5</w:t>
            </w:r>
            <w:r>
              <w:rPr>
                <w:rFonts w:hint="eastAsia" w:ascii="宋体" w:hAnsi="宋体" w:eastAsia="宋体" w:cs="宋体"/>
                <w:sz w:val="24"/>
                <w:szCs w:val="24"/>
                <w:highlight w:val="none"/>
              </w:rPr>
              <w:t>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与现代农业园共用</w:t>
            </w:r>
          </w:p>
        </w:tc>
      </w:tr>
      <w:tr w14:paraId="4935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76ED92CE">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2</w:t>
            </w:r>
          </w:p>
        </w:tc>
        <w:tc>
          <w:tcPr>
            <w:tcW w:w="637" w:type="pct"/>
            <w:noWrap/>
            <w:vAlign w:val="center"/>
          </w:tcPr>
          <w:p w14:paraId="6511D90F">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清扫保洁</w:t>
            </w:r>
          </w:p>
        </w:tc>
        <w:tc>
          <w:tcPr>
            <w:tcW w:w="1020" w:type="pct"/>
            <w:noWrap/>
            <w:vAlign w:val="center"/>
          </w:tcPr>
          <w:p w14:paraId="68461C95">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洗扫车</w:t>
            </w:r>
          </w:p>
        </w:tc>
        <w:tc>
          <w:tcPr>
            <w:tcW w:w="518" w:type="pct"/>
            <w:noWrap/>
            <w:vAlign w:val="center"/>
          </w:tcPr>
          <w:p w14:paraId="78969232">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1辆</w:t>
            </w:r>
          </w:p>
        </w:tc>
        <w:tc>
          <w:tcPr>
            <w:tcW w:w="2400" w:type="pct"/>
            <w:noWrap/>
            <w:vAlign w:val="center"/>
          </w:tcPr>
          <w:p w14:paraId="105B46CD">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总质量不小于10t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与现代农业园共用</w:t>
            </w:r>
          </w:p>
        </w:tc>
      </w:tr>
      <w:tr w14:paraId="5518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60AC3F31">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3</w:t>
            </w:r>
          </w:p>
        </w:tc>
        <w:tc>
          <w:tcPr>
            <w:tcW w:w="637" w:type="pct"/>
            <w:noWrap/>
            <w:vAlign w:val="center"/>
          </w:tcPr>
          <w:p w14:paraId="57A78E9C">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清扫保洁</w:t>
            </w:r>
          </w:p>
        </w:tc>
        <w:tc>
          <w:tcPr>
            <w:tcW w:w="1020" w:type="pct"/>
            <w:noWrap/>
            <w:vAlign w:val="center"/>
          </w:tcPr>
          <w:p w14:paraId="67CB4EB5">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电动三轮保洁车</w:t>
            </w:r>
          </w:p>
        </w:tc>
        <w:tc>
          <w:tcPr>
            <w:tcW w:w="518" w:type="pct"/>
            <w:noWrap/>
            <w:vAlign w:val="center"/>
          </w:tcPr>
          <w:p w14:paraId="0788E685">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辆</w:t>
            </w:r>
          </w:p>
        </w:tc>
        <w:tc>
          <w:tcPr>
            <w:tcW w:w="2400" w:type="pct"/>
            <w:noWrap/>
            <w:vAlign w:val="center"/>
          </w:tcPr>
          <w:p w14:paraId="0D8AEC94">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w:t>
            </w:r>
          </w:p>
        </w:tc>
      </w:tr>
      <w:tr w14:paraId="6144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1400FB49">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4</w:t>
            </w:r>
          </w:p>
        </w:tc>
        <w:tc>
          <w:tcPr>
            <w:tcW w:w="637" w:type="pct"/>
            <w:noWrap/>
            <w:vAlign w:val="center"/>
          </w:tcPr>
          <w:p w14:paraId="4CFF004D">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水域保洁</w:t>
            </w:r>
          </w:p>
        </w:tc>
        <w:tc>
          <w:tcPr>
            <w:tcW w:w="1020" w:type="pct"/>
            <w:noWrap w:val="0"/>
            <w:vAlign w:val="center"/>
          </w:tcPr>
          <w:p w14:paraId="79A68710">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塑料船</w:t>
            </w:r>
          </w:p>
        </w:tc>
        <w:tc>
          <w:tcPr>
            <w:tcW w:w="518" w:type="pct"/>
            <w:noWrap/>
            <w:vAlign w:val="center"/>
          </w:tcPr>
          <w:p w14:paraId="791E8AC2">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14只</w:t>
            </w:r>
          </w:p>
        </w:tc>
        <w:tc>
          <w:tcPr>
            <w:tcW w:w="2400" w:type="pct"/>
            <w:noWrap/>
            <w:vAlign w:val="center"/>
          </w:tcPr>
          <w:p w14:paraId="7AD3DD07">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w:t>
            </w:r>
          </w:p>
        </w:tc>
      </w:tr>
      <w:tr w14:paraId="239A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0121B50C">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5</w:t>
            </w:r>
          </w:p>
        </w:tc>
        <w:tc>
          <w:tcPr>
            <w:tcW w:w="637" w:type="pct"/>
            <w:noWrap/>
            <w:vAlign w:val="center"/>
          </w:tcPr>
          <w:p w14:paraId="7EA18A29">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垃圾收运</w:t>
            </w:r>
          </w:p>
        </w:tc>
        <w:tc>
          <w:tcPr>
            <w:tcW w:w="1020" w:type="pct"/>
            <w:noWrap w:val="0"/>
            <w:vAlign w:val="center"/>
          </w:tcPr>
          <w:p w14:paraId="704403A1">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垃圾压缩车</w:t>
            </w:r>
          </w:p>
        </w:tc>
        <w:tc>
          <w:tcPr>
            <w:tcW w:w="518" w:type="pct"/>
            <w:noWrap/>
            <w:vAlign w:val="center"/>
          </w:tcPr>
          <w:p w14:paraId="3942720F">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2辆</w:t>
            </w:r>
          </w:p>
        </w:tc>
        <w:tc>
          <w:tcPr>
            <w:tcW w:w="2400" w:type="pct"/>
            <w:noWrap/>
            <w:vAlign w:val="center"/>
          </w:tcPr>
          <w:p w14:paraId="411875B1">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总质量不小于7t</w:t>
            </w:r>
          </w:p>
        </w:tc>
      </w:tr>
      <w:tr w14:paraId="538E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00809D73">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6</w:t>
            </w:r>
          </w:p>
        </w:tc>
        <w:tc>
          <w:tcPr>
            <w:tcW w:w="637" w:type="pct"/>
            <w:noWrap/>
            <w:vAlign w:val="center"/>
          </w:tcPr>
          <w:p w14:paraId="39779B33">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垃圾收运</w:t>
            </w:r>
          </w:p>
        </w:tc>
        <w:tc>
          <w:tcPr>
            <w:tcW w:w="1020" w:type="pct"/>
            <w:noWrap w:val="0"/>
            <w:vAlign w:val="center"/>
          </w:tcPr>
          <w:p w14:paraId="4939A612">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餐厨垃圾收集车</w:t>
            </w:r>
          </w:p>
        </w:tc>
        <w:tc>
          <w:tcPr>
            <w:tcW w:w="518" w:type="pct"/>
            <w:noWrap/>
            <w:vAlign w:val="center"/>
          </w:tcPr>
          <w:p w14:paraId="27DBCB4D">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1辆</w:t>
            </w:r>
          </w:p>
        </w:tc>
        <w:tc>
          <w:tcPr>
            <w:tcW w:w="2400" w:type="pct"/>
            <w:noWrap/>
            <w:vAlign w:val="center"/>
          </w:tcPr>
          <w:p w14:paraId="5742AEA4">
            <w:pPr>
              <w:adjustRightInd w:val="0"/>
              <w:snapToGrid w:val="0"/>
              <w:spacing w:line="480" w:lineRule="exact"/>
              <w:jc w:val="center"/>
              <w:rPr>
                <w:rFonts w:hint="eastAsia" w:ascii="宋体" w:hAnsi="宋体"/>
                <w:bCs/>
                <w:color w:val="000000"/>
                <w:sz w:val="24"/>
                <w:szCs w:val="24"/>
                <w:highlight w:val="none"/>
              </w:rPr>
            </w:pPr>
          </w:p>
        </w:tc>
      </w:tr>
      <w:tr w14:paraId="3FC6E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64FCB275">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7</w:t>
            </w:r>
          </w:p>
        </w:tc>
        <w:tc>
          <w:tcPr>
            <w:tcW w:w="637" w:type="pct"/>
            <w:noWrap/>
            <w:vAlign w:val="center"/>
          </w:tcPr>
          <w:p w14:paraId="4D748DCB">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垃圾收运</w:t>
            </w:r>
          </w:p>
        </w:tc>
        <w:tc>
          <w:tcPr>
            <w:tcW w:w="1020" w:type="pct"/>
            <w:noWrap/>
            <w:vAlign w:val="center"/>
          </w:tcPr>
          <w:p w14:paraId="2C05599E">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240L有害塑料垃圾桶</w:t>
            </w:r>
          </w:p>
        </w:tc>
        <w:tc>
          <w:tcPr>
            <w:tcW w:w="518" w:type="pct"/>
            <w:noWrap/>
            <w:vAlign w:val="center"/>
          </w:tcPr>
          <w:p w14:paraId="31734076">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150只</w:t>
            </w:r>
          </w:p>
        </w:tc>
        <w:tc>
          <w:tcPr>
            <w:tcW w:w="2400" w:type="pct"/>
            <w:noWrap/>
            <w:vAlign w:val="center"/>
          </w:tcPr>
          <w:p w14:paraId="0B125321">
            <w:pPr>
              <w:adjustRightInd w:val="0"/>
              <w:snapToGrid w:val="0"/>
              <w:spacing w:line="480" w:lineRule="exact"/>
              <w:jc w:val="center"/>
              <w:rPr>
                <w:rFonts w:hint="eastAsia" w:ascii="宋体" w:hAnsi="宋体"/>
                <w:bCs/>
                <w:color w:val="000000"/>
                <w:sz w:val="24"/>
                <w:szCs w:val="24"/>
                <w:highlight w:val="none"/>
              </w:rPr>
            </w:pPr>
          </w:p>
        </w:tc>
      </w:tr>
      <w:tr w14:paraId="4ED7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2" w:type="pct"/>
            <w:noWrap/>
            <w:vAlign w:val="center"/>
          </w:tcPr>
          <w:p w14:paraId="41444F70">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8</w:t>
            </w:r>
          </w:p>
        </w:tc>
        <w:tc>
          <w:tcPr>
            <w:tcW w:w="637" w:type="pct"/>
            <w:noWrap/>
            <w:vAlign w:val="center"/>
          </w:tcPr>
          <w:p w14:paraId="7487D102">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垃圾收运</w:t>
            </w:r>
          </w:p>
        </w:tc>
        <w:tc>
          <w:tcPr>
            <w:tcW w:w="1020" w:type="pct"/>
            <w:noWrap/>
            <w:vAlign w:val="center"/>
          </w:tcPr>
          <w:p w14:paraId="58DB5429">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rPr>
              <w:t>240L塑料</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垃圾桶</w:t>
            </w:r>
          </w:p>
        </w:tc>
        <w:tc>
          <w:tcPr>
            <w:tcW w:w="518" w:type="pct"/>
            <w:noWrap/>
            <w:vAlign w:val="center"/>
          </w:tcPr>
          <w:p w14:paraId="2FE701F3">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1850只</w:t>
            </w:r>
          </w:p>
        </w:tc>
        <w:tc>
          <w:tcPr>
            <w:tcW w:w="2400" w:type="pct"/>
            <w:noWrap/>
            <w:vAlign w:val="center"/>
          </w:tcPr>
          <w:p w14:paraId="10194A17">
            <w:pPr>
              <w:adjustRightInd w:val="0"/>
              <w:snapToGrid w:val="0"/>
              <w:spacing w:line="480" w:lineRule="exact"/>
              <w:jc w:val="center"/>
              <w:rPr>
                <w:rFonts w:hint="eastAsia" w:ascii="宋体" w:hAnsi="宋体"/>
                <w:bCs/>
                <w:color w:val="000000"/>
                <w:sz w:val="24"/>
                <w:szCs w:val="24"/>
                <w:highlight w:val="none"/>
              </w:rPr>
            </w:pPr>
            <w:r>
              <w:rPr>
                <w:rFonts w:hint="eastAsia" w:ascii="宋体" w:hAnsi="宋体" w:eastAsia="宋体" w:cs="宋体"/>
                <w:sz w:val="24"/>
                <w:szCs w:val="24"/>
                <w:highlight w:val="none"/>
                <w:lang w:val="en-US" w:eastAsia="zh-CN"/>
              </w:rPr>
              <w:t>容量</w:t>
            </w:r>
            <w:r>
              <w:rPr>
                <w:rFonts w:hint="eastAsia" w:ascii="宋体" w:hAnsi="宋体" w:eastAsia="宋体" w:cs="宋体"/>
                <w:sz w:val="24"/>
                <w:szCs w:val="24"/>
                <w:highlight w:val="none"/>
              </w:rPr>
              <w:t>240L</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其中850只用于厨余垃圾清理，1000只用于垃圾收运，3年以40%、40%、20%发放。发放要求必须附发放图片、时间、地点、保洁员及村干部签字</w:t>
            </w:r>
          </w:p>
        </w:tc>
      </w:tr>
    </w:tbl>
    <w:p w14:paraId="014E0B79">
      <w:pPr>
        <w:spacing w:line="560" w:lineRule="exact"/>
        <w:ind w:firstLine="480" w:firstLineChars="200"/>
        <w:rPr>
          <w:rFonts w:hint="eastAsia"/>
          <w:b w:val="0"/>
          <w:bCs/>
          <w:sz w:val="24"/>
          <w:szCs w:val="24"/>
          <w:highlight w:val="none"/>
          <w:lang w:val="en-US" w:eastAsia="zh-CN"/>
        </w:rPr>
      </w:pPr>
      <w:r>
        <w:rPr>
          <w:rFonts w:hint="eastAsia"/>
          <w:b w:val="0"/>
          <w:bCs/>
          <w:sz w:val="24"/>
          <w:szCs w:val="24"/>
          <w:highlight w:val="none"/>
          <w:lang w:val="en-US" w:eastAsia="zh-CN"/>
        </w:rPr>
        <w:t>所需车辆必须证照齐全，安全性能达标，缴纳设备保险。投标供应商承担设备使用过程中的一切费用和风险。</w:t>
      </w:r>
    </w:p>
    <w:p w14:paraId="5BAB5079">
      <w:pPr>
        <w:spacing w:line="560" w:lineRule="exact"/>
        <w:ind w:firstLine="480" w:firstLineChars="200"/>
        <w:rPr>
          <w:rFonts w:hint="eastAsia"/>
          <w:b/>
          <w:bCs w:val="0"/>
          <w:sz w:val="24"/>
          <w:szCs w:val="24"/>
          <w:highlight w:val="none"/>
          <w:lang w:val="en-US" w:eastAsia="zh-CN"/>
        </w:rPr>
      </w:pPr>
      <w:r>
        <w:rPr>
          <w:rFonts w:hint="eastAsia"/>
          <w:b w:val="0"/>
          <w:bCs/>
          <w:sz w:val="24"/>
          <w:szCs w:val="24"/>
          <w:highlight w:val="none"/>
          <w:lang w:val="en-US" w:eastAsia="zh-CN"/>
        </w:rPr>
        <w:t>中标供应商必须在15日内按照招标文件中要求的所有设备至现场，15日内没有到场的，视同不能履行合同并解约。所有车辆及人员必须纳入管理，安装GPS或同类型的管理系统，采购方可实时了解人员、设备的作业状态及作业情况。</w:t>
      </w:r>
    </w:p>
    <w:p w14:paraId="659D5241">
      <w:pPr>
        <w:spacing w:line="560" w:lineRule="exact"/>
        <w:ind w:firstLine="480" w:firstLineChars="200"/>
        <w:rPr>
          <w:rFonts w:hint="eastAsia"/>
          <w:b w:val="0"/>
          <w:bCs/>
          <w:sz w:val="24"/>
          <w:szCs w:val="24"/>
          <w:highlight w:val="none"/>
          <w:lang w:val="en-US" w:eastAsia="zh-CN"/>
        </w:rPr>
      </w:pPr>
      <w:r>
        <w:rPr>
          <w:rFonts w:hint="eastAsia"/>
          <w:b w:val="0"/>
          <w:bCs/>
          <w:sz w:val="24"/>
          <w:szCs w:val="24"/>
          <w:highlight w:val="none"/>
          <w:lang w:val="en-US" w:eastAsia="zh-CN"/>
        </w:rPr>
        <w:t>9.2人员配置：中标供应商必须按合同要求配备保洁员不少于115名。一线保洁人员可根据机械设备的投入量进行合理增减，其人员调增、调减需及时报采购人备案。</w:t>
      </w:r>
    </w:p>
    <w:p w14:paraId="188C9321">
      <w:pPr>
        <w:spacing w:line="560" w:lineRule="exact"/>
        <w:ind w:firstLine="480" w:firstLineChars="200"/>
        <w:rPr>
          <w:rFonts w:hint="eastAsia"/>
          <w:b w:val="0"/>
          <w:bCs/>
          <w:sz w:val="24"/>
          <w:szCs w:val="24"/>
          <w:highlight w:val="none"/>
          <w:lang w:val="en-US" w:eastAsia="zh-CN"/>
        </w:rPr>
      </w:pPr>
      <w:r>
        <w:rPr>
          <w:rFonts w:hint="eastAsia"/>
          <w:b w:val="0"/>
          <w:bCs/>
          <w:sz w:val="24"/>
          <w:szCs w:val="24"/>
          <w:highlight w:val="none"/>
          <w:lang w:val="en-US" w:eastAsia="zh-CN"/>
        </w:rPr>
        <w:t>项目用工符合当地人社部门相关规定，社保年龄段内的人员须缴纳相关社会保险，非社保年龄段的人员需购买雇主责任险或意外伤害险，保险身故保额不低于100万。</w:t>
      </w:r>
    </w:p>
    <w:p w14:paraId="5262D75E">
      <w:pPr>
        <w:spacing w:line="560" w:lineRule="exact"/>
        <w:ind w:firstLine="480" w:firstLineChars="200"/>
        <w:rPr>
          <w:rFonts w:hint="default"/>
          <w:b w:val="0"/>
          <w:bCs/>
          <w:sz w:val="24"/>
          <w:szCs w:val="24"/>
          <w:highlight w:val="none"/>
          <w:lang w:val="en-US" w:eastAsia="zh-CN"/>
        </w:rPr>
      </w:pPr>
      <w:r>
        <w:rPr>
          <w:rFonts w:hint="eastAsia"/>
          <w:b w:val="0"/>
          <w:bCs/>
          <w:sz w:val="24"/>
          <w:szCs w:val="24"/>
          <w:highlight w:val="none"/>
          <w:lang w:val="en-US" w:eastAsia="zh-CN"/>
        </w:rPr>
        <w:t>每年组织一次全员体检，确保项目作业人员的身体处于健康状态。</w:t>
      </w:r>
    </w:p>
    <w:p w14:paraId="5785B667">
      <w:pPr>
        <w:spacing w:line="560" w:lineRule="exact"/>
        <w:ind w:firstLine="482" w:firstLineChars="200"/>
        <w:rPr>
          <w:rFonts w:hint="eastAsia"/>
          <w:b/>
          <w:bCs w:val="0"/>
          <w:sz w:val="24"/>
          <w:szCs w:val="24"/>
          <w:highlight w:val="none"/>
          <w:lang w:val="en-US" w:eastAsia="zh-CN"/>
        </w:rPr>
      </w:pPr>
      <w:r>
        <w:rPr>
          <w:rFonts w:hint="eastAsia"/>
          <w:b/>
          <w:bCs w:val="0"/>
          <w:sz w:val="24"/>
          <w:szCs w:val="24"/>
          <w:highlight w:val="none"/>
          <w:lang w:val="en-US" w:eastAsia="zh-CN"/>
        </w:rPr>
        <w:t>10.付款方式：</w:t>
      </w:r>
    </w:p>
    <w:p w14:paraId="522BE06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1、按镇环境整治及相关部门、各村（社区）平时督查考核实绩和市环境整治及相关部门等考核排名成绩、上级暗访等相结合，月度考核，按季结算承包经费。</w:t>
      </w:r>
    </w:p>
    <w:p w14:paraId="0E0C4E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2、中标供应商必须按合同要求配备保洁员不少于</w:t>
      </w:r>
      <w:r>
        <w:rPr>
          <w:rFonts w:hint="eastAsia" w:ascii="宋体" w:hAnsi="宋体"/>
          <w:bCs/>
          <w:color w:val="000000"/>
          <w:sz w:val="24"/>
          <w:szCs w:val="24"/>
          <w:highlight w:val="none"/>
          <w:lang w:val="en-US" w:eastAsia="zh-CN"/>
        </w:rPr>
        <w:t>115</w:t>
      </w:r>
      <w:r>
        <w:rPr>
          <w:rFonts w:hint="eastAsia" w:ascii="宋体" w:hAnsi="宋体"/>
          <w:bCs/>
          <w:color w:val="000000"/>
          <w:sz w:val="24"/>
          <w:szCs w:val="24"/>
          <w:highlight w:val="none"/>
          <w:lang w:val="zh-CN"/>
        </w:rPr>
        <w:t>名，每少一名扣减相应的费用。</w:t>
      </w:r>
    </w:p>
    <w:p w14:paraId="6FE6D80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3、付款方式：签订合同一个月内预付年度合同价款的30%，其余考核分值实行月度百分制，所扣分数与甲方支付服务费金额挂钩：</w:t>
      </w:r>
    </w:p>
    <w:p w14:paraId="531B03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(1)月度考核成绩高于90分(含90分)的：全额支付当月度服务费。</w:t>
      </w:r>
    </w:p>
    <w:p w14:paraId="59C7243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(2)月度考核成绩低于90分，高于85分(含85分)的：</w:t>
      </w:r>
      <w:r>
        <w:rPr>
          <w:rFonts w:hint="eastAsia" w:ascii="宋体" w:hAnsi="宋体"/>
          <w:bCs/>
          <w:color w:val="000000"/>
          <w:sz w:val="24"/>
          <w:szCs w:val="24"/>
          <w:highlight w:val="none"/>
        </w:rPr>
        <w:t>每低一分扣月度服务费</w:t>
      </w:r>
      <w:r>
        <w:rPr>
          <w:rFonts w:hint="eastAsia" w:ascii="宋体" w:hAnsi="宋体"/>
          <w:bCs/>
          <w:color w:val="000000"/>
          <w:sz w:val="24"/>
          <w:szCs w:val="24"/>
          <w:highlight w:val="none"/>
          <w:lang w:val="en-US" w:eastAsia="zh-CN"/>
        </w:rPr>
        <w:t>5</w:t>
      </w:r>
      <w:r>
        <w:rPr>
          <w:rFonts w:hint="eastAsia" w:ascii="宋体" w:hAnsi="宋体"/>
          <w:bCs/>
          <w:color w:val="000000"/>
          <w:sz w:val="24"/>
          <w:szCs w:val="24"/>
          <w:highlight w:val="none"/>
        </w:rPr>
        <w:t>00元/分</w:t>
      </w:r>
      <w:r>
        <w:rPr>
          <w:rFonts w:hint="eastAsia" w:ascii="宋体" w:hAnsi="宋体"/>
          <w:bCs/>
          <w:color w:val="000000"/>
          <w:sz w:val="24"/>
          <w:szCs w:val="24"/>
          <w:highlight w:val="none"/>
        </w:rPr>
        <w:t>。</w:t>
      </w:r>
    </w:p>
    <w:p w14:paraId="2703222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(3)月度考核成绩低于85分，高于80分(含80分)的：低于90分高于85分(含85分)的部分按上述第（2）项标准扣款；同时，</w:t>
      </w:r>
      <w:r>
        <w:rPr>
          <w:rFonts w:hint="eastAsia" w:ascii="宋体" w:hAnsi="宋体"/>
          <w:bCs/>
          <w:color w:val="000000"/>
          <w:sz w:val="24"/>
          <w:szCs w:val="24"/>
          <w:highlight w:val="none"/>
        </w:rPr>
        <w:t>每低于85分一分扣月度服务费</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000元/分</w:t>
      </w:r>
      <w:r>
        <w:rPr>
          <w:rFonts w:hint="eastAsia" w:ascii="宋体" w:hAnsi="宋体"/>
          <w:bCs/>
          <w:color w:val="000000"/>
          <w:sz w:val="24"/>
          <w:szCs w:val="24"/>
          <w:highlight w:val="none"/>
        </w:rPr>
        <w:t>。</w:t>
      </w:r>
    </w:p>
    <w:p w14:paraId="36A8C28E">
      <w:pPr>
        <w:spacing w:line="560" w:lineRule="exact"/>
        <w:ind w:firstLine="480" w:firstLineChars="200"/>
        <w:rPr>
          <w:rFonts w:hint="default"/>
          <w:b w:val="0"/>
          <w:bCs/>
          <w:sz w:val="24"/>
          <w:szCs w:val="24"/>
          <w:highlight w:val="none"/>
          <w:lang w:val="en-US" w:eastAsia="zh-CN"/>
        </w:rPr>
      </w:pPr>
      <w:r>
        <w:rPr>
          <w:rFonts w:hint="eastAsia" w:ascii="宋体" w:hAnsi="宋体"/>
          <w:bCs/>
          <w:color w:val="000000"/>
          <w:sz w:val="24"/>
          <w:szCs w:val="24"/>
          <w:highlight w:val="none"/>
        </w:rPr>
        <w:t>(4)月度考核成绩低于80分(不含80分)的：低于90分高于85分(含85分)的部分按上述第（2）项标准扣款；低于85分高于80分(含80分)的部分按上述第（3）项标准扣款；</w:t>
      </w:r>
      <w:r>
        <w:rPr>
          <w:rFonts w:hint="eastAsia" w:ascii="宋体" w:hAnsi="宋体"/>
          <w:bCs/>
          <w:color w:val="000000"/>
          <w:sz w:val="24"/>
          <w:szCs w:val="24"/>
          <w:highlight w:val="none"/>
        </w:rPr>
        <w:t>同时，每低于80分一分扣月度经费</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000元/分</w:t>
      </w:r>
      <w:r>
        <w:rPr>
          <w:rFonts w:hint="default"/>
          <w:b w:val="0"/>
          <w:bCs/>
          <w:sz w:val="24"/>
          <w:szCs w:val="24"/>
          <w:highlight w:val="none"/>
          <w:lang w:val="en-US" w:eastAsia="zh-CN"/>
        </w:rPr>
        <w:t>。</w:t>
      </w:r>
    </w:p>
    <w:p w14:paraId="7E4E22C0">
      <w:pPr>
        <w:spacing w:line="560" w:lineRule="exact"/>
        <w:ind w:firstLine="482" w:firstLineChars="200"/>
        <w:rPr>
          <w:rFonts w:hint="eastAsia" w:ascii="Times New Roman" w:hAnsi="Times New Roman" w:eastAsia="宋体" w:cs="Times New Roman"/>
          <w:b/>
          <w:bCs w:val="0"/>
          <w:sz w:val="24"/>
          <w:szCs w:val="24"/>
          <w:highlight w:val="none"/>
          <w:lang w:val="en-US" w:eastAsia="zh-CN"/>
        </w:rPr>
      </w:pPr>
      <w:r>
        <w:rPr>
          <w:rFonts w:hint="eastAsia" w:ascii="Times New Roman" w:hAnsi="Times New Roman" w:eastAsia="宋体" w:cs="Times New Roman"/>
          <w:b/>
          <w:bCs w:val="0"/>
          <w:sz w:val="24"/>
          <w:szCs w:val="24"/>
          <w:highlight w:val="none"/>
          <w:lang w:val="en-US" w:eastAsia="zh-CN"/>
        </w:rPr>
        <w:t>11.履约保证金：</w:t>
      </w:r>
    </w:p>
    <w:p w14:paraId="5F8E6DEE">
      <w:pPr>
        <w:spacing w:line="560" w:lineRule="exact"/>
        <w:ind w:firstLine="480"/>
        <w:rPr>
          <w:rFonts w:hint="eastAsia" w:ascii="宋体" w:hAnsi="宋体"/>
          <w:sz w:val="24"/>
          <w:szCs w:val="24"/>
          <w:highlight w:val="none"/>
        </w:rPr>
      </w:pPr>
      <w:r>
        <w:rPr>
          <w:rFonts w:hint="eastAsia" w:ascii="宋体" w:hAnsi="宋体"/>
          <w:sz w:val="24"/>
          <w:szCs w:val="24"/>
          <w:highlight w:val="none"/>
        </w:rPr>
        <w:t>11.1本项目中标后的履约保证金为项目中标价的</w:t>
      </w:r>
      <w:r>
        <w:rPr>
          <w:rFonts w:hint="eastAsia" w:ascii="宋体" w:hAnsi="宋体"/>
          <w:sz w:val="24"/>
          <w:szCs w:val="24"/>
          <w:highlight w:val="none"/>
          <w:u w:val="single"/>
          <w:lang w:val="en-US" w:eastAsia="zh-CN"/>
        </w:rPr>
        <w:t xml:space="preserve"> / </w:t>
      </w:r>
      <w:r>
        <w:rPr>
          <w:rFonts w:hint="eastAsia" w:ascii="宋体" w:hAnsi="宋体"/>
          <w:sz w:val="24"/>
          <w:szCs w:val="24"/>
          <w:highlight w:val="none"/>
        </w:rPr>
        <w:t>。</w:t>
      </w:r>
      <w:r>
        <w:rPr>
          <w:rFonts w:hint="eastAsia" w:ascii="宋体" w:hAnsi="宋体"/>
          <w:sz w:val="24"/>
          <w:szCs w:val="24"/>
          <w:highlight w:val="none"/>
          <w:lang w:eastAsia="zh-CN"/>
        </w:rPr>
        <w:t>成交供应商</w:t>
      </w:r>
      <w:r>
        <w:rPr>
          <w:rFonts w:hint="eastAsia" w:ascii="宋体" w:hAnsi="宋体"/>
          <w:sz w:val="24"/>
          <w:szCs w:val="24"/>
          <w:highlight w:val="none"/>
        </w:rPr>
        <w:t>的履约保证金须在成交通知书发出之日起至合同签订前汇入</w:t>
      </w:r>
      <w:r>
        <w:rPr>
          <w:rFonts w:hint="eastAsia" w:ascii="宋体" w:hAnsi="宋体"/>
          <w:sz w:val="24"/>
          <w:szCs w:val="24"/>
          <w:highlight w:val="none"/>
          <w:lang w:eastAsia="zh-CN"/>
        </w:rPr>
        <w:t>采购单位</w:t>
      </w:r>
      <w:r>
        <w:rPr>
          <w:rFonts w:hint="eastAsia" w:ascii="宋体" w:hAnsi="宋体"/>
          <w:sz w:val="24"/>
          <w:szCs w:val="24"/>
          <w:highlight w:val="none"/>
        </w:rPr>
        <w:t>账户（可以数字人民币、支票、汇票或者金融机构、担保机构出具的保函等非现金形式提交），</w:t>
      </w:r>
      <w:r>
        <w:rPr>
          <w:rFonts w:hint="eastAsia" w:ascii="宋体" w:hAnsi="宋体"/>
          <w:sz w:val="24"/>
          <w:szCs w:val="24"/>
          <w:highlight w:val="none"/>
          <w:lang w:eastAsia="zh-CN"/>
        </w:rPr>
        <w:t>成交供应商</w:t>
      </w:r>
      <w:r>
        <w:rPr>
          <w:rFonts w:hint="eastAsia" w:ascii="宋体" w:hAnsi="宋体"/>
          <w:sz w:val="24"/>
          <w:szCs w:val="24"/>
          <w:highlight w:val="none"/>
        </w:rPr>
        <w:t>凭成交通知书与</w:t>
      </w:r>
      <w:r>
        <w:rPr>
          <w:rFonts w:hint="eastAsia" w:ascii="宋体" w:hAnsi="宋体"/>
          <w:sz w:val="24"/>
          <w:szCs w:val="24"/>
          <w:highlight w:val="none"/>
          <w:lang w:eastAsia="zh-CN"/>
        </w:rPr>
        <w:t>采购单位</w:t>
      </w:r>
      <w:r>
        <w:rPr>
          <w:rFonts w:hint="eastAsia" w:ascii="宋体" w:hAnsi="宋体"/>
          <w:sz w:val="24"/>
          <w:szCs w:val="24"/>
          <w:highlight w:val="none"/>
        </w:rPr>
        <w:t>签订合同。超期或未有协商，则视为自动放弃成交资格。</w:t>
      </w:r>
    </w:p>
    <w:p w14:paraId="0457DAC5">
      <w:pPr>
        <w:spacing w:line="560" w:lineRule="exact"/>
        <w:ind w:firstLine="480"/>
        <w:rPr>
          <w:rFonts w:hint="eastAsia" w:ascii="宋体" w:hAnsi="宋体"/>
          <w:sz w:val="24"/>
          <w:szCs w:val="24"/>
          <w:highlight w:val="none"/>
        </w:rPr>
      </w:pPr>
      <w:r>
        <w:rPr>
          <w:rFonts w:hint="eastAsia" w:ascii="宋体" w:hAnsi="宋体"/>
          <w:sz w:val="24"/>
          <w:szCs w:val="24"/>
          <w:highlight w:val="none"/>
        </w:rPr>
        <w:t>11.2</w:t>
      </w:r>
      <w:r>
        <w:rPr>
          <w:rFonts w:hint="eastAsia" w:ascii="宋体" w:hAnsi="宋体"/>
          <w:sz w:val="24"/>
          <w:szCs w:val="24"/>
          <w:highlight w:val="none"/>
          <w:lang w:eastAsia="zh-CN"/>
        </w:rPr>
        <w:t>成交供应商</w:t>
      </w:r>
      <w:r>
        <w:rPr>
          <w:rFonts w:hint="eastAsia" w:ascii="宋体" w:hAnsi="宋体"/>
          <w:sz w:val="24"/>
          <w:szCs w:val="24"/>
          <w:highlight w:val="none"/>
        </w:rPr>
        <w:t>全部履约合同义务，经</w:t>
      </w:r>
      <w:r>
        <w:rPr>
          <w:rFonts w:hint="eastAsia" w:ascii="宋体" w:hAnsi="宋体"/>
          <w:sz w:val="24"/>
          <w:szCs w:val="24"/>
          <w:highlight w:val="none"/>
          <w:lang w:eastAsia="zh-CN"/>
        </w:rPr>
        <w:t>采购单位</w:t>
      </w:r>
      <w:r>
        <w:rPr>
          <w:rFonts w:hint="eastAsia" w:ascii="宋体" w:hAnsi="宋体"/>
          <w:sz w:val="24"/>
          <w:szCs w:val="24"/>
          <w:highlight w:val="none"/>
        </w:rPr>
        <w:t>验收合格无质量、进度等问题的，</w:t>
      </w:r>
      <w:r>
        <w:rPr>
          <w:rFonts w:hint="eastAsia" w:ascii="宋体" w:hAnsi="宋体"/>
          <w:sz w:val="24"/>
          <w:szCs w:val="24"/>
          <w:highlight w:val="none"/>
          <w:lang w:eastAsia="zh-CN"/>
        </w:rPr>
        <w:t>采购单位</w:t>
      </w:r>
      <w:r>
        <w:rPr>
          <w:rFonts w:hint="eastAsia" w:ascii="宋体" w:hAnsi="宋体"/>
          <w:sz w:val="24"/>
          <w:szCs w:val="24"/>
          <w:highlight w:val="none"/>
        </w:rPr>
        <w:t>在验收合格后一次性退还履约保证金，</w:t>
      </w:r>
      <w:r>
        <w:rPr>
          <w:rFonts w:hint="eastAsia" w:ascii="宋体" w:hAnsi="宋体"/>
          <w:sz w:val="24"/>
          <w:szCs w:val="24"/>
          <w:highlight w:val="none"/>
          <w:lang w:eastAsia="zh-CN"/>
        </w:rPr>
        <w:t>采购单位</w:t>
      </w:r>
      <w:r>
        <w:rPr>
          <w:rFonts w:hint="eastAsia" w:ascii="宋体" w:hAnsi="宋体"/>
          <w:sz w:val="24"/>
          <w:szCs w:val="24"/>
          <w:highlight w:val="none"/>
        </w:rPr>
        <w:t>若逾期退还履约保证金的，按照逾期部分的每日0.05%支付违约金；</w:t>
      </w:r>
    </w:p>
    <w:p w14:paraId="1011054F">
      <w:pPr>
        <w:spacing w:line="560" w:lineRule="exact"/>
        <w:ind w:firstLine="480"/>
        <w:rPr>
          <w:rFonts w:hint="eastAsia" w:ascii="宋体" w:hAnsi="宋体"/>
          <w:sz w:val="24"/>
          <w:szCs w:val="24"/>
          <w:highlight w:val="none"/>
        </w:rPr>
      </w:pPr>
      <w:r>
        <w:rPr>
          <w:rFonts w:hint="eastAsia" w:ascii="宋体" w:hAnsi="宋体"/>
          <w:sz w:val="24"/>
          <w:szCs w:val="24"/>
          <w:highlight w:val="none"/>
        </w:rPr>
        <w:t>11.3发生以下情况的，履约保证金不予退还或部分退还：</w:t>
      </w:r>
    </w:p>
    <w:p w14:paraId="6C931113">
      <w:pPr>
        <w:spacing w:line="560" w:lineRule="exact"/>
        <w:ind w:firstLine="480"/>
        <w:rPr>
          <w:rFonts w:hint="eastAsia" w:ascii="宋体" w:hAnsi="宋体"/>
          <w:sz w:val="24"/>
          <w:szCs w:val="24"/>
          <w:highlight w:val="none"/>
        </w:rPr>
      </w:pPr>
      <w:r>
        <w:rPr>
          <w:rFonts w:hint="eastAsia" w:ascii="宋体" w:hAnsi="宋体"/>
          <w:sz w:val="24"/>
          <w:szCs w:val="24"/>
          <w:highlight w:val="none"/>
        </w:rPr>
        <w:t>a.签订合同后，</w:t>
      </w:r>
      <w:r>
        <w:rPr>
          <w:rFonts w:hint="eastAsia" w:ascii="宋体" w:hAnsi="宋体"/>
          <w:sz w:val="24"/>
          <w:szCs w:val="24"/>
          <w:highlight w:val="none"/>
          <w:lang w:eastAsia="zh-CN"/>
        </w:rPr>
        <w:t>成交供应商</w:t>
      </w:r>
      <w:r>
        <w:rPr>
          <w:rFonts w:hint="eastAsia" w:ascii="宋体" w:hAnsi="宋体"/>
          <w:sz w:val="24"/>
          <w:szCs w:val="24"/>
          <w:highlight w:val="none"/>
        </w:rPr>
        <w:t>不履行合同义务的，</w:t>
      </w:r>
      <w:r>
        <w:rPr>
          <w:rFonts w:hint="eastAsia" w:ascii="宋体" w:hAnsi="宋体"/>
          <w:sz w:val="24"/>
          <w:szCs w:val="24"/>
          <w:highlight w:val="none"/>
          <w:lang w:eastAsia="zh-CN"/>
        </w:rPr>
        <w:t>采购单位</w:t>
      </w:r>
      <w:r>
        <w:rPr>
          <w:rFonts w:hint="eastAsia" w:ascii="宋体" w:hAnsi="宋体"/>
          <w:sz w:val="24"/>
          <w:szCs w:val="24"/>
          <w:highlight w:val="none"/>
        </w:rPr>
        <w:t>有权全额扣除履约保证金，全额不予退还，同时</w:t>
      </w:r>
      <w:r>
        <w:rPr>
          <w:rFonts w:hint="eastAsia" w:ascii="宋体" w:hAnsi="宋体"/>
          <w:sz w:val="24"/>
          <w:szCs w:val="24"/>
          <w:highlight w:val="none"/>
          <w:lang w:eastAsia="zh-CN"/>
        </w:rPr>
        <w:t>采购单位</w:t>
      </w:r>
      <w:r>
        <w:rPr>
          <w:rFonts w:hint="eastAsia" w:ascii="宋体" w:hAnsi="宋体"/>
          <w:sz w:val="24"/>
          <w:szCs w:val="24"/>
          <w:highlight w:val="none"/>
        </w:rPr>
        <w:t>亦有权终止合同，中标投标人还须承担相应的法律赔偿责任。</w:t>
      </w:r>
    </w:p>
    <w:p w14:paraId="2F107C4C">
      <w:pPr>
        <w:spacing w:line="560" w:lineRule="exact"/>
        <w:ind w:firstLine="482"/>
        <w:jc w:val="left"/>
        <w:rPr>
          <w:rFonts w:hint="eastAsia" w:ascii="宋体" w:hAnsi="宋体"/>
          <w:sz w:val="24"/>
          <w:szCs w:val="24"/>
          <w:highlight w:val="none"/>
          <w:lang w:eastAsia="zh-CN"/>
        </w:rPr>
      </w:pPr>
      <w:r>
        <w:rPr>
          <w:rFonts w:hint="eastAsia" w:ascii="宋体" w:hAnsi="宋体"/>
          <w:sz w:val="24"/>
          <w:szCs w:val="24"/>
          <w:highlight w:val="none"/>
        </w:rPr>
        <w:t>b.</w:t>
      </w:r>
      <w:r>
        <w:rPr>
          <w:rFonts w:hint="eastAsia" w:ascii="宋体" w:hAnsi="宋体"/>
          <w:sz w:val="24"/>
          <w:szCs w:val="24"/>
          <w:highlight w:val="none"/>
          <w:lang w:eastAsia="zh-CN"/>
        </w:rPr>
        <w:t>成交供应商</w:t>
      </w:r>
      <w:r>
        <w:rPr>
          <w:rFonts w:hint="eastAsia" w:ascii="宋体" w:hAnsi="宋体"/>
          <w:sz w:val="24"/>
          <w:szCs w:val="24"/>
          <w:highlight w:val="none"/>
        </w:rPr>
        <w:t>在履约过程中发生违约行为，给</w:t>
      </w:r>
      <w:r>
        <w:rPr>
          <w:rFonts w:hint="eastAsia" w:ascii="宋体" w:hAnsi="宋体"/>
          <w:sz w:val="24"/>
          <w:szCs w:val="24"/>
          <w:highlight w:val="none"/>
          <w:lang w:eastAsia="zh-CN"/>
        </w:rPr>
        <w:t>采购单位</w:t>
      </w:r>
      <w:r>
        <w:rPr>
          <w:rFonts w:hint="eastAsia" w:ascii="宋体" w:hAnsi="宋体"/>
          <w:sz w:val="24"/>
          <w:szCs w:val="24"/>
          <w:highlight w:val="none"/>
        </w:rPr>
        <w:t>造成损失的，</w:t>
      </w:r>
      <w:r>
        <w:rPr>
          <w:rFonts w:hint="eastAsia" w:ascii="宋体" w:hAnsi="宋体"/>
          <w:sz w:val="24"/>
          <w:szCs w:val="24"/>
          <w:highlight w:val="none"/>
          <w:lang w:eastAsia="zh-CN"/>
        </w:rPr>
        <w:t>采购单位</w:t>
      </w:r>
      <w:r>
        <w:rPr>
          <w:rFonts w:hint="eastAsia" w:ascii="宋体" w:hAnsi="宋体"/>
          <w:sz w:val="24"/>
          <w:szCs w:val="24"/>
          <w:highlight w:val="none"/>
        </w:rPr>
        <w:t>有权在</w:t>
      </w:r>
      <w:r>
        <w:rPr>
          <w:rFonts w:hint="eastAsia" w:ascii="宋体" w:hAnsi="宋体"/>
          <w:sz w:val="24"/>
          <w:szCs w:val="24"/>
          <w:highlight w:val="none"/>
          <w:lang w:eastAsia="zh-CN"/>
        </w:rPr>
        <w:t>成交供应商</w:t>
      </w:r>
      <w:r>
        <w:rPr>
          <w:rFonts w:hint="eastAsia" w:ascii="宋体" w:hAnsi="宋体"/>
          <w:sz w:val="24"/>
          <w:szCs w:val="24"/>
          <w:highlight w:val="none"/>
        </w:rPr>
        <w:t>缴纳的履约保证金中予以扣款，以弥补</w:t>
      </w:r>
      <w:r>
        <w:rPr>
          <w:rFonts w:hint="eastAsia" w:ascii="宋体" w:hAnsi="宋体"/>
          <w:sz w:val="24"/>
          <w:szCs w:val="24"/>
          <w:highlight w:val="none"/>
          <w:lang w:eastAsia="zh-CN"/>
        </w:rPr>
        <w:t>采购单位</w:t>
      </w:r>
      <w:r>
        <w:rPr>
          <w:rFonts w:hint="eastAsia" w:ascii="宋体" w:hAnsi="宋体"/>
          <w:sz w:val="24"/>
          <w:szCs w:val="24"/>
          <w:highlight w:val="none"/>
        </w:rPr>
        <w:t>经济损失，不足的部分</w:t>
      </w:r>
      <w:r>
        <w:rPr>
          <w:rFonts w:hint="eastAsia" w:ascii="宋体" w:hAnsi="宋体"/>
          <w:sz w:val="24"/>
          <w:szCs w:val="24"/>
          <w:highlight w:val="none"/>
          <w:lang w:eastAsia="zh-CN"/>
        </w:rPr>
        <w:t>成交供应商</w:t>
      </w:r>
      <w:r>
        <w:rPr>
          <w:rFonts w:hint="eastAsia" w:ascii="宋体" w:hAnsi="宋体"/>
          <w:sz w:val="24"/>
          <w:szCs w:val="24"/>
          <w:highlight w:val="none"/>
        </w:rPr>
        <w:t>另外补齐</w:t>
      </w:r>
      <w:r>
        <w:rPr>
          <w:rFonts w:hint="eastAsia" w:ascii="宋体" w:hAnsi="宋体"/>
          <w:sz w:val="24"/>
          <w:szCs w:val="24"/>
          <w:highlight w:val="none"/>
          <w:lang w:eastAsia="zh-CN"/>
        </w:rPr>
        <w:t>。</w:t>
      </w:r>
    </w:p>
    <w:p w14:paraId="0C2543A9">
      <w:pPr>
        <w:spacing w:line="560" w:lineRule="exact"/>
        <w:ind w:firstLine="482" w:firstLineChars="200"/>
        <w:rPr>
          <w:rFonts w:hint="eastAsia" w:ascii="Times New Roman" w:hAnsi="Times New Roman" w:eastAsia="宋体" w:cs="Times New Roman"/>
          <w:b/>
          <w:bCs w:val="0"/>
          <w:sz w:val="24"/>
          <w:szCs w:val="24"/>
          <w:highlight w:val="none"/>
          <w:lang w:val="en-US" w:eastAsia="zh-CN"/>
        </w:rPr>
      </w:pPr>
      <w:r>
        <w:rPr>
          <w:rFonts w:hint="eastAsia" w:ascii="Times New Roman" w:hAnsi="Times New Roman" w:eastAsia="宋体" w:cs="Times New Roman"/>
          <w:b/>
          <w:bCs w:val="0"/>
          <w:sz w:val="24"/>
          <w:szCs w:val="24"/>
          <w:highlight w:val="none"/>
          <w:lang w:val="en-US" w:eastAsia="zh-CN"/>
        </w:rPr>
        <w:t>12.合同条款（详见附件）</w:t>
      </w:r>
    </w:p>
    <w:p w14:paraId="2F313117">
      <w:pPr>
        <w:spacing w:line="560" w:lineRule="exact"/>
        <w:ind w:firstLine="482"/>
        <w:jc w:val="left"/>
        <w:rPr>
          <w:rFonts w:hint="eastAsia" w:ascii="宋体" w:hAnsi="宋体"/>
          <w:sz w:val="24"/>
          <w:szCs w:val="24"/>
          <w:highlight w:val="none"/>
          <w:lang w:val="en-US" w:eastAsia="zh-CN"/>
        </w:rPr>
        <w:sectPr>
          <w:footerReference r:id="rId8" w:type="default"/>
          <w:pgSz w:w="11906" w:h="16838"/>
          <w:pgMar w:top="1418" w:right="1588" w:bottom="1418" w:left="1365" w:header="851" w:footer="907" w:gutter="0"/>
          <w:pgNumType w:fmt="decimal" w:start="1"/>
          <w:cols w:space="720" w:num="1"/>
          <w:docGrid w:linePitch="360" w:charSpace="0"/>
        </w:sectPr>
      </w:pPr>
    </w:p>
    <w:p w14:paraId="1BC27B12">
      <w:pPr>
        <w:pStyle w:val="2"/>
        <w:spacing w:line="560" w:lineRule="exact"/>
        <w:rPr>
          <w:rFonts w:ascii="黑体" w:eastAsia="黑体"/>
          <w:bCs/>
          <w:sz w:val="44"/>
          <w:highlight w:val="none"/>
        </w:rPr>
      </w:pPr>
      <w:bookmarkStart w:id="193" w:name="_Toc120614281"/>
      <w:r>
        <w:rPr>
          <w:rFonts w:hint="eastAsia" w:ascii="黑体" w:eastAsia="黑体"/>
          <w:bCs/>
          <w:sz w:val="44"/>
          <w:highlight w:val="none"/>
        </w:rPr>
        <w:t xml:space="preserve">第四章  </w:t>
      </w:r>
      <w:r>
        <w:rPr>
          <w:rFonts w:hint="eastAsia" w:ascii="黑体" w:eastAsia="黑体"/>
          <w:b/>
          <w:bCs/>
          <w:sz w:val="44"/>
          <w:highlight w:val="none"/>
        </w:rPr>
        <w:t>评标方法与评标标准</w:t>
      </w:r>
    </w:p>
    <w:p w14:paraId="3B1A43B4">
      <w:pPr>
        <w:pStyle w:val="240"/>
        <w:spacing w:before="0" w:after="0" w:line="560" w:lineRule="exact"/>
        <w:ind w:firstLine="439"/>
        <w:rPr>
          <w:rFonts w:cs="Arial"/>
          <w:highlight w:val="none"/>
        </w:rPr>
      </w:pPr>
      <w:r>
        <w:rPr>
          <w:rFonts w:cs="Arial"/>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none"/>
        </w:rPr>
        <w:t>排名第一的中标候选人。</w:t>
      </w:r>
    </w:p>
    <w:p w14:paraId="0E7A54A8">
      <w:pPr>
        <w:pStyle w:val="240"/>
        <w:spacing w:before="0" w:after="0" w:line="560" w:lineRule="exact"/>
        <w:ind w:firstLine="439"/>
        <w:rPr>
          <w:rFonts w:cs="Arial"/>
          <w:highlight w:val="none"/>
        </w:rPr>
      </w:pPr>
      <w:r>
        <w:rPr>
          <w:rFonts w:hint="eastAsia" w:cs="Arial"/>
          <w:highlight w:val="none"/>
        </w:rPr>
        <w:t>评委在认真审阅投标文件的基础上，根据各投标文件的响应程度独立评判，不得统一打分。</w:t>
      </w:r>
    </w:p>
    <w:p w14:paraId="0CDE24A4">
      <w:pPr>
        <w:pStyle w:val="240"/>
        <w:spacing w:before="0" w:after="0" w:line="560" w:lineRule="exact"/>
        <w:ind w:firstLine="441"/>
        <w:rPr>
          <w:rFonts w:cs="Arial"/>
          <w:b/>
          <w:highlight w:val="none"/>
        </w:rPr>
      </w:pPr>
      <w:r>
        <w:rPr>
          <w:rFonts w:hint="eastAsia" w:cs="Arial"/>
          <w:b/>
          <w:highlight w:val="none"/>
        </w:rPr>
        <w:t>（一）</w:t>
      </w:r>
      <w:r>
        <w:rPr>
          <w:rFonts w:hint="eastAsia" w:cs="Arial"/>
          <w:b/>
          <w:highlight w:val="none"/>
          <w:lang w:eastAsia="zh-CN"/>
        </w:rPr>
        <w:t>采购人</w:t>
      </w:r>
      <w:r>
        <w:rPr>
          <w:rFonts w:hint="eastAsia" w:cs="Arial"/>
          <w:b/>
          <w:highlight w:val="none"/>
        </w:rPr>
        <w:t>（代表）对投标人资格进行审查。</w:t>
      </w:r>
    </w:p>
    <w:p w14:paraId="0B51E763">
      <w:pPr>
        <w:pStyle w:val="240"/>
        <w:spacing w:before="0" w:after="0" w:line="560" w:lineRule="exact"/>
        <w:ind w:firstLine="439"/>
        <w:rPr>
          <w:rFonts w:cs="Arial"/>
          <w:highlight w:val="none"/>
        </w:rPr>
      </w:pPr>
      <w:r>
        <w:rPr>
          <w:rFonts w:hint="eastAsia" w:cs="Arial"/>
          <w:highlight w:val="none"/>
        </w:rPr>
        <w:t>投标人资格不合格的，其投标文件判定为无效投标文件。</w:t>
      </w:r>
    </w:p>
    <w:p w14:paraId="1870E9C0">
      <w:pPr>
        <w:pStyle w:val="240"/>
        <w:spacing w:before="0" w:after="0" w:line="560" w:lineRule="exact"/>
        <w:ind w:firstLine="441"/>
        <w:rPr>
          <w:rFonts w:cs="Arial"/>
          <w:b/>
          <w:highlight w:val="none"/>
        </w:rPr>
      </w:pPr>
      <w:r>
        <w:rPr>
          <w:rFonts w:hint="eastAsia" w:cs="Arial"/>
          <w:b/>
          <w:highlight w:val="none"/>
        </w:rPr>
        <w:t>（二）评标委员会对符合资格投标人的投标文件进行符合性审查。</w:t>
      </w:r>
    </w:p>
    <w:p w14:paraId="3EEDA133">
      <w:pPr>
        <w:pStyle w:val="240"/>
        <w:spacing w:before="0" w:after="0" w:line="560" w:lineRule="exact"/>
        <w:ind w:firstLine="439"/>
        <w:rPr>
          <w:rFonts w:cs="Arial"/>
          <w:highlight w:val="none"/>
        </w:rPr>
      </w:pPr>
      <w:r>
        <w:rPr>
          <w:rFonts w:hint="eastAsia" w:cs="Arial"/>
          <w:highlight w:val="none"/>
        </w:rPr>
        <w:t xml:space="preserve">未通过符合性审查的投标文件，将被判为不满足招标文件实质性要求。 </w:t>
      </w:r>
    </w:p>
    <w:p w14:paraId="31D190D3">
      <w:pPr>
        <w:pStyle w:val="240"/>
        <w:spacing w:before="0" w:after="0" w:line="560" w:lineRule="exact"/>
        <w:ind w:firstLine="441"/>
        <w:rPr>
          <w:rFonts w:cs="Arial"/>
          <w:b/>
          <w:highlight w:val="none"/>
        </w:rPr>
      </w:pPr>
      <w:r>
        <w:rPr>
          <w:rFonts w:hint="eastAsia" w:cs="Arial"/>
          <w:b/>
          <w:highlight w:val="none"/>
        </w:rPr>
        <w:t>（三）商务技术分：</w:t>
      </w:r>
      <w:r>
        <w:rPr>
          <w:rFonts w:hint="eastAsia" w:cs="Arial"/>
          <w:b/>
          <w:highlight w:val="none"/>
          <w:lang w:val="en-US" w:eastAsia="zh-CN"/>
        </w:rPr>
        <w:t>90</w:t>
      </w:r>
      <w:r>
        <w:rPr>
          <w:rFonts w:hint="eastAsia" w:cs="Arial"/>
          <w:b/>
          <w:highlight w:val="none"/>
        </w:rPr>
        <w:t>分</w:t>
      </w:r>
    </w:p>
    <w:tbl>
      <w:tblPr>
        <w:tblStyle w:val="266"/>
        <w:tblW w:w="86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9"/>
        <w:gridCol w:w="1035"/>
        <w:gridCol w:w="675"/>
        <w:gridCol w:w="6405"/>
      </w:tblGrid>
      <w:tr w14:paraId="5F836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9" w:type="dxa"/>
            <w:textDirection w:val="tbRlV"/>
            <w:vAlign w:val="center"/>
          </w:tcPr>
          <w:p w14:paraId="681EC2CB">
            <w:pPr>
              <w:keepNext w:val="0"/>
              <w:keepLines w:val="0"/>
              <w:pageBreakBefore w:val="0"/>
              <w:widowControl/>
              <w:kinsoku w:val="0"/>
              <w:wordWrap/>
              <w:overflowPunct/>
              <w:topLinePunct w:val="0"/>
              <w:autoSpaceDE w:val="0"/>
              <w:autoSpaceDN w:val="0"/>
              <w:bidi w:val="0"/>
              <w:adjustRightInd w:val="0"/>
              <w:snapToGrid w:val="0"/>
              <w:spacing w:before="177" w:line="252" w:lineRule="auto"/>
              <w:ind w:left="178"/>
              <w:jc w:val="both"/>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序号</w:t>
            </w:r>
          </w:p>
        </w:tc>
        <w:tc>
          <w:tcPr>
            <w:tcW w:w="1035" w:type="dxa"/>
            <w:vAlign w:val="center"/>
          </w:tcPr>
          <w:p w14:paraId="4530B469">
            <w:pPr>
              <w:keepNext w:val="0"/>
              <w:keepLines w:val="0"/>
              <w:pageBreakBefore w:val="0"/>
              <w:widowControl/>
              <w:kinsoku w:val="0"/>
              <w:wordWrap/>
              <w:overflowPunct/>
              <w:topLinePunct w:val="0"/>
              <w:autoSpaceDE w:val="0"/>
              <w:autoSpaceDN w:val="0"/>
              <w:bidi w:val="0"/>
              <w:adjustRightInd w:val="0"/>
              <w:snapToGrid w:val="0"/>
              <w:spacing w:before="179" w:line="252" w:lineRule="auto"/>
              <w:ind w:right="167"/>
              <w:jc w:val="center"/>
              <w:textAlignment w:val="baseline"/>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评分点</w:t>
            </w:r>
            <w:r>
              <w:rPr>
                <w:rFonts w:hint="eastAsia" w:ascii="仿宋" w:hAnsi="仿宋" w:eastAsia="仿宋" w:cs="仿宋"/>
                <w:spacing w:val="-1"/>
                <w:sz w:val="24"/>
                <w:szCs w:val="24"/>
                <w:highlight w:val="none"/>
              </w:rPr>
              <w:t>名</w:t>
            </w:r>
            <w:r>
              <w:rPr>
                <w:rFonts w:hint="eastAsia" w:ascii="仿宋" w:hAnsi="仿宋" w:eastAsia="仿宋" w:cs="仿宋"/>
                <w:sz w:val="24"/>
                <w:szCs w:val="24"/>
                <w:highlight w:val="none"/>
              </w:rPr>
              <w:t>称</w:t>
            </w:r>
          </w:p>
        </w:tc>
        <w:tc>
          <w:tcPr>
            <w:tcW w:w="675" w:type="dxa"/>
            <w:vAlign w:val="center"/>
          </w:tcPr>
          <w:p w14:paraId="7019BF82">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分</w:t>
            </w:r>
            <w:r>
              <w:rPr>
                <w:rFonts w:hint="eastAsia" w:ascii="仿宋" w:hAnsi="仿宋" w:eastAsia="仿宋" w:cs="仿宋"/>
                <w:spacing w:val="-2"/>
                <w:sz w:val="24"/>
                <w:szCs w:val="24"/>
                <w:highlight w:val="none"/>
              </w:rPr>
              <w:t>值</w:t>
            </w:r>
          </w:p>
        </w:tc>
        <w:tc>
          <w:tcPr>
            <w:tcW w:w="6405" w:type="dxa"/>
            <w:vAlign w:val="center"/>
          </w:tcPr>
          <w:p w14:paraId="13BD274B">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评</w:t>
            </w:r>
            <w:r>
              <w:rPr>
                <w:rFonts w:hint="eastAsia" w:ascii="仿宋" w:hAnsi="仿宋" w:eastAsia="仿宋" w:cs="仿宋"/>
                <w:spacing w:val="-1"/>
                <w:sz w:val="24"/>
                <w:szCs w:val="24"/>
                <w:highlight w:val="none"/>
              </w:rPr>
              <w:t>审标准</w:t>
            </w:r>
          </w:p>
        </w:tc>
      </w:tr>
      <w:tr w14:paraId="181F3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559" w:type="dxa"/>
            <w:vAlign w:val="center"/>
          </w:tcPr>
          <w:p w14:paraId="65178681">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035" w:type="dxa"/>
            <w:vAlign w:val="center"/>
          </w:tcPr>
          <w:p w14:paraId="3CCEE620">
            <w:pPr>
              <w:keepNext w:val="0"/>
              <w:keepLines w:val="0"/>
              <w:pageBreakBefore w:val="0"/>
              <w:widowControl/>
              <w:kinsoku w:val="0"/>
              <w:wordWrap/>
              <w:overflowPunct/>
              <w:topLinePunct w:val="0"/>
              <w:autoSpaceDE w:val="0"/>
              <w:autoSpaceDN w:val="0"/>
              <w:bidi w:val="0"/>
              <w:adjustRightInd w:val="0"/>
              <w:snapToGrid w:val="0"/>
              <w:spacing w:before="179" w:line="252" w:lineRule="auto"/>
              <w:ind w:right="167"/>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项目重难点分析</w:t>
            </w:r>
          </w:p>
        </w:tc>
        <w:tc>
          <w:tcPr>
            <w:tcW w:w="675" w:type="dxa"/>
            <w:vAlign w:val="center"/>
          </w:tcPr>
          <w:p w14:paraId="3EC7C9BF">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6405" w:type="dxa"/>
            <w:vAlign w:val="top"/>
          </w:tcPr>
          <w:p w14:paraId="289FA60F">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textAlignment w:val="baseline"/>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根</w:t>
            </w:r>
            <w:r>
              <w:rPr>
                <w:rFonts w:hint="eastAsia" w:ascii="仿宋" w:hAnsi="仿宋" w:eastAsia="仿宋" w:cs="仿宋"/>
                <w:spacing w:val="-13"/>
                <w:sz w:val="24"/>
                <w:szCs w:val="24"/>
                <w:highlight w:val="none"/>
              </w:rPr>
              <w:t>据</w:t>
            </w:r>
            <w:r>
              <w:rPr>
                <w:rFonts w:hint="eastAsia" w:ascii="仿宋" w:hAnsi="仿宋" w:eastAsia="仿宋" w:cs="仿宋"/>
                <w:spacing w:val="-7"/>
                <w:sz w:val="24"/>
                <w:szCs w:val="24"/>
                <w:highlight w:val="none"/>
              </w:rPr>
              <w:t>服务内容对需服务的区域现状进行分析，包括： ①项目概况与项目分析，</w:t>
            </w:r>
            <w:r>
              <w:rPr>
                <w:rFonts w:hint="eastAsia" w:ascii="仿宋" w:hAnsi="仿宋" w:eastAsia="仿宋" w:cs="仿宋"/>
                <w:sz w:val="24"/>
                <w:szCs w:val="24"/>
                <w:highlight w:val="none"/>
              </w:rPr>
              <w:t xml:space="preserve"> </w:t>
            </w:r>
            <w:r>
              <w:rPr>
                <w:rFonts w:hint="eastAsia" w:ascii="仿宋" w:hAnsi="仿宋" w:eastAsia="仿宋" w:cs="仿宋"/>
                <w:spacing w:val="-1"/>
                <w:sz w:val="24"/>
                <w:szCs w:val="24"/>
                <w:highlight w:val="none"/>
              </w:rPr>
              <w:t>②服务重点</w:t>
            </w:r>
            <w:r>
              <w:rPr>
                <w:rFonts w:hint="eastAsia" w:ascii="仿宋" w:hAnsi="仿宋" w:eastAsia="仿宋" w:cs="仿宋"/>
                <w:sz w:val="24"/>
                <w:szCs w:val="24"/>
                <w:highlight w:val="none"/>
              </w:rPr>
              <w:t>、难点分析。</w:t>
            </w: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分，扣完为止，未提供不得分。</w:t>
            </w:r>
          </w:p>
          <w:p w14:paraId="25FCB3FA">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31CA2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559" w:type="dxa"/>
            <w:vAlign w:val="top"/>
          </w:tcPr>
          <w:p w14:paraId="128C9828">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4F7E6B7B">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37A12C07">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p>
          <w:p w14:paraId="68CDA27E">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035" w:type="dxa"/>
            <w:vAlign w:val="top"/>
          </w:tcPr>
          <w:p w14:paraId="486FC917">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p>
          <w:p w14:paraId="0B3D2790">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p>
          <w:p w14:paraId="4EDA4F24">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清扫保洁</w:t>
            </w:r>
          </w:p>
          <w:p w14:paraId="15819A61">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方案</w:t>
            </w:r>
          </w:p>
        </w:tc>
        <w:tc>
          <w:tcPr>
            <w:tcW w:w="675" w:type="dxa"/>
            <w:vAlign w:val="top"/>
          </w:tcPr>
          <w:p w14:paraId="136DEDF4">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14DADF52">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46F9FBDA">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p>
          <w:p w14:paraId="421B220C">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6405" w:type="dxa"/>
            <w:vAlign w:val="top"/>
          </w:tcPr>
          <w:p w14:paraId="030E4E2E">
            <w:pPr>
              <w:keepNext w:val="0"/>
              <w:keepLines w:val="0"/>
              <w:pageBreakBefore w:val="0"/>
              <w:widowControl/>
              <w:kinsoku w:val="0"/>
              <w:wordWrap/>
              <w:overflowPunct/>
              <w:topLinePunct w:val="0"/>
              <w:autoSpaceDE w:val="0"/>
              <w:autoSpaceDN w:val="0"/>
              <w:bidi w:val="0"/>
              <w:adjustRightInd w:val="0"/>
              <w:snapToGrid w:val="0"/>
              <w:spacing w:before="149" w:line="252" w:lineRule="auto"/>
              <w:ind w:left="111" w:right="39"/>
              <w:textAlignment w:val="baseline"/>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根据投标人提供道</w:t>
            </w:r>
            <w:r>
              <w:rPr>
                <w:rFonts w:hint="eastAsia" w:ascii="仿宋" w:hAnsi="仿宋" w:eastAsia="仿宋" w:cs="仿宋"/>
                <w:sz w:val="24"/>
                <w:szCs w:val="24"/>
                <w:highlight w:val="none"/>
              </w:rPr>
              <w:t>路保洁方案，包括：①道路机械化保洁方案，②人工清扫</w:t>
            </w:r>
            <w:r>
              <w:rPr>
                <w:rFonts w:hint="eastAsia" w:ascii="仿宋" w:hAnsi="仿宋" w:eastAsia="仿宋" w:cs="仿宋"/>
                <w:spacing w:val="-8"/>
                <w:sz w:val="24"/>
                <w:szCs w:val="24"/>
                <w:highlight w:val="none"/>
              </w:rPr>
              <w:t>保洁方案。</w:t>
            </w: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38661E4F">
            <w:pPr>
              <w:keepNext w:val="0"/>
              <w:keepLines w:val="0"/>
              <w:pageBreakBefore w:val="0"/>
              <w:widowControl/>
              <w:kinsoku w:val="0"/>
              <w:wordWrap/>
              <w:overflowPunct/>
              <w:topLinePunct w:val="0"/>
              <w:autoSpaceDE w:val="0"/>
              <w:autoSpaceDN w:val="0"/>
              <w:bidi w:val="0"/>
              <w:adjustRightInd w:val="0"/>
              <w:snapToGrid w:val="0"/>
              <w:spacing w:before="149" w:line="252" w:lineRule="auto"/>
              <w:ind w:left="111" w:right="39"/>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0640E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559" w:type="dxa"/>
            <w:vAlign w:val="top"/>
          </w:tcPr>
          <w:p w14:paraId="2C47D82C">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37BD39CF">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3E2201DD">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881F87A">
            <w:pPr>
              <w:keepNext w:val="0"/>
              <w:keepLines w:val="0"/>
              <w:pageBreakBefore w:val="0"/>
              <w:widowControl/>
              <w:kinsoku w:val="0"/>
              <w:wordWrap/>
              <w:overflowPunct/>
              <w:topLinePunct w:val="0"/>
              <w:autoSpaceDE w:val="0"/>
              <w:autoSpaceDN w:val="0"/>
              <w:bidi w:val="0"/>
              <w:adjustRightInd w:val="0"/>
              <w:snapToGrid w:val="0"/>
              <w:spacing w:before="59" w:line="252" w:lineRule="auto"/>
              <w:ind w:left="231"/>
              <w:textAlignment w:val="baseline"/>
              <w:rPr>
                <w:rFonts w:hint="eastAsia" w:ascii="仿宋" w:hAnsi="仿宋" w:eastAsia="仿宋" w:cs="仿宋"/>
                <w:sz w:val="24"/>
                <w:szCs w:val="24"/>
                <w:highlight w:val="none"/>
              </w:rPr>
            </w:pPr>
          </w:p>
          <w:p w14:paraId="190E7670">
            <w:pPr>
              <w:keepNext w:val="0"/>
              <w:keepLines w:val="0"/>
              <w:pageBreakBefore w:val="0"/>
              <w:widowControl/>
              <w:kinsoku w:val="0"/>
              <w:wordWrap/>
              <w:overflowPunct/>
              <w:topLinePunct w:val="0"/>
              <w:autoSpaceDE w:val="0"/>
              <w:autoSpaceDN w:val="0"/>
              <w:bidi w:val="0"/>
              <w:adjustRightInd w:val="0"/>
              <w:snapToGrid w:val="0"/>
              <w:spacing w:before="59" w:line="252" w:lineRule="auto"/>
              <w:ind w:left="231"/>
              <w:textAlignment w:val="baseline"/>
              <w:rPr>
                <w:rFonts w:hint="eastAsia" w:ascii="仿宋" w:hAnsi="仿宋" w:eastAsia="仿宋" w:cs="仿宋"/>
                <w:sz w:val="24"/>
                <w:szCs w:val="24"/>
                <w:highlight w:val="none"/>
              </w:rPr>
            </w:pPr>
          </w:p>
          <w:p w14:paraId="09C12F95">
            <w:pPr>
              <w:keepNext w:val="0"/>
              <w:keepLines w:val="0"/>
              <w:pageBreakBefore w:val="0"/>
              <w:widowControl/>
              <w:kinsoku w:val="0"/>
              <w:wordWrap/>
              <w:overflowPunct/>
              <w:topLinePunct w:val="0"/>
              <w:autoSpaceDE w:val="0"/>
              <w:autoSpaceDN w:val="0"/>
              <w:bidi w:val="0"/>
              <w:adjustRightInd w:val="0"/>
              <w:snapToGrid w:val="0"/>
              <w:spacing w:before="59" w:line="252" w:lineRule="auto"/>
              <w:ind w:left="231"/>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035" w:type="dxa"/>
            <w:vAlign w:val="top"/>
          </w:tcPr>
          <w:p w14:paraId="48FF935C">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D3F624B">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39C3893E">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both"/>
              <w:textAlignment w:val="baseline"/>
              <w:rPr>
                <w:rFonts w:hint="eastAsia" w:ascii="仿宋" w:hAnsi="仿宋" w:eastAsia="仿宋" w:cs="仿宋"/>
                <w:sz w:val="24"/>
                <w:szCs w:val="24"/>
                <w:highlight w:val="none"/>
              </w:rPr>
            </w:pPr>
          </w:p>
          <w:p w14:paraId="74276FA8">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both"/>
              <w:textAlignment w:val="baseline"/>
              <w:rPr>
                <w:rFonts w:hint="eastAsia" w:ascii="仿宋" w:hAnsi="仿宋" w:eastAsia="仿宋" w:cs="仿宋"/>
                <w:sz w:val="24"/>
                <w:szCs w:val="24"/>
                <w:highlight w:val="none"/>
              </w:rPr>
            </w:pPr>
          </w:p>
          <w:p w14:paraId="791BA621">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园区保洁</w:t>
            </w:r>
          </w:p>
          <w:p w14:paraId="0C9EFD32">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方案</w:t>
            </w:r>
          </w:p>
        </w:tc>
        <w:tc>
          <w:tcPr>
            <w:tcW w:w="675" w:type="dxa"/>
            <w:vAlign w:val="top"/>
          </w:tcPr>
          <w:p w14:paraId="15BCDC56">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05DE602">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44E6BC2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1C4D4D34">
            <w:pPr>
              <w:keepNext w:val="0"/>
              <w:keepLines w:val="0"/>
              <w:pageBreakBefore w:val="0"/>
              <w:widowControl/>
              <w:kinsoku w:val="0"/>
              <w:wordWrap/>
              <w:overflowPunct/>
              <w:topLinePunct w:val="0"/>
              <w:autoSpaceDE w:val="0"/>
              <w:autoSpaceDN w:val="0"/>
              <w:bidi w:val="0"/>
              <w:adjustRightInd w:val="0"/>
              <w:snapToGrid w:val="0"/>
              <w:spacing w:before="58" w:line="252" w:lineRule="auto"/>
              <w:ind w:left="318"/>
              <w:textAlignment w:val="baseline"/>
              <w:rPr>
                <w:rFonts w:hint="eastAsia" w:ascii="仿宋" w:hAnsi="仿宋" w:eastAsia="仿宋" w:cs="仿宋"/>
                <w:sz w:val="24"/>
                <w:szCs w:val="24"/>
                <w:highlight w:val="none"/>
              </w:rPr>
            </w:pPr>
          </w:p>
          <w:p w14:paraId="32156359">
            <w:pPr>
              <w:keepNext w:val="0"/>
              <w:keepLines w:val="0"/>
              <w:pageBreakBefore w:val="0"/>
              <w:widowControl/>
              <w:kinsoku w:val="0"/>
              <w:wordWrap/>
              <w:overflowPunct/>
              <w:topLinePunct w:val="0"/>
              <w:autoSpaceDE w:val="0"/>
              <w:autoSpaceDN w:val="0"/>
              <w:bidi w:val="0"/>
              <w:adjustRightInd w:val="0"/>
              <w:snapToGrid w:val="0"/>
              <w:spacing w:before="58" w:line="252" w:lineRule="auto"/>
              <w:ind w:left="318"/>
              <w:textAlignment w:val="baseline"/>
              <w:rPr>
                <w:rFonts w:hint="eastAsia" w:ascii="仿宋" w:hAnsi="仿宋" w:eastAsia="仿宋" w:cs="仿宋"/>
                <w:sz w:val="24"/>
                <w:szCs w:val="24"/>
                <w:highlight w:val="none"/>
              </w:rPr>
            </w:pPr>
          </w:p>
          <w:p w14:paraId="211A6AF5">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6405" w:type="dxa"/>
            <w:vAlign w:val="top"/>
          </w:tcPr>
          <w:p w14:paraId="3B152777">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根据投标人提供园</w:t>
            </w:r>
            <w:r>
              <w:rPr>
                <w:rFonts w:hint="eastAsia" w:ascii="仿宋" w:hAnsi="仿宋" w:eastAsia="仿宋" w:cs="仿宋"/>
                <w:spacing w:val="2"/>
                <w:sz w:val="24"/>
                <w:szCs w:val="24"/>
                <w:highlight w:val="none"/>
              </w:rPr>
              <w:t>区保洁方案，包括：①明确农业园内保洁任务(现场踏勘</w:t>
            </w:r>
            <w:r>
              <w:rPr>
                <w:rFonts w:hint="eastAsia" w:ascii="仿宋" w:hAnsi="仿宋" w:eastAsia="仿宋" w:cs="仿宋"/>
                <w:sz w:val="24"/>
                <w:szCs w:val="24"/>
                <w:highlight w:val="none"/>
              </w:rPr>
              <w:t xml:space="preserve"> </w:t>
            </w:r>
            <w:r>
              <w:rPr>
                <w:rFonts w:hint="eastAsia" w:ascii="仿宋" w:hAnsi="仿宋" w:eastAsia="仿宋" w:cs="仿宋"/>
                <w:spacing w:val="2"/>
                <w:sz w:val="24"/>
                <w:szCs w:val="24"/>
                <w:highlight w:val="none"/>
              </w:rPr>
              <w:t>实际了解掌握的任务、工作量)，②农业园区范围内</w:t>
            </w:r>
            <w:r>
              <w:rPr>
                <w:rFonts w:hint="eastAsia" w:ascii="仿宋" w:hAnsi="仿宋" w:eastAsia="仿宋" w:cs="仿宋"/>
                <w:spacing w:val="1"/>
                <w:sz w:val="24"/>
                <w:szCs w:val="24"/>
                <w:highlight w:val="none"/>
              </w:rPr>
              <w:t>道路保洁、河道保洁、</w:t>
            </w:r>
            <w:r>
              <w:rPr>
                <w:rFonts w:hint="eastAsia" w:ascii="仿宋" w:hAnsi="仿宋" w:eastAsia="仿宋" w:cs="仿宋"/>
                <w:sz w:val="24"/>
                <w:szCs w:val="24"/>
                <w:highlight w:val="none"/>
              </w:rPr>
              <w:t xml:space="preserve"> </w:t>
            </w:r>
            <w:r>
              <w:rPr>
                <w:rFonts w:hint="eastAsia" w:ascii="仿宋" w:hAnsi="仿宋" w:eastAsia="仿宋" w:cs="仿宋"/>
                <w:spacing w:val="-1"/>
                <w:sz w:val="24"/>
                <w:szCs w:val="24"/>
                <w:highlight w:val="none"/>
              </w:rPr>
              <w:t>垃圾收运等方案。</w:t>
            </w: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6B54D282">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448F0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559" w:type="dxa"/>
            <w:vAlign w:val="top"/>
          </w:tcPr>
          <w:p w14:paraId="2AEE1403">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789CB400">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6E792F7B">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p>
          <w:p w14:paraId="4FEEFFBF">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p>
          <w:p w14:paraId="66211C32">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p>
          <w:p w14:paraId="4F8C1554">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035" w:type="dxa"/>
            <w:vAlign w:val="top"/>
          </w:tcPr>
          <w:p w14:paraId="0D9B6D21">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24D34F4B">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5D9A60E2">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p>
          <w:p w14:paraId="67ADC814">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p>
          <w:p w14:paraId="7A4F8D19">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垃圾清运</w:t>
            </w:r>
          </w:p>
          <w:p w14:paraId="4A7AF4D2">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方案</w:t>
            </w:r>
          </w:p>
        </w:tc>
        <w:tc>
          <w:tcPr>
            <w:tcW w:w="675" w:type="dxa"/>
            <w:vAlign w:val="top"/>
          </w:tcPr>
          <w:p w14:paraId="4436F87C">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1778720F">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5E1ED7EA">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080F8A05">
            <w:pPr>
              <w:keepNext w:val="0"/>
              <w:keepLines w:val="0"/>
              <w:pageBreakBefore w:val="0"/>
              <w:widowControl/>
              <w:kinsoku w:val="0"/>
              <w:wordWrap/>
              <w:overflowPunct/>
              <w:topLinePunct w:val="0"/>
              <w:autoSpaceDE w:val="0"/>
              <w:autoSpaceDN w:val="0"/>
              <w:bidi w:val="0"/>
              <w:adjustRightInd w:val="0"/>
              <w:snapToGrid w:val="0"/>
              <w:spacing w:before="59" w:line="252" w:lineRule="auto"/>
              <w:ind w:left="318"/>
              <w:jc w:val="center"/>
              <w:textAlignment w:val="baseline"/>
              <w:rPr>
                <w:rFonts w:hint="eastAsia" w:ascii="仿宋" w:hAnsi="仿宋" w:eastAsia="仿宋" w:cs="仿宋"/>
                <w:sz w:val="24"/>
                <w:szCs w:val="24"/>
                <w:highlight w:val="none"/>
              </w:rPr>
            </w:pPr>
          </w:p>
          <w:p w14:paraId="52181259">
            <w:pPr>
              <w:keepNext w:val="0"/>
              <w:keepLines w:val="0"/>
              <w:pageBreakBefore w:val="0"/>
              <w:widowControl/>
              <w:kinsoku w:val="0"/>
              <w:wordWrap/>
              <w:overflowPunct/>
              <w:topLinePunct w:val="0"/>
              <w:autoSpaceDE w:val="0"/>
              <w:autoSpaceDN w:val="0"/>
              <w:bidi w:val="0"/>
              <w:adjustRightInd w:val="0"/>
              <w:snapToGrid w:val="0"/>
              <w:spacing w:before="59" w:line="252" w:lineRule="auto"/>
              <w:ind w:left="318"/>
              <w:jc w:val="center"/>
              <w:textAlignment w:val="baseline"/>
              <w:rPr>
                <w:rFonts w:hint="eastAsia" w:ascii="仿宋" w:hAnsi="仿宋" w:eastAsia="仿宋" w:cs="仿宋"/>
                <w:sz w:val="24"/>
                <w:szCs w:val="24"/>
                <w:highlight w:val="none"/>
              </w:rPr>
            </w:pPr>
          </w:p>
          <w:p w14:paraId="73797AFA">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6405" w:type="dxa"/>
            <w:vAlign w:val="top"/>
          </w:tcPr>
          <w:p w14:paraId="3A3E5CAB">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pacing w:val="-1"/>
                <w:sz w:val="24"/>
                <w:szCs w:val="24"/>
                <w:highlight w:val="none"/>
              </w:rPr>
            </w:pPr>
            <w:r>
              <w:rPr>
                <w:rFonts w:hint="eastAsia" w:ascii="仿宋" w:hAnsi="仿宋" w:eastAsia="仿宋" w:cs="仿宋"/>
                <w:spacing w:val="4"/>
                <w:sz w:val="24"/>
                <w:szCs w:val="24"/>
                <w:highlight w:val="none"/>
              </w:rPr>
              <w:t>提供镇区及农村垃</w:t>
            </w:r>
            <w:r>
              <w:rPr>
                <w:rFonts w:hint="eastAsia" w:ascii="仿宋" w:hAnsi="仿宋" w:eastAsia="仿宋" w:cs="仿宋"/>
                <w:spacing w:val="2"/>
                <w:sz w:val="24"/>
                <w:szCs w:val="24"/>
                <w:highlight w:val="none"/>
              </w:rPr>
              <w:t>圾收运方案，包括：①明确垃圾清运保洁项目任务(现场</w:t>
            </w:r>
            <w:r>
              <w:rPr>
                <w:rFonts w:hint="eastAsia" w:ascii="仿宋" w:hAnsi="仿宋" w:eastAsia="仿宋" w:cs="仿宋"/>
                <w:sz w:val="24"/>
                <w:szCs w:val="24"/>
                <w:highlight w:val="none"/>
              </w:rPr>
              <w:t xml:space="preserve"> </w:t>
            </w:r>
            <w:r>
              <w:rPr>
                <w:rFonts w:hint="eastAsia" w:ascii="仿宋" w:hAnsi="仿宋" w:eastAsia="仿宋" w:cs="仿宋"/>
                <w:spacing w:val="4"/>
                <w:sz w:val="24"/>
                <w:szCs w:val="24"/>
                <w:highlight w:val="none"/>
              </w:rPr>
              <w:t>踏勘实际了解掌握</w:t>
            </w:r>
            <w:r>
              <w:rPr>
                <w:rFonts w:hint="eastAsia" w:ascii="仿宋" w:hAnsi="仿宋" w:eastAsia="仿宋" w:cs="仿宋"/>
                <w:spacing w:val="2"/>
                <w:sz w:val="24"/>
                <w:szCs w:val="24"/>
                <w:highlight w:val="none"/>
              </w:rPr>
              <w:t>的任务、工作量)，②垃圾清运措施、垃圾清运人员和设</w:t>
            </w:r>
            <w:r>
              <w:rPr>
                <w:rFonts w:hint="eastAsia" w:ascii="仿宋" w:hAnsi="仿宋" w:eastAsia="仿宋" w:cs="仿宋"/>
                <w:sz w:val="24"/>
                <w:szCs w:val="24"/>
                <w:highlight w:val="none"/>
              </w:rPr>
              <w:t xml:space="preserve"> </w:t>
            </w:r>
            <w:r>
              <w:rPr>
                <w:rFonts w:hint="eastAsia" w:ascii="仿宋" w:hAnsi="仿宋" w:eastAsia="仿宋" w:cs="仿宋"/>
                <w:spacing w:val="-2"/>
                <w:sz w:val="24"/>
                <w:szCs w:val="24"/>
                <w:highlight w:val="none"/>
              </w:rPr>
              <w:t>备</w:t>
            </w:r>
            <w:r>
              <w:rPr>
                <w:rFonts w:hint="eastAsia" w:ascii="仿宋" w:hAnsi="仿宋" w:eastAsia="仿宋" w:cs="仿宋"/>
                <w:spacing w:val="-1"/>
                <w:sz w:val="24"/>
                <w:szCs w:val="24"/>
                <w:highlight w:val="none"/>
              </w:rPr>
              <w:t>配置。</w:t>
            </w:r>
          </w:p>
          <w:p w14:paraId="09DB8166">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30F8C486">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33F4D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59" w:type="dxa"/>
            <w:vAlign w:val="top"/>
          </w:tcPr>
          <w:p w14:paraId="50002D28">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6B8CA5AC">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3BD301A5">
            <w:pPr>
              <w:keepNext w:val="0"/>
              <w:keepLines w:val="0"/>
              <w:pageBreakBefore w:val="0"/>
              <w:widowControl/>
              <w:kinsoku w:val="0"/>
              <w:wordWrap/>
              <w:overflowPunct/>
              <w:topLinePunct w:val="0"/>
              <w:autoSpaceDE w:val="0"/>
              <w:autoSpaceDN w:val="0"/>
              <w:bidi w:val="0"/>
              <w:adjustRightInd w:val="0"/>
              <w:snapToGrid w:val="0"/>
              <w:spacing w:before="59" w:line="252" w:lineRule="auto"/>
              <w:ind w:left="231"/>
              <w:jc w:val="center"/>
              <w:textAlignment w:val="baseline"/>
              <w:rPr>
                <w:rFonts w:hint="eastAsia" w:ascii="仿宋" w:hAnsi="仿宋" w:eastAsia="仿宋" w:cs="仿宋"/>
                <w:sz w:val="24"/>
                <w:szCs w:val="24"/>
                <w:highlight w:val="none"/>
              </w:rPr>
            </w:pPr>
          </w:p>
          <w:p w14:paraId="53CED81F">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p>
          <w:p w14:paraId="5C340EF0">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p>
          <w:p w14:paraId="786C936D">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035" w:type="dxa"/>
            <w:vAlign w:val="top"/>
          </w:tcPr>
          <w:p w14:paraId="1FA490C5">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61EAF70A">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p>
          <w:p w14:paraId="2C3A7618">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p>
          <w:p w14:paraId="5112F6D7">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p>
          <w:p w14:paraId="0A9C7E58">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中转站运营方案</w:t>
            </w:r>
          </w:p>
        </w:tc>
        <w:tc>
          <w:tcPr>
            <w:tcW w:w="675" w:type="dxa"/>
            <w:vAlign w:val="top"/>
          </w:tcPr>
          <w:p w14:paraId="0BEB9C85">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255C8735">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0C7C83F2">
            <w:pPr>
              <w:keepNext w:val="0"/>
              <w:keepLines w:val="0"/>
              <w:pageBreakBefore w:val="0"/>
              <w:widowControl/>
              <w:kinsoku w:val="0"/>
              <w:wordWrap/>
              <w:overflowPunct/>
              <w:topLinePunct w:val="0"/>
              <w:autoSpaceDE w:val="0"/>
              <w:autoSpaceDN w:val="0"/>
              <w:bidi w:val="0"/>
              <w:adjustRightInd w:val="0"/>
              <w:snapToGrid w:val="0"/>
              <w:spacing w:before="58" w:line="252" w:lineRule="auto"/>
              <w:ind w:left="318"/>
              <w:jc w:val="center"/>
              <w:textAlignment w:val="baseline"/>
              <w:rPr>
                <w:rFonts w:hint="eastAsia" w:ascii="仿宋" w:hAnsi="仿宋" w:eastAsia="仿宋" w:cs="仿宋"/>
                <w:sz w:val="24"/>
                <w:szCs w:val="24"/>
                <w:highlight w:val="none"/>
              </w:rPr>
            </w:pPr>
          </w:p>
          <w:p w14:paraId="0FCA3D73">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p>
          <w:p w14:paraId="4F77D362">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p>
          <w:p w14:paraId="52B84481">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6405" w:type="dxa"/>
            <w:vAlign w:val="top"/>
          </w:tcPr>
          <w:p w14:paraId="63DB20DD">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3" w:right="155" w:hanging="2"/>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根据投标人提供的</w:t>
            </w:r>
            <w:r>
              <w:rPr>
                <w:rFonts w:hint="eastAsia" w:ascii="仿宋" w:hAnsi="仿宋" w:eastAsia="仿宋" w:cs="仿宋"/>
                <w:sz w:val="24"/>
                <w:szCs w:val="24"/>
                <w:highlight w:val="none"/>
              </w:rPr>
              <w:t>压缩站运营方案包括：①中转站运营管理方案，②</w:t>
            </w:r>
            <w:r>
              <w:rPr>
                <w:rFonts w:hint="eastAsia" w:ascii="仿宋" w:hAnsi="仿宋" w:eastAsia="仿宋" w:cs="仿宋"/>
                <w:sz w:val="24"/>
                <w:szCs w:val="24"/>
                <w:highlight w:val="none"/>
                <w:lang w:val="en-US" w:eastAsia="zh-CN"/>
              </w:rPr>
              <w:t>中转站渗滤液收运处置</w:t>
            </w:r>
            <w:r>
              <w:rPr>
                <w:rFonts w:hint="eastAsia" w:ascii="仿宋" w:hAnsi="仿宋" w:eastAsia="仿宋" w:cs="仿宋"/>
                <w:spacing w:val="-1"/>
                <w:sz w:val="24"/>
                <w:szCs w:val="24"/>
                <w:highlight w:val="none"/>
              </w:rPr>
              <w:t>方案。</w:t>
            </w:r>
          </w:p>
          <w:p w14:paraId="4CDA7B20">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76A14DB8">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3" w:right="155" w:hanging="2"/>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E583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559" w:type="dxa"/>
            <w:vAlign w:val="top"/>
          </w:tcPr>
          <w:p w14:paraId="0B5309C5">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ED325DC">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314892B6">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3A9ABCA9">
            <w:pPr>
              <w:keepNext w:val="0"/>
              <w:keepLines w:val="0"/>
              <w:pageBreakBefore w:val="0"/>
              <w:widowControl/>
              <w:kinsoku w:val="0"/>
              <w:wordWrap/>
              <w:overflowPunct/>
              <w:topLinePunct w:val="0"/>
              <w:autoSpaceDE w:val="0"/>
              <w:autoSpaceDN w:val="0"/>
              <w:bidi w:val="0"/>
              <w:adjustRightInd w:val="0"/>
              <w:snapToGrid w:val="0"/>
              <w:spacing w:before="59" w:line="252" w:lineRule="auto"/>
              <w:ind w:left="229"/>
              <w:textAlignment w:val="baseline"/>
              <w:rPr>
                <w:rFonts w:hint="eastAsia" w:ascii="仿宋" w:hAnsi="仿宋" w:eastAsia="仿宋" w:cs="仿宋"/>
                <w:sz w:val="24"/>
                <w:szCs w:val="24"/>
                <w:highlight w:val="none"/>
              </w:rPr>
            </w:pPr>
          </w:p>
          <w:p w14:paraId="1EA0338B">
            <w:pPr>
              <w:keepNext w:val="0"/>
              <w:keepLines w:val="0"/>
              <w:pageBreakBefore w:val="0"/>
              <w:widowControl/>
              <w:kinsoku w:val="0"/>
              <w:wordWrap/>
              <w:overflowPunct/>
              <w:topLinePunct w:val="0"/>
              <w:autoSpaceDE w:val="0"/>
              <w:autoSpaceDN w:val="0"/>
              <w:bidi w:val="0"/>
              <w:adjustRightInd w:val="0"/>
              <w:snapToGrid w:val="0"/>
              <w:spacing w:before="59" w:line="252" w:lineRule="auto"/>
              <w:ind w:left="229"/>
              <w:textAlignment w:val="baseline"/>
              <w:rPr>
                <w:rFonts w:hint="eastAsia" w:ascii="仿宋" w:hAnsi="仿宋" w:eastAsia="仿宋" w:cs="仿宋"/>
                <w:sz w:val="24"/>
                <w:szCs w:val="24"/>
                <w:highlight w:val="none"/>
              </w:rPr>
            </w:pPr>
          </w:p>
          <w:p w14:paraId="35C7316B">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035" w:type="dxa"/>
            <w:vAlign w:val="top"/>
          </w:tcPr>
          <w:p w14:paraId="5DC575C7">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2E02C92B">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CD52C9D">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p>
          <w:p w14:paraId="51C1A070">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p>
          <w:p w14:paraId="771FF482">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农路绿化管护方案</w:t>
            </w:r>
          </w:p>
        </w:tc>
        <w:tc>
          <w:tcPr>
            <w:tcW w:w="675" w:type="dxa"/>
            <w:vAlign w:val="top"/>
          </w:tcPr>
          <w:p w14:paraId="0CEA8A90">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6EAB941">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B64715D">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4FCF4E4">
            <w:pPr>
              <w:keepNext w:val="0"/>
              <w:keepLines w:val="0"/>
              <w:pageBreakBefore w:val="0"/>
              <w:widowControl/>
              <w:kinsoku w:val="0"/>
              <w:wordWrap/>
              <w:overflowPunct/>
              <w:topLinePunct w:val="0"/>
              <w:autoSpaceDE w:val="0"/>
              <w:autoSpaceDN w:val="0"/>
              <w:bidi w:val="0"/>
              <w:adjustRightInd w:val="0"/>
              <w:snapToGrid w:val="0"/>
              <w:spacing w:before="59" w:line="252" w:lineRule="auto"/>
              <w:ind w:left="318"/>
              <w:textAlignment w:val="baseline"/>
              <w:rPr>
                <w:rFonts w:hint="eastAsia" w:ascii="仿宋" w:hAnsi="仿宋" w:eastAsia="仿宋" w:cs="仿宋"/>
                <w:sz w:val="24"/>
                <w:szCs w:val="24"/>
                <w:highlight w:val="none"/>
              </w:rPr>
            </w:pPr>
          </w:p>
          <w:p w14:paraId="233AF983">
            <w:pPr>
              <w:keepNext w:val="0"/>
              <w:keepLines w:val="0"/>
              <w:pageBreakBefore w:val="0"/>
              <w:widowControl/>
              <w:kinsoku w:val="0"/>
              <w:wordWrap/>
              <w:overflowPunct/>
              <w:topLinePunct w:val="0"/>
              <w:autoSpaceDE w:val="0"/>
              <w:autoSpaceDN w:val="0"/>
              <w:bidi w:val="0"/>
              <w:adjustRightInd w:val="0"/>
              <w:snapToGrid w:val="0"/>
              <w:spacing w:before="59" w:line="252" w:lineRule="auto"/>
              <w:ind w:left="318"/>
              <w:textAlignment w:val="baseline"/>
              <w:rPr>
                <w:rFonts w:hint="eastAsia" w:ascii="仿宋" w:hAnsi="仿宋" w:eastAsia="仿宋" w:cs="仿宋"/>
                <w:sz w:val="24"/>
                <w:szCs w:val="24"/>
                <w:highlight w:val="none"/>
              </w:rPr>
            </w:pPr>
          </w:p>
          <w:p w14:paraId="577127E8">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6405" w:type="dxa"/>
            <w:vAlign w:val="top"/>
          </w:tcPr>
          <w:p w14:paraId="412E0692">
            <w:pPr>
              <w:keepNext w:val="0"/>
              <w:keepLines w:val="0"/>
              <w:pageBreakBefore w:val="0"/>
              <w:widowControl/>
              <w:kinsoku w:val="0"/>
              <w:wordWrap/>
              <w:overflowPunct/>
              <w:topLinePunct w:val="0"/>
              <w:autoSpaceDE w:val="0"/>
              <w:autoSpaceDN w:val="0"/>
              <w:bidi w:val="0"/>
              <w:adjustRightInd w:val="0"/>
              <w:snapToGrid w:val="0"/>
              <w:spacing w:before="72" w:line="252" w:lineRule="auto"/>
              <w:ind w:left="109" w:right="43" w:firstLine="1"/>
              <w:textAlignment w:val="baseline"/>
              <w:rPr>
                <w:rFonts w:hint="eastAsia" w:ascii="仿宋" w:hAnsi="仿宋" w:eastAsia="仿宋" w:cs="仿宋"/>
                <w:spacing w:val="2"/>
                <w:sz w:val="24"/>
                <w:szCs w:val="24"/>
                <w:highlight w:val="none"/>
              </w:rPr>
            </w:pPr>
            <w:r>
              <w:rPr>
                <w:rFonts w:hint="eastAsia" w:ascii="仿宋" w:hAnsi="仿宋" w:eastAsia="仿宋" w:cs="仿宋"/>
                <w:spacing w:val="4"/>
                <w:sz w:val="24"/>
                <w:szCs w:val="24"/>
                <w:highlight w:val="none"/>
              </w:rPr>
              <w:t>根据供应商提供农</w:t>
            </w:r>
            <w:r>
              <w:rPr>
                <w:rFonts w:hint="eastAsia" w:ascii="仿宋" w:hAnsi="仿宋" w:eastAsia="仿宋" w:cs="仿宋"/>
                <w:spacing w:val="2"/>
                <w:sz w:val="24"/>
                <w:szCs w:val="24"/>
                <w:highlight w:val="none"/>
              </w:rPr>
              <w:t>路绿化管护方案包含：①明确绿化管护任务(现场踏勘实</w:t>
            </w:r>
            <w:r>
              <w:rPr>
                <w:rFonts w:hint="eastAsia" w:ascii="仿宋" w:hAnsi="仿宋" w:eastAsia="仿宋" w:cs="仿宋"/>
                <w:spacing w:val="4"/>
                <w:sz w:val="24"/>
                <w:szCs w:val="24"/>
                <w:highlight w:val="none"/>
              </w:rPr>
              <w:t>际了解掌握的任务、</w:t>
            </w:r>
            <w:r>
              <w:rPr>
                <w:rFonts w:hint="eastAsia" w:ascii="仿宋" w:hAnsi="仿宋" w:eastAsia="仿宋" w:cs="仿宋"/>
                <w:spacing w:val="2"/>
                <w:sz w:val="24"/>
                <w:szCs w:val="24"/>
                <w:highlight w:val="none"/>
              </w:rPr>
              <w:t>工作量)，②绿化管护人员及设备配置。</w:t>
            </w:r>
          </w:p>
          <w:p w14:paraId="391411A5">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144E7AA0">
            <w:pPr>
              <w:keepNext w:val="0"/>
              <w:keepLines w:val="0"/>
              <w:pageBreakBefore w:val="0"/>
              <w:widowControl/>
              <w:kinsoku w:val="0"/>
              <w:wordWrap/>
              <w:overflowPunct/>
              <w:topLinePunct w:val="0"/>
              <w:autoSpaceDE w:val="0"/>
              <w:autoSpaceDN w:val="0"/>
              <w:bidi w:val="0"/>
              <w:adjustRightInd w:val="0"/>
              <w:snapToGrid w:val="0"/>
              <w:spacing w:before="72" w:line="252" w:lineRule="auto"/>
              <w:ind w:left="109" w:right="43" w:firstLine="1"/>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76E1E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9" w:hRule="atLeast"/>
        </w:trPr>
        <w:tc>
          <w:tcPr>
            <w:tcW w:w="559" w:type="dxa"/>
            <w:vAlign w:val="top"/>
          </w:tcPr>
          <w:p w14:paraId="04E7445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4E19237">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7EBA574">
            <w:pPr>
              <w:keepNext w:val="0"/>
              <w:keepLines w:val="0"/>
              <w:pageBreakBefore w:val="0"/>
              <w:widowControl/>
              <w:kinsoku w:val="0"/>
              <w:wordWrap/>
              <w:overflowPunct/>
              <w:topLinePunct w:val="0"/>
              <w:autoSpaceDE w:val="0"/>
              <w:autoSpaceDN w:val="0"/>
              <w:bidi w:val="0"/>
              <w:adjustRightInd w:val="0"/>
              <w:snapToGrid w:val="0"/>
              <w:spacing w:before="59" w:line="252" w:lineRule="auto"/>
              <w:ind w:left="231"/>
              <w:textAlignment w:val="baseline"/>
              <w:rPr>
                <w:rFonts w:hint="eastAsia" w:ascii="仿宋" w:hAnsi="仿宋" w:eastAsia="仿宋" w:cs="仿宋"/>
                <w:sz w:val="24"/>
                <w:szCs w:val="24"/>
                <w:highlight w:val="none"/>
              </w:rPr>
            </w:pPr>
          </w:p>
          <w:p w14:paraId="45F3EAC1">
            <w:pPr>
              <w:keepNext w:val="0"/>
              <w:keepLines w:val="0"/>
              <w:pageBreakBefore w:val="0"/>
              <w:widowControl/>
              <w:kinsoku w:val="0"/>
              <w:wordWrap/>
              <w:overflowPunct/>
              <w:topLinePunct w:val="0"/>
              <w:autoSpaceDE w:val="0"/>
              <w:autoSpaceDN w:val="0"/>
              <w:bidi w:val="0"/>
              <w:adjustRightInd w:val="0"/>
              <w:snapToGrid w:val="0"/>
              <w:spacing w:before="59" w:line="252" w:lineRule="auto"/>
              <w:ind w:left="231"/>
              <w:textAlignment w:val="baseline"/>
              <w:rPr>
                <w:rFonts w:hint="eastAsia" w:ascii="仿宋" w:hAnsi="仿宋" w:eastAsia="仿宋" w:cs="仿宋"/>
                <w:sz w:val="24"/>
                <w:szCs w:val="24"/>
                <w:highlight w:val="none"/>
              </w:rPr>
            </w:pPr>
          </w:p>
          <w:p w14:paraId="734DBAA5">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035" w:type="dxa"/>
            <w:vAlign w:val="top"/>
          </w:tcPr>
          <w:p w14:paraId="473E6B88">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1C42F33">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both"/>
              <w:textAlignment w:val="baseline"/>
              <w:rPr>
                <w:rFonts w:hint="eastAsia" w:ascii="仿宋" w:hAnsi="仿宋" w:eastAsia="仿宋" w:cs="仿宋"/>
                <w:sz w:val="24"/>
                <w:szCs w:val="24"/>
                <w:highlight w:val="none"/>
              </w:rPr>
            </w:pPr>
          </w:p>
          <w:p w14:paraId="74A624F4">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both"/>
              <w:textAlignment w:val="baseline"/>
              <w:rPr>
                <w:rFonts w:hint="eastAsia" w:ascii="仿宋" w:hAnsi="仿宋" w:eastAsia="仿宋" w:cs="仿宋"/>
                <w:sz w:val="24"/>
                <w:szCs w:val="24"/>
                <w:highlight w:val="none"/>
              </w:rPr>
            </w:pPr>
          </w:p>
          <w:p w14:paraId="0287B35C">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进退场</w:t>
            </w:r>
          </w:p>
          <w:p w14:paraId="247B0510">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方案</w:t>
            </w:r>
          </w:p>
        </w:tc>
        <w:tc>
          <w:tcPr>
            <w:tcW w:w="675" w:type="dxa"/>
            <w:vAlign w:val="top"/>
          </w:tcPr>
          <w:p w14:paraId="1F324F4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5FBCB05">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298D144A">
            <w:pPr>
              <w:keepNext w:val="0"/>
              <w:keepLines w:val="0"/>
              <w:pageBreakBefore w:val="0"/>
              <w:widowControl/>
              <w:kinsoku w:val="0"/>
              <w:wordWrap/>
              <w:overflowPunct/>
              <w:topLinePunct w:val="0"/>
              <w:autoSpaceDE w:val="0"/>
              <w:autoSpaceDN w:val="0"/>
              <w:bidi w:val="0"/>
              <w:adjustRightInd w:val="0"/>
              <w:snapToGrid w:val="0"/>
              <w:spacing w:before="58" w:line="252" w:lineRule="auto"/>
              <w:ind w:left="318"/>
              <w:textAlignment w:val="baseline"/>
              <w:rPr>
                <w:rFonts w:hint="eastAsia" w:ascii="仿宋" w:hAnsi="仿宋" w:eastAsia="仿宋" w:cs="仿宋"/>
                <w:sz w:val="24"/>
                <w:szCs w:val="24"/>
                <w:highlight w:val="none"/>
              </w:rPr>
            </w:pPr>
          </w:p>
          <w:p w14:paraId="4F9A75EE">
            <w:pPr>
              <w:keepNext w:val="0"/>
              <w:keepLines w:val="0"/>
              <w:pageBreakBefore w:val="0"/>
              <w:widowControl/>
              <w:kinsoku w:val="0"/>
              <w:wordWrap/>
              <w:overflowPunct/>
              <w:topLinePunct w:val="0"/>
              <w:autoSpaceDE w:val="0"/>
              <w:autoSpaceDN w:val="0"/>
              <w:bidi w:val="0"/>
              <w:adjustRightInd w:val="0"/>
              <w:snapToGrid w:val="0"/>
              <w:spacing w:before="58" w:line="252" w:lineRule="auto"/>
              <w:ind w:left="318"/>
              <w:textAlignment w:val="baseline"/>
              <w:rPr>
                <w:rFonts w:hint="eastAsia" w:ascii="仿宋" w:hAnsi="仿宋" w:eastAsia="仿宋" w:cs="仿宋"/>
                <w:sz w:val="24"/>
                <w:szCs w:val="24"/>
                <w:highlight w:val="none"/>
              </w:rPr>
            </w:pPr>
          </w:p>
          <w:p w14:paraId="5F1BD97D">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6405" w:type="dxa"/>
            <w:vAlign w:val="top"/>
          </w:tcPr>
          <w:p w14:paraId="59E61BA4">
            <w:pPr>
              <w:keepNext w:val="0"/>
              <w:keepLines w:val="0"/>
              <w:pageBreakBefore w:val="0"/>
              <w:widowControl/>
              <w:kinsoku w:val="0"/>
              <w:wordWrap/>
              <w:overflowPunct/>
              <w:topLinePunct w:val="0"/>
              <w:autoSpaceDE w:val="0"/>
              <w:autoSpaceDN w:val="0"/>
              <w:bidi w:val="0"/>
              <w:adjustRightInd w:val="0"/>
              <w:snapToGrid w:val="0"/>
              <w:spacing w:before="70" w:line="252" w:lineRule="auto"/>
              <w:ind w:left="111" w:right="106"/>
              <w:textAlignment w:val="baseline"/>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根据投标人提供的</w:t>
            </w:r>
            <w:r>
              <w:rPr>
                <w:rFonts w:hint="eastAsia" w:ascii="仿宋" w:hAnsi="仿宋" w:eastAsia="仿宋" w:cs="仿宋"/>
                <w:sz w:val="24"/>
                <w:szCs w:val="24"/>
                <w:highlight w:val="none"/>
              </w:rPr>
              <w:t xml:space="preserve">进退场方案，包括：①明确进退场流程和内容，②进场接 </w:t>
            </w:r>
            <w:r>
              <w:rPr>
                <w:rFonts w:hint="eastAsia" w:ascii="仿宋" w:hAnsi="仿宋" w:eastAsia="仿宋" w:cs="仿宋"/>
                <w:spacing w:val="-1"/>
                <w:sz w:val="24"/>
                <w:szCs w:val="24"/>
                <w:highlight w:val="none"/>
              </w:rPr>
              <w:t>管和退场人员和设</w:t>
            </w:r>
            <w:r>
              <w:rPr>
                <w:rFonts w:hint="eastAsia" w:ascii="仿宋" w:hAnsi="仿宋" w:eastAsia="仿宋" w:cs="仿宋"/>
                <w:sz w:val="24"/>
                <w:szCs w:val="24"/>
                <w:highlight w:val="none"/>
              </w:rPr>
              <w:t>备移交措施。</w:t>
            </w:r>
          </w:p>
          <w:p w14:paraId="3DC60752">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1B8BB0FA">
            <w:pPr>
              <w:keepNext w:val="0"/>
              <w:keepLines w:val="0"/>
              <w:pageBreakBefore w:val="0"/>
              <w:widowControl/>
              <w:kinsoku w:val="0"/>
              <w:wordWrap/>
              <w:overflowPunct/>
              <w:topLinePunct w:val="0"/>
              <w:autoSpaceDE w:val="0"/>
              <w:autoSpaceDN w:val="0"/>
              <w:bidi w:val="0"/>
              <w:adjustRightInd w:val="0"/>
              <w:snapToGrid w:val="0"/>
              <w:spacing w:before="70" w:line="252" w:lineRule="auto"/>
              <w:ind w:left="111" w:right="106"/>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759D1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9" w:type="dxa"/>
            <w:vAlign w:val="top"/>
          </w:tcPr>
          <w:p w14:paraId="5BF05190">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4B4DAE4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1A370C79">
            <w:pPr>
              <w:keepNext w:val="0"/>
              <w:keepLines w:val="0"/>
              <w:pageBreakBefore w:val="0"/>
              <w:widowControl/>
              <w:kinsoku w:val="0"/>
              <w:wordWrap/>
              <w:overflowPunct/>
              <w:topLinePunct w:val="0"/>
              <w:autoSpaceDE w:val="0"/>
              <w:autoSpaceDN w:val="0"/>
              <w:bidi w:val="0"/>
              <w:adjustRightInd w:val="0"/>
              <w:snapToGrid w:val="0"/>
              <w:spacing w:before="59" w:line="252" w:lineRule="auto"/>
              <w:ind w:left="228"/>
              <w:textAlignment w:val="baseline"/>
              <w:rPr>
                <w:rFonts w:hint="eastAsia" w:ascii="仿宋" w:hAnsi="仿宋" w:eastAsia="仿宋" w:cs="仿宋"/>
                <w:sz w:val="24"/>
                <w:szCs w:val="24"/>
                <w:highlight w:val="none"/>
              </w:rPr>
            </w:pPr>
          </w:p>
          <w:p w14:paraId="4E00721B">
            <w:pPr>
              <w:keepNext w:val="0"/>
              <w:keepLines w:val="0"/>
              <w:pageBreakBefore w:val="0"/>
              <w:widowControl/>
              <w:kinsoku w:val="0"/>
              <w:wordWrap/>
              <w:overflowPunct/>
              <w:topLinePunct w:val="0"/>
              <w:autoSpaceDE w:val="0"/>
              <w:autoSpaceDN w:val="0"/>
              <w:bidi w:val="0"/>
              <w:adjustRightInd w:val="0"/>
              <w:snapToGrid w:val="0"/>
              <w:spacing w:before="59" w:line="252" w:lineRule="auto"/>
              <w:ind w:left="228"/>
              <w:textAlignment w:val="baseline"/>
              <w:rPr>
                <w:rFonts w:hint="eastAsia" w:ascii="仿宋" w:hAnsi="仿宋" w:eastAsia="仿宋" w:cs="仿宋"/>
                <w:sz w:val="24"/>
                <w:szCs w:val="24"/>
                <w:highlight w:val="none"/>
              </w:rPr>
            </w:pPr>
          </w:p>
          <w:p w14:paraId="508D1CEF">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035" w:type="dxa"/>
            <w:vAlign w:val="top"/>
          </w:tcPr>
          <w:p w14:paraId="6619109E">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p>
          <w:p w14:paraId="017FB132">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p>
          <w:p w14:paraId="3CF243F9">
            <w:pPr>
              <w:keepNext w:val="0"/>
              <w:keepLines w:val="0"/>
              <w:pageBreakBefore w:val="0"/>
              <w:widowControl/>
              <w:kinsoku w:val="0"/>
              <w:wordWrap/>
              <w:overflowPunct/>
              <w:topLinePunct w:val="0"/>
              <w:autoSpaceDE w:val="0"/>
              <w:autoSpaceDN w:val="0"/>
              <w:bidi w:val="0"/>
              <w:adjustRightInd w:val="0"/>
              <w:snapToGrid w:val="0"/>
              <w:spacing w:before="68" w:line="252" w:lineRule="auto"/>
              <w:ind w:right="56"/>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自然灾害</w:t>
            </w:r>
          </w:p>
          <w:p w14:paraId="77FC9B22">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(突发应</w:t>
            </w:r>
          </w:p>
          <w:p w14:paraId="4DF3E3E6">
            <w:pPr>
              <w:keepNext w:val="0"/>
              <w:keepLines w:val="0"/>
              <w:pageBreakBefore w:val="0"/>
              <w:widowControl/>
              <w:kinsoku w:val="0"/>
              <w:wordWrap/>
              <w:overflowPunct/>
              <w:topLinePunct w:val="0"/>
              <w:autoSpaceDE w:val="0"/>
              <w:autoSpaceDN w:val="0"/>
              <w:bidi w:val="0"/>
              <w:adjustRightInd w:val="0"/>
              <w:snapToGrid w:val="0"/>
              <w:spacing w:before="68" w:line="252" w:lineRule="auto"/>
              <w:ind w:left="109" w:right="56" w:firstLine="1"/>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急事件)处置方案</w:t>
            </w:r>
          </w:p>
        </w:tc>
        <w:tc>
          <w:tcPr>
            <w:tcW w:w="675" w:type="dxa"/>
            <w:vAlign w:val="top"/>
          </w:tcPr>
          <w:p w14:paraId="33283146">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3493EBA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DEFC207">
            <w:pPr>
              <w:keepNext w:val="0"/>
              <w:keepLines w:val="0"/>
              <w:pageBreakBefore w:val="0"/>
              <w:widowControl/>
              <w:kinsoku w:val="0"/>
              <w:wordWrap/>
              <w:overflowPunct/>
              <w:topLinePunct w:val="0"/>
              <w:autoSpaceDE w:val="0"/>
              <w:autoSpaceDN w:val="0"/>
              <w:bidi w:val="0"/>
              <w:adjustRightInd w:val="0"/>
              <w:snapToGrid w:val="0"/>
              <w:spacing w:before="59" w:line="252" w:lineRule="auto"/>
              <w:ind w:left="321"/>
              <w:textAlignment w:val="baseline"/>
              <w:rPr>
                <w:rFonts w:hint="eastAsia" w:ascii="仿宋" w:hAnsi="仿宋" w:eastAsia="仿宋" w:cs="仿宋"/>
                <w:sz w:val="24"/>
                <w:szCs w:val="24"/>
                <w:highlight w:val="none"/>
              </w:rPr>
            </w:pPr>
          </w:p>
          <w:p w14:paraId="0B5CD139">
            <w:pPr>
              <w:keepNext w:val="0"/>
              <w:keepLines w:val="0"/>
              <w:pageBreakBefore w:val="0"/>
              <w:widowControl/>
              <w:kinsoku w:val="0"/>
              <w:wordWrap/>
              <w:overflowPunct/>
              <w:topLinePunct w:val="0"/>
              <w:autoSpaceDE w:val="0"/>
              <w:autoSpaceDN w:val="0"/>
              <w:bidi w:val="0"/>
              <w:adjustRightInd w:val="0"/>
              <w:snapToGrid w:val="0"/>
              <w:spacing w:before="59" w:line="252" w:lineRule="auto"/>
              <w:ind w:left="321"/>
              <w:textAlignment w:val="baseline"/>
              <w:rPr>
                <w:rFonts w:hint="eastAsia" w:ascii="仿宋" w:hAnsi="仿宋" w:eastAsia="仿宋" w:cs="仿宋"/>
                <w:sz w:val="24"/>
                <w:szCs w:val="24"/>
                <w:highlight w:val="none"/>
              </w:rPr>
            </w:pPr>
          </w:p>
          <w:p w14:paraId="182667EA">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6405" w:type="dxa"/>
            <w:vAlign w:val="top"/>
          </w:tcPr>
          <w:p w14:paraId="3335076B">
            <w:pPr>
              <w:keepNext w:val="0"/>
              <w:keepLines w:val="0"/>
              <w:pageBreakBefore w:val="0"/>
              <w:widowControl/>
              <w:kinsoku w:val="0"/>
              <w:wordWrap/>
              <w:overflowPunct/>
              <w:topLinePunct w:val="0"/>
              <w:autoSpaceDE w:val="0"/>
              <w:autoSpaceDN w:val="0"/>
              <w:bidi w:val="0"/>
              <w:adjustRightInd w:val="0"/>
              <w:snapToGrid w:val="0"/>
              <w:spacing w:before="70" w:line="252" w:lineRule="auto"/>
              <w:ind w:left="110" w:right="103" w:firstLine="2"/>
              <w:textAlignment w:val="baseline"/>
              <w:rPr>
                <w:rFonts w:hint="eastAsia" w:ascii="仿宋" w:hAnsi="仿宋" w:eastAsia="仿宋" w:cs="仿宋"/>
                <w:spacing w:val="5"/>
                <w:sz w:val="24"/>
                <w:szCs w:val="24"/>
                <w:highlight w:val="none"/>
                <w:lang w:eastAsia="zh-CN"/>
              </w:rPr>
            </w:pPr>
            <w:r>
              <w:rPr>
                <w:rFonts w:hint="eastAsia" w:ascii="仿宋" w:hAnsi="仿宋" w:eastAsia="仿宋" w:cs="仿宋"/>
                <w:spacing w:val="10"/>
                <w:sz w:val="24"/>
                <w:szCs w:val="24"/>
                <w:highlight w:val="none"/>
              </w:rPr>
              <w:t>投</w:t>
            </w:r>
            <w:r>
              <w:rPr>
                <w:rFonts w:hint="eastAsia" w:ascii="仿宋" w:hAnsi="仿宋" w:eastAsia="仿宋" w:cs="仿宋"/>
                <w:spacing w:val="5"/>
                <w:sz w:val="24"/>
                <w:szCs w:val="24"/>
                <w:highlight w:val="none"/>
              </w:rPr>
              <w:t>标人提供自然灾害(突发应急事件)处置方案</w:t>
            </w:r>
            <w:r>
              <w:rPr>
                <w:rFonts w:hint="eastAsia" w:ascii="仿宋" w:hAnsi="仿宋" w:eastAsia="仿宋" w:cs="仿宋"/>
                <w:spacing w:val="5"/>
                <w:sz w:val="24"/>
                <w:szCs w:val="24"/>
                <w:highlight w:val="none"/>
                <w:lang w:eastAsia="zh-CN"/>
              </w:rPr>
              <w:t>。</w:t>
            </w:r>
          </w:p>
          <w:p w14:paraId="1EECF361">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095577C2">
            <w:pPr>
              <w:keepNext w:val="0"/>
              <w:keepLines w:val="0"/>
              <w:pageBreakBefore w:val="0"/>
              <w:widowControl/>
              <w:kinsoku w:val="0"/>
              <w:wordWrap/>
              <w:overflowPunct/>
              <w:topLinePunct w:val="0"/>
              <w:autoSpaceDE w:val="0"/>
              <w:autoSpaceDN w:val="0"/>
              <w:bidi w:val="0"/>
              <w:adjustRightInd w:val="0"/>
              <w:snapToGrid w:val="0"/>
              <w:spacing w:before="70" w:line="252" w:lineRule="auto"/>
              <w:ind w:left="110" w:right="103" w:firstLine="2"/>
              <w:textAlignment w:val="baseline"/>
              <w:rPr>
                <w:rFonts w:hint="eastAsia" w:ascii="仿宋" w:hAnsi="仿宋" w:eastAsia="仿宋" w:cs="仿宋"/>
                <w:spacing w:val="-14"/>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5825B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559" w:type="dxa"/>
            <w:vAlign w:val="top"/>
          </w:tcPr>
          <w:p w14:paraId="4E9C7BAA">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378B9A47">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6E2BC7BE">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02D62C0B">
            <w:pPr>
              <w:keepNext w:val="0"/>
              <w:keepLines w:val="0"/>
              <w:pageBreakBefore w:val="0"/>
              <w:widowControl/>
              <w:kinsoku w:val="0"/>
              <w:wordWrap/>
              <w:overflowPunct/>
              <w:topLinePunct w:val="0"/>
              <w:autoSpaceDE w:val="0"/>
              <w:autoSpaceDN w:val="0"/>
              <w:bidi w:val="0"/>
              <w:adjustRightInd w:val="0"/>
              <w:snapToGrid w:val="0"/>
              <w:spacing w:before="58" w:line="252" w:lineRule="auto"/>
              <w:ind w:left="228"/>
              <w:jc w:val="center"/>
              <w:textAlignment w:val="baseline"/>
              <w:rPr>
                <w:rFonts w:hint="eastAsia" w:ascii="仿宋" w:hAnsi="仿宋" w:eastAsia="仿宋" w:cs="仿宋"/>
                <w:sz w:val="24"/>
                <w:szCs w:val="24"/>
                <w:highlight w:val="none"/>
              </w:rPr>
            </w:pPr>
          </w:p>
          <w:p w14:paraId="106A72F3">
            <w:pPr>
              <w:keepNext w:val="0"/>
              <w:keepLines w:val="0"/>
              <w:pageBreakBefore w:val="0"/>
              <w:widowControl/>
              <w:kinsoku w:val="0"/>
              <w:wordWrap/>
              <w:overflowPunct/>
              <w:topLinePunct w:val="0"/>
              <w:autoSpaceDE w:val="0"/>
              <w:autoSpaceDN w:val="0"/>
              <w:bidi w:val="0"/>
              <w:adjustRightInd w:val="0"/>
              <w:snapToGrid w:val="0"/>
              <w:spacing w:before="58" w:line="252" w:lineRule="auto"/>
              <w:ind w:left="228"/>
              <w:jc w:val="center"/>
              <w:textAlignment w:val="baseline"/>
              <w:rPr>
                <w:rFonts w:hint="eastAsia" w:ascii="仿宋" w:hAnsi="仿宋" w:eastAsia="仿宋" w:cs="仿宋"/>
                <w:sz w:val="24"/>
                <w:szCs w:val="24"/>
                <w:highlight w:val="none"/>
              </w:rPr>
            </w:pPr>
          </w:p>
          <w:p w14:paraId="5006A461">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035" w:type="dxa"/>
            <w:vAlign w:val="top"/>
          </w:tcPr>
          <w:p w14:paraId="617F082C">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0BA6691E">
            <w:pPr>
              <w:keepNext w:val="0"/>
              <w:keepLines w:val="0"/>
              <w:pageBreakBefore w:val="0"/>
              <w:widowControl/>
              <w:kinsoku w:val="0"/>
              <w:wordWrap/>
              <w:overflowPunct/>
              <w:topLinePunct w:val="0"/>
              <w:autoSpaceDE w:val="0"/>
              <w:autoSpaceDN w:val="0"/>
              <w:bidi w:val="0"/>
              <w:adjustRightInd w:val="0"/>
              <w:snapToGrid w:val="0"/>
              <w:spacing w:before="59" w:line="252" w:lineRule="auto"/>
              <w:ind w:left="166"/>
              <w:jc w:val="center"/>
              <w:textAlignment w:val="baseline"/>
              <w:rPr>
                <w:rFonts w:hint="eastAsia" w:ascii="仿宋" w:hAnsi="仿宋" w:eastAsia="仿宋" w:cs="仿宋"/>
                <w:spacing w:val="-2"/>
                <w:sz w:val="24"/>
                <w:szCs w:val="24"/>
                <w:highlight w:val="none"/>
              </w:rPr>
            </w:pPr>
          </w:p>
          <w:p w14:paraId="036ADB30">
            <w:pPr>
              <w:keepNext w:val="0"/>
              <w:keepLines w:val="0"/>
              <w:pageBreakBefore w:val="0"/>
              <w:widowControl/>
              <w:kinsoku w:val="0"/>
              <w:wordWrap/>
              <w:overflowPunct/>
              <w:topLinePunct w:val="0"/>
              <w:autoSpaceDE w:val="0"/>
              <w:autoSpaceDN w:val="0"/>
              <w:bidi w:val="0"/>
              <w:adjustRightInd w:val="0"/>
              <w:snapToGrid w:val="0"/>
              <w:spacing w:before="59" w:line="252" w:lineRule="auto"/>
              <w:ind w:left="166"/>
              <w:jc w:val="center"/>
              <w:textAlignment w:val="baseline"/>
              <w:rPr>
                <w:rFonts w:hint="eastAsia" w:ascii="仿宋" w:hAnsi="仿宋" w:eastAsia="仿宋" w:cs="仿宋"/>
                <w:spacing w:val="-2"/>
                <w:sz w:val="24"/>
                <w:szCs w:val="24"/>
                <w:highlight w:val="none"/>
              </w:rPr>
            </w:pPr>
          </w:p>
          <w:p w14:paraId="0687B8B2">
            <w:pPr>
              <w:keepNext w:val="0"/>
              <w:keepLines w:val="0"/>
              <w:pageBreakBefore w:val="0"/>
              <w:widowControl/>
              <w:kinsoku w:val="0"/>
              <w:wordWrap/>
              <w:overflowPunct/>
              <w:topLinePunct w:val="0"/>
              <w:autoSpaceDE w:val="0"/>
              <w:autoSpaceDN w:val="0"/>
              <w:bidi w:val="0"/>
              <w:adjustRightInd w:val="0"/>
              <w:snapToGrid w:val="0"/>
              <w:spacing w:before="59" w:line="252" w:lineRule="auto"/>
              <w:ind w:left="166"/>
              <w:jc w:val="center"/>
              <w:textAlignment w:val="baseline"/>
              <w:rPr>
                <w:rFonts w:hint="eastAsia" w:ascii="仿宋" w:hAnsi="仿宋" w:eastAsia="仿宋" w:cs="仿宋"/>
                <w:spacing w:val="-2"/>
                <w:sz w:val="24"/>
                <w:szCs w:val="24"/>
                <w:highlight w:val="none"/>
              </w:rPr>
            </w:pPr>
          </w:p>
          <w:p w14:paraId="4E6284F4">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激</w:t>
            </w:r>
            <w:r>
              <w:rPr>
                <w:rFonts w:hint="eastAsia" w:ascii="仿宋" w:hAnsi="仿宋" w:eastAsia="仿宋" w:cs="仿宋"/>
                <w:spacing w:val="-1"/>
                <w:sz w:val="24"/>
                <w:szCs w:val="24"/>
                <w:highlight w:val="none"/>
              </w:rPr>
              <w:t>增垃圾</w:t>
            </w:r>
            <w:r>
              <w:rPr>
                <w:rFonts w:hint="eastAsia" w:ascii="仿宋" w:hAnsi="仿宋" w:eastAsia="仿宋" w:cs="仿宋"/>
                <w:spacing w:val="-2"/>
                <w:sz w:val="24"/>
                <w:szCs w:val="24"/>
                <w:highlight w:val="none"/>
              </w:rPr>
              <w:t>应急</w:t>
            </w:r>
            <w:r>
              <w:rPr>
                <w:rFonts w:hint="eastAsia" w:ascii="仿宋" w:hAnsi="仿宋" w:eastAsia="仿宋" w:cs="仿宋"/>
                <w:spacing w:val="-1"/>
                <w:sz w:val="24"/>
                <w:szCs w:val="24"/>
                <w:highlight w:val="none"/>
              </w:rPr>
              <w:t>处置</w:t>
            </w:r>
            <w:r>
              <w:rPr>
                <w:rFonts w:hint="eastAsia" w:ascii="仿宋" w:hAnsi="仿宋" w:eastAsia="仿宋" w:cs="仿宋"/>
                <w:spacing w:val="-2"/>
                <w:sz w:val="24"/>
                <w:szCs w:val="24"/>
                <w:highlight w:val="none"/>
              </w:rPr>
              <w:t>方案</w:t>
            </w:r>
          </w:p>
        </w:tc>
        <w:tc>
          <w:tcPr>
            <w:tcW w:w="675" w:type="dxa"/>
            <w:vAlign w:val="top"/>
          </w:tcPr>
          <w:p w14:paraId="4160B4EC">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452A5F36">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4B6DF12F">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01C80780">
            <w:pPr>
              <w:keepNext w:val="0"/>
              <w:keepLines w:val="0"/>
              <w:pageBreakBefore w:val="0"/>
              <w:widowControl/>
              <w:kinsoku w:val="0"/>
              <w:wordWrap/>
              <w:overflowPunct/>
              <w:topLinePunct w:val="0"/>
              <w:autoSpaceDE w:val="0"/>
              <w:autoSpaceDN w:val="0"/>
              <w:bidi w:val="0"/>
              <w:adjustRightInd w:val="0"/>
              <w:snapToGrid w:val="0"/>
              <w:spacing w:before="59" w:line="252" w:lineRule="auto"/>
              <w:ind w:left="318"/>
              <w:jc w:val="center"/>
              <w:textAlignment w:val="baseline"/>
              <w:rPr>
                <w:rFonts w:hint="eastAsia" w:ascii="仿宋" w:hAnsi="仿宋" w:eastAsia="仿宋" w:cs="仿宋"/>
                <w:sz w:val="24"/>
                <w:szCs w:val="24"/>
                <w:highlight w:val="none"/>
              </w:rPr>
            </w:pPr>
          </w:p>
          <w:p w14:paraId="7533A9BB">
            <w:pPr>
              <w:keepNext w:val="0"/>
              <w:keepLines w:val="0"/>
              <w:pageBreakBefore w:val="0"/>
              <w:widowControl/>
              <w:kinsoku w:val="0"/>
              <w:wordWrap/>
              <w:overflowPunct/>
              <w:topLinePunct w:val="0"/>
              <w:autoSpaceDE w:val="0"/>
              <w:autoSpaceDN w:val="0"/>
              <w:bidi w:val="0"/>
              <w:adjustRightInd w:val="0"/>
              <w:snapToGrid w:val="0"/>
              <w:spacing w:before="59" w:line="252" w:lineRule="auto"/>
              <w:ind w:left="318"/>
              <w:jc w:val="center"/>
              <w:textAlignment w:val="baseline"/>
              <w:rPr>
                <w:rFonts w:hint="eastAsia" w:ascii="仿宋" w:hAnsi="仿宋" w:eastAsia="仿宋" w:cs="仿宋"/>
                <w:sz w:val="24"/>
                <w:szCs w:val="24"/>
                <w:highlight w:val="none"/>
              </w:rPr>
            </w:pPr>
          </w:p>
          <w:p w14:paraId="09EF1F06">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6405" w:type="dxa"/>
            <w:vAlign w:val="top"/>
          </w:tcPr>
          <w:p w14:paraId="178B5842">
            <w:pPr>
              <w:keepNext w:val="0"/>
              <w:keepLines w:val="0"/>
              <w:pageBreakBefore w:val="0"/>
              <w:widowControl/>
              <w:kinsoku w:val="0"/>
              <w:wordWrap/>
              <w:overflowPunct/>
              <w:topLinePunct w:val="0"/>
              <w:autoSpaceDE w:val="0"/>
              <w:autoSpaceDN w:val="0"/>
              <w:bidi w:val="0"/>
              <w:adjustRightInd w:val="0"/>
              <w:snapToGrid w:val="0"/>
              <w:spacing w:before="67" w:line="252" w:lineRule="auto"/>
              <w:ind w:left="110" w:right="55" w:firstLine="2"/>
              <w:textAlignment w:val="baseline"/>
              <w:rPr>
                <w:rFonts w:hint="eastAsia" w:ascii="仿宋" w:hAnsi="仿宋" w:eastAsia="仿宋" w:cs="仿宋"/>
                <w:spacing w:val="2"/>
                <w:sz w:val="24"/>
                <w:szCs w:val="24"/>
                <w:highlight w:val="none"/>
              </w:rPr>
            </w:pPr>
            <w:r>
              <w:rPr>
                <w:rFonts w:hint="eastAsia" w:ascii="仿宋" w:hAnsi="仿宋" w:eastAsia="仿宋" w:cs="仿宋"/>
                <w:spacing w:val="-1"/>
                <w:sz w:val="24"/>
                <w:szCs w:val="24"/>
                <w:highlight w:val="none"/>
              </w:rPr>
              <w:t>投标人提供垃圾量激增</w:t>
            </w:r>
            <w:r>
              <w:rPr>
                <w:rFonts w:hint="eastAsia" w:ascii="仿宋" w:hAnsi="仿宋" w:eastAsia="仿宋" w:cs="仿宋"/>
                <w:sz w:val="24"/>
                <w:szCs w:val="24"/>
                <w:highlight w:val="none"/>
              </w:rPr>
              <w:t>期间无害化处置方案，包括：①在垃圾量激增时，投</w:t>
            </w:r>
            <w:r>
              <w:rPr>
                <w:rFonts w:hint="eastAsia" w:ascii="仿宋" w:hAnsi="仿宋" w:eastAsia="仿宋" w:cs="仿宋"/>
                <w:spacing w:val="4"/>
                <w:sz w:val="24"/>
                <w:szCs w:val="24"/>
                <w:highlight w:val="none"/>
              </w:rPr>
              <w:t>标人具备生活垃圾</w:t>
            </w:r>
            <w:r>
              <w:rPr>
                <w:rFonts w:hint="eastAsia" w:ascii="仿宋" w:hAnsi="仿宋" w:eastAsia="仿宋" w:cs="仿宋"/>
                <w:spacing w:val="3"/>
                <w:sz w:val="24"/>
                <w:szCs w:val="24"/>
                <w:highlight w:val="none"/>
              </w:rPr>
              <w:t>应</w:t>
            </w:r>
            <w:r>
              <w:rPr>
                <w:rFonts w:hint="eastAsia" w:ascii="仿宋" w:hAnsi="仿宋" w:eastAsia="仿宋" w:cs="仿宋"/>
                <w:spacing w:val="2"/>
                <w:sz w:val="24"/>
                <w:szCs w:val="24"/>
                <w:highlight w:val="none"/>
              </w:rPr>
              <w:t>急无害化处理的能力。(投标人提供垃圾无害化处理的</w:t>
            </w:r>
            <w:r>
              <w:rPr>
                <w:rFonts w:hint="eastAsia" w:ascii="仿宋" w:hAnsi="仿宋" w:eastAsia="仿宋" w:cs="仿宋"/>
                <w:spacing w:val="4"/>
                <w:sz w:val="24"/>
                <w:szCs w:val="24"/>
                <w:highlight w:val="none"/>
              </w:rPr>
              <w:t>相关证明)，</w:t>
            </w:r>
            <w:r>
              <w:rPr>
                <w:rFonts w:hint="eastAsia" w:ascii="仿宋" w:hAnsi="仿宋" w:eastAsia="仿宋" w:cs="仿宋"/>
                <w:spacing w:val="3"/>
                <w:sz w:val="24"/>
                <w:szCs w:val="24"/>
                <w:highlight w:val="none"/>
              </w:rPr>
              <w:t>②</w:t>
            </w:r>
            <w:r>
              <w:rPr>
                <w:rFonts w:hint="eastAsia" w:ascii="仿宋" w:hAnsi="仿宋" w:eastAsia="仿宋" w:cs="仿宋"/>
                <w:spacing w:val="2"/>
                <w:sz w:val="24"/>
                <w:szCs w:val="24"/>
                <w:highlight w:val="none"/>
              </w:rPr>
              <w:t>应急处置方案。</w:t>
            </w:r>
          </w:p>
          <w:p w14:paraId="5BFAA748">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182E85AB">
            <w:pPr>
              <w:keepNext w:val="0"/>
              <w:keepLines w:val="0"/>
              <w:pageBreakBefore w:val="0"/>
              <w:widowControl/>
              <w:kinsoku w:val="0"/>
              <w:wordWrap/>
              <w:overflowPunct/>
              <w:topLinePunct w:val="0"/>
              <w:autoSpaceDE w:val="0"/>
              <w:autoSpaceDN w:val="0"/>
              <w:bidi w:val="0"/>
              <w:adjustRightInd w:val="0"/>
              <w:snapToGrid w:val="0"/>
              <w:spacing w:before="67" w:line="252" w:lineRule="auto"/>
              <w:ind w:left="110" w:right="55" w:firstLine="2"/>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3FF9C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559" w:type="dxa"/>
            <w:vAlign w:val="top"/>
          </w:tcPr>
          <w:p w14:paraId="12F896D7">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1F8AF6B1">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9388EF6">
            <w:pPr>
              <w:keepNext w:val="0"/>
              <w:keepLines w:val="0"/>
              <w:pageBreakBefore w:val="0"/>
              <w:widowControl/>
              <w:kinsoku w:val="0"/>
              <w:wordWrap/>
              <w:overflowPunct/>
              <w:topLinePunct w:val="0"/>
              <w:autoSpaceDE w:val="0"/>
              <w:autoSpaceDN w:val="0"/>
              <w:bidi w:val="0"/>
              <w:adjustRightInd w:val="0"/>
              <w:snapToGrid w:val="0"/>
              <w:spacing w:before="58" w:line="252" w:lineRule="auto"/>
              <w:ind w:left="197"/>
              <w:textAlignment w:val="baseline"/>
              <w:rPr>
                <w:rFonts w:hint="eastAsia" w:ascii="仿宋" w:hAnsi="仿宋" w:eastAsia="仿宋" w:cs="仿宋"/>
                <w:spacing w:val="-6"/>
                <w:sz w:val="24"/>
                <w:szCs w:val="24"/>
                <w:highlight w:val="none"/>
              </w:rPr>
            </w:pPr>
          </w:p>
          <w:p w14:paraId="633A1A56">
            <w:pPr>
              <w:keepNext w:val="0"/>
              <w:keepLines w:val="0"/>
              <w:pageBreakBefore w:val="0"/>
              <w:widowControl/>
              <w:kinsoku w:val="0"/>
              <w:wordWrap/>
              <w:overflowPunct/>
              <w:topLinePunct w:val="0"/>
              <w:autoSpaceDE w:val="0"/>
              <w:autoSpaceDN w:val="0"/>
              <w:bidi w:val="0"/>
              <w:adjustRightInd w:val="0"/>
              <w:snapToGrid w:val="0"/>
              <w:spacing w:before="58" w:line="252" w:lineRule="auto"/>
              <w:ind w:left="197"/>
              <w:textAlignment w:val="baseline"/>
              <w:rPr>
                <w:rFonts w:hint="eastAsia" w:ascii="仿宋" w:hAnsi="仿宋" w:eastAsia="仿宋" w:cs="仿宋"/>
                <w:spacing w:val="-6"/>
                <w:sz w:val="24"/>
                <w:szCs w:val="24"/>
                <w:highlight w:val="none"/>
              </w:rPr>
            </w:pPr>
          </w:p>
          <w:p w14:paraId="26AAE9A5">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w:t>
            </w:r>
            <w:r>
              <w:rPr>
                <w:rFonts w:hint="eastAsia" w:ascii="仿宋" w:hAnsi="仿宋" w:eastAsia="仿宋" w:cs="仿宋"/>
                <w:spacing w:val="-4"/>
                <w:sz w:val="24"/>
                <w:szCs w:val="24"/>
                <w:highlight w:val="none"/>
              </w:rPr>
              <w:t>0</w:t>
            </w:r>
          </w:p>
        </w:tc>
        <w:tc>
          <w:tcPr>
            <w:tcW w:w="1035" w:type="dxa"/>
            <w:vAlign w:val="top"/>
          </w:tcPr>
          <w:p w14:paraId="09FF31DB">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155A31C4">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0E8000F2">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pacing w:val="-2"/>
                <w:sz w:val="24"/>
                <w:szCs w:val="24"/>
                <w:highlight w:val="none"/>
              </w:rPr>
            </w:pPr>
          </w:p>
          <w:p w14:paraId="5A3E9E71">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pacing w:val="-2"/>
                <w:sz w:val="24"/>
                <w:szCs w:val="24"/>
                <w:highlight w:val="none"/>
              </w:rPr>
              <w:t>组织架构及人员配备</w:t>
            </w:r>
            <w:r>
              <w:rPr>
                <w:rFonts w:hint="eastAsia" w:ascii="仿宋" w:hAnsi="仿宋" w:eastAsia="仿宋" w:cs="仿宋"/>
                <w:spacing w:val="-2"/>
                <w:sz w:val="24"/>
                <w:szCs w:val="24"/>
                <w:highlight w:val="none"/>
                <w:lang w:val="en-US" w:eastAsia="zh-CN"/>
              </w:rPr>
              <w:t>方案</w:t>
            </w:r>
          </w:p>
        </w:tc>
        <w:tc>
          <w:tcPr>
            <w:tcW w:w="675" w:type="dxa"/>
            <w:vAlign w:val="top"/>
          </w:tcPr>
          <w:p w14:paraId="127575DC">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181B237A">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832B7AD">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0"/>
              <w:textAlignment w:val="baseline"/>
              <w:rPr>
                <w:rFonts w:hint="eastAsia" w:ascii="仿宋" w:hAnsi="仿宋" w:eastAsia="仿宋" w:cs="仿宋"/>
                <w:sz w:val="24"/>
                <w:szCs w:val="24"/>
                <w:highlight w:val="none"/>
              </w:rPr>
            </w:pPr>
          </w:p>
          <w:p w14:paraId="38FA9CBC">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0"/>
              <w:textAlignment w:val="baseline"/>
              <w:rPr>
                <w:rFonts w:hint="eastAsia" w:ascii="仿宋" w:hAnsi="仿宋" w:eastAsia="仿宋" w:cs="仿宋"/>
                <w:sz w:val="24"/>
                <w:szCs w:val="24"/>
                <w:highlight w:val="none"/>
              </w:rPr>
            </w:pPr>
          </w:p>
          <w:p w14:paraId="4CDD6DC3">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6405" w:type="dxa"/>
            <w:vAlign w:val="top"/>
          </w:tcPr>
          <w:p w14:paraId="58237221">
            <w:pPr>
              <w:keepNext w:val="0"/>
              <w:keepLines w:val="0"/>
              <w:pageBreakBefore w:val="0"/>
              <w:widowControl/>
              <w:kinsoku w:val="0"/>
              <w:wordWrap/>
              <w:overflowPunct/>
              <w:topLinePunct w:val="0"/>
              <w:autoSpaceDE w:val="0"/>
              <w:autoSpaceDN w:val="0"/>
              <w:bidi w:val="0"/>
              <w:adjustRightInd w:val="0"/>
              <w:snapToGrid w:val="0"/>
              <w:spacing w:before="66" w:line="252" w:lineRule="auto"/>
              <w:ind w:left="109" w:right="36" w:firstLine="1"/>
              <w:textAlignment w:val="baseline"/>
              <w:rPr>
                <w:rFonts w:hint="eastAsia" w:ascii="仿宋" w:hAnsi="仿宋" w:eastAsia="仿宋" w:cs="仿宋"/>
                <w:spacing w:val="2"/>
                <w:sz w:val="24"/>
                <w:szCs w:val="24"/>
                <w:highlight w:val="none"/>
              </w:rPr>
            </w:pPr>
            <w:r>
              <w:rPr>
                <w:rFonts w:hint="eastAsia" w:ascii="仿宋" w:hAnsi="仿宋" w:eastAsia="仿宋" w:cs="仿宋"/>
                <w:spacing w:val="-18"/>
                <w:sz w:val="24"/>
                <w:szCs w:val="24"/>
                <w:highlight w:val="none"/>
              </w:rPr>
              <w:t>根据</w:t>
            </w:r>
            <w:r>
              <w:rPr>
                <w:rFonts w:hint="eastAsia" w:ascii="仿宋" w:hAnsi="仿宋" w:eastAsia="仿宋" w:cs="仿宋"/>
                <w:spacing w:val="-13"/>
                <w:sz w:val="24"/>
                <w:szCs w:val="24"/>
                <w:highlight w:val="none"/>
              </w:rPr>
              <w:t>投</w:t>
            </w:r>
            <w:r>
              <w:rPr>
                <w:rFonts w:hint="eastAsia" w:ascii="仿宋" w:hAnsi="仿宋" w:eastAsia="仿宋" w:cs="仿宋"/>
                <w:spacing w:val="-9"/>
                <w:sz w:val="24"/>
                <w:szCs w:val="24"/>
                <w:highlight w:val="none"/>
              </w:rPr>
              <w:t>标人提供的技术方案，包括：①项目组织架构设置，②项目人员配备，</w:t>
            </w:r>
            <w:r>
              <w:rPr>
                <w:rFonts w:hint="eastAsia" w:ascii="仿宋" w:hAnsi="仿宋" w:eastAsia="仿宋" w:cs="仿宋"/>
                <w:spacing w:val="2"/>
                <w:sz w:val="24"/>
                <w:szCs w:val="24"/>
                <w:highlight w:val="none"/>
              </w:rPr>
              <w:t>③对现有人员安置承诺。</w:t>
            </w:r>
          </w:p>
          <w:p w14:paraId="6EF19496">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4FC2B7A5">
            <w:pPr>
              <w:keepNext w:val="0"/>
              <w:keepLines w:val="0"/>
              <w:pageBreakBefore w:val="0"/>
              <w:widowControl/>
              <w:kinsoku w:val="0"/>
              <w:wordWrap/>
              <w:overflowPunct/>
              <w:topLinePunct w:val="0"/>
              <w:autoSpaceDE w:val="0"/>
              <w:autoSpaceDN w:val="0"/>
              <w:bidi w:val="0"/>
              <w:adjustRightInd w:val="0"/>
              <w:snapToGrid w:val="0"/>
              <w:spacing w:before="66" w:line="252" w:lineRule="auto"/>
              <w:ind w:left="109" w:right="36" w:firstLine="1"/>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75C6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9" w:type="dxa"/>
            <w:vAlign w:val="top"/>
          </w:tcPr>
          <w:p w14:paraId="7E6E4D13">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0439A51">
            <w:pPr>
              <w:keepNext w:val="0"/>
              <w:keepLines w:val="0"/>
              <w:pageBreakBefore w:val="0"/>
              <w:widowControl/>
              <w:kinsoku w:val="0"/>
              <w:wordWrap/>
              <w:overflowPunct/>
              <w:topLinePunct w:val="0"/>
              <w:autoSpaceDE w:val="0"/>
              <w:autoSpaceDN w:val="0"/>
              <w:bidi w:val="0"/>
              <w:adjustRightInd w:val="0"/>
              <w:snapToGrid w:val="0"/>
              <w:spacing w:before="59" w:line="252" w:lineRule="auto"/>
              <w:textAlignment w:val="baseline"/>
              <w:rPr>
                <w:rFonts w:hint="eastAsia" w:ascii="仿宋" w:hAnsi="仿宋" w:eastAsia="仿宋" w:cs="仿宋"/>
                <w:spacing w:val="-6"/>
                <w:sz w:val="24"/>
                <w:szCs w:val="24"/>
                <w:highlight w:val="none"/>
              </w:rPr>
            </w:pPr>
          </w:p>
          <w:p w14:paraId="7A5BF02A">
            <w:pPr>
              <w:keepNext w:val="0"/>
              <w:keepLines w:val="0"/>
              <w:pageBreakBefore w:val="0"/>
              <w:widowControl/>
              <w:kinsoku w:val="0"/>
              <w:wordWrap/>
              <w:overflowPunct/>
              <w:topLinePunct w:val="0"/>
              <w:autoSpaceDE w:val="0"/>
              <w:autoSpaceDN w:val="0"/>
              <w:bidi w:val="0"/>
              <w:adjustRightInd w:val="0"/>
              <w:snapToGrid w:val="0"/>
              <w:spacing w:before="59" w:line="252" w:lineRule="auto"/>
              <w:textAlignment w:val="baseline"/>
              <w:rPr>
                <w:rFonts w:hint="eastAsia" w:ascii="仿宋" w:hAnsi="仿宋" w:eastAsia="仿宋" w:cs="仿宋"/>
                <w:spacing w:val="-6"/>
                <w:sz w:val="24"/>
                <w:szCs w:val="24"/>
                <w:highlight w:val="none"/>
              </w:rPr>
            </w:pPr>
          </w:p>
          <w:p w14:paraId="432A2C8B">
            <w:pPr>
              <w:keepNext w:val="0"/>
              <w:keepLines w:val="0"/>
              <w:pageBreakBefore w:val="0"/>
              <w:widowControl/>
              <w:kinsoku w:val="0"/>
              <w:wordWrap/>
              <w:overflowPunct/>
              <w:topLinePunct w:val="0"/>
              <w:autoSpaceDE w:val="0"/>
              <w:autoSpaceDN w:val="0"/>
              <w:bidi w:val="0"/>
              <w:adjustRightInd w:val="0"/>
              <w:snapToGrid w:val="0"/>
              <w:spacing w:before="59" w:line="252" w:lineRule="auto"/>
              <w:textAlignment w:val="baseline"/>
              <w:rPr>
                <w:rFonts w:hint="eastAsia" w:ascii="仿宋" w:hAnsi="仿宋" w:eastAsia="仿宋" w:cs="仿宋"/>
                <w:spacing w:val="-6"/>
                <w:sz w:val="24"/>
                <w:szCs w:val="24"/>
                <w:highlight w:val="none"/>
              </w:rPr>
            </w:pPr>
          </w:p>
          <w:p w14:paraId="35ED872A">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w:t>
            </w:r>
            <w:r>
              <w:rPr>
                <w:rFonts w:hint="eastAsia" w:ascii="仿宋" w:hAnsi="仿宋" w:eastAsia="仿宋" w:cs="仿宋"/>
                <w:spacing w:val="-4"/>
                <w:sz w:val="24"/>
                <w:szCs w:val="24"/>
                <w:highlight w:val="none"/>
              </w:rPr>
              <w:t>1</w:t>
            </w:r>
          </w:p>
        </w:tc>
        <w:tc>
          <w:tcPr>
            <w:tcW w:w="1035" w:type="dxa"/>
            <w:vAlign w:val="top"/>
          </w:tcPr>
          <w:p w14:paraId="4CF406D1">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52073645">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68644E4E">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57C9E069">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人员培训</w:t>
            </w:r>
          </w:p>
          <w:p w14:paraId="3CEC83C2">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方案</w:t>
            </w:r>
          </w:p>
        </w:tc>
        <w:tc>
          <w:tcPr>
            <w:tcW w:w="675" w:type="dxa"/>
            <w:vAlign w:val="top"/>
          </w:tcPr>
          <w:p w14:paraId="2D59BE09">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361B276">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B1106D1">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0"/>
              <w:textAlignment w:val="baseline"/>
              <w:rPr>
                <w:rFonts w:hint="eastAsia" w:ascii="仿宋" w:hAnsi="仿宋" w:eastAsia="仿宋" w:cs="仿宋"/>
                <w:sz w:val="24"/>
                <w:szCs w:val="24"/>
                <w:highlight w:val="none"/>
              </w:rPr>
            </w:pPr>
          </w:p>
          <w:p w14:paraId="740AF5EE">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0"/>
              <w:textAlignment w:val="baseline"/>
              <w:rPr>
                <w:rFonts w:hint="eastAsia" w:ascii="仿宋" w:hAnsi="仿宋" w:eastAsia="仿宋" w:cs="仿宋"/>
                <w:sz w:val="24"/>
                <w:szCs w:val="24"/>
                <w:highlight w:val="none"/>
              </w:rPr>
            </w:pPr>
          </w:p>
          <w:p w14:paraId="252D037D">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6405" w:type="dxa"/>
            <w:vAlign w:val="top"/>
          </w:tcPr>
          <w:p w14:paraId="4C4BB0EB">
            <w:pPr>
              <w:keepNext w:val="0"/>
              <w:keepLines w:val="0"/>
              <w:pageBreakBefore w:val="0"/>
              <w:widowControl/>
              <w:kinsoku w:val="0"/>
              <w:wordWrap/>
              <w:overflowPunct/>
              <w:topLinePunct w:val="0"/>
              <w:autoSpaceDE w:val="0"/>
              <w:autoSpaceDN w:val="0"/>
              <w:bidi w:val="0"/>
              <w:adjustRightInd w:val="0"/>
              <w:snapToGrid w:val="0"/>
              <w:spacing w:before="68" w:line="252" w:lineRule="auto"/>
              <w:ind w:left="111" w:right="105"/>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根据投标人提供的培</w:t>
            </w:r>
            <w:r>
              <w:rPr>
                <w:rFonts w:hint="eastAsia" w:ascii="仿宋" w:hAnsi="仿宋" w:eastAsia="仿宋" w:cs="仿宋"/>
                <w:spacing w:val="1"/>
                <w:sz w:val="24"/>
                <w:szCs w:val="24"/>
                <w:highlight w:val="none"/>
              </w:rPr>
              <w:t>训方案，包括①项目人员环卫知识培训方案，②项目人</w:t>
            </w:r>
            <w:r>
              <w:rPr>
                <w:rFonts w:hint="eastAsia" w:ascii="仿宋" w:hAnsi="仿宋" w:eastAsia="仿宋" w:cs="仿宋"/>
                <w:spacing w:val="2"/>
                <w:sz w:val="24"/>
                <w:szCs w:val="24"/>
                <w:highlight w:val="none"/>
              </w:rPr>
              <w:t>员安全作业培训方案</w:t>
            </w:r>
            <w:r>
              <w:rPr>
                <w:rFonts w:hint="eastAsia" w:ascii="仿宋" w:hAnsi="仿宋" w:eastAsia="仿宋" w:cs="仿宋"/>
                <w:spacing w:val="2"/>
                <w:sz w:val="24"/>
                <w:szCs w:val="24"/>
                <w:highlight w:val="none"/>
                <w:lang w:val="en-US" w:eastAsia="zh-CN"/>
              </w:rPr>
              <w:t>③人员培训制度</w:t>
            </w:r>
            <w:r>
              <w:rPr>
                <w:rFonts w:hint="eastAsia" w:ascii="仿宋" w:hAnsi="仿宋" w:eastAsia="仿宋" w:cs="仿宋"/>
                <w:spacing w:val="2"/>
                <w:sz w:val="24"/>
                <w:szCs w:val="24"/>
                <w:highlight w:val="none"/>
              </w:rPr>
              <w:t>。</w:t>
            </w:r>
          </w:p>
          <w:p w14:paraId="36F6A39A">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36433A69">
            <w:pPr>
              <w:keepNext w:val="0"/>
              <w:keepLines w:val="0"/>
              <w:pageBreakBefore w:val="0"/>
              <w:widowControl/>
              <w:kinsoku w:val="0"/>
              <w:wordWrap/>
              <w:overflowPunct/>
              <w:topLinePunct w:val="0"/>
              <w:autoSpaceDE w:val="0"/>
              <w:autoSpaceDN w:val="0"/>
              <w:bidi w:val="0"/>
              <w:adjustRightInd w:val="0"/>
              <w:snapToGrid w:val="0"/>
              <w:spacing w:before="68" w:line="252" w:lineRule="auto"/>
              <w:ind w:left="111" w:right="105"/>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76B48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5" w:hRule="atLeast"/>
        </w:trPr>
        <w:tc>
          <w:tcPr>
            <w:tcW w:w="559" w:type="dxa"/>
            <w:vAlign w:val="top"/>
          </w:tcPr>
          <w:p w14:paraId="3313D94D">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D7007F0">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26D61E35">
            <w:pPr>
              <w:keepNext w:val="0"/>
              <w:keepLines w:val="0"/>
              <w:pageBreakBefore w:val="0"/>
              <w:widowControl/>
              <w:kinsoku w:val="0"/>
              <w:wordWrap/>
              <w:overflowPunct/>
              <w:topLinePunct w:val="0"/>
              <w:autoSpaceDE w:val="0"/>
              <w:autoSpaceDN w:val="0"/>
              <w:bidi w:val="0"/>
              <w:adjustRightInd w:val="0"/>
              <w:snapToGrid w:val="0"/>
              <w:spacing w:before="59" w:line="252" w:lineRule="auto"/>
              <w:ind w:left="197"/>
              <w:textAlignment w:val="baseline"/>
              <w:rPr>
                <w:rFonts w:hint="eastAsia" w:ascii="仿宋" w:hAnsi="仿宋" w:eastAsia="仿宋" w:cs="仿宋"/>
                <w:spacing w:val="-6"/>
                <w:sz w:val="24"/>
                <w:szCs w:val="24"/>
                <w:highlight w:val="none"/>
              </w:rPr>
            </w:pPr>
          </w:p>
          <w:p w14:paraId="43D54025">
            <w:pPr>
              <w:keepNext w:val="0"/>
              <w:keepLines w:val="0"/>
              <w:pageBreakBefore w:val="0"/>
              <w:widowControl/>
              <w:kinsoku w:val="0"/>
              <w:wordWrap/>
              <w:overflowPunct/>
              <w:topLinePunct w:val="0"/>
              <w:autoSpaceDE w:val="0"/>
              <w:autoSpaceDN w:val="0"/>
              <w:bidi w:val="0"/>
              <w:adjustRightInd w:val="0"/>
              <w:snapToGrid w:val="0"/>
              <w:spacing w:before="59" w:line="252" w:lineRule="auto"/>
              <w:ind w:left="197"/>
              <w:textAlignment w:val="baseline"/>
              <w:rPr>
                <w:rFonts w:hint="eastAsia" w:ascii="仿宋" w:hAnsi="仿宋" w:eastAsia="仿宋" w:cs="仿宋"/>
                <w:spacing w:val="-6"/>
                <w:sz w:val="24"/>
                <w:szCs w:val="24"/>
                <w:highlight w:val="none"/>
              </w:rPr>
            </w:pPr>
          </w:p>
          <w:p w14:paraId="2CAF9847">
            <w:pPr>
              <w:keepNext w:val="0"/>
              <w:keepLines w:val="0"/>
              <w:pageBreakBefore w:val="0"/>
              <w:widowControl/>
              <w:kinsoku w:val="0"/>
              <w:wordWrap/>
              <w:overflowPunct/>
              <w:topLinePunct w:val="0"/>
              <w:autoSpaceDE w:val="0"/>
              <w:autoSpaceDN w:val="0"/>
              <w:bidi w:val="0"/>
              <w:adjustRightInd w:val="0"/>
              <w:snapToGrid w:val="0"/>
              <w:spacing w:before="59" w:line="252" w:lineRule="auto"/>
              <w:ind w:left="197"/>
              <w:textAlignment w:val="baseline"/>
              <w:rPr>
                <w:rFonts w:hint="eastAsia" w:ascii="仿宋" w:hAnsi="仿宋" w:eastAsia="仿宋" w:cs="仿宋"/>
                <w:spacing w:val="-6"/>
                <w:sz w:val="24"/>
                <w:szCs w:val="24"/>
                <w:highlight w:val="none"/>
              </w:rPr>
            </w:pPr>
          </w:p>
          <w:p w14:paraId="5DFF9A45">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w:t>
            </w:r>
            <w:r>
              <w:rPr>
                <w:rFonts w:hint="eastAsia" w:ascii="仿宋" w:hAnsi="仿宋" w:eastAsia="仿宋" w:cs="仿宋"/>
                <w:spacing w:val="-4"/>
                <w:sz w:val="24"/>
                <w:szCs w:val="24"/>
                <w:highlight w:val="none"/>
              </w:rPr>
              <w:t>2</w:t>
            </w:r>
          </w:p>
        </w:tc>
        <w:tc>
          <w:tcPr>
            <w:tcW w:w="1035" w:type="dxa"/>
            <w:vAlign w:val="top"/>
          </w:tcPr>
          <w:p w14:paraId="1413DA67">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2C97283B">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1C8AE053">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05086605">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25828A91">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pacing w:val="-2"/>
                <w:sz w:val="24"/>
                <w:szCs w:val="24"/>
                <w:highlight w:val="none"/>
              </w:rPr>
              <w:t>车辆、设备的配备</w:t>
            </w:r>
            <w:r>
              <w:rPr>
                <w:rFonts w:hint="eastAsia" w:ascii="仿宋" w:hAnsi="仿宋" w:eastAsia="仿宋" w:cs="仿宋"/>
                <w:spacing w:val="-2"/>
                <w:sz w:val="24"/>
                <w:szCs w:val="24"/>
                <w:highlight w:val="none"/>
                <w:lang w:val="en-US" w:eastAsia="zh-CN"/>
              </w:rPr>
              <w:t>方案</w:t>
            </w:r>
          </w:p>
        </w:tc>
        <w:tc>
          <w:tcPr>
            <w:tcW w:w="675" w:type="dxa"/>
            <w:vAlign w:val="top"/>
          </w:tcPr>
          <w:p w14:paraId="7FB900C2">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21814503">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1E8A4883">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0"/>
              <w:textAlignment w:val="baseline"/>
              <w:rPr>
                <w:rFonts w:hint="eastAsia" w:ascii="仿宋" w:hAnsi="仿宋" w:eastAsia="仿宋" w:cs="仿宋"/>
                <w:sz w:val="24"/>
                <w:szCs w:val="24"/>
                <w:highlight w:val="none"/>
                <w:lang w:val="en-US" w:eastAsia="zh-CN"/>
              </w:rPr>
            </w:pPr>
          </w:p>
          <w:p w14:paraId="0E14FF8F">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0"/>
              <w:textAlignment w:val="baseline"/>
              <w:rPr>
                <w:rFonts w:hint="eastAsia" w:ascii="仿宋" w:hAnsi="仿宋" w:eastAsia="仿宋" w:cs="仿宋"/>
                <w:sz w:val="24"/>
                <w:szCs w:val="24"/>
                <w:highlight w:val="none"/>
                <w:lang w:val="en-US" w:eastAsia="zh-CN"/>
              </w:rPr>
            </w:pPr>
          </w:p>
          <w:p w14:paraId="2645F2DA">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0"/>
              <w:textAlignment w:val="baseline"/>
              <w:rPr>
                <w:rFonts w:hint="eastAsia" w:ascii="仿宋" w:hAnsi="仿宋" w:eastAsia="仿宋" w:cs="仿宋"/>
                <w:sz w:val="24"/>
                <w:szCs w:val="24"/>
                <w:highlight w:val="none"/>
                <w:lang w:val="en-US" w:eastAsia="zh-CN"/>
              </w:rPr>
            </w:pPr>
          </w:p>
          <w:p w14:paraId="16C451A1">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w:t>
            </w:r>
          </w:p>
        </w:tc>
        <w:tc>
          <w:tcPr>
            <w:tcW w:w="6405" w:type="dxa"/>
            <w:vAlign w:val="top"/>
          </w:tcPr>
          <w:p w14:paraId="2652D510">
            <w:pPr>
              <w:keepNext w:val="0"/>
              <w:keepLines w:val="0"/>
              <w:pageBreakBefore w:val="0"/>
              <w:widowControl/>
              <w:kinsoku w:val="0"/>
              <w:wordWrap/>
              <w:overflowPunct/>
              <w:topLinePunct w:val="0"/>
              <w:autoSpaceDE w:val="0"/>
              <w:autoSpaceDN w:val="0"/>
              <w:bidi w:val="0"/>
              <w:adjustRightInd w:val="0"/>
              <w:snapToGrid w:val="0"/>
              <w:spacing w:before="220" w:line="252" w:lineRule="auto"/>
              <w:ind w:left="111" w:right="41"/>
              <w:textAlignment w:val="baseline"/>
              <w:rPr>
                <w:rFonts w:hint="eastAsia" w:ascii="仿宋" w:hAnsi="仿宋" w:eastAsia="仿宋" w:cs="仿宋"/>
                <w:spacing w:val="-4"/>
                <w:sz w:val="24"/>
                <w:szCs w:val="24"/>
                <w:highlight w:val="none"/>
              </w:rPr>
            </w:pPr>
            <w:r>
              <w:rPr>
                <w:rFonts w:hint="eastAsia" w:ascii="仿宋" w:hAnsi="仿宋" w:eastAsia="仿宋" w:cs="仿宋"/>
                <w:spacing w:val="2"/>
                <w:sz w:val="24"/>
                <w:szCs w:val="24"/>
                <w:highlight w:val="none"/>
              </w:rPr>
              <w:t>根据投标人提供的车</w:t>
            </w:r>
            <w:r>
              <w:rPr>
                <w:rFonts w:hint="eastAsia" w:ascii="仿宋" w:hAnsi="仿宋" w:eastAsia="仿宋" w:cs="仿宋"/>
                <w:spacing w:val="1"/>
                <w:sz w:val="24"/>
                <w:szCs w:val="24"/>
                <w:highlight w:val="none"/>
              </w:rPr>
              <w:t>辆、设备方案，包括①车辆和设备的配置</w:t>
            </w:r>
            <w:r>
              <w:rPr>
                <w:rFonts w:hint="eastAsia" w:ascii="仿宋" w:hAnsi="仿宋" w:eastAsia="仿宋" w:cs="仿宋"/>
                <w:spacing w:val="-8"/>
                <w:sz w:val="24"/>
                <w:szCs w:val="24"/>
                <w:highlight w:val="none"/>
              </w:rPr>
              <w:t>分析</w:t>
            </w:r>
            <w:r>
              <w:rPr>
                <w:rFonts w:hint="eastAsia" w:ascii="仿宋" w:hAnsi="仿宋" w:eastAsia="仿宋" w:cs="仿宋"/>
                <w:spacing w:val="-4"/>
                <w:sz w:val="24"/>
                <w:szCs w:val="24"/>
                <w:highlight w:val="none"/>
                <w:lang w:val="en-US" w:eastAsia="zh-CN"/>
              </w:rPr>
              <w:t>②</w:t>
            </w:r>
            <w:r>
              <w:rPr>
                <w:rFonts w:hint="eastAsia" w:ascii="仿宋" w:hAnsi="仿宋" w:eastAsia="仿宋" w:cs="仿宋"/>
                <w:spacing w:val="-4"/>
                <w:sz w:val="24"/>
                <w:szCs w:val="24"/>
                <w:highlight w:val="none"/>
              </w:rPr>
              <w:t>车辆和设备维保方案。</w:t>
            </w:r>
          </w:p>
          <w:p w14:paraId="080741A9">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13F35E84">
            <w:pPr>
              <w:keepNext w:val="0"/>
              <w:keepLines w:val="0"/>
              <w:pageBreakBefore w:val="0"/>
              <w:widowControl/>
              <w:kinsoku w:val="0"/>
              <w:wordWrap/>
              <w:overflowPunct/>
              <w:topLinePunct w:val="0"/>
              <w:autoSpaceDE w:val="0"/>
              <w:autoSpaceDN w:val="0"/>
              <w:bidi w:val="0"/>
              <w:adjustRightInd w:val="0"/>
              <w:snapToGrid w:val="0"/>
              <w:spacing w:before="220" w:line="252" w:lineRule="auto"/>
              <w:ind w:left="111" w:right="41"/>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671F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4" w:hRule="atLeast"/>
        </w:trPr>
        <w:tc>
          <w:tcPr>
            <w:tcW w:w="559" w:type="dxa"/>
            <w:vAlign w:val="top"/>
          </w:tcPr>
          <w:p w14:paraId="6736AF96">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4E712655">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54D142D">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pacing w:val="-6"/>
                <w:sz w:val="24"/>
                <w:szCs w:val="24"/>
                <w:highlight w:val="none"/>
              </w:rPr>
            </w:pPr>
          </w:p>
          <w:p w14:paraId="692B3226">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pacing w:val="-6"/>
                <w:sz w:val="24"/>
                <w:szCs w:val="24"/>
                <w:highlight w:val="none"/>
              </w:rPr>
            </w:pPr>
          </w:p>
          <w:p w14:paraId="4A0516A6">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w:t>
            </w:r>
            <w:r>
              <w:rPr>
                <w:rFonts w:hint="eastAsia" w:ascii="仿宋" w:hAnsi="仿宋" w:eastAsia="仿宋" w:cs="仿宋"/>
                <w:spacing w:val="-4"/>
                <w:sz w:val="24"/>
                <w:szCs w:val="24"/>
                <w:highlight w:val="none"/>
              </w:rPr>
              <w:t>3</w:t>
            </w:r>
          </w:p>
        </w:tc>
        <w:tc>
          <w:tcPr>
            <w:tcW w:w="1035" w:type="dxa"/>
            <w:vAlign w:val="top"/>
          </w:tcPr>
          <w:p w14:paraId="11CB9749">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E226AB3">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84A0EBD">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pacing w:val="-2"/>
                <w:sz w:val="24"/>
                <w:szCs w:val="24"/>
                <w:highlight w:val="none"/>
              </w:rPr>
            </w:pPr>
          </w:p>
          <w:p w14:paraId="791F2E10">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pacing w:val="-2"/>
                <w:sz w:val="24"/>
                <w:szCs w:val="24"/>
                <w:highlight w:val="none"/>
              </w:rPr>
            </w:pPr>
          </w:p>
          <w:p w14:paraId="2DF2B7EB">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pacing w:val="-2"/>
                <w:sz w:val="24"/>
                <w:szCs w:val="24"/>
                <w:highlight w:val="none"/>
              </w:rPr>
              <w:t>管理制度</w:t>
            </w:r>
            <w:r>
              <w:rPr>
                <w:rFonts w:hint="eastAsia" w:ascii="仿宋" w:hAnsi="仿宋" w:eastAsia="仿宋" w:cs="仿宋"/>
                <w:spacing w:val="-2"/>
                <w:sz w:val="24"/>
                <w:szCs w:val="24"/>
                <w:highlight w:val="none"/>
                <w:lang w:val="en-US" w:eastAsia="zh-CN"/>
              </w:rPr>
              <w:t>方案</w:t>
            </w:r>
          </w:p>
        </w:tc>
        <w:tc>
          <w:tcPr>
            <w:tcW w:w="675" w:type="dxa"/>
            <w:vAlign w:val="top"/>
          </w:tcPr>
          <w:p w14:paraId="3F73D371">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F56A1F2">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6947434">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lang w:val="en-US" w:eastAsia="zh-CN"/>
              </w:rPr>
            </w:pPr>
          </w:p>
          <w:p w14:paraId="025FC89B">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lang w:val="en-US" w:eastAsia="zh-CN"/>
              </w:rPr>
            </w:pPr>
          </w:p>
          <w:p w14:paraId="17572065">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p>
        </w:tc>
        <w:tc>
          <w:tcPr>
            <w:tcW w:w="6405" w:type="dxa"/>
            <w:vAlign w:val="top"/>
          </w:tcPr>
          <w:p w14:paraId="517CF4D9">
            <w:pPr>
              <w:keepNext w:val="0"/>
              <w:keepLines w:val="0"/>
              <w:pageBreakBefore w:val="0"/>
              <w:widowControl/>
              <w:kinsoku w:val="0"/>
              <w:wordWrap/>
              <w:overflowPunct/>
              <w:topLinePunct w:val="0"/>
              <w:autoSpaceDE w:val="0"/>
              <w:autoSpaceDN w:val="0"/>
              <w:bidi w:val="0"/>
              <w:adjustRightInd w:val="0"/>
              <w:snapToGrid w:val="0"/>
              <w:spacing w:before="75" w:line="252" w:lineRule="auto"/>
              <w:ind w:left="111" w:right="109"/>
              <w:textAlignment w:val="baseline"/>
              <w:rPr>
                <w:rFonts w:hint="eastAsia" w:ascii="仿宋" w:hAnsi="仿宋" w:eastAsia="仿宋" w:cs="仿宋"/>
                <w:spacing w:val="1"/>
                <w:sz w:val="24"/>
                <w:szCs w:val="24"/>
                <w:highlight w:val="none"/>
              </w:rPr>
            </w:pPr>
            <w:r>
              <w:rPr>
                <w:rFonts w:hint="eastAsia" w:ascii="仿宋" w:hAnsi="仿宋" w:eastAsia="仿宋" w:cs="仿宋"/>
                <w:spacing w:val="2"/>
                <w:sz w:val="24"/>
                <w:szCs w:val="24"/>
                <w:highlight w:val="none"/>
              </w:rPr>
              <w:t>根据投标人提供的管</w:t>
            </w:r>
            <w:r>
              <w:rPr>
                <w:rFonts w:hint="eastAsia" w:ascii="仿宋" w:hAnsi="仿宋" w:eastAsia="仿宋" w:cs="仿宋"/>
                <w:spacing w:val="1"/>
                <w:sz w:val="24"/>
                <w:szCs w:val="24"/>
                <w:highlight w:val="none"/>
              </w:rPr>
              <w:t>理制度方案，包括</w:t>
            </w:r>
            <w:r>
              <w:rPr>
                <w:rFonts w:hint="eastAsia" w:ascii="仿宋" w:hAnsi="仿宋" w:eastAsia="仿宋" w:cs="仿宋"/>
                <w:spacing w:val="1"/>
                <w:sz w:val="24"/>
                <w:szCs w:val="24"/>
                <w:highlight w:val="none"/>
                <w:lang w:val="en-US" w:eastAsia="zh-CN"/>
              </w:rPr>
              <w:t>①</w:t>
            </w:r>
            <w:r>
              <w:rPr>
                <w:rFonts w:hint="eastAsia" w:ascii="仿宋" w:hAnsi="仿宋" w:eastAsia="仿宋" w:cs="仿宋"/>
                <w:spacing w:val="1"/>
                <w:sz w:val="24"/>
                <w:szCs w:val="24"/>
                <w:highlight w:val="none"/>
              </w:rPr>
              <w:t>人力资源管理制度</w:t>
            </w:r>
            <w:r>
              <w:rPr>
                <w:rFonts w:hint="eastAsia" w:ascii="仿宋" w:hAnsi="仿宋" w:eastAsia="仿宋" w:cs="仿宋"/>
                <w:spacing w:val="1"/>
                <w:sz w:val="24"/>
                <w:szCs w:val="24"/>
                <w:highlight w:val="none"/>
                <w:lang w:val="en-US" w:eastAsia="zh-CN"/>
              </w:rPr>
              <w:t>②</w:t>
            </w:r>
            <w:r>
              <w:rPr>
                <w:rFonts w:hint="eastAsia" w:ascii="仿宋" w:hAnsi="仿宋" w:eastAsia="仿宋" w:cs="仿宋"/>
                <w:sz w:val="24"/>
                <w:szCs w:val="24"/>
                <w:highlight w:val="none"/>
              </w:rPr>
              <w:t xml:space="preserve"> </w:t>
            </w:r>
            <w:r>
              <w:rPr>
                <w:rFonts w:hint="eastAsia" w:ascii="仿宋" w:hAnsi="仿宋" w:eastAsia="仿宋" w:cs="仿宋"/>
                <w:spacing w:val="2"/>
                <w:sz w:val="24"/>
                <w:szCs w:val="24"/>
                <w:highlight w:val="none"/>
              </w:rPr>
              <w:t>财务管理制度</w:t>
            </w:r>
            <w:r>
              <w:rPr>
                <w:rFonts w:hint="eastAsia" w:ascii="仿宋" w:hAnsi="仿宋" w:eastAsia="仿宋" w:cs="仿宋"/>
                <w:spacing w:val="2"/>
                <w:sz w:val="24"/>
                <w:szCs w:val="24"/>
                <w:highlight w:val="none"/>
                <w:lang w:val="en-US" w:eastAsia="zh-CN"/>
              </w:rPr>
              <w:t>③</w:t>
            </w:r>
            <w:r>
              <w:rPr>
                <w:rFonts w:hint="eastAsia" w:ascii="仿宋" w:hAnsi="仿宋" w:eastAsia="仿宋" w:cs="仿宋"/>
                <w:spacing w:val="2"/>
                <w:sz w:val="24"/>
                <w:szCs w:val="24"/>
                <w:highlight w:val="none"/>
              </w:rPr>
              <w:t>质</w:t>
            </w:r>
            <w:r>
              <w:rPr>
                <w:rFonts w:hint="eastAsia" w:ascii="仿宋" w:hAnsi="仿宋" w:eastAsia="仿宋" w:cs="仿宋"/>
                <w:spacing w:val="1"/>
                <w:sz w:val="24"/>
                <w:szCs w:val="24"/>
                <w:highlight w:val="none"/>
              </w:rPr>
              <w:t>量管理制度。</w:t>
            </w:r>
          </w:p>
          <w:p w14:paraId="3048475B">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24F478D7">
            <w:pPr>
              <w:keepNext w:val="0"/>
              <w:keepLines w:val="0"/>
              <w:pageBreakBefore w:val="0"/>
              <w:widowControl/>
              <w:kinsoku w:val="0"/>
              <w:wordWrap/>
              <w:overflowPunct/>
              <w:topLinePunct w:val="0"/>
              <w:autoSpaceDE w:val="0"/>
              <w:autoSpaceDN w:val="0"/>
              <w:bidi w:val="0"/>
              <w:adjustRightInd w:val="0"/>
              <w:snapToGrid w:val="0"/>
              <w:spacing w:before="75" w:line="252" w:lineRule="auto"/>
              <w:ind w:left="111" w:right="109"/>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D17A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559" w:type="dxa"/>
            <w:vAlign w:val="top"/>
          </w:tcPr>
          <w:p w14:paraId="2D7085F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1876943">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2027D8FB">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24737839">
            <w:pPr>
              <w:keepNext w:val="0"/>
              <w:keepLines w:val="0"/>
              <w:pageBreakBefore w:val="0"/>
              <w:widowControl/>
              <w:kinsoku w:val="0"/>
              <w:wordWrap/>
              <w:overflowPunct/>
              <w:topLinePunct w:val="0"/>
              <w:autoSpaceDE w:val="0"/>
              <w:autoSpaceDN w:val="0"/>
              <w:bidi w:val="0"/>
              <w:adjustRightInd w:val="0"/>
              <w:snapToGrid w:val="0"/>
              <w:spacing w:before="59" w:line="252" w:lineRule="auto"/>
              <w:ind w:left="197"/>
              <w:textAlignment w:val="baseline"/>
              <w:rPr>
                <w:rFonts w:hint="eastAsia" w:ascii="仿宋" w:hAnsi="仿宋" w:eastAsia="仿宋" w:cs="仿宋"/>
                <w:spacing w:val="-6"/>
                <w:sz w:val="24"/>
                <w:szCs w:val="24"/>
                <w:highlight w:val="none"/>
              </w:rPr>
            </w:pPr>
          </w:p>
          <w:p w14:paraId="6D6B2714">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1</w:t>
            </w:r>
            <w:r>
              <w:rPr>
                <w:rFonts w:hint="eastAsia" w:ascii="仿宋" w:hAnsi="仿宋" w:eastAsia="仿宋" w:cs="仿宋"/>
                <w:spacing w:val="-4"/>
                <w:sz w:val="24"/>
                <w:szCs w:val="24"/>
                <w:highlight w:val="none"/>
              </w:rPr>
              <w:t>4</w:t>
            </w:r>
          </w:p>
        </w:tc>
        <w:tc>
          <w:tcPr>
            <w:tcW w:w="1035" w:type="dxa"/>
            <w:vAlign w:val="top"/>
          </w:tcPr>
          <w:p w14:paraId="64FE37E5">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7852839">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pacing w:val="-2"/>
                <w:sz w:val="24"/>
                <w:szCs w:val="24"/>
                <w:highlight w:val="none"/>
              </w:rPr>
            </w:pPr>
          </w:p>
          <w:p w14:paraId="1BD734EC">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pacing w:val="-2"/>
                <w:sz w:val="24"/>
                <w:szCs w:val="24"/>
                <w:highlight w:val="none"/>
              </w:rPr>
            </w:pPr>
          </w:p>
          <w:p w14:paraId="5186EEC4">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安全文明作业</w:t>
            </w:r>
            <w:r>
              <w:rPr>
                <w:rFonts w:hint="eastAsia" w:ascii="仿宋" w:hAnsi="仿宋" w:eastAsia="仿宋" w:cs="仿宋"/>
                <w:spacing w:val="-1"/>
                <w:sz w:val="24"/>
                <w:szCs w:val="24"/>
                <w:highlight w:val="none"/>
              </w:rPr>
              <w:t>保证</w:t>
            </w:r>
            <w:r>
              <w:rPr>
                <w:rFonts w:hint="eastAsia" w:ascii="仿宋" w:hAnsi="仿宋" w:eastAsia="仿宋" w:cs="仿宋"/>
                <w:spacing w:val="-2"/>
                <w:sz w:val="24"/>
                <w:szCs w:val="24"/>
                <w:highlight w:val="none"/>
              </w:rPr>
              <w:t>措施</w:t>
            </w:r>
          </w:p>
        </w:tc>
        <w:tc>
          <w:tcPr>
            <w:tcW w:w="675" w:type="dxa"/>
            <w:vAlign w:val="top"/>
          </w:tcPr>
          <w:p w14:paraId="5C363AF5">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BBCAC3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B111679">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5ECC9FB0">
            <w:pPr>
              <w:keepNext w:val="0"/>
              <w:keepLines w:val="0"/>
              <w:pageBreakBefore w:val="0"/>
              <w:widowControl/>
              <w:kinsoku w:val="0"/>
              <w:wordWrap/>
              <w:overflowPunct/>
              <w:topLinePunct w:val="0"/>
              <w:autoSpaceDE w:val="0"/>
              <w:autoSpaceDN w:val="0"/>
              <w:bidi w:val="0"/>
              <w:adjustRightInd w:val="0"/>
              <w:snapToGrid w:val="0"/>
              <w:spacing w:before="58" w:line="252" w:lineRule="auto"/>
              <w:ind w:left="322"/>
              <w:textAlignment w:val="baseline"/>
              <w:rPr>
                <w:rFonts w:hint="eastAsia" w:ascii="仿宋" w:hAnsi="仿宋" w:eastAsia="仿宋" w:cs="仿宋"/>
                <w:sz w:val="24"/>
                <w:szCs w:val="24"/>
                <w:highlight w:val="none"/>
                <w:lang w:val="en-US" w:eastAsia="zh-CN"/>
              </w:rPr>
            </w:pPr>
          </w:p>
          <w:p w14:paraId="653E63F9">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p>
        </w:tc>
        <w:tc>
          <w:tcPr>
            <w:tcW w:w="6405" w:type="dxa"/>
            <w:vAlign w:val="top"/>
          </w:tcPr>
          <w:p w14:paraId="759D99CB">
            <w:pPr>
              <w:keepNext w:val="0"/>
              <w:keepLines w:val="0"/>
              <w:pageBreakBefore w:val="0"/>
              <w:widowControl/>
              <w:kinsoku w:val="0"/>
              <w:wordWrap/>
              <w:overflowPunct/>
              <w:topLinePunct w:val="0"/>
              <w:autoSpaceDE w:val="0"/>
              <w:autoSpaceDN w:val="0"/>
              <w:bidi w:val="0"/>
              <w:adjustRightInd w:val="0"/>
              <w:snapToGrid w:val="0"/>
              <w:spacing w:before="136" w:line="252" w:lineRule="auto"/>
              <w:ind w:left="111" w:right="109"/>
              <w:textAlignment w:val="baseline"/>
              <w:rPr>
                <w:rFonts w:hint="eastAsia" w:ascii="仿宋" w:hAnsi="仿宋" w:eastAsia="仿宋" w:cs="仿宋"/>
                <w:spacing w:val="-1"/>
                <w:sz w:val="24"/>
                <w:szCs w:val="24"/>
                <w:highlight w:val="none"/>
              </w:rPr>
            </w:pPr>
            <w:r>
              <w:rPr>
                <w:rFonts w:hint="eastAsia" w:ascii="仿宋" w:hAnsi="仿宋" w:eastAsia="仿宋" w:cs="仿宋"/>
                <w:spacing w:val="-12"/>
                <w:sz w:val="24"/>
                <w:szCs w:val="24"/>
                <w:highlight w:val="none"/>
              </w:rPr>
              <w:t>根据</w:t>
            </w:r>
            <w:r>
              <w:rPr>
                <w:rFonts w:hint="eastAsia" w:ascii="仿宋" w:hAnsi="仿宋" w:eastAsia="仿宋" w:cs="仿宋"/>
                <w:spacing w:val="-6"/>
                <w:sz w:val="24"/>
                <w:szCs w:val="24"/>
                <w:highlight w:val="none"/>
              </w:rPr>
              <w:t>投标人提供安全文明生产管理方案， 包含</w:t>
            </w:r>
            <w:r>
              <w:rPr>
                <w:rFonts w:hint="eastAsia" w:ascii="仿宋" w:hAnsi="仿宋" w:eastAsia="仿宋" w:cs="仿宋"/>
                <w:spacing w:val="-6"/>
                <w:sz w:val="24"/>
                <w:szCs w:val="24"/>
                <w:highlight w:val="none"/>
              </w:rPr>
              <w:t>：①安全管理组织架构</w:t>
            </w:r>
            <w:r>
              <w:rPr>
                <w:rFonts w:hint="eastAsia" w:ascii="仿宋" w:hAnsi="仿宋" w:eastAsia="仿宋" w:cs="仿宋"/>
                <w:spacing w:val="-6"/>
                <w:sz w:val="24"/>
                <w:szCs w:val="24"/>
                <w:highlight w:val="none"/>
                <w:lang w:val="en-US" w:eastAsia="zh-CN"/>
              </w:rPr>
              <w:t>和②</w:t>
            </w:r>
            <w:r>
              <w:rPr>
                <w:rFonts w:hint="eastAsia" w:ascii="仿宋" w:hAnsi="仿宋" w:eastAsia="仿宋" w:cs="仿宋"/>
                <w:spacing w:val="-6"/>
                <w:sz w:val="24"/>
                <w:szCs w:val="24"/>
                <w:highlight w:val="none"/>
              </w:rPr>
              <w:t>安</w:t>
            </w:r>
            <w:r>
              <w:rPr>
                <w:rFonts w:hint="eastAsia" w:ascii="仿宋" w:hAnsi="仿宋" w:eastAsia="仿宋" w:cs="仿宋"/>
                <w:spacing w:val="-2"/>
                <w:sz w:val="24"/>
                <w:szCs w:val="24"/>
                <w:highlight w:val="none"/>
              </w:rPr>
              <w:t>全设备配备</w:t>
            </w:r>
            <w:r>
              <w:rPr>
                <w:rFonts w:hint="eastAsia" w:ascii="仿宋" w:hAnsi="仿宋" w:eastAsia="仿宋" w:cs="仿宋"/>
                <w:spacing w:val="-6"/>
                <w:sz w:val="24"/>
                <w:szCs w:val="24"/>
                <w:highlight w:val="none"/>
                <w:lang w:val="en-US" w:eastAsia="zh-CN"/>
              </w:rPr>
              <w:t>③</w:t>
            </w:r>
            <w:r>
              <w:rPr>
                <w:rFonts w:hint="eastAsia" w:ascii="仿宋" w:hAnsi="仿宋" w:eastAsia="仿宋" w:cs="仿宋"/>
                <w:spacing w:val="-1"/>
                <w:sz w:val="24"/>
                <w:szCs w:val="24"/>
                <w:highlight w:val="none"/>
              </w:rPr>
              <w:t>风险规避及文明作业措施。</w:t>
            </w:r>
          </w:p>
          <w:p w14:paraId="5913D51A">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7A05F798">
            <w:pPr>
              <w:keepNext w:val="0"/>
              <w:keepLines w:val="0"/>
              <w:pageBreakBefore w:val="0"/>
              <w:widowControl/>
              <w:kinsoku w:val="0"/>
              <w:wordWrap/>
              <w:overflowPunct/>
              <w:topLinePunct w:val="0"/>
              <w:autoSpaceDE w:val="0"/>
              <w:autoSpaceDN w:val="0"/>
              <w:bidi w:val="0"/>
              <w:adjustRightInd w:val="0"/>
              <w:snapToGrid w:val="0"/>
              <w:spacing w:before="136" w:line="252" w:lineRule="auto"/>
              <w:ind w:left="111" w:right="109"/>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7D83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9" w:type="dxa"/>
            <w:shd w:val="clear" w:color="auto" w:fill="auto"/>
            <w:vAlign w:val="top"/>
          </w:tcPr>
          <w:p w14:paraId="123FF525">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F48A20A">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B064B40">
            <w:pPr>
              <w:keepNext w:val="0"/>
              <w:keepLines w:val="0"/>
              <w:pageBreakBefore w:val="0"/>
              <w:widowControl/>
              <w:kinsoku w:val="0"/>
              <w:wordWrap/>
              <w:overflowPunct/>
              <w:topLinePunct w:val="0"/>
              <w:autoSpaceDE w:val="0"/>
              <w:autoSpaceDN w:val="0"/>
              <w:bidi w:val="0"/>
              <w:adjustRightInd w:val="0"/>
              <w:snapToGrid w:val="0"/>
              <w:spacing w:before="58" w:line="252" w:lineRule="auto"/>
              <w:ind w:left="197" w:leftChars="0"/>
              <w:textAlignment w:val="baseline"/>
              <w:rPr>
                <w:rFonts w:hint="eastAsia" w:ascii="仿宋" w:hAnsi="仿宋" w:eastAsia="仿宋" w:cs="仿宋"/>
                <w:spacing w:val="-6"/>
                <w:sz w:val="24"/>
                <w:szCs w:val="24"/>
                <w:highlight w:val="none"/>
              </w:rPr>
            </w:pPr>
          </w:p>
          <w:p w14:paraId="18D8B952">
            <w:pPr>
              <w:keepNext w:val="0"/>
              <w:keepLines w:val="0"/>
              <w:pageBreakBefore w:val="0"/>
              <w:widowControl/>
              <w:kinsoku w:val="0"/>
              <w:wordWrap/>
              <w:overflowPunct/>
              <w:topLinePunct w:val="0"/>
              <w:autoSpaceDE w:val="0"/>
              <w:autoSpaceDN w:val="0"/>
              <w:bidi w:val="0"/>
              <w:adjustRightInd w:val="0"/>
              <w:snapToGrid w:val="0"/>
              <w:spacing w:before="58" w:line="252" w:lineRule="auto"/>
              <w:ind w:left="197" w:leftChars="0"/>
              <w:textAlignment w:val="baseline"/>
              <w:rPr>
                <w:rFonts w:hint="eastAsia" w:ascii="仿宋" w:hAnsi="仿宋" w:eastAsia="仿宋" w:cs="仿宋"/>
                <w:spacing w:val="-6"/>
                <w:sz w:val="24"/>
                <w:szCs w:val="24"/>
                <w:highlight w:val="none"/>
              </w:rPr>
            </w:pPr>
          </w:p>
          <w:p w14:paraId="36FD4245">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napToGrid w:val="0"/>
                <w:color w:val="000000"/>
                <w:kern w:val="0"/>
                <w:sz w:val="24"/>
                <w:szCs w:val="24"/>
                <w:highlight w:val="none"/>
              </w:rPr>
            </w:pPr>
            <w:r>
              <w:rPr>
                <w:rFonts w:hint="eastAsia" w:ascii="仿宋" w:hAnsi="仿宋" w:eastAsia="仿宋" w:cs="仿宋"/>
                <w:spacing w:val="-6"/>
                <w:sz w:val="24"/>
                <w:szCs w:val="24"/>
                <w:highlight w:val="none"/>
              </w:rPr>
              <w:t>1</w:t>
            </w:r>
            <w:r>
              <w:rPr>
                <w:rFonts w:hint="eastAsia" w:ascii="仿宋" w:hAnsi="仿宋" w:eastAsia="仿宋" w:cs="仿宋"/>
                <w:spacing w:val="-4"/>
                <w:sz w:val="24"/>
                <w:szCs w:val="24"/>
                <w:highlight w:val="none"/>
              </w:rPr>
              <w:t>5</w:t>
            </w:r>
          </w:p>
        </w:tc>
        <w:tc>
          <w:tcPr>
            <w:tcW w:w="1035" w:type="dxa"/>
            <w:shd w:val="clear" w:color="auto" w:fill="auto"/>
            <w:vAlign w:val="top"/>
          </w:tcPr>
          <w:p w14:paraId="1E6FF6CF">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6BC6899">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2238FC42">
            <w:pPr>
              <w:keepNext w:val="0"/>
              <w:keepLines w:val="0"/>
              <w:pageBreakBefore w:val="0"/>
              <w:widowControl/>
              <w:kinsoku w:val="0"/>
              <w:wordWrap/>
              <w:overflowPunct/>
              <w:topLinePunct w:val="0"/>
              <w:autoSpaceDE w:val="0"/>
              <w:autoSpaceDN w:val="0"/>
              <w:bidi w:val="0"/>
              <w:adjustRightInd w:val="0"/>
              <w:snapToGrid w:val="0"/>
              <w:spacing w:before="96" w:line="252" w:lineRule="auto"/>
              <w:ind w:left="167"/>
              <w:jc w:val="center"/>
              <w:textAlignment w:val="baseline"/>
              <w:rPr>
                <w:rFonts w:hint="eastAsia" w:ascii="仿宋" w:hAnsi="仿宋" w:eastAsia="仿宋" w:cs="仿宋"/>
                <w:spacing w:val="-2"/>
                <w:sz w:val="24"/>
                <w:szCs w:val="24"/>
                <w:highlight w:val="none"/>
              </w:rPr>
            </w:pPr>
          </w:p>
          <w:p w14:paraId="6A919E83">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质量控制</w:t>
            </w:r>
          </w:p>
          <w:p w14:paraId="4A8E1040">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napToGrid w:val="0"/>
                <w:color w:val="000000"/>
                <w:kern w:val="0"/>
                <w:sz w:val="24"/>
                <w:szCs w:val="24"/>
                <w:highlight w:val="none"/>
              </w:rPr>
            </w:pPr>
            <w:r>
              <w:rPr>
                <w:rFonts w:hint="eastAsia" w:ascii="仿宋" w:hAnsi="仿宋" w:eastAsia="仿宋" w:cs="仿宋"/>
                <w:spacing w:val="-2"/>
                <w:sz w:val="24"/>
                <w:szCs w:val="24"/>
                <w:highlight w:val="none"/>
              </w:rPr>
              <w:t>措施</w:t>
            </w:r>
          </w:p>
        </w:tc>
        <w:tc>
          <w:tcPr>
            <w:tcW w:w="675" w:type="dxa"/>
            <w:shd w:val="clear" w:color="auto" w:fill="auto"/>
            <w:vAlign w:val="top"/>
          </w:tcPr>
          <w:p w14:paraId="7BCE4885">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7AD0F048">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4B1C94B0">
            <w:pPr>
              <w:keepNext w:val="0"/>
              <w:keepLines w:val="0"/>
              <w:pageBreakBefore w:val="0"/>
              <w:widowControl/>
              <w:kinsoku w:val="0"/>
              <w:wordWrap/>
              <w:overflowPunct/>
              <w:topLinePunct w:val="0"/>
              <w:autoSpaceDE w:val="0"/>
              <w:autoSpaceDN w:val="0"/>
              <w:bidi w:val="0"/>
              <w:adjustRightInd w:val="0"/>
              <w:snapToGrid w:val="0"/>
              <w:spacing w:before="58" w:line="252" w:lineRule="auto"/>
              <w:textAlignment w:val="baseline"/>
              <w:rPr>
                <w:rFonts w:hint="eastAsia" w:ascii="仿宋" w:hAnsi="仿宋" w:eastAsia="仿宋" w:cs="仿宋"/>
                <w:sz w:val="24"/>
                <w:szCs w:val="24"/>
                <w:highlight w:val="none"/>
                <w:lang w:val="en-US" w:eastAsia="zh-CN"/>
              </w:rPr>
            </w:pPr>
          </w:p>
          <w:p w14:paraId="6A14F515">
            <w:pPr>
              <w:keepNext w:val="0"/>
              <w:keepLines w:val="0"/>
              <w:pageBreakBefore w:val="0"/>
              <w:widowControl/>
              <w:kinsoku w:val="0"/>
              <w:wordWrap/>
              <w:overflowPunct/>
              <w:topLinePunct w:val="0"/>
              <w:autoSpaceDE w:val="0"/>
              <w:autoSpaceDN w:val="0"/>
              <w:bidi w:val="0"/>
              <w:adjustRightInd w:val="0"/>
              <w:snapToGrid w:val="0"/>
              <w:spacing w:before="58" w:line="252" w:lineRule="auto"/>
              <w:textAlignment w:val="baseline"/>
              <w:rPr>
                <w:rFonts w:hint="eastAsia" w:ascii="仿宋" w:hAnsi="仿宋" w:eastAsia="仿宋" w:cs="仿宋"/>
                <w:sz w:val="24"/>
                <w:szCs w:val="24"/>
                <w:highlight w:val="none"/>
                <w:lang w:val="en-US" w:eastAsia="zh-CN"/>
              </w:rPr>
            </w:pPr>
          </w:p>
          <w:p w14:paraId="634FCA44">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napToGrid w:val="0"/>
                <w:color w:val="000000"/>
                <w:kern w:val="0"/>
                <w:sz w:val="24"/>
                <w:szCs w:val="24"/>
                <w:highlight w:val="none"/>
                <w:lang w:eastAsia="zh-CN"/>
              </w:rPr>
            </w:pPr>
            <w:r>
              <w:rPr>
                <w:rFonts w:hint="eastAsia" w:ascii="仿宋" w:hAnsi="仿宋" w:eastAsia="仿宋" w:cs="仿宋"/>
                <w:sz w:val="24"/>
                <w:szCs w:val="24"/>
                <w:highlight w:val="none"/>
                <w:lang w:val="en-US" w:eastAsia="zh-CN"/>
              </w:rPr>
              <w:t>4</w:t>
            </w:r>
          </w:p>
        </w:tc>
        <w:tc>
          <w:tcPr>
            <w:tcW w:w="6405" w:type="dxa"/>
            <w:shd w:val="clear" w:color="auto" w:fill="auto"/>
            <w:vAlign w:val="top"/>
          </w:tcPr>
          <w:p w14:paraId="429FE113">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leftChars="0" w:right="43" w:rightChars="0"/>
              <w:textAlignment w:val="baseline"/>
              <w:rPr>
                <w:rFonts w:hint="eastAsia" w:ascii="仿宋" w:hAnsi="仿宋" w:eastAsia="仿宋" w:cs="仿宋"/>
                <w:spacing w:val="-7"/>
                <w:sz w:val="24"/>
                <w:szCs w:val="24"/>
                <w:highlight w:val="none"/>
              </w:rPr>
            </w:pPr>
            <w:r>
              <w:rPr>
                <w:rFonts w:hint="eastAsia" w:ascii="仿宋" w:hAnsi="仿宋" w:eastAsia="仿宋" w:cs="仿宋"/>
                <w:spacing w:val="-2"/>
                <w:sz w:val="24"/>
                <w:szCs w:val="24"/>
                <w:highlight w:val="none"/>
              </w:rPr>
              <w:t>根据投标人提供的质量控制措施</w:t>
            </w:r>
            <w:r>
              <w:rPr>
                <w:rFonts w:hint="eastAsia" w:ascii="仿宋" w:hAnsi="仿宋" w:eastAsia="仿宋" w:cs="仿宋"/>
                <w:spacing w:val="-1"/>
                <w:sz w:val="24"/>
                <w:szCs w:val="24"/>
                <w:highlight w:val="none"/>
              </w:rPr>
              <w:t>包括：①质量管理组织架构</w:t>
            </w:r>
            <w:r>
              <w:rPr>
                <w:rFonts w:hint="eastAsia" w:ascii="仿宋" w:hAnsi="仿宋" w:eastAsia="仿宋" w:cs="仿宋"/>
                <w:spacing w:val="-7"/>
                <w:sz w:val="24"/>
                <w:szCs w:val="24"/>
                <w:highlight w:val="none"/>
                <w:lang w:val="en-US" w:eastAsia="zh-CN"/>
              </w:rPr>
              <w:t>②</w:t>
            </w:r>
            <w:r>
              <w:rPr>
                <w:rFonts w:hint="eastAsia" w:ascii="仿宋" w:hAnsi="仿宋" w:eastAsia="仿宋" w:cs="仿宋"/>
                <w:spacing w:val="-7"/>
                <w:sz w:val="24"/>
                <w:szCs w:val="24"/>
                <w:highlight w:val="none"/>
              </w:rPr>
              <w:t>质量常态化管理办法。</w:t>
            </w:r>
          </w:p>
          <w:p w14:paraId="6A7FCA52">
            <w:pPr>
              <w:keepNext w:val="0"/>
              <w:keepLines w:val="0"/>
              <w:pageBreakBefore w:val="0"/>
              <w:widowControl/>
              <w:kinsoku w:val="0"/>
              <w:wordWrap/>
              <w:overflowPunct/>
              <w:topLinePunct w:val="0"/>
              <w:autoSpaceDE w:val="0"/>
              <w:autoSpaceDN w:val="0"/>
              <w:bidi w:val="0"/>
              <w:adjustRightInd w:val="0"/>
              <w:snapToGrid w:val="0"/>
              <w:spacing w:before="69" w:line="252" w:lineRule="auto"/>
              <w:ind w:left="111" w:right="158"/>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上述方案进行综合评议，每项</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分，共计</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分，每有一项缺项的扣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分，每有一项内容不完整或有缺陷的扣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分，扣完为止，未提供不得分。</w:t>
            </w:r>
          </w:p>
          <w:p w14:paraId="6F0296A5">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leftChars="0" w:right="43" w:rightChars="0"/>
              <w:textAlignment w:val="baseline"/>
              <w:rPr>
                <w:rFonts w:hint="eastAsia" w:ascii="仿宋" w:hAnsi="仿宋" w:eastAsia="仿宋" w:cs="仿宋"/>
                <w:snapToGrid w:val="0"/>
                <w:color w:val="000000"/>
                <w:kern w:val="0"/>
                <w:sz w:val="24"/>
                <w:szCs w:val="24"/>
                <w:highlight w:val="none"/>
              </w:rPr>
            </w:pPr>
            <w:r>
              <w:rPr>
                <w:rFonts w:hint="eastAsia" w:ascii="仿宋" w:hAnsi="仿宋" w:eastAsia="仿宋" w:cs="仿宋"/>
                <w:sz w:val="24"/>
                <w:szCs w:val="24"/>
                <w:highlight w:val="none"/>
              </w:rPr>
              <w:t>注:内容不完整或有缺陷是指:非专门针对本项目或内容不全面</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536DD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559" w:type="dxa"/>
            <w:vAlign w:val="top"/>
          </w:tcPr>
          <w:p w14:paraId="3E77F050">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b w:val="0"/>
                <w:bCs w:val="0"/>
                <w:sz w:val="24"/>
                <w:szCs w:val="24"/>
                <w:highlight w:val="none"/>
              </w:rPr>
            </w:pPr>
          </w:p>
          <w:p w14:paraId="15EFE665">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b w:val="0"/>
                <w:bCs w:val="0"/>
                <w:sz w:val="24"/>
                <w:szCs w:val="24"/>
                <w:highlight w:val="none"/>
              </w:rPr>
            </w:pPr>
          </w:p>
          <w:p w14:paraId="62B11B5E">
            <w:pPr>
              <w:keepNext w:val="0"/>
              <w:keepLines w:val="0"/>
              <w:pageBreakBefore w:val="0"/>
              <w:widowControl/>
              <w:kinsoku w:val="0"/>
              <w:wordWrap/>
              <w:overflowPunct/>
              <w:topLinePunct w:val="0"/>
              <w:autoSpaceDE w:val="0"/>
              <w:autoSpaceDN w:val="0"/>
              <w:bidi w:val="0"/>
              <w:adjustRightInd w:val="0"/>
              <w:snapToGrid w:val="0"/>
              <w:spacing w:before="58" w:line="252" w:lineRule="auto"/>
              <w:ind w:left="197"/>
              <w:jc w:val="center"/>
              <w:textAlignment w:val="baseline"/>
              <w:rPr>
                <w:rFonts w:hint="eastAsia" w:ascii="仿宋" w:hAnsi="仿宋" w:eastAsia="仿宋" w:cs="仿宋"/>
                <w:b w:val="0"/>
                <w:bCs w:val="0"/>
                <w:spacing w:val="-6"/>
                <w:sz w:val="24"/>
                <w:szCs w:val="24"/>
                <w:highlight w:val="none"/>
                <w:lang w:val="en-US" w:eastAsia="zh-CN"/>
              </w:rPr>
            </w:pPr>
          </w:p>
          <w:p w14:paraId="06EB5574">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pacing w:val="-6"/>
                <w:sz w:val="24"/>
                <w:szCs w:val="24"/>
                <w:highlight w:val="none"/>
                <w:lang w:val="en-US" w:eastAsia="zh-CN"/>
              </w:rPr>
              <w:t>16</w:t>
            </w:r>
          </w:p>
        </w:tc>
        <w:tc>
          <w:tcPr>
            <w:tcW w:w="1035" w:type="dxa"/>
            <w:vAlign w:val="top"/>
          </w:tcPr>
          <w:p w14:paraId="71CA64CE">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b w:val="0"/>
                <w:bCs w:val="0"/>
                <w:sz w:val="24"/>
                <w:szCs w:val="24"/>
                <w:highlight w:val="none"/>
              </w:rPr>
            </w:pPr>
          </w:p>
          <w:p w14:paraId="0A088AF5">
            <w:pPr>
              <w:keepNext w:val="0"/>
              <w:keepLines w:val="0"/>
              <w:pageBreakBefore w:val="0"/>
              <w:widowControl/>
              <w:kinsoku w:val="0"/>
              <w:wordWrap/>
              <w:overflowPunct/>
              <w:topLinePunct w:val="0"/>
              <w:autoSpaceDE w:val="0"/>
              <w:autoSpaceDN w:val="0"/>
              <w:bidi w:val="0"/>
              <w:adjustRightInd w:val="0"/>
              <w:snapToGrid w:val="0"/>
              <w:spacing w:before="98" w:line="252" w:lineRule="auto"/>
              <w:ind w:left="168"/>
              <w:jc w:val="center"/>
              <w:textAlignment w:val="baseline"/>
              <w:rPr>
                <w:rFonts w:hint="eastAsia" w:ascii="仿宋" w:hAnsi="仿宋" w:eastAsia="仿宋" w:cs="仿宋"/>
                <w:b w:val="0"/>
                <w:bCs w:val="0"/>
                <w:spacing w:val="-2"/>
                <w:sz w:val="24"/>
                <w:szCs w:val="24"/>
                <w:highlight w:val="none"/>
                <w:lang w:val="en-US" w:eastAsia="zh-CN"/>
              </w:rPr>
            </w:pPr>
          </w:p>
          <w:p w14:paraId="1FC6B64E">
            <w:pPr>
              <w:keepNext w:val="0"/>
              <w:keepLines w:val="0"/>
              <w:pageBreakBefore w:val="0"/>
              <w:widowControl/>
              <w:kinsoku w:val="0"/>
              <w:wordWrap/>
              <w:overflowPunct/>
              <w:topLinePunct w:val="0"/>
              <w:autoSpaceDE w:val="0"/>
              <w:autoSpaceDN w:val="0"/>
              <w:bidi w:val="0"/>
              <w:adjustRightInd w:val="0"/>
              <w:snapToGrid w:val="0"/>
              <w:spacing w:before="98" w:line="252" w:lineRule="auto"/>
              <w:jc w:val="center"/>
              <w:textAlignment w:val="baseline"/>
              <w:rPr>
                <w:rFonts w:hint="eastAsia" w:ascii="仿宋" w:hAnsi="仿宋" w:eastAsia="仿宋" w:cs="仿宋"/>
                <w:b w:val="0"/>
                <w:bCs w:val="0"/>
                <w:spacing w:val="-2"/>
                <w:sz w:val="24"/>
                <w:szCs w:val="24"/>
                <w:highlight w:val="none"/>
                <w:lang w:val="en-US" w:eastAsia="zh-CN"/>
              </w:rPr>
            </w:pPr>
            <w:r>
              <w:rPr>
                <w:rFonts w:hint="eastAsia" w:ascii="仿宋" w:hAnsi="仿宋" w:eastAsia="仿宋" w:cs="仿宋"/>
                <w:b w:val="0"/>
                <w:bCs w:val="0"/>
                <w:spacing w:val="-2"/>
                <w:sz w:val="24"/>
                <w:szCs w:val="24"/>
                <w:highlight w:val="none"/>
                <w:lang w:val="en-US" w:eastAsia="zh-CN"/>
              </w:rPr>
              <w:t>车辆设备</w:t>
            </w:r>
          </w:p>
          <w:p w14:paraId="10AB6736">
            <w:pPr>
              <w:keepNext w:val="0"/>
              <w:keepLines w:val="0"/>
              <w:pageBreakBefore w:val="0"/>
              <w:widowControl/>
              <w:kinsoku w:val="0"/>
              <w:wordWrap/>
              <w:overflowPunct/>
              <w:topLinePunct w:val="0"/>
              <w:autoSpaceDE w:val="0"/>
              <w:autoSpaceDN w:val="0"/>
              <w:bidi w:val="0"/>
              <w:adjustRightInd w:val="0"/>
              <w:snapToGrid w:val="0"/>
              <w:spacing w:before="98" w:line="252" w:lineRule="auto"/>
              <w:jc w:val="center"/>
              <w:textAlignment w:val="baseline"/>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pacing w:val="-2"/>
                <w:sz w:val="24"/>
                <w:szCs w:val="24"/>
                <w:highlight w:val="none"/>
                <w:lang w:val="en-US" w:eastAsia="zh-CN"/>
              </w:rPr>
              <w:t>配置优化</w:t>
            </w:r>
          </w:p>
        </w:tc>
        <w:tc>
          <w:tcPr>
            <w:tcW w:w="675" w:type="dxa"/>
            <w:vAlign w:val="top"/>
          </w:tcPr>
          <w:p w14:paraId="5B1A8CD4">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b w:val="0"/>
                <w:bCs w:val="0"/>
                <w:sz w:val="24"/>
                <w:szCs w:val="24"/>
                <w:highlight w:val="none"/>
              </w:rPr>
            </w:pPr>
          </w:p>
          <w:p w14:paraId="54757FE1">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b w:val="0"/>
                <w:bCs w:val="0"/>
                <w:sz w:val="24"/>
                <w:szCs w:val="24"/>
                <w:highlight w:val="none"/>
              </w:rPr>
            </w:pPr>
          </w:p>
          <w:p w14:paraId="717F4391">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b w:val="0"/>
                <w:bCs w:val="0"/>
                <w:sz w:val="24"/>
                <w:szCs w:val="24"/>
                <w:highlight w:val="none"/>
                <w:lang w:val="en-US" w:eastAsia="zh-CN"/>
              </w:rPr>
            </w:pPr>
          </w:p>
          <w:p w14:paraId="2DAC0CC3">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8</w:t>
            </w:r>
          </w:p>
        </w:tc>
        <w:tc>
          <w:tcPr>
            <w:tcW w:w="6405" w:type="dxa"/>
            <w:vAlign w:val="top"/>
          </w:tcPr>
          <w:p w14:paraId="196ED425">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right="43"/>
              <w:textAlignment w:val="baseline"/>
              <w:rPr>
                <w:rFonts w:hint="eastAsia" w:ascii="仿宋" w:hAnsi="仿宋" w:eastAsia="仿宋" w:cs="仿宋"/>
                <w:b w:val="0"/>
                <w:bCs w:val="0"/>
                <w:spacing w:val="-5"/>
                <w:sz w:val="24"/>
                <w:szCs w:val="24"/>
                <w:highlight w:val="none"/>
                <w:lang w:val="en-US" w:eastAsia="zh-CN"/>
              </w:rPr>
            </w:pPr>
            <w:r>
              <w:rPr>
                <w:rFonts w:hint="eastAsia" w:ascii="仿宋" w:hAnsi="仿宋" w:eastAsia="仿宋" w:cs="仿宋"/>
                <w:b w:val="0"/>
                <w:bCs w:val="0"/>
                <w:spacing w:val="-5"/>
                <w:sz w:val="24"/>
                <w:szCs w:val="24"/>
                <w:highlight w:val="none"/>
                <w:lang w:val="en-US" w:eastAsia="zh-CN"/>
              </w:rPr>
              <w:t>投标人拟投入本项目的机械车辆为新能源车辆：</w:t>
            </w:r>
          </w:p>
          <w:p w14:paraId="518A6BE8">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right="43"/>
              <w:textAlignment w:val="baseline"/>
              <w:rPr>
                <w:rFonts w:hint="eastAsia" w:ascii="仿宋" w:hAnsi="仿宋" w:eastAsia="仿宋" w:cs="仿宋"/>
                <w:b w:val="0"/>
                <w:bCs w:val="0"/>
                <w:spacing w:val="-5"/>
                <w:sz w:val="24"/>
                <w:szCs w:val="24"/>
                <w:highlight w:val="none"/>
                <w:lang w:val="en-US" w:eastAsia="zh-CN"/>
              </w:rPr>
            </w:pPr>
            <w:r>
              <w:rPr>
                <w:rFonts w:hint="eastAsia" w:ascii="仿宋" w:hAnsi="仿宋" w:eastAsia="仿宋" w:cs="仿宋"/>
                <w:b w:val="0"/>
                <w:bCs w:val="0"/>
                <w:spacing w:val="-5"/>
                <w:sz w:val="24"/>
                <w:szCs w:val="24"/>
                <w:highlight w:val="none"/>
                <w:lang w:val="en-US" w:eastAsia="zh-CN"/>
              </w:rPr>
              <w:t>总质量不小于5t的高压冲洗车1辆得2分，总分</w:t>
            </w:r>
            <w:r>
              <w:rPr>
                <w:rFonts w:hint="eastAsia" w:ascii="仿宋" w:hAnsi="仿宋" w:eastAsia="仿宋" w:cs="仿宋"/>
                <w:b w:val="0"/>
                <w:bCs w:val="0"/>
                <w:spacing w:val="-5"/>
                <w:sz w:val="24"/>
                <w:szCs w:val="24"/>
                <w:highlight w:val="none"/>
                <w:lang w:val="en-US" w:eastAsia="zh-CN"/>
              </w:rPr>
              <w:t>2</w:t>
            </w:r>
            <w:r>
              <w:rPr>
                <w:rFonts w:hint="eastAsia" w:ascii="仿宋" w:hAnsi="仿宋" w:eastAsia="仿宋" w:cs="仿宋"/>
                <w:b w:val="0"/>
                <w:bCs w:val="0"/>
                <w:spacing w:val="-5"/>
                <w:sz w:val="24"/>
                <w:szCs w:val="24"/>
                <w:highlight w:val="none"/>
                <w:lang w:val="en-US" w:eastAsia="zh-CN"/>
              </w:rPr>
              <w:t>分；</w:t>
            </w:r>
          </w:p>
          <w:p w14:paraId="6B5ADCDC">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right="43"/>
              <w:textAlignment w:val="baseline"/>
              <w:rPr>
                <w:rFonts w:hint="eastAsia" w:ascii="仿宋" w:hAnsi="仿宋" w:eastAsia="仿宋" w:cs="仿宋"/>
                <w:b w:val="0"/>
                <w:bCs w:val="0"/>
                <w:spacing w:val="-5"/>
                <w:sz w:val="24"/>
                <w:szCs w:val="24"/>
                <w:highlight w:val="none"/>
                <w:lang w:val="en-US" w:eastAsia="zh-CN"/>
              </w:rPr>
            </w:pPr>
            <w:r>
              <w:rPr>
                <w:rFonts w:hint="eastAsia" w:ascii="仿宋" w:hAnsi="仿宋" w:eastAsia="仿宋" w:cs="仿宋"/>
                <w:b w:val="0"/>
                <w:bCs w:val="0"/>
                <w:spacing w:val="-5"/>
                <w:sz w:val="24"/>
                <w:szCs w:val="24"/>
                <w:highlight w:val="none"/>
                <w:lang w:val="en-US" w:eastAsia="zh-CN"/>
              </w:rPr>
              <w:t>总质量不小于10t的洗扫车1辆得2分，总分</w:t>
            </w:r>
            <w:r>
              <w:rPr>
                <w:rFonts w:hint="eastAsia" w:ascii="仿宋" w:hAnsi="仿宋" w:eastAsia="仿宋" w:cs="仿宋"/>
                <w:b w:val="0"/>
                <w:bCs w:val="0"/>
                <w:spacing w:val="-5"/>
                <w:sz w:val="24"/>
                <w:szCs w:val="24"/>
                <w:highlight w:val="none"/>
                <w:lang w:val="en-US" w:eastAsia="zh-CN"/>
              </w:rPr>
              <w:t>2</w:t>
            </w:r>
            <w:r>
              <w:rPr>
                <w:rFonts w:hint="eastAsia" w:ascii="仿宋" w:hAnsi="仿宋" w:eastAsia="仿宋" w:cs="仿宋"/>
                <w:b w:val="0"/>
                <w:bCs w:val="0"/>
                <w:spacing w:val="-5"/>
                <w:sz w:val="24"/>
                <w:szCs w:val="24"/>
                <w:highlight w:val="none"/>
                <w:lang w:val="en-US" w:eastAsia="zh-CN"/>
              </w:rPr>
              <w:t>分；</w:t>
            </w:r>
          </w:p>
          <w:p w14:paraId="21FB4FE3">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right="43"/>
              <w:textAlignment w:val="baseline"/>
              <w:rPr>
                <w:rFonts w:hint="eastAsia" w:ascii="仿宋" w:hAnsi="仿宋" w:eastAsia="仿宋" w:cs="仿宋"/>
                <w:b w:val="0"/>
                <w:bCs w:val="0"/>
                <w:spacing w:val="-5"/>
                <w:sz w:val="24"/>
                <w:szCs w:val="24"/>
                <w:highlight w:val="none"/>
                <w:lang w:val="en-US" w:eastAsia="zh-CN"/>
              </w:rPr>
            </w:pPr>
            <w:r>
              <w:rPr>
                <w:rFonts w:hint="eastAsia" w:ascii="仿宋" w:hAnsi="仿宋" w:eastAsia="仿宋" w:cs="仿宋"/>
                <w:b w:val="0"/>
                <w:bCs w:val="0"/>
                <w:spacing w:val="-5"/>
                <w:sz w:val="24"/>
                <w:szCs w:val="24"/>
                <w:highlight w:val="none"/>
                <w:lang w:val="en-US" w:eastAsia="zh-CN"/>
              </w:rPr>
              <w:t>总质量不小于7t的垃圾压缩车1辆得2分，总分4分。</w:t>
            </w:r>
          </w:p>
          <w:p w14:paraId="496B713F">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right="43"/>
              <w:textAlignment w:val="baseline"/>
              <w:rPr>
                <w:rFonts w:hint="eastAsia" w:ascii="仿宋" w:hAnsi="仿宋" w:eastAsia="仿宋" w:cs="仿宋"/>
                <w:b w:val="0"/>
                <w:bCs w:val="0"/>
                <w:sz w:val="24"/>
                <w:szCs w:val="24"/>
                <w:highlight w:val="none"/>
              </w:rPr>
            </w:pPr>
            <w:r>
              <w:rPr>
                <w:rFonts w:hint="eastAsia" w:ascii="仿宋" w:hAnsi="仿宋" w:eastAsia="仿宋" w:cs="仿宋"/>
                <w:b w:val="0"/>
                <w:bCs w:val="0"/>
                <w:spacing w:val="-5"/>
                <w:sz w:val="24"/>
                <w:szCs w:val="24"/>
                <w:highlight w:val="none"/>
                <w:lang w:val="en-US" w:eastAsia="zh-CN"/>
              </w:rPr>
              <w:t>投标人自有车辆提供车辆行驶证和有效期内的车辆保单；投标人租赁车辆的，除提供车辆行驶证和有效期内的车辆保单，还需要提供能够覆盖本项目服务期的车辆租赁合同，否则不得分。</w:t>
            </w:r>
            <w:r>
              <w:rPr>
                <w:rFonts w:hint="eastAsia" w:ascii="仿宋" w:hAnsi="仿宋" w:eastAsia="仿宋" w:cs="仿宋"/>
                <w:b w:val="0"/>
                <w:bCs w:val="0"/>
                <w:spacing w:val="-5"/>
                <w:sz w:val="24"/>
                <w:szCs w:val="24"/>
                <w:highlight w:val="none"/>
              </w:rPr>
              <w:t>本项最高得</w:t>
            </w:r>
            <w:r>
              <w:rPr>
                <w:rFonts w:hint="eastAsia" w:ascii="仿宋" w:hAnsi="仿宋" w:eastAsia="仿宋" w:cs="仿宋"/>
                <w:b w:val="0"/>
                <w:bCs w:val="0"/>
                <w:spacing w:val="-5"/>
                <w:sz w:val="24"/>
                <w:szCs w:val="24"/>
                <w:highlight w:val="none"/>
                <w:lang w:val="en-US" w:eastAsia="zh-CN"/>
              </w:rPr>
              <w:t>6</w:t>
            </w:r>
            <w:r>
              <w:rPr>
                <w:rFonts w:hint="eastAsia" w:ascii="仿宋" w:hAnsi="仿宋" w:eastAsia="仿宋" w:cs="仿宋"/>
                <w:b w:val="0"/>
                <w:bCs w:val="0"/>
                <w:spacing w:val="-9"/>
                <w:sz w:val="24"/>
                <w:szCs w:val="24"/>
                <w:highlight w:val="none"/>
              </w:rPr>
              <w:t>分</w:t>
            </w:r>
            <w:r>
              <w:rPr>
                <w:rFonts w:hint="eastAsia" w:ascii="仿宋" w:hAnsi="仿宋" w:eastAsia="仿宋" w:cs="仿宋"/>
                <w:b w:val="0"/>
                <w:bCs w:val="0"/>
                <w:spacing w:val="-8"/>
                <w:sz w:val="24"/>
                <w:szCs w:val="24"/>
                <w:highlight w:val="none"/>
              </w:rPr>
              <w:t>。</w:t>
            </w:r>
          </w:p>
        </w:tc>
      </w:tr>
      <w:tr w14:paraId="61F9B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2" w:hRule="atLeast"/>
        </w:trPr>
        <w:tc>
          <w:tcPr>
            <w:tcW w:w="559" w:type="dxa"/>
            <w:vAlign w:val="center"/>
          </w:tcPr>
          <w:p w14:paraId="3866CC8E">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b w:val="0"/>
                <w:bCs w:val="0"/>
                <w:spacing w:val="-6"/>
                <w:sz w:val="24"/>
                <w:szCs w:val="24"/>
                <w:highlight w:val="none"/>
                <w:lang w:val="en-US" w:eastAsia="zh-CN"/>
              </w:rPr>
            </w:pPr>
            <w:r>
              <w:rPr>
                <w:rFonts w:hint="eastAsia" w:ascii="仿宋" w:hAnsi="仿宋" w:eastAsia="仿宋" w:cs="仿宋"/>
                <w:b w:val="0"/>
                <w:bCs w:val="0"/>
                <w:spacing w:val="-6"/>
                <w:sz w:val="24"/>
                <w:szCs w:val="24"/>
                <w:highlight w:val="none"/>
                <w:lang w:val="en-US" w:eastAsia="zh-CN"/>
              </w:rPr>
              <w:t>17</w:t>
            </w:r>
          </w:p>
        </w:tc>
        <w:tc>
          <w:tcPr>
            <w:tcW w:w="1035" w:type="dxa"/>
            <w:vAlign w:val="center"/>
          </w:tcPr>
          <w:p w14:paraId="6DFD86D5">
            <w:pPr>
              <w:keepNext w:val="0"/>
              <w:keepLines w:val="0"/>
              <w:pageBreakBefore w:val="0"/>
              <w:widowControl/>
              <w:kinsoku w:val="0"/>
              <w:wordWrap/>
              <w:overflowPunct/>
              <w:topLinePunct w:val="0"/>
              <w:autoSpaceDE w:val="0"/>
              <w:autoSpaceDN w:val="0"/>
              <w:bidi w:val="0"/>
              <w:adjustRightInd w:val="0"/>
              <w:snapToGrid w:val="0"/>
              <w:spacing w:before="98" w:line="252" w:lineRule="auto"/>
              <w:jc w:val="center"/>
              <w:textAlignment w:val="baseline"/>
              <w:rPr>
                <w:rFonts w:hint="eastAsia" w:ascii="仿宋" w:hAnsi="仿宋" w:eastAsia="仿宋" w:cs="仿宋"/>
                <w:b w:val="0"/>
                <w:bCs w:val="0"/>
                <w:spacing w:val="-2"/>
                <w:sz w:val="24"/>
                <w:szCs w:val="24"/>
                <w:highlight w:val="none"/>
                <w:lang w:val="en-US" w:eastAsia="zh-CN"/>
              </w:rPr>
            </w:pPr>
            <w:r>
              <w:rPr>
                <w:rFonts w:hint="eastAsia" w:ascii="仿宋" w:hAnsi="仿宋" w:eastAsia="仿宋" w:cs="仿宋"/>
                <w:b w:val="0"/>
                <w:bCs w:val="0"/>
                <w:spacing w:val="-2"/>
                <w:sz w:val="24"/>
                <w:szCs w:val="24"/>
                <w:highlight w:val="none"/>
                <w:lang w:val="en-US" w:eastAsia="zh-CN"/>
              </w:rPr>
              <w:t>餐厨垃圾收运处置</w:t>
            </w:r>
          </w:p>
        </w:tc>
        <w:tc>
          <w:tcPr>
            <w:tcW w:w="675" w:type="dxa"/>
            <w:vAlign w:val="center"/>
          </w:tcPr>
          <w:p w14:paraId="2C8F804A">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w:t>
            </w:r>
          </w:p>
        </w:tc>
        <w:tc>
          <w:tcPr>
            <w:tcW w:w="6405" w:type="dxa"/>
            <w:vAlign w:val="top"/>
          </w:tcPr>
          <w:p w14:paraId="40FF6EA2">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right="43"/>
              <w:textAlignment w:val="baseline"/>
              <w:rPr>
                <w:rFonts w:hint="eastAsia" w:ascii="仿宋" w:hAnsi="仿宋" w:eastAsia="仿宋" w:cs="仿宋"/>
                <w:b w:val="0"/>
                <w:bCs w:val="0"/>
                <w:spacing w:val="-5"/>
                <w:sz w:val="24"/>
                <w:szCs w:val="24"/>
                <w:highlight w:val="none"/>
                <w:lang w:val="en-US" w:eastAsia="zh-CN"/>
              </w:rPr>
            </w:pPr>
            <w:r>
              <w:rPr>
                <w:rFonts w:hint="eastAsia" w:ascii="仿宋" w:hAnsi="仿宋" w:eastAsia="仿宋" w:cs="仿宋"/>
                <w:b w:val="0"/>
                <w:bCs w:val="0"/>
                <w:spacing w:val="-5"/>
                <w:sz w:val="24"/>
                <w:szCs w:val="24"/>
                <w:highlight w:val="none"/>
                <w:lang w:val="en-US" w:eastAsia="zh-CN"/>
              </w:rPr>
              <w:t>投标人提供中标后餐厨垃圾委托具有餐厨垃圾处理能力的单位处置的承诺，得2分</w:t>
            </w:r>
            <w:r>
              <w:rPr>
                <w:rFonts w:hint="eastAsia" w:ascii="仿宋" w:hAnsi="仿宋" w:eastAsia="仿宋" w:cs="仿宋"/>
                <w:b w:val="0"/>
                <w:bCs w:val="0"/>
                <w:spacing w:val="-5"/>
                <w:sz w:val="24"/>
                <w:szCs w:val="24"/>
                <w:highlight w:val="none"/>
                <w:lang w:val="en-US" w:eastAsia="zh-CN"/>
              </w:rPr>
              <w:t>。</w:t>
            </w:r>
          </w:p>
          <w:p w14:paraId="7F493771">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1" w:right="43"/>
              <w:textAlignment w:val="baseline"/>
              <w:rPr>
                <w:rFonts w:hint="eastAsia" w:ascii="仿宋" w:hAnsi="仿宋" w:eastAsia="仿宋" w:cs="仿宋"/>
                <w:b w:val="0"/>
                <w:bCs w:val="0"/>
                <w:spacing w:val="-5"/>
                <w:sz w:val="24"/>
                <w:szCs w:val="24"/>
                <w:highlight w:val="none"/>
                <w:lang w:val="en-US" w:eastAsia="zh-CN"/>
              </w:rPr>
            </w:pPr>
            <w:r>
              <w:rPr>
                <w:rFonts w:hint="eastAsia" w:ascii="仿宋" w:hAnsi="仿宋" w:eastAsia="仿宋" w:cs="仿宋"/>
                <w:b w:val="0"/>
                <w:bCs w:val="0"/>
                <w:spacing w:val="-5"/>
                <w:sz w:val="24"/>
                <w:szCs w:val="24"/>
                <w:highlight w:val="none"/>
                <w:lang w:val="en-US" w:eastAsia="zh-CN"/>
              </w:rPr>
              <w:t>投标人提供1辆总质量不小于3吨餐厨垃圾车（排放标准为国六或新能源）得2分（</w:t>
            </w:r>
            <w:r>
              <w:rPr>
                <w:rFonts w:hint="eastAsia" w:ascii="仿宋" w:hAnsi="仿宋" w:eastAsia="仿宋" w:cs="仿宋"/>
                <w:b w:val="0"/>
                <w:bCs w:val="0"/>
                <w:spacing w:val="-5"/>
                <w:sz w:val="24"/>
                <w:szCs w:val="24"/>
                <w:highlight w:val="none"/>
                <w:lang w:val="en-US" w:eastAsia="zh-CN"/>
              </w:rPr>
              <w:t>投标人自有车辆提供车辆行驶证和有效期内的车辆保单；投标人租赁车辆的，除提供车辆行驶证和有效期内的车辆保单，还需要提供能够覆盖本项目服务期的车辆租赁合同，否则不得分。</w:t>
            </w:r>
            <w:r>
              <w:rPr>
                <w:rFonts w:hint="eastAsia" w:ascii="仿宋" w:hAnsi="仿宋" w:eastAsia="仿宋" w:cs="仿宋"/>
                <w:b w:val="0"/>
                <w:bCs w:val="0"/>
                <w:spacing w:val="-5"/>
                <w:sz w:val="24"/>
                <w:szCs w:val="24"/>
                <w:highlight w:val="none"/>
                <w:lang w:val="en-US" w:eastAsia="zh-CN"/>
              </w:rPr>
              <w:t>）</w:t>
            </w:r>
          </w:p>
        </w:tc>
      </w:tr>
      <w:tr w14:paraId="1002C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559" w:type="dxa"/>
            <w:vAlign w:val="top"/>
          </w:tcPr>
          <w:p w14:paraId="219DF9D0">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5A6758E7">
            <w:pPr>
              <w:keepNext w:val="0"/>
              <w:keepLines w:val="0"/>
              <w:pageBreakBefore w:val="0"/>
              <w:widowControl/>
              <w:kinsoku w:val="0"/>
              <w:wordWrap/>
              <w:overflowPunct/>
              <w:topLinePunct w:val="0"/>
              <w:autoSpaceDE w:val="0"/>
              <w:autoSpaceDN w:val="0"/>
              <w:bidi w:val="0"/>
              <w:adjustRightInd w:val="0"/>
              <w:snapToGrid w:val="0"/>
              <w:spacing w:before="58" w:line="252" w:lineRule="auto"/>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pacing w:val="-6"/>
                <w:sz w:val="24"/>
                <w:szCs w:val="24"/>
                <w:highlight w:val="none"/>
                <w:lang w:val="en-US" w:eastAsia="zh-CN"/>
              </w:rPr>
              <w:t>18</w:t>
            </w:r>
          </w:p>
        </w:tc>
        <w:tc>
          <w:tcPr>
            <w:tcW w:w="1035" w:type="dxa"/>
            <w:vAlign w:val="top"/>
          </w:tcPr>
          <w:p w14:paraId="5AB64033">
            <w:pPr>
              <w:keepNext w:val="0"/>
              <w:keepLines w:val="0"/>
              <w:pageBreakBefore w:val="0"/>
              <w:widowControl/>
              <w:kinsoku w:val="0"/>
              <w:wordWrap/>
              <w:overflowPunct/>
              <w:topLinePunct w:val="0"/>
              <w:autoSpaceDE w:val="0"/>
              <w:autoSpaceDN w:val="0"/>
              <w:bidi w:val="0"/>
              <w:adjustRightInd w:val="0"/>
              <w:snapToGrid w:val="0"/>
              <w:spacing w:before="251"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3"/>
                <w:position w:val="9"/>
                <w:sz w:val="24"/>
                <w:szCs w:val="24"/>
                <w:highlight w:val="none"/>
              </w:rPr>
              <w:t>企</w:t>
            </w:r>
            <w:r>
              <w:rPr>
                <w:rFonts w:hint="eastAsia" w:ascii="仿宋" w:hAnsi="仿宋" w:eastAsia="仿宋" w:cs="仿宋"/>
                <w:spacing w:val="-2"/>
                <w:position w:val="9"/>
                <w:sz w:val="24"/>
                <w:szCs w:val="24"/>
                <w:highlight w:val="none"/>
              </w:rPr>
              <w:t>业</w:t>
            </w:r>
          </w:p>
          <w:p w14:paraId="503F9E46">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荣誉</w:t>
            </w:r>
          </w:p>
        </w:tc>
        <w:tc>
          <w:tcPr>
            <w:tcW w:w="675" w:type="dxa"/>
            <w:vAlign w:val="top"/>
          </w:tcPr>
          <w:p w14:paraId="4F3CB1EA">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237A902">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eastAsia="zh-CN"/>
              </w:rPr>
            </w:pPr>
            <w:r>
              <w:rPr>
                <w:rFonts w:hint="eastAsia" w:ascii="仿宋" w:hAnsi="仿宋" w:eastAsia="仿宋" w:cs="仿宋"/>
                <w:b w:val="0"/>
                <w:bCs w:val="0"/>
                <w:sz w:val="24"/>
                <w:szCs w:val="24"/>
                <w:highlight w:val="none"/>
                <w:lang w:val="en-US" w:eastAsia="zh-CN"/>
              </w:rPr>
              <w:t>2</w:t>
            </w:r>
          </w:p>
        </w:tc>
        <w:tc>
          <w:tcPr>
            <w:tcW w:w="6405" w:type="dxa"/>
            <w:vAlign w:val="top"/>
          </w:tcPr>
          <w:p w14:paraId="183A1EF9">
            <w:pPr>
              <w:keepNext w:val="0"/>
              <w:keepLines w:val="0"/>
              <w:pageBreakBefore w:val="0"/>
              <w:widowControl/>
              <w:kinsoku w:val="0"/>
              <w:wordWrap/>
              <w:overflowPunct/>
              <w:topLinePunct w:val="0"/>
              <w:autoSpaceDE w:val="0"/>
              <w:autoSpaceDN w:val="0"/>
              <w:bidi w:val="0"/>
              <w:adjustRightInd w:val="0"/>
              <w:snapToGrid w:val="0"/>
              <w:spacing w:before="251" w:line="252" w:lineRule="auto"/>
              <w:ind w:left="115" w:right="39" w:hanging="2"/>
              <w:textAlignment w:val="baseline"/>
              <w:rPr>
                <w:rFonts w:hint="eastAsia" w:ascii="仿宋" w:hAnsi="仿宋" w:eastAsia="仿宋" w:cs="仿宋"/>
                <w:sz w:val="24"/>
                <w:szCs w:val="24"/>
                <w:highlight w:val="none"/>
                <w:lang w:eastAsia="zh-CN"/>
              </w:rPr>
            </w:pPr>
            <w:r>
              <w:rPr>
                <w:rFonts w:hint="eastAsia" w:ascii="仿宋" w:hAnsi="仿宋" w:eastAsia="仿宋" w:cs="仿宋"/>
                <w:spacing w:val="-24"/>
                <w:sz w:val="24"/>
                <w:szCs w:val="24"/>
                <w:highlight w:val="none"/>
              </w:rPr>
              <w:t>投</w:t>
            </w:r>
            <w:r>
              <w:rPr>
                <w:rFonts w:hint="eastAsia" w:ascii="仿宋" w:hAnsi="仿宋" w:eastAsia="仿宋" w:cs="仿宋"/>
                <w:spacing w:val="-16"/>
                <w:sz w:val="24"/>
                <w:szCs w:val="24"/>
                <w:highlight w:val="none"/>
              </w:rPr>
              <w:t>标</w:t>
            </w:r>
            <w:r>
              <w:rPr>
                <w:rFonts w:hint="eastAsia" w:ascii="仿宋" w:hAnsi="仿宋" w:eastAsia="仿宋" w:cs="仿宋"/>
                <w:spacing w:val="-12"/>
                <w:sz w:val="24"/>
                <w:szCs w:val="24"/>
                <w:highlight w:val="none"/>
              </w:rPr>
              <w:t>人受到过政府部门的与环卫服务相关的表彰， 有1个得</w:t>
            </w:r>
            <w:r>
              <w:rPr>
                <w:rFonts w:hint="eastAsia" w:ascii="仿宋" w:hAnsi="仿宋" w:eastAsia="仿宋" w:cs="仿宋"/>
                <w:spacing w:val="-12"/>
                <w:sz w:val="24"/>
                <w:szCs w:val="24"/>
                <w:highlight w:val="none"/>
                <w:lang w:val="en-US" w:eastAsia="zh-CN"/>
              </w:rPr>
              <w:t>1</w:t>
            </w:r>
            <w:r>
              <w:rPr>
                <w:rFonts w:hint="eastAsia" w:ascii="仿宋" w:hAnsi="仿宋" w:eastAsia="仿宋" w:cs="仿宋"/>
                <w:spacing w:val="-12"/>
                <w:sz w:val="24"/>
                <w:szCs w:val="24"/>
                <w:highlight w:val="none"/>
              </w:rPr>
              <w:t>分，最高</w:t>
            </w:r>
            <w:r>
              <w:rPr>
                <w:rFonts w:hint="eastAsia" w:ascii="仿宋" w:hAnsi="仿宋" w:eastAsia="仿宋" w:cs="仿宋"/>
                <w:spacing w:val="-12"/>
                <w:sz w:val="24"/>
                <w:szCs w:val="24"/>
                <w:highlight w:val="none"/>
                <w:lang w:val="en-US" w:eastAsia="zh-CN"/>
              </w:rPr>
              <w:t>2</w:t>
            </w:r>
            <w:r>
              <w:rPr>
                <w:rFonts w:hint="eastAsia" w:ascii="仿宋" w:hAnsi="仿宋" w:eastAsia="仿宋" w:cs="仿宋"/>
                <w:spacing w:val="-12"/>
                <w:sz w:val="24"/>
                <w:szCs w:val="24"/>
                <w:highlight w:val="none"/>
              </w:rPr>
              <w:t>分</w:t>
            </w:r>
            <w:r>
              <w:rPr>
                <w:rFonts w:hint="eastAsia" w:ascii="仿宋" w:hAnsi="仿宋" w:eastAsia="仿宋" w:cs="仿宋"/>
                <w:spacing w:val="3"/>
                <w:sz w:val="24"/>
                <w:szCs w:val="24"/>
                <w:highlight w:val="none"/>
                <w:lang w:eastAsia="zh-CN"/>
              </w:rPr>
              <w:t>。</w:t>
            </w:r>
            <w:r>
              <w:rPr>
                <w:rFonts w:hint="eastAsia" w:ascii="仿宋" w:hAnsi="仿宋" w:eastAsia="仿宋" w:cs="仿宋"/>
                <w:spacing w:val="6"/>
                <w:sz w:val="24"/>
                <w:szCs w:val="24"/>
                <w:highlight w:val="none"/>
              </w:rPr>
              <w:t>(</w:t>
            </w:r>
            <w:r>
              <w:rPr>
                <w:rFonts w:hint="eastAsia" w:ascii="仿宋" w:hAnsi="仿宋" w:eastAsia="仿宋" w:cs="仿宋"/>
                <w:spacing w:val="3"/>
                <w:sz w:val="24"/>
                <w:szCs w:val="24"/>
                <w:highlight w:val="none"/>
              </w:rPr>
              <w:t>提供</w:t>
            </w:r>
            <w:r>
              <w:rPr>
                <w:rFonts w:hint="eastAsia" w:ascii="仿宋" w:hAnsi="仿宋" w:eastAsia="仿宋" w:cs="仿宋"/>
                <w:spacing w:val="3"/>
                <w:sz w:val="24"/>
                <w:szCs w:val="24"/>
                <w:highlight w:val="none"/>
                <w:lang w:val="en-US" w:eastAsia="zh-CN"/>
              </w:rPr>
              <w:t>:</w:t>
            </w:r>
            <w:r>
              <w:rPr>
                <w:rFonts w:hint="eastAsia" w:ascii="仿宋" w:hAnsi="仿宋" w:eastAsia="仿宋" w:cs="仿宋"/>
                <w:spacing w:val="3"/>
                <w:sz w:val="24"/>
                <w:szCs w:val="24"/>
                <w:highlight w:val="none"/>
              </w:rPr>
              <w:t>荣誉证书或政府出具的相关证明文件)</w:t>
            </w:r>
          </w:p>
        </w:tc>
      </w:tr>
      <w:tr w14:paraId="41712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trPr>
        <w:tc>
          <w:tcPr>
            <w:tcW w:w="559" w:type="dxa"/>
            <w:vAlign w:val="top"/>
          </w:tcPr>
          <w:p w14:paraId="2FF40B66">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30A38E73">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3AF3C691">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pacing w:val="-6"/>
                <w:sz w:val="24"/>
                <w:szCs w:val="24"/>
                <w:highlight w:val="none"/>
              </w:rPr>
            </w:pPr>
          </w:p>
          <w:p w14:paraId="670616B6">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pacing w:val="-6"/>
                <w:sz w:val="24"/>
                <w:szCs w:val="24"/>
                <w:highlight w:val="none"/>
              </w:rPr>
            </w:pPr>
          </w:p>
          <w:p w14:paraId="6C02CBE9">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pacing w:val="-6"/>
                <w:sz w:val="24"/>
                <w:szCs w:val="24"/>
                <w:highlight w:val="none"/>
              </w:rPr>
            </w:pPr>
          </w:p>
          <w:p w14:paraId="6163C239">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eastAsia="zh-CN"/>
              </w:rPr>
            </w:pPr>
            <w:r>
              <w:rPr>
                <w:rFonts w:hint="eastAsia" w:ascii="仿宋" w:hAnsi="仿宋" w:eastAsia="仿宋" w:cs="仿宋"/>
                <w:spacing w:val="-6"/>
                <w:sz w:val="24"/>
                <w:szCs w:val="24"/>
                <w:highlight w:val="none"/>
              </w:rPr>
              <w:t>1</w:t>
            </w:r>
            <w:r>
              <w:rPr>
                <w:rFonts w:hint="eastAsia" w:ascii="仿宋" w:hAnsi="仿宋" w:eastAsia="仿宋" w:cs="仿宋"/>
                <w:spacing w:val="-4"/>
                <w:sz w:val="24"/>
                <w:szCs w:val="24"/>
                <w:highlight w:val="none"/>
                <w:lang w:val="en-US" w:eastAsia="zh-CN"/>
              </w:rPr>
              <w:t>9</w:t>
            </w:r>
          </w:p>
        </w:tc>
        <w:tc>
          <w:tcPr>
            <w:tcW w:w="1035" w:type="dxa"/>
            <w:vAlign w:val="top"/>
          </w:tcPr>
          <w:p w14:paraId="42DBD46F">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6F1A6897">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pacing w:val="-2"/>
                <w:sz w:val="24"/>
                <w:szCs w:val="24"/>
                <w:highlight w:val="none"/>
              </w:rPr>
            </w:pPr>
          </w:p>
          <w:p w14:paraId="0E93A1F9">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pacing w:val="-2"/>
                <w:sz w:val="24"/>
                <w:szCs w:val="24"/>
                <w:highlight w:val="none"/>
              </w:rPr>
            </w:pPr>
          </w:p>
          <w:p w14:paraId="2E942AB3">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pacing w:val="-2"/>
                <w:sz w:val="24"/>
                <w:szCs w:val="24"/>
                <w:highlight w:val="none"/>
              </w:rPr>
            </w:pPr>
          </w:p>
          <w:p w14:paraId="7F123023">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项目人员</w:t>
            </w:r>
          </w:p>
          <w:p w14:paraId="78987571">
            <w:pPr>
              <w:keepNext w:val="0"/>
              <w:keepLines w:val="0"/>
              <w:pageBreakBefore w:val="0"/>
              <w:widowControl/>
              <w:kinsoku w:val="0"/>
              <w:wordWrap/>
              <w:overflowPunct/>
              <w:topLinePunct w:val="0"/>
              <w:autoSpaceDE w:val="0"/>
              <w:autoSpaceDN w:val="0"/>
              <w:bidi w:val="0"/>
              <w:adjustRightInd w:val="0"/>
              <w:snapToGrid w:val="0"/>
              <w:spacing w:before="96"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团队</w:t>
            </w:r>
          </w:p>
        </w:tc>
        <w:tc>
          <w:tcPr>
            <w:tcW w:w="675" w:type="dxa"/>
            <w:vAlign w:val="top"/>
          </w:tcPr>
          <w:p w14:paraId="0D433E1E">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0EDC2710">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6B9F921A">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val="en-US" w:eastAsia="zh-CN"/>
              </w:rPr>
            </w:pPr>
          </w:p>
          <w:p w14:paraId="388D9443">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val="en-US" w:eastAsia="zh-CN"/>
              </w:rPr>
            </w:pPr>
          </w:p>
          <w:p w14:paraId="7AEDADF2">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val="en-US" w:eastAsia="zh-CN"/>
              </w:rPr>
            </w:pPr>
          </w:p>
          <w:p w14:paraId="0DC75E80">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w:t>
            </w:r>
          </w:p>
        </w:tc>
        <w:tc>
          <w:tcPr>
            <w:tcW w:w="6405" w:type="dxa"/>
            <w:vAlign w:val="top"/>
          </w:tcPr>
          <w:p w14:paraId="362C53D8">
            <w:pPr>
              <w:keepNext w:val="0"/>
              <w:keepLines w:val="0"/>
              <w:pageBreakBefore w:val="0"/>
              <w:widowControl/>
              <w:kinsoku w:val="0"/>
              <w:wordWrap/>
              <w:overflowPunct/>
              <w:topLinePunct w:val="0"/>
              <w:autoSpaceDE w:val="0"/>
              <w:autoSpaceDN w:val="0"/>
              <w:bidi w:val="0"/>
              <w:adjustRightInd w:val="0"/>
              <w:snapToGrid w:val="0"/>
              <w:spacing w:before="71" w:line="252" w:lineRule="auto"/>
              <w:ind w:left="110" w:right="108" w:firstLine="14"/>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6"/>
                <w:sz w:val="24"/>
                <w:szCs w:val="24"/>
                <w:highlight w:val="none"/>
              </w:rPr>
              <w:t>、</w:t>
            </w:r>
            <w:r>
              <w:rPr>
                <w:rFonts w:hint="eastAsia" w:ascii="仿宋" w:hAnsi="仿宋" w:eastAsia="仿宋" w:cs="仿宋"/>
                <w:spacing w:val="-4"/>
                <w:sz w:val="24"/>
                <w:szCs w:val="24"/>
                <w:highlight w:val="none"/>
              </w:rPr>
              <w:t>本项目拟派项目负责人</w:t>
            </w:r>
            <w:r>
              <w:rPr>
                <w:rFonts w:hint="eastAsia" w:ascii="仿宋" w:hAnsi="仿宋" w:eastAsia="仿宋" w:cs="仿宋"/>
                <w:spacing w:val="-4"/>
                <w:sz w:val="24"/>
                <w:szCs w:val="24"/>
                <w:highlight w:val="none"/>
                <w:lang w:eastAsia="zh-CN"/>
              </w:rPr>
              <w:t>（</w:t>
            </w:r>
            <w:r>
              <w:rPr>
                <w:rFonts w:hint="eastAsia" w:ascii="仿宋" w:hAnsi="仿宋" w:eastAsia="仿宋" w:cs="仿宋"/>
                <w:spacing w:val="-4"/>
                <w:sz w:val="24"/>
                <w:szCs w:val="24"/>
                <w:highlight w:val="none"/>
                <w:lang w:val="en-US" w:eastAsia="zh-CN"/>
              </w:rPr>
              <w:t>1名</w:t>
            </w:r>
            <w:r>
              <w:rPr>
                <w:rFonts w:hint="eastAsia" w:ascii="仿宋" w:hAnsi="仿宋" w:eastAsia="仿宋" w:cs="仿宋"/>
                <w:spacing w:val="-4"/>
                <w:sz w:val="24"/>
                <w:szCs w:val="24"/>
                <w:highlight w:val="none"/>
                <w:lang w:eastAsia="zh-CN"/>
              </w:rPr>
              <w:t>）</w:t>
            </w:r>
            <w:r>
              <w:rPr>
                <w:rFonts w:hint="eastAsia" w:ascii="仿宋" w:hAnsi="仿宋" w:eastAsia="仿宋" w:cs="仿宋"/>
                <w:spacing w:val="-4"/>
                <w:sz w:val="24"/>
                <w:szCs w:val="24"/>
                <w:highlight w:val="none"/>
              </w:rPr>
              <w:t>拥有 3 年以上农村环卫服务项目管理经验、</w:t>
            </w:r>
            <w:r>
              <w:rPr>
                <w:rFonts w:hint="eastAsia" w:ascii="仿宋" w:hAnsi="仿宋" w:eastAsia="仿宋" w:cs="仿宋"/>
                <w:spacing w:val="-4"/>
                <w:sz w:val="24"/>
                <w:szCs w:val="24"/>
                <w:highlight w:val="none"/>
                <w:lang w:val="en-US" w:eastAsia="zh-CN"/>
              </w:rPr>
              <w:t>同时拥有人社部门颁发的环境类中级及以上职称的得3分</w:t>
            </w:r>
            <w:r>
              <w:rPr>
                <w:rFonts w:hint="eastAsia" w:ascii="仿宋" w:hAnsi="仿宋" w:eastAsia="仿宋" w:cs="仿宋"/>
                <w:spacing w:val="1"/>
                <w:sz w:val="24"/>
                <w:szCs w:val="24"/>
                <w:highlight w:val="none"/>
              </w:rPr>
              <w:t>(提供：①</w:t>
            </w:r>
            <w:r>
              <w:rPr>
                <w:rFonts w:hint="eastAsia" w:ascii="仿宋" w:hAnsi="仿宋" w:eastAsia="仿宋" w:cs="仿宋"/>
                <w:spacing w:val="1"/>
                <w:sz w:val="24"/>
                <w:szCs w:val="24"/>
                <w:highlight w:val="none"/>
                <w:lang w:val="en-US" w:eastAsia="zh-CN"/>
              </w:rPr>
              <w:t>职称</w:t>
            </w:r>
            <w:r>
              <w:rPr>
                <w:rFonts w:hint="eastAsia" w:ascii="仿宋" w:hAnsi="仿宋" w:eastAsia="仿宋" w:cs="仿宋"/>
                <w:spacing w:val="1"/>
                <w:sz w:val="24"/>
                <w:szCs w:val="24"/>
                <w:highlight w:val="none"/>
              </w:rPr>
              <w:t>证书；②项目合同，如项</w:t>
            </w:r>
            <w:r>
              <w:rPr>
                <w:rFonts w:hint="eastAsia" w:ascii="仿宋" w:hAnsi="仿宋" w:eastAsia="仿宋" w:cs="仿宋"/>
                <w:spacing w:val="4"/>
                <w:sz w:val="24"/>
                <w:szCs w:val="24"/>
                <w:highlight w:val="none"/>
              </w:rPr>
              <w:t>目</w:t>
            </w:r>
            <w:r>
              <w:rPr>
                <w:rFonts w:hint="eastAsia" w:ascii="仿宋" w:hAnsi="仿宋" w:eastAsia="仿宋" w:cs="仿宋"/>
                <w:spacing w:val="2"/>
                <w:sz w:val="24"/>
                <w:szCs w:val="24"/>
                <w:highlight w:val="none"/>
              </w:rPr>
              <w:t>合同中无法体现的需提供业主开具的项目负责人证明材料)。</w:t>
            </w:r>
          </w:p>
          <w:p w14:paraId="2FB14F3F">
            <w:pPr>
              <w:keepNext w:val="0"/>
              <w:keepLines w:val="0"/>
              <w:pageBreakBefore w:val="0"/>
              <w:widowControl/>
              <w:kinsoku w:val="0"/>
              <w:wordWrap/>
              <w:overflowPunct/>
              <w:topLinePunct w:val="0"/>
              <w:autoSpaceDE w:val="0"/>
              <w:autoSpaceDN w:val="0"/>
              <w:bidi w:val="0"/>
              <w:adjustRightInd w:val="0"/>
              <w:snapToGrid w:val="0"/>
              <w:spacing w:before="99" w:line="252" w:lineRule="auto"/>
              <w:ind w:left="113" w:right="108"/>
              <w:textAlignment w:val="baseline"/>
              <w:rPr>
                <w:rFonts w:hint="eastAsia" w:ascii="仿宋" w:hAnsi="仿宋" w:eastAsia="仿宋" w:cs="仿宋"/>
                <w:spacing w:val="-2"/>
                <w:sz w:val="24"/>
                <w:szCs w:val="24"/>
                <w:highlight w:val="none"/>
                <w:lang w:val="en-US" w:eastAsia="zh-CN"/>
              </w:rPr>
            </w:pPr>
            <w:r>
              <w:rPr>
                <w:rFonts w:hint="eastAsia" w:ascii="仿宋" w:hAnsi="仿宋" w:eastAsia="仿宋" w:cs="仿宋"/>
                <w:spacing w:val="-2"/>
                <w:sz w:val="24"/>
                <w:szCs w:val="24"/>
                <w:highlight w:val="none"/>
              </w:rPr>
              <w:t>2、本项目拟派项目管理人员中(项目负责人除外)，安全管理人员具有有效证件(安全培训考核合格证或安全员证或注册安全工程师证)的得1分。此项最高得2分</w:t>
            </w:r>
            <w:r>
              <w:rPr>
                <w:rFonts w:hint="eastAsia" w:ascii="仿宋" w:hAnsi="仿宋" w:eastAsia="仿宋" w:cs="仿宋"/>
                <w:spacing w:val="-2"/>
                <w:sz w:val="24"/>
                <w:szCs w:val="24"/>
                <w:highlight w:val="none"/>
                <w:lang w:eastAsia="zh-CN"/>
              </w:rPr>
              <w:t>。</w:t>
            </w:r>
          </w:p>
          <w:p w14:paraId="500B07C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98" w:line="252" w:lineRule="auto"/>
              <w:ind w:firstLine="240" w:firstLineChars="100"/>
              <w:textAlignment w:val="baseline"/>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注：</w:t>
            </w:r>
          </w:p>
          <w:p w14:paraId="371FC87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98" w:line="252" w:lineRule="auto"/>
              <w:ind w:firstLine="240" w:firstLineChars="100"/>
              <w:textAlignment w:val="baseline"/>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①以上岗位不能为同一人。</w:t>
            </w:r>
          </w:p>
          <w:p w14:paraId="3C7CE91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98" w:line="252" w:lineRule="auto"/>
              <w:ind w:firstLine="240" w:firstLineChars="100"/>
              <w:textAlignment w:val="baseline"/>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sz w:val="24"/>
                <w:szCs w:val="24"/>
                <w:highlight w:val="none"/>
                <w:u w:val="none"/>
                <w:lang w:val="en-US" w:eastAsia="zh-CN" w:bidi="ar"/>
              </w:rPr>
              <w:t>②以上人员提供近三个月内任意一个月在本单位缴纳社保的证明。</w:t>
            </w:r>
          </w:p>
        </w:tc>
      </w:tr>
      <w:tr w14:paraId="106BC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559" w:type="dxa"/>
            <w:vAlign w:val="top"/>
          </w:tcPr>
          <w:p w14:paraId="70DDCB65">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p>
          <w:p w14:paraId="5BD92507">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w:t>
            </w:r>
          </w:p>
        </w:tc>
        <w:tc>
          <w:tcPr>
            <w:tcW w:w="1035" w:type="dxa"/>
            <w:vAlign w:val="top"/>
          </w:tcPr>
          <w:p w14:paraId="006E6935">
            <w:pPr>
              <w:keepNext w:val="0"/>
              <w:keepLines w:val="0"/>
              <w:pageBreakBefore w:val="0"/>
              <w:widowControl/>
              <w:kinsoku w:val="0"/>
              <w:wordWrap/>
              <w:overflowPunct/>
              <w:topLinePunct w:val="0"/>
              <w:autoSpaceDE w:val="0"/>
              <w:autoSpaceDN w:val="0"/>
              <w:bidi w:val="0"/>
              <w:adjustRightInd w:val="0"/>
              <w:snapToGrid w:val="0"/>
              <w:spacing w:before="249"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3"/>
                <w:position w:val="9"/>
                <w:sz w:val="24"/>
                <w:szCs w:val="24"/>
                <w:highlight w:val="none"/>
              </w:rPr>
              <w:t>企</w:t>
            </w:r>
            <w:r>
              <w:rPr>
                <w:rFonts w:hint="eastAsia" w:ascii="仿宋" w:hAnsi="仿宋" w:eastAsia="仿宋" w:cs="仿宋"/>
                <w:spacing w:val="-2"/>
                <w:position w:val="9"/>
                <w:sz w:val="24"/>
                <w:szCs w:val="24"/>
                <w:highlight w:val="none"/>
              </w:rPr>
              <w:t>业</w:t>
            </w:r>
          </w:p>
          <w:p w14:paraId="5E89AB91">
            <w:pPr>
              <w:keepNext w:val="0"/>
              <w:keepLines w:val="0"/>
              <w:pageBreakBefore w:val="0"/>
              <w:widowControl/>
              <w:kinsoku w:val="0"/>
              <w:wordWrap/>
              <w:overflowPunct/>
              <w:topLinePunct w:val="0"/>
              <w:autoSpaceDE w:val="0"/>
              <w:autoSpaceDN w:val="0"/>
              <w:bidi w:val="0"/>
              <w:adjustRightInd w:val="0"/>
              <w:snapToGrid w:val="0"/>
              <w:spacing w:line="252" w:lineRule="auto"/>
              <w:jc w:val="center"/>
              <w:textAlignment w:val="baseline"/>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业绩</w:t>
            </w:r>
          </w:p>
        </w:tc>
        <w:tc>
          <w:tcPr>
            <w:tcW w:w="675" w:type="dxa"/>
            <w:vAlign w:val="top"/>
          </w:tcPr>
          <w:p w14:paraId="51E4F34D">
            <w:pPr>
              <w:keepNext w:val="0"/>
              <w:keepLines w:val="0"/>
              <w:pageBreakBefore w:val="0"/>
              <w:widowControl/>
              <w:kinsoku w:val="0"/>
              <w:wordWrap/>
              <w:overflowPunct/>
              <w:topLinePunct w:val="0"/>
              <w:autoSpaceDE w:val="0"/>
              <w:autoSpaceDN w:val="0"/>
              <w:bidi w:val="0"/>
              <w:adjustRightInd w:val="0"/>
              <w:snapToGrid w:val="0"/>
              <w:spacing w:line="252" w:lineRule="auto"/>
              <w:textAlignment w:val="baseline"/>
              <w:rPr>
                <w:rFonts w:hint="eastAsia" w:ascii="仿宋" w:hAnsi="仿宋" w:eastAsia="仿宋" w:cs="仿宋"/>
                <w:sz w:val="24"/>
                <w:szCs w:val="24"/>
                <w:highlight w:val="none"/>
              </w:rPr>
            </w:pPr>
          </w:p>
          <w:p w14:paraId="31DE8F13">
            <w:pPr>
              <w:keepNext w:val="0"/>
              <w:keepLines w:val="0"/>
              <w:pageBreakBefore w:val="0"/>
              <w:widowControl/>
              <w:kinsoku w:val="0"/>
              <w:wordWrap/>
              <w:overflowPunct/>
              <w:topLinePunct w:val="0"/>
              <w:autoSpaceDE w:val="0"/>
              <w:autoSpaceDN w:val="0"/>
              <w:bidi w:val="0"/>
              <w:adjustRightInd w:val="0"/>
              <w:snapToGrid w:val="0"/>
              <w:spacing w:before="59" w:line="252" w:lineRule="auto"/>
              <w:jc w:val="center"/>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c>
          <w:tcPr>
            <w:tcW w:w="6405" w:type="dxa"/>
            <w:vAlign w:val="top"/>
          </w:tcPr>
          <w:p w14:paraId="2F6B8B20">
            <w:pPr>
              <w:keepNext w:val="0"/>
              <w:keepLines w:val="0"/>
              <w:pageBreakBefore w:val="0"/>
              <w:widowControl/>
              <w:kinsoku w:val="0"/>
              <w:wordWrap/>
              <w:overflowPunct/>
              <w:topLinePunct w:val="0"/>
              <w:autoSpaceDE w:val="0"/>
              <w:autoSpaceDN w:val="0"/>
              <w:bidi w:val="0"/>
              <w:adjustRightInd w:val="0"/>
              <w:snapToGrid w:val="0"/>
              <w:spacing w:before="250" w:line="252" w:lineRule="auto"/>
              <w:ind w:left="114" w:right="165" w:hanging="1"/>
              <w:textAlignment w:val="baseline"/>
              <w:rPr>
                <w:rFonts w:hint="eastAsia" w:ascii="仿宋" w:hAnsi="仿宋" w:eastAsia="仿宋" w:cs="仿宋"/>
                <w:sz w:val="24"/>
                <w:szCs w:val="24"/>
                <w:highlight w:val="none"/>
                <w:lang w:val="en-US" w:eastAsia="zh-CN"/>
              </w:rPr>
            </w:pPr>
            <w:r>
              <w:rPr>
                <w:rFonts w:hint="eastAsia" w:ascii="仿宋" w:hAnsi="仿宋" w:eastAsia="仿宋" w:cs="仿宋"/>
                <w:spacing w:val="-3"/>
                <w:sz w:val="24"/>
                <w:szCs w:val="24"/>
                <w:highlight w:val="none"/>
              </w:rPr>
              <w:t>投标人有环卫类项目业绩，每有一项得3分，最多得</w:t>
            </w:r>
            <w:r>
              <w:rPr>
                <w:rFonts w:hint="eastAsia" w:ascii="仿宋" w:hAnsi="仿宋" w:eastAsia="仿宋" w:cs="仿宋"/>
                <w:spacing w:val="-3"/>
                <w:sz w:val="24"/>
                <w:szCs w:val="24"/>
                <w:highlight w:val="none"/>
                <w:lang w:val="en-US" w:eastAsia="zh-CN"/>
              </w:rPr>
              <w:t>3</w:t>
            </w:r>
            <w:r>
              <w:rPr>
                <w:rFonts w:hint="eastAsia" w:ascii="仿宋" w:hAnsi="仿宋" w:eastAsia="仿宋" w:cs="仿宋"/>
                <w:spacing w:val="-3"/>
                <w:sz w:val="24"/>
                <w:szCs w:val="24"/>
                <w:highlight w:val="none"/>
              </w:rPr>
              <w:t>分</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w:t>
            </w:r>
            <w:r>
              <w:rPr>
                <w:rFonts w:hint="eastAsia" w:ascii="仿宋" w:hAnsi="仿宋" w:eastAsia="仿宋" w:cs="仿宋"/>
                <w:spacing w:val="-3"/>
                <w:sz w:val="24"/>
                <w:szCs w:val="24"/>
                <w:highlight w:val="none"/>
              </w:rPr>
              <w:t>提供</w:t>
            </w:r>
            <w:r>
              <w:rPr>
                <w:rFonts w:hint="eastAsia" w:ascii="仿宋" w:hAnsi="仿宋" w:eastAsia="仿宋" w:cs="仿宋"/>
                <w:spacing w:val="-3"/>
                <w:sz w:val="24"/>
                <w:szCs w:val="24"/>
                <w:highlight w:val="none"/>
                <w:lang w:val="en-US" w:eastAsia="zh-CN"/>
              </w:rPr>
              <w:t>:</w:t>
            </w:r>
            <w:r>
              <w:rPr>
                <w:rFonts w:hint="eastAsia" w:ascii="仿宋" w:hAnsi="仿宋" w:eastAsia="仿宋" w:cs="仿宋"/>
                <w:spacing w:val="-3"/>
                <w:sz w:val="24"/>
                <w:szCs w:val="24"/>
                <w:highlight w:val="none"/>
              </w:rPr>
              <w:t>中</w:t>
            </w:r>
            <w:r>
              <w:rPr>
                <w:rFonts w:hint="eastAsia" w:ascii="仿宋" w:hAnsi="仿宋" w:eastAsia="仿宋" w:cs="仿宋"/>
                <w:spacing w:val="-1"/>
                <w:sz w:val="24"/>
                <w:szCs w:val="24"/>
                <w:highlight w:val="none"/>
              </w:rPr>
              <w:t>标</w:t>
            </w:r>
            <w:r>
              <w:rPr>
                <w:rFonts w:hint="eastAsia" w:ascii="仿宋" w:hAnsi="仿宋" w:eastAsia="仿宋" w:cs="仿宋"/>
                <w:sz w:val="24"/>
                <w:szCs w:val="24"/>
                <w:highlight w:val="none"/>
              </w:rPr>
              <w:t>通</w:t>
            </w:r>
            <w:r>
              <w:rPr>
                <w:rFonts w:hint="eastAsia" w:ascii="仿宋" w:hAnsi="仿宋" w:eastAsia="仿宋" w:cs="仿宋"/>
                <w:spacing w:val="-4"/>
                <w:sz w:val="24"/>
                <w:szCs w:val="24"/>
                <w:highlight w:val="none"/>
              </w:rPr>
              <w:t>知</w:t>
            </w:r>
            <w:r>
              <w:rPr>
                <w:rFonts w:hint="eastAsia" w:ascii="仿宋" w:hAnsi="仿宋" w:eastAsia="仿宋" w:cs="仿宋"/>
                <w:spacing w:val="-2"/>
                <w:sz w:val="24"/>
                <w:szCs w:val="24"/>
                <w:highlight w:val="none"/>
              </w:rPr>
              <w:t>书或合同协议书)</w:t>
            </w:r>
          </w:p>
        </w:tc>
      </w:tr>
    </w:tbl>
    <w:p w14:paraId="37263FB3">
      <w:pPr>
        <w:pStyle w:val="240"/>
        <w:spacing w:before="0" w:after="0" w:line="560" w:lineRule="exact"/>
        <w:ind w:firstLine="439"/>
        <w:rPr>
          <w:rFonts w:hint="eastAsia" w:cs="Arial"/>
          <w:highlight w:val="none"/>
        </w:rPr>
      </w:pPr>
      <w:r>
        <w:rPr>
          <w:rFonts w:hint="eastAsia" w:cs="Arial"/>
          <w:highlight w:val="none"/>
        </w:rPr>
        <w:t>各投标人得分为评委会成员评分的算术平均分，分值保留小数点后两位。</w:t>
      </w:r>
    </w:p>
    <w:p w14:paraId="7085EE17">
      <w:pPr>
        <w:pStyle w:val="240"/>
        <w:keepNext w:val="0"/>
        <w:keepLines w:val="0"/>
        <w:pageBreakBefore w:val="0"/>
        <w:widowControl w:val="0"/>
        <w:kinsoku/>
        <w:wordWrap/>
        <w:overflowPunct/>
        <w:topLinePunct w:val="0"/>
        <w:autoSpaceDE/>
        <w:autoSpaceDN/>
        <w:bidi w:val="0"/>
        <w:adjustRightInd/>
        <w:snapToGrid/>
        <w:spacing w:before="0" w:after="0" w:line="520" w:lineRule="exact"/>
        <w:ind w:firstLine="439"/>
        <w:textAlignment w:val="auto"/>
        <w:rPr>
          <w:rFonts w:cs="Arial"/>
          <w:b/>
          <w:highlight w:val="none"/>
        </w:rPr>
      </w:pPr>
      <w:r>
        <w:rPr>
          <w:rFonts w:hint="eastAsia" w:cs="Arial"/>
          <w:highlight w:val="none"/>
        </w:rPr>
        <w:t xml:space="preserve"> </w:t>
      </w:r>
      <w:r>
        <w:rPr>
          <w:rFonts w:hint="eastAsia" w:cs="Arial"/>
          <w:b/>
          <w:highlight w:val="none"/>
        </w:rPr>
        <w:t>（四）价格分：</w:t>
      </w:r>
      <w:r>
        <w:rPr>
          <w:rFonts w:hint="eastAsia" w:cs="Arial"/>
          <w:b/>
          <w:highlight w:val="none"/>
          <w:lang w:val="en-US" w:eastAsia="zh-CN"/>
        </w:rPr>
        <w:t>10</w:t>
      </w:r>
      <w:r>
        <w:rPr>
          <w:rFonts w:hint="eastAsia" w:cs="Arial"/>
          <w:b/>
          <w:highlight w:val="none"/>
        </w:rPr>
        <w:t>分</w:t>
      </w:r>
    </w:p>
    <w:p w14:paraId="7A6009A8">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cs="Arial"/>
          <w:highlight w:val="none"/>
        </w:rPr>
      </w:pPr>
      <w:r>
        <w:rPr>
          <w:rFonts w:hint="eastAsia" w:cs="Arial"/>
          <w:highlight w:val="none"/>
        </w:rPr>
        <w:t>价格分统一采用低价优先法计算，即满足招标文件要求且投标价格最低的投标报价为评标基准价，其价格分为满分。其他投标人的价格分统一按照下列公式计算：</w:t>
      </w:r>
    </w:p>
    <w:p w14:paraId="2ADED351">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cs="Arial"/>
          <w:highlight w:val="none"/>
        </w:rPr>
      </w:pPr>
      <w:r>
        <w:rPr>
          <w:rFonts w:hint="eastAsia" w:cs="Arial"/>
          <w:highlight w:val="none"/>
        </w:rPr>
        <w:t>投标报价得分=（评标基准价/投标报价）×价格权值×100</w:t>
      </w:r>
      <w:r>
        <w:rPr>
          <w:rFonts w:cs="Arial"/>
          <w:highlight w:val="none"/>
        </w:rPr>
        <w:t xml:space="preserve"> </w:t>
      </w:r>
    </w:p>
    <w:p w14:paraId="55290CCE">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出现下列情形之一的，竞谈小组应当启动异常低价响应审查程序：</w:t>
      </w:r>
    </w:p>
    <w:p w14:paraId="32CE14D4">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1.投标（响应）报价低于全部通过符合性审查供应商投标（响应）报价平均值50%的，即投标（响应）报价＜全部通过符合性审查供应商投标（响应）报价平均值×50%；</w:t>
      </w:r>
    </w:p>
    <w:p w14:paraId="127C5F88">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2.投标（响应）报价低于通过符合性审查的次低报价供应商投标（报价）50%的，即投标（响应）报价＜通过符合性审查的次低报价供应商投标（响应）报价×50%；</w:t>
      </w:r>
    </w:p>
    <w:p w14:paraId="73039DEF">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3.投标（响应）报价低于采购项目最高限价45%的，即投标（响应）报价＜采购项目最高限价×45%；</w:t>
      </w:r>
    </w:p>
    <w:p w14:paraId="404FCBDD">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4.竞谈小组基于专业判断，认为供应商报价过低，有可能影响产品质量或者不能诚信履约的其他情形。</w:t>
      </w:r>
    </w:p>
    <w:p w14:paraId="1A44A331">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启动异常低价投标（响应）审查后，属于前述第1项至第4项情形的，竞谈小组将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p>
    <w:p w14:paraId="48034FF5">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竞谈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竞谈小组应当将其作为无效投标（响应）处理。</w:t>
      </w:r>
    </w:p>
    <w:p w14:paraId="55AF88C5">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hint="eastAsia" w:cs="Arial"/>
          <w:highlight w:val="none"/>
        </w:rPr>
      </w:pPr>
      <w:r>
        <w:rPr>
          <w:rFonts w:hint="eastAsia" w:cs="Arial"/>
          <w:highlight w:val="none"/>
        </w:rPr>
        <w:t>采购人、采购代理机构应当为竞谈小组在评审现场及时获取同类项目中标（成交）价格、类似产品市场价格水平、行业人工费用标准、国家有关部门指导行业协会发布的行业平均成本等相关信息资料提供便利。竞谈小组借助互联网等渠道查询相关信息的，应当严格遵守评审工作纪律，不得实施影响评审工作的行为。</w:t>
      </w:r>
    </w:p>
    <w:p w14:paraId="003A363C">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39"/>
        <w:textAlignment w:val="auto"/>
        <w:rPr>
          <w:rFonts w:cs="Arial"/>
          <w:highlight w:val="none"/>
        </w:rPr>
      </w:pPr>
      <w:r>
        <w:rPr>
          <w:rFonts w:hint="eastAsia" w:cs="Arial"/>
          <w:highlight w:val="none"/>
        </w:rPr>
        <w:t>异常低价投标（响应）审查的启动原因、审查意见和审查结果应当在评审报告中记录，并随供应商提供的相关书面说明及证明材料，以及竞谈小组有关互联网浏览、查询历史一并归档。</w:t>
      </w:r>
    </w:p>
    <w:p w14:paraId="033CC161">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41"/>
        <w:textAlignment w:val="auto"/>
        <w:rPr>
          <w:rFonts w:ascii="宋体" w:hAnsi="宋体"/>
          <w:b/>
          <w:highlight w:val="none"/>
        </w:rPr>
      </w:pPr>
      <w:r>
        <w:rPr>
          <w:rFonts w:hint="eastAsia" w:cs="Arial"/>
          <w:b/>
          <w:highlight w:val="none"/>
        </w:rPr>
        <w:t>（五）</w:t>
      </w:r>
      <w:r>
        <w:rPr>
          <w:rFonts w:hint="eastAsia" w:ascii="宋体" w:hAnsi="宋体"/>
          <w:b/>
          <w:highlight w:val="none"/>
        </w:rPr>
        <w:t>政府采购政策功能落实</w:t>
      </w:r>
    </w:p>
    <w:p w14:paraId="0467B1C7">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1、小微型企业价格扣除</w:t>
      </w:r>
    </w:p>
    <w:p w14:paraId="6F608710">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360"/>
        <w:textAlignment w:val="auto"/>
        <w:rPr>
          <w:rFonts w:ascii="宋体" w:hAnsi="宋体"/>
          <w:highlight w:val="none"/>
        </w:rPr>
      </w:pPr>
      <w:r>
        <w:rPr>
          <w:rFonts w:hint="eastAsia" w:ascii="宋体" w:hAnsi="宋体"/>
          <w:highlight w:val="none"/>
        </w:rPr>
        <w:t>（1）本项目对小型和微型企业提除价格，用扣除后的价格参与评审。</w:t>
      </w:r>
    </w:p>
    <w:p w14:paraId="3BB95707">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360"/>
        <w:textAlignment w:val="auto"/>
        <w:rPr>
          <w:rFonts w:ascii="宋体" w:hAnsi="宋体"/>
          <w:highlight w:val="none"/>
        </w:rPr>
      </w:pPr>
      <w:r>
        <w:rPr>
          <w:rFonts w:hint="eastAsia" w:ascii="宋体" w:hAnsi="宋体"/>
          <w:highlight w:val="none"/>
        </w:rPr>
        <w:t>（2）供应商需按照采购文件的要求提供相应的《中小企业声明函》。</w:t>
      </w:r>
    </w:p>
    <w:p w14:paraId="3F1C88DA">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360"/>
        <w:textAlignment w:val="auto"/>
        <w:rPr>
          <w:rFonts w:ascii="宋体" w:hAnsi="宋体"/>
          <w:highlight w:val="none"/>
        </w:rPr>
      </w:pPr>
      <w:r>
        <w:rPr>
          <w:rFonts w:hint="eastAsia" w:ascii="宋体" w:hAnsi="宋体"/>
          <w:highlight w:val="none"/>
        </w:rPr>
        <w:t>（3）企业标准请参照《关于印发中小企业划型标准规定的通知》（工信部联企业[2011]300号）文件规定自行填写。</w:t>
      </w:r>
    </w:p>
    <w:p w14:paraId="009E7322">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2、残疾人福利单位价格扣除</w:t>
      </w:r>
    </w:p>
    <w:p w14:paraId="50BAACED">
      <w:pPr>
        <w:pStyle w:val="240"/>
        <w:keepNext w:val="0"/>
        <w:keepLines w:val="0"/>
        <w:pageBreakBefore w:val="0"/>
        <w:widowControl w:val="0"/>
        <w:kinsoku/>
        <w:wordWrap/>
        <w:overflowPunct/>
        <w:topLinePunct w:val="0"/>
        <w:autoSpaceDE/>
        <w:autoSpaceDN/>
        <w:bidi w:val="0"/>
        <w:adjustRightInd/>
        <w:snapToGrid/>
        <w:spacing w:before="0" w:after="0" w:line="480" w:lineRule="exact"/>
        <w:ind w:left="120" w:firstLine="360"/>
        <w:textAlignment w:val="auto"/>
        <w:rPr>
          <w:rFonts w:ascii="宋体" w:hAnsi="宋体"/>
          <w:highlight w:val="none"/>
        </w:rPr>
      </w:pPr>
      <w:r>
        <w:rPr>
          <w:rFonts w:hint="eastAsia" w:ascii="宋体" w:hAnsi="宋体"/>
          <w:highlight w:val="none"/>
        </w:rPr>
        <w:t>（1）本项目对残疾人福利性单位视同小型、微型企业，给予</w:t>
      </w:r>
      <w:r>
        <w:rPr>
          <w:rFonts w:hint="eastAsia" w:ascii="宋体" w:hAnsi="宋体"/>
          <w:highlight w:val="none"/>
          <w:u w:val="single"/>
        </w:rPr>
        <w:t>20%</w:t>
      </w:r>
      <w:r>
        <w:rPr>
          <w:rFonts w:hint="eastAsia" w:ascii="宋体" w:hAnsi="宋体"/>
          <w:highlight w:val="none"/>
        </w:rPr>
        <w:t>的价格扣除，用扣除后的价格参与评审。</w:t>
      </w:r>
    </w:p>
    <w:p w14:paraId="1E83F17A">
      <w:pPr>
        <w:pStyle w:val="240"/>
        <w:keepNext w:val="0"/>
        <w:keepLines w:val="0"/>
        <w:pageBreakBefore w:val="0"/>
        <w:widowControl w:val="0"/>
        <w:kinsoku/>
        <w:wordWrap/>
        <w:overflowPunct/>
        <w:topLinePunct w:val="0"/>
        <w:autoSpaceDE/>
        <w:autoSpaceDN/>
        <w:bidi w:val="0"/>
        <w:adjustRightInd/>
        <w:snapToGrid/>
        <w:spacing w:before="0" w:after="0" w:line="480" w:lineRule="exact"/>
        <w:ind w:left="120" w:firstLine="360"/>
        <w:textAlignment w:val="auto"/>
        <w:rPr>
          <w:rFonts w:ascii="宋体" w:hAnsi="宋体"/>
          <w:highlight w:val="none"/>
        </w:rPr>
      </w:pPr>
      <w:r>
        <w:rPr>
          <w:rFonts w:hint="eastAsia" w:ascii="宋体" w:hAnsi="宋体"/>
          <w:highlight w:val="none"/>
        </w:rPr>
        <w:t>（2）残疾人福利单位需按照采购文件的要求提供《残疾人福利性单位声明函》。</w:t>
      </w:r>
    </w:p>
    <w:p w14:paraId="28794ECB">
      <w:pPr>
        <w:pStyle w:val="240"/>
        <w:keepNext w:val="0"/>
        <w:keepLines w:val="0"/>
        <w:pageBreakBefore w:val="0"/>
        <w:widowControl w:val="0"/>
        <w:kinsoku/>
        <w:wordWrap/>
        <w:overflowPunct/>
        <w:topLinePunct w:val="0"/>
        <w:autoSpaceDE/>
        <w:autoSpaceDN/>
        <w:bidi w:val="0"/>
        <w:adjustRightInd/>
        <w:snapToGrid/>
        <w:spacing w:before="0" w:after="0" w:line="480" w:lineRule="exact"/>
        <w:ind w:left="120" w:firstLine="360"/>
        <w:textAlignment w:val="auto"/>
        <w:rPr>
          <w:rFonts w:ascii="宋体" w:hAnsi="宋体"/>
          <w:highlight w:val="none"/>
        </w:rPr>
      </w:pPr>
      <w:r>
        <w:rPr>
          <w:rFonts w:hint="eastAsia" w:ascii="宋体" w:hAnsi="宋体"/>
          <w:highlight w:val="none"/>
        </w:rPr>
        <w:t>（3）残疾人福利单位标准请参照《关于促进残疾人就业政府采购政策的通知》（财库〔2017〕141号）。</w:t>
      </w:r>
    </w:p>
    <w:p w14:paraId="08045C9C">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3、监狱和戒毒企业价格扣除</w:t>
      </w:r>
    </w:p>
    <w:p w14:paraId="33339536">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（1）本项目对监狱和戒毒企业（简称监狱企业）视同小型、微型企业，给予</w:t>
      </w:r>
      <w:r>
        <w:rPr>
          <w:rFonts w:hint="eastAsia" w:ascii="宋体" w:hAnsi="宋体"/>
          <w:highlight w:val="none"/>
          <w:u w:val="single"/>
        </w:rPr>
        <w:t>20%</w:t>
      </w:r>
      <w:r>
        <w:rPr>
          <w:rFonts w:hint="eastAsia" w:ascii="宋体" w:hAnsi="宋体"/>
          <w:highlight w:val="none"/>
        </w:rPr>
        <w:t>的价格扣除，用扣除后的价格参与评审。</w:t>
      </w:r>
    </w:p>
    <w:p w14:paraId="4E167CF9">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（2）监狱企业参加政府采购活动时，需提供由省级以上监狱管理局、戒毒管理局(含新疆生产建设兵团)出具的属于监狱企业的证明文件。供应商如不提供上述证明文件，价格将不做相应扣除。</w:t>
      </w:r>
    </w:p>
    <w:p w14:paraId="479CCA22">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（3）监狱企业标准请参照《关于政府采购支持监狱企业发展有关问题的通知》（</w:t>
      </w:r>
      <w:r>
        <w:rPr>
          <w:rFonts w:ascii="宋体" w:hAnsi="宋体"/>
          <w:highlight w:val="none"/>
        </w:rPr>
        <w:t>财库[2014]68号</w:t>
      </w:r>
      <w:r>
        <w:rPr>
          <w:rFonts w:hint="eastAsia" w:ascii="宋体" w:hAnsi="宋体"/>
          <w:highlight w:val="none"/>
        </w:rPr>
        <w:t>）。</w:t>
      </w:r>
    </w:p>
    <w:p w14:paraId="3CDECFC0">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4、残疾人福利单位、监狱企业属于小型、微型企业的，不重复享受政策。</w:t>
      </w:r>
    </w:p>
    <w:p w14:paraId="4542605E">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rPr>
        <w:t>6%</w:t>
      </w:r>
      <w:r>
        <w:rPr>
          <w:rFonts w:hint="eastAsia" w:ascii="宋体" w:hAnsi="宋体"/>
          <w:highlight w:val="none"/>
        </w:rPr>
        <w:t>的价格扣除，用扣除后的价格参与评审。</w:t>
      </w:r>
    </w:p>
    <w:p w14:paraId="3583AE89">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6、联合体各方均为小型、微型企业（残疾人福利单位、监狱企业）的，联合体享受</w:t>
      </w:r>
      <w:r>
        <w:rPr>
          <w:rFonts w:hint="eastAsia" w:ascii="宋体" w:hAnsi="宋体"/>
          <w:highlight w:val="none"/>
          <w:u w:val="single"/>
        </w:rPr>
        <w:t>20%</w:t>
      </w:r>
      <w:r>
        <w:rPr>
          <w:rFonts w:hint="eastAsia" w:ascii="宋体" w:hAnsi="宋体"/>
          <w:highlight w:val="none"/>
        </w:rPr>
        <w:t>价格扣除，用扣除后的价格参与评审。</w:t>
      </w:r>
    </w:p>
    <w:p w14:paraId="0942C49C">
      <w:pPr>
        <w:pStyle w:val="240"/>
        <w:keepNext w:val="0"/>
        <w:keepLines w:val="0"/>
        <w:pageBreakBefore w:val="0"/>
        <w:widowControl w:val="0"/>
        <w:kinsoku/>
        <w:wordWrap/>
        <w:overflowPunct/>
        <w:topLinePunct w:val="0"/>
        <w:autoSpaceDE/>
        <w:autoSpaceDN/>
        <w:bidi w:val="0"/>
        <w:adjustRightInd/>
        <w:snapToGrid/>
        <w:spacing w:before="0" w:after="0" w:line="480" w:lineRule="exact"/>
        <w:textAlignment w:val="auto"/>
        <w:rPr>
          <w:rFonts w:ascii="宋体" w:hAnsi="宋体"/>
          <w:highlight w:val="none"/>
        </w:rPr>
      </w:pPr>
      <w:r>
        <w:rPr>
          <w:rFonts w:hint="eastAsia" w:ascii="宋体" w:hAnsi="宋体"/>
          <w:highlight w:val="none"/>
        </w:rPr>
        <w:t>7、专门面向中小企业采购的项目或者采购包，不再执行价格评审优惠的扶持政策。</w:t>
      </w:r>
    </w:p>
    <w:p w14:paraId="7B7B56B6">
      <w:pPr>
        <w:pStyle w:val="240"/>
        <w:keepNext w:val="0"/>
        <w:keepLines w:val="0"/>
        <w:pageBreakBefore w:val="0"/>
        <w:widowControl w:val="0"/>
        <w:kinsoku/>
        <w:wordWrap/>
        <w:overflowPunct/>
        <w:topLinePunct w:val="0"/>
        <w:autoSpaceDE/>
        <w:autoSpaceDN/>
        <w:bidi w:val="0"/>
        <w:adjustRightInd/>
        <w:snapToGrid/>
        <w:spacing w:before="0" w:after="0" w:line="480" w:lineRule="exact"/>
        <w:ind w:firstLine="472"/>
        <w:textAlignment w:val="auto"/>
        <w:rPr>
          <w:rFonts w:ascii="宋体" w:hAnsi="宋体"/>
          <w:highlight w:val="none"/>
        </w:rPr>
      </w:pPr>
      <w:r>
        <w:rPr>
          <w:rFonts w:hint="eastAsia" w:ascii="宋体" w:hAnsi="宋体"/>
          <w:highlight w:val="none"/>
        </w:rPr>
        <w:t>8、根据《江苏省政府采购信用管理暂行办法》的规定，供应商信用评价结果为三星的扣2分，评价结果为二星的扣3分，评价结果为一星的扣4分。</w:t>
      </w:r>
    </w:p>
    <w:p w14:paraId="5054B88A">
      <w:pPr>
        <w:rPr>
          <w:rFonts w:hint="eastAsia" w:ascii="黑体" w:eastAsia="黑体"/>
          <w:bCs/>
          <w:sz w:val="44"/>
          <w:highlight w:val="none"/>
        </w:rPr>
      </w:pPr>
    </w:p>
    <w:p w14:paraId="50C9786B">
      <w:pPr>
        <w:pStyle w:val="2"/>
        <w:rPr>
          <w:rFonts w:ascii="黑体" w:eastAsia="黑体"/>
          <w:bCs/>
          <w:sz w:val="44"/>
          <w:highlight w:val="none"/>
        </w:rPr>
      </w:pPr>
      <w:r>
        <w:rPr>
          <w:rFonts w:hint="eastAsia" w:ascii="黑体" w:eastAsia="黑体"/>
          <w:bCs/>
          <w:sz w:val="44"/>
          <w:highlight w:val="none"/>
        </w:rPr>
        <w:t>第五章  投标</w:t>
      </w:r>
      <w:bookmarkEnd w:id="191"/>
      <w:bookmarkEnd w:id="192"/>
      <w:bookmarkEnd w:id="193"/>
      <w:r>
        <w:rPr>
          <w:rFonts w:hint="eastAsia" w:ascii="黑体" w:eastAsia="黑体"/>
          <w:bCs/>
          <w:sz w:val="44"/>
          <w:highlight w:val="none"/>
        </w:rPr>
        <w:t xml:space="preserve">文件格式 </w:t>
      </w:r>
    </w:p>
    <w:p w14:paraId="40589B17">
      <w:pPr>
        <w:jc w:val="center"/>
        <w:rPr>
          <w:rFonts w:ascii="宋体" w:hAnsi="宋体"/>
          <w:b/>
          <w:sz w:val="72"/>
          <w:highlight w:val="none"/>
        </w:rPr>
      </w:pPr>
      <w:bookmarkStart w:id="194" w:name="_Hlt26955039"/>
      <w:bookmarkEnd w:id="194"/>
      <w:bookmarkStart w:id="195" w:name="_Hlt26671244"/>
      <w:bookmarkEnd w:id="195"/>
      <w:bookmarkStart w:id="196" w:name="_Toc49090576"/>
      <w:bookmarkStart w:id="197" w:name="_Toc120614282"/>
      <w:bookmarkStart w:id="198" w:name="_Toc26554094"/>
    </w:p>
    <w:p w14:paraId="3784E5B6">
      <w:pPr>
        <w:jc w:val="center"/>
        <w:rPr>
          <w:rFonts w:hint="eastAsia" w:ascii="宋体" w:hAnsi="宋体"/>
          <w:b/>
          <w:sz w:val="72"/>
          <w:highlight w:val="none"/>
        </w:rPr>
      </w:pPr>
    </w:p>
    <w:p w14:paraId="4DE5DB81">
      <w:pPr>
        <w:jc w:val="center"/>
        <w:rPr>
          <w:rFonts w:hint="eastAsia" w:ascii="宋体" w:hAnsi="宋体"/>
          <w:b/>
          <w:sz w:val="72"/>
          <w:highlight w:val="none"/>
        </w:rPr>
      </w:pPr>
    </w:p>
    <w:p w14:paraId="2AB2CF88">
      <w:pPr>
        <w:jc w:val="center"/>
        <w:rPr>
          <w:rFonts w:hint="eastAsia" w:ascii="宋体" w:hAnsi="宋体"/>
          <w:b/>
          <w:sz w:val="72"/>
          <w:highlight w:val="none"/>
        </w:rPr>
      </w:pPr>
    </w:p>
    <w:p w14:paraId="16EB6985">
      <w:pPr>
        <w:jc w:val="center"/>
        <w:rPr>
          <w:rFonts w:ascii="宋体" w:hAnsi="宋体"/>
          <w:b/>
          <w:sz w:val="72"/>
          <w:highlight w:val="none"/>
        </w:rPr>
      </w:pPr>
      <w:r>
        <w:rPr>
          <w:rFonts w:hint="eastAsia" w:ascii="宋体" w:hAnsi="宋体"/>
          <w:b/>
          <w:sz w:val="72"/>
          <w:highlight w:val="none"/>
        </w:rPr>
        <w:t>投  标  文  件</w:t>
      </w:r>
    </w:p>
    <w:p w14:paraId="02FF9359">
      <w:pPr>
        <w:jc w:val="center"/>
        <w:rPr>
          <w:rFonts w:ascii="宋体" w:hAnsi="宋体"/>
          <w:b/>
          <w:sz w:val="72"/>
          <w:highlight w:val="none"/>
        </w:rPr>
      </w:pPr>
    </w:p>
    <w:p w14:paraId="58FAA6DE">
      <w:pPr>
        <w:jc w:val="center"/>
        <w:rPr>
          <w:rFonts w:ascii="宋体" w:hAnsi="宋体"/>
          <w:b/>
          <w:sz w:val="72"/>
          <w:highlight w:val="none"/>
        </w:rPr>
      </w:pPr>
    </w:p>
    <w:p w14:paraId="746A753F">
      <w:pPr>
        <w:jc w:val="center"/>
        <w:rPr>
          <w:rFonts w:ascii="宋体" w:hAnsi="宋体"/>
          <w:b/>
          <w:sz w:val="36"/>
          <w:highlight w:val="none"/>
        </w:rPr>
      </w:pPr>
    </w:p>
    <w:p w14:paraId="38B70A28">
      <w:pPr>
        <w:jc w:val="center"/>
        <w:rPr>
          <w:rFonts w:ascii="宋体" w:hAnsi="宋体"/>
          <w:b/>
          <w:sz w:val="36"/>
          <w:highlight w:val="none"/>
        </w:rPr>
      </w:pPr>
    </w:p>
    <w:p w14:paraId="63E5B010">
      <w:pPr>
        <w:jc w:val="center"/>
        <w:rPr>
          <w:rFonts w:ascii="宋体" w:hAnsi="宋体"/>
          <w:b/>
          <w:sz w:val="36"/>
          <w:highlight w:val="none"/>
        </w:rPr>
      </w:pPr>
    </w:p>
    <w:p w14:paraId="0CCA124E">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3637FA78">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7344464F">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（加盖CA电子公章）</w:t>
      </w:r>
    </w:p>
    <w:p w14:paraId="2346AD16">
      <w:pPr>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5AAA85C2">
      <w:pPr>
        <w:spacing w:line="440" w:lineRule="exact"/>
        <w:jc w:val="center"/>
        <w:rPr>
          <w:rFonts w:ascii="宋体" w:hAnsi="宋体"/>
          <w:b/>
          <w:bCs/>
          <w:sz w:val="32"/>
          <w:szCs w:val="32"/>
          <w:highlight w:val="none"/>
        </w:rPr>
      </w:pPr>
    </w:p>
    <w:p w14:paraId="66480A8B">
      <w:pPr>
        <w:spacing w:line="440" w:lineRule="exact"/>
        <w:rPr>
          <w:rFonts w:ascii="宋体" w:hAnsi="宋体"/>
          <w:highlight w:val="none"/>
        </w:rPr>
      </w:pPr>
    </w:p>
    <w:p w14:paraId="48A3BA9D">
      <w:pPr>
        <w:spacing w:line="560" w:lineRule="exact"/>
        <w:jc w:val="center"/>
        <w:rPr>
          <w:rFonts w:ascii="宋体" w:hAnsi="宋体"/>
          <w:b/>
          <w:sz w:val="36"/>
          <w:highlight w:val="none"/>
          <w:u w:val="single"/>
        </w:rPr>
      </w:pPr>
      <w:r>
        <w:rPr>
          <w:rFonts w:ascii="宋体" w:hAnsi="宋体"/>
          <w:b/>
          <w:sz w:val="36"/>
          <w:highlight w:val="none"/>
          <w:u w:val="single"/>
        </w:rPr>
        <w:br w:type="page" w:clear="all"/>
      </w:r>
    </w:p>
    <w:p w14:paraId="5BF994E1">
      <w:pPr>
        <w:spacing w:line="560" w:lineRule="exact"/>
        <w:jc w:val="center"/>
        <w:rPr>
          <w:rFonts w:ascii="宋体" w:hAnsi="宋体"/>
          <w:b/>
          <w:bCs/>
          <w:color w:val="000000"/>
          <w:sz w:val="44"/>
          <w:szCs w:val="44"/>
          <w:highlight w:val="none"/>
        </w:rPr>
      </w:pPr>
      <w:r>
        <w:rPr>
          <w:rFonts w:hint="eastAsia" w:ascii="宋体" w:hAnsi="宋体"/>
          <w:b/>
          <w:bCs/>
          <w:color w:val="000000"/>
          <w:sz w:val="44"/>
          <w:szCs w:val="44"/>
          <w:highlight w:val="none"/>
        </w:rPr>
        <w:t>投标文件目录</w:t>
      </w:r>
    </w:p>
    <w:p w14:paraId="45A23EDD">
      <w:pPr>
        <w:spacing w:line="560" w:lineRule="exact"/>
        <w:jc w:val="center"/>
        <w:rPr>
          <w:rFonts w:ascii="宋体" w:hAnsi="宋体"/>
          <w:b/>
          <w:bCs/>
          <w:color w:val="000000"/>
          <w:sz w:val="32"/>
          <w:szCs w:val="32"/>
          <w:highlight w:val="none"/>
        </w:rPr>
      </w:pPr>
    </w:p>
    <w:p w14:paraId="77B02119">
      <w:pPr>
        <w:spacing w:line="720" w:lineRule="exact"/>
        <w:ind w:left="482"/>
        <w:rPr>
          <w:rFonts w:ascii="黑体" w:hAnsi="黑体" w:eastAsia="黑体"/>
          <w:color w:val="000000"/>
          <w:sz w:val="32"/>
          <w:szCs w:val="32"/>
          <w:highlight w:val="none"/>
        </w:rPr>
      </w:pPr>
      <w:r>
        <w:rPr>
          <w:rFonts w:hint="eastAsia" w:ascii="黑体" w:hAnsi="黑体" w:eastAsia="黑体"/>
          <w:color w:val="000000"/>
          <w:sz w:val="32"/>
          <w:szCs w:val="32"/>
          <w:highlight w:val="none"/>
        </w:rPr>
        <w:t>一、资格审查证明材料</w:t>
      </w:r>
    </w:p>
    <w:p w14:paraId="2E83F6F9">
      <w:pPr>
        <w:spacing w:line="720" w:lineRule="exact"/>
        <w:ind w:left="482"/>
        <w:rPr>
          <w:rFonts w:ascii="黑体" w:hAnsi="黑体" w:eastAsia="黑体"/>
          <w:color w:val="000000"/>
          <w:sz w:val="32"/>
          <w:szCs w:val="32"/>
          <w:highlight w:val="none"/>
        </w:rPr>
      </w:pPr>
      <w:r>
        <w:rPr>
          <w:rFonts w:hint="eastAsia" w:ascii="黑体" w:hAnsi="黑体" w:eastAsia="黑体"/>
          <w:color w:val="000000"/>
          <w:sz w:val="32"/>
          <w:szCs w:val="32"/>
          <w:highlight w:val="none"/>
        </w:rPr>
        <w:t>二、商务、技术标</w:t>
      </w:r>
    </w:p>
    <w:p w14:paraId="2F608C4E">
      <w:pPr>
        <w:spacing w:line="720" w:lineRule="exact"/>
        <w:ind w:left="482"/>
        <w:rPr>
          <w:rFonts w:ascii="黑体" w:hAnsi="黑体" w:eastAsia="黑体"/>
          <w:color w:val="000000"/>
          <w:sz w:val="32"/>
          <w:szCs w:val="32"/>
          <w:highlight w:val="none"/>
        </w:rPr>
      </w:pPr>
      <w:r>
        <w:rPr>
          <w:rFonts w:hint="eastAsia" w:ascii="黑体" w:hAnsi="黑体" w:eastAsia="黑体"/>
          <w:color w:val="000000"/>
          <w:sz w:val="32"/>
          <w:szCs w:val="32"/>
          <w:highlight w:val="none"/>
        </w:rPr>
        <w:t>三、价格标</w:t>
      </w:r>
    </w:p>
    <w:p w14:paraId="2ABA3AF4">
      <w:pPr>
        <w:spacing w:line="720" w:lineRule="exact"/>
        <w:ind w:left="482"/>
        <w:rPr>
          <w:rFonts w:ascii="黑体" w:hAnsi="黑体" w:eastAsia="黑体"/>
          <w:color w:val="000000"/>
          <w:sz w:val="32"/>
          <w:szCs w:val="32"/>
          <w:highlight w:val="none"/>
        </w:rPr>
      </w:pPr>
      <w:r>
        <w:rPr>
          <w:rFonts w:hint="eastAsia" w:ascii="黑体" w:hAnsi="黑体" w:eastAsia="黑体"/>
          <w:color w:val="000000"/>
          <w:sz w:val="32"/>
          <w:szCs w:val="32"/>
          <w:highlight w:val="none"/>
        </w:rPr>
        <w:t>四、其他资料（如有）</w:t>
      </w:r>
    </w:p>
    <w:p w14:paraId="4261926A">
      <w:pPr>
        <w:spacing w:line="520" w:lineRule="exact"/>
        <w:rPr>
          <w:rFonts w:ascii="黑体" w:hAnsi="黑体" w:eastAsia="黑体"/>
          <w:color w:val="000000"/>
          <w:sz w:val="32"/>
          <w:szCs w:val="32"/>
          <w:highlight w:val="none"/>
          <w:u w:val="single"/>
        </w:rPr>
      </w:pPr>
    </w:p>
    <w:p w14:paraId="049AC003">
      <w:pPr>
        <w:spacing w:line="520" w:lineRule="exact"/>
        <w:ind w:firstLine="640"/>
        <w:rPr>
          <w:rFonts w:ascii="黑体" w:hAnsi="黑体" w:eastAsia="黑体"/>
          <w:color w:val="000000"/>
          <w:sz w:val="32"/>
          <w:szCs w:val="32"/>
          <w:highlight w:val="none"/>
          <w:u w:val="single"/>
        </w:rPr>
      </w:pPr>
    </w:p>
    <w:p w14:paraId="6C95F610">
      <w:pPr>
        <w:spacing w:line="520" w:lineRule="exact"/>
        <w:ind w:firstLine="640"/>
        <w:rPr>
          <w:rFonts w:ascii="黑体" w:hAnsi="黑体" w:eastAsia="黑体"/>
          <w:color w:val="000000"/>
          <w:sz w:val="32"/>
          <w:szCs w:val="32"/>
          <w:highlight w:val="none"/>
          <w:u w:val="single"/>
        </w:rPr>
      </w:pPr>
    </w:p>
    <w:p w14:paraId="7B1E6193">
      <w:pPr>
        <w:spacing w:line="520" w:lineRule="exact"/>
        <w:ind w:firstLine="640"/>
        <w:rPr>
          <w:rFonts w:ascii="黑体" w:hAnsi="黑体" w:eastAsia="黑体"/>
          <w:color w:val="000000"/>
          <w:sz w:val="32"/>
          <w:szCs w:val="32"/>
          <w:highlight w:val="none"/>
          <w:u w:val="single"/>
        </w:rPr>
      </w:pPr>
    </w:p>
    <w:p w14:paraId="76C78E45">
      <w:pPr>
        <w:spacing w:line="520" w:lineRule="exact"/>
        <w:ind w:firstLine="640"/>
        <w:rPr>
          <w:rFonts w:ascii="黑体" w:hAnsi="黑体" w:eastAsia="黑体"/>
          <w:color w:val="000000"/>
          <w:sz w:val="32"/>
          <w:szCs w:val="32"/>
          <w:highlight w:val="none"/>
          <w:u w:val="single"/>
        </w:rPr>
      </w:pPr>
    </w:p>
    <w:p w14:paraId="436EF53A">
      <w:pPr>
        <w:spacing w:line="520" w:lineRule="exact"/>
        <w:ind w:firstLine="640"/>
        <w:rPr>
          <w:rFonts w:ascii="黑体" w:hAnsi="黑体" w:eastAsia="黑体"/>
          <w:color w:val="000000"/>
          <w:sz w:val="32"/>
          <w:szCs w:val="32"/>
          <w:highlight w:val="none"/>
          <w:u w:val="single"/>
        </w:rPr>
      </w:pPr>
    </w:p>
    <w:p w14:paraId="2A44708B">
      <w:pPr>
        <w:spacing w:line="520" w:lineRule="exact"/>
        <w:ind w:firstLine="640"/>
        <w:rPr>
          <w:rFonts w:ascii="黑体" w:hAnsi="黑体" w:eastAsia="黑体"/>
          <w:color w:val="000000"/>
          <w:sz w:val="32"/>
          <w:szCs w:val="32"/>
          <w:highlight w:val="none"/>
          <w:u w:val="single"/>
        </w:rPr>
      </w:pPr>
    </w:p>
    <w:p w14:paraId="44FB1084">
      <w:pPr>
        <w:spacing w:line="520" w:lineRule="exact"/>
        <w:ind w:firstLine="640"/>
        <w:rPr>
          <w:rFonts w:ascii="黑体" w:hAnsi="黑体" w:eastAsia="黑体"/>
          <w:color w:val="000000"/>
          <w:sz w:val="32"/>
          <w:szCs w:val="32"/>
          <w:highlight w:val="none"/>
          <w:u w:val="single"/>
        </w:rPr>
      </w:pPr>
    </w:p>
    <w:p w14:paraId="7E120A0E">
      <w:pPr>
        <w:spacing w:line="520" w:lineRule="exact"/>
        <w:ind w:firstLine="640"/>
        <w:rPr>
          <w:rFonts w:ascii="黑体" w:hAnsi="黑体" w:eastAsia="黑体"/>
          <w:color w:val="000000"/>
          <w:sz w:val="32"/>
          <w:szCs w:val="32"/>
          <w:highlight w:val="none"/>
          <w:u w:val="single"/>
        </w:rPr>
      </w:pPr>
    </w:p>
    <w:p w14:paraId="2404DDC6">
      <w:pPr>
        <w:spacing w:line="520" w:lineRule="exact"/>
        <w:ind w:firstLine="640"/>
        <w:rPr>
          <w:rFonts w:ascii="黑体" w:hAnsi="黑体" w:eastAsia="黑体"/>
          <w:color w:val="000000"/>
          <w:sz w:val="32"/>
          <w:szCs w:val="32"/>
          <w:highlight w:val="none"/>
          <w:u w:val="single"/>
        </w:rPr>
      </w:pPr>
    </w:p>
    <w:p w14:paraId="709BB2B4">
      <w:pPr>
        <w:spacing w:line="520" w:lineRule="exact"/>
        <w:ind w:firstLine="640"/>
        <w:rPr>
          <w:rFonts w:ascii="黑体" w:hAnsi="黑体" w:eastAsia="黑体"/>
          <w:color w:val="000000"/>
          <w:sz w:val="32"/>
          <w:szCs w:val="32"/>
          <w:highlight w:val="none"/>
          <w:u w:val="single"/>
        </w:rPr>
      </w:pPr>
    </w:p>
    <w:p w14:paraId="21DC9552">
      <w:pPr>
        <w:spacing w:line="520" w:lineRule="exact"/>
        <w:ind w:firstLine="640"/>
        <w:rPr>
          <w:rFonts w:ascii="黑体" w:hAnsi="黑体" w:eastAsia="黑体"/>
          <w:color w:val="000000"/>
          <w:sz w:val="32"/>
          <w:szCs w:val="32"/>
          <w:highlight w:val="none"/>
          <w:u w:val="single"/>
        </w:rPr>
      </w:pPr>
    </w:p>
    <w:p w14:paraId="0DE593A8">
      <w:pPr>
        <w:spacing w:line="520" w:lineRule="exact"/>
        <w:ind w:firstLine="640"/>
        <w:rPr>
          <w:rFonts w:ascii="黑体" w:hAnsi="黑体" w:eastAsia="黑体"/>
          <w:color w:val="000000"/>
          <w:sz w:val="32"/>
          <w:szCs w:val="32"/>
          <w:highlight w:val="none"/>
          <w:u w:val="single"/>
        </w:rPr>
      </w:pPr>
    </w:p>
    <w:p w14:paraId="30EFADF8">
      <w:pPr>
        <w:spacing w:line="520" w:lineRule="exact"/>
        <w:ind w:firstLine="640"/>
        <w:rPr>
          <w:rFonts w:ascii="黑体" w:hAnsi="黑体" w:eastAsia="黑体"/>
          <w:color w:val="000000"/>
          <w:sz w:val="32"/>
          <w:szCs w:val="32"/>
          <w:highlight w:val="none"/>
          <w:u w:val="single"/>
        </w:rPr>
      </w:pPr>
    </w:p>
    <w:p w14:paraId="6E40F5D2">
      <w:pPr>
        <w:spacing w:line="520" w:lineRule="exact"/>
        <w:ind w:firstLine="640"/>
        <w:rPr>
          <w:rFonts w:ascii="黑体" w:hAnsi="黑体" w:eastAsia="黑体"/>
          <w:color w:val="000000"/>
          <w:sz w:val="32"/>
          <w:szCs w:val="32"/>
          <w:highlight w:val="none"/>
          <w:u w:val="single"/>
        </w:rPr>
      </w:pPr>
    </w:p>
    <w:p w14:paraId="19F1487E">
      <w:pPr>
        <w:spacing w:line="520" w:lineRule="exact"/>
        <w:ind w:firstLine="640"/>
        <w:rPr>
          <w:rFonts w:ascii="黑体" w:hAnsi="黑体" w:eastAsia="黑体"/>
          <w:color w:val="000000"/>
          <w:sz w:val="32"/>
          <w:szCs w:val="32"/>
          <w:highlight w:val="none"/>
          <w:u w:val="single"/>
        </w:rPr>
      </w:pPr>
    </w:p>
    <w:p w14:paraId="515B87FF">
      <w:pPr>
        <w:spacing w:line="520" w:lineRule="exact"/>
        <w:ind w:firstLine="640"/>
        <w:rPr>
          <w:rFonts w:ascii="黑体" w:hAnsi="黑体" w:eastAsia="黑体"/>
          <w:color w:val="000000"/>
          <w:sz w:val="32"/>
          <w:szCs w:val="32"/>
          <w:highlight w:val="none"/>
          <w:u w:val="single"/>
        </w:rPr>
      </w:pPr>
    </w:p>
    <w:p w14:paraId="1D3B01CF">
      <w:pPr>
        <w:spacing w:line="520" w:lineRule="exact"/>
        <w:ind w:firstLine="640"/>
        <w:rPr>
          <w:rFonts w:ascii="黑体" w:hAnsi="黑体" w:eastAsia="黑体"/>
          <w:color w:val="000000"/>
          <w:sz w:val="32"/>
          <w:szCs w:val="32"/>
          <w:highlight w:val="none"/>
          <w:u w:val="single"/>
        </w:rPr>
      </w:pPr>
    </w:p>
    <w:p w14:paraId="4013E74E">
      <w:pPr>
        <w:spacing w:line="520" w:lineRule="exact"/>
        <w:ind w:firstLine="640"/>
        <w:rPr>
          <w:rFonts w:ascii="黑体" w:hAnsi="黑体" w:eastAsia="黑体"/>
          <w:color w:val="000000"/>
          <w:sz w:val="32"/>
          <w:szCs w:val="32"/>
          <w:highlight w:val="none"/>
          <w:u w:val="single"/>
        </w:rPr>
      </w:pPr>
    </w:p>
    <w:p w14:paraId="3FF19729">
      <w:pPr>
        <w:spacing w:line="560" w:lineRule="exact"/>
        <w:ind w:firstLine="640"/>
        <w:rPr>
          <w:rFonts w:ascii="黑体" w:hAnsi="黑体" w:eastAsia="黑体"/>
          <w:color w:val="000000"/>
          <w:sz w:val="32"/>
          <w:szCs w:val="32"/>
          <w:highlight w:val="none"/>
        </w:rPr>
      </w:pPr>
      <w:r>
        <w:rPr>
          <w:rFonts w:hint="eastAsia" w:ascii="黑体" w:hAnsi="黑体" w:eastAsia="黑体"/>
          <w:color w:val="000000"/>
          <w:sz w:val="32"/>
          <w:szCs w:val="32"/>
          <w:highlight w:val="none"/>
        </w:rPr>
        <w:t>一、资格审查证明材料</w:t>
      </w:r>
    </w:p>
    <w:p w14:paraId="49EE17C1">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1.投标人符合《政府采购法》第二十二条规定条件的承诺函（格式见附件1）；</w:t>
      </w:r>
    </w:p>
    <w:p w14:paraId="0BDEF5E5">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2.法定代表人身份证明书（格式见附件2）；</w:t>
      </w:r>
    </w:p>
    <w:p w14:paraId="378BEFE8">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3.法人授权书（格式见附件3）；</w:t>
      </w:r>
    </w:p>
    <w:p w14:paraId="4665974D">
      <w:pPr>
        <w:spacing w:line="56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4.投标函（格式见附件4）</w:t>
      </w:r>
      <w:r>
        <w:rPr>
          <w:rFonts w:hint="eastAsia" w:ascii="宋体" w:hAnsi="宋体"/>
          <w:color w:val="000000"/>
          <w:sz w:val="24"/>
          <w:szCs w:val="24"/>
          <w:highlight w:val="none"/>
          <w:lang w:eastAsia="zh-CN"/>
        </w:rPr>
        <w:t>；</w:t>
      </w:r>
    </w:p>
    <w:p w14:paraId="4E3E9DC4">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4.招标公告中“二、申请人的资格要求”提供相应的佐证材料；</w:t>
      </w:r>
    </w:p>
    <w:p w14:paraId="0EEE2193">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5.其它需要提交的资格审查证明材料。</w:t>
      </w:r>
    </w:p>
    <w:p w14:paraId="237D48E8">
      <w:pPr>
        <w:spacing w:line="560" w:lineRule="exact"/>
        <w:ind w:firstLine="640"/>
        <w:rPr>
          <w:rFonts w:ascii="黑体" w:hAnsi="黑体" w:eastAsia="黑体"/>
          <w:color w:val="000000"/>
          <w:sz w:val="32"/>
          <w:szCs w:val="32"/>
          <w:highlight w:val="none"/>
        </w:rPr>
      </w:pPr>
      <w:r>
        <w:rPr>
          <w:rFonts w:hint="eastAsia" w:ascii="黑体" w:hAnsi="黑体" w:eastAsia="黑体"/>
          <w:color w:val="000000"/>
          <w:sz w:val="32"/>
          <w:szCs w:val="32"/>
          <w:highlight w:val="none"/>
        </w:rPr>
        <w:t>二、商务、技术标</w:t>
      </w:r>
    </w:p>
    <w:p w14:paraId="1E089ACF">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1.商务部分正负偏离表；（格式见附件5）</w:t>
      </w:r>
    </w:p>
    <w:p w14:paraId="53B603BB">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2.技术部分正负偏离表；（格式见附件6）</w:t>
      </w:r>
    </w:p>
    <w:p w14:paraId="2451FC9A">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3.投标方案、货物（服务）清单。具有项目、数量、品牌、型号、配置性能等；</w:t>
      </w:r>
    </w:p>
    <w:p w14:paraId="33F79D8F">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4.商务、技术评分标准中须提供的相关得分佐证材料；</w:t>
      </w:r>
    </w:p>
    <w:p w14:paraId="4B19CA0F">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5.投标人认为需要提交的其他商务、技术材料。</w:t>
      </w:r>
    </w:p>
    <w:p w14:paraId="00FD6D33">
      <w:pPr>
        <w:spacing w:line="560" w:lineRule="exact"/>
        <w:ind w:firstLine="640"/>
        <w:rPr>
          <w:rFonts w:ascii="黑体" w:hAnsi="黑体" w:eastAsia="黑体"/>
          <w:color w:val="000000"/>
          <w:sz w:val="32"/>
          <w:szCs w:val="32"/>
          <w:highlight w:val="none"/>
        </w:rPr>
      </w:pPr>
      <w:r>
        <w:rPr>
          <w:rFonts w:hint="eastAsia" w:ascii="黑体" w:hAnsi="黑体" w:eastAsia="黑体"/>
          <w:color w:val="000000"/>
          <w:sz w:val="32"/>
          <w:szCs w:val="32"/>
          <w:highlight w:val="none"/>
        </w:rPr>
        <w:t>三、价格标</w:t>
      </w:r>
    </w:p>
    <w:p w14:paraId="250B8A53">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1.开标一览表（格式见附件7）</w:t>
      </w:r>
    </w:p>
    <w:p w14:paraId="24FECFB3">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2.分项报价明细表（格式见附件8）</w:t>
      </w:r>
    </w:p>
    <w:p w14:paraId="58988B3E">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3.小型、微型企业声明函（如有）（格式见附件9）</w:t>
      </w:r>
    </w:p>
    <w:p w14:paraId="5416EEF4">
      <w:pPr>
        <w:spacing w:line="560" w:lineRule="exact"/>
        <w:ind w:firstLine="480"/>
        <w:rPr>
          <w:rFonts w:ascii="宋体" w:hAnsi="宋体"/>
          <w:color w:val="000000"/>
          <w:sz w:val="24"/>
          <w:szCs w:val="24"/>
          <w:highlight w:val="none"/>
        </w:rPr>
      </w:pPr>
      <w:r>
        <w:rPr>
          <w:rFonts w:hint="eastAsia" w:ascii="宋体" w:hAnsi="宋体"/>
          <w:color w:val="000000"/>
          <w:sz w:val="24"/>
          <w:szCs w:val="24"/>
          <w:highlight w:val="none"/>
        </w:rPr>
        <w:t>4.残疾人福利性单位声明函（如有）（格式见附件10）</w:t>
      </w:r>
    </w:p>
    <w:p w14:paraId="5A7C6E0F">
      <w:pPr>
        <w:spacing w:line="560" w:lineRule="exact"/>
        <w:ind w:firstLine="480"/>
        <w:rPr>
          <w:rFonts w:ascii="黑体" w:hAnsi="黑体" w:eastAsia="黑体"/>
          <w:color w:val="000000"/>
          <w:sz w:val="32"/>
          <w:szCs w:val="32"/>
          <w:highlight w:val="none"/>
          <w:u w:val="single"/>
        </w:rPr>
      </w:pPr>
      <w:r>
        <w:rPr>
          <w:rFonts w:hint="eastAsia" w:ascii="宋体" w:hAnsi="宋体"/>
          <w:color w:val="000000"/>
          <w:sz w:val="24"/>
          <w:szCs w:val="24"/>
          <w:highlight w:val="none"/>
        </w:rPr>
        <w:t>5.监狱和戒毒企业证明材料（如有）（格式见附件11）</w:t>
      </w:r>
    </w:p>
    <w:p w14:paraId="1CD83CC5">
      <w:pPr>
        <w:spacing w:line="520" w:lineRule="exact"/>
        <w:ind w:firstLine="480"/>
        <w:rPr>
          <w:rFonts w:ascii="宋体" w:hAnsi="宋体"/>
          <w:bCs/>
          <w:color w:val="000000"/>
          <w:sz w:val="24"/>
          <w:highlight w:val="none"/>
        </w:rPr>
      </w:pPr>
    </w:p>
    <w:p w14:paraId="292D7279">
      <w:pPr>
        <w:spacing w:line="520" w:lineRule="exact"/>
        <w:ind w:firstLine="480"/>
        <w:rPr>
          <w:rFonts w:ascii="宋体" w:hAnsi="宋体"/>
          <w:bCs/>
          <w:color w:val="000000"/>
          <w:sz w:val="24"/>
          <w:highlight w:val="none"/>
        </w:rPr>
      </w:pPr>
    </w:p>
    <w:p w14:paraId="5FB72C04">
      <w:pPr>
        <w:spacing w:line="520" w:lineRule="exact"/>
        <w:ind w:firstLine="480"/>
        <w:rPr>
          <w:rFonts w:ascii="宋体" w:hAnsi="宋体"/>
          <w:bCs/>
          <w:color w:val="000000"/>
          <w:sz w:val="24"/>
          <w:highlight w:val="none"/>
        </w:rPr>
      </w:pPr>
    </w:p>
    <w:p w14:paraId="44558D04">
      <w:pPr>
        <w:spacing w:line="520" w:lineRule="exact"/>
        <w:ind w:firstLine="480"/>
        <w:rPr>
          <w:rFonts w:ascii="宋体" w:hAnsi="宋体"/>
          <w:bCs/>
          <w:color w:val="000000"/>
          <w:sz w:val="24"/>
          <w:highlight w:val="none"/>
        </w:rPr>
      </w:pPr>
    </w:p>
    <w:p w14:paraId="09EB9FC2">
      <w:pPr>
        <w:spacing w:line="520" w:lineRule="exact"/>
        <w:ind w:firstLine="480"/>
        <w:rPr>
          <w:rFonts w:ascii="宋体" w:hAnsi="宋体"/>
          <w:bCs/>
          <w:color w:val="000000"/>
          <w:sz w:val="24"/>
          <w:highlight w:val="none"/>
        </w:rPr>
      </w:pPr>
    </w:p>
    <w:p w14:paraId="140B6621">
      <w:pPr>
        <w:spacing w:line="520" w:lineRule="exact"/>
        <w:ind w:firstLine="480"/>
        <w:rPr>
          <w:rFonts w:ascii="宋体" w:hAnsi="宋体"/>
          <w:bCs/>
          <w:color w:val="000000"/>
          <w:sz w:val="24"/>
          <w:highlight w:val="none"/>
        </w:rPr>
      </w:pPr>
    </w:p>
    <w:p w14:paraId="03F61836">
      <w:pPr>
        <w:spacing w:line="400" w:lineRule="exact"/>
        <w:contextualSpacing/>
        <w:rPr>
          <w:rFonts w:eastAsia="方正黑体_GBK"/>
          <w:sz w:val="32"/>
          <w:szCs w:val="32"/>
          <w:highlight w:val="none"/>
          <w:lang w:val="zh-CN"/>
        </w:rPr>
      </w:pPr>
      <w:r>
        <w:rPr>
          <w:rFonts w:eastAsia="方正黑体_GBK"/>
          <w:sz w:val="32"/>
          <w:szCs w:val="32"/>
          <w:highlight w:val="none"/>
          <w:lang w:val="zh-CN"/>
        </w:rPr>
        <w:t>附件1</w:t>
      </w:r>
    </w:p>
    <w:p w14:paraId="4EF5D2A1">
      <w:pPr>
        <w:jc w:val="center"/>
        <w:rPr>
          <w:rFonts w:ascii="宋体" w:hAnsi="宋体"/>
          <w:b/>
          <w:color w:val="000000"/>
          <w:sz w:val="30"/>
          <w:szCs w:val="30"/>
          <w:highlight w:val="none"/>
        </w:rPr>
      </w:pPr>
      <w:r>
        <w:rPr>
          <w:rFonts w:hint="eastAsia" w:ascii="宋体" w:hAnsi="宋体"/>
          <w:b/>
          <w:color w:val="000000"/>
          <w:sz w:val="30"/>
          <w:szCs w:val="30"/>
          <w:highlight w:val="none"/>
        </w:rPr>
        <w:t>投标人符合《政府采购法》第二十二条规定条件的声明函</w:t>
      </w:r>
    </w:p>
    <w:p w14:paraId="378086D4">
      <w:pPr>
        <w:spacing w:line="460" w:lineRule="exact"/>
        <w:rPr>
          <w:rFonts w:ascii="宋体" w:hAnsi="宋体"/>
          <w:b/>
          <w:bCs/>
          <w:color w:val="000000"/>
          <w:sz w:val="44"/>
          <w:szCs w:val="44"/>
          <w:highlight w:val="none"/>
        </w:rPr>
      </w:pPr>
      <w:r>
        <w:rPr>
          <w:rFonts w:hint="eastAsia" w:ascii="宋体" w:hAnsi="宋体"/>
          <w:b/>
          <w:bCs/>
          <w:color w:val="000000"/>
          <w:sz w:val="24"/>
          <w:highlight w:val="none"/>
        </w:rPr>
        <w:t xml:space="preserve">                       </w:t>
      </w:r>
      <w:r>
        <w:rPr>
          <w:rFonts w:hint="eastAsia" w:ascii="宋体" w:hAnsi="宋体"/>
          <w:b/>
          <w:bCs/>
          <w:color w:val="000000"/>
          <w:sz w:val="44"/>
          <w:szCs w:val="44"/>
          <w:highlight w:val="none"/>
        </w:rPr>
        <w:t xml:space="preserve">   </w:t>
      </w:r>
    </w:p>
    <w:p w14:paraId="75C0BC95">
      <w:pPr>
        <w:spacing w:line="520" w:lineRule="exact"/>
        <w:ind w:firstLine="480"/>
        <w:rPr>
          <w:rFonts w:ascii="宋体" w:hAnsi="宋体"/>
          <w:b/>
          <w:bCs/>
          <w:color w:val="000000"/>
          <w:sz w:val="24"/>
          <w:szCs w:val="24"/>
          <w:highlight w:val="none"/>
        </w:rPr>
      </w:pPr>
      <w:r>
        <w:rPr>
          <w:rFonts w:hint="eastAsia" w:ascii="宋体" w:hAnsi="宋体"/>
          <w:bCs/>
          <w:color w:val="000000"/>
          <w:sz w:val="24"/>
          <w:szCs w:val="24"/>
          <w:highlight w:val="none"/>
        </w:rPr>
        <w:t>我单位参加</w:t>
      </w:r>
      <w:r>
        <w:rPr>
          <w:rFonts w:hint="eastAsia" w:ascii="宋体" w:hAnsi="宋体"/>
          <w:bCs/>
          <w:color w:val="000000"/>
          <w:sz w:val="24"/>
          <w:highlight w:val="none"/>
          <w:u w:val="single"/>
        </w:rPr>
        <w:t>________________ _</w:t>
      </w:r>
      <w:r>
        <w:rPr>
          <w:rFonts w:hint="eastAsia" w:ascii="宋体" w:hAnsi="宋体"/>
          <w:bCs/>
          <w:color w:val="000000"/>
          <w:sz w:val="24"/>
          <w:highlight w:val="none"/>
        </w:rPr>
        <w:t>（项目名称），</w:t>
      </w:r>
      <w:r>
        <w:rPr>
          <w:rFonts w:hint="eastAsia" w:ascii="宋体" w:hAnsi="宋体"/>
          <w:bCs/>
          <w:color w:val="000000"/>
          <w:sz w:val="24"/>
          <w:highlight w:val="none"/>
          <w:u w:val="single"/>
        </w:rPr>
        <w:t>_______ __________</w:t>
      </w:r>
      <w:r>
        <w:rPr>
          <w:rFonts w:hint="eastAsia" w:ascii="宋体" w:hAnsi="宋体"/>
          <w:bCs/>
          <w:color w:val="000000"/>
          <w:sz w:val="24"/>
          <w:highlight w:val="none"/>
        </w:rPr>
        <w:t>（项目编号）投标活动。针对《中华人民共和国政府采购法》第二十二条规定做出如下声明：</w:t>
      </w:r>
    </w:p>
    <w:p w14:paraId="19F5A52E">
      <w:pPr>
        <w:spacing w:line="520" w:lineRule="exact"/>
        <w:ind w:firstLine="482"/>
        <w:rPr>
          <w:rFonts w:ascii="宋体" w:hAnsi="宋体"/>
          <w:color w:val="000000"/>
          <w:sz w:val="24"/>
          <w:szCs w:val="24"/>
          <w:highlight w:val="none"/>
        </w:rPr>
      </w:pPr>
      <w:r>
        <w:rPr>
          <w:rFonts w:hint="eastAsia" w:ascii="宋体" w:hAnsi="宋体"/>
          <w:bCs/>
          <w:color w:val="000000"/>
          <w:sz w:val="24"/>
          <w:highlight w:val="none"/>
        </w:rPr>
        <w:t>1.我单位具有独立承担民事责任的能力；</w:t>
      </w:r>
    </w:p>
    <w:p w14:paraId="0ECB8596">
      <w:pPr>
        <w:spacing w:line="520" w:lineRule="exact"/>
        <w:ind w:firstLine="482"/>
        <w:rPr>
          <w:rFonts w:ascii="宋体" w:hAnsi="宋体"/>
          <w:color w:val="000000"/>
          <w:sz w:val="24"/>
          <w:szCs w:val="24"/>
          <w:highlight w:val="none"/>
        </w:rPr>
      </w:pPr>
      <w:r>
        <w:rPr>
          <w:rFonts w:hint="eastAsia" w:ascii="宋体" w:hAnsi="宋体"/>
          <w:color w:val="000000"/>
          <w:sz w:val="24"/>
          <w:szCs w:val="24"/>
          <w:highlight w:val="none"/>
        </w:rPr>
        <w:t>2.我单位具有良好的商业信誉和健全的财务会计制度；</w:t>
      </w:r>
    </w:p>
    <w:p w14:paraId="04440194">
      <w:pPr>
        <w:spacing w:line="520" w:lineRule="exact"/>
        <w:ind w:firstLine="482"/>
        <w:rPr>
          <w:rFonts w:ascii="宋体" w:hAnsi="宋体"/>
          <w:color w:val="000000"/>
          <w:sz w:val="24"/>
          <w:szCs w:val="24"/>
          <w:highlight w:val="none"/>
        </w:rPr>
      </w:pPr>
      <w:r>
        <w:rPr>
          <w:rFonts w:hint="eastAsia" w:ascii="宋体" w:hAnsi="宋体"/>
          <w:color w:val="000000"/>
          <w:sz w:val="24"/>
          <w:szCs w:val="24"/>
          <w:highlight w:val="none"/>
        </w:rPr>
        <w:t>3.我单位具有履行合同所必需的设备和专业技术能力；</w:t>
      </w:r>
    </w:p>
    <w:p w14:paraId="6325ED20">
      <w:pPr>
        <w:spacing w:line="520" w:lineRule="exact"/>
        <w:ind w:firstLine="482"/>
        <w:rPr>
          <w:rFonts w:ascii="宋体" w:hAnsi="宋体"/>
          <w:color w:val="000000"/>
          <w:sz w:val="24"/>
          <w:szCs w:val="24"/>
          <w:highlight w:val="none"/>
        </w:rPr>
      </w:pPr>
      <w:r>
        <w:rPr>
          <w:rFonts w:hint="eastAsia" w:ascii="宋体" w:hAnsi="宋体"/>
          <w:color w:val="000000"/>
          <w:sz w:val="24"/>
          <w:szCs w:val="24"/>
          <w:highlight w:val="none"/>
        </w:rPr>
        <w:t>4.我单位有依法缴纳税收和社会保障资金的良好记录；</w:t>
      </w:r>
    </w:p>
    <w:p w14:paraId="1CA8BFCF">
      <w:pPr>
        <w:spacing w:line="520" w:lineRule="exact"/>
        <w:ind w:firstLine="482"/>
        <w:rPr>
          <w:rFonts w:ascii="宋体" w:hAnsi="宋体"/>
          <w:color w:val="000000"/>
          <w:sz w:val="24"/>
          <w:szCs w:val="24"/>
          <w:highlight w:val="none"/>
        </w:rPr>
      </w:pPr>
      <w:r>
        <w:rPr>
          <w:rFonts w:hint="eastAsia" w:ascii="宋体" w:hAnsi="宋体"/>
          <w:color w:val="000000"/>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DB9561D">
      <w:pPr>
        <w:spacing w:line="520" w:lineRule="exact"/>
        <w:ind w:firstLine="482"/>
        <w:rPr>
          <w:rFonts w:ascii="宋体" w:hAnsi="宋体"/>
          <w:color w:val="000000"/>
          <w:sz w:val="24"/>
          <w:szCs w:val="24"/>
          <w:highlight w:val="none"/>
        </w:rPr>
      </w:pPr>
      <w:r>
        <w:rPr>
          <w:rFonts w:hint="eastAsia" w:ascii="宋体" w:hAnsi="宋体"/>
          <w:color w:val="000000"/>
          <w:sz w:val="24"/>
          <w:szCs w:val="24"/>
          <w:highlight w:val="none"/>
        </w:rPr>
        <w:t>6.我单位满足法律、行政法规规定的其他条件。</w:t>
      </w:r>
    </w:p>
    <w:p w14:paraId="6A59C423">
      <w:pPr>
        <w:spacing w:line="500" w:lineRule="exact"/>
        <w:ind w:firstLine="482"/>
        <w:rPr>
          <w:rFonts w:ascii="宋体" w:hAnsi="宋体"/>
          <w:color w:val="000000"/>
          <w:sz w:val="24"/>
          <w:szCs w:val="24"/>
          <w:highlight w:val="none"/>
        </w:rPr>
      </w:pPr>
    </w:p>
    <w:p w14:paraId="3C1CC853">
      <w:pPr>
        <w:spacing w:line="500" w:lineRule="exact"/>
        <w:rPr>
          <w:rFonts w:ascii="宋体" w:hAnsi="宋体"/>
          <w:color w:val="000000"/>
          <w:sz w:val="24"/>
          <w:szCs w:val="24"/>
          <w:highlight w:val="none"/>
        </w:rPr>
      </w:pPr>
    </w:p>
    <w:p w14:paraId="7C7A8A1C">
      <w:pPr>
        <w:spacing w:line="500" w:lineRule="exact"/>
        <w:rPr>
          <w:rFonts w:ascii="宋体" w:hAnsi="宋体"/>
          <w:bCs/>
          <w:color w:val="000000"/>
          <w:sz w:val="24"/>
          <w:highlight w:val="none"/>
        </w:rPr>
      </w:pPr>
    </w:p>
    <w:p w14:paraId="227A2761">
      <w:pPr>
        <w:spacing w:line="500" w:lineRule="exact"/>
        <w:rPr>
          <w:rFonts w:ascii="宋体" w:hAnsi="宋体"/>
          <w:bCs/>
          <w:color w:val="000000"/>
          <w:sz w:val="24"/>
          <w:highlight w:val="none"/>
        </w:rPr>
      </w:pPr>
    </w:p>
    <w:p w14:paraId="49B25A27">
      <w:pPr>
        <w:spacing w:line="500" w:lineRule="exact"/>
        <w:rPr>
          <w:rFonts w:ascii="宋体" w:hAnsi="宋体"/>
          <w:bCs/>
          <w:color w:val="000000"/>
          <w:sz w:val="24"/>
          <w:highlight w:val="none"/>
        </w:rPr>
      </w:pPr>
    </w:p>
    <w:p w14:paraId="74585857">
      <w:pPr>
        <w:spacing w:line="460" w:lineRule="exact"/>
        <w:jc w:val="center"/>
        <w:rPr>
          <w:rFonts w:ascii="宋体" w:hAnsi="宋体"/>
          <w:bCs/>
          <w:color w:val="000000"/>
          <w:sz w:val="24"/>
          <w:highlight w:val="none"/>
        </w:rPr>
      </w:pPr>
      <w:r>
        <w:rPr>
          <w:rFonts w:hint="eastAsia" w:ascii="宋体" w:hAnsi="宋体"/>
          <w:bCs/>
          <w:color w:val="000000"/>
          <w:sz w:val="24"/>
          <w:highlight w:val="none"/>
        </w:rPr>
        <w:t xml:space="preserve">                                             承诺人名称（公章）：</w:t>
      </w:r>
    </w:p>
    <w:p w14:paraId="74703779">
      <w:pPr>
        <w:spacing w:line="460" w:lineRule="exact"/>
        <w:jc w:val="right"/>
        <w:rPr>
          <w:rFonts w:ascii="宋体" w:hAnsi="宋体"/>
          <w:bCs/>
          <w:color w:val="000000"/>
          <w:sz w:val="24"/>
          <w:highlight w:val="none"/>
        </w:rPr>
      </w:pPr>
      <w:r>
        <w:rPr>
          <w:rFonts w:hint="eastAsia" w:ascii="宋体" w:hAnsi="宋体"/>
          <w:bCs/>
          <w:color w:val="000000"/>
          <w:sz w:val="24"/>
          <w:highlight w:val="none"/>
        </w:rPr>
        <w:t xml:space="preserve">    </w:t>
      </w:r>
    </w:p>
    <w:p w14:paraId="08607CF7">
      <w:pPr>
        <w:spacing w:line="460" w:lineRule="exact"/>
        <w:jc w:val="right"/>
        <w:rPr>
          <w:rFonts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______</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76695C33">
      <w:pPr>
        <w:rPr>
          <w:rFonts w:ascii="Calibri" w:hAnsi="Calibri"/>
          <w:highlight w:val="none"/>
        </w:rPr>
      </w:pPr>
    </w:p>
    <w:p w14:paraId="725F9F34">
      <w:pPr>
        <w:spacing w:line="400" w:lineRule="exact"/>
        <w:contextualSpacing/>
        <w:rPr>
          <w:rFonts w:eastAsia="方正黑体_GBK"/>
          <w:sz w:val="32"/>
          <w:szCs w:val="32"/>
          <w:highlight w:val="none"/>
          <w:lang w:val="zh-CN"/>
        </w:rPr>
      </w:pPr>
      <w:r>
        <w:rPr>
          <w:rFonts w:eastAsia="方正黑体_GBK"/>
          <w:sz w:val="32"/>
          <w:szCs w:val="32"/>
          <w:highlight w:val="none"/>
        </w:rPr>
        <w:br w:type="page" w:clear="all"/>
      </w:r>
      <w:r>
        <w:rPr>
          <w:rFonts w:eastAsia="方正黑体_GBK"/>
          <w:sz w:val="32"/>
          <w:szCs w:val="32"/>
          <w:highlight w:val="none"/>
          <w:lang w:val="zh-CN"/>
        </w:rPr>
        <w:t>附件2</w:t>
      </w:r>
    </w:p>
    <w:p w14:paraId="118DB98B">
      <w:pPr>
        <w:spacing w:line="560" w:lineRule="exact"/>
        <w:jc w:val="center"/>
        <w:rPr>
          <w:rFonts w:ascii="宋体" w:hAnsi="宋体"/>
          <w:b/>
          <w:bCs/>
          <w:sz w:val="32"/>
          <w:szCs w:val="32"/>
          <w:highlight w:val="none"/>
        </w:rPr>
      </w:pPr>
      <w:r>
        <w:rPr>
          <w:rFonts w:hint="eastAsia" w:ascii="宋体" w:hAnsi="宋体"/>
          <w:b/>
          <w:bCs/>
          <w:sz w:val="32"/>
          <w:szCs w:val="32"/>
          <w:highlight w:val="none"/>
        </w:rPr>
        <w:t>法定代表人身份证明</w:t>
      </w:r>
    </w:p>
    <w:p w14:paraId="4ED9BA70">
      <w:pPr>
        <w:spacing w:line="480" w:lineRule="exact"/>
        <w:rPr>
          <w:rFonts w:ascii="宋体" w:hAnsi="宋体"/>
          <w:sz w:val="24"/>
          <w:szCs w:val="24"/>
          <w:highlight w:val="none"/>
        </w:rPr>
      </w:pPr>
    </w:p>
    <w:p w14:paraId="04746F73">
      <w:pPr>
        <w:spacing w:line="480" w:lineRule="exact"/>
        <w:ind w:firstLine="480"/>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先生/女士：</w:t>
      </w:r>
      <w:r>
        <w:rPr>
          <w:rFonts w:ascii="宋体" w:hAnsi="宋体"/>
          <w:sz w:val="24"/>
          <w:szCs w:val="24"/>
          <w:highlight w:val="none"/>
        </w:rPr>
        <w:t xml:space="preserve"> </w:t>
      </w:r>
      <w:r>
        <w:rPr>
          <w:rFonts w:hint="eastAsia" w:ascii="宋体" w:hAnsi="宋体"/>
          <w:sz w:val="24"/>
          <w:szCs w:val="24"/>
          <w:highlight w:val="none"/>
        </w:rPr>
        <w:t>现任我单位</w:t>
      </w:r>
      <w:r>
        <w:rPr>
          <w:rFonts w:ascii="宋体" w:hAnsi="宋体"/>
          <w:sz w:val="24"/>
          <w:szCs w:val="24"/>
          <w:highlight w:val="none"/>
          <w:u w:val="single"/>
        </w:rPr>
        <w:t xml:space="preserve">        </w:t>
      </w:r>
      <w:r>
        <w:rPr>
          <w:rFonts w:hint="eastAsia" w:ascii="宋体" w:hAnsi="宋体"/>
          <w:sz w:val="24"/>
          <w:szCs w:val="24"/>
          <w:highlight w:val="none"/>
        </w:rPr>
        <w:t>职务，为法定代表人，特此证明。</w:t>
      </w:r>
    </w:p>
    <w:p w14:paraId="5401B98F">
      <w:pPr>
        <w:spacing w:line="480" w:lineRule="exact"/>
        <w:ind w:firstLine="480"/>
        <w:rPr>
          <w:rFonts w:ascii="宋体" w:hAnsi="宋体"/>
          <w:sz w:val="24"/>
          <w:szCs w:val="24"/>
          <w:highlight w:val="none"/>
          <w:u w:val="single"/>
        </w:rPr>
      </w:pPr>
      <w:r>
        <w:rPr>
          <w:rFonts w:hint="eastAsia" w:ascii="宋体" w:hAnsi="宋体"/>
          <w:sz w:val="24"/>
          <w:szCs w:val="24"/>
          <w:highlight w:val="none"/>
        </w:rPr>
        <w:t>身份证号码：</w:t>
      </w:r>
      <w:r>
        <w:rPr>
          <w:rFonts w:ascii="宋体" w:hAnsi="宋体"/>
          <w:sz w:val="24"/>
          <w:szCs w:val="24"/>
          <w:highlight w:val="none"/>
          <w:u w:val="single"/>
        </w:rPr>
        <w:t xml:space="preserve">                                               </w:t>
      </w:r>
    </w:p>
    <w:p w14:paraId="3E3D246A">
      <w:pPr>
        <w:spacing w:line="480" w:lineRule="exact"/>
        <w:ind w:firstLine="480"/>
        <w:rPr>
          <w:rFonts w:ascii="宋体" w:hAnsi="宋体"/>
          <w:sz w:val="24"/>
          <w:szCs w:val="24"/>
          <w:highlight w:val="none"/>
        </w:rPr>
      </w:pPr>
    </w:p>
    <w:p w14:paraId="17BC7E02">
      <w:pPr>
        <w:spacing w:line="600" w:lineRule="exact"/>
        <w:rPr>
          <w:rFonts w:ascii="宋体" w:hAnsi="宋体"/>
          <w:b/>
          <w:sz w:val="24"/>
          <w:szCs w:val="24"/>
          <w:highlight w:val="none"/>
        </w:rPr>
      </w:pPr>
      <w:r>
        <w:rPr>
          <w:rFonts w:hint="eastAsia" w:ascii="宋体" w:hAnsi="宋体"/>
          <w:b/>
          <w:sz w:val="24"/>
          <w:szCs w:val="24"/>
          <w:highlight w:val="none"/>
        </w:rPr>
        <w:t>注：提供法定代表人的身份证复印件盖公章</w:t>
      </w:r>
    </w:p>
    <w:p w14:paraId="00D36246">
      <w:pPr>
        <w:spacing w:line="480" w:lineRule="exact"/>
        <w:ind w:firstLine="480"/>
        <w:rPr>
          <w:rFonts w:eastAsia="仿宋_GB2312"/>
          <w:sz w:val="24"/>
          <w:szCs w:val="24"/>
          <w:highlight w:val="none"/>
        </w:rPr>
      </w:pPr>
    </w:p>
    <w:p w14:paraId="73478D5C">
      <w:pPr>
        <w:rPr>
          <w:szCs w:val="24"/>
          <w:highlight w:val="none"/>
        </w:rPr>
      </w:pPr>
      <w:r>
        <w:rPr>
          <w:rFonts w:hint="eastAsia"/>
          <w:szCs w:val="24"/>
          <w:highlight w:val="none"/>
        </w:rPr>
        <w:t xml:space="preserve">     </w:t>
      </w:r>
    </w:p>
    <w:p w14:paraId="60EE3706">
      <w:pPr>
        <w:spacing w:line="400" w:lineRule="exact"/>
        <w:ind w:firstLine="540"/>
        <w:contextualSpacing/>
        <w:rPr>
          <w:rFonts w:ascii="宋体" w:hAnsi="宋体" w:cs="宋体"/>
          <w:b/>
          <w:sz w:val="28"/>
          <w:szCs w:val="28"/>
          <w:highlight w:val="none"/>
        </w:rPr>
      </w:pPr>
    </w:p>
    <w:p w14:paraId="36F2134D">
      <w:pPr>
        <w:spacing w:line="400" w:lineRule="exact"/>
        <w:ind w:firstLine="540"/>
        <w:contextualSpacing/>
        <w:rPr>
          <w:rFonts w:ascii="宋体" w:hAnsi="宋体" w:cs="宋体"/>
          <w:b/>
          <w:sz w:val="28"/>
          <w:szCs w:val="28"/>
          <w:highlight w:val="none"/>
          <w:lang w:val="zh-CN"/>
        </w:rPr>
      </w:pPr>
    </w:p>
    <w:p w14:paraId="524BBDB1">
      <w:pPr>
        <w:spacing w:line="400" w:lineRule="exact"/>
        <w:ind w:firstLine="540"/>
        <w:contextualSpacing/>
        <w:rPr>
          <w:rFonts w:ascii="宋体" w:hAnsi="宋体" w:cs="宋体"/>
          <w:b/>
          <w:sz w:val="28"/>
          <w:szCs w:val="28"/>
          <w:highlight w:val="none"/>
          <w:lang w:val="zh-CN"/>
        </w:rPr>
      </w:pPr>
    </w:p>
    <w:p w14:paraId="2A4865C4">
      <w:pPr>
        <w:spacing w:line="400" w:lineRule="exact"/>
        <w:ind w:firstLine="540"/>
        <w:contextualSpacing/>
        <w:rPr>
          <w:rFonts w:ascii="宋体" w:hAnsi="宋体" w:cs="宋体"/>
          <w:b/>
          <w:sz w:val="28"/>
          <w:szCs w:val="28"/>
          <w:highlight w:val="none"/>
          <w:lang w:val="zh-CN"/>
        </w:rPr>
      </w:pPr>
    </w:p>
    <w:p w14:paraId="6BEDC262">
      <w:pPr>
        <w:spacing w:line="400" w:lineRule="exact"/>
        <w:ind w:firstLine="540"/>
        <w:contextualSpacing/>
        <w:rPr>
          <w:rFonts w:ascii="宋体" w:hAnsi="宋体" w:cs="宋体"/>
          <w:b/>
          <w:sz w:val="28"/>
          <w:szCs w:val="28"/>
          <w:highlight w:val="none"/>
          <w:lang w:val="zh-CN"/>
        </w:rPr>
      </w:pPr>
    </w:p>
    <w:p w14:paraId="05B58C3B">
      <w:pPr>
        <w:spacing w:line="400" w:lineRule="exact"/>
        <w:ind w:firstLine="540"/>
        <w:contextualSpacing/>
        <w:rPr>
          <w:rFonts w:ascii="宋体" w:hAnsi="宋体" w:cs="宋体"/>
          <w:b/>
          <w:sz w:val="28"/>
          <w:szCs w:val="28"/>
          <w:highlight w:val="none"/>
          <w:lang w:val="zh-CN"/>
        </w:rPr>
      </w:pPr>
    </w:p>
    <w:p w14:paraId="1329E942">
      <w:pPr>
        <w:spacing w:line="400" w:lineRule="exact"/>
        <w:ind w:firstLine="540"/>
        <w:contextualSpacing/>
        <w:rPr>
          <w:rFonts w:ascii="宋体" w:hAnsi="宋体" w:cs="宋体"/>
          <w:b/>
          <w:sz w:val="28"/>
          <w:szCs w:val="28"/>
          <w:highlight w:val="none"/>
          <w:lang w:val="zh-CN"/>
        </w:rPr>
      </w:pPr>
    </w:p>
    <w:p w14:paraId="443E7EC9">
      <w:pPr>
        <w:spacing w:line="400" w:lineRule="exact"/>
        <w:ind w:firstLine="540"/>
        <w:contextualSpacing/>
        <w:rPr>
          <w:rFonts w:ascii="宋体" w:hAnsi="宋体" w:cs="宋体"/>
          <w:b/>
          <w:sz w:val="28"/>
          <w:szCs w:val="28"/>
          <w:highlight w:val="none"/>
          <w:lang w:val="zh-CN"/>
        </w:rPr>
      </w:pPr>
    </w:p>
    <w:p w14:paraId="74ADF752">
      <w:pPr>
        <w:spacing w:line="400" w:lineRule="exact"/>
        <w:ind w:firstLine="540"/>
        <w:contextualSpacing/>
        <w:rPr>
          <w:rFonts w:ascii="宋体" w:hAnsi="宋体" w:cs="宋体"/>
          <w:b/>
          <w:sz w:val="28"/>
          <w:szCs w:val="28"/>
          <w:highlight w:val="none"/>
          <w:lang w:val="zh-CN"/>
        </w:rPr>
      </w:pPr>
    </w:p>
    <w:p w14:paraId="0ED1C740">
      <w:pPr>
        <w:spacing w:line="400" w:lineRule="exact"/>
        <w:ind w:firstLine="540"/>
        <w:contextualSpacing/>
        <w:rPr>
          <w:rFonts w:ascii="宋体" w:hAnsi="宋体" w:cs="宋体"/>
          <w:b/>
          <w:sz w:val="28"/>
          <w:szCs w:val="28"/>
          <w:highlight w:val="none"/>
          <w:lang w:val="zh-CN"/>
        </w:rPr>
      </w:pPr>
    </w:p>
    <w:p w14:paraId="38703731">
      <w:pPr>
        <w:spacing w:line="400" w:lineRule="exact"/>
        <w:ind w:firstLine="540"/>
        <w:contextualSpacing/>
        <w:rPr>
          <w:rFonts w:ascii="宋体" w:hAnsi="宋体" w:cs="宋体"/>
          <w:b/>
          <w:sz w:val="28"/>
          <w:szCs w:val="28"/>
          <w:highlight w:val="none"/>
          <w:lang w:val="zh-CN"/>
        </w:rPr>
      </w:pPr>
    </w:p>
    <w:p w14:paraId="1F9238EE">
      <w:pPr>
        <w:spacing w:line="400" w:lineRule="exact"/>
        <w:ind w:firstLine="540"/>
        <w:contextualSpacing/>
        <w:rPr>
          <w:rFonts w:ascii="宋体" w:hAnsi="宋体" w:cs="宋体"/>
          <w:b/>
          <w:sz w:val="28"/>
          <w:szCs w:val="28"/>
          <w:highlight w:val="none"/>
          <w:lang w:val="zh-CN"/>
        </w:rPr>
      </w:pPr>
    </w:p>
    <w:p w14:paraId="55A092D3">
      <w:pPr>
        <w:spacing w:line="400" w:lineRule="exact"/>
        <w:ind w:firstLine="540"/>
        <w:contextualSpacing/>
        <w:rPr>
          <w:rFonts w:ascii="宋体" w:hAnsi="宋体" w:cs="宋体"/>
          <w:b/>
          <w:sz w:val="28"/>
          <w:szCs w:val="28"/>
          <w:highlight w:val="none"/>
          <w:lang w:val="zh-CN"/>
        </w:rPr>
      </w:pPr>
    </w:p>
    <w:p w14:paraId="53923C08">
      <w:pPr>
        <w:spacing w:line="400" w:lineRule="exact"/>
        <w:ind w:firstLine="540"/>
        <w:contextualSpacing/>
        <w:rPr>
          <w:rFonts w:ascii="宋体" w:hAnsi="宋体" w:cs="宋体"/>
          <w:b/>
          <w:sz w:val="28"/>
          <w:szCs w:val="28"/>
          <w:highlight w:val="none"/>
          <w:lang w:val="zh-CN"/>
        </w:rPr>
      </w:pPr>
    </w:p>
    <w:p w14:paraId="20C7382D">
      <w:pPr>
        <w:spacing w:line="400" w:lineRule="exact"/>
        <w:ind w:firstLine="540"/>
        <w:contextualSpacing/>
        <w:rPr>
          <w:rFonts w:ascii="宋体" w:hAnsi="宋体" w:cs="宋体"/>
          <w:b/>
          <w:sz w:val="28"/>
          <w:szCs w:val="28"/>
          <w:highlight w:val="none"/>
          <w:lang w:val="zh-CN"/>
        </w:rPr>
      </w:pPr>
    </w:p>
    <w:p w14:paraId="23CDC3F7">
      <w:pPr>
        <w:spacing w:line="400" w:lineRule="exact"/>
        <w:ind w:firstLine="540"/>
        <w:contextualSpacing/>
        <w:rPr>
          <w:rFonts w:ascii="宋体" w:hAnsi="宋体" w:cs="宋体"/>
          <w:b/>
          <w:sz w:val="28"/>
          <w:szCs w:val="28"/>
          <w:highlight w:val="none"/>
          <w:lang w:val="zh-CN"/>
        </w:rPr>
      </w:pPr>
    </w:p>
    <w:p w14:paraId="33462360">
      <w:pPr>
        <w:spacing w:line="400" w:lineRule="exact"/>
        <w:ind w:firstLine="540"/>
        <w:contextualSpacing/>
        <w:rPr>
          <w:rFonts w:ascii="宋体" w:hAnsi="宋体" w:cs="宋体"/>
          <w:b/>
          <w:sz w:val="28"/>
          <w:szCs w:val="28"/>
          <w:highlight w:val="none"/>
          <w:lang w:val="zh-CN"/>
        </w:rPr>
      </w:pPr>
    </w:p>
    <w:p w14:paraId="6207BE11">
      <w:pPr>
        <w:spacing w:line="400" w:lineRule="exact"/>
        <w:ind w:firstLine="540"/>
        <w:contextualSpacing/>
        <w:rPr>
          <w:rFonts w:ascii="宋体" w:hAnsi="宋体" w:cs="宋体"/>
          <w:b/>
          <w:sz w:val="28"/>
          <w:szCs w:val="28"/>
          <w:highlight w:val="none"/>
          <w:lang w:val="zh-CN"/>
        </w:rPr>
      </w:pPr>
    </w:p>
    <w:p w14:paraId="4362AC2F">
      <w:pPr>
        <w:spacing w:line="400" w:lineRule="exact"/>
        <w:ind w:firstLine="540"/>
        <w:contextualSpacing/>
        <w:rPr>
          <w:rFonts w:ascii="宋体" w:hAnsi="宋体" w:cs="宋体"/>
          <w:b/>
          <w:sz w:val="28"/>
          <w:szCs w:val="28"/>
          <w:highlight w:val="none"/>
          <w:lang w:val="zh-CN"/>
        </w:rPr>
      </w:pPr>
    </w:p>
    <w:p w14:paraId="3E65AEA4">
      <w:pPr>
        <w:spacing w:line="400" w:lineRule="exact"/>
        <w:ind w:firstLine="540"/>
        <w:contextualSpacing/>
        <w:rPr>
          <w:rFonts w:ascii="宋体" w:hAnsi="宋体" w:cs="宋体"/>
          <w:b/>
          <w:sz w:val="28"/>
          <w:szCs w:val="28"/>
          <w:highlight w:val="none"/>
          <w:lang w:val="zh-CN"/>
        </w:rPr>
      </w:pPr>
    </w:p>
    <w:p w14:paraId="0F86C28D">
      <w:pPr>
        <w:spacing w:line="400" w:lineRule="exact"/>
        <w:ind w:firstLine="540"/>
        <w:contextualSpacing/>
        <w:rPr>
          <w:rFonts w:ascii="宋体" w:hAnsi="宋体" w:cs="宋体"/>
          <w:b/>
          <w:sz w:val="28"/>
          <w:szCs w:val="28"/>
          <w:highlight w:val="none"/>
          <w:lang w:val="zh-CN"/>
        </w:rPr>
      </w:pPr>
    </w:p>
    <w:p w14:paraId="0CA32E89">
      <w:pPr>
        <w:spacing w:line="400" w:lineRule="exact"/>
        <w:ind w:firstLine="540"/>
        <w:contextualSpacing/>
        <w:rPr>
          <w:rFonts w:ascii="宋体" w:hAnsi="宋体" w:cs="宋体"/>
          <w:b/>
          <w:sz w:val="28"/>
          <w:szCs w:val="28"/>
          <w:highlight w:val="none"/>
          <w:lang w:val="zh-CN"/>
        </w:rPr>
      </w:pPr>
    </w:p>
    <w:p w14:paraId="39FA3E33">
      <w:pPr>
        <w:spacing w:line="400" w:lineRule="exact"/>
        <w:ind w:firstLine="540"/>
        <w:contextualSpacing/>
        <w:rPr>
          <w:rFonts w:ascii="宋体" w:hAnsi="宋体" w:cs="宋体"/>
          <w:b/>
          <w:sz w:val="28"/>
          <w:szCs w:val="28"/>
          <w:highlight w:val="none"/>
          <w:lang w:val="zh-CN"/>
        </w:rPr>
      </w:pPr>
    </w:p>
    <w:p w14:paraId="3ACFB347">
      <w:pPr>
        <w:spacing w:line="400" w:lineRule="exact"/>
        <w:contextualSpacing/>
        <w:rPr>
          <w:rFonts w:ascii="宋体" w:hAnsi="宋体" w:cs="宋体"/>
          <w:b/>
          <w:sz w:val="28"/>
          <w:szCs w:val="28"/>
          <w:highlight w:val="none"/>
          <w:lang w:val="zh-CN"/>
        </w:rPr>
      </w:pPr>
    </w:p>
    <w:p w14:paraId="0828A1D0">
      <w:pPr>
        <w:spacing w:line="400" w:lineRule="exact"/>
        <w:contextualSpacing/>
        <w:rPr>
          <w:rFonts w:eastAsia="方正黑体_GBK"/>
          <w:sz w:val="32"/>
          <w:szCs w:val="32"/>
          <w:highlight w:val="none"/>
          <w:lang w:val="zh-CN"/>
        </w:rPr>
      </w:pPr>
      <w:r>
        <w:rPr>
          <w:rFonts w:eastAsia="方正黑体_GBK"/>
          <w:sz w:val="32"/>
          <w:szCs w:val="32"/>
          <w:highlight w:val="none"/>
          <w:lang w:val="zh-CN"/>
        </w:rPr>
        <w:t>附件3</w:t>
      </w:r>
    </w:p>
    <w:p w14:paraId="1BAC2639">
      <w:pPr>
        <w:spacing w:line="360" w:lineRule="auto"/>
        <w:jc w:val="center"/>
        <w:rPr>
          <w:rFonts w:ascii="宋体" w:hAnsi="宋体"/>
          <w:b/>
          <w:bCs/>
          <w:sz w:val="32"/>
          <w:szCs w:val="32"/>
          <w:highlight w:val="none"/>
        </w:rPr>
      </w:pPr>
      <w:r>
        <w:rPr>
          <w:rFonts w:hint="eastAsia" w:ascii="宋体" w:hAnsi="宋体"/>
          <w:b/>
          <w:bCs/>
          <w:sz w:val="32"/>
          <w:szCs w:val="32"/>
          <w:highlight w:val="none"/>
        </w:rPr>
        <w:t>法人授权书</w:t>
      </w:r>
    </w:p>
    <w:p w14:paraId="4868FD34">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480"/>
        <w:textAlignment w:val="auto"/>
        <w:rPr>
          <w:color w:val="000000"/>
          <w:sz w:val="24"/>
          <w:szCs w:val="24"/>
          <w:highlight w:val="none"/>
        </w:rPr>
      </w:pPr>
      <w:r>
        <w:rPr>
          <w:rFonts w:hint="eastAsia"/>
          <w:color w:val="000000"/>
          <w:sz w:val="24"/>
          <w:szCs w:val="24"/>
          <w:highlight w:val="none"/>
        </w:rPr>
        <w:t>本授权书声明：____________（投标人名称）授权________________（被授权人的姓名）为我方就JSZC-</w:t>
      </w:r>
      <w:r>
        <w:rPr>
          <w:rFonts w:hint="eastAsia"/>
          <w:color w:val="000000"/>
          <w:sz w:val="24"/>
          <w:szCs w:val="24"/>
          <w:highlight w:val="none"/>
          <w:u w:val="single"/>
        </w:rPr>
        <w:t xml:space="preserve">        </w:t>
      </w:r>
      <w:r>
        <w:rPr>
          <w:rFonts w:hint="eastAsia"/>
          <w:color w:val="000000"/>
          <w:sz w:val="24"/>
          <w:szCs w:val="24"/>
          <w:highlight w:val="none"/>
        </w:rPr>
        <w:t>号项目采购活动的合法代理人，以本单位名义全权处理一切与该项目采购有关的事务。</w:t>
      </w:r>
    </w:p>
    <w:p w14:paraId="5B0CA236">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480"/>
        <w:textAlignment w:val="auto"/>
        <w:rPr>
          <w:color w:val="000000"/>
          <w:sz w:val="24"/>
          <w:szCs w:val="24"/>
          <w:highlight w:val="none"/>
        </w:rPr>
      </w:pPr>
      <w:r>
        <w:rPr>
          <w:rFonts w:hint="eastAsia"/>
          <w:color w:val="000000"/>
          <w:sz w:val="24"/>
          <w:szCs w:val="24"/>
          <w:highlight w:val="none"/>
        </w:rPr>
        <w:t>本授权书于______年____月____日起生效，特此声明。</w:t>
      </w:r>
    </w:p>
    <w:p w14:paraId="581A1DC4">
      <w:pPr>
        <w:keepNext w:val="0"/>
        <w:keepLines w:val="0"/>
        <w:pageBreakBefore w:val="0"/>
        <w:widowControl w:val="0"/>
        <w:tabs>
          <w:tab w:val="left" w:pos="360"/>
        </w:tabs>
        <w:kinsoku/>
        <w:wordWrap/>
        <w:overflowPunct/>
        <w:topLinePunct w:val="0"/>
        <w:autoSpaceDE/>
        <w:autoSpaceDN/>
        <w:bidi w:val="0"/>
        <w:adjustRightInd/>
        <w:snapToGrid/>
        <w:spacing w:line="520" w:lineRule="exact"/>
        <w:textAlignment w:val="auto"/>
        <w:rPr>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p>
    <w:p w14:paraId="2C089399">
      <w:pPr>
        <w:keepNext w:val="0"/>
        <w:keepLines w:val="0"/>
        <w:pageBreakBefore w:val="0"/>
        <w:widowControl w:val="0"/>
        <w:tabs>
          <w:tab w:val="left" w:pos="360"/>
        </w:tabs>
        <w:kinsoku/>
        <w:wordWrap/>
        <w:overflowPunct/>
        <w:topLinePunct w:val="0"/>
        <w:autoSpaceDE/>
        <w:autoSpaceDN/>
        <w:bidi w:val="0"/>
        <w:adjustRightInd/>
        <w:snapToGrid/>
        <w:spacing w:line="520" w:lineRule="exact"/>
        <w:textAlignment w:val="auto"/>
        <w:rPr>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p>
    <w:p w14:paraId="0CF86455">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1200"/>
        <w:textAlignment w:val="auto"/>
        <w:rPr>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（加盖CA电子公章）</w:t>
      </w:r>
    </w:p>
    <w:p w14:paraId="7F5AE3A6">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480"/>
        <w:textAlignment w:val="auto"/>
        <w:rPr>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p>
    <w:p w14:paraId="772B330F">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480"/>
        <w:textAlignment w:val="auto"/>
        <w:rPr>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p>
    <w:p w14:paraId="2CF86EA2">
      <w:pPr>
        <w:ind w:firstLine="420"/>
        <w:rPr>
          <w:i/>
          <w:color w:val="000000"/>
          <w:sz w:val="24"/>
          <w:szCs w:val="24"/>
          <w:highlight w:val="none"/>
          <w:u w:val="single"/>
        </w:rPr>
      </w:pPr>
    </w:p>
    <w:p w14:paraId="70A7E460">
      <w:pPr>
        <w:rPr>
          <w:color w:val="000000"/>
          <w:highlight w:val="none"/>
        </w:rPr>
      </w:pPr>
    </w:p>
    <w:p w14:paraId="583DC774">
      <w:pPr>
        <w:spacing w:line="460" w:lineRule="exact"/>
        <w:rPr>
          <w:rFonts w:ascii="宋体" w:hAnsi="宋体"/>
          <w:bCs/>
          <w:color w:val="000000"/>
          <w:sz w:val="24"/>
          <w:highlight w:val="none"/>
        </w:rPr>
      </w:pPr>
    </w:p>
    <w:p w14:paraId="5995E51B">
      <w:pPr>
        <w:spacing w:line="460" w:lineRule="exact"/>
        <w:rPr>
          <w:rFonts w:ascii="宋体" w:hAnsi="宋体"/>
          <w:bCs/>
          <w:color w:val="000000"/>
          <w:sz w:val="24"/>
          <w:highlight w:val="none"/>
        </w:rPr>
      </w:pPr>
    </w:p>
    <w:p w14:paraId="778DEFCC">
      <w:pPr>
        <w:spacing w:line="400" w:lineRule="exact"/>
        <w:ind w:firstLine="540"/>
        <w:contextualSpacing/>
        <w:rPr>
          <w:rFonts w:ascii="宋体" w:hAnsi="宋体" w:cs="宋体"/>
          <w:b/>
          <w:sz w:val="28"/>
          <w:szCs w:val="28"/>
          <w:highlight w:val="none"/>
        </w:rPr>
      </w:pPr>
    </w:p>
    <w:p w14:paraId="5A89AFD3">
      <w:pPr>
        <w:spacing w:line="400" w:lineRule="exact"/>
        <w:ind w:firstLine="540"/>
        <w:contextualSpacing/>
        <w:rPr>
          <w:rFonts w:ascii="宋体" w:hAnsi="宋体" w:cs="宋体"/>
          <w:b/>
          <w:sz w:val="28"/>
          <w:szCs w:val="28"/>
          <w:highlight w:val="none"/>
        </w:rPr>
      </w:pPr>
    </w:p>
    <w:p w14:paraId="6061EA8A">
      <w:pPr>
        <w:spacing w:line="400" w:lineRule="exact"/>
        <w:ind w:firstLine="540"/>
        <w:contextualSpacing/>
        <w:rPr>
          <w:rFonts w:ascii="宋体" w:hAnsi="宋体" w:cs="宋体"/>
          <w:b/>
          <w:sz w:val="28"/>
          <w:szCs w:val="28"/>
          <w:highlight w:val="none"/>
        </w:rPr>
      </w:pPr>
    </w:p>
    <w:p w14:paraId="2957DCE1">
      <w:pPr>
        <w:spacing w:line="400" w:lineRule="exact"/>
        <w:ind w:firstLine="540"/>
        <w:contextualSpacing/>
        <w:rPr>
          <w:rFonts w:ascii="宋体" w:hAnsi="宋体" w:cs="宋体"/>
          <w:b/>
          <w:sz w:val="28"/>
          <w:szCs w:val="28"/>
          <w:highlight w:val="none"/>
        </w:rPr>
      </w:pPr>
    </w:p>
    <w:p w14:paraId="073CCC29">
      <w:pPr>
        <w:spacing w:line="400" w:lineRule="exact"/>
        <w:ind w:firstLine="540"/>
        <w:contextualSpacing/>
        <w:rPr>
          <w:rFonts w:ascii="宋体" w:hAnsi="宋体" w:cs="宋体"/>
          <w:b/>
          <w:sz w:val="28"/>
          <w:szCs w:val="28"/>
          <w:highlight w:val="none"/>
        </w:rPr>
      </w:pPr>
    </w:p>
    <w:p w14:paraId="50B257A2">
      <w:pPr>
        <w:spacing w:line="400" w:lineRule="exact"/>
        <w:ind w:firstLine="540"/>
        <w:contextualSpacing/>
        <w:rPr>
          <w:rFonts w:ascii="宋体" w:hAnsi="宋体" w:cs="宋体"/>
          <w:b/>
          <w:sz w:val="28"/>
          <w:szCs w:val="28"/>
          <w:highlight w:val="none"/>
        </w:rPr>
      </w:pPr>
    </w:p>
    <w:p w14:paraId="243729B7">
      <w:pPr>
        <w:spacing w:line="400" w:lineRule="exact"/>
        <w:ind w:firstLine="540"/>
        <w:contextualSpacing/>
        <w:rPr>
          <w:rFonts w:ascii="宋体" w:hAnsi="宋体" w:cs="宋体"/>
          <w:b/>
          <w:sz w:val="28"/>
          <w:szCs w:val="28"/>
          <w:highlight w:val="none"/>
        </w:rPr>
      </w:pPr>
    </w:p>
    <w:p w14:paraId="32558EF2">
      <w:pPr>
        <w:spacing w:line="400" w:lineRule="exact"/>
        <w:ind w:firstLine="540"/>
        <w:contextualSpacing/>
        <w:rPr>
          <w:rFonts w:ascii="宋体" w:hAnsi="宋体" w:cs="宋体"/>
          <w:b/>
          <w:sz w:val="28"/>
          <w:szCs w:val="28"/>
          <w:highlight w:val="none"/>
        </w:rPr>
      </w:pPr>
    </w:p>
    <w:p w14:paraId="1F9C2193">
      <w:pPr>
        <w:spacing w:line="400" w:lineRule="exact"/>
        <w:ind w:firstLine="540"/>
        <w:contextualSpacing/>
        <w:rPr>
          <w:rFonts w:ascii="宋体" w:hAnsi="宋体" w:cs="宋体"/>
          <w:b/>
          <w:sz w:val="28"/>
          <w:szCs w:val="28"/>
          <w:highlight w:val="none"/>
        </w:rPr>
      </w:pPr>
    </w:p>
    <w:p w14:paraId="7AB9388B">
      <w:pPr>
        <w:spacing w:line="400" w:lineRule="exact"/>
        <w:ind w:firstLine="540"/>
        <w:contextualSpacing/>
        <w:rPr>
          <w:rFonts w:ascii="宋体" w:hAnsi="宋体" w:cs="宋体"/>
          <w:b/>
          <w:sz w:val="28"/>
          <w:szCs w:val="28"/>
          <w:highlight w:val="none"/>
        </w:rPr>
      </w:pPr>
    </w:p>
    <w:p w14:paraId="593F74B0">
      <w:pPr>
        <w:spacing w:line="400" w:lineRule="exact"/>
        <w:ind w:firstLine="540"/>
        <w:contextualSpacing/>
        <w:rPr>
          <w:rFonts w:ascii="宋体" w:hAnsi="宋体" w:cs="宋体"/>
          <w:b/>
          <w:sz w:val="28"/>
          <w:szCs w:val="28"/>
          <w:highlight w:val="none"/>
        </w:rPr>
      </w:pPr>
    </w:p>
    <w:p w14:paraId="1DD8AA5B">
      <w:pPr>
        <w:spacing w:line="400" w:lineRule="exact"/>
        <w:ind w:firstLine="540"/>
        <w:contextualSpacing/>
        <w:rPr>
          <w:rFonts w:ascii="宋体" w:hAnsi="宋体" w:cs="宋体"/>
          <w:b/>
          <w:sz w:val="28"/>
          <w:szCs w:val="28"/>
          <w:highlight w:val="none"/>
        </w:rPr>
      </w:pPr>
    </w:p>
    <w:p w14:paraId="6EA019BC">
      <w:pPr>
        <w:spacing w:line="400" w:lineRule="exact"/>
        <w:ind w:firstLine="540"/>
        <w:contextualSpacing/>
        <w:rPr>
          <w:rFonts w:ascii="宋体" w:hAnsi="宋体" w:cs="宋体"/>
          <w:b/>
          <w:sz w:val="28"/>
          <w:szCs w:val="28"/>
          <w:highlight w:val="none"/>
        </w:rPr>
      </w:pPr>
    </w:p>
    <w:p w14:paraId="4563696D">
      <w:pPr>
        <w:spacing w:line="400" w:lineRule="exact"/>
        <w:ind w:firstLine="540"/>
        <w:contextualSpacing/>
        <w:rPr>
          <w:rFonts w:ascii="宋体" w:hAnsi="宋体" w:cs="宋体"/>
          <w:b/>
          <w:sz w:val="28"/>
          <w:szCs w:val="28"/>
          <w:highlight w:val="none"/>
        </w:rPr>
      </w:pPr>
    </w:p>
    <w:p w14:paraId="3B135FA8">
      <w:pPr>
        <w:spacing w:line="400" w:lineRule="exact"/>
        <w:ind w:firstLine="540"/>
        <w:contextualSpacing/>
        <w:rPr>
          <w:rFonts w:ascii="宋体" w:hAnsi="宋体" w:cs="宋体"/>
          <w:b/>
          <w:sz w:val="28"/>
          <w:szCs w:val="28"/>
          <w:highlight w:val="none"/>
        </w:rPr>
      </w:pPr>
    </w:p>
    <w:p w14:paraId="4DCFFADB">
      <w:pPr>
        <w:spacing w:line="400" w:lineRule="exact"/>
        <w:ind w:firstLine="540"/>
        <w:contextualSpacing/>
        <w:rPr>
          <w:rFonts w:ascii="宋体" w:hAnsi="宋体" w:cs="宋体"/>
          <w:b/>
          <w:sz w:val="28"/>
          <w:szCs w:val="28"/>
          <w:highlight w:val="none"/>
        </w:rPr>
      </w:pPr>
    </w:p>
    <w:p w14:paraId="6814FC2D">
      <w:pPr>
        <w:spacing w:line="400" w:lineRule="exact"/>
        <w:ind w:firstLine="540"/>
        <w:contextualSpacing/>
        <w:rPr>
          <w:rFonts w:ascii="宋体" w:hAnsi="宋体" w:cs="宋体"/>
          <w:b/>
          <w:sz w:val="28"/>
          <w:szCs w:val="28"/>
          <w:highlight w:val="none"/>
        </w:rPr>
      </w:pPr>
    </w:p>
    <w:p w14:paraId="024F0E40">
      <w:pPr>
        <w:spacing w:line="400" w:lineRule="exact"/>
        <w:contextualSpacing/>
        <w:rPr>
          <w:rFonts w:eastAsia="方正黑体_GBK"/>
          <w:sz w:val="32"/>
          <w:szCs w:val="32"/>
          <w:highlight w:val="none"/>
        </w:rPr>
      </w:pPr>
      <w:r>
        <w:rPr>
          <w:rFonts w:eastAsia="方正黑体_GBK"/>
          <w:sz w:val="32"/>
          <w:szCs w:val="32"/>
          <w:highlight w:val="none"/>
        </w:rPr>
        <w:t>附件4</w:t>
      </w:r>
    </w:p>
    <w:p w14:paraId="7E402566">
      <w:pPr>
        <w:spacing w:line="560" w:lineRule="exact"/>
        <w:jc w:val="center"/>
        <w:rPr>
          <w:rFonts w:ascii="宋体" w:hAnsi="宋体"/>
          <w:b/>
          <w:bCs/>
          <w:sz w:val="32"/>
          <w:szCs w:val="32"/>
          <w:highlight w:val="none"/>
        </w:rPr>
      </w:pPr>
      <w:r>
        <w:rPr>
          <w:rFonts w:hint="eastAsia" w:ascii="宋体" w:hAnsi="宋体"/>
          <w:b/>
          <w:bCs/>
          <w:sz w:val="32"/>
          <w:szCs w:val="32"/>
          <w:highlight w:val="none"/>
        </w:rPr>
        <w:t>投标函</w:t>
      </w:r>
    </w:p>
    <w:p w14:paraId="012958BC">
      <w:pPr>
        <w:spacing w:line="440" w:lineRule="exact"/>
        <w:jc w:val="left"/>
        <w:rPr>
          <w:rFonts w:hint="default" w:ascii="宋体" w:hAnsi="宋体" w:eastAsia="宋体"/>
          <w:color w:val="000000"/>
          <w:sz w:val="24"/>
          <w:highlight w:val="none"/>
          <w:u w:val="single"/>
          <w:lang w:val="en-US" w:eastAsia="zh-CN"/>
        </w:rPr>
      </w:pPr>
      <w:r>
        <w:rPr>
          <w:rFonts w:hint="eastAsia" w:ascii="宋体" w:hAnsi="宋体"/>
          <w:color w:val="000000"/>
          <w:sz w:val="24"/>
          <w:highlight w:val="none"/>
        </w:rPr>
        <w:t>致：</w:t>
      </w:r>
      <w:r>
        <w:rPr>
          <w:rFonts w:hint="eastAsia" w:ascii="宋体" w:hAnsi="宋体"/>
          <w:color w:val="000000"/>
          <w:sz w:val="24"/>
          <w:highlight w:val="none"/>
          <w:u w:val="single"/>
          <w:lang w:val="en-US" w:eastAsia="zh-CN"/>
        </w:rPr>
        <w:t xml:space="preserve">                 </w:t>
      </w:r>
    </w:p>
    <w:p w14:paraId="531A4E26">
      <w:pPr>
        <w:spacing w:line="440" w:lineRule="exact"/>
        <w:ind w:firstLine="480"/>
        <w:jc w:val="left"/>
        <w:rPr>
          <w:rFonts w:ascii="宋体" w:hAnsi="宋体"/>
          <w:color w:val="000000"/>
          <w:sz w:val="24"/>
          <w:highlight w:val="none"/>
        </w:rPr>
      </w:pPr>
      <w:r>
        <w:rPr>
          <w:rFonts w:hint="eastAsia" w:ascii="宋体" w:hAnsi="宋体"/>
          <w:color w:val="000000"/>
          <w:sz w:val="24"/>
          <w:highlight w:val="none"/>
        </w:rPr>
        <w:t>根据贵方的JSZC-</w:t>
      </w:r>
      <w:r>
        <w:rPr>
          <w:rFonts w:ascii="宋体" w:hAnsi="宋体"/>
          <w:color w:val="000000"/>
          <w:sz w:val="24"/>
          <w:highlight w:val="none"/>
        </w:rPr>
        <w:t>***</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号招标文件，正式授权下述签字人_________________(姓名)代表我方______________（投标人的名称），全权处理本次项目投标的有关事宜。</w:t>
      </w:r>
    </w:p>
    <w:p w14:paraId="44C1FF4A">
      <w:pPr>
        <w:spacing w:line="440" w:lineRule="exact"/>
        <w:ind w:firstLine="480"/>
        <w:jc w:val="left"/>
        <w:rPr>
          <w:rFonts w:ascii="宋体" w:hAnsi="宋体"/>
          <w:color w:val="000000"/>
          <w:sz w:val="24"/>
          <w:highlight w:val="none"/>
        </w:rPr>
      </w:pPr>
      <w:r>
        <w:rPr>
          <w:rFonts w:hint="eastAsia" w:ascii="宋体" w:hAnsi="宋体"/>
          <w:color w:val="000000"/>
          <w:sz w:val="24"/>
          <w:highlight w:val="none"/>
        </w:rPr>
        <w:t>据此函，__________签字人兹宣布同意如下：</w:t>
      </w:r>
    </w:p>
    <w:p w14:paraId="5E63F64B">
      <w:pPr>
        <w:spacing w:line="440" w:lineRule="exact"/>
        <w:ind w:firstLine="480"/>
        <w:jc w:val="left"/>
        <w:rPr>
          <w:rFonts w:ascii="宋体" w:hAnsi="宋体"/>
          <w:color w:val="000000"/>
          <w:sz w:val="24"/>
          <w:highlight w:val="none"/>
        </w:rPr>
      </w:pPr>
      <w:r>
        <w:rPr>
          <w:rFonts w:hint="eastAsia" w:ascii="宋体" w:hAnsi="宋体"/>
          <w:color w:val="000000"/>
          <w:sz w:val="24"/>
          <w:highlight w:val="none"/>
        </w:rPr>
        <w:t>1.按招标文件规定的各项要求，向买方提供所需货物（包含与货物相关的服务）。</w:t>
      </w:r>
    </w:p>
    <w:p w14:paraId="7DB86569">
      <w:pPr>
        <w:spacing w:line="440" w:lineRule="exact"/>
        <w:ind w:firstLine="480"/>
        <w:jc w:val="left"/>
        <w:rPr>
          <w:rFonts w:ascii="宋体" w:hAnsi="宋体"/>
          <w:color w:val="000000"/>
          <w:sz w:val="24"/>
          <w:highlight w:val="none"/>
        </w:rPr>
      </w:pPr>
      <w:r>
        <w:rPr>
          <w:rFonts w:hint="eastAsia" w:ascii="宋体" w:hAnsi="宋体"/>
          <w:color w:val="000000"/>
          <w:sz w:val="24"/>
          <w:highlight w:val="none"/>
        </w:rPr>
        <w:t>2.我们完全理解贵方不一定将合同授予最低报价的投标人。</w:t>
      </w:r>
    </w:p>
    <w:p w14:paraId="25FE93A8">
      <w:pPr>
        <w:spacing w:line="440" w:lineRule="exact"/>
        <w:ind w:firstLine="480"/>
        <w:jc w:val="left"/>
        <w:rPr>
          <w:rFonts w:ascii="宋体" w:hAnsi="宋体"/>
          <w:color w:val="000000"/>
          <w:sz w:val="24"/>
          <w:highlight w:val="none"/>
        </w:rPr>
      </w:pPr>
      <w:r>
        <w:rPr>
          <w:rFonts w:hint="eastAsia" w:ascii="宋体" w:hAnsi="宋体"/>
          <w:color w:val="000000"/>
          <w:sz w:val="24"/>
          <w:highlight w:val="none"/>
        </w:rPr>
        <w:t>3.我们已详细审核全部招标文件及其有效补充文件，我们知道必须放弃提出含糊不清或误解问题的权利。</w:t>
      </w:r>
    </w:p>
    <w:p w14:paraId="64BB3A91">
      <w:pPr>
        <w:spacing w:line="440" w:lineRule="exact"/>
        <w:ind w:firstLine="480"/>
        <w:jc w:val="left"/>
        <w:rPr>
          <w:rFonts w:ascii="宋体" w:hAnsi="宋体"/>
          <w:color w:val="000000"/>
          <w:sz w:val="24"/>
          <w:highlight w:val="none"/>
        </w:rPr>
      </w:pPr>
      <w:r>
        <w:rPr>
          <w:rFonts w:hint="eastAsia" w:ascii="宋体" w:hAnsi="宋体"/>
          <w:color w:val="000000"/>
          <w:sz w:val="24"/>
          <w:highlight w:val="none"/>
        </w:rPr>
        <w:t>4.我们同意从规定的开标日期起遵循本投标文件，并在规定的投标有效期期满之前均具有约束力。</w:t>
      </w:r>
    </w:p>
    <w:p w14:paraId="09EF0516">
      <w:pPr>
        <w:spacing w:line="440" w:lineRule="exact"/>
        <w:ind w:firstLine="480"/>
        <w:jc w:val="left"/>
        <w:rPr>
          <w:rFonts w:ascii="宋体" w:hAnsi="宋体"/>
          <w:color w:val="000000"/>
          <w:sz w:val="24"/>
          <w:highlight w:val="none"/>
        </w:rPr>
      </w:pPr>
      <w:r>
        <w:rPr>
          <w:rFonts w:ascii="宋体" w:hAnsi="宋体"/>
          <w:color w:val="000000"/>
          <w:sz w:val="24"/>
          <w:highlight w:val="none"/>
        </w:rPr>
        <w:t>5</w:t>
      </w:r>
      <w:r>
        <w:rPr>
          <w:rFonts w:hint="eastAsia" w:ascii="宋体" w:hAnsi="宋体"/>
          <w:color w:val="000000"/>
          <w:sz w:val="24"/>
          <w:highlight w:val="none"/>
        </w:rPr>
        <w:t>.同意向贵方提供贵方可能另外要求的与投标有关的任何证据或资料，并保证我方已提供和将要提供的文件是真实的、准确的。</w:t>
      </w:r>
    </w:p>
    <w:p w14:paraId="1297FBC0">
      <w:pPr>
        <w:spacing w:line="440" w:lineRule="exact"/>
        <w:ind w:firstLine="480"/>
        <w:jc w:val="left"/>
        <w:rPr>
          <w:rFonts w:ascii="宋体" w:hAnsi="宋体"/>
          <w:color w:val="000000"/>
          <w:sz w:val="24"/>
          <w:highlight w:val="none"/>
        </w:rPr>
      </w:pPr>
      <w:r>
        <w:rPr>
          <w:rFonts w:ascii="宋体" w:hAnsi="宋体"/>
          <w:color w:val="000000"/>
          <w:sz w:val="24"/>
          <w:highlight w:val="none"/>
        </w:rPr>
        <w:t>6</w:t>
      </w:r>
      <w:r>
        <w:rPr>
          <w:rFonts w:hint="eastAsia" w:ascii="宋体" w:hAnsi="宋体"/>
          <w:color w:val="000000"/>
          <w:sz w:val="24"/>
          <w:highlight w:val="none"/>
        </w:rPr>
        <w:t>.一旦我方中标,我方将根据招标文件的规定，严格履行合同的责任和义务,并保证在招标文件规定的时间完成项目，交付买方验收、使用。</w:t>
      </w:r>
    </w:p>
    <w:p w14:paraId="0DAA6A34">
      <w:pPr>
        <w:spacing w:line="440" w:lineRule="exact"/>
        <w:ind w:left="425"/>
        <w:jc w:val="left"/>
        <w:rPr>
          <w:rFonts w:ascii="宋体" w:hAnsi="宋体"/>
          <w:color w:val="000000"/>
          <w:sz w:val="24"/>
          <w:highlight w:val="none"/>
        </w:rPr>
      </w:pPr>
      <w:r>
        <w:rPr>
          <w:rFonts w:ascii="宋体" w:hAnsi="宋体"/>
          <w:color w:val="000000"/>
          <w:sz w:val="24"/>
          <w:highlight w:val="none"/>
        </w:rPr>
        <w:t>7</w:t>
      </w:r>
      <w:r>
        <w:rPr>
          <w:rFonts w:hint="eastAsia" w:ascii="宋体" w:hAnsi="宋体"/>
          <w:color w:val="000000"/>
          <w:sz w:val="24"/>
          <w:highlight w:val="none"/>
        </w:rPr>
        <w:t>.与本投标有关的正式通讯地址为：</w:t>
      </w:r>
    </w:p>
    <w:p w14:paraId="57199508">
      <w:pPr>
        <w:spacing w:line="440" w:lineRule="exact"/>
        <w:ind w:left="420" w:firstLine="480"/>
        <w:jc w:val="left"/>
        <w:rPr>
          <w:rFonts w:ascii="宋体" w:hAnsi="宋体"/>
          <w:color w:val="000000"/>
          <w:sz w:val="24"/>
          <w:highlight w:val="none"/>
        </w:rPr>
      </w:pPr>
      <w:r>
        <w:rPr>
          <w:rFonts w:hint="eastAsia" w:ascii="宋体" w:hAnsi="宋体"/>
          <w:color w:val="000000"/>
          <w:sz w:val="24"/>
          <w:highlight w:val="none"/>
        </w:rPr>
        <w:t>地          址：</w:t>
      </w:r>
    </w:p>
    <w:p w14:paraId="3295519A">
      <w:pPr>
        <w:spacing w:line="440" w:lineRule="exact"/>
        <w:ind w:left="420" w:firstLine="480"/>
        <w:jc w:val="left"/>
        <w:rPr>
          <w:rFonts w:ascii="宋体" w:hAnsi="宋体"/>
          <w:color w:val="000000"/>
          <w:sz w:val="24"/>
          <w:highlight w:val="none"/>
        </w:rPr>
      </w:pPr>
      <w:r>
        <w:rPr>
          <w:rFonts w:hint="eastAsia" w:ascii="宋体" w:hAnsi="宋体"/>
          <w:color w:val="000000"/>
          <w:sz w:val="24"/>
          <w:highlight w:val="none"/>
        </w:rPr>
        <w:t>邮          编：</w:t>
      </w:r>
    </w:p>
    <w:p w14:paraId="2AD92CF9">
      <w:pPr>
        <w:spacing w:line="440" w:lineRule="exact"/>
        <w:ind w:left="420" w:firstLine="480"/>
        <w:jc w:val="left"/>
        <w:rPr>
          <w:rFonts w:ascii="宋体" w:hAnsi="宋体"/>
          <w:color w:val="000000"/>
          <w:sz w:val="24"/>
          <w:highlight w:val="none"/>
        </w:rPr>
      </w:pPr>
      <w:r>
        <w:rPr>
          <w:rFonts w:hint="eastAsia" w:ascii="宋体" w:hAnsi="宋体"/>
          <w:color w:val="000000"/>
          <w:sz w:val="24"/>
          <w:highlight w:val="none"/>
        </w:rPr>
        <w:t>电          话：</w:t>
      </w:r>
    </w:p>
    <w:p w14:paraId="719086F4">
      <w:pPr>
        <w:spacing w:line="440" w:lineRule="exact"/>
        <w:ind w:left="420" w:firstLine="480"/>
        <w:jc w:val="left"/>
        <w:rPr>
          <w:rFonts w:ascii="宋体" w:hAnsi="宋体"/>
          <w:color w:val="000000"/>
          <w:sz w:val="24"/>
          <w:highlight w:val="none"/>
        </w:rPr>
      </w:pPr>
      <w:r>
        <w:rPr>
          <w:rFonts w:hint="eastAsia" w:ascii="宋体" w:hAnsi="宋体"/>
          <w:color w:val="000000"/>
          <w:sz w:val="24"/>
          <w:highlight w:val="none"/>
        </w:rPr>
        <w:t>传          真：</w:t>
      </w:r>
    </w:p>
    <w:p w14:paraId="1CFCE775">
      <w:pPr>
        <w:spacing w:line="440" w:lineRule="exact"/>
        <w:ind w:left="420" w:firstLine="480"/>
        <w:jc w:val="left"/>
        <w:rPr>
          <w:rFonts w:ascii="宋体" w:hAnsi="宋体"/>
          <w:color w:val="000000"/>
          <w:sz w:val="24"/>
          <w:highlight w:val="none"/>
        </w:rPr>
      </w:pPr>
      <w:r>
        <w:rPr>
          <w:rFonts w:hint="eastAsia" w:ascii="宋体" w:hAnsi="宋体"/>
          <w:color w:val="000000"/>
          <w:sz w:val="24"/>
          <w:highlight w:val="none"/>
        </w:rPr>
        <w:t>投标人开户行：</w:t>
      </w:r>
    </w:p>
    <w:p w14:paraId="1B566369">
      <w:pPr>
        <w:spacing w:line="440" w:lineRule="exact"/>
        <w:ind w:left="420" w:firstLine="480"/>
        <w:jc w:val="left"/>
        <w:rPr>
          <w:rFonts w:ascii="宋体" w:hAnsi="宋体"/>
          <w:color w:val="000000"/>
          <w:sz w:val="24"/>
          <w:highlight w:val="none"/>
        </w:rPr>
      </w:pPr>
      <w:r>
        <w:rPr>
          <w:rFonts w:hint="eastAsia" w:ascii="宋体" w:hAnsi="宋体"/>
          <w:color w:val="000000"/>
          <w:sz w:val="24"/>
          <w:highlight w:val="none"/>
        </w:rPr>
        <w:t xml:space="preserve">账          号： </w:t>
      </w:r>
    </w:p>
    <w:p w14:paraId="34C88506">
      <w:pPr>
        <w:spacing w:line="440" w:lineRule="exact"/>
        <w:ind w:left="420" w:firstLine="480"/>
        <w:jc w:val="left"/>
        <w:rPr>
          <w:rFonts w:ascii="宋体" w:hAnsi="宋体"/>
          <w:color w:val="000000"/>
          <w:sz w:val="24"/>
          <w:highlight w:val="none"/>
        </w:rPr>
      </w:pPr>
      <w:r>
        <w:rPr>
          <w:rFonts w:hint="eastAsia" w:ascii="宋体" w:hAnsi="宋体"/>
          <w:color w:val="000000"/>
          <w:sz w:val="24"/>
          <w:highlight w:val="none"/>
        </w:rPr>
        <w:t>日           期：________年____月____日</w:t>
      </w:r>
    </w:p>
    <w:p w14:paraId="05188FE1">
      <w:pPr>
        <w:spacing w:line="440" w:lineRule="exact"/>
        <w:ind w:left="420" w:firstLine="480"/>
        <w:jc w:val="left"/>
        <w:rPr>
          <w:rFonts w:ascii="宋体" w:hAnsi="宋体"/>
          <w:color w:val="000000"/>
          <w:sz w:val="24"/>
          <w:highlight w:val="none"/>
        </w:rPr>
      </w:pPr>
    </w:p>
    <w:p w14:paraId="40533EE4">
      <w:pPr>
        <w:spacing w:line="440" w:lineRule="exact"/>
        <w:ind w:left="420" w:firstLine="2400"/>
        <w:jc w:val="left"/>
        <w:rPr>
          <w:rFonts w:ascii="宋体" w:hAnsi="宋体"/>
          <w:color w:val="000000"/>
          <w:sz w:val="24"/>
          <w:highlight w:val="none"/>
        </w:rPr>
      </w:pPr>
      <w:r>
        <w:rPr>
          <w:rFonts w:hint="eastAsia" w:ascii="宋体" w:hAnsi="宋体"/>
          <w:color w:val="000000"/>
          <w:sz w:val="24"/>
          <w:highlight w:val="none"/>
        </w:rPr>
        <w:t>投标供应商全称(盖公章)：</w:t>
      </w:r>
    </w:p>
    <w:p w14:paraId="2A957A21">
      <w:pPr>
        <w:spacing w:line="440" w:lineRule="exact"/>
        <w:ind w:left="420" w:firstLine="2400"/>
        <w:jc w:val="left"/>
        <w:rPr>
          <w:rFonts w:ascii="宋体" w:hAnsi="宋体"/>
          <w:color w:val="000000"/>
          <w:sz w:val="24"/>
          <w:highlight w:val="none"/>
        </w:rPr>
      </w:pPr>
      <w:r>
        <w:rPr>
          <w:rFonts w:hint="eastAsia" w:ascii="宋体" w:hAnsi="宋体"/>
          <w:color w:val="000000"/>
          <w:sz w:val="24"/>
          <w:highlight w:val="none"/>
        </w:rPr>
        <w:t>法定代表人（签字或盖章）：</w:t>
      </w:r>
    </w:p>
    <w:p w14:paraId="28C516AB">
      <w:pPr>
        <w:spacing w:line="300" w:lineRule="auto"/>
        <w:contextualSpacing/>
        <w:rPr>
          <w:rFonts w:ascii="仿宋_GB2312" w:hAnsi="宋体" w:eastAsia="仿宋_GB2312"/>
          <w:sz w:val="28"/>
          <w:szCs w:val="28"/>
          <w:highlight w:val="none"/>
        </w:rPr>
      </w:pPr>
    </w:p>
    <w:p w14:paraId="7EFA3DF1">
      <w:pPr>
        <w:spacing w:line="400" w:lineRule="exact"/>
        <w:contextualSpacing/>
        <w:rPr>
          <w:rFonts w:eastAsia="方正黑体_GBK"/>
          <w:sz w:val="32"/>
          <w:szCs w:val="32"/>
          <w:highlight w:val="none"/>
        </w:rPr>
      </w:pPr>
    </w:p>
    <w:p w14:paraId="01ED3080">
      <w:pPr>
        <w:spacing w:line="400" w:lineRule="exact"/>
        <w:contextualSpacing/>
        <w:rPr>
          <w:rFonts w:eastAsia="方正黑体_GBK"/>
          <w:sz w:val="32"/>
          <w:szCs w:val="32"/>
          <w:highlight w:val="none"/>
        </w:rPr>
      </w:pPr>
    </w:p>
    <w:p w14:paraId="455C993A">
      <w:pPr>
        <w:spacing w:line="400" w:lineRule="exact"/>
        <w:contextualSpacing/>
        <w:rPr>
          <w:rFonts w:eastAsia="方正黑体_GBK"/>
          <w:sz w:val="32"/>
          <w:szCs w:val="32"/>
          <w:highlight w:val="none"/>
        </w:rPr>
      </w:pPr>
      <w:r>
        <w:rPr>
          <w:rFonts w:eastAsia="方正黑体_GBK"/>
          <w:sz w:val="32"/>
          <w:szCs w:val="32"/>
          <w:highlight w:val="none"/>
        </w:rPr>
        <w:t>附件5</w:t>
      </w:r>
    </w:p>
    <w:p w14:paraId="04E34635">
      <w:pPr>
        <w:spacing w:line="300" w:lineRule="auto"/>
        <w:contextualSpacing/>
        <w:jc w:val="center"/>
        <w:rPr>
          <w:rFonts w:ascii="宋体" w:hAnsi="宋体"/>
          <w:b/>
          <w:sz w:val="32"/>
          <w:szCs w:val="32"/>
          <w:highlight w:val="none"/>
        </w:rPr>
      </w:pPr>
      <w:r>
        <w:rPr>
          <w:rFonts w:hint="eastAsia" w:ascii="宋体" w:hAnsi="宋体"/>
          <w:b/>
          <w:sz w:val="32"/>
          <w:szCs w:val="32"/>
          <w:highlight w:val="none"/>
        </w:rPr>
        <w:t>商务部分正负偏离表</w:t>
      </w:r>
    </w:p>
    <w:p w14:paraId="4F1C9D79">
      <w:pPr>
        <w:ind w:firstLine="560"/>
        <w:jc w:val="center"/>
        <w:rPr>
          <w:rFonts w:ascii="宋体" w:hAnsi="宋体"/>
          <w:sz w:val="28"/>
          <w:szCs w:val="28"/>
          <w:highlight w:val="none"/>
        </w:rPr>
      </w:pPr>
      <w:r>
        <w:rPr>
          <w:rFonts w:hint="eastAsia" w:ascii="宋体" w:hAnsi="宋体"/>
          <w:sz w:val="28"/>
          <w:szCs w:val="28"/>
          <w:highlight w:val="none"/>
        </w:rPr>
        <w:t>（由投标人据实填写，表格不够自行添加）</w:t>
      </w:r>
    </w:p>
    <w:tbl>
      <w:tblPr>
        <w:tblStyle w:val="4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001ED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2B0E96BE">
            <w:pPr>
              <w:spacing w:line="340" w:lineRule="exact"/>
              <w:jc w:val="center"/>
              <w:rPr>
                <w:rFonts w:ascii="宋体" w:hAnsi="宋体"/>
                <w:sz w:val="24"/>
                <w:szCs w:val="24"/>
                <w:highlight w:val="none"/>
              </w:rPr>
            </w:pPr>
            <w:r>
              <w:rPr>
                <w:rFonts w:hint="eastAsia" w:ascii="宋体" w:hAnsi="宋体"/>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3B659D41">
            <w:pPr>
              <w:spacing w:line="340" w:lineRule="exact"/>
              <w:jc w:val="center"/>
              <w:rPr>
                <w:rFonts w:ascii="宋体" w:hAnsi="宋体"/>
                <w:sz w:val="24"/>
                <w:szCs w:val="24"/>
                <w:highlight w:val="none"/>
              </w:rPr>
            </w:pPr>
            <w:r>
              <w:rPr>
                <w:rFonts w:hint="eastAsia" w:ascii="宋体" w:hAnsi="宋体"/>
                <w:sz w:val="24"/>
                <w:szCs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1818DCE6">
            <w:pPr>
              <w:spacing w:line="340" w:lineRule="exact"/>
              <w:jc w:val="center"/>
              <w:rPr>
                <w:rFonts w:ascii="宋体" w:hAnsi="宋体"/>
                <w:sz w:val="24"/>
                <w:szCs w:val="24"/>
                <w:highlight w:val="none"/>
              </w:rPr>
            </w:pPr>
            <w:r>
              <w:rPr>
                <w:rFonts w:hint="eastAsia" w:ascii="宋体" w:hAnsi="宋体"/>
                <w:sz w:val="24"/>
                <w:szCs w:val="24"/>
                <w:highlight w:val="none"/>
              </w:rPr>
              <w:t>招标文件要求的商务条款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25CD0EE">
            <w:pPr>
              <w:spacing w:line="340" w:lineRule="exact"/>
              <w:jc w:val="center"/>
              <w:rPr>
                <w:rFonts w:ascii="宋体" w:hAnsi="宋体"/>
                <w:sz w:val="24"/>
                <w:szCs w:val="24"/>
                <w:highlight w:val="none"/>
              </w:rPr>
            </w:pPr>
            <w:r>
              <w:rPr>
                <w:rFonts w:hint="eastAsia" w:ascii="宋体" w:hAnsi="宋体"/>
                <w:sz w:val="24"/>
                <w:szCs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03227B8C">
            <w:pPr>
              <w:spacing w:line="340" w:lineRule="exact"/>
              <w:jc w:val="center"/>
              <w:rPr>
                <w:rFonts w:ascii="宋体" w:hAnsi="宋体"/>
                <w:sz w:val="24"/>
                <w:szCs w:val="24"/>
                <w:highlight w:val="none"/>
              </w:rPr>
            </w:pPr>
          </w:p>
          <w:p w14:paraId="666AB34E">
            <w:pPr>
              <w:spacing w:line="340" w:lineRule="exact"/>
              <w:jc w:val="center"/>
              <w:rPr>
                <w:rFonts w:ascii="宋体" w:hAnsi="宋体"/>
                <w:sz w:val="24"/>
                <w:szCs w:val="24"/>
                <w:highlight w:val="none"/>
              </w:rPr>
            </w:pPr>
            <w:r>
              <w:rPr>
                <w:rFonts w:hint="eastAsia" w:ascii="宋体" w:hAnsi="宋体"/>
                <w:sz w:val="24"/>
                <w:szCs w:val="24"/>
                <w:highlight w:val="none"/>
              </w:rPr>
              <w:t>偏离说明</w:t>
            </w:r>
          </w:p>
        </w:tc>
      </w:tr>
      <w:tr w14:paraId="3042F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755FEB5D">
            <w:pPr>
              <w:spacing w:line="340" w:lineRule="exact"/>
              <w:jc w:val="center"/>
              <w:rPr>
                <w:rFonts w:ascii="宋体" w:hAnsi="宋体"/>
                <w:sz w:val="24"/>
                <w:szCs w:val="24"/>
                <w:highlight w:val="none"/>
              </w:rPr>
            </w:pPr>
            <w:r>
              <w:rPr>
                <w:rFonts w:hint="eastAsia" w:ascii="宋体" w:hAnsi="宋体"/>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D317174">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62D25F4">
            <w:pPr>
              <w:spacing w:line="340" w:lineRule="exact"/>
              <w:jc w:val="center"/>
              <w:rPr>
                <w:rFonts w:ascii="宋体" w:hAnsi="宋体"/>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0A0BA6D">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6FD7A1F6">
            <w:pPr>
              <w:spacing w:line="340" w:lineRule="exact"/>
              <w:jc w:val="center"/>
              <w:rPr>
                <w:sz w:val="24"/>
                <w:szCs w:val="24"/>
                <w:highlight w:val="none"/>
              </w:rPr>
            </w:pPr>
          </w:p>
        </w:tc>
      </w:tr>
      <w:tr w14:paraId="69864B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23DEE22B">
            <w:pPr>
              <w:spacing w:line="340" w:lineRule="exact"/>
              <w:jc w:val="center"/>
              <w:rPr>
                <w:rFonts w:ascii="宋体" w:hAnsi="宋体"/>
                <w:sz w:val="24"/>
                <w:szCs w:val="24"/>
                <w:highlight w:val="none"/>
              </w:rPr>
            </w:pPr>
            <w:r>
              <w:rPr>
                <w:rFonts w:hint="eastAsia" w:ascii="宋体" w:hAnsi="宋体"/>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8B63D0B">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D882967">
            <w:pPr>
              <w:spacing w:line="340" w:lineRule="exact"/>
              <w:jc w:val="center"/>
              <w:rPr>
                <w:rFonts w:ascii="宋体" w:hAnsi="宋体"/>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6F66DCB">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7F4FF4B5">
            <w:pPr>
              <w:spacing w:line="340" w:lineRule="exact"/>
              <w:jc w:val="center"/>
              <w:rPr>
                <w:sz w:val="24"/>
                <w:szCs w:val="24"/>
                <w:highlight w:val="none"/>
              </w:rPr>
            </w:pPr>
          </w:p>
        </w:tc>
      </w:tr>
      <w:tr w14:paraId="385A5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2248D0B4">
            <w:pPr>
              <w:spacing w:line="340" w:lineRule="exact"/>
              <w:jc w:val="center"/>
              <w:rPr>
                <w:rFonts w:ascii="宋体" w:hAnsi="宋体"/>
                <w:sz w:val="24"/>
                <w:szCs w:val="24"/>
                <w:highlight w:val="none"/>
              </w:rPr>
            </w:pPr>
            <w:r>
              <w:rPr>
                <w:rFonts w:hint="eastAsia" w:ascii="宋体" w:hAnsi="宋体"/>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EEE6AF5">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92B8795">
            <w:pPr>
              <w:spacing w:line="340" w:lineRule="exact"/>
              <w:jc w:val="center"/>
              <w:rPr>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25F3A6D">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21B5EA0D">
            <w:pPr>
              <w:spacing w:line="340" w:lineRule="exact"/>
              <w:jc w:val="center"/>
              <w:rPr>
                <w:sz w:val="24"/>
                <w:szCs w:val="24"/>
                <w:highlight w:val="none"/>
              </w:rPr>
            </w:pPr>
          </w:p>
        </w:tc>
      </w:tr>
      <w:tr w14:paraId="08912D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1E679F44">
            <w:pPr>
              <w:spacing w:line="340" w:lineRule="exact"/>
              <w:jc w:val="center"/>
              <w:rPr>
                <w:rFonts w:ascii="宋体" w:hAnsi="宋体"/>
                <w:sz w:val="24"/>
                <w:szCs w:val="24"/>
                <w:highlight w:val="none"/>
              </w:rPr>
            </w:pPr>
            <w:r>
              <w:rPr>
                <w:rFonts w:hint="eastAsia" w:ascii="宋体" w:hAnsi="宋体"/>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1B364C6">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05F268C">
            <w:pPr>
              <w:spacing w:line="340" w:lineRule="exact"/>
              <w:jc w:val="center"/>
              <w:rPr>
                <w:rFonts w:ascii="宋体" w:hAnsi="宋体"/>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9134834">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4941EF2E">
            <w:pPr>
              <w:spacing w:line="340" w:lineRule="exact"/>
              <w:jc w:val="center"/>
              <w:rPr>
                <w:sz w:val="24"/>
                <w:szCs w:val="24"/>
                <w:highlight w:val="none"/>
              </w:rPr>
            </w:pPr>
          </w:p>
        </w:tc>
      </w:tr>
    </w:tbl>
    <w:p w14:paraId="4EF75A1B">
      <w:pPr>
        <w:spacing w:line="480" w:lineRule="exact"/>
        <w:contextualSpacing/>
        <w:rPr>
          <w:rFonts w:ascii="宋体" w:hAnsi="宋体"/>
          <w:b/>
          <w:sz w:val="24"/>
          <w:szCs w:val="24"/>
          <w:highlight w:val="none"/>
        </w:rPr>
      </w:pPr>
      <w:r>
        <w:rPr>
          <w:rFonts w:hint="eastAsia" w:ascii="宋体" w:hAnsi="宋体"/>
          <w:b/>
          <w:sz w:val="24"/>
          <w:szCs w:val="24"/>
          <w:highlight w:val="none"/>
        </w:rPr>
        <w:t>注：</w:t>
      </w:r>
    </w:p>
    <w:p w14:paraId="193E3A58">
      <w:pPr>
        <w:spacing w:line="480" w:lineRule="exact"/>
        <w:ind w:firstLine="480"/>
        <w:contextualSpacing/>
        <w:rPr>
          <w:rFonts w:ascii="宋体" w:hAnsi="宋体"/>
          <w:color w:val="000000"/>
          <w:sz w:val="24"/>
          <w:szCs w:val="24"/>
          <w:highlight w:val="none"/>
        </w:rPr>
      </w:pPr>
      <w:r>
        <w:rPr>
          <w:rFonts w:hint="eastAsia" w:ascii="宋体" w:hAnsi="宋体"/>
          <w:sz w:val="24"/>
          <w:szCs w:val="24"/>
          <w:highlight w:val="none"/>
        </w:rPr>
        <w:t>1.</w:t>
      </w:r>
      <w:r>
        <w:rPr>
          <w:rFonts w:hint="eastAsia" w:ascii="宋体" w:hAnsi="宋体"/>
          <w:color w:val="000000"/>
          <w:sz w:val="24"/>
          <w:szCs w:val="24"/>
          <w:highlight w:val="none"/>
        </w:rPr>
        <w:t>投标人提交的投标文件中与招标文件第三部分“项目需求”中的商务部分的要求，应逐条填列在偏离表中。</w:t>
      </w:r>
    </w:p>
    <w:p w14:paraId="427F7909">
      <w:pPr>
        <w:spacing w:line="480" w:lineRule="exact"/>
        <w:ind w:firstLine="480"/>
        <w:contextualSpacing/>
        <w:rPr>
          <w:rFonts w:ascii="宋体" w:hAnsi="宋体"/>
          <w:sz w:val="24"/>
          <w:szCs w:val="24"/>
          <w:highlight w:val="none"/>
        </w:rPr>
      </w:pPr>
      <w:r>
        <w:rPr>
          <w:rFonts w:hint="eastAsia" w:ascii="宋体" w:hAnsi="宋体"/>
          <w:color w:val="000000"/>
          <w:sz w:val="24"/>
          <w:szCs w:val="24"/>
          <w:highlight w:val="none"/>
        </w:rPr>
        <w:t>2.</w:t>
      </w:r>
      <w:r>
        <w:rPr>
          <w:rFonts w:hint="eastAsia"/>
          <w:szCs w:val="24"/>
          <w:highlight w:val="none"/>
        </w:rPr>
        <w:t xml:space="preserve"> </w:t>
      </w:r>
      <w:r>
        <w:rPr>
          <w:rFonts w:hint="eastAsia" w:ascii="宋体" w:hAnsi="宋体"/>
          <w:sz w:val="24"/>
          <w:szCs w:val="24"/>
          <w:highlight w:val="none"/>
        </w:rPr>
        <w:t>“偏离说明”一栏选择“正偏离”、“无偏离”、“负偏离”进行填写。正偏离、无偏离的确认和负偏离的是否响应招标文件，由评委认定。</w:t>
      </w:r>
    </w:p>
    <w:p w14:paraId="52DE6BAA">
      <w:pPr>
        <w:spacing w:line="480" w:lineRule="exact"/>
        <w:ind w:firstLine="480"/>
        <w:contextualSpacing/>
        <w:rPr>
          <w:rFonts w:ascii="宋体" w:hAnsi="宋体"/>
          <w:sz w:val="24"/>
          <w:szCs w:val="24"/>
          <w:highlight w:val="none"/>
        </w:rPr>
      </w:pPr>
      <w:r>
        <w:rPr>
          <w:rFonts w:hint="eastAsia" w:ascii="宋体" w:hAnsi="宋体"/>
          <w:sz w:val="24"/>
          <w:szCs w:val="24"/>
          <w:highlight w:val="none"/>
        </w:rPr>
        <w:t>3.投标人如果虚假响应，将被暂停参加海安市公共资源交易中心组织政府采购活动。</w:t>
      </w:r>
    </w:p>
    <w:p w14:paraId="30300503">
      <w:pPr>
        <w:spacing w:line="480" w:lineRule="exact"/>
        <w:ind w:firstLine="480"/>
        <w:contextualSpacing/>
        <w:rPr>
          <w:rFonts w:ascii="宋体" w:hAnsi="宋体"/>
          <w:bCs/>
          <w:sz w:val="24"/>
          <w:szCs w:val="24"/>
          <w:highlight w:val="none"/>
        </w:rPr>
      </w:pPr>
      <w:r>
        <w:rPr>
          <w:rFonts w:hint="eastAsia" w:ascii="宋体" w:hAnsi="宋体"/>
          <w:bCs/>
          <w:sz w:val="24"/>
          <w:szCs w:val="24"/>
          <w:highlight w:val="none"/>
        </w:rPr>
        <w:t>4.供应商若提供其他增值服务，可以在表中自行据实填写。</w:t>
      </w:r>
    </w:p>
    <w:p w14:paraId="0D4AB878">
      <w:pPr>
        <w:spacing w:line="400" w:lineRule="exact"/>
        <w:ind w:firstLine="540"/>
        <w:contextualSpacing/>
        <w:rPr>
          <w:rFonts w:ascii="宋体" w:hAnsi="宋体" w:cs="宋体"/>
          <w:b/>
          <w:sz w:val="28"/>
          <w:szCs w:val="28"/>
          <w:highlight w:val="none"/>
        </w:rPr>
      </w:pPr>
    </w:p>
    <w:p w14:paraId="12172680">
      <w:pPr>
        <w:spacing w:line="400" w:lineRule="exact"/>
        <w:ind w:firstLine="540"/>
        <w:contextualSpacing/>
        <w:rPr>
          <w:rFonts w:ascii="宋体" w:hAnsi="宋体" w:cs="宋体"/>
          <w:b/>
          <w:sz w:val="28"/>
          <w:szCs w:val="28"/>
          <w:highlight w:val="none"/>
        </w:rPr>
      </w:pPr>
    </w:p>
    <w:p w14:paraId="43B26264">
      <w:pPr>
        <w:spacing w:line="400" w:lineRule="exact"/>
        <w:ind w:firstLine="540"/>
        <w:contextualSpacing/>
        <w:rPr>
          <w:rFonts w:ascii="宋体" w:hAnsi="宋体" w:cs="宋体"/>
          <w:b/>
          <w:sz w:val="28"/>
          <w:szCs w:val="28"/>
          <w:highlight w:val="none"/>
        </w:rPr>
      </w:pPr>
    </w:p>
    <w:p w14:paraId="24E72BEB">
      <w:pPr>
        <w:spacing w:line="400" w:lineRule="exact"/>
        <w:ind w:firstLine="540"/>
        <w:contextualSpacing/>
        <w:rPr>
          <w:rFonts w:ascii="宋体" w:hAnsi="宋体" w:cs="宋体"/>
          <w:b/>
          <w:sz w:val="28"/>
          <w:szCs w:val="28"/>
          <w:highlight w:val="none"/>
        </w:rPr>
      </w:pPr>
    </w:p>
    <w:p w14:paraId="257F5201">
      <w:pPr>
        <w:spacing w:line="400" w:lineRule="exact"/>
        <w:ind w:firstLine="540"/>
        <w:contextualSpacing/>
        <w:rPr>
          <w:rFonts w:ascii="宋体" w:hAnsi="宋体" w:cs="宋体"/>
          <w:b/>
          <w:sz w:val="28"/>
          <w:szCs w:val="28"/>
          <w:highlight w:val="none"/>
        </w:rPr>
      </w:pPr>
    </w:p>
    <w:p w14:paraId="5E18C638">
      <w:pPr>
        <w:spacing w:line="400" w:lineRule="exact"/>
        <w:ind w:firstLine="540"/>
        <w:contextualSpacing/>
        <w:rPr>
          <w:rFonts w:ascii="宋体" w:hAnsi="宋体" w:cs="宋体"/>
          <w:b/>
          <w:sz w:val="28"/>
          <w:szCs w:val="28"/>
          <w:highlight w:val="none"/>
        </w:rPr>
      </w:pPr>
    </w:p>
    <w:p w14:paraId="3AA07329">
      <w:pPr>
        <w:spacing w:line="400" w:lineRule="exact"/>
        <w:ind w:firstLine="540"/>
        <w:contextualSpacing/>
        <w:rPr>
          <w:rFonts w:ascii="宋体" w:hAnsi="宋体" w:cs="宋体"/>
          <w:b/>
          <w:sz w:val="28"/>
          <w:szCs w:val="28"/>
          <w:highlight w:val="none"/>
        </w:rPr>
      </w:pPr>
    </w:p>
    <w:p w14:paraId="75F7D986">
      <w:pPr>
        <w:spacing w:line="400" w:lineRule="exact"/>
        <w:ind w:firstLine="540"/>
        <w:contextualSpacing/>
        <w:rPr>
          <w:rFonts w:ascii="宋体" w:hAnsi="宋体" w:cs="宋体"/>
          <w:b/>
          <w:sz w:val="28"/>
          <w:szCs w:val="28"/>
          <w:highlight w:val="none"/>
        </w:rPr>
      </w:pPr>
    </w:p>
    <w:p w14:paraId="51FFBBE2">
      <w:pPr>
        <w:spacing w:line="400" w:lineRule="exact"/>
        <w:ind w:firstLine="540"/>
        <w:contextualSpacing/>
        <w:rPr>
          <w:rFonts w:ascii="宋体" w:hAnsi="宋体" w:cs="宋体"/>
          <w:b/>
          <w:sz w:val="28"/>
          <w:szCs w:val="28"/>
          <w:highlight w:val="none"/>
        </w:rPr>
      </w:pPr>
    </w:p>
    <w:p w14:paraId="6298ACBF">
      <w:pPr>
        <w:spacing w:line="400" w:lineRule="exact"/>
        <w:ind w:firstLine="540"/>
        <w:contextualSpacing/>
        <w:rPr>
          <w:rFonts w:ascii="宋体" w:hAnsi="宋体" w:cs="宋体"/>
          <w:b/>
          <w:sz w:val="28"/>
          <w:szCs w:val="28"/>
          <w:highlight w:val="none"/>
        </w:rPr>
      </w:pPr>
    </w:p>
    <w:p w14:paraId="2879820F">
      <w:pPr>
        <w:spacing w:line="400" w:lineRule="exact"/>
        <w:ind w:firstLine="540"/>
        <w:contextualSpacing/>
        <w:rPr>
          <w:rFonts w:ascii="宋体" w:hAnsi="宋体" w:cs="宋体"/>
          <w:b/>
          <w:sz w:val="28"/>
          <w:szCs w:val="28"/>
          <w:highlight w:val="none"/>
        </w:rPr>
      </w:pPr>
    </w:p>
    <w:p w14:paraId="7D86B599">
      <w:pPr>
        <w:spacing w:line="400" w:lineRule="exact"/>
        <w:ind w:firstLine="540"/>
        <w:contextualSpacing/>
        <w:rPr>
          <w:rFonts w:ascii="宋体" w:hAnsi="宋体" w:cs="宋体"/>
          <w:b/>
          <w:sz w:val="28"/>
          <w:szCs w:val="28"/>
          <w:highlight w:val="none"/>
        </w:rPr>
      </w:pPr>
    </w:p>
    <w:p w14:paraId="5D9A7C4A">
      <w:pPr>
        <w:spacing w:line="400" w:lineRule="exact"/>
        <w:ind w:firstLine="540"/>
        <w:contextualSpacing/>
        <w:rPr>
          <w:rFonts w:ascii="宋体" w:hAnsi="宋体" w:cs="宋体"/>
          <w:b/>
          <w:sz w:val="28"/>
          <w:szCs w:val="28"/>
          <w:highlight w:val="none"/>
        </w:rPr>
      </w:pPr>
    </w:p>
    <w:p w14:paraId="37142A98">
      <w:pPr>
        <w:spacing w:line="400" w:lineRule="exact"/>
        <w:ind w:firstLine="540"/>
        <w:contextualSpacing/>
        <w:rPr>
          <w:rFonts w:ascii="宋体" w:hAnsi="宋体" w:cs="宋体"/>
          <w:b/>
          <w:sz w:val="28"/>
          <w:szCs w:val="28"/>
          <w:highlight w:val="none"/>
        </w:rPr>
      </w:pPr>
    </w:p>
    <w:p w14:paraId="7B3F22C3">
      <w:pPr>
        <w:spacing w:line="400" w:lineRule="exact"/>
        <w:ind w:firstLine="540"/>
        <w:contextualSpacing/>
        <w:rPr>
          <w:rFonts w:ascii="宋体" w:hAnsi="宋体" w:cs="宋体"/>
          <w:b/>
          <w:sz w:val="28"/>
          <w:szCs w:val="28"/>
          <w:highlight w:val="none"/>
        </w:rPr>
      </w:pPr>
    </w:p>
    <w:p w14:paraId="3E3151ED">
      <w:pPr>
        <w:spacing w:line="400" w:lineRule="exact"/>
        <w:contextualSpacing/>
        <w:rPr>
          <w:rFonts w:eastAsia="方正黑体_GBK"/>
          <w:sz w:val="32"/>
          <w:szCs w:val="32"/>
          <w:highlight w:val="none"/>
        </w:rPr>
      </w:pPr>
      <w:r>
        <w:rPr>
          <w:rFonts w:eastAsia="方正黑体_GBK"/>
          <w:sz w:val="32"/>
          <w:szCs w:val="32"/>
          <w:highlight w:val="none"/>
        </w:rPr>
        <w:t>附件6</w:t>
      </w:r>
    </w:p>
    <w:p w14:paraId="53C13BD3">
      <w:pPr>
        <w:spacing w:line="300" w:lineRule="auto"/>
        <w:contextualSpacing/>
        <w:jc w:val="center"/>
        <w:rPr>
          <w:rFonts w:ascii="宋体" w:hAnsi="宋体"/>
          <w:b/>
          <w:sz w:val="32"/>
          <w:szCs w:val="32"/>
          <w:highlight w:val="none"/>
        </w:rPr>
      </w:pPr>
      <w:r>
        <w:rPr>
          <w:rFonts w:hint="eastAsia" w:ascii="宋体" w:hAnsi="宋体"/>
          <w:b/>
          <w:sz w:val="32"/>
          <w:szCs w:val="32"/>
          <w:highlight w:val="none"/>
        </w:rPr>
        <w:t>技术部分正负偏离表</w:t>
      </w:r>
    </w:p>
    <w:p w14:paraId="6D6B5DAC">
      <w:pPr>
        <w:ind w:firstLine="560"/>
        <w:jc w:val="center"/>
        <w:rPr>
          <w:rFonts w:ascii="宋体" w:hAnsi="宋体"/>
          <w:sz w:val="28"/>
          <w:szCs w:val="28"/>
          <w:highlight w:val="none"/>
        </w:rPr>
      </w:pPr>
      <w:r>
        <w:rPr>
          <w:rFonts w:hint="eastAsia" w:ascii="宋体" w:hAnsi="宋体"/>
          <w:sz w:val="28"/>
          <w:szCs w:val="28"/>
          <w:highlight w:val="none"/>
        </w:rPr>
        <w:t>（由投标人据实填写，表格不够自行添加）</w:t>
      </w:r>
    </w:p>
    <w:tbl>
      <w:tblPr>
        <w:tblStyle w:val="4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1C219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01B8B111">
            <w:pPr>
              <w:spacing w:line="340" w:lineRule="exact"/>
              <w:jc w:val="center"/>
              <w:rPr>
                <w:rFonts w:ascii="宋体" w:hAnsi="宋体"/>
                <w:sz w:val="24"/>
                <w:szCs w:val="24"/>
                <w:highlight w:val="none"/>
              </w:rPr>
            </w:pPr>
            <w:r>
              <w:rPr>
                <w:rFonts w:hint="eastAsia" w:ascii="宋体" w:hAnsi="宋体"/>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1F60C1FC">
            <w:pPr>
              <w:spacing w:line="340" w:lineRule="exact"/>
              <w:jc w:val="center"/>
              <w:rPr>
                <w:rFonts w:ascii="宋体" w:hAnsi="宋体"/>
                <w:sz w:val="24"/>
                <w:szCs w:val="24"/>
                <w:highlight w:val="none"/>
              </w:rPr>
            </w:pPr>
            <w:r>
              <w:rPr>
                <w:rFonts w:hint="eastAsia" w:ascii="宋体" w:hAnsi="宋体"/>
                <w:sz w:val="24"/>
                <w:szCs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10F93B7E">
            <w:pPr>
              <w:spacing w:line="340" w:lineRule="exact"/>
              <w:jc w:val="center"/>
              <w:rPr>
                <w:rFonts w:ascii="宋体" w:hAnsi="宋体"/>
                <w:sz w:val="24"/>
                <w:szCs w:val="24"/>
                <w:highlight w:val="none"/>
              </w:rPr>
            </w:pPr>
            <w:r>
              <w:rPr>
                <w:rFonts w:hint="eastAsia" w:ascii="宋体" w:hAnsi="宋体"/>
                <w:sz w:val="24"/>
                <w:szCs w:val="24"/>
                <w:highlight w:val="none"/>
              </w:rPr>
              <w:t>招标文件要求的技术要求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045FBA5">
            <w:pPr>
              <w:spacing w:line="340" w:lineRule="exact"/>
              <w:jc w:val="center"/>
              <w:rPr>
                <w:rFonts w:ascii="宋体" w:hAnsi="宋体"/>
                <w:sz w:val="24"/>
                <w:szCs w:val="24"/>
                <w:highlight w:val="none"/>
              </w:rPr>
            </w:pPr>
            <w:r>
              <w:rPr>
                <w:rFonts w:hint="eastAsia" w:ascii="宋体" w:hAnsi="宋体"/>
                <w:sz w:val="24"/>
                <w:szCs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21BE1698">
            <w:pPr>
              <w:spacing w:line="340" w:lineRule="exact"/>
              <w:jc w:val="center"/>
              <w:rPr>
                <w:rFonts w:ascii="宋体" w:hAnsi="宋体"/>
                <w:sz w:val="24"/>
                <w:szCs w:val="24"/>
                <w:highlight w:val="none"/>
              </w:rPr>
            </w:pPr>
          </w:p>
          <w:p w14:paraId="5E0D0EBA">
            <w:pPr>
              <w:spacing w:line="340" w:lineRule="exact"/>
              <w:jc w:val="center"/>
              <w:rPr>
                <w:rFonts w:ascii="宋体" w:hAnsi="宋体"/>
                <w:sz w:val="24"/>
                <w:szCs w:val="24"/>
                <w:highlight w:val="none"/>
              </w:rPr>
            </w:pPr>
            <w:r>
              <w:rPr>
                <w:rFonts w:hint="eastAsia" w:ascii="宋体" w:hAnsi="宋体"/>
                <w:sz w:val="24"/>
                <w:szCs w:val="24"/>
                <w:highlight w:val="none"/>
              </w:rPr>
              <w:t>偏离说明</w:t>
            </w:r>
          </w:p>
        </w:tc>
      </w:tr>
      <w:tr w14:paraId="08378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7019119C">
            <w:pPr>
              <w:spacing w:line="340" w:lineRule="exact"/>
              <w:jc w:val="center"/>
              <w:rPr>
                <w:rFonts w:ascii="宋体" w:hAnsi="宋体"/>
                <w:sz w:val="24"/>
                <w:szCs w:val="24"/>
                <w:highlight w:val="none"/>
              </w:rPr>
            </w:pPr>
            <w:r>
              <w:rPr>
                <w:rFonts w:hint="eastAsia" w:ascii="宋体" w:hAnsi="宋体"/>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E8DBF87">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BB1F1D1">
            <w:pPr>
              <w:spacing w:line="340" w:lineRule="exact"/>
              <w:jc w:val="center"/>
              <w:rPr>
                <w:rFonts w:ascii="宋体" w:hAnsi="宋体"/>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D0F2C41">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3A852D05">
            <w:pPr>
              <w:spacing w:line="340" w:lineRule="exact"/>
              <w:jc w:val="center"/>
              <w:rPr>
                <w:sz w:val="24"/>
                <w:szCs w:val="24"/>
                <w:highlight w:val="none"/>
              </w:rPr>
            </w:pPr>
          </w:p>
        </w:tc>
      </w:tr>
      <w:tr w14:paraId="04B00E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52932A92">
            <w:pPr>
              <w:spacing w:line="340" w:lineRule="exact"/>
              <w:jc w:val="center"/>
              <w:rPr>
                <w:rFonts w:ascii="宋体" w:hAnsi="宋体"/>
                <w:sz w:val="24"/>
                <w:szCs w:val="24"/>
                <w:highlight w:val="none"/>
              </w:rPr>
            </w:pPr>
            <w:r>
              <w:rPr>
                <w:rFonts w:hint="eastAsia" w:ascii="宋体" w:hAnsi="宋体"/>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9CCAE6B">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9D4A3D2">
            <w:pPr>
              <w:spacing w:line="340" w:lineRule="exact"/>
              <w:jc w:val="center"/>
              <w:rPr>
                <w:rFonts w:ascii="宋体" w:hAnsi="宋体"/>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71FB73A">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134F2FCA">
            <w:pPr>
              <w:spacing w:line="340" w:lineRule="exact"/>
              <w:jc w:val="center"/>
              <w:rPr>
                <w:sz w:val="24"/>
                <w:szCs w:val="24"/>
                <w:highlight w:val="none"/>
              </w:rPr>
            </w:pPr>
          </w:p>
        </w:tc>
      </w:tr>
      <w:tr w14:paraId="55486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7B4E3A07">
            <w:pPr>
              <w:spacing w:line="340" w:lineRule="exact"/>
              <w:jc w:val="center"/>
              <w:rPr>
                <w:rFonts w:ascii="宋体" w:hAnsi="宋体"/>
                <w:sz w:val="24"/>
                <w:szCs w:val="24"/>
                <w:highlight w:val="none"/>
              </w:rPr>
            </w:pPr>
            <w:r>
              <w:rPr>
                <w:rFonts w:hint="eastAsia" w:ascii="宋体" w:hAnsi="宋体"/>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6A722D4">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209C823">
            <w:pPr>
              <w:spacing w:line="340" w:lineRule="exact"/>
              <w:jc w:val="center"/>
              <w:rPr>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48C758F">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621BFB5F">
            <w:pPr>
              <w:spacing w:line="340" w:lineRule="exact"/>
              <w:jc w:val="center"/>
              <w:rPr>
                <w:sz w:val="24"/>
                <w:szCs w:val="24"/>
                <w:highlight w:val="none"/>
              </w:rPr>
            </w:pPr>
          </w:p>
        </w:tc>
      </w:tr>
      <w:tr w14:paraId="4302A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7CFC79FD">
            <w:pPr>
              <w:spacing w:line="340" w:lineRule="exact"/>
              <w:jc w:val="center"/>
              <w:rPr>
                <w:rFonts w:ascii="宋体" w:hAnsi="宋体"/>
                <w:sz w:val="24"/>
                <w:szCs w:val="24"/>
                <w:highlight w:val="none"/>
              </w:rPr>
            </w:pPr>
            <w:r>
              <w:rPr>
                <w:rFonts w:hint="eastAsia" w:ascii="宋体" w:hAnsi="宋体"/>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5188B5D">
            <w:pPr>
              <w:spacing w:line="340" w:lineRule="exact"/>
              <w:jc w:val="center"/>
              <w:rPr>
                <w:rFonts w:ascii="宋体" w:hAnsi="宋体"/>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4D3CE78">
            <w:pPr>
              <w:spacing w:line="340" w:lineRule="exact"/>
              <w:jc w:val="center"/>
              <w:rPr>
                <w:rFonts w:ascii="宋体" w:hAnsi="宋体"/>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D0499DF">
            <w:pPr>
              <w:spacing w:line="340" w:lineRule="exact"/>
              <w:jc w:val="center"/>
              <w:rPr>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center"/>
          </w:tcPr>
          <w:p w14:paraId="35B39996">
            <w:pPr>
              <w:spacing w:line="340" w:lineRule="exact"/>
              <w:jc w:val="center"/>
              <w:rPr>
                <w:sz w:val="24"/>
                <w:szCs w:val="24"/>
                <w:highlight w:val="none"/>
              </w:rPr>
            </w:pPr>
          </w:p>
        </w:tc>
      </w:tr>
    </w:tbl>
    <w:p w14:paraId="3C56EE47">
      <w:pPr>
        <w:spacing w:line="480" w:lineRule="exact"/>
        <w:contextualSpacing/>
        <w:rPr>
          <w:rFonts w:ascii="宋体" w:hAnsi="宋体"/>
          <w:b/>
          <w:sz w:val="24"/>
          <w:szCs w:val="24"/>
          <w:highlight w:val="none"/>
        </w:rPr>
      </w:pPr>
      <w:r>
        <w:rPr>
          <w:rFonts w:hint="eastAsia" w:ascii="宋体" w:hAnsi="宋体"/>
          <w:b/>
          <w:sz w:val="24"/>
          <w:szCs w:val="24"/>
          <w:highlight w:val="none"/>
        </w:rPr>
        <w:t>注：</w:t>
      </w:r>
    </w:p>
    <w:p w14:paraId="45B011BE">
      <w:pPr>
        <w:spacing w:line="480" w:lineRule="exact"/>
        <w:ind w:firstLine="480"/>
        <w:contextualSpacing/>
        <w:rPr>
          <w:rFonts w:ascii="宋体" w:hAnsi="宋体"/>
          <w:color w:val="000000"/>
          <w:sz w:val="24"/>
          <w:szCs w:val="24"/>
          <w:highlight w:val="none"/>
        </w:rPr>
      </w:pPr>
      <w:r>
        <w:rPr>
          <w:rFonts w:hint="eastAsia" w:ascii="宋体" w:hAnsi="宋体"/>
          <w:sz w:val="24"/>
          <w:szCs w:val="24"/>
          <w:highlight w:val="none"/>
        </w:rPr>
        <w:t>1.</w:t>
      </w:r>
      <w:r>
        <w:rPr>
          <w:rFonts w:hint="eastAsia" w:ascii="宋体" w:hAnsi="宋体"/>
          <w:color w:val="000000"/>
          <w:sz w:val="24"/>
          <w:szCs w:val="24"/>
          <w:highlight w:val="none"/>
        </w:rPr>
        <w:t>投标人提交的投标文件中与招标文件第三部分“项目需求”中的技术部分的要求，应逐条填列在偏离表中。</w:t>
      </w:r>
    </w:p>
    <w:p w14:paraId="7AD6144F">
      <w:pPr>
        <w:spacing w:line="480" w:lineRule="exact"/>
        <w:ind w:firstLine="480"/>
        <w:contextualSpacing/>
        <w:rPr>
          <w:rFonts w:ascii="宋体" w:hAnsi="宋体"/>
          <w:sz w:val="24"/>
          <w:szCs w:val="24"/>
          <w:highlight w:val="none"/>
        </w:rPr>
      </w:pPr>
      <w:r>
        <w:rPr>
          <w:rFonts w:hint="eastAsia" w:ascii="宋体" w:hAnsi="宋体"/>
          <w:color w:val="000000"/>
          <w:sz w:val="24"/>
          <w:szCs w:val="24"/>
          <w:highlight w:val="none"/>
        </w:rPr>
        <w:t>2.</w:t>
      </w:r>
      <w:r>
        <w:rPr>
          <w:rFonts w:hint="eastAsia"/>
          <w:szCs w:val="24"/>
          <w:highlight w:val="none"/>
        </w:rPr>
        <w:t xml:space="preserve"> </w:t>
      </w:r>
      <w:r>
        <w:rPr>
          <w:rFonts w:hint="eastAsia" w:ascii="宋体" w:hAnsi="宋体"/>
          <w:sz w:val="24"/>
          <w:szCs w:val="24"/>
          <w:highlight w:val="none"/>
        </w:rPr>
        <w:t>“偏离说明”一栏选择“正偏离”、“无偏离”、“负偏离”进行填写。正偏离、无偏离的确认和负偏离的是否响应招标文件，由评委认定。</w:t>
      </w:r>
    </w:p>
    <w:p w14:paraId="63EE1A5F">
      <w:pPr>
        <w:spacing w:line="480" w:lineRule="exact"/>
        <w:ind w:firstLine="480"/>
        <w:contextualSpacing/>
        <w:rPr>
          <w:rFonts w:ascii="宋体" w:hAnsi="宋体"/>
          <w:sz w:val="24"/>
          <w:szCs w:val="24"/>
          <w:highlight w:val="none"/>
        </w:rPr>
      </w:pPr>
      <w:r>
        <w:rPr>
          <w:rFonts w:hint="eastAsia" w:ascii="宋体" w:hAnsi="宋体"/>
          <w:sz w:val="24"/>
          <w:szCs w:val="24"/>
          <w:highlight w:val="none"/>
        </w:rPr>
        <w:t>3.投标人如果虚假响应，将被暂停参加海安市公共资源交易中心组织政府采购活动。</w:t>
      </w:r>
    </w:p>
    <w:p w14:paraId="6A990338">
      <w:pPr>
        <w:spacing w:line="480" w:lineRule="exact"/>
        <w:ind w:firstLine="480"/>
        <w:contextualSpacing/>
        <w:rPr>
          <w:rFonts w:ascii="宋体" w:hAnsi="宋体"/>
          <w:bCs/>
          <w:sz w:val="24"/>
          <w:szCs w:val="24"/>
          <w:highlight w:val="none"/>
        </w:rPr>
      </w:pPr>
      <w:r>
        <w:rPr>
          <w:rFonts w:hint="eastAsia" w:ascii="宋体" w:hAnsi="宋体"/>
          <w:bCs/>
          <w:sz w:val="24"/>
          <w:szCs w:val="24"/>
          <w:highlight w:val="none"/>
        </w:rPr>
        <w:t>4.供应商若提供其他增值服务，可以在表中自行据实填写。</w:t>
      </w:r>
    </w:p>
    <w:p w14:paraId="73B65295">
      <w:pPr>
        <w:spacing w:line="400" w:lineRule="exact"/>
        <w:ind w:firstLine="540"/>
        <w:contextualSpacing/>
        <w:rPr>
          <w:rFonts w:ascii="宋体" w:hAnsi="宋体" w:cs="宋体"/>
          <w:b/>
          <w:sz w:val="28"/>
          <w:szCs w:val="28"/>
          <w:highlight w:val="none"/>
        </w:rPr>
      </w:pPr>
    </w:p>
    <w:p w14:paraId="46E5B570">
      <w:pPr>
        <w:spacing w:line="400" w:lineRule="exact"/>
        <w:ind w:firstLine="540"/>
        <w:contextualSpacing/>
        <w:rPr>
          <w:rFonts w:ascii="宋体" w:hAnsi="宋体" w:cs="宋体"/>
          <w:b/>
          <w:sz w:val="28"/>
          <w:szCs w:val="28"/>
          <w:highlight w:val="none"/>
        </w:rPr>
      </w:pPr>
    </w:p>
    <w:p w14:paraId="6E98099B">
      <w:pPr>
        <w:spacing w:line="400" w:lineRule="exact"/>
        <w:ind w:firstLine="540"/>
        <w:contextualSpacing/>
        <w:rPr>
          <w:rFonts w:ascii="宋体" w:hAnsi="宋体" w:cs="宋体"/>
          <w:b/>
          <w:sz w:val="28"/>
          <w:szCs w:val="28"/>
          <w:highlight w:val="none"/>
        </w:rPr>
      </w:pPr>
    </w:p>
    <w:p w14:paraId="38DACBA1">
      <w:pPr>
        <w:spacing w:line="400" w:lineRule="exact"/>
        <w:ind w:firstLine="540"/>
        <w:contextualSpacing/>
        <w:rPr>
          <w:rFonts w:ascii="宋体" w:hAnsi="宋体" w:cs="宋体"/>
          <w:b/>
          <w:sz w:val="28"/>
          <w:szCs w:val="28"/>
          <w:highlight w:val="none"/>
        </w:rPr>
      </w:pPr>
    </w:p>
    <w:p w14:paraId="149EC617">
      <w:pPr>
        <w:spacing w:line="400" w:lineRule="exact"/>
        <w:ind w:firstLine="540"/>
        <w:contextualSpacing/>
        <w:rPr>
          <w:rFonts w:ascii="宋体" w:hAnsi="宋体" w:cs="宋体"/>
          <w:b/>
          <w:sz w:val="28"/>
          <w:szCs w:val="28"/>
          <w:highlight w:val="none"/>
        </w:rPr>
      </w:pPr>
    </w:p>
    <w:p w14:paraId="46C46D0A">
      <w:pPr>
        <w:spacing w:line="400" w:lineRule="exact"/>
        <w:ind w:firstLine="540"/>
        <w:contextualSpacing/>
        <w:rPr>
          <w:rFonts w:ascii="宋体" w:hAnsi="宋体" w:cs="宋体"/>
          <w:b/>
          <w:sz w:val="28"/>
          <w:szCs w:val="28"/>
          <w:highlight w:val="none"/>
        </w:rPr>
      </w:pPr>
    </w:p>
    <w:p w14:paraId="59D650D8">
      <w:pPr>
        <w:spacing w:line="400" w:lineRule="exact"/>
        <w:ind w:firstLine="540"/>
        <w:contextualSpacing/>
        <w:rPr>
          <w:rFonts w:ascii="宋体" w:hAnsi="宋体" w:cs="宋体"/>
          <w:b/>
          <w:sz w:val="28"/>
          <w:szCs w:val="28"/>
          <w:highlight w:val="none"/>
        </w:rPr>
      </w:pPr>
    </w:p>
    <w:p w14:paraId="49FB385B">
      <w:pPr>
        <w:spacing w:line="400" w:lineRule="exact"/>
        <w:ind w:firstLine="540"/>
        <w:contextualSpacing/>
        <w:rPr>
          <w:rFonts w:ascii="宋体" w:hAnsi="宋体" w:cs="宋体"/>
          <w:b/>
          <w:sz w:val="28"/>
          <w:szCs w:val="28"/>
          <w:highlight w:val="none"/>
        </w:rPr>
      </w:pPr>
    </w:p>
    <w:p w14:paraId="7CAB79AC">
      <w:pPr>
        <w:spacing w:line="400" w:lineRule="exact"/>
        <w:ind w:firstLine="540"/>
        <w:contextualSpacing/>
        <w:rPr>
          <w:rFonts w:ascii="宋体" w:hAnsi="宋体" w:cs="宋体"/>
          <w:b/>
          <w:sz w:val="28"/>
          <w:szCs w:val="28"/>
          <w:highlight w:val="none"/>
        </w:rPr>
      </w:pPr>
    </w:p>
    <w:p w14:paraId="6B470238">
      <w:pPr>
        <w:spacing w:line="400" w:lineRule="exact"/>
        <w:ind w:firstLine="540"/>
        <w:contextualSpacing/>
        <w:rPr>
          <w:rFonts w:ascii="宋体" w:hAnsi="宋体" w:cs="宋体"/>
          <w:b/>
          <w:sz w:val="28"/>
          <w:szCs w:val="28"/>
          <w:highlight w:val="none"/>
        </w:rPr>
      </w:pPr>
    </w:p>
    <w:p w14:paraId="02C3DEF2">
      <w:pPr>
        <w:spacing w:line="400" w:lineRule="exact"/>
        <w:ind w:firstLine="540"/>
        <w:contextualSpacing/>
        <w:rPr>
          <w:rFonts w:ascii="宋体" w:hAnsi="宋体" w:cs="宋体"/>
          <w:b/>
          <w:sz w:val="28"/>
          <w:szCs w:val="28"/>
          <w:highlight w:val="none"/>
        </w:rPr>
      </w:pPr>
    </w:p>
    <w:p w14:paraId="3E071F33">
      <w:pPr>
        <w:spacing w:line="400" w:lineRule="exact"/>
        <w:ind w:firstLine="540"/>
        <w:contextualSpacing/>
        <w:rPr>
          <w:rFonts w:ascii="宋体" w:hAnsi="宋体" w:cs="宋体"/>
          <w:b/>
          <w:sz w:val="28"/>
          <w:szCs w:val="28"/>
          <w:highlight w:val="none"/>
        </w:rPr>
      </w:pPr>
    </w:p>
    <w:p w14:paraId="5122EB76">
      <w:pPr>
        <w:spacing w:line="400" w:lineRule="exact"/>
        <w:ind w:firstLine="540"/>
        <w:contextualSpacing/>
        <w:rPr>
          <w:rFonts w:ascii="宋体" w:hAnsi="宋体" w:cs="宋体"/>
          <w:b/>
          <w:sz w:val="28"/>
          <w:szCs w:val="28"/>
          <w:highlight w:val="none"/>
        </w:rPr>
      </w:pPr>
    </w:p>
    <w:p w14:paraId="51E10F75">
      <w:pPr>
        <w:spacing w:line="400" w:lineRule="exact"/>
        <w:ind w:firstLine="540"/>
        <w:contextualSpacing/>
        <w:rPr>
          <w:rFonts w:ascii="宋体" w:hAnsi="宋体" w:cs="宋体"/>
          <w:b/>
          <w:sz w:val="28"/>
          <w:szCs w:val="28"/>
          <w:highlight w:val="none"/>
        </w:rPr>
      </w:pPr>
    </w:p>
    <w:p w14:paraId="3BD89393">
      <w:pPr>
        <w:spacing w:line="400" w:lineRule="exact"/>
        <w:ind w:firstLine="540"/>
        <w:contextualSpacing/>
        <w:rPr>
          <w:rFonts w:ascii="宋体" w:hAnsi="宋体" w:cs="宋体"/>
          <w:b/>
          <w:sz w:val="28"/>
          <w:szCs w:val="28"/>
          <w:highlight w:val="none"/>
        </w:rPr>
      </w:pPr>
    </w:p>
    <w:p w14:paraId="53D9D5E6">
      <w:pPr>
        <w:spacing w:line="400" w:lineRule="exact"/>
        <w:contextualSpacing/>
        <w:rPr>
          <w:rFonts w:eastAsia="方正黑体_GBK"/>
          <w:sz w:val="32"/>
          <w:szCs w:val="32"/>
          <w:highlight w:val="none"/>
        </w:rPr>
      </w:pPr>
      <w:r>
        <w:rPr>
          <w:rFonts w:eastAsia="方正黑体_GBK"/>
          <w:sz w:val="32"/>
          <w:szCs w:val="32"/>
          <w:highlight w:val="none"/>
        </w:rPr>
        <w:t>附件7</w:t>
      </w:r>
    </w:p>
    <w:p w14:paraId="01CACF85">
      <w:pPr>
        <w:widowControl/>
        <w:spacing w:before="100" w:beforeAutospacing="1" w:after="100" w:afterAutospacing="1" w:line="520" w:lineRule="exact"/>
        <w:jc w:val="center"/>
        <w:rPr>
          <w:rFonts w:ascii="宋体" w:hAnsi="宋体" w:cs="宋体"/>
          <w:b/>
          <w:bCs/>
          <w:sz w:val="32"/>
          <w:szCs w:val="32"/>
          <w:highlight w:val="none"/>
        </w:rPr>
      </w:pPr>
      <w:r>
        <w:rPr>
          <w:rFonts w:ascii="宋体" w:hAnsi="宋体" w:cs="宋体"/>
          <w:b/>
          <w:bCs/>
          <w:sz w:val="32"/>
          <w:szCs w:val="32"/>
          <w:highlight w:val="none"/>
        </w:rPr>
        <w:t>开  标 一 览  表</w:t>
      </w:r>
    </w:p>
    <w:p w14:paraId="18FA7186">
      <w:pPr>
        <w:widowControl/>
        <w:spacing w:before="100" w:beforeAutospacing="1" w:after="100" w:afterAutospacing="1" w:line="520" w:lineRule="exact"/>
        <w:jc w:val="center"/>
        <w:rPr>
          <w:rFonts w:ascii="宋体" w:hAnsi="宋体" w:cs="宋体"/>
          <w:sz w:val="32"/>
          <w:szCs w:val="32"/>
          <w:highlight w:val="none"/>
        </w:rPr>
      </w:pPr>
    </w:p>
    <w:p w14:paraId="7272C013">
      <w:pPr>
        <w:spacing w:line="560" w:lineRule="exact"/>
        <w:rPr>
          <w:rFonts w:ascii="宋体" w:hAnsi="宋体" w:cs="宋体"/>
          <w:sz w:val="28"/>
          <w:szCs w:val="28"/>
          <w:highlight w:val="none"/>
          <w:u w:val="single"/>
        </w:rPr>
      </w:pPr>
      <w:r>
        <w:rPr>
          <w:rFonts w:ascii="宋体" w:hAnsi="宋体" w:cs="宋体"/>
          <w:sz w:val="28"/>
          <w:szCs w:val="28"/>
          <w:highlight w:val="none"/>
        </w:rPr>
        <w:t>投标人全称（加盖公章）：</w:t>
      </w:r>
    </w:p>
    <w:p w14:paraId="38012693">
      <w:pPr>
        <w:spacing w:line="560" w:lineRule="exact"/>
        <w:rPr>
          <w:rFonts w:ascii="宋体" w:hAnsi="宋体" w:cs="宋体"/>
          <w:sz w:val="28"/>
          <w:szCs w:val="28"/>
          <w:highlight w:val="none"/>
          <w:u w:val="single"/>
        </w:rPr>
      </w:pPr>
      <w:r>
        <w:rPr>
          <w:rFonts w:ascii="宋体" w:hAnsi="宋体" w:cs="宋体"/>
          <w:sz w:val="28"/>
          <w:szCs w:val="28"/>
          <w:highlight w:val="none"/>
        </w:rPr>
        <w:t>项目名称：</w:t>
      </w:r>
    </w:p>
    <w:p w14:paraId="30138313">
      <w:pPr>
        <w:spacing w:line="560" w:lineRule="exact"/>
        <w:rPr>
          <w:rFonts w:ascii="宋体" w:hAnsi="宋体" w:cs="宋体"/>
          <w:sz w:val="28"/>
          <w:szCs w:val="28"/>
          <w:highlight w:val="none"/>
        </w:rPr>
      </w:pPr>
      <w:r>
        <w:rPr>
          <w:rFonts w:ascii="宋体" w:hAnsi="宋体" w:cs="宋体"/>
          <w:sz w:val="28"/>
          <w:szCs w:val="28"/>
          <w:highlight w:val="none"/>
        </w:rPr>
        <w:t>项目编号：</w:t>
      </w:r>
    </w:p>
    <w:p w14:paraId="78E0ED41">
      <w:pPr>
        <w:spacing w:line="560" w:lineRule="exact"/>
        <w:rPr>
          <w:rFonts w:ascii="宋体" w:hAnsi="宋体" w:cs="宋体"/>
          <w:sz w:val="28"/>
          <w:szCs w:val="28"/>
          <w:highlight w:val="none"/>
        </w:rPr>
      </w:pPr>
      <w:r>
        <w:rPr>
          <w:rFonts w:ascii="宋体" w:hAnsi="宋体" w:cs="宋体"/>
          <w:sz w:val="28"/>
          <w:szCs w:val="28"/>
          <w:highlight w:val="none"/>
        </w:rPr>
        <w:t>分包号：</w:t>
      </w:r>
    </w:p>
    <w:tbl>
      <w:tblPr>
        <w:tblStyle w:val="4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4A7A7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tcPr>
          <w:p w14:paraId="3127BED3">
            <w:pPr>
              <w:spacing w:line="560" w:lineRule="exact"/>
              <w:jc w:val="center"/>
              <w:rPr>
                <w:rFonts w:ascii="等线" w:hAnsi="等线" w:eastAsia="等线"/>
                <w:szCs w:val="22"/>
                <w:highlight w:val="none"/>
              </w:rPr>
            </w:pPr>
            <w:r>
              <w:rPr>
                <w:rFonts w:ascii="宋体" w:hAnsi="宋体" w:cs="宋体"/>
                <w:sz w:val="28"/>
                <w:szCs w:val="28"/>
                <w:highlight w:val="none"/>
              </w:rPr>
              <w:t>投标货物、服务名称</w:t>
            </w:r>
          </w:p>
        </w:tc>
        <w:tc>
          <w:tcPr>
            <w:tcW w:w="4607" w:type="dxa"/>
            <w:noWrap w:val="0"/>
          </w:tcPr>
          <w:p w14:paraId="4EB495C6">
            <w:pPr>
              <w:spacing w:line="560" w:lineRule="exact"/>
              <w:jc w:val="center"/>
              <w:rPr>
                <w:rFonts w:ascii="等线" w:hAnsi="等线" w:eastAsia="等线"/>
                <w:szCs w:val="22"/>
                <w:highlight w:val="none"/>
              </w:rPr>
            </w:pPr>
            <w:r>
              <w:rPr>
                <w:rFonts w:ascii="宋体" w:hAnsi="宋体" w:cs="宋体"/>
                <w:sz w:val="28"/>
                <w:szCs w:val="28"/>
                <w:highlight w:val="none"/>
              </w:rPr>
              <w:t>投标总报价</w:t>
            </w:r>
          </w:p>
        </w:tc>
      </w:tr>
      <w:tr w14:paraId="74B03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noWrap w:val="0"/>
          </w:tcPr>
          <w:p w14:paraId="6E06B7A4">
            <w:pPr>
              <w:spacing w:line="560" w:lineRule="exact"/>
              <w:rPr>
                <w:rFonts w:ascii="等线" w:hAnsi="等线" w:eastAsia="等线"/>
                <w:szCs w:val="22"/>
                <w:highlight w:val="none"/>
              </w:rPr>
            </w:pPr>
          </w:p>
        </w:tc>
        <w:tc>
          <w:tcPr>
            <w:tcW w:w="4607" w:type="dxa"/>
            <w:noWrap w:val="0"/>
          </w:tcPr>
          <w:p w14:paraId="5A4D0DE4">
            <w:pPr>
              <w:spacing w:line="560" w:lineRule="exact"/>
              <w:rPr>
                <w:rFonts w:ascii="等线" w:hAnsi="等线" w:eastAsia="等线"/>
                <w:szCs w:val="22"/>
                <w:highlight w:val="none"/>
                <w:u w:val="single"/>
              </w:rPr>
            </w:pPr>
            <w:r>
              <w:rPr>
                <w:rFonts w:ascii="宋体" w:hAnsi="宋体" w:cs="宋体"/>
                <w:sz w:val="28"/>
                <w:szCs w:val="28"/>
                <w:highlight w:val="none"/>
              </w:rPr>
              <w:t>大写：</w:t>
            </w:r>
            <w:r>
              <w:rPr>
                <w:rFonts w:ascii="宋体" w:hAnsi="宋体" w:cs="宋体"/>
                <w:sz w:val="28"/>
                <w:szCs w:val="28"/>
                <w:highlight w:val="none"/>
              </w:rPr>
              <w:br w:type="textWrapping"/>
            </w:r>
            <w:r>
              <w:rPr>
                <w:rFonts w:ascii="宋体" w:hAnsi="宋体" w:cs="宋体"/>
                <w:sz w:val="28"/>
                <w:szCs w:val="28"/>
                <w:highlight w:val="none"/>
              </w:rPr>
              <w:t>小写：元（人民币）</w:t>
            </w:r>
          </w:p>
        </w:tc>
      </w:tr>
      <w:tr w14:paraId="6776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tcPr>
          <w:p w14:paraId="6F3EC688">
            <w:pPr>
              <w:spacing w:line="560" w:lineRule="exact"/>
              <w:rPr>
                <w:rFonts w:ascii="等线" w:hAnsi="等线" w:eastAsia="等线"/>
                <w:szCs w:val="22"/>
                <w:highlight w:val="none"/>
              </w:rPr>
            </w:pPr>
            <w:r>
              <w:rPr>
                <w:rFonts w:ascii="宋体" w:hAnsi="宋体" w:cs="宋体"/>
                <w:sz w:val="28"/>
                <w:szCs w:val="28"/>
                <w:highlight w:val="none"/>
              </w:rPr>
              <w:t>主要货物、服务制造商及产地</w:t>
            </w:r>
          </w:p>
        </w:tc>
        <w:tc>
          <w:tcPr>
            <w:tcW w:w="4607" w:type="dxa"/>
            <w:noWrap w:val="0"/>
          </w:tcPr>
          <w:p w14:paraId="5CD66764">
            <w:pPr>
              <w:spacing w:line="560" w:lineRule="exact"/>
              <w:rPr>
                <w:rFonts w:ascii="等线" w:hAnsi="等线" w:eastAsia="等线"/>
                <w:szCs w:val="22"/>
                <w:highlight w:val="none"/>
              </w:rPr>
            </w:pPr>
          </w:p>
        </w:tc>
      </w:tr>
      <w:tr w14:paraId="3968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noWrap w:val="0"/>
          </w:tcPr>
          <w:p w14:paraId="27D0895E">
            <w:pPr>
              <w:spacing w:line="560" w:lineRule="exact"/>
              <w:rPr>
                <w:rFonts w:ascii="等线" w:hAnsi="等线" w:eastAsia="等线"/>
                <w:szCs w:val="22"/>
                <w:highlight w:val="none"/>
              </w:rPr>
            </w:pPr>
            <w:r>
              <w:rPr>
                <w:rFonts w:hint="eastAsia" w:ascii="宋体" w:hAnsi="宋体" w:cs="宋体"/>
                <w:sz w:val="28"/>
                <w:szCs w:val="28"/>
                <w:highlight w:val="none"/>
              </w:rPr>
              <w:t>核心产品品牌（如有）</w:t>
            </w:r>
          </w:p>
        </w:tc>
        <w:tc>
          <w:tcPr>
            <w:tcW w:w="4607" w:type="dxa"/>
            <w:noWrap w:val="0"/>
          </w:tcPr>
          <w:p w14:paraId="7CD6A6DF">
            <w:pPr>
              <w:spacing w:line="560" w:lineRule="exact"/>
              <w:rPr>
                <w:rFonts w:ascii="等线" w:hAnsi="等线" w:eastAsia="等线"/>
                <w:szCs w:val="22"/>
                <w:highlight w:val="none"/>
              </w:rPr>
            </w:pPr>
          </w:p>
        </w:tc>
      </w:tr>
    </w:tbl>
    <w:p w14:paraId="48C09B48">
      <w:pPr>
        <w:spacing w:line="560" w:lineRule="exact"/>
        <w:rPr>
          <w:rFonts w:ascii="宋体" w:hAnsi="宋体" w:cs="宋体"/>
          <w:sz w:val="28"/>
          <w:szCs w:val="28"/>
          <w:highlight w:val="none"/>
        </w:rPr>
      </w:pPr>
      <w:r>
        <w:rPr>
          <w:rFonts w:ascii="宋体" w:hAnsi="宋体" w:cs="宋体"/>
          <w:sz w:val="28"/>
          <w:szCs w:val="28"/>
          <w:highlight w:val="none"/>
        </w:rPr>
        <w:t>日期：</w:t>
      </w:r>
    </w:p>
    <w:p w14:paraId="3A078800">
      <w:pPr>
        <w:spacing w:line="560" w:lineRule="exact"/>
        <w:rPr>
          <w:rFonts w:ascii="宋体" w:hAnsi="宋体" w:cs="宋体"/>
          <w:sz w:val="28"/>
          <w:szCs w:val="28"/>
          <w:highlight w:val="none"/>
        </w:rPr>
      </w:pPr>
    </w:p>
    <w:p w14:paraId="02420C9E">
      <w:pPr>
        <w:spacing w:line="520" w:lineRule="exact"/>
        <w:rPr>
          <w:rFonts w:ascii="宋体" w:hAnsi="宋体" w:cs="宋体"/>
          <w:sz w:val="24"/>
          <w:szCs w:val="24"/>
          <w:highlight w:val="none"/>
        </w:rPr>
      </w:pPr>
      <w:r>
        <w:rPr>
          <w:rFonts w:ascii="宋体" w:hAnsi="宋体" w:cs="宋体"/>
          <w:sz w:val="24"/>
          <w:szCs w:val="24"/>
          <w:highlight w:val="none"/>
        </w:rPr>
        <w:t>填写说明：</w:t>
      </w:r>
    </w:p>
    <w:p w14:paraId="3C64B5CD">
      <w:pPr>
        <w:spacing w:line="520" w:lineRule="exac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、开标一览表必须加盖投标单位公章（复印件无效）。</w:t>
      </w:r>
    </w:p>
    <w:p w14:paraId="620B4227">
      <w:pPr>
        <w:spacing w:line="520" w:lineRule="exact"/>
        <w:rPr>
          <w:rFonts w:ascii="宋体" w:hAnsi="宋体" w:cs="宋体"/>
          <w:sz w:val="24"/>
          <w:szCs w:val="24"/>
          <w:highlight w:val="none"/>
        </w:rPr>
      </w:pPr>
      <w:r>
        <w:rPr>
          <w:rFonts w:hint="eastAsia" w:ascii="宋体" w:hAnsi="宋体" w:cs="宋体"/>
          <w:sz w:val="24"/>
          <w:szCs w:val="24"/>
          <w:highlight w:val="none"/>
        </w:rPr>
        <w:t>2</w:t>
      </w:r>
      <w:r>
        <w:rPr>
          <w:rFonts w:ascii="宋体" w:hAnsi="宋体" w:cs="宋体"/>
          <w:sz w:val="24"/>
          <w:szCs w:val="24"/>
          <w:highlight w:val="none"/>
        </w:rPr>
        <w:t>、如有分包，投标人投任何一个包的标的，都需单独填写开标一览表。</w:t>
      </w:r>
      <w:r>
        <w:rPr>
          <w:rFonts w:eastAsia="方正黑体_GBK"/>
          <w:sz w:val="32"/>
          <w:szCs w:val="32"/>
          <w:highlight w:val="none"/>
        </w:rPr>
        <w:br w:type="page" w:clear="all"/>
      </w:r>
      <w:r>
        <w:rPr>
          <w:rFonts w:eastAsia="方正黑体_GBK"/>
          <w:sz w:val="32"/>
          <w:szCs w:val="32"/>
          <w:highlight w:val="none"/>
        </w:rPr>
        <w:t>附件8</w:t>
      </w:r>
    </w:p>
    <w:p w14:paraId="63405E2D">
      <w:pPr>
        <w:spacing w:line="400" w:lineRule="exact"/>
        <w:jc w:val="center"/>
        <w:rPr>
          <w:rFonts w:ascii="Calibri" w:hAnsi="Calibri"/>
          <w:sz w:val="32"/>
          <w:szCs w:val="32"/>
          <w:highlight w:val="none"/>
        </w:rPr>
      </w:pPr>
      <w:r>
        <w:rPr>
          <w:rFonts w:hint="eastAsia" w:ascii="Calibri" w:hAnsi="Calibri"/>
          <w:b/>
          <w:bCs/>
          <w:sz w:val="32"/>
          <w:szCs w:val="32"/>
          <w:highlight w:val="none"/>
        </w:rPr>
        <w:t>分项报价明细表（货物类）</w:t>
      </w:r>
    </w:p>
    <w:p w14:paraId="5DAFE091">
      <w:pPr>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投标人（盖章）：</w:t>
      </w:r>
    </w:p>
    <w:tbl>
      <w:tblPr>
        <w:tblStyle w:val="48"/>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340"/>
        <w:gridCol w:w="1211"/>
        <w:gridCol w:w="1276"/>
        <w:gridCol w:w="992"/>
        <w:gridCol w:w="851"/>
        <w:gridCol w:w="850"/>
        <w:gridCol w:w="851"/>
        <w:gridCol w:w="1490"/>
      </w:tblGrid>
      <w:tr w14:paraId="439A0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1037" w:type="dxa"/>
            <w:noWrap w:val="0"/>
            <w:vAlign w:val="center"/>
          </w:tcPr>
          <w:p w14:paraId="3615DE27">
            <w:pPr>
              <w:spacing w:line="360" w:lineRule="auto"/>
              <w:jc w:val="center"/>
              <w:rPr>
                <w:rFonts w:ascii="宋体" w:hAnsi="宋体"/>
                <w:b/>
                <w:color w:val="000000"/>
                <w:highlight w:val="none"/>
              </w:rPr>
            </w:pPr>
            <w:r>
              <w:rPr>
                <w:rFonts w:hint="eastAsia" w:ascii="宋体" w:hAnsi="宋体"/>
                <w:b/>
                <w:color w:val="000000"/>
                <w:highlight w:val="none"/>
              </w:rPr>
              <w:t>序号</w:t>
            </w:r>
          </w:p>
        </w:tc>
        <w:tc>
          <w:tcPr>
            <w:tcW w:w="1340" w:type="dxa"/>
            <w:noWrap w:val="0"/>
            <w:vAlign w:val="center"/>
          </w:tcPr>
          <w:p w14:paraId="452AAB0A">
            <w:pPr>
              <w:spacing w:line="360" w:lineRule="auto"/>
              <w:jc w:val="center"/>
              <w:rPr>
                <w:rFonts w:ascii="宋体" w:hAnsi="宋体"/>
                <w:b/>
                <w:color w:val="000000"/>
                <w:highlight w:val="none"/>
              </w:rPr>
            </w:pPr>
            <w:r>
              <w:rPr>
                <w:rFonts w:hint="eastAsia" w:ascii="宋体" w:hAnsi="宋体"/>
                <w:b/>
                <w:color w:val="000000"/>
                <w:highlight w:val="none"/>
              </w:rPr>
              <w:t>名称</w:t>
            </w:r>
          </w:p>
        </w:tc>
        <w:tc>
          <w:tcPr>
            <w:tcW w:w="1211" w:type="dxa"/>
            <w:noWrap w:val="0"/>
            <w:vAlign w:val="center"/>
          </w:tcPr>
          <w:p w14:paraId="2F82698A">
            <w:pPr>
              <w:spacing w:line="360" w:lineRule="auto"/>
              <w:jc w:val="center"/>
              <w:rPr>
                <w:rFonts w:ascii="宋体" w:hAnsi="宋体"/>
                <w:b/>
                <w:color w:val="000000"/>
                <w:highlight w:val="none"/>
              </w:rPr>
            </w:pPr>
            <w:r>
              <w:rPr>
                <w:rFonts w:hint="eastAsia" w:ascii="宋体" w:hAnsi="宋体"/>
                <w:b/>
                <w:color w:val="000000"/>
                <w:highlight w:val="none"/>
              </w:rPr>
              <w:t>规格型号</w:t>
            </w:r>
          </w:p>
        </w:tc>
        <w:tc>
          <w:tcPr>
            <w:tcW w:w="1276" w:type="dxa"/>
            <w:noWrap w:val="0"/>
            <w:vAlign w:val="center"/>
          </w:tcPr>
          <w:p w14:paraId="7A886FC0">
            <w:pPr>
              <w:spacing w:line="360" w:lineRule="auto"/>
              <w:jc w:val="center"/>
              <w:rPr>
                <w:rFonts w:ascii="宋体" w:hAnsi="宋体"/>
                <w:b/>
                <w:color w:val="000000"/>
                <w:highlight w:val="none"/>
              </w:rPr>
            </w:pPr>
            <w:r>
              <w:rPr>
                <w:rFonts w:hint="eastAsia" w:ascii="宋体" w:hAnsi="宋体"/>
                <w:b/>
                <w:color w:val="000000"/>
                <w:highlight w:val="none"/>
              </w:rPr>
              <w:t>品牌</w:t>
            </w:r>
          </w:p>
        </w:tc>
        <w:tc>
          <w:tcPr>
            <w:tcW w:w="992" w:type="dxa"/>
            <w:noWrap w:val="0"/>
            <w:vAlign w:val="center"/>
          </w:tcPr>
          <w:p w14:paraId="0D3EC833">
            <w:pPr>
              <w:spacing w:line="360" w:lineRule="auto"/>
              <w:jc w:val="center"/>
              <w:rPr>
                <w:rFonts w:ascii="宋体" w:hAnsi="宋体"/>
                <w:b/>
                <w:color w:val="000000"/>
                <w:highlight w:val="none"/>
              </w:rPr>
            </w:pPr>
            <w:r>
              <w:rPr>
                <w:rFonts w:hint="eastAsia" w:ascii="宋体" w:hAnsi="宋体"/>
                <w:b/>
                <w:color w:val="000000"/>
                <w:highlight w:val="none"/>
              </w:rPr>
              <w:t>单位</w:t>
            </w:r>
          </w:p>
        </w:tc>
        <w:tc>
          <w:tcPr>
            <w:tcW w:w="851" w:type="dxa"/>
            <w:noWrap w:val="0"/>
            <w:vAlign w:val="center"/>
          </w:tcPr>
          <w:p w14:paraId="04D7D78A">
            <w:pPr>
              <w:spacing w:line="360" w:lineRule="auto"/>
              <w:jc w:val="center"/>
              <w:rPr>
                <w:rFonts w:ascii="宋体" w:hAnsi="宋体"/>
                <w:b/>
                <w:color w:val="000000"/>
                <w:highlight w:val="none"/>
              </w:rPr>
            </w:pPr>
            <w:r>
              <w:rPr>
                <w:rFonts w:hint="eastAsia" w:ascii="宋体" w:hAnsi="宋体"/>
                <w:b/>
                <w:color w:val="000000"/>
                <w:highlight w:val="none"/>
              </w:rPr>
              <w:t>数量</w:t>
            </w:r>
          </w:p>
        </w:tc>
        <w:tc>
          <w:tcPr>
            <w:tcW w:w="850" w:type="dxa"/>
            <w:noWrap w:val="0"/>
            <w:vAlign w:val="center"/>
          </w:tcPr>
          <w:p w14:paraId="299D396F">
            <w:pPr>
              <w:spacing w:line="360" w:lineRule="auto"/>
              <w:jc w:val="center"/>
              <w:rPr>
                <w:rFonts w:ascii="宋体" w:hAnsi="宋体"/>
                <w:b/>
                <w:color w:val="000000"/>
                <w:highlight w:val="none"/>
              </w:rPr>
            </w:pPr>
            <w:r>
              <w:rPr>
                <w:rFonts w:hint="eastAsia" w:ascii="宋体" w:hAnsi="宋体"/>
                <w:b/>
                <w:color w:val="000000"/>
                <w:highlight w:val="none"/>
              </w:rPr>
              <w:t>单价</w:t>
            </w:r>
          </w:p>
        </w:tc>
        <w:tc>
          <w:tcPr>
            <w:tcW w:w="851" w:type="dxa"/>
            <w:noWrap w:val="0"/>
            <w:vAlign w:val="center"/>
          </w:tcPr>
          <w:p w14:paraId="6A5DF949">
            <w:pPr>
              <w:spacing w:line="360" w:lineRule="auto"/>
              <w:jc w:val="center"/>
              <w:rPr>
                <w:rFonts w:ascii="宋体" w:hAnsi="宋体"/>
                <w:b/>
                <w:color w:val="000000"/>
                <w:highlight w:val="none"/>
              </w:rPr>
            </w:pPr>
            <w:r>
              <w:rPr>
                <w:rFonts w:hint="eastAsia" w:ascii="宋体" w:hAnsi="宋体"/>
                <w:b/>
                <w:color w:val="000000"/>
                <w:highlight w:val="none"/>
              </w:rPr>
              <w:t>金额</w:t>
            </w:r>
          </w:p>
        </w:tc>
        <w:tc>
          <w:tcPr>
            <w:tcW w:w="1490" w:type="dxa"/>
            <w:noWrap w:val="0"/>
            <w:vAlign w:val="center"/>
          </w:tcPr>
          <w:p w14:paraId="2645D1CB">
            <w:pPr>
              <w:spacing w:line="360" w:lineRule="auto"/>
              <w:ind w:firstLine="105"/>
              <w:jc w:val="center"/>
              <w:rPr>
                <w:rFonts w:ascii="宋体" w:hAnsi="宋体"/>
                <w:b/>
                <w:color w:val="000000"/>
                <w:highlight w:val="none"/>
              </w:rPr>
            </w:pPr>
            <w:r>
              <w:rPr>
                <w:rFonts w:hint="eastAsia" w:ascii="宋体" w:hAnsi="宋体"/>
                <w:b/>
                <w:color w:val="000000"/>
                <w:highlight w:val="none"/>
              </w:rPr>
              <w:t>备注（是否为主要标的）</w:t>
            </w:r>
          </w:p>
        </w:tc>
      </w:tr>
      <w:tr w14:paraId="6CF7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037" w:type="dxa"/>
            <w:noWrap w:val="0"/>
            <w:vAlign w:val="center"/>
          </w:tcPr>
          <w:p w14:paraId="540EEEB7">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1</w:t>
            </w:r>
          </w:p>
        </w:tc>
        <w:tc>
          <w:tcPr>
            <w:tcW w:w="1340" w:type="dxa"/>
            <w:noWrap w:val="0"/>
            <w:vAlign w:val="center"/>
          </w:tcPr>
          <w:p w14:paraId="24DA214E">
            <w:pPr>
              <w:spacing w:line="360" w:lineRule="auto"/>
              <w:jc w:val="center"/>
              <w:rPr>
                <w:rFonts w:ascii="仿宋_GB2312" w:hAnsi="宋体" w:eastAsia="仿宋_GB2312"/>
                <w:color w:val="000000"/>
                <w:sz w:val="24"/>
                <w:szCs w:val="24"/>
                <w:highlight w:val="none"/>
              </w:rPr>
            </w:pPr>
          </w:p>
        </w:tc>
        <w:tc>
          <w:tcPr>
            <w:tcW w:w="1211" w:type="dxa"/>
            <w:noWrap w:val="0"/>
            <w:vAlign w:val="center"/>
          </w:tcPr>
          <w:p w14:paraId="36AA1A02">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04C7940F">
            <w:pPr>
              <w:spacing w:line="360" w:lineRule="auto"/>
              <w:jc w:val="center"/>
              <w:rPr>
                <w:rFonts w:ascii="仿宋_GB2312" w:hAnsi="宋体" w:eastAsia="仿宋_GB2312"/>
                <w:color w:val="000000"/>
                <w:sz w:val="24"/>
                <w:szCs w:val="24"/>
                <w:highlight w:val="none"/>
              </w:rPr>
            </w:pPr>
          </w:p>
        </w:tc>
        <w:tc>
          <w:tcPr>
            <w:tcW w:w="992" w:type="dxa"/>
            <w:noWrap w:val="0"/>
            <w:vAlign w:val="center"/>
          </w:tcPr>
          <w:p w14:paraId="56F9A6BB">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4CC5B5D7">
            <w:pPr>
              <w:spacing w:line="360" w:lineRule="auto"/>
              <w:jc w:val="center"/>
              <w:rPr>
                <w:rFonts w:ascii="仿宋_GB2312" w:hAnsi="宋体" w:eastAsia="仿宋_GB2312"/>
                <w:color w:val="000000"/>
                <w:sz w:val="24"/>
                <w:szCs w:val="24"/>
                <w:highlight w:val="none"/>
              </w:rPr>
            </w:pPr>
          </w:p>
        </w:tc>
        <w:tc>
          <w:tcPr>
            <w:tcW w:w="850" w:type="dxa"/>
            <w:noWrap w:val="0"/>
            <w:vAlign w:val="center"/>
          </w:tcPr>
          <w:p w14:paraId="6AEC39D9">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6BB4AEDA">
            <w:pPr>
              <w:spacing w:line="360" w:lineRule="auto"/>
              <w:jc w:val="center"/>
              <w:rPr>
                <w:rFonts w:ascii="仿宋_GB2312" w:hAnsi="宋体" w:eastAsia="仿宋_GB2312"/>
                <w:color w:val="000000"/>
                <w:sz w:val="24"/>
                <w:szCs w:val="24"/>
                <w:highlight w:val="none"/>
              </w:rPr>
            </w:pPr>
          </w:p>
        </w:tc>
        <w:tc>
          <w:tcPr>
            <w:tcW w:w="1490" w:type="dxa"/>
            <w:noWrap w:val="0"/>
            <w:vAlign w:val="center"/>
          </w:tcPr>
          <w:p w14:paraId="2846A2C3">
            <w:pPr>
              <w:spacing w:line="360" w:lineRule="auto"/>
              <w:jc w:val="center"/>
              <w:rPr>
                <w:rFonts w:ascii="仿宋_GB2312" w:hAnsi="宋体" w:eastAsia="仿宋_GB2312"/>
                <w:color w:val="000000"/>
                <w:sz w:val="24"/>
                <w:szCs w:val="24"/>
                <w:highlight w:val="none"/>
              </w:rPr>
            </w:pPr>
          </w:p>
        </w:tc>
      </w:tr>
      <w:tr w14:paraId="06A6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37" w:type="dxa"/>
            <w:noWrap w:val="0"/>
            <w:vAlign w:val="center"/>
          </w:tcPr>
          <w:p w14:paraId="13BAFD2D">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2</w:t>
            </w:r>
          </w:p>
        </w:tc>
        <w:tc>
          <w:tcPr>
            <w:tcW w:w="1340" w:type="dxa"/>
            <w:noWrap w:val="0"/>
            <w:vAlign w:val="center"/>
          </w:tcPr>
          <w:p w14:paraId="5EA8A91E">
            <w:pPr>
              <w:spacing w:line="360" w:lineRule="auto"/>
              <w:jc w:val="center"/>
              <w:rPr>
                <w:rFonts w:ascii="仿宋_GB2312" w:hAnsi="宋体" w:eastAsia="仿宋_GB2312"/>
                <w:color w:val="000000"/>
                <w:sz w:val="24"/>
                <w:szCs w:val="24"/>
                <w:highlight w:val="none"/>
              </w:rPr>
            </w:pPr>
          </w:p>
        </w:tc>
        <w:tc>
          <w:tcPr>
            <w:tcW w:w="1211" w:type="dxa"/>
            <w:noWrap w:val="0"/>
            <w:vAlign w:val="center"/>
          </w:tcPr>
          <w:p w14:paraId="61988F2D">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220E1E8C">
            <w:pPr>
              <w:spacing w:line="360" w:lineRule="auto"/>
              <w:jc w:val="center"/>
              <w:rPr>
                <w:rFonts w:ascii="仿宋_GB2312" w:hAnsi="宋体" w:eastAsia="仿宋_GB2312"/>
                <w:color w:val="000000"/>
                <w:sz w:val="24"/>
                <w:szCs w:val="24"/>
                <w:highlight w:val="none"/>
              </w:rPr>
            </w:pPr>
          </w:p>
        </w:tc>
        <w:tc>
          <w:tcPr>
            <w:tcW w:w="992" w:type="dxa"/>
            <w:noWrap w:val="0"/>
            <w:vAlign w:val="center"/>
          </w:tcPr>
          <w:p w14:paraId="02B2F94E">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0D0F09CF">
            <w:pPr>
              <w:spacing w:line="360" w:lineRule="auto"/>
              <w:jc w:val="center"/>
              <w:rPr>
                <w:rFonts w:ascii="仿宋_GB2312" w:hAnsi="宋体" w:eastAsia="仿宋_GB2312"/>
                <w:color w:val="000000"/>
                <w:sz w:val="24"/>
                <w:szCs w:val="24"/>
                <w:highlight w:val="none"/>
              </w:rPr>
            </w:pPr>
          </w:p>
        </w:tc>
        <w:tc>
          <w:tcPr>
            <w:tcW w:w="850" w:type="dxa"/>
            <w:noWrap w:val="0"/>
            <w:vAlign w:val="center"/>
          </w:tcPr>
          <w:p w14:paraId="2A0EC90D">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28A86A84">
            <w:pPr>
              <w:spacing w:line="360" w:lineRule="auto"/>
              <w:jc w:val="center"/>
              <w:rPr>
                <w:rFonts w:ascii="仿宋_GB2312" w:hAnsi="宋体" w:eastAsia="仿宋_GB2312"/>
                <w:color w:val="000000"/>
                <w:sz w:val="24"/>
                <w:szCs w:val="24"/>
                <w:highlight w:val="none"/>
              </w:rPr>
            </w:pPr>
          </w:p>
        </w:tc>
        <w:tc>
          <w:tcPr>
            <w:tcW w:w="1490" w:type="dxa"/>
            <w:noWrap w:val="0"/>
            <w:vAlign w:val="center"/>
          </w:tcPr>
          <w:p w14:paraId="252C5C30">
            <w:pPr>
              <w:spacing w:line="360" w:lineRule="auto"/>
              <w:jc w:val="center"/>
              <w:rPr>
                <w:rFonts w:ascii="仿宋_GB2312" w:hAnsi="宋体" w:eastAsia="仿宋_GB2312"/>
                <w:color w:val="000000"/>
                <w:sz w:val="24"/>
                <w:szCs w:val="24"/>
                <w:highlight w:val="none"/>
              </w:rPr>
            </w:pPr>
          </w:p>
        </w:tc>
      </w:tr>
      <w:tr w14:paraId="466B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46512CA1">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3</w:t>
            </w:r>
          </w:p>
        </w:tc>
        <w:tc>
          <w:tcPr>
            <w:tcW w:w="1340" w:type="dxa"/>
            <w:noWrap w:val="0"/>
            <w:vAlign w:val="center"/>
          </w:tcPr>
          <w:p w14:paraId="2251C705">
            <w:pPr>
              <w:spacing w:line="360" w:lineRule="auto"/>
              <w:jc w:val="center"/>
              <w:rPr>
                <w:rFonts w:ascii="仿宋_GB2312" w:hAnsi="宋体" w:eastAsia="仿宋_GB2312"/>
                <w:color w:val="000000"/>
                <w:sz w:val="24"/>
                <w:szCs w:val="24"/>
                <w:highlight w:val="none"/>
              </w:rPr>
            </w:pPr>
          </w:p>
        </w:tc>
        <w:tc>
          <w:tcPr>
            <w:tcW w:w="1211" w:type="dxa"/>
            <w:noWrap w:val="0"/>
            <w:vAlign w:val="center"/>
          </w:tcPr>
          <w:p w14:paraId="07B8111A">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2C9AF2B5">
            <w:pPr>
              <w:spacing w:line="360" w:lineRule="auto"/>
              <w:jc w:val="center"/>
              <w:rPr>
                <w:rFonts w:ascii="仿宋_GB2312" w:hAnsi="宋体" w:eastAsia="仿宋_GB2312"/>
                <w:color w:val="000000"/>
                <w:sz w:val="24"/>
                <w:szCs w:val="24"/>
                <w:highlight w:val="none"/>
              </w:rPr>
            </w:pPr>
          </w:p>
        </w:tc>
        <w:tc>
          <w:tcPr>
            <w:tcW w:w="992" w:type="dxa"/>
            <w:noWrap w:val="0"/>
            <w:vAlign w:val="center"/>
          </w:tcPr>
          <w:p w14:paraId="6D8DE73A">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705FE680">
            <w:pPr>
              <w:spacing w:line="360" w:lineRule="auto"/>
              <w:jc w:val="center"/>
              <w:rPr>
                <w:rFonts w:ascii="仿宋_GB2312" w:hAnsi="宋体" w:eastAsia="仿宋_GB2312"/>
                <w:color w:val="000000"/>
                <w:sz w:val="24"/>
                <w:szCs w:val="24"/>
                <w:highlight w:val="none"/>
              </w:rPr>
            </w:pPr>
          </w:p>
        </w:tc>
        <w:tc>
          <w:tcPr>
            <w:tcW w:w="850" w:type="dxa"/>
            <w:noWrap w:val="0"/>
            <w:vAlign w:val="center"/>
          </w:tcPr>
          <w:p w14:paraId="7150848B">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2D8EE6CB">
            <w:pPr>
              <w:spacing w:line="360" w:lineRule="auto"/>
              <w:jc w:val="center"/>
              <w:rPr>
                <w:rFonts w:ascii="仿宋_GB2312" w:hAnsi="宋体" w:eastAsia="仿宋_GB2312"/>
                <w:color w:val="000000"/>
                <w:sz w:val="24"/>
                <w:szCs w:val="24"/>
                <w:highlight w:val="none"/>
              </w:rPr>
            </w:pPr>
          </w:p>
        </w:tc>
        <w:tc>
          <w:tcPr>
            <w:tcW w:w="1490" w:type="dxa"/>
            <w:noWrap w:val="0"/>
            <w:vAlign w:val="center"/>
          </w:tcPr>
          <w:p w14:paraId="2E1BA5C0">
            <w:pPr>
              <w:spacing w:line="360" w:lineRule="auto"/>
              <w:jc w:val="center"/>
              <w:rPr>
                <w:rFonts w:ascii="仿宋_GB2312" w:hAnsi="宋体" w:eastAsia="仿宋_GB2312"/>
                <w:color w:val="000000"/>
                <w:sz w:val="24"/>
                <w:szCs w:val="24"/>
                <w:highlight w:val="none"/>
              </w:rPr>
            </w:pPr>
          </w:p>
        </w:tc>
      </w:tr>
      <w:tr w14:paraId="6C27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24400457">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4</w:t>
            </w:r>
          </w:p>
        </w:tc>
        <w:tc>
          <w:tcPr>
            <w:tcW w:w="1340" w:type="dxa"/>
            <w:noWrap w:val="0"/>
            <w:vAlign w:val="center"/>
          </w:tcPr>
          <w:p w14:paraId="5C1EFC0D">
            <w:pPr>
              <w:spacing w:line="360" w:lineRule="auto"/>
              <w:jc w:val="center"/>
              <w:rPr>
                <w:rFonts w:ascii="仿宋_GB2312" w:hAnsi="宋体" w:eastAsia="仿宋_GB2312"/>
                <w:color w:val="000000"/>
                <w:sz w:val="24"/>
                <w:szCs w:val="24"/>
                <w:highlight w:val="none"/>
              </w:rPr>
            </w:pPr>
          </w:p>
        </w:tc>
        <w:tc>
          <w:tcPr>
            <w:tcW w:w="1211" w:type="dxa"/>
            <w:noWrap w:val="0"/>
            <w:vAlign w:val="center"/>
          </w:tcPr>
          <w:p w14:paraId="3787CA3F">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7BF7B5A5">
            <w:pPr>
              <w:spacing w:line="360" w:lineRule="auto"/>
              <w:jc w:val="center"/>
              <w:rPr>
                <w:rFonts w:ascii="仿宋_GB2312" w:hAnsi="宋体" w:eastAsia="仿宋_GB2312"/>
                <w:color w:val="000000"/>
                <w:sz w:val="24"/>
                <w:szCs w:val="24"/>
                <w:highlight w:val="none"/>
              </w:rPr>
            </w:pPr>
          </w:p>
        </w:tc>
        <w:tc>
          <w:tcPr>
            <w:tcW w:w="992" w:type="dxa"/>
            <w:noWrap w:val="0"/>
            <w:vAlign w:val="center"/>
          </w:tcPr>
          <w:p w14:paraId="3B669EC7">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39314687">
            <w:pPr>
              <w:spacing w:line="360" w:lineRule="auto"/>
              <w:jc w:val="center"/>
              <w:rPr>
                <w:rFonts w:ascii="仿宋_GB2312" w:hAnsi="宋体" w:eastAsia="仿宋_GB2312"/>
                <w:color w:val="000000"/>
                <w:sz w:val="24"/>
                <w:szCs w:val="24"/>
                <w:highlight w:val="none"/>
              </w:rPr>
            </w:pPr>
          </w:p>
        </w:tc>
        <w:tc>
          <w:tcPr>
            <w:tcW w:w="850" w:type="dxa"/>
            <w:noWrap w:val="0"/>
            <w:vAlign w:val="center"/>
          </w:tcPr>
          <w:p w14:paraId="7A32B850">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6D4516EC">
            <w:pPr>
              <w:spacing w:line="360" w:lineRule="auto"/>
              <w:jc w:val="center"/>
              <w:rPr>
                <w:rFonts w:ascii="仿宋_GB2312" w:hAnsi="宋体" w:eastAsia="仿宋_GB2312"/>
                <w:color w:val="000000"/>
                <w:sz w:val="24"/>
                <w:szCs w:val="24"/>
                <w:highlight w:val="none"/>
              </w:rPr>
            </w:pPr>
          </w:p>
        </w:tc>
        <w:tc>
          <w:tcPr>
            <w:tcW w:w="1490" w:type="dxa"/>
            <w:noWrap w:val="0"/>
            <w:vAlign w:val="center"/>
          </w:tcPr>
          <w:p w14:paraId="5D2CEDD9">
            <w:pPr>
              <w:spacing w:line="360" w:lineRule="auto"/>
              <w:jc w:val="center"/>
              <w:rPr>
                <w:rFonts w:ascii="仿宋_GB2312" w:hAnsi="宋体" w:eastAsia="仿宋_GB2312"/>
                <w:color w:val="000000"/>
                <w:sz w:val="24"/>
                <w:szCs w:val="24"/>
                <w:highlight w:val="none"/>
              </w:rPr>
            </w:pPr>
          </w:p>
        </w:tc>
      </w:tr>
      <w:tr w14:paraId="1AFF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2736521C">
            <w:pPr>
              <w:spacing w:line="360" w:lineRule="auto"/>
              <w:jc w:val="center"/>
              <w:rPr>
                <w:rFonts w:ascii="仿宋_GB2312" w:hAnsi="宋体" w:eastAsia="仿宋_GB2312"/>
                <w:color w:val="000000"/>
                <w:sz w:val="24"/>
                <w:szCs w:val="24"/>
                <w:highlight w:val="none"/>
              </w:rPr>
            </w:pPr>
          </w:p>
        </w:tc>
        <w:tc>
          <w:tcPr>
            <w:tcW w:w="1340" w:type="dxa"/>
            <w:noWrap w:val="0"/>
            <w:vAlign w:val="center"/>
          </w:tcPr>
          <w:p w14:paraId="56AF12B6">
            <w:pPr>
              <w:spacing w:line="360" w:lineRule="auto"/>
              <w:jc w:val="center"/>
              <w:rPr>
                <w:rFonts w:ascii="仿宋_GB2312" w:hAnsi="宋体" w:eastAsia="仿宋_GB2312"/>
                <w:color w:val="000000"/>
                <w:sz w:val="24"/>
                <w:szCs w:val="24"/>
                <w:highlight w:val="none"/>
              </w:rPr>
            </w:pPr>
          </w:p>
        </w:tc>
        <w:tc>
          <w:tcPr>
            <w:tcW w:w="1211" w:type="dxa"/>
            <w:noWrap w:val="0"/>
            <w:vAlign w:val="center"/>
          </w:tcPr>
          <w:p w14:paraId="43D37476">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026F404B">
            <w:pPr>
              <w:spacing w:line="360" w:lineRule="auto"/>
              <w:jc w:val="center"/>
              <w:rPr>
                <w:rFonts w:ascii="仿宋_GB2312" w:hAnsi="宋体" w:eastAsia="仿宋_GB2312"/>
                <w:color w:val="000000"/>
                <w:sz w:val="24"/>
                <w:szCs w:val="24"/>
                <w:highlight w:val="none"/>
              </w:rPr>
            </w:pPr>
          </w:p>
        </w:tc>
        <w:tc>
          <w:tcPr>
            <w:tcW w:w="992" w:type="dxa"/>
            <w:noWrap w:val="0"/>
            <w:vAlign w:val="center"/>
          </w:tcPr>
          <w:p w14:paraId="51F18EB2">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5722522F">
            <w:pPr>
              <w:spacing w:line="360" w:lineRule="auto"/>
              <w:jc w:val="center"/>
              <w:rPr>
                <w:rFonts w:ascii="仿宋_GB2312" w:hAnsi="宋体" w:eastAsia="仿宋_GB2312"/>
                <w:color w:val="000000"/>
                <w:sz w:val="24"/>
                <w:szCs w:val="24"/>
                <w:highlight w:val="none"/>
              </w:rPr>
            </w:pPr>
          </w:p>
        </w:tc>
        <w:tc>
          <w:tcPr>
            <w:tcW w:w="850" w:type="dxa"/>
            <w:noWrap w:val="0"/>
            <w:vAlign w:val="center"/>
          </w:tcPr>
          <w:p w14:paraId="28CB51A5">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3ED9A952">
            <w:pPr>
              <w:spacing w:line="360" w:lineRule="auto"/>
              <w:jc w:val="center"/>
              <w:rPr>
                <w:rFonts w:ascii="仿宋_GB2312" w:hAnsi="宋体" w:eastAsia="仿宋_GB2312"/>
                <w:color w:val="000000"/>
                <w:sz w:val="24"/>
                <w:szCs w:val="24"/>
                <w:highlight w:val="none"/>
              </w:rPr>
            </w:pPr>
          </w:p>
        </w:tc>
        <w:tc>
          <w:tcPr>
            <w:tcW w:w="1490" w:type="dxa"/>
            <w:noWrap w:val="0"/>
            <w:vAlign w:val="center"/>
          </w:tcPr>
          <w:p w14:paraId="78AC9F21">
            <w:pPr>
              <w:spacing w:line="360" w:lineRule="auto"/>
              <w:jc w:val="center"/>
              <w:rPr>
                <w:rFonts w:ascii="仿宋_GB2312" w:hAnsi="宋体" w:eastAsia="仿宋_GB2312"/>
                <w:color w:val="000000"/>
                <w:sz w:val="24"/>
                <w:szCs w:val="24"/>
                <w:highlight w:val="none"/>
              </w:rPr>
            </w:pPr>
          </w:p>
        </w:tc>
      </w:tr>
      <w:tr w14:paraId="06A9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37" w:type="dxa"/>
            <w:noWrap w:val="0"/>
            <w:vAlign w:val="center"/>
          </w:tcPr>
          <w:p w14:paraId="0E289029">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合计</w:t>
            </w:r>
          </w:p>
        </w:tc>
        <w:tc>
          <w:tcPr>
            <w:tcW w:w="8861" w:type="dxa"/>
            <w:gridSpan w:val="8"/>
            <w:noWrap w:val="0"/>
            <w:vAlign w:val="center"/>
          </w:tcPr>
          <w:p w14:paraId="532B1092">
            <w:pPr>
              <w:spacing w:line="360" w:lineRule="auto"/>
              <w:jc w:val="center"/>
              <w:rPr>
                <w:rFonts w:ascii="仿宋_GB2312" w:hAnsi="宋体" w:eastAsia="仿宋_GB2312"/>
                <w:color w:val="000000"/>
                <w:sz w:val="24"/>
                <w:szCs w:val="24"/>
                <w:highlight w:val="none"/>
              </w:rPr>
            </w:pPr>
          </w:p>
        </w:tc>
      </w:tr>
    </w:tbl>
    <w:p w14:paraId="7F64399F">
      <w:pPr>
        <w:spacing w:line="400" w:lineRule="exact"/>
        <w:ind w:left="984" w:hanging="984"/>
        <w:rPr>
          <w:rFonts w:ascii="仿宋_GB2312" w:eastAsia="仿宋_GB2312"/>
          <w:b/>
          <w:bCs/>
          <w:sz w:val="28"/>
          <w:szCs w:val="28"/>
          <w:highlight w:val="none"/>
        </w:rPr>
      </w:pPr>
    </w:p>
    <w:p w14:paraId="10FC52A7">
      <w:pPr>
        <w:spacing w:line="400" w:lineRule="exact"/>
        <w:jc w:val="center"/>
        <w:rPr>
          <w:rFonts w:ascii="Calibri" w:hAnsi="Calibri"/>
          <w:b/>
          <w:bCs/>
          <w:sz w:val="32"/>
          <w:szCs w:val="32"/>
          <w:highlight w:val="none"/>
        </w:rPr>
      </w:pPr>
      <w:r>
        <w:rPr>
          <w:rFonts w:hint="eastAsia" w:ascii="Calibri" w:hAnsi="Calibri"/>
          <w:b/>
          <w:bCs/>
          <w:sz w:val="32"/>
          <w:szCs w:val="32"/>
          <w:highlight w:val="none"/>
        </w:rPr>
        <w:t>分项报价明细表（服务类）</w:t>
      </w:r>
    </w:p>
    <w:p w14:paraId="763D06F8">
      <w:pPr>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投标人（盖章）：</w:t>
      </w:r>
    </w:p>
    <w:tbl>
      <w:tblPr>
        <w:tblStyle w:val="48"/>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2F3F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48389BB8">
            <w:pPr>
              <w:spacing w:line="360" w:lineRule="auto"/>
              <w:jc w:val="center"/>
              <w:rPr>
                <w:rFonts w:ascii="宋体" w:hAnsi="宋体"/>
                <w:b/>
                <w:color w:val="000000"/>
                <w:highlight w:val="none"/>
              </w:rPr>
            </w:pPr>
            <w:r>
              <w:rPr>
                <w:rFonts w:hint="eastAsia" w:ascii="宋体" w:hAnsi="宋体"/>
                <w:b/>
                <w:color w:val="000000"/>
                <w:highlight w:val="none"/>
              </w:rPr>
              <w:t>序号</w:t>
            </w:r>
          </w:p>
        </w:tc>
        <w:tc>
          <w:tcPr>
            <w:tcW w:w="1321" w:type="dxa"/>
            <w:noWrap w:val="0"/>
            <w:vAlign w:val="center"/>
          </w:tcPr>
          <w:p w14:paraId="0B8E0D6E">
            <w:pPr>
              <w:spacing w:line="360" w:lineRule="auto"/>
              <w:jc w:val="center"/>
              <w:rPr>
                <w:rFonts w:ascii="宋体" w:hAnsi="宋体"/>
                <w:b/>
                <w:color w:val="000000"/>
                <w:highlight w:val="none"/>
              </w:rPr>
            </w:pPr>
            <w:r>
              <w:rPr>
                <w:rFonts w:hint="eastAsia" w:ascii="宋体" w:hAnsi="宋体"/>
                <w:b/>
                <w:color w:val="000000"/>
                <w:highlight w:val="none"/>
              </w:rPr>
              <w:t>名称</w:t>
            </w:r>
          </w:p>
        </w:tc>
        <w:tc>
          <w:tcPr>
            <w:tcW w:w="1417" w:type="dxa"/>
            <w:noWrap w:val="0"/>
            <w:vAlign w:val="center"/>
          </w:tcPr>
          <w:p w14:paraId="18337F22">
            <w:pPr>
              <w:spacing w:line="360" w:lineRule="auto"/>
              <w:jc w:val="center"/>
              <w:rPr>
                <w:rFonts w:ascii="宋体" w:hAnsi="宋体"/>
                <w:b/>
                <w:color w:val="000000"/>
                <w:highlight w:val="none"/>
              </w:rPr>
            </w:pPr>
            <w:r>
              <w:rPr>
                <w:rFonts w:hint="eastAsia" w:ascii="宋体" w:hAnsi="宋体"/>
                <w:b/>
                <w:color w:val="000000"/>
                <w:highlight w:val="none"/>
              </w:rPr>
              <w:t>服务范围</w:t>
            </w:r>
          </w:p>
        </w:tc>
        <w:tc>
          <w:tcPr>
            <w:tcW w:w="1418" w:type="dxa"/>
            <w:noWrap w:val="0"/>
            <w:vAlign w:val="center"/>
          </w:tcPr>
          <w:p w14:paraId="0DBAEEE2">
            <w:pPr>
              <w:spacing w:line="360" w:lineRule="auto"/>
              <w:jc w:val="center"/>
              <w:rPr>
                <w:rFonts w:ascii="宋体" w:hAnsi="宋体"/>
                <w:b/>
                <w:color w:val="000000"/>
                <w:highlight w:val="none"/>
              </w:rPr>
            </w:pPr>
            <w:r>
              <w:rPr>
                <w:rFonts w:hint="eastAsia" w:ascii="宋体" w:hAnsi="宋体"/>
                <w:b/>
                <w:color w:val="000000"/>
                <w:highlight w:val="none"/>
              </w:rPr>
              <w:t>服务要求</w:t>
            </w:r>
          </w:p>
        </w:tc>
        <w:tc>
          <w:tcPr>
            <w:tcW w:w="1275" w:type="dxa"/>
            <w:noWrap w:val="0"/>
            <w:vAlign w:val="center"/>
          </w:tcPr>
          <w:p w14:paraId="49991091">
            <w:pPr>
              <w:spacing w:line="360" w:lineRule="auto"/>
              <w:jc w:val="center"/>
              <w:rPr>
                <w:rFonts w:ascii="宋体" w:hAnsi="宋体"/>
                <w:b/>
                <w:color w:val="000000"/>
                <w:highlight w:val="none"/>
              </w:rPr>
            </w:pPr>
            <w:r>
              <w:rPr>
                <w:rFonts w:hint="eastAsia" w:ascii="宋体" w:hAnsi="宋体"/>
                <w:b/>
                <w:color w:val="000000"/>
                <w:highlight w:val="none"/>
              </w:rPr>
              <w:t>服务时间</w:t>
            </w:r>
          </w:p>
        </w:tc>
        <w:tc>
          <w:tcPr>
            <w:tcW w:w="1276" w:type="dxa"/>
            <w:noWrap w:val="0"/>
            <w:vAlign w:val="center"/>
          </w:tcPr>
          <w:p w14:paraId="2D249A01">
            <w:pPr>
              <w:spacing w:line="360" w:lineRule="auto"/>
              <w:jc w:val="center"/>
              <w:rPr>
                <w:rFonts w:ascii="宋体" w:hAnsi="宋体"/>
                <w:b/>
                <w:color w:val="000000"/>
                <w:highlight w:val="none"/>
              </w:rPr>
            </w:pPr>
            <w:r>
              <w:rPr>
                <w:rFonts w:hint="eastAsia" w:ascii="宋体" w:hAnsi="宋体"/>
                <w:b/>
                <w:color w:val="000000"/>
                <w:highlight w:val="none"/>
              </w:rPr>
              <w:t>服务标准</w:t>
            </w:r>
          </w:p>
        </w:tc>
        <w:tc>
          <w:tcPr>
            <w:tcW w:w="851" w:type="dxa"/>
            <w:noWrap w:val="0"/>
            <w:vAlign w:val="center"/>
          </w:tcPr>
          <w:p w14:paraId="42AB394C">
            <w:pPr>
              <w:spacing w:line="360" w:lineRule="auto"/>
              <w:jc w:val="center"/>
              <w:rPr>
                <w:rFonts w:ascii="宋体" w:hAnsi="宋体"/>
                <w:b/>
                <w:color w:val="000000"/>
                <w:highlight w:val="none"/>
              </w:rPr>
            </w:pPr>
            <w:r>
              <w:rPr>
                <w:rFonts w:hint="eastAsia" w:ascii="宋体" w:hAnsi="宋体"/>
                <w:b/>
                <w:color w:val="000000"/>
                <w:highlight w:val="none"/>
              </w:rPr>
              <w:t>金额</w:t>
            </w:r>
          </w:p>
        </w:tc>
        <w:tc>
          <w:tcPr>
            <w:tcW w:w="1151" w:type="dxa"/>
            <w:noWrap w:val="0"/>
            <w:vAlign w:val="center"/>
          </w:tcPr>
          <w:p w14:paraId="2E5DEC2F">
            <w:pPr>
              <w:spacing w:line="360" w:lineRule="auto"/>
              <w:ind w:firstLine="105"/>
              <w:jc w:val="center"/>
              <w:rPr>
                <w:rFonts w:ascii="宋体" w:hAnsi="宋体"/>
                <w:b/>
                <w:color w:val="000000"/>
                <w:highlight w:val="none"/>
              </w:rPr>
            </w:pPr>
            <w:r>
              <w:rPr>
                <w:rFonts w:hint="eastAsia" w:ascii="宋体" w:hAnsi="宋体"/>
                <w:b/>
                <w:color w:val="000000"/>
                <w:highlight w:val="none"/>
              </w:rPr>
              <w:t>备注</w:t>
            </w:r>
          </w:p>
        </w:tc>
      </w:tr>
      <w:tr w14:paraId="770F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3C8732F6">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1</w:t>
            </w:r>
          </w:p>
        </w:tc>
        <w:tc>
          <w:tcPr>
            <w:tcW w:w="1321" w:type="dxa"/>
            <w:noWrap w:val="0"/>
            <w:vAlign w:val="center"/>
          </w:tcPr>
          <w:p w14:paraId="087F03A5">
            <w:pPr>
              <w:spacing w:line="360" w:lineRule="auto"/>
              <w:jc w:val="center"/>
              <w:rPr>
                <w:rFonts w:ascii="仿宋_GB2312" w:hAnsi="宋体" w:eastAsia="仿宋_GB2312"/>
                <w:color w:val="000000"/>
                <w:sz w:val="24"/>
                <w:szCs w:val="24"/>
                <w:highlight w:val="none"/>
              </w:rPr>
            </w:pPr>
          </w:p>
        </w:tc>
        <w:tc>
          <w:tcPr>
            <w:tcW w:w="1417" w:type="dxa"/>
            <w:noWrap w:val="0"/>
            <w:vAlign w:val="center"/>
          </w:tcPr>
          <w:p w14:paraId="16A03908">
            <w:pPr>
              <w:spacing w:line="360" w:lineRule="auto"/>
              <w:jc w:val="center"/>
              <w:rPr>
                <w:rFonts w:ascii="仿宋_GB2312" w:hAnsi="宋体" w:eastAsia="仿宋_GB2312"/>
                <w:color w:val="000000"/>
                <w:sz w:val="24"/>
                <w:szCs w:val="24"/>
                <w:highlight w:val="none"/>
              </w:rPr>
            </w:pPr>
          </w:p>
        </w:tc>
        <w:tc>
          <w:tcPr>
            <w:tcW w:w="1418" w:type="dxa"/>
            <w:noWrap w:val="0"/>
            <w:vAlign w:val="center"/>
          </w:tcPr>
          <w:p w14:paraId="54C079B7">
            <w:pPr>
              <w:spacing w:line="360" w:lineRule="auto"/>
              <w:jc w:val="center"/>
              <w:rPr>
                <w:rFonts w:ascii="仿宋_GB2312" w:hAnsi="宋体" w:eastAsia="仿宋_GB2312"/>
                <w:color w:val="000000"/>
                <w:sz w:val="24"/>
                <w:szCs w:val="24"/>
                <w:highlight w:val="none"/>
              </w:rPr>
            </w:pPr>
          </w:p>
        </w:tc>
        <w:tc>
          <w:tcPr>
            <w:tcW w:w="1275" w:type="dxa"/>
            <w:noWrap w:val="0"/>
            <w:vAlign w:val="center"/>
          </w:tcPr>
          <w:p w14:paraId="3422676D">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4D98447A">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7C52B150">
            <w:pPr>
              <w:spacing w:line="360" w:lineRule="auto"/>
              <w:jc w:val="center"/>
              <w:rPr>
                <w:rFonts w:ascii="仿宋_GB2312" w:hAnsi="宋体" w:eastAsia="仿宋_GB2312"/>
                <w:color w:val="000000"/>
                <w:sz w:val="24"/>
                <w:szCs w:val="24"/>
                <w:highlight w:val="none"/>
              </w:rPr>
            </w:pPr>
          </w:p>
        </w:tc>
        <w:tc>
          <w:tcPr>
            <w:tcW w:w="1151" w:type="dxa"/>
            <w:noWrap w:val="0"/>
            <w:vAlign w:val="center"/>
          </w:tcPr>
          <w:p w14:paraId="77551EF0">
            <w:pPr>
              <w:spacing w:line="360" w:lineRule="auto"/>
              <w:jc w:val="center"/>
              <w:rPr>
                <w:rFonts w:ascii="仿宋_GB2312" w:hAnsi="宋体" w:eastAsia="仿宋_GB2312"/>
                <w:color w:val="000000"/>
                <w:sz w:val="24"/>
                <w:szCs w:val="24"/>
                <w:highlight w:val="none"/>
              </w:rPr>
            </w:pPr>
          </w:p>
        </w:tc>
      </w:tr>
      <w:tr w14:paraId="326F7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5E874928">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2</w:t>
            </w:r>
          </w:p>
        </w:tc>
        <w:tc>
          <w:tcPr>
            <w:tcW w:w="1321" w:type="dxa"/>
            <w:noWrap w:val="0"/>
            <w:vAlign w:val="center"/>
          </w:tcPr>
          <w:p w14:paraId="4A3DE490">
            <w:pPr>
              <w:spacing w:line="360" w:lineRule="auto"/>
              <w:jc w:val="center"/>
              <w:rPr>
                <w:rFonts w:ascii="仿宋_GB2312" w:hAnsi="宋体" w:eastAsia="仿宋_GB2312"/>
                <w:color w:val="000000"/>
                <w:sz w:val="24"/>
                <w:szCs w:val="24"/>
                <w:highlight w:val="none"/>
              </w:rPr>
            </w:pPr>
          </w:p>
        </w:tc>
        <w:tc>
          <w:tcPr>
            <w:tcW w:w="1417" w:type="dxa"/>
            <w:noWrap w:val="0"/>
            <w:vAlign w:val="center"/>
          </w:tcPr>
          <w:p w14:paraId="11256C63">
            <w:pPr>
              <w:spacing w:line="360" w:lineRule="auto"/>
              <w:jc w:val="center"/>
              <w:rPr>
                <w:rFonts w:ascii="仿宋_GB2312" w:hAnsi="宋体" w:eastAsia="仿宋_GB2312"/>
                <w:color w:val="000000"/>
                <w:sz w:val="24"/>
                <w:szCs w:val="24"/>
                <w:highlight w:val="none"/>
              </w:rPr>
            </w:pPr>
          </w:p>
        </w:tc>
        <w:tc>
          <w:tcPr>
            <w:tcW w:w="1418" w:type="dxa"/>
            <w:noWrap w:val="0"/>
            <w:vAlign w:val="center"/>
          </w:tcPr>
          <w:p w14:paraId="317C79D2">
            <w:pPr>
              <w:spacing w:line="360" w:lineRule="auto"/>
              <w:jc w:val="center"/>
              <w:rPr>
                <w:rFonts w:ascii="仿宋_GB2312" w:hAnsi="宋体" w:eastAsia="仿宋_GB2312"/>
                <w:color w:val="000000"/>
                <w:sz w:val="24"/>
                <w:szCs w:val="24"/>
                <w:highlight w:val="none"/>
              </w:rPr>
            </w:pPr>
          </w:p>
        </w:tc>
        <w:tc>
          <w:tcPr>
            <w:tcW w:w="1275" w:type="dxa"/>
            <w:noWrap w:val="0"/>
            <w:vAlign w:val="center"/>
          </w:tcPr>
          <w:p w14:paraId="5E7D0E44">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19002FEB">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508DD86D">
            <w:pPr>
              <w:spacing w:line="360" w:lineRule="auto"/>
              <w:jc w:val="center"/>
              <w:rPr>
                <w:rFonts w:ascii="仿宋_GB2312" w:hAnsi="宋体" w:eastAsia="仿宋_GB2312"/>
                <w:color w:val="000000"/>
                <w:sz w:val="24"/>
                <w:szCs w:val="24"/>
                <w:highlight w:val="none"/>
              </w:rPr>
            </w:pPr>
          </w:p>
        </w:tc>
        <w:tc>
          <w:tcPr>
            <w:tcW w:w="1151" w:type="dxa"/>
            <w:noWrap w:val="0"/>
            <w:vAlign w:val="center"/>
          </w:tcPr>
          <w:p w14:paraId="135E557C">
            <w:pPr>
              <w:spacing w:line="360" w:lineRule="auto"/>
              <w:jc w:val="center"/>
              <w:rPr>
                <w:rFonts w:ascii="仿宋_GB2312" w:hAnsi="宋体" w:eastAsia="仿宋_GB2312"/>
                <w:color w:val="000000"/>
                <w:sz w:val="24"/>
                <w:szCs w:val="24"/>
                <w:highlight w:val="none"/>
              </w:rPr>
            </w:pPr>
          </w:p>
        </w:tc>
      </w:tr>
      <w:tr w14:paraId="76925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533E6689">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3</w:t>
            </w:r>
          </w:p>
        </w:tc>
        <w:tc>
          <w:tcPr>
            <w:tcW w:w="1321" w:type="dxa"/>
            <w:noWrap w:val="0"/>
            <w:vAlign w:val="center"/>
          </w:tcPr>
          <w:p w14:paraId="335ACFA0">
            <w:pPr>
              <w:spacing w:line="360" w:lineRule="auto"/>
              <w:jc w:val="center"/>
              <w:rPr>
                <w:rFonts w:ascii="仿宋_GB2312" w:hAnsi="宋体" w:eastAsia="仿宋_GB2312"/>
                <w:color w:val="000000"/>
                <w:sz w:val="24"/>
                <w:szCs w:val="24"/>
                <w:highlight w:val="none"/>
              </w:rPr>
            </w:pPr>
          </w:p>
        </w:tc>
        <w:tc>
          <w:tcPr>
            <w:tcW w:w="1417" w:type="dxa"/>
            <w:noWrap w:val="0"/>
            <w:vAlign w:val="center"/>
          </w:tcPr>
          <w:p w14:paraId="42C81287">
            <w:pPr>
              <w:spacing w:line="360" w:lineRule="auto"/>
              <w:jc w:val="center"/>
              <w:rPr>
                <w:rFonts w:ascii="仿宋_GB2312" w:hAnsi="宋体" w:eastAsia="仿宋_GB2312"/>
                <w:color w:val="000000"/>
                <w:sz w:val="24"/>
                <w:szCs w:val="24"/>
                <w:highlight w:val="none"/>
              </w:rPr>
            </w:pPr>
          </w:p>
        </w:tc>
        <w:tc>
          <w:tcPr>
            <w:tcW w:w="1418" w:type="dxa"/>
            <w:noWrap w:val="0"/>
            <w:vAlign w:val="center"/>
          </w:tcPr>
          <w:p w14:paraId="034A621B">
            <w:pPr>
              <w:spacing w:line="360" w:lineRule="auto"/>
              <w:jc w:val="center"/>
              <w:rPr>
                <w:rFonts w:ascii="仿宋_GB2312" w:hAnsi="宋体" w:eastAsia="仿宋_GB2312"/>
                <w:color w:val="000000"/>
                <w:sz w:val="24"/>
                <w:szCs w:val="24"/>
                <w:highlight w:val="none"/>
              </w:rPr>
            </w:pPr>
          </w:p>
        </w:tc>
        <w:tc>
          <w:tcPr>
            <w:tcW w:w="1275" w:type="dxa"/>
            <w:noWrap w:val="0"/>
            <w:vAlign w:val="center"/>
          </w:tcPr>
          <w:p w14:paraId="346AF7AE">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79EC815D">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3369724C">
            <w:pPr>
              <w:spacing w:line="360" w:lineRule="auto"/>
              <w:jc w:val="center"/>
              <w:rPr>
                <w:rFonts w:ascii="仿宋_GB2312" w:hAnsi="宋体" w:eastAsia="仿宋_GB2312"/>
                <w:color w:val="000000"/>
                <w:sz w:val="24"/>
                <w:szCs w:val="24"/>
                <w:highlight w:val="none"/>
              </w:rPr>
            </w:pPr>
          </w:p>
        </w:tc>
        <w:tc>
          <w:tcPr>
            <w:tcW w:w="1151" w:type="dxa"/>
            <w:noWrap w:val="0"/>
            <w:vAlign w:val="center"/>
          </w:tcPr>
          <w:p w14:paraId="0DE069CC">
            <w:pPr>
              <w:spacing w:line="360" w:lineRule="auto"/>
              <w:jc w:val="center"/>
              <w:rPr>
                <w:rFonts w:ascii="仿宋_GB2312" w:hAnsi="宋体" w:eastAsia="仿宋_GB2312"/>
                <w:color w:val="000000"/>
                <w:sz w:val="24"/>
                <w:szCs w:val="24"/>
                <w:highlight w:val="none"/>
              </w:rPr>
            </w:pPr>
          </w:p>
        </w:tc>
      </w:tr>
      <w:tr w14:paraId="4651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4BBDD1E2">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4</w:t>
            </w:r>
          </w:p>
        </w:tc>
        <w:tc>
          <w:tcPr>
            <w:tcW w:w="1321" w:type="dxa"/>
            <w:noWrap w:val="0"/>
            <w:vAlign w:val="center"/>
          </w:tcPr>
          <w:p w14:paraId="553E3EA7">
            <w:pPr>
              <w:spacing w:line="360" w:lineRule="auto"/>
              <w:jc w:val="center"/>
              <w:rPr>
                <w:rFonts w:ascii="仿宋_GB2312" w:hAnsi="宋体" w:eastAsia="仿宋_GB2312"/>
                <w:color w:val="000000"/>
                <w:sz w:val="24"/>
                <w:szCs w:val="24"/>
                <w:highlight w:val="none"/>
              </w:rPr>
            </w:pPr>
          </w:p>
        </w:tc>
        <w:tc>
          <w:tcPr>
            <w:tcW w:w="1417" w:type="dxa"/>
            <w:noWrap w:val="0"/>
            <w:vAlign w:val="center"/>
          </w:tcPr>
          <w:p w14:paraId="2D57C526">
            <w:pPr>
              <w:spacing w:line="360" w:lineRule="auto"/>
              <w:jc w:val="center"/>
              <w:rPr>
                <w:rFonts w:ascii="仿宋_GB2312" w:hAnsi="宋体" w:eastAsia="仿宋_GB2312"/>
                <w:color w:val="000000"/>
                <w:sz w:val="24"/>
                <w:szCs w:val="24"/>
                <w:highlight w:val="none"/>
              </w:rPr>
            </w:pPr>
          </w:p>
        </w:tc>
        <w:tc>
          <w:tcPr>
            <w:tcW w:w="1418" w:type="dxa"/>
            <w:noWrap w:val="0"/>
            <w:vAlign w:val="center"/>
          </w:tcPr>
          <w:p w14:paraId="1018B599">
            <w:pPr>
              <w:spacing w:line="360" w:lineRule="auto"/>
              <w:jc w:val="center"/>
              <w:rPr>
                <w:rFonts w:ascii="仿宋_GB2312" w:hAnsi="宋体" w:eastAsia="仿宋_GB2312"/>
                <w:color w:val="000000"/>
                <w:sz w:val="24"/>
                <w:szCs w:val="24"/>
                <w:highlight w:val="none"/>
              </w:rPr>
            </w:pPr>
          </w:p>
        </w:tc>
        <w:tc>
          <w:tcPr>
            <w:tcW w:w="1275" w:type="dxa"/>
            <w:noWrap w:val="0"/>
            <w:vAlign w:val="center"/>
          </w:tcPr>
          <w:p w14:paraId="5FBADE1C">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7F84F923">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57A3DF2B">
            <w:pPr>
              <w:spacing w:line="360" w:lineRule="auto"/>
              <w:jc w:val="center"/>
              <w:rPr>
                <w:rFonts w:ascii="仿宋_GB2312" w:hAnsi="宋体" w:eastAsia="仿宋_GB2312"/>
                <w:color w:val="000000"/>
                <w:sz w:val="24"/>
                <w:szCs w:val="24"/>
                <w:highlight w:val="none"/>
              </w:rPr>
            </w:pPr>
          </w:p>
        </w:tc>
        <w:tc>
          <w:tcPr>
            <w:tcW w:w="1151" w:type="dxa"/>
            <w:noWrap w:val="0"/>
            <w:vAlign w:val="center"/>
          </w:tcPr>
          <w:p w14:paraId="780FE84A">
            <w:pPr>
              <w:spacing w:line="360" w:lineRule="auto"/>
              <w:jc w:val="center"/>
              <w:rPr>
                <w:rFonts w:ascii="仿宋_GB2312" w:hAnsi="宋体" w:eastAsia="仿宋_GB2312"/>
                <w:color w:val="000000"/>
                <w:sz w:val="24"/>
                <w:szCs w:val="24"/>
                <w:highlight w:val="none"/>
              </w:rPr>
            </w:pPr>
          </w:p>
        </w:tc>
      </w:tr>
      <w:tr w14:paraId="2501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022544BC">
            <w:pPr>
              <w:spacing w:line="360" w:lineRule="auto"/>
              <w:jc w:val="center"/>
              <w:rPr>
                <w:rFonts w:ascii="仿宋_GB2312" w:hAnsi="宋体" w:eastAsia="仿宋_GB2312"/>
                <w:color w:val="000000"/>
                <w:sz w:val="24"/>
                <w:szCs w:val="24"/>
                <w:highlight w:val="none"/>
              </w:rPr>
            </w:pPr>
          </w:p>
        </w:tc>
        <w:tc>
          <w:tcPr>
            <w:tcW w:w="1321" w:type="dxa"/>
            <w:noWrap w:val="0"/>
            <w:vAlign w:val="center"/>
          </w:tcPr>
          <w:p w14:paraId="50C37954">
            <w:pPr>
              <w:spacing w:line="360" w:lineRule="auto"/>
              <w:jc w:val="center"/>
              <w:rPr>
                <w:rFonts w:ascii="仿宋_GB2312" w:hAnsi="宋体" w:eastAsia="仿宋_GB2312"/>
                <w:color w:val="000000"/>
                <w:sz w:val="24"/>
                <w:szCs w:val="24"/>
                <w:highlight w:val="none"/>
              </w:rPr>
            </w:pPr>
          </w:p>
        </w:tc>
        <w:tc>
          <w:tcPr>
            <w:tcW w:w="1417" w:type="dxa"/>
            <w:noWrap w:val="0"/>
            <w:vAlign w:val="center"/>
          </w:tcPr>
          <w:p w14:paraId="5A6435D1">
            <w:pPr>
              <w:spacing w:line="360" w:lineRule="auto"/>
              <w:jc w:val="center"/>
              <w:rPr>
                <w:rFonts w:ascii="仿宋_GB2312" w:hAnsi="宋体" w:eastAsia="仿宋_GB2312"/>
                <w:color w:val="000000"/>
                <w:sz w:val="24"/>
                <w:szCs w:val="24"/>
                <w:highlight w:val="none"/>
              </w:rPr>
            </w:pPr>
          </w:p>
        </w:tc>
        <w:tc>
          <w:tcPr>
            <w:tcW w:w="1418" w:type="dxa"/>
            <w:noWrap w:val="0"/>
            <w:vAlign w:val="center"/>
          </w:tcPr>
          <w:p w14:paraId="658CACEA">
            <w:pPr>
              <w:spacing w:line="360" w:lineRule="auto"/>
              <w:jc w:val="center"/>
              <w:rPr>
                <w:rFonts w:ascii="仿宋_GB2312" w:hAnsi="宋体" w:eastAsia="仿宋_GB2312"/>
                <w:color w:val="000000"/>
                <w:sz w:val="24"/>
                <w:szCs w:val="24"/>
                <w:highlight w:val="none"/>
              </w:rPr>
            </w:pPr>
          </w:p>
        </w:tc>
        <w:tc>
          <w:tcPr>
            <w:tcW w:w="1275" w:type="dxa"/>
            <w:noWrap w:val="0"/>
            <w:vAlign w:val="center"/>
          </w:tcPr>
          <w:p w14:paraId="3776D12A">
            <w:pPr>
              <w:spacing w:line="360" w:lineRule="auto"/>
              <w:jc w:val="center"/>
              <w:rPr>
                <w:rFonts w:ascii="仿宋_GB2312" w:hAnsi="宋体" w:eastAsia="仿宋_GB2312"/>
                <w:color w:val="000000"/>
                <w:sz w:val="24"/>
                <w:szCs w:val="24"/>
                <w:highlight w:val="none"/>
              </w:rPr>
            </w:pPr>
          </w:p>
        </w:tc>
        <w:tc>
          <w:tcPr>
            <w:tcW w:w="1276" w:type="dxa"/>
            <w:noWrap w:val="0"/>
            <w:vAlign w:val="center"/>
          </w:tcPr>
          <w:p w14:paraId="37E63ECF">
            <w:pPr>
              <w:spacing w:line="360" w:lineRule="auto"/>
              <w:jc w:val="center"/>
              <w:rPr>
                <w:rFonts w:ascii="仿宋_GB2312" w:hAnsi="宋体" w:eastAsia="仿宋_GB2312"/>
                <w:color w:val="000000"/>
                <w:sz w:val="24"/>
                <w:szCs w:val="24"/>
                <w:highlight w:val="none"/>
              </w:rPr>
            </w:pPr>
          </w:p>
        </w:tc>
        <w:tc>
          <w:tcPr>
            <w:tcW w:w="851" w:type="dxa"/>
            <w:noWrap w:val="0"/>
            <w:vAlign w:val="center"/>
          </w:tcPr>
          <w:p w14:paraId="0E7BB3AE">
            <w:pPr>
              <w:spacing w:line="360" w:lineRule="auto"/>
              <w:jc w:val="center"/>
              <w:rPr>
                <w:rFonts w:ascii="仿宋_GB2312" w:hAnsi="宋体" w:eastAsia="仿宋_GB2312"/>
                <w:color w:val="000000"/>
                <w:sz w:val="24"/>
                <w:szCs w:val="24"/>
                <w:highlight w:val="none"/>
              </w:rPr>
            </w:pPr>
          </w:p>
        </w:tc>
        <w:tc>
          <w:tcPr>
            <w:tcW w:w="1151" w:type="dxa"/>
            <w:noWrap w:val="0"/>
            <w:vAlign w:val="center"/>
          </w:tcPr>
          <w:p w14:paraId="6927A943">
            <w:pPr>
              <w:spacing w:line="360" w:lineRule="auto"/>
              <w:jc w:val="center"/>
              <w:rPr>
                <w:rFonts w:ascii="仿宋_GB2312" w:hAnsi="宋体" w:eastAsia="仿宋_GB2312"/>
                <w:color w:val="000000"/>
                <w:sz w:val="24"/>
                <w:szCs w:val="24"/>
                <w:highlight w:val="none"/>
              </w:rPr>
            </w:pPr>
          </w:p>
        </w:tc>
      </w:tr>
      <w:tr w14:paraId="5F8A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0"/>
            <w:vAlign w:val="center"/>
          </w:tcPr>
          <w:p w14:paraId="623CECC9">
            <w:pPr>
              <w:spacing w:line="360" w:lineRule="auto"/>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合计</w:t>
            </w:r>
          </w:p>
        </w:tc>
        <w:tc>
          <w:tcPr>
            <w:tcW w:w="8709" w:type="dxa"/>
            <w:gridSpan w:val="7"/>
            <w:noWrap w:val="0"/>
            <w:vAlign w:val="center"/>
          </w:tcPr>
          <w:p w14:paraId="65ADF6A9">
            <w:pPr>
              <w:spacing w:line="360" w:lineRule="auto"/>
              <w:jc w:val="center"/>
              <w:rPr>
                <w:rFonts w:ascii="仿宋_GB2312" w:hAnsi="宋体" w:eastAsia="仿宋_GB2312"/>
                <w:color w:val="000000"/>
                <w:sz w:val="24"/>
                <w:szCs w:val="24"/>
                <w:highlight w:val="none"/>
              </w:rPr>
            </w:pPr>
          </w:p>
        </w:tc>
      </w:tr>
    </w:tbl>
    <w:p w14:paraId="25E8F472">
      <w:pPr>
        <w:spacing w:line="300" w:lineRule="auto"/>
        <w:outlineLvl w:val="0"/>
        <w:rPr>
          <w:rFonts w:ascii="宋体" w:hAnsi="宋体" w:cs="宋体"/>
          <w:b/>
          <w:sz w:val="28"/>
          <w:szCs w:val="28"/>
          <w:highlight w:val="none"/>
          <w:lang w:val="zh-CN"/>
        </w:rPr>
      </w:pPr>
    </w:p>
    <w:p w14:paraId="7BDD00E8">
      <w:pPr>
        <w:spacing w:line="300" w:lineRule="auto"/>
        <w:outlineLvl w:val="0"/>
        <w:rPr>
          <w:rFonts w:ascii="宋体" w:hAnsi="宋体" w:cs="宋体"/>
          <w:b/>
          <w:sz w:val="28"/>
          <w:szCs w:val="28"/>
          <w:highlight w:val="none"/>
          <w:lang w:val="zh-CN"/>
        </w:rPr>
      </w:pPr>
      <w:r>
        <w:rPr>
          <w:rFonts w:hint="eastAsia" w:ascii="宋体" w:hAnsi="宋体" w:cs="宋体"/>
          <w:b/>
          <w:sz w:val="28"/>
          <w:szCs w:val="28"/>
          <w:highlight w:val="none"/>
          <w:lang w:val="zh-CN"/>
        </w:rPr>
        <w:t>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p>
    <w:p w14:paraId="10C9399C">
      <w:pPr>
        <w:spacing w:line="300" w:lineRule="auto"/>
        <w:outlineLvl w:val="0"/>
        <w:rPr>
          <w:rFonts w:ascii="宋体" w:hAnsi="宋体" w:cs="宋体"/>
          <w:b/>
          <w:sz w:val="28"/>
          <w:szCs w:val="28"/>
          <w:highlight w:val="none"/>
          <w:lang w:val="zh-CN"/>
        </w:rPr>
      </w:pPr>
      <w:r>
        <w:rPr>
          <w:rFonts w:hint="eastAsia" w:ascii="宋体" w:hAnsi="宋体" w:cs="宋体"/>
          <w:b/>
          <w:sz w:val="28"/>
          <w:szCs w:val="28"/>
          <w:highlight w:val="none"/>
          <w:lang w:val="zh-CN"/>
        </w:rPr>
        <w:t>2.</w:t>
      </w:r>
      <w:r>
        <w:rPr>
          <w:rFonts w:hint="eastAsia" w:ascii="宋体" w:hAnsi="宋体" w:cs="宋体"/>
          <w:b/>
          <w:sz w:val="28"/>
          <w:szCs w:val="28"/>
          <w:highlight w:val="none"/>
        </w:rPr>
        <w:t xml:space="preserve"> 供应商须详细备注主要标的信息，并</w:t>
      </w:r>
      <w:r>
        <w:rPr>
          <w:rFonts w:hint="eastAsia" w:ascii="宋体" w:hAnsi="宋体" w:cs="宋体"/>
          <w:b/>
          <w:sz w:val="28"/>
          <w:szCs w:val="28"/>
          <w:highlight w:val="none"/>
          <w:lang w:val="zh-CN"/>
        </w:rPr>
        <w:t>将随中标公告进行公示。内容不实的，属于提供虚假材料谋取中标、成交，依照《中华人民共和</w:t>
      </w:r>
      <w:r>
        <w:rPr>
          <w:rFonts w:hint="eastAsia" w:ascii="宋体" w:hAnsi="宋体" w:cs="宋体"/>
          <w:b/>
          <w:sz w:val="28"/>
          <w:szCs w:val="28"/>
          <w:highlight w:val="none"/>
        </w:rPr>
        <w:t>国政府采购法》等国家有关规定追究相应责</w:t>
      </w:r>
      <w:r>
        <w:rPr>
          <w:rFonts w:hint="eastAsia" w:ascii="宋体" w:hAnsi="宋体" w:cs="宋体"/>
          <w:b/>
          <w:sz w:val="28"/>
          <w:szCs w:val="28"/>
          <w:highlight w:val="none"/>
          <w:lang w:val="zh-CN"/>
        </w:rPr>
        <w:t>任。</w:t>
      </w:r>
    </w:p>
    <w:p w14:paraId="1D64A013">
      <w:pPr>
        <w:spacing w:line="300" w:lineRule="auto"/>
        <w:outlineLvl w:val="0"/>
        <w:rPr>
          <w:rFonts w:eastAsia="方正黑体_GBK"/>
          <w:sz w:val="32"/>
          <w:szCs w:val="32"/>
          <w:highlight w:val="none"/>
        </w:rPr>
      </w:pPr>
      <w:r>
        <w:rPr>
          <w:rFonts w:eastAsia="方正黑体_GBK"/>
          <w:sz w:val="32"/>
          <w:szCs w:val="32"/>
          <w:highlight w:val="none"/>
        </w:rPr>
        <w:t>附件9</w:t>
      </w:r>
    </w:p>
    <w:p w14:paraId="54488DC7">
      <w:pPr>
        <w:spacing w:line="300" w:lineRule="auto"/>
        <w:jc w:val="center"/>
        <w:outlineLvl w:val="0"/>
        <w:rPr>
          <w:b/>
          <w:bCs/>
          <w:sz w:val="28"/>
          <w:szCs w:val="28"/>
          <w:highlight w:val="none"/>
          <w:lang w:bidi="zh-CN"/>
        </w:rPr>
      </w:pPr>
      <w:r>
        <w:rPr>
          <w:b/>
          <w:bCs/>
          <w:sz w:val="28"/>
          <w:szCs w:val="28"/>
          <w:highlight w:val="none"/>
          <w:lang w:bidi="zh-CN"/>
        </w:rPr>
        <w:t>中小企业声明函（工程、服务）</w:t>
      </w:r>
    </w:p>
    <w:p w14:paraId="5BB29122">
      <w:pPr>
        <w:spacing w:line="360" w:lineRule="auto"/>
        <w:ind w:firstLine="560"/>
        <w:outlineLvl w:val="0"/>
        <w:rPr>
          <w:sz w:val="28"/>
          <w:szCs w:val="28"/>
          <w:highlight w:val="none"/>
          <w:lang w:bidi="zh-CN"/>
        </w:rPr>
      </w:pPr>
      <w:r>
        <w:rPr>
          <w:sz w:val="28"/>
          <w:szCs w:val="28"/>
          <w:highlight w:val="none"/>
          <w:lang w:bidi="zh-CN"/>
        </w:rPr>
        <w:t>本公司（联合体）郑重声明，根据《政府采购促进中小企业发展管理办法》（财库</w:t>
      </w:r>
      <w:r>
        <w:rPr>
          <w:rFonts w:hint="eastAsia"/>
          <w:sz w:val="28"/>
          <w:szCs w:val="28"/>
          <w:highlight w:val="none"/>
          <w:lang w:bidi="zh-CN"/>
        </w:rPr>
        <w:t>﹝</w:t>
      </w:r>
      <w:r>
        <w:rPr>
          <w:sz w:val="28"/>
          <w:szCs w:val="28"/>
          <w:highlight w:val="none"/>
          <w:lang w:bidi="zh-CN"/>
        </w:rPr>
        <w:t>2020</w:t>
      </w:r>
      <w:r>
        <w:rPr>
          <w:rFonts w:hint="eastAsia"/>
          <w:sz w:val="28"/>
          <w:szCs w:val="28"/>
          <w:highlight w:val="none"/>
          <w:lang w:bidi="zh-CN"/>
        </w:rPr>
        <w:t>﹞</w:t>
      </w:r>
      <w:r>
        <w:rPr>
          <w:sz w:val="28"/>
          <w:szCs w:val="28"/>
          <w:highlight w:val="none"/>
          <w:lang w:bidi="zh-CN"/>
        </w:rPr>
        <w:t>46 号）的规定，本公司（联合体）参加</w:t>
      </w:r>
      <w:r>
        <w:rPr>
          <w:sz w:val="28"/>
          <w:szCs w:val="28"/>
          <w:highlight w:val="none"/>
          <w:u w:val="single"/>
          <w:lang w:bidi="zh-CN"/>
        </w:rPr>
        <w:t>（单位名称）</w:t>
      </w:r>
      <w:r>
        <w:rPr>
          <w:sz w:val="28"/>
          <w:szCs w:val="28"/>
          <w:highlight w:val="none"/>
          <w:lang w:bidi="zh-CN"/>
        </w:rPr>
        <w:t>的</w:t>
      </w:r>
      <w:r>
        <w:rPr>
          <w:sz w:val="28"/>
          <w:szCs w:val="28"/>
          <w:highlight w:val="none"/>
          <w:u w:val="single"/>
          <w:lang w:bidi="zh-CN"/>
        </w:rPr>
        <w:t>（项目名称）</w:t>
      </w:r>
      <w:r>
        <w:rPr>
          <w:sz w:val="28"/>
          <w:szCs w:val="28"/>
          <w:highlight w:val="none"/>
          <w:lang w:bidi="zh-CN"/>
        </w:rPr>
        <w:t>采购活动，工程的施工单位全部为符合政策要求的中小企业（或者：服务全部由符合政策要求的中小企业承接）。相关企业（含联合 体中的中小企业、签订分包意向协议的中小企业）的具体情况如下：</w:t>
      </w:r>
    </w:p>
    <w:p w14:paraId="585F5DE7">
      <w:pPr>
        <w:spacing w:line="360" w:lineRule="auto"/>
        <w:jc w:val="left"/>
        <w:outlineLvl w:val="0"/>
        <w:rPr>
          <w:sz w:val="28"/>
          <w:szCs w:val="28"/>
          <w:highlight w:val="none"/>
          <w:lang w:bidi="zh-CN"/>
        </w:rPr>
      </w:pPr>
      <w:r>
        <w:rPr>
          <w:rFonts w:hint="eastAsia"/>
          <w:sz w:val="28"/>
          <w:szCs w:val="28"/>
          <w:highlight w:val="none"/>
          <w:lang w:bidi="zh-CN"/>
        </w:rPr>
        <w:t>1.</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307ABD1F">
      <w:pPr>
        <w:spacing w:line="360" w:lineRule="auto"/>
        <w:jc w:val="left"/>
        <w:outlineLvl w:val="0"/>
        <w:rPr>
          <w:sz w:val="28"/>
          <w:szCs w:val="28"/>
          <w:highlight w:val="none"/>
          <w:lang w:bidi="zh-CN"/>
        </w:rPr>
      </w:pPr>
      <w:r>
        <w:rPr>
          <w:rFonts w:hint="eastAsia"/>
          <w:sz w:val="28"/>
          <w:szCs w:val="28"/>
          <w:highlight w:val="none"/>
          <w:lang w:bidi="zh-CN"/>
        </w:rPr>
        <w:t>2.</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6CBE63A1">
      <w:pPr>
        <w:spacing w:line="360" w:lineRule="auto"/>
        <w:jc w:val="left"/>
        <w:outlineLvl w:val="0"/>
        <w:rPr>
          <w:sz w:val="28"/>
          <w:szCs w:val="28"/>
          <w:highlight w:val="none"/>
          <w:lang w:bidi="zh-CN"/>
        </w:rPr>
      </w:pPr>
      <w:r>
        <w:rPr>
          <w:sz w:val="28"/>
          <w:szCs w:val="28"/>
          <w:highlight w:val="none"/>
          <w:lang w:bidi="zh-CN"/>
        </w:rPr>
        <w:t>……</w:t>
      </w:r>
    </w:p>
    <w:p w14:paraId="4679399A">
      <w:pPr>
        <w:spacing w:line="360" w:lineRule="auto"/>
        <w:ind w:firstLine="560"/>
        <w:outlineLvl w:val="0"/>
        <w:rPr>
          <w:sz w:val="28"/>
          <w:szCs w:val="28"/>
          <w:highlight w:val="none"/>
          <w:lang w:bidi="zh-CN"/>
        </w:rPr>
      </w:pPr>
      <w:r>
        <w:rPr>
          <w:sz w:val="28"/>
          <w:szCs w:val="28"/>
          <w:highlight w:val="none"/>
          <w:lang w:bidi="zh-CN"/>
        </w:rPr>
        <w:t>以上企业，不属于大企业的分支机构，不存在控股股东为大企业的情形，也不存在与大企业的负责人为同一人的情形。</w:t>
      </w:r>
    </w:p>
    <w:p w14:paraId="59A894BA">
      <w:pPr>
        <w:spacing w:line="360" w:lineRule="auto"/>
        <w:ind w:firstLine="560"/>
        <w:outlineLvl w:val="0"/>
        <w:rPr>
          <w:sz w:val="28"/>
          <w:szCs w:val="28"/>
          <w:highlight w:val="none"/>
          <w:lang w:bidi="zh-CN"/>
        </w:rPr>
      </w:pPr>
      <w:r>
        <w:rPr>
          <w:sz w:val="28"/>
          <w:szCs w:val="28"/>
          <w:highlight w:val="none"/>
          <w:lang w:bidi="zh-CN"/>
        </w:rPr>
        <w:t>本企业对上述声明内容的真实性负责。如有虚假，将依法承担相应责任。</w:t>
      </w:r>
    </w:p>
    <w:p w14:paraId="0AD8921B">
      <w:pPr>
        <w:spacing w:line="360" w:lineRule="auto"/>
        <w:ind w:firstLine="560"/>
        <w:outlineLvl w:val="0"/>
        <w:rPr>
          <w:sz w:val="28"/>
          <w:szCs w:val="28"/>
          <w:highlight w:val="none"/>
          <w:lang w:bidi="zh-CN"/>
        </w:rPr>
      </w:pPr>
    </w:p>
    <w:p w14:paraId="72E52FDD">
      <w:pPr>
        <w:spacing w:line="300" w:lineRule="auto"/>
        <w:outlineLvl w:val="0"/>
        <w:rPr>
          <w:rFonts w:ascii="宋体" w:hAnsi="宋体" w:cs="宋体"/>
          <w:highlight w:val="none"/>
          <w:lang w:bidi="zh-CN"/>
        </w:rPr>
      </w:pPr>
      <w:r>
        <w:rPr>
          <w:rFonts w:hint="eastAsia" w:ascii="宋体" w:hAnsi="宋体" w:cs="宋体"/>
          <w:highlight w:val="none"/>
          <w:lang w:bidi="zh-CN"/>
        </w:rPr>
        <w:t>注：1.如项目属性为“服务”或“工程”，请按本表填写。</w:t>
      </w:r>
    </w:p>
    <w:p w14:paraId="16826E4D">
      <w:pPr>
        <w:spacing w:line="300" w:lineRule="auto"/>
        <w:ind w:firstLine="420"/>
        <w:outlineLvl w:val="0"/>
        <w:rPr>
          <w:rFonts w:ascii="宋体" w:hAnsi="宋体" w:cs="宋体"/>
          <w:highlight w:val="none"/>
          <w:lang w:bidi="zh-CN"/>
        </w:rPr>
      </w:pPr>
      <w:r>
        <w:rPr>
          <w:rFonts w:hint="eastAsia" w:ascii="宋体" w:hAnsi="宋体" w:cs="宋体"/>
          <w:highlight w:val="none"/>
          <w:lang w:bidi="zh-CN"/>
        </w:rPr>
        <w:t>2.从业人员、营业收入、资产总额填报上一年度数据，无上一年度数据的新成立企业可不填报。</w:t>
      </w:r>
    </w:p>
    <w:p w14:paraId="7081DE6A">
      <w:pPr>
        <w:spacing w:line="300" w:lineRule="auto"/>
        <w:ind w:firstLine="420"/>
        <w:outlineLvl w:val="0"/>
        <w:rPr>
          <w:sz w:val="28"/>
          <w:szCs w:val="28"/>
          <w:highlight w:val="none"/>
          <w:lang w:bidi="zh-CN"/>
        </w:rPr>
      </w:pPr>
      <w:r>
        <w:rPr>
          <w:rFonts w:hint="eastAsia" w:ascii="宋体" w:hAnsi="宋体" w:cs="宋体"/>
          <w:highlight w:val="none"/>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1AC11C49">
      <w:pPr>
        <w:spacing w:line="300" w:lineRule="auto"/>
        <w:ind w:firstLine="4900"/>
        <w:outlineLvl w:val="0"/>
        <w:rPr>
          <w:sz w:val="28"/>
          <w:szCs w:val="28"/>
          <w:highlight w:val="none"/>
          <w:lang w:bidi="zh-CN"/>
        </w:rPr>
      </w:pPr>
    </w:p>
    <w:p w14:paraId="2A195FFE">
      <w:pPr>
        <w:spacing w:line="300" w:lineRule="auto"/>
        <w:ind w:firstLine="4900"/>
        <w:outlineLvl w:val="0"/>
        <w:rPr>
          <w:sz w:val="28"/>
          <w:szCs w:val="28"/>
          <w:highlight w:val="none"/>
          <w:lang w:bidi="zh-CN"/>
        </w:rPr>
      </w:pPr>
      <w:r>
        <w:rPr>
          <w:sz w:val="28"/>
          <w:szCs w:val="28"/>
          <w:highlight w:val="none"/>
          <w:lang w:bidi="zh-CN"/>
        </w:rPr>
        <w:t>企业名称（盖章）：</w:t>
      </w:r>
    </w:p>
    <w:p w14:paraId="44BA4F9A">
      <w:pPr>
        <w:spacing w:line="300" w:lineRule="auto"/>
        <w:ind w:firstLine="4900"/>
        <w:outlineLvl w:val="0"/>
        <w:rPr>
          <w:sz w:val="28"/>
          <w:szCs w:val="28"/>
          <w:highlight w:val="none"/>
          <w:lang w:bidi="zh-CN"/>
        </w:rPr>
      </w:pPr>
      <w:r>
        <w:rPr>
          <w:sz w:val="28"/>
          <w:szCs w:val="28"/>
          <w:highlight w:val="none"/>
          <w:lang w:bidi="zh-CN"/>
        </w:rPr>
        <w:t>日期：</w:t>
      </w:r>
    </w:p>
    <w:p w14:paraId="3D13C08B">
      <w:pPr>
        <w:spacing w:line="300" w:lineRule="auto"/>
        <w:outlineLvl w:val="0"/>
        <w:rPr>
          <w:rFonts w:eastAsia="方正黑体_GBK"/>
          <w:sz w:val="32"/>
          <w:szCs w:val="32"/>
          <w:highlight w:val="none"/>
        </w:rPr>
      </w:pPr>
      <w:r>
        <w:rPr>
          <w:rFonts w:eastAsia="方正黑体_GBK"/>
          <w:sz w:val="32"/>
          <w:szCs w:val="32"/>
          <w:highlight w:val="none"/>
        </w:rPr>
        <w:t>附件10</w:t>
      </w:r>
    </w:p>
    <w:p w14:paraId="56A6F2C6">
      <w:pPr>
        <w:spacing w:line="460" w:lineRule="exact"/>
        <w:jc w:val="center"/>
        <w:rPr>
          <w:rFonts w:ascii="宋体" w:hAnsi="宋体"/>
          <w:b/>
          <w:sz w:val="32"/>
          <w:szCs w:val="32"/>
          <w:highlight w:val="none"/>
        </w:rPr>
      </w:pPr>
      <w:r>
        <w:rPr>
          <w:rFonts w:hint="eastAsia" w:ascii="宋体" w:hAnsi="宋体"/>
          <w:b/>
          <w:sz w:val="32"/>
          <w:szCs w:val="32"/>
          <w:highlight w:val="none"/>
        </w:rPr>
        <w:t>残疾人福利性单位声明函</w:t>
      </w:r>
    </w:p>
    <w:p w14:paraId="76E57682">
      <w:pPr>
        <w:spacing w:line="588" w:lineRule="exact"/>
        <w:ind w:firstLine="560"/>
        <w:rPr>
          <w:rFonts w:ascii="宋体" w:hAnsi="宋体"/>
          <w:sz w:val="28"/>
          <w:szCs w:val="28"/>
          <w:highlight w:val="none"/>
        </w:rPr>
      </w:pPr>
      <w:r>
        <w:rPr>
          <w:rFonts w:hint="eastAsia" w:ascii="宋体" w:hAnsi="宋体"/>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项目采购活动提供本单位制造的货物（由本单位承担工程/提供服务），或者提供其他残疾人福利性单位制造的货物（不包括使用非残疾人福利性单位注册商标的货物）。</w:t>
      </w:r>
    </w:p>
    <w:p w14:paraId="182F021B">
      <w:pPr>
        <w:spacing w:line="588" w:lineRule="exact"/>
        <w:ind w:firstLine="560"/>
        <w:rPr>
          <w:rFonts w:ascii="宋体" w:hAnsi="宋体"/>
          <w:sz w:val="28"/>
          <w:szCs w:val="28"/>
          <w:highlight w:val="none"/>
        </w:rPr>
      </w:pPr>
      <w:r>
        <w:rPr>
          <w:rFonts w:hint="eastAsia" w:ascii="宋体" w:hAnsi="宋体"/>
          <w:sz w:val="28"/>
          <w:szCs w:val="28"/>
          <w:highlight w:val="none"/>
        </w:rPr>
        <w:t>本单位对上述声明的真实性负责。如有虚假，将依法承担相应责任。</w:t>
      </w:r>
    </w:p>
    <w:p w14:paraId="228980C0">
      <w:pPr>
        <w:spacing w:line="588" w:lineRule="exact"/>
        <w:ind w:firstLine="560"/>
        <w:rPr>
          <w:rFonts w:ascii="宋体" w:hAnsi="宋体"/>
          <w:sz w:val="28"/>
          <w:szCs w:val="28"/>
          <w:highlight w:val="none"/>
        </w:rPr>
      </w:pPr>
    </w:p>
    <w:p w14:paraId="30FF8E92">
      <w:pPr>
        <w:spacing w:line="588" w:lineRule="exact"/>
        <w:ind w:firstLine="560"/>
        <w:rPr>
          <w:rFonts w:ascii="宋体" w:hAnsi="宋体"/>
          <w:sz w:val="28"/>
          <w:szCs w:val="28"/>
          <w:highlight w:val="none"/>
        </w:rPr>
      </w:pPr>
    </w:p>
    <w:p w14:paraId="2135F262">
      <w:pPr>
        <w:spacing w:line="588" w:lineRule="exact"/>
        <w:ind w:firstLine="560"/>
        <w:rPr>
          <w:rFonts w:ascii="宋体" w:hAnsi="宋体"/>
          <w:sz w:val="28"/>
          <w:szCs w:val="28"/>
          <w:highlight w:val="none"/>
        </w:rPr>
      </w:pPr>
    </w:p>
    <w:p w14:paraId="0D4EFFBE">
      <w:pPr>
        <w:spacing w:line="588" w:lineRule="exact"/>
        <w:ind w:firstLine="560"/>
        <w:rPr>
          <w:rFonts w:ascii="宋体" w:hAnsi="宋体"/>
          <w:sz w:val="28"/>
          <w:szCs w:val="28"/>
          <w:highlight w:val="none"/>
        </w:rPr>
      </w:pPr>
    </w:p>
    <w:p w14:paraId="64557CC8">
      <w:pPr>
        <w:spacing w:line="300" w:lineRule="auto"/>
        <w:outlineLvl w:val="0"/>
        <w:rPr>
          <w:rFonts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34D77BD8">
      <w:pPr>
        <w:spacing w:line="588" w:lineRule="exact"/>
        <w:ind w:firstLine="560"/>
        <w:rPr>
          <w:rFonts w:ascii="仿宋_GB2312" w:eastAsia="仿宋_GB2312"/>
          <w:spacing w:val="6"/>
          <w:sz w:val="28"/>
          <w:szCs w:val="28"/>
          <w:highlight w:val="none"/>
        </w:rPr>
      </w:pPr>
      <w:r>
        <w:rPr>
          <w:rFonts w:hint="eastAsia" w:ascii="宋体" w:hAnsi="宋体" w:cs="宋体"/>
          <w:sz w:val="28"/>
          <w:szCs w:val="28"/>
          <w:highlight w:val="none"/>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7C538B02">
      <w:pPr>
        <w:spacing w:line="588" w:lineRule="exact"/>
        <w:ind w:firstLine="584"/>
        <w:rPr>
          <w:rFonts w:ascii="仿宋_GB2312" w:eastAsia="仿宋_GB2312"/>
          <w:spacing w:val="6"/>
          <w:sz w:val="28"/>
          <w:szCs w:val="28"/>
          <w:highlight w:val="none"/>
        </w:rPr>
      </w:pPr>
    </w:p>
    <w:p w14:paraId="47AB885C">
      <w:pPr>
        <w:tabs>
          <w:tab w:val="left" w:pos="4860"/>
        </w:tabs>
        <w:spacing w:line="588" w:lineRule="exact"/>
        <w:ind w:right="1560" w:firstLine="584"/>
        <w:jc w:val="center"/>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p>
    <w:p w14:paraId="38F1B5BB">
      <w:pPr>
        <w:tabs>
          <w:tab w:val="left" w:pos="4860"/>
        </w:tabs>
        <w:spacing w:line="588" w:lineRule="exact"/>
        <w:ind w:right="1560" w:firstLine="560"/>
        <w:jc w:val="center"/>
        <w:rPr>
          <w:rFonts w:ascii="宋体" w:hAnsi="宋体"/>
          <w:sz w:val="28"/>
          <w:szCs w:val="28"/>
          <w:highlight w:val="none"/>
        </w:rPr>
      </w:pPr>
      <w:r>
        <w:rPr>
          <w:rFonts w:hint="eastAsia" w:ascii="宋体" w:hAnsi="宋体"/>
          <w:sz w:val="28"/>
          <w:szCs w:val="28"/>
          <w:highlight w:val="none"/>
        </w:rPr>
        <w:t xml:space="preserve">              日  期：</w:t>
      </w:r>
    </w:p>
    <w:p w14:paraId="4BBCE0BA">
      <w:pPr>
        <w:spacing w:line="300" w:lineRule="auto"/>
        <w:outlineLvl w:val="0"/>
        <w:rPr>
          <w:rFonts w:eastAsia="方正黑体_GBK"/>
          <w:sz w:val="32"/>
          <w:szCs w:val="32"/>
          <w:highlight w:val="none"/>
        </w:rPr>
      </w:pPr>
      <w:r>
        <w:rPr>
          <w:sz w:val="28"/>
          <w:szCs w:val="28"/>
          <w:highlight w:val="none"/>
        </w:rPr>
        <w:br w:type="page" w:clear="all"/>
      </w:r>
      <w:r>
        <w:rPr>
          <w:rFonts w:eastAsia="方正黑体_GBK"/>
          <w:sz w:val="32"/>
          <w:szCs w:val="32"/>
          <w:highlight w:val="none"/>
        </w:rPr>
        <w:t>附件11</w:t>
      </w:r>
    </w:p>
    <w:p w14:paraId="4EDC75E4">
      <w:pPr>
        <w:spacing w:line="420" w:lineRule="exact"/>
        <w:jc w:val="center"/>
        <w:outlineLvl w:val="3"/>
        <w:rPr>
          <w:rFonts w:ascii="Calibri" w:hAnsi="Calibri"/>
          <w:b/>
          <w:bCs/>
          <w:sz w:val="32"/>
          <w:szCs w:val="32"/>
          <w:highlight w:val="none"/>
        </w:rPr>
      </w:pPr>
      <w:r>
        <w:rPr>
          <w:rFonts w:hint="eastAsia" w:ascii="Calibri" w:hAnsi="Calibri"/>
          <w:b/>
          <w:bCs/>
          <w:sz w:val="32"/>
          <w:szCs w:val="32"/>
          <w:highlight w:val="none"/>
        </w:rPr>
        <w:t>监狱和戒毒企业证明材料</w:t>
      </w:r>
    </w:p>
    <w:p w14:paraId="2FC700F5">
      <w:pPr>
        <w:spacing w:line="420" w:lineRule="exact"/>
        <w:ind w:firstLine="495"/>
        <w:rPr>
          <w:rFonts w:ascii="宋体" w:hAnsi="宋体" w:cs="宋体"/>
          <w:sz w:val="28"/>
          <w:szCs w:val="28"/>
          <w:highlight w:val="none"/>
        </w:rPr>
      </w:pPr>
    </w:p>
    <w:p w14:paraId="40BE0FF4">
      <w:pPr>
        <w:spacing w:line="420" w:lineRule="exact"/>
        <w:ind w:firstLine="498"/>
        <w:rPr>
          <w:rFonts w:ascii="宋体" w:hAnsi="宋体" w:cs="宋体"/>
          <w:b/>
          <w:sz w:val="28"/>
          <w:szCs w:val="28"/>
          <w:highlight w:val="none"/>
        </w:rPr>
      </w:pPr>
      <w:r>
        <w:rPr>
          <w:rFonts w:hint="eastAsia" w:ascii="宋体" w:hAnsi="宋体" w:cs="宋体"/>
          <w:b/>
          <w:sz w:val="28"/>
          <w:szCs w:val="28"/>
          <w:highlight w:val="none"/>
        </w:rPr>
        <w:t>（格式自拟）</w:t>
      </w:r>
    </w:p>
    <w:p w14:paraId="4FDB4A41">
      <w:pPr>
        <w:spacing w:line="420" w:lineRule="exact"/>
        <w:ind w:firstLine="495"/>
        <w:rPr>
          <w:rFonts w:ascii="宋体" w:hAnsi="宋体" w:cs="宋体"/>
          <w:sz w:val="28"/>
          <w:szCs w:val="28"/>
          <w:highlight w:val="none"/>
        </w:rPr>
      </w:pPr>
    </w:p>
    <w:p w14:paraId="385A6243">
      <w:pPr>
        <w:spacing w:line="420" w:lineRule="exact"/>
        <w:ind w:firstLine="660"/>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A8244EC">
      <w:pPr>
        <w:spacing w:line="300" w:lineRule="auto"/>
        <w:outlineLvl w:val="0"/>
        <w:rPr>
          <w:sz w:val="28"/>
          <w:szCs w:val="28"/>
          <w:highlight w:val="none"/>
        </w:rPr>
      </w:pPr>
    </w:p>
    <w:p w14:paraId="70C998F4">
      <w:pPr>
        <w:spacing w:line="300" w:lineRule="auto"/>
        <w:outlineLvl w:val="0"/>
        <w:rPr>
          <w:sz w:val="28"/>
          <w:szCs w:val="28"/>
          <w:highlight w:val="none"/>
        </w:rPr>
      </w:pPr>
    </w:p>
    <w:p w14:paraId="2E99E3C2">
      <w:pPr>
        <w:spacing w:line="300" w:lineRule="auto"/>
        <w:outlineLvl w:val="0"/>
        <w:rPr>
          <w:sz w:val="28"/>
          <w:szCs w:val="28"/>
          <w:highlight w:val="none"/>
        </w:rPr>
      </w:pPr>
    </w:p>
    <w:p w14:paraId="1742FB80">
      <w:pPr>
        <w:spacing w:line="300" w:lineRule="auto"/>
        <w:outlineLvl w:val="0"/>
        <w:rPr>
          <w:sz w:val="28"/>
          <w:szCs w:val="28"/>
          <w:highlight w:val="none"/>
        </w:rPr>
      </w:pPr>
    </w:p>
    <w:p w14:paraId="6ED3918A">
      <w:pPr>
        <w:spacing w:line="300" w:lineRule="auto"/>
        <w:outlineLvl w:val="0"/>
        <w:rPr>
          <w:sz w:val="28"/>
          <w:szCs w:val="28"/>
          <w:highlight w:val="none"/>
        </w:rPr>
      </w:pPr>
    </w:p>
    <w:p w14:paraId="3A092968">
      <w:pPr>
        <w:spacing w:line="300" w:lineRule="auto"/>
        <w:outlineLvl w:val="0"/>
        <w:rPr>
          <w:sz w:val="28"/>
          <w:szCs w:val="28"/>
          <w:highlight w:val="none"/>
        </w:rPr>
      </w:pPr>
    </w:p>
    <w:p w14:paraId="318BEB8D">
      <w:pPr>
        <w:spacing w:line="300" w:lineRule="auto"/>
        <w:outlineLvl w:val="0"/>
        <w:rPr>
          <w:sz w:val="28"/>
          <w:szCs w:val="28"/>
          <w:highlight w:val="none"/>
        </w:rPr>
      </w:pPr>
      <w:r>
        <w:rPr>
          <w:rFonts w:hint="eastAsia"/>
          <w:sz w:val="28"/>
          <w:szCs w:val="28"/>
          <w:highlight w:val="none"/>
        </w:rPr>
        <w:t>注：1、供应商如不提供此声明函，价格将不做相应扣除。</w:t>
      </w:r>
    </w:p>
    <w:p w14:paraId="2D4C7980">
      <w:pPr>
        <w:spacing w:line="300" w:lineRule="auto"/>
        <w:ind w:firstLine="560"/>
        <w:outlineLvl w:val="0"/>
        <w:rPr>
          <w:sz w:val="28"/>
          <w:szCs w:val="28"/>
          <w:highlight w:val="none"/>
        </w:rPr>
      </w:pPr>
      <w:r>
        <w:rPr>
          <w:rFonts w:hint="eastAsia"/>
          <w:sz w:val="28"/>
          <w:szCs w:val="28"/>
          <w:highlight w:val="none"/>
        </w:rPr>
        <w:t>2、中标供应商为监狱企业的，此声明函将随中标结果同时公告，</w:t>
      </w:r>
    </w:p>
    <w:p w14:paraId="0BCD58F1">
      <w:pPr>
        <w:spacing w:line="300" w:lineRule="auto"/>
        <w:outlineLvl w:val="0"/>
        <w:rPr>
          <w:sz w:val="28"/>
          <w:szCs w:val="28"/>
          <w:highlight w:val="none"/>
        </w:rPr>
      </w:pPr>
      <w:r>
        <w:rPr>
          <w:rFonts w:hint="eastAsia"/>
          <w:sz w:val="28"/>
          <w:szCs w:val="28"/>
          <w:highlight w:val="none"/>
        </w:rPr>
        <w:t>接受社会监督。供应商按照本办法规定提供声明函内容不实的，属于</w:t>
      </w:r>
    </w:p>
    <w:p w14:paraId="3234F856">
      <w:pPr>
        <w:spacing w:line="300" w:lineRule="auto"/>
        <w:outlineLvl w:val="0"/>
        <w:rPr>
          <w:sz w:val="28"/>
          <w:szCs w:val="28"/>
          <w:highlight w:val="none"/>
        </w:rPr>
      </w:pPr>
      <w:r>
        <w:rPr>
          <w:rFonts w:hint="eastAsia"/>
          <w:sz w:val="28"/>
          <w:szCs w:val="28"/>
          <w:highlight w:val="none"/>
        </w:rPr>
        <w:t>提供虚假材料谋取中标、成交，依照《中华人民共和国政府采购法》</w:t>
      </w:r>
    </w:p>
    <w:p w14:paraId="2C972EDF">
      <w:pPr>
        <w:spacing w:line="300" w:lineRule="auto"/>
        <w:outlineLvl w:val="0"/>
        <w:rPr>
          <w:sz w:val="28"/>
          <w:szCs w:val="28"/>
          <w:highlight w:val="none"/>
        </w:rPr>
      </w:pPr>
      <w:r>
        <w:rPr>
          <w:rFonts w:hint="eastAsia"/>
          <w:sz w:val="28"/>
          <w:szCs w:val="28"/>
          <w:highlight w:val="none"/>
        </w:rPr>
        <w:t>等国家有关规定追究相应责任。</w:t>
      </w:r>
    </w:p>
    <w:p w14:paraId="474F0257">
      <w:pPr>
        <w:spacing w:line="300" w:lineRule="auto"/>
        <w:outlineLvl w:val="0"/>
        <w:rPr>
          <w:sz w:val="28"/>
          <w:szCs w:val="28"/>
          <w:highlight w:val="none"/>
        </w:rPr>
      </w:pPr>
    </w:p>
    <w:p w14:paraId="7411BF79">
      <w:pPr>
        <w:spacing w:line="300" w:lineRule="auto"/>
        <w:outlineLvl w:val="0"/>
        <w:rPr>
          <w:sz w:val="28"/>
          <w:szCs w:val="28"/>
          <w:highlight w:val="none"/>
        </w:rPr>
      </w:pPr>
    </w:p>
    <w:p w14:paraId="3725FEC2">
      <w:pPr>
        <w:spacing w:line="300" w:lineRule="auto"/>
        <w:outlineLvl w:val="0"/>
        <w:rPr>
          <w:sz w:val="28"/>
          <w:szCs w:val="28"/>
          <w:highlight w:val="none"/>
        </w:rPr>
      </w:pPr>
    </w:p>
    <w:p w14:paraId="47EE422B">
      <w:pPr>
        <w:spacing w:line="300" w:lineRule="auto"/>
        <w:outlineLvl w:val="0"/>
        <w:rPr>
          <w:sz w:val="28"/>
          <w:szCs w:val="28"/>
          <w:highlight w:val="none"/>
        </w:rPr>
      </w:pPr>
    </w:p>
    <w:p w14:paraId="688A25BF">
      <w:pPr>
        <w:spacing w:line="300" w:lineRule="auto"/>
        <w:outlineLvl w:val="0"/>
        <w:rPr>
          <w:sz w:val="28"/>
          <w:szCs w:val="28"/>
          <w:highlight w:val="none"/>
        </w:rPr>
      </w:pPr>
    </w:p>
    <w:p w14:paraId="5901C8FE">
      <w:pPr>
        <w:spacing w:line="300" w:lineRule="auto"/>
        <w:outlineLvl w:val="0"/>
        <w:rPr>
          <w:sz w:val="28"/>
          <w:szCs w:val="28"/>
          <w:highlight w:val="none"/>
        </w:rPr>
      </w:pPr>
    </w:p>
    <w:p w14:paraId="76E8F325">
      <w:pPr>
        <w:spacing w:line="300" w:lineRule="auto"/>
        <w:outlineLvl w:val="0"/>
        <w:rPr>
          <w:sz w:val="28"/>
          <w:szCs w:val="28"/>
          <w:highlight w:val="none"/>
        </w:rPr>
      </w:pPr>
    </w:p>
    <w:p w14:paraId="22227252">
      <w:pPr>
        <w:spacing w:line="300" w:lineRule="auto"/>
        <w:outlineLvl w:val="0"/>
        <w:rPr>
          <w:sz w:val="28"/>
          <w:szCs w:val="28"/>
          <w:highlight w:val="none"/>
        </w:rPr>
      </w:pPr>
    </w:p>
    <w:p w14:paraId="6570A78B">
      <w:pPr>
        <w:spacing w:line="300" w:lineRule="auto"/>
        <w:outlineLvl w:val="0"/>
        <w:rPr>
          <w:sz w:val="28"/>
          <w:szCs w:val="28"/>
          <w:highlight w:val="none"/>
        </w:rPr>
      </w:pPr>
    </w:p>
    <w:p w14:paraId="13F88B7E">
      <w:pPr>
        <w:rPr>
          <w:rFonts w:eastAsia="方正黑体_GBK"/>
          <w:bCs/>
          <w:sz w:val="32"/>
          <w:szCs w:val="32"/>
          <w:highlight w:val="none"/>
        </w:rPr>
      </w:pPr>
      <w:r>
        <w:rPr>
          <w:rFonts w:eastAsia="方正黑体_GBK"/>
          <w:bCs/>
          <w:sz w:val="32"/>
          <w:szCs w:val="32"/>
          <w:highlight w:val="none"/>
        </w:rPr>
        <w:br w:type="page" w:clear="all"/>
      </w:r>
      <w:r>
        <w:rPr>
          <w:rFonts w:eastAsia="方正黑体_GBK"/>
          <w:bCs/>
          <w:sz w:val="32"/>
          <w:szCs w:val="32"/>
          <w:highlight w:val="none"/>
        </w:rPr>
        <w:t>附件12</w:t>
      </w:r>
    </w:p>
    <w:p w14:paraId="43A2A183">
      <w:pPr>
        <w:widowControl/>
        <w:shd w:val="clear" w:color="auto" w:fill="FFFFFF"/>
        <w:spacing w:line="440" w:lineRule="exact"/>
        <w:jc w:val="center"/>
        <w:textAlignment w:val="baseline"/>
        <w:rPr>
          <w:rFonts w:hint="eastAsia" w:ascii="黑体" w:hAnsi="黑体" w:eastAsia="黑体" w:cs="方正魏碑_GBK"/>
          <w:color w:val="000000"/>
          <w:sz w:val="32"/>
          <w:szCs w:val="32"/>
          <w:highlight w:val="none"/>
        </w:rPr>
      </w:pPr>
      <w:r>
        <w:rPr>
          <w:rFonts w:hint="eastAsia" w:ascii="黑体" w:hAnsi="黑体" w:eastAsia="黑体" w:cs="方正魏碑_GBK"/>
          <w:color w:val="000000"/>
          <w:sz w:val="32"/>
          <w:szCs w:val="32"/>
          <w:highlight w:val="none"/>
        </w:rPr>
        <w:t>关于符合本国产品标准的声明函</w:t>
      </w:r>
    </w:p>
    <w:p w14:paraId="647F8130">
      <w:pPr>
        <w:widowControl/>
        <w:spacing w:line="440" w:lineRule="exact"/>
        <w:ind w:firstLine="420"/>
        <w:jc w:val="left"/>
        <w:rPr>
          <w:rFonts w:ascii="宋体" w:hAnsi="宋体" w:eastAsia="宋体" w:cs="方正魏碑_GBK"/>
          <w:color w:val="000000"/>
          <w:kern w:val="0"/>
          <w:sz w:val="28"/>
          <w:szCs w:val="28"/>
          <w:highlight w:val="none"/>
        </w:rPr>
      </w:pPr>
    </w:p>
    <w:p w14:paraId="1335C468">
      <w:pPr>
        <w:widowControl/>
        <w:spacing w:line="440" w:lineRule="exact"/>
        <w:ind w:firstLine="420"/>
        <w:jc w:val="left"/>
        <w:rPr>
          <w:rFonts w:hint="eastAsia" w:ascii="宋体" w:hAnsi="宋体" w:eastAsia="宋体" w:cs="方正魏碑_GBK"/>
          <w:color w:val="000000"/>
          <w:kern w:val="0"/>
          <w:sz w:val="28"/>
          <w:szCs w:val="28"/>
          <w:highlight w:val="none"/>
        </w:rPr>
      </w:pPr>
      <w:r>
        <w:rPr>
          <w:rFonts w:hint="eastAsia" w:ascii="宋体" w:hAnsi="宋体" w:eastAsia="宋体" w:cs="方正魏碑_GBK"/>
          <w:color w:val="000000"/>
          <w:kern w:val="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02C8DBC1">
      <w:pPr>
        <w:widowControl/>
        <w:spacing w:line="440" w:lineRule="exact"/>
        <w:ind w:firstLine="420"/>
        <w:jc w:val="left"/>
        <w:rPr>
          <w:rFonts w:hint="eastAsia" w:ascii="宋体" w:hAnsi="宋体" w:eastAsia="宋体" w:cs="方正魏碑_GBK"/>
          <w:color w:val="000000"/>
          <w:kern w:val="0"/>
          <w:sz w:val="28"/>
          <w:szCs w:val="28"/>
          <w:highlight w:val="none"/>
        </w:rPr>
      </w:pPr>
      <w:r>
        <w:rPr>
          <w:rFonts w:hint="eastAsia" w:ascii="宋体" w:hAnsi="宋体" w:eastAsia="宋体" w:cs="方正魏碑_GBK"/>
          <w:color w:val="000000"/>
          <w:kern w:val="0"/>
          <w:sz w:val="28"/>
          <w:szCs w:val="28"/>
          <w:highlight w:val="none"/>
          <w:shd w:val="clear" w:color="auto" w:fill="FFFFFF"/>
        </w:rPr>
        <w:t>1.</w:t>
      </w:r>
      <w:r>
        <w:rPr>
          <w:rFonts w:hint="eastAsia" w:ascii="宋体" w:hAnsi="宋体" w:eastAsia="宋体" w:cs="方正魏碑_GBK"/>
          <w:color w:val="000000"/>
          <w:kern w:val="0"/>
          <w:sz w:val="28"/>
          <w:szCs w:val="28"/>
          <w:highlight w:val="none"/>
          <w:u w:val="single"/>
        </w:rPr>
        <w:t>（产品名称1）</w:t>
      </w:r>
      <w:r>
        <w:rPr>
          <w:rFonts w:hint="eastAsia" w:ascii="宋体" w:hAnsi="宋体" w:eastAsia="宋体" w:cs="方正魏碑_GBK"/>
          <w:color w:val="000000"/>
          <w:kern w:val="0"/>
          <w:sz w:val="28"/>
          <w:szCs w:val="28"/>
          <w:highlight w:val="none"/>
          <w:vertAlign w:val="superscript"/>
        </w:rPr>
        <w:t>1</w:t>
      </w:r>
      <w:r>
        <w:rPr>
          <w:rFonts w:hint="eastAsia" w:ascii="宋体" w:hAnsi="宋体" w:eastAsia="宋体" w:cs="方正魏碑_GBK"/>
          <w:color w:val="000000"/>
          <w:kern w:val="0"/>
          <w:sz w:val="28"/>
          <w:szCs w:val="28"/>
          <w:highlight w:val="none"/>
          <w:shd w:val="clear" w:color="auto" w:fill="FFFFFF"/>
        </w:rPr>
        <w:t>，生产厂为</w:t>
      </w:r>
      <w:r>
        <w:rPr>
          <w:rFonts w:hint="eastAsia" w:ascii="宋体" w:hAnsi="宋体" w:eastAsia="宋体" w:cs="方正魏碑_GBK"/>
          <w:color w:val="000000"/>
          <w:kern w:val="0"/>
          <w:sz w:val="28"/>
          <w:szCs w:val="28"/>
          <w:highlight w:val="none"/>
          <w:u w:val="single"/>
        </w:rPr>
        <w:t>（厂名）</w:t>
      </w:r>
      <w:r>
        <w:rPr>
          <w:rFonts w:hint="eastAsia" w:ascii="宋体" w:hAnsi="宋体" w:eastAsia="宋体" w:cs="方正魏碑_GBK"/>
          <w:color w:val="000000"/>
          <w:kern w:val="0"/>
          <w:sz w:val="28"/>
          <w:szCs w:val="28"/>
          <w:highlight w:val="none"/>
          <w:vertAlign w:val="superscript"/>
        </w:rPr>
        <w:t>2</w:t>
      </w:r>
      <w:r>
        <w:rPr>
          <w:rFonts w:hint="eastAsia" w:ascii="宋体" w:hAnsi="宋体" w:eastAsia="宋体" w:cs="方正魏碑_GBK"/>
          <w:color w:val="000000"/>
          <w:kern w:val="0"/>
          <w:sz w:val="28"/>
          <w:szCs w:val="28"/>
          <w:highlight w:val="none"/>
          <w:shd w:val="clear" w:color="auto" w:fill="FFFFFF"/>
        </w:rPr>
        <w:t>，厂址为</w:t>
      </w:r>
      <w:r>
        <w:rPr>
          <w:rFonts w:hint="eastAsia" w:ascii="宋体" w:hAnsi="宋体" w:eastAsia="宋体" w:cs="方正魏碑_GBK"/>
          <w:color w:val="000000"/>
          <w:kern w:val="0"/>
          <w:sz w:val="28"/>
          <w:szCs w:val="28"/>
          <w:highlight w:val="none"/>
          <w:u w:val="single"/>
        </w:rPr>
        <w:t>（生产厂址）</w:t>
      </w:r>
      <w:r>
        <w:rPr>
          <w:rFonts w:hint="eastAsia" w:ascii="宋体" w:hAnsi="宋体" w:eastAsia="宋体" w:cs="方正魏碑_GBK"/>
          <w:color w:val="000000"/>
          <w:kern w:val="0"/>
          <w:sz w:val="28"/>
          <w:szCs w:val="28"/>
          <w:highlight w:val="none"/>
          <w:shd w:val="clear" w:color="auto" w:fill="FFFFFF"/>
        </w:rPr>
        <w:t>。</w:t>
      </w:r>
      <w:r>
        <w:rPr>
          <w:rFonts w:hint="eastAsia" w:ascii="宋体" w:hAnsi="宋体" w:eastAsia="宋体" w:cs="方正魏碑_GBK"/>
          <w:color w:val="000000"/>
          <w:kern w:val="0"/>
          <w:sz w:val="28"/>
          <w:szCs w:val="28"/>
          <w:highlight w:val="none"/>
          <w:u w:val="single"/>
          <w:shd w:val="clear" w:color="auto" w:fill="FFFFFF"/>
        </w:rPr>
        <w:t xml:space="preserve"> </w:t>
      </w:r>
      <w:r>
        <w:rPr>
          <w:rFonts w:hint="eastAsia" w:ascii="宋体" w:hAnsi="宋体" w:eastAsia="宋体" w:cs="方正魏碑_GBK"/>
          <w:strike/>
          <w:color w:val="000000"/>
          <w:kern w:val="0"/>
          <w:sz w:val="28"/>
          <w:szCs w:val="28"/>
          <w:highlight w:val="none"/>
          <w:u w:val="single"/>
        </w:rPr>
        <w:t>（产品名称1）</w:t>
      </w:r>
      <w:r>
        <w:rPr>
          <w:rFonts w:hint="eastAsia" w:ascii="宋体" w:hAnsi="宋体" w:eastAsia="宋体" w:cs="方正魏碑_GBK"/>
          <w:color w:val="000000"/>
          <w:kern w:val="0"/>
          <w:sz w:val="28"/>
          <w:szCs w:val="28"/>
          <w:highlight w:val="none"/>
          <w:u w:val="single"/>
        </w:rPr>
        <w:t xml:space="preserve"> </w:t>
      </w:r>
      <w:r>
        <w:rPr>
          <w:rFonts w:hint="eastAsia" w:ascii="宋体" w:hAnsi="宋体" w:eastAsia="宋体" w:cs="方正魏碑_GBK"/>
          <w:color w:val="000000"/>
          <w:kern w:val="0"/>
          <w:sz w:val="28"/>
          <w:szCs w:val="28"/>
          <w:highlight w:val="none"/>
          <w:shd w:val="clear" w:color="auto" w:fill="FFFFFF"/>
        </w:rPr>
        <w:t>的中国境内生产的组件成本占比≥</w:t>
      </w:r>
      <w:r>
        <w:rPr>
          <w:rFonts w:hint="eastAsia" w:ascii="宋体" w:hAnsi="宋体" w:eastAsia="宋体" w:cs="方正魏碑_GBK"/>
          <w:strike/>
          <w:color w:val="000000"/>
          <w:kern w:val="0"/>
          <w:sz w:val="28"/>
          <w:szCs w:val="28"/>
          <w:highlight w:val="none"/>
          <w:u w:val="single"/>
        </w:rPr>
        <w:t>（规定</w:t>
      </w:r>
      <w:r>
        <w:rPr>
          <w:rFonts w:ascii="宋体" w:hAnsi="宋体" w:eastAsia="宋体" w:cs="方正魏碑_GBK"/>
          <w:strike/>
          <w:color w:val="000000"/>
          <w:kern w:val="0"/>
          <w:sz w:val="28"/>
          <w:szCs w:val="28"/>
          <w:highlight w:val="none"/>
          <w:u w:val="single"/>
        </w:rPr>
        <w:t>比例</w:t>
      </w:r>
      <w:r>
        <w:rPr>
          <w:rFonts w:hint="eastAsia" w:ascii="宋体" w:hAnsi="宋体" w:eastAsia="宋体" w:cs="方正魏碑_GBK"/>
          <w:strike/>
          <w:color w:val="000000"/>
          <w:kern w:val="0"/>
          <w:sz w:val="28"/>
          <w:szCs w:val="28"/>
          <w:highlight w:val="none"/>
          <w:u w:val="single"/>
        </w:rPr>
        <w:t>）</w:t>
      </w:r>
      <w:r>
        <w:rPr>
          <w:rFonts w:hint="eastAsia" w:ascii="宋体" w:hAnsi="宋体" w:eastAsia="宋体" w:cs="方正魏碑_GBK"/>
          <w:color w:val="000000"/>
          <w:kern w:val="0"/>
          <w:sz w:val="28"/>
          <w:szCs w:val="28"/>
          <w:highlight w:val="none"/>
          <w:vertAlign w:val="superscript"/>
        </w:rPr>
        <w:t>3</w:t>
      </w:r>
      <w:r>
        <w:rPr>
          <w:rFonts w:hint="eastAsia" w:ascii="宋体" w:hAnsi="宋体" w:eastAsia="宋体" w:cs="方正魏碑_GBK"/>
          <w:color w:val="000000"/>
          <w:kern w:val="0"/>
          <w:sz w:val="28"/>
          <w:szCs w:val="28"/>
          <w:highlight w:val="none"/>
          <w:shd w:val="clear" w:color="auto" w:fill="FFFFFF"/>
        </w:rPr>
        <w:t>。</w:t>
      </w:r>
      <w:r>
        <w:rPr>
          <w:rFonts w:hint="eastAsia" w:ascii="宋体" w:hAnsi="宋体" w:eastAsia="宋体" w:cs="方正魏碑_GBK"/>
          <w:strike/>
          <w:color w:val="000000"/>
          <w:kern w:val="0"/>
          <w:sz w:val="28"/>
          <w:szCs w:val="28"/>
          <w:highlight w:val="none"/>
          <w:u w:val="single"/>
        </w:rPr>
        <w:t>（产品名称1）</w:t>
      </w:r>
      <w:r>
        <w:rPr>
          <w:rFonts w:hint="eastAsia" w:ascii="宋体" w:hAnsi="宋体" w:eastAsia="宋体" w:cs="方正魏碑_GBK"/>
          <w:color w:val="000000"/>
          <w:kern w:val="0"/>
          <w:sz w:val="28"/>
          <w:szCs w:val="28"/>
          <w:highlight w:val="none"/>
          <w:shd w:val="clear" w:color="auto" w:fill="FFFFFF"/>
        </w:rPr>
        <w:t>的</w:t>
      </w:r>
      <w:r>
        <w:rPr>
          <w:rFonts w:hint="eastAsia" w:ascii="宋体" w:hAnsi="宋体" w:eastAsia="宋体" w:cs="方正魏碑_GBK"/>
          <w:strike/>
          <w:color w:val="000000"/>
          <w:kern w:val="0"/>
          <w:sz w:val="28"/>
          <w:szCs w:val="28"/>
          <w:highlight w:val="none"/>
          <w:u w:val="single"/>
        </w:rPr>
        <w:t>（关键</w:t>
      </w:r>
      <w:r>
        <w:rPr>
          <w:rFonts w:ascii="宋体" w:hAnsi="宋体" w:eastAsia="宋体" w:cs="方正魏碑_GBK"/>
          <w:strike/>
          <w:color w:val="000000"/>
          <w:kern w:val="0"/>
          <w:sz w:val="28"/>
          <w:szCs w:val="28"/>
          <w:highlight w:val="none"/>
          <w:u w:val="single"/>
        </w:rPr>
        <w:t>组件</w:t>
      </w:r>
      <w:r>
        <w:rPr>
          <w:rFonts w:hint="eastAsia" w:ascii="宋体" w:hAnsi="宋体" w:eastAsia="宋体" w:cs="方正魏碑_GBK"/>
          <w:strike/>
          <w:color w:val="000000"/>
          <w:kern w:val="0"/>
          <w:sz w:val="28"/>
          <w:szCs w:val="28"/>
          <w:highlight w:val="none"/>
          <w:u w:val="single"/>
        </w:rPr>
        <w:t>）</w:t>
      </w:r>
      <w:r>
        <w:rPr>
          <w:rFonts w:hint="eastAsia" w:ascii="宋体" w:hAnsi="宋体" w:eastAsia="宋体" w:cs="方正魏碑_GBK"/>
          <w:color w:val="000000"/>
          <w:kern w:val="0"/>
          <w:sz w:val="28"/>
          <w:szCs w:val="28"/>
          <w:highlight w:val="none"/>
          <w:vertAlign w:val="superscript"/>
        </w:rPr>
        <w:t>4</w:t>
      </w:r>
      <w:r>
        <w:rPr>
          <w:rFonts w:hint="eastAsia" w:ascii="宋体" w:hAnsi="宋体" w:eastAsia="宋体" w:cs="方正魏碑_GBK"/>
          <w:color w:val="000000"/>
          <w:kern w:val="0"/>
          <w:sz w:val="28"/>
          <w:szCs w:val="28"/>
          <w:highlight w:val="none"/>
          <w:shd w:val="clear" w:color="auto" w:fill="FFFFFF"/>
        </w:rPr>
        <w:t>在中国境内生产。</w:t>
      </w:r>
      <w:r>
        <w:rPr>
          <w:rFonts w:hint="eastAsia" w:ascii="宋体" w:hAnsi="宋体" w:eastAsia="宋体" w:cs="方正魏碑_GBK"/>
          <w:strike/>
          <w:color w:val="000000"/>
          <w:kern w:val="0"/>
          <w:sz w:val="28"/>
          <w:szCs w:val="28"/>
          <w:highlight w:val="none"/>
          <w:u w:val="single"/>
        </w:rPr>
        <w:t>（产品名称1）</w:t>
      </w:r>
      <w:r>
        <w:rPr>
          <w:rFonts w:hint="eastAsia" w:ascii="宋体" w:hAnsi="宋体" w:eastAsia="宋体" w:cs="方正魏碑_GBK"/>
          <w:color w:val="000000"/>
          <w:kern w:val="0"/>
          <w:sz w:val="28"/>
          <w:szCs w:val="28"/>
          <w:highlight w:val="none"/>
          <w:shd w:val="clear" w:color="auto" w:fill="FFFFFF"/>
        </w:rPr>
        <w:t>的</w:t>
      </w:r>
      <w:r>
        <w:rPr>
          <w:rFonts w:hint="eastAsia" w:ascii="宋体" w:hAnsi="宋体" w:eastAsia="宋体" w:cs="方正魏碑_GBK"/>
          <w:strike/>
          <w:color w:val="000000"/>
          <w:kern w:val="0"/>
          <w:sz w:val="28"/>
          <w:szCs w:val="28"/>
          <w:highlight w:val="none"/>
          <w:u w:val="single"/>
        </w:rPr>
        <w:t>（关键工序）</w:t>
      </w:r>
      <w:r>
        <w:rPr>
          <w:rFonts w:hint="eastAsia" w:ascii="宋体" w:hAnsi="宋体" w:eastAsia="宋体" w:cs="方正魏碑_GBK"/>
          <w:color w:val="000000"/>
          <w:kern w:val="0"/>
          <w:sz w:val="28"/>
          <w:szCs w:val="28"/>
          <w:highlight w:val="none"/>
          <w:vertAlign w:val="superscript"/>
        </w:rPr>
        <w:t>5</w:t>
      </w:r>
      <w:r>
        <w:rPr>
          <w:rFonts w:hint="eastAsia" w:ascii="宋体" w:hAnsi="宋体" w:eastAsia="宋体" w:cs="方正魏碑_GBK"/>
          <w:color w:val="000000"/>
          <w:kern w:val="0"/>
          <w:sz w:val="28"/>
          <w:szCs w:val="28"/>
          <w:highlight w:val="none"/>
          <w:shd w:val="clear" w:color="auto" w:fill="FFFFFF"/>
        </w:rPr>
        <w:t>在中国境内完成。</w:t>
      </w:r>
    </w:p>
    <w:p w14:paraId="7210DCE9">
      <w:pPr>
        <w:widowControl/>
        <w:spacing w:line="440" w:lineRule="exact"/>
        <w:ind w:firstLine="420"/>
        <w:jc w:val="left"/>
        <w:rPr>
          <w:rFonts w:hint="eastAsia" w:ascii="宋体" w:hAnsi="宋体" w:eastAsia="宋体" w:cs="方正魏碑_GBK"/>
          <w:color w:val="000000"/>
          <w:kern w:val="0"/>
          <w:sz w:val="28"/>
          <w:szCs w:val="28"/>
          <w:highlight w:val="none"/>
        </w:rPr>
      </w:pPr>
      <w:r>
        <w:rPr>
          <w:rFonts w:hint="eastAsia" w:ascii="宋体" w:hAnsi="宋体" w:eastAsia="宋体" w:cs="方正魏碑_GBK"/>
          <w:color w:val="000000"/>
          <w:kern w:val="0"/>
          <w:sz w:val="28"/>
          <w:szCs w:val="28"/>
          <w:highlight w:val="none"/>
          <w:shd w:val="clear" w:color="auto" w:fill="FFFFFF"/>
        </w:rPr>
        <w:t>2.</w:t>
      </w:r>
      <w:r>
        <w:rPr>
          <w:rFonts w:hint="eastAsia" w:ascii="宋体" w:hAnsi="宋体" w:eastAsia="宋体" w:cs="方正魏碑_GBK"/>
          <w:color w:val="000000"/>
          <w:kern w:val="0"/>
          <w:sz w:val="28"/>
          <w:szCs w:val="28"/>
          <w:highlight w:val="none"/>
          <w:u w:val="single"/>
        </w:rPr>
        <w:t>（产品名称2）</w:t>
      </w:r>
      <w:r>
        <w:rPr>
          <w:rFonts w:hint="eastAsia" w:ascii="宋体" w:hAnsi="宋体" w:eastAsia="宋体" w:cs="方正魏碑_GBK"/>
          <w:color w:val="000000"/>
          <w:kern w:val="0"/>
          <w:sz w:val="28"/>
          <w:szCs w:val="28"/>
          <w:highlight w:val="none"/>
          <w:shd w:val="clear" w:color="auto" w:fill="FFFFFF"/>
        </w:rPr>
        <w:t>，生产厂为</w:t>
      </w:r>
      <w:r>
        <w:rPr>
          <w:rFonts w:hint="eastAsia" w:ascii="宋体" w:hAnsi="宋体" w:eastAsia="宋体" w:cs="方正魏碑_GBK"/>
          <w:color w:val="000000"/>
          <w:kern w:val="0"/>
          <w:sz w:val="28"/>
          <w:szCs w:val="28"/>
          <w:highlight w:val="none"/>
          <w:u w:val="single"/>
        </w:rPr>
        <w:t>（厂名）</w:t>
      </w:r>
      <w:r>
        <w:rPr>
          <w:rFonts w:hint="eastAsia" w:ascii="宋体" w:hAnsi="宋体" w:eastAsia="宋体" w:cs="方正魏碑_GBK"/>
          <w:color w:val="000000"/>
          <w:kern w:val="0"/>
          <w:sz w:val="28"/>
          <w:szCs w:val="28"/>
          <w:highlight w:val="none"/>
          <w:shd w:val="clear" w:color="auto" w:fill="FFFFFF"/>
        </w:rPr>
        <w:t>，厂址为</w:t>
      </w:r>
      <w:r>
        <w:rPr>
          <w:rFonts w:hint="eastAsia" w:ascii="宋体" w:hAnsi="宋体" w:eastAsia="宋体" w:cs="方正魏碑_GBK"/>
          <w:color w:val="000000"/>
          <w:kern w:val="0"/>
          <w:sz w:val="28"/>
          <w:szCs w:val="28"/>
          <w:highlight w:val="none"/>
          <w:u w:val="single"/>
        </w:rPr>
        <w:t>（生产厂址）</w:t>
      </w:r>
      <w:r>
        <w:rPr>
          <w:rFonts w:hint="eastAsia" w:ascii="宋体" w:hAnsi="宋体" w:eastAsia="宋体" w:cs="方正魏碑_GBK"/>
          <w:color w:val="000000"/>
          <w:kern w:val="0"/>
          <w:sz w:val="28"/>
          <w:szCs w:val="28"/>
          <w:highlight w:val="none"/>
          <w:shd w:val="clear" w:color="auto" w:fill="FFFFFF"/>
        </w:rPr>
        <w:t>。</w:t>
      </w:r>
      <w:r>
        <w:rPr>
          <w:rFonts w:hint="eastAsia" w:ascii="宋体" w:hAnsi="宋体" w:eastAsia="宋体" w:cs="方正魏碑_GBK"/>
          <w:strike/>
          <w:color w:val="000000"/>
          <w:kern w:val="0"/>
          <w:sz w:val="28"/>
          <w:szCs w:val="28"/>
          <w:highlight w:val="none"/>
          <w:u w:val="single"/>
        </w:rPr>
        <w:t>（产品名称2）</w:t>
      </w:r>
      <w:r>
        <w:rPr>
          <w:rFonts w:hint="eastAsia" w:ascii="宋体" w:hAnsi="宋体" w:eastAsia="宋体" w:cs="方正魏碑_GBK"/>
          <w:color w:val="000000"/>
          <w:kern w:val="0"/>
          <w:sz w:val="28"/>
          <w:szCs w:val="28"/>
          <w:highlight w:val="none"/>
          <w:shd w:val="clear" w:color="auto" w:fill="FFFFFF"/>
        </w:rPr>
        <w:t>的中国境内生产的组件成本占比≥</w:t>
      </w:r>
      <w:r>
        <w:rPr>
          <w:rFonts w:hint="eastAsia" w:ascii="宋体" w:hAnsi="宋体" w:eastAsia="宋体" w:cs="方正魏碑_GBK"/>
          <w:strike/>
          <w:color w:val="000000"/>
          <w:kern w:val="0"/>
          <w:sz w:val="28"/>
          <w:szCs w:val="28"/>
          <w:highlight w:val="none"/>
          <w:u w:val="single"/>
        </w:rPr>
        <w:t>（规定</w:t>
      </w:r>
      <w:r>
        <w:rPr>
          <w:rFonts w:ascii="宋体" w:hAnsi="宋体" w:eastAsia="宋体" w:cs="方正魏碑_GBK"/>
          <w:strike/>
          <w:color w:val="000000"/>
          <w:kern w:val="0"/>
          <w:sz w:val="28"/>
          <w:szCs w:val="28"/>
          <w:highlight w:val="none"/>
          <w:u w:val="single"/>
        </w:rPr>
        <w:t>比例</w:t>
      </w:r>
      <w:r>
        <w:rPr>
          <w:rFonts w:hint="eastAsia" w:ascii="宋体" w:hAnsi="宋体" w:eastAsia="宋体" w:cs="方正魏碑_GBK"/>
          <w:strike/>
          <w:color w:val="000000"/>
          <w:kern w:val="0"/>
          <w:sz w:val="28"/>
          <w:szCs w:val="28"/>
          <w:highlight w:val="none"/>
          <w:u w:val="single"/>
        </w:rPr>
        <w:t>）</w:t>
      </w:r>
      <w:r>
        <w:rPr>
          <w:rFonts w:hint="eastAsia" w:ascii="宋体" w:hAnsi="宋体" w:eastAsia="宋体" w:cs="方正魏碑_GBK"/>
          <w:color w:val="000000"/>
          <w:kern w:val="0"/>
          <w:sz w:val="28"/>
          <w:szCs w:val="28"/>
          <w:highlight w:val="none"/>
          <w:shd w:val="clear" w:color="auto" w:fill="FFFFFF"/>
        </w:rPr>
        <w:t>。</w:t>
      </w:r>
      <w:r>
        <w:rPr>
          <w:rFonts w:hint="eastAsia" w:ascii="宋体" w:hAnsi="宋体" w:eastAsia="宋体" w:cs="方正魏碑_GBK"/>
          <w:strike/>
          <w:color w:val="000000"/>
          <w:kern w:val="0"/>
          <w:sz w:val="28"/>
          <w:szCs w:val="28"/>
          <w:highlight w:val="none"/>
          <w:u w:val="single"/>
        </w:rPr>
        <w:t>（产品名称2）</w:t>
      </w:r>
      <w:r>
        <w:rPr>
          <w:rFonts w:hint="eastAsia" w:ascii="宋体" w:hAnsi="宋体" w:eastAsia="宋体" w:cs="方正魏碑_GBK"/>
          <w:color w:val="000000"/>
          <w:kern w:val="0"/>
          <w:sz w:val="28"/>
          <w:szCs w:val="28"/>
          <w:highlight w:val="none"/>
          <w:shd w:val="clear" w:color="auto" w:fill="FFFFFF"/>
        </w:rPr>
        <w:t>的</w:t>
      </w:r>
      <w:r>
        <w:rPr>
          <w:rFonts w:hint="eastAsia" w:ascii="宋体" w:hAnsi="宋体" w:eastAsia="宋体" w:cs="方正魏碑_GBK"/>
          <w:strike/>
          <w:color w:val="000000"/>
          <w:kern w:val="0"/>
          <w:sz w:val="28"/>
          <w:szCs w:val="28"/>
          <w:highlight w:val="none"/>
          <w:u w:val="single"/>
        </w:rPr>
        <w:t>（关键</w:t>
      </w:r>
      <w:r>
        <w:rPr>
          <w:rFonts w:ascii="宋体" w:hAnsi="宋体" w:eastAsia="宋体" w:cs="方正魏碑_GBK"/>
          <w:strike/>
          <w:color w:val="000000"/>
          <w:kern w:val="0"/>
          <w:sz w:val="28"/>
          <w:szCs w:val="28"/>
          <w:highlight w:val="none"/>
          <w:u w:val="single"/>
        </w:rPr>
        <w:t>组件</w:t>
      </w:r>
      <w:r>
        <w:rPr>
          <w:rFonts w:hint="eastAsia" w:ascii="宋体" w:hAnsi="宋体" w:eastAsia="宋体" w:cs="方正魏碑_GBK"/>
          <w:strike/>
          <w:color w:val="000000"/>
          <w:kern w:val="0"/>
          <w:sz w:val="28"/>
          <w:szCs w:val="28"/>
          <w:highlight w:val="none"/>
          <w:u w:val="single"/>
        </w:rPr>
        <w:t>）</w:t>
      </w:r>
      <w:r>
        <w:rPr>
          <w:rFonts w:hint="eastAsia" w:ascii="宋体" w:hAnsi="宋体" w:eastAsia="宋体" w:cs="方正魏碑_GBK"/>
          <w:color w:val="000000"/>
          <w:kern w:val="0"/>
          <w:sz w:val="28"/>
          <w:szCs w:val="28"/>
          <w:highlight w:val="none"/>
          <w:shd w:val="clear" w:color="auto" w:fill="FFFFFF"/>
        </w:rPr>
        <w:t>在中国境内生产。</w:t>
      </w:r>
      <w:r>
        <w:rPr>
          <w:rFonts w:hint="eastAsia" w:ascii="宋体" w:hAnsi="宋体" w:eastAsia="宋体" w:cs="方正魏碑_GBK"/>
          <w:strike/>
          <w:color w:val="000000"/>
          <w:kern w:val="0"/>
          <w:sz w:val="28"/>
          <w:szCs w:val="28"/>
          <w:highlight w:val="none"/>
          <w:u w:val="single"/>
        </w:rPr>
        <w:t>（产品名称1）</w:t>
      </w:r>
      <w:r>
        <w:rPr>
          <w:rFonts w:hint="eastAsia" w:ascii="宋体" w:hAnsi="宋体" w:eastAsia="宋体" w:cs="方正魏碑_GBK"/>
          <w:color w:val="000000"/>
          <w:kern w:val="0"/>
          <w:sz w:val="28"/>
          <w:szCs w:val="28"/>
          <w:highlight w:val="none"/>
          <w:shd w:val="clear" w:color="auto" w:fill="FFFFFF"/>
        </w:rPr>
        <w:t>的</w:t>
      </w:r>
      <w:r>
        <w:rPr>
          <w:rFonts w:hint="eastAsia" w:ascii="宋体" w:hAnsi="宋体" w:eastAsia="宋体" w:cs="方正魏碑_GBK"/>
          <w:strike/>
          <w:color w:val="000000"/>
          <w:kern w:val="0"/>
          <w:sz w:val="28"/>
          <w:szCs w:val="28"/>
          <w:highlight w:val="none"/>
          <w:u w:val="single"/>
        </w:rPr>
        <w:t>（关键工序）</w:t>
      </w:r>
      <w:r>
        <w:rPr>
          <w:rFonts w:hint="eastAsia" w:ascii="宋体" w:hAnsi="宋体" w:eastAsia="宋体" w:cs="方正魏碑_GBK"/>
          <w:color w:val="000000"/>
          <w:kern w:val="0"/>
          <w:sz w:val="28"/>
          <w:szCs w:val="28"/>
          <w:highlight w:val="none"/>
          <w:shd w:val="clear" w:color="auto" w:fill="FFFFFF"/>
        </w:rPr>
        <w:t>在中国境内完成。</w:t>
      </w:r>
    </w:p>
    <w:p w14:paraId="1CB05609">
      <w:pPr>
        <w:widowControl/>
        <w:spacing w:line="440" w:lineRule="exact"/>
        <w:ind w:firstLine="420"/>
        <w:jc w:val="left"/>
        <w:rPr>
          <w:rFonts w:hint="eastAsia" w:ascii="宋体" w:hAnsi="宋体" w:eastAsia="宋体" w:cs="方正魏碑_GBK"/>
          <w:color w:val="000000"/>
          <w:kern w:val="0"/>
          <w:sz w:val="28"/>
          <w:szCs w:val="28"/>
          <w:highlight w:val="none"/>
        </w:rPr>
      </w:pPr>
      <w:r>
        <w:rPr>
          <w:rFonts w:hint="eastAsia" w:ascii="宋体" w:hAnsi="宋体" w:eastAsia="宋体" w:cs="方正魏碑_GBK"/>
          <w:color w:val="000000"/>
          <w:kern w:val="0"/>
          <w:sz w:val="28"/>
          <w:szCs w:val="28"/>
          <w:highlight w:val="none"/>
          <w:shd w:val="clear" w:color="auto" w:fill="FFFFFF"/>
        </w:rPr>
        <w:t>……</w:t>
      </w:r>
    </w:p>
    <w:p w14:paraId="2A07265E">
      <w:pPr>
        <w:widowControl/>
        <w:spacing w:line="440" w:lineRule="exact"/>
        <w:ind w:firstLine="420"/>
        <w:jc w:val="left"/>
        <w:rPr>
          <w:rFonts w:hint="eastAsia" w:ascii="宋体" w:hAnsi="宋体" w:eastAsia="宋体" w:cs="方正魏碑_GBK"/>
          <w:color w:val="000000"/>
          <w:kern w:val="0"/>
          <w:sz w:val="28"/>
          <w:szCs w:val="28"/>
          <w:highlight w:val="none"/>
        </w:rPr>
      </w:pPr>
      <w:r>
        <w:rPr>
          <w:rFonts w:hint="eastAsia" w:ascii="宋体" w:hAnsi="宋体" w:eastAsia="宋体" w:cs="方正魏碑_GBK"/>
          <w:color w:val="000000"/>
          <w:kern w:val="0"/>
          <w:sz w:val="28"/>
          <w:szCs w:val="28"/>
          <w:highlight w:val="none"/>
          <w:shd w:val="clear" w:color="auto" w:fill="FFFFFF"/>
        </w:rPr>
        <w:t>本公司（单位）对上述声明内容的真实性负责。如有虚假，愿承担相应法律责任。</w:t>
      </w:r>
    </w:p>
    <w:p w14:paraId="15DA749D">
      <w:pPr>
        <w:widowControl/>
        <w:spacing w:line="440" w:lineRule="exact"/>
        <w:jc w:val="left"/>
        <w:rPr>
          <w:rFonts w:hint="eastAsia" w:ascii="宋体" w:hAnsi="宋体" w:eastAsia="宋体" w:cs="方正魏碑_GBK"/>
          <w:color w:val="000000"/>
          <w:kern w:val="0"/>
          <w:sz w:val="28"/>
          <w:szCs w:val="28"/>
          <w:highlight w:val="none"/>
        </w:rPr>
      </w:pPr>
    </w:p>
    <w:p w14:paraId="08380F31">
      <w:pPr>
        <w:widowControl/>
        <w:spacing w:line="440" w:lineRule="exact"/>
        <w:ind w:right="480" w:firstLine="4340" w:firstLineChars="1550"/>
        <w:jc w:val="left"/>
        <w:rPr>
          <w:rFonts w:hint="eastAsia" w:ascii="宋体" w:hAnsi="宋体" w:eastAsia="宋体" w:cs="方正魏碑_GBK"/>
          <w:color w:val="000000"/>
          <w:kern w:val="0"/>
          <w:sz w:val="28"/>
          <w:szCs w:val="28"/>
          <w:highlight w:val="none"/>
        </w:rPr>
      </w:pPr>
      <w:r>
        <w:rPr>
          <w:rFonts w:hint="eastAsia" w:ascii="宋体" w:hAnsi="宋体" w:eastAsia="宋体" w:cs="方正魏碑_GBK"/>
          <w:color w:val="000000"/>
          <w:kern w:val="0"/>
          <w:sz w:val="28"/>
          <w:szCs w:val="28"/>
          <w:highlight w:val="none"/>
          <w:shd w:val="clear" w:color="auto" w:fill="FFFFFF"/>
        </w:rPr>
        <w:t>公司（单位）名称（盖章）：　</w:t>
      </w:r>
      <w:r>
        <w:rPr>
          <w:rFonts w:hint="eastAsia" w:ascii="宋体" w:hAnsi="宋体" w:eastAsia="MS Gothic" w:cs="MS Gothic"/>
          <w:color w:val="000000"/>
          <w:kern w:val="0"/>
          <w:sz w:val="28"/>
          <w:szCs w:val="28"/>
          <w:highlight w:val="none"/>
          <w:shd w:val="clear" w:color="auto" w:fill="FFFFFF"/>
        </w:rPr>
        <w:t>        </w:t>
      </w:r>
    </w:p>
    <w:p w14:paraId="2CCBF2AB">
      <w:pPr>
        <w:widowControl/>
        <w:spacing w:line="440" w:lineRule="exact"/>
        <w:jc w:val="center"/>
        <w:rPr>
          <w:rFonts w:hint="eastAsia" w:ascii="宋体" w:hAnsi="宋体" w:eastAsia="宋体" w:cs="方正魏碑_GBK"/>
          <w:color w:val="000000"/>
          <w:kern w:val="0"/>
          <w:sz w:val="28"/>
          <w:szCs w:val="28"/>
          <w:highlight w:val="none"/>
        </w:rPr>
      </w:pPr>
      <w:r>
        <w:rPr>
          <w:rFonts w:hint="eastAsia" w:ascii="宋体" w:hAnsi="宋体" w:eastAsia="宋体" w:cs="方正魏碑_GBK"/>
          <w:color w:val="000000"/>
          <w:kern w:val="0"/>
          <w:sz w:val="28"/>
          <w:szCs w:val="28"/>
          <w:highlight w:val="none"/>
          <w:shd w:val="clear" w:color="auto" w:fill="FFFFFF"/>
        </w:rPr>
        <w:t xml:space="preserve">                    </w:t>
      </w:r>
      <w:r>
        <w:rPr>
          <w:rFonts w:ascii="宋体" w:hAnsi="宋体" w:eastAsia="宋体" w:cs="方正魏碑_GBK"/>
          <w:color w:val="000000"/>
          <w:kern w:val="0"/>
          <w:sz w:val="28"/>
          <w:szCs w:val="28"/>
          <w:highlight w:val="none"/>
          <w:shd w:val="clear" w:color="auto" w:fill="FFFFFF"/>
        </w:rPr>
        <w:t xml:space="preserve">            </w:t>
      </w:r>
      <w:r>
        <w:rPr>
          <w:rFonts w:hint="eastAsia" w:ascii="宋体" w:hAnsi="宋体" w:eastAsia="宋体" w:cs="方正魏碑_GBK"/>
          <w:color w:val="000000"/>
          <w:kern w:val="0"/>
          <w:sz w:val="28"/>
          <w:szCs w:val="28"/>
          <w:highlight w:val="none"/>
          <w:shd w:val="clear" w:color="auto" w:fill="FFFFFF"/>
        </w:rPr>
        <w:t>日期：　</w:t>
      </w:r>
      <w:r>
        <w:rPr>
          <w:rFonts w:hint="eastAsia" w:ascii="宋体" w:hAnsi="宋体" w:eastAsia="MS Gothic" w:cs="MS Gothic"/>
          <w:color w:val="000000"/>
          <w:kern w:val="0"/>
          <w:sz w:val="28"/>
          <w:szCs w:val="28"/>
          <w:highlight w:val="none"/>
          <w:shd w:val="clear" w:color="auto" w:fill="FFFFFF"/>
        </w:rPr>
        <w:t>   </w:t>
      </w:r>
      <w:r>
        <w:rPr>
          <w:rFonts w:hint="eastAsia" w:ascii="宋体" w:hAnsi="宋体" w:eastAsia="宋体" w:cs="微软雅黑"/>
          <w:color w:val="000000"/>
          <w:kern w:val="0"/>
          <w:sz w:val="28"/>
          <w:szCs w:val="28"/>
          <w:highlight w:val="none"/>
          <w:shd w:val="clear" w:color="auto" w:fill="FFFFFF"/>
        </w:rPr>
        <w:t>年　</w:t>
      </w:r>
      <w:r>
        <w:rPr>
          <w:rFonts w:hint="eastAsia" w:ascii="宋体" w:hAnsi="宋体" w:eastAsia="MS Gothic" w:cs="MS Gothic"/>
          <w:color w:val="000000"/>
          <w:kern w:val="0"/>
          <w:sz w:val="28"/>
          <w:szCs w:val="28"/>
          <w:highlight w:val="none"/>
          <w:shd w:val="clear" w:color="auto" w:fill="FFFFFF"/>
        </w:rPr>
        <w:t>  </w:t>
      </w:r>
      <w:r>
        <w:rPr>
          <w:rFonts w:hint="eastAsia" w:ascii="宋体" w:hAnsi="宋体" w:eastAsia="宋体" w:cs="微软雅黑"/>
          <w:color w:val="000000"/>
          <w:kern w:val="0"/>
          <w:sz w:val="28"/>
          <w:szCs w:val="28"/>
          <w:highlight w:val="none"/>
          <w:shd w:val="clear" w:color="auto" w:fill="FFFFFF"/>
        </w:rPr>
        <w:t>月　</w:t>
      </w:r>
      <w:r>
        <w:rPr>
          <w:rFonts w:hint="eastAsia" w:ascii="宋体" w:hAnsi="宋体" w:eastAsia="MS Gothic" w:cs="MS Gothic"/>
          <w:color w:val="000000"/>
          <w:kern w:val="0"/>
          <w:sz w:val="28"/>
          <w:szCs w:val="28"/>
          <w:highlight w:val="none"/>
          <w:shd w:val="clear" w:color="auto" w:fill="FFFFFF"/>
        </w:rPr>
        <w:t>  </w:t>
      </w:r>
      <w:r>
        <w:rPr>
          <w:rFonts w:hint="eastAsia" w:ascii="宋体" w:hAnsi="宋体" w:eastAsia="宋体" w:cs="微软雅黑"/>
          <w:color w:val="000000"/>
          <w:kern w:val="0"/>
          <w:sz w:val="28"/>
          <w:szCs w:val="28"/>
          <w:highlight w:val="none"/>
          <w:shd w:val="clear" w:color="auto" w:fill="FFFFFF"/>
        </w:rPr>
        <w:t>日</w:t>
      </w:r>
      <w:r>
        <w:rPr>
          <w:rFonts w:hint="eastAsia" w:ascii="宋体" w:hAnsi="宋体" w:eastAsia="MS Gothic" w:cs="MS Gothic"/>
          <w:color w:val="000000"/>
          <w:kern w:val="0"/>
          <w:sz w:val="28"/>
          <w:szCs w:val="28"/>
          <w:highlight w:val="none"/>
          <w:shd w:val="clear" w:color="auto" w:fill="FFFFFF"/>
        </w:rPr>
        <w:t>         </w:t>
      </w:r>
    </w:p>
    <w:p w14:paraId="2A82993A">
      <w:pPr>
        <w:widowControl/>
        <w:spacing w:line="400" w:lineRule="exact"/>
        <w:jc w:val="left"/>
        <w:rPr>
          <w:rFonts w:hint="eastAsia" w:ascii="宋体" w:hAnsi="宋体" w:eastAsia="宋体" w:cs="方正魏碑_GBK"/>
          <w:color w:val="000000"/>
          <w:kern w:val="0"/>
          <w:szCs w:val="21"/>
          <w:highlight w:val="none"/>
          <w:shd w:val="clear" w:color="auto" w:fill="FFFFFF"/>
          <w:lang w:val="en-US" w:eastAsia="zh-CN"/>
        </w:rPr>
      </w:pPr>
      <w:r>
        <w:rPr>
          <w:rFonts w:hint="eastAsia" w:ascii="宋体" w:hAnsi="宋体" w:eastAsia="宋体" w:cs="方正魏碑_GBK"/>
          <w:color w:val="000000"/>
          <w:kern w:val="0"/>
          <w:szCs w:val="21"/>
          <w:highlight w:val="none"/>
          <w:shd w:val="clear" w:color="auto" w:fill="FFFFFF"/>
          <w:lang w:val="en-US" w:eastAsia="zh-CN"/>
        </w:rPr>
        <w:t>说明：</w:t>
      </w:r>
    </w:p>
    <w:p w14:paraId="28A11263">
      <w:pPr>
        <w:widowControl/>
        <w:spacing w:line="400" w:lineRule="exact"/>
        <w:jc w:val="left"/>
        <w:rPr>
          <w:rFonts w:hint="eastAsia" w:ascii="宋体" w:hAnsi="宋体" w:eastAsia="宋体" w:cs="方正魏碑_GBK"/>
          <w:color w:val="000000"/>
          <w:kern w:val="0"/>
          <w:szCs w:val="21"/>
          <w:highlight w:val="none"/>
        </w:rPr>
      </w:pPr>
      <w:r>
        <w:rPr>
          <w:rFonts w:hint="eastAsia" w:ascii="宋体" w:hAnsi="宋体" w:eastAsia="宋体" w:cs="方正魏碑_GBK"/>
          <w:color w:val="000000"/>
          <w:kern w:val="0"/>
          <w:szCs w:val="21"/>
          <w:highlight w:val="none"/>
          <w:shd w:val="clear" w:color="auto" w:fill="FFFFFF"/>
        </w:rPr>
        <w:t>1.产品如有型号，请在“产品名称”栏一并填写。</w:t>
      </w:r>
    </w:p>
    <w:p w14:paraId="23A8FACF">
      <w:pPr>
        <w:widowControl/>
        <w:spacing w:line="400" w:lineRule="exact"/>
        <w:jc w:val="left"/>
        <w:rPr>
          <w:rFonts w:hint="eastAsia" w:ascii="宋体" w:hAnsi="宋体" w:eastAsia="宋体" w:cs="方正魏碑_GBK"/>
          <w:color w:val="000000"/>
          <w:kern w:val="0"/>
          <w:szCs w:val="21"/>
          <w:highlight w:val="none"/>
        </w:rPr>
      </w:pPr>
      <w:r>
        <w:rPr>
          <w:rFonts w:hint="eastAsia" w:ascii="宋体" w:hAnsi="宋体" w:eastAsia="宋体" w:cs="方正魏碑_GBK"/>
          <w:color w:val="000000"/>
          <w:kern w:val="0"/>
          <w:szCs w:val="21"/>
          <w:highlight w:val="none"/>
          <w:shd w:val="clear" w:color="auto" w:fill="FFFFFF"/>
        </w:rPr>
        <w:t>2.生产厂名与厂址应与生产厂营业执照载明的相关信息保持一致。</w:t>
      </w:r>
    </w:p>
    <w:p w14:paraId="77BC178D">
      <w:pPr>
        <w:widowControl/>
        <w:spacing w:line="400" w:lineRule="exact"/>
        <w:jc w:val="left"/>
        <w:rPr>
          <w:rFonts w:hint="eastAsia" w:ascii="宋体" w:hAnsi="宋体" w:eastAsia="宋体" w:cs="方正魏碑_GBK"/>
          <w:color w:val="000000"/>
          <w:kern w:val="0"/>
          <w:szCs w:val="21"/>
          <w:highlight w:val="none"/>
        </w:rPr>
      </w:pPr>
      <w:r>
        <w:rPr>
          <w:rFonts w:hint="eastAsia" w:ascii="宋体" w:hAnsi="宋体" w:eastAsia="宋体" w:cs="方正魏碑_GBK"/>
          <w:color w:val="000000"/>
          <w:kern w:val="0"/>
          <w:szCs w:val="21"/>
          <w:highlight w:val="none"/>
          <w:shd w:val="clear" w:color="auto" w:fill="FFFFFF"/>
        </w:rPr>
        <w:t>3.该产品的中国境内生产的组件成本占比相关要求实施前，“规定比例”栏可不填，下同。</w:t>
      </w:r>
    </w:p>
    <w:p w14:paraId="3C359E8F">
      <w:pPr>
        <w:widowControl/>
        <w:spacing w:line="400" w:lineRule="exact"/>
        <w:jc w:val="left"/>
        <w:rPr>
          <w:rFonts w:hint="eastAsia" w:ascii="宋体" w:hAnsi="宋体" w:eastAsia="宋体" w:cs="方正魏碑_GBK"/>
          <w:color w:val="000000"/>
          <w:kern w:val="0"/>
          <w:szCs w:val="21"/>
          <w:highlight w:val="none"/>
        </w:rPr>
      </w:pPr>
      <w:r>
        <w:rPr>
          <w:rFonts w:hint="eastAsia" w:ascii="宋体" w:hAnsi="宋体" w:eastAsia="宋体" w:cs="方正魏碑_GBK"/>
          <w:color w:val="000000"/>
          <w:kern w:val="0"/>
          <w:szCs w:val="21"/>
          <w:highlight w:val="none"/>
          <w:shd w:val="clear" w:color="auto" w:fill="FFFFFF"/>
        </w:rPr>
        <w:t>4.该产品的关键组件要求实施前，“关键组件”栏可不填，下同。</w:t>
      </w:r>
    </w:p>
    <w:p w14:paraId="6270CC12">
      <w:pPr>
        <w:widowControl/>
        <w:spacing w:line="400" w:lineRule="exact"/>
        <w:jc w:val="left"/>
        <w:rPr>
          <w:rFonts w:ascii="宋体" w:hAnsi="宋体" w:eastAsia="宋体" w:cs="方正魏碑_GBK"/>
          <w:color w:val="000000"/>
          <w:kern w:val="0"/>
          <w:szCs w:val="21"/>
          <w:highlight w:val="none"/>
          <w:shd w:val="clear" w:color="auto" w:fill="FFFFFF"/>
        </w:rPr>
      </w:pPr>
      <w:r>
        <w:rPr>
          <w:rFonts w:hint="eastAsia" w:ascii="宋体" w:hAnsi="宋体" w:eastAsia="宋体" w:cs="方正魏碑_GBK"/>
          <w:color w:val="000000"/>
          <w:kern w:val="0"/>
          <w:szCs w:val="21"/>
          <w:highlight w:val="none"/>
          <w:shd w:val="clear" w:color="auto" w:fill="FFFFFF"/>
        </w:rPr>
        <w:t>5.该产品的关键工序要求实施前，“关键工序”栏可不填，下同。</w:t>
      </w:r>
    </w:p>
    <w:p w14:paraId="347A2D2D">
      <w:pPr>
        <w:widowControl/>
        <w:spacing w:line="400" w:lineRule="exact"/>
        <w:jc w:val="left"/>
        <w:rPr>
          <w:rFonts w:ascii="宋体" w:hAnsi="宋体" w:eastAsia="宋体" w:cs="方正魏碑_GBK"/>
          <w:color w:val="000000"/>
          <w:kern w:val="0"/>
          <w:szCs w:val="21"/>
          <w:highlight w:val="none"/>
          <w:shd w:val="clear" w:color="auto" w:fill="FFFFFF"/>
        </w:rPr>
      </w:pPr>
      <w:r>
        <w:rPr>
          <w:rFonts w:hint="eastAsia" w:ascii="宋体" w:hAnsi="宋体" w:eastAsia="宋体" w:cs="方正魏碑_GBK"/>
          <w:color w:val="000000"/>
          <w:kern w:val="0"/>
          <w:szCs w:val="21"/>
          <w:highlight w:val="none"/>
          <w:shd w:val="clear" w:color="auto" w:fill="FFFFFF"/>
        </w:rPr>
        <w:t>6.用删除线划除的地方无需填写。（如：</w:t>
      </w:r>
      <w:r>
        <w:rPr>
          <w:rFonts w:hint="eastAsia" w:ascii="宋体" w:hAnsi="宋体" w:eastAsia="宋体" w:cs="方正魏碑_GBK"/>
          <w:strike/>
          <w:color w:val="000000"/>
          <w:kern w:val="0"/>
          <w:szCs w:val="21"/>
          <w:highlight w:val="none"/>
          <w:u w:val="single"/>
        </w:rPr>
        <w:t>（产品名称1）</w:t>
      </w:r>
      <w:r>
        <w:rPr>
          <w:rFonts w:hint="eastAsia" w:ascii="宋体" w:hAnsi="宋体" w:eastAsia="宋体" w:cs="方正魏碑_GBK"/>
          <w:color w:val="000000"/>
          <w:kern w:val="0"/>
          <w:szCs w:val="21"/>
          <w:highlight w:val="none"/>
          <w:shd w:val="clear" w:color="auto" w:fill="FFFFFF"/>
        </w:rPr>
        <w:t>）</w:t>
      </w:r>
    </w:p>
    <w:p w14:paraId="3FA8FEAC">
      <w:pPr>
        <w:spacing w:line="560" w:lineRule="exact"/>
        <w:jc w:val="center"/>
        <w:rPr>
          <w:rFonts w:hint="eastAsia" w:ascii="黑体" w:hAnsi="黑体" w:eastAsia="黑体"/>
          <w:b/>
          <w:color w:val="000000"/>
          <w:sz w:val="32"/>
          <w:szCs w:val="32"/>
          <w:highlight w:val="none"/>
        </w:rPr>
      </w:pPr>
    </w:p>
    <w:p w14:paraId="521E1D38">
      <w:pPr>
        <w:spacing w:line="560" w:lineRule="exact"/>
        <w:jc w:val="center"/>
        <w:rPr>
          <w:rFonts w:hint="eastAsia" w:ascii="黑体" w:hAnsi="黑体" w:eastAsia="黑体"/>
          <w:b/>
          <w:color w:val="000000"/>
          <w:sz w:val="32"/>
          <w:szCs w:val="32"/>
          <w:highlight w:val="none"/>
        </w:rPr>
      </w:pPr>
    </w:p>
    <w:p w14:paraId="2FC76594">
      <w:pPr>
        <w:rPr>
          <w:rFonts w:hint="eastAsia" w:eastAsia="方正黑体_GBK"/>
          <w:bCs/>
          <w:sz w:val="32"/>
          <w:szCs w:val="32"/>
          <w:highlight w:val="none"/>
          <w:lang w:eastAsia="zh-CN"/>
        </w:rPr>
      </w:pPr>
      <w:r>
        <w:rPr>
          <w:rFonts w:eastAsia="方正黑体_GBK"/>
          <w:bCs/>
          <w:sz w:val="32"/>
          <w:szCs w:val="32"/>
          <w:highlight w:val="none"/>
        </w:rPr>
        <w:t>附件1</w:t>
      </w:r>
      <w:r>
        <w:rPr>
          <w:rFonts w:hint="eastAsia" w:eastAsia="方正黑体_GBK"/>
          <w:bCs/>
          <w:sz w:val="32"/>
          <w:szCs w:val="32"/>
          <w:highlight w:val="none"/>
          <w:lang w:val="en-US" w:eastAsia="zh-CN"/>
        </w:rPr>
        <w:t>3</w:t>
      </w:r>
    </w:p>
    <w:p w14:paraId="020D619D">
      <w:pPr>
        <w:spacing w:line="560" w:lineRule="exact"/>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联合体协议（参考格式）（分包号：**）</w:t>
      </w:r>
    </w:p>
    <w:p w14:paraId="74CDC960">
      <w:pPr>
        <w:spacing w:line="560" w:lineRule="exact"/>
        <w:rPr>
          <w:rFonts w:ascii="宋体" w:hAnsi="宋体"/>
          <w:color w:val="000000"/>
          <w:sz w:val="24"/>
          <w:highlight w:val="none"/>
        </w:rPr>
      </w:pPr>
      <w:r>
        <w:rPr>
          <w:rFonts w:hint="eastAsia" w:ascii="宋体" w:hAnsi="宋体"/>
          <w:color w:val="000000"/>
          <w:sz w:val="24"/>
          <w:highlight w:val="none"/>
        </w:rPr>
        <w:t>（联合体中各供应商全称）在此达成以下协议：</w:t>
      </w:r>
    </w:p>
    <w:p w14:paraId="46CC31BF">
      <w:pPr>
        <w:spacing w:line="560" w:lineRule="exact"/>
        <w:ind w:firstLine="645"/>
        <w:rPr>
          <w:rFonts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w:t>
      </w:r>
      <w:r>
        <w:rPr>
          <w:rFonts w:hint="eastAsia" w:ascii="宋体" w:hAnsi="宋体"/>
          <w:color w:val="000000"/>
          <w:sz w:val="24"/>
          <w:highlight w:val="none"/>
        </w:rPr>
        <w:t>自愿组成联合体，参加</w:t>
      </w:r>
      <w:r>
        <w:rPr>
          <w:rFonts w:hint="eastAsia" w:ascii="宋体" w:hAnsi="宋体"/>
          <w:color w:val="000000"/>
          <w:sz w:val="24"/>
          <w:highlight w:val="none"/>
          <w:lang w:val="en-US" w:eastAsia="zh-CN"/>
        </w:rPr>
        <w:t>采购人</w:t>
      </w:r>
      <w:r>
        <w:rPr>
          <w:rFonts w:hint="eastAsia" w:ascii="宋体" w:hAnsi="宋体"/>
          <w:color w:val="000000"/>
          <w:sz w:val="24"/>
          <w:highlight w:val="none"/>
        </w:rPr>
        <w:t>组织的采购编号为</w:t>
      </w:r>
      <w:r>
        <w:rPr>
          <w:rFonts w:hint="eastAsia" w:ascii="宋体" w:hAnsi="宋体"/>
          <w:color w:val="000000"/>
          <w:sz w:val="24"/>
          <w:highlight w:val="none"/>
          <w:u w:val="single"/>
        </w:rPr>
        <w:t>（编号全称），（项目全称）</w:t>
      </w:r>
      <w:r>
        <w:rPr>
          <w:rFonts w:hint="eastAsia" w:ascii="宋体" w:hAnsi="宋体"/>
          <w:color w:val="000000"/>
          <w:sz w:val="24"/>
          <w:highlight w:val="none"/>
        </w:rPr>
        <w:t>项目（分包号：**）的政府采购活动，我联合体指定</w:t>
      </w:r>
      <w:r>
        <w:rPr>
          <w:rFonts w:hint="eastAsia" w:ascii="宋体" w:hAnsi="宋体"/>
          <w:color w:val="000000"/>
          <w:sz w:val="24"/>
          <w:highlight w:val="none"/>
          <w:u w:val="single"/>
        </w:rPr>
        <w:t>（供应商*）</w:t>
      </w:r>
      <w:r>
        <w:rPr>
          <w:rFonts w:hint="eastAsia" w:ascii="宋体" w:hAnsi="宋体"/>
          <w:color w:val="000000"/>
          <w:sz w:val="24"/>
          <w:highlight w:val="none"/>
        </w:rPr>
        <w:t>为牵头单位（牵头单位必须为联合体成员）。</w:t>
      </w:r>
    </w:p>
    <w:p w14:paraId="54AEE4F6">
      <w:pPr>
        <w:spacing w:line="560" w:lineRule="exact"/>
        <w:ind w:firstLine="645"/>
        <w:rPr>
          <w:rFonts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、若我们联合中标、成交，（供应商单位</w:t>
      </w:r>
      <w:r>
        <w:rPr>
          <w:rFonts w:ascii="宋体" w:hAnsi="宋体"/>
          <w:color w:val="000000"/>
          <w:sz w:val="24"/>
          <w:highlight w:val="none"/>
        </w:rPr>
        <w:t>1</w:t>
      </w:r>
      <w:r>
        <w:rPr>
          <w:rFonts w:hint="eastAsia" w:ascii="宋体" w:hAnsi="宋体"/>
          <w:color w:val="000000"/>
          <w:sz w:val="24"/>
          <w:highlight w:val="none"/>
        </w:rPr>
        <w:t>全称）实施项目中（工作内容）部分工作，并承担相应的责任。（供应商单位</w:t>
      </w:r>
      <w:r>
        <w:rPr>
          <w:rFonts w:ascii="宋体" w:hAnsi="宋体"/>
          <w:color w:val="000000"/>
          <w:sz w:val="24"/>
          <w:highlight w:val="none"/>
        </w:rPr>
        <w:t>2</w:t>
      </w:r>
      <w:r>
        <w:rPr>
          <w:rFonts w:hint="eastAsia" w:ascii="宋体" w:hAnsi="宋体"/>
          <w:color w:val="000000"/>
          <w:sz w:val="24"/>
          <w:highlight w:val="none"/>
        </w:rPr>
        <w:t>全称）实施项目中（工作内容）部分工作，并承担相应的责任……。（注：联合体中各供应商都应明示所承担的工作和相应的责任）。</w:t>
      </w:r>
    </w:p>
    <w:p w14:paraId="3606ED44">
      <w:pPr>
        <w:spacing w:line="560" w:lineRule="exact"/>
        <w:ind w:firstLine="645"/>
        <w:rPr>
          <w:rFonts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、其中</w:t>
      </w:r>
      <w:r>
        <w:rPr>
          <w:rFonts w:ascii="宋体" w:hAnsi="宋体"/>
          <w:color w:val="000000"/>
          <w:sz w:val="24"/>
          <w:highlight w:val="none"/>
          <w:u w:val="single"/>
        </w:rPr>
        <w:t xml:space="preserve">      </w:t>
      </w:r>
      <w:r>
        <w:rPr>
          <w:rFonts w:hint="eastAsia" w:ascii="宋体" w:hAnsi="宋体"/>
          <w:color w:val="000000"/>
          <w:sz w:val="24"/>
          <w:highlight w:val="none"/>
        </w:rPr>
        <w:t>（小型、微型企业/残疾人福利性单位/监狱企业全称）为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w:t>
      </w:r>
    </w:p>
    <w:p w14:paraId="307EF67B">
      <w:pPr>
        <w:spacing w:line="560" w:lineRule="exact"/>
        <w:ind w:firstLine="645"/>
        <w:rPr>
          <w:rFonts w:ascii="宋体" w:hAnsi="宋体"/>
          <w:color w:val="000000"/>
          <w:sz w:val="24"/>
          <w:highlight w:val="none"/>
        </w:rPr>
      </w:pPr>
    </w:p>
    <w:p w14:paraId="064F4328">
      <w:pPr>
        <w:spacing w:line="560" w:lineRule="exact"/>
        <w:ind w:firstLine="645"/>
        <w:rPr>
          <w:rFonts w:ascii="宋体" w:hAnsi="宋体"/>
          <w:color w:val="000000"/>
          <w:sz w:val="24"/>
          <w:highlight w:val="none"/>
        </w:rPr>
      </w:pPr>
      <w:r>
        <w:rPr>
          <w:rFonts w:hint="eastAsia" w:ascii="宋体" w:hAnsi="宋体"/>
          <w:color w:val="000000"/>
          <w:sz w:val="24"/>
          <w:highlight w:val="none"/>
        </w:rPr>
        <w:t>备注：本招标文件中要求加盖CA电子签章的地方，仅需加盖牵头单位的CA电子签章。</w:t>
      </w:r>
    </w:p>
    <w:p w14:paraId="772E2849">
      <w:pPr>
        <w:spacing w:line="560" w:lineRule="exact"/>
        <w:ind w:firstLine="645"/>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p>
    <w:p w14:paraId="40DE2F88">
      <w:pPr>
        <w:spacing w:line="560" w:lineRule="exact"/>
        <w:ind w:firstLine="645"/>
        <w:jc w:val="right"/>
        <w:rPr>
          <w:rFonts w:ascii="宋体" w:hAnsi="宋体"/>
          <w:color w:val="000000"/>
          <w:sz w:val="24"/>
          <w:highlight w:val="none"/>
        </w:rPr>
      </w:pPr>
      <w:r>
        <w:rPr>
          <w:rFonts w:hint="eastAsia" w:ascii="宋体" w:hAnsi="宋体"/>
          <w:color w:val="000000"/>
          <w:sz w:val="24"/>
          <w:highlight w:val="none"/>
        </w:rPr>
        <w:t>联合体中各供应商全称（公章）：</w:t>
      </w:r>
      <w:r>
        <w:rPr>
          <w:rFonts w:ascii="宋体" w:hAnsi="宋体"/>
          <w:color w:val="000000"/>
          <w:sz w:val="24"/>
          <w:highlight w:val="none"/>
        </w:rPr>
        <w:t xml:space="preserve">     </w:t>
      </w:r>
    </w:p>
    <w:p w14:paraId="4F182D0F">
      <w:pPr>
        <w:spacing w:line="560" w:lineRule="exact"/>
        <w:ind w:firstLine="645"/>
        <w:rPr>
          <w:rFonts w:ascii="宋体" w:hAnsi="宋体"/>
          <w:color w:val="000000"/>
          <w:sz w:val="24"/>
          <w:szCs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日期：</w:t>
      </w:r>
      <w:r>
        <w:rPr>
          <w:rFonts w:hint="eastAsia" w:ascii="宋体" w:hAnsi="宋体"/>
          <w:color w:val="000000"/>
          <w:sz w:val="24"/>
          <w:szCs w:val="24"/>
          <w:highlight w:val="none"/>
        </w:rPr>
        <w:t xml:space="preserve"> </w:t>
      </w:r>
    </w:p>
    <w:p w14:paraId="12F1D4D9">
      <w:pPr>
        <w:widowControl/>
        <w:spacing w:line="560" w:lineRule="exact"/>
        <w:ind w:firstLine="480"/>
        <w:jc w:val="left"/>
        <w:rPr>
          <w:rFonts w:ascii="宋体" w:hAnsi="宋体"/>
          <w:color w:val="000000"/>
          <w:sz w:val="24"/>
          <w:szCs w:val="24"/>
          <w:highlight w:val="none"/>
        </w:rPr>
      </w:pPr>
    </w:p>
    <w:p w14:paraId="3406E82A">
      <w:pPr>
        <w:spacing w:line="520" w:lineRule="exact"/>
        <w:outlineLvl w:val="0"/>
        <w:rPr>
          <w:rFonts w:eastAsia="方正黑体_GBK"/>
          <w:sz w:val="32"/>
          <w:szCs w:val="32"/>
          <w:highlight w:val="none"/>
        </w:rPr>
      </w:pPr>
    </w:p>
    <w:p w14:paraId="06CB0D6B">
      <w:pPr>
        <w:spacing w:line="520" w:lineRule="exact"/>
        <w:outlineLvl w:val="0"/>
        <w:rPr>
          <w:rFonts w:eastAsia="方正黑体_GBK"/>
          <w:sz w:val="32"/>
          <w:szCs w:val="32"/>
          <w:highlight w:val="none"/>
        </w:rPr>
      </w:pPr>
    </w:p>
    <w:p w14:paraId="4F587CE4">
      <w:pPr>
        <w:spacing w:line="520" w:lineRule="exact"/>
        <w:outlineLvl w:val="0"/>
        <w:rPr>
          <w:rFonts w:eastAsia="方正黑体_GBK"/>
          <w:sz w:val="32"/>
          <w:szCs w:val="32"/>
          <w:highlight w:val="none"/>
        </w:rPr>
      </w:pPr>
    </w:p>
    <w:p w14:paraId="023313DD">
      <w:pPr>
        <w:spacing w:line="520" w:lineRule="exact"/>
        <w:outlineLvl w:val="0"/>
        <w:rPr>
          <w:rFonts w:eastAsia="方正黑体_GBK"/>
          <w:sz w:val="32"/>
          <w:szCs w:val="32"/>
          <w:highlight w:val="none"/>
        </w:rPr>
      </w:pPr>
    </w:p>
    <w:p w14:paraId="5852045F">
      <w:pPr>
        <w:spacing w:line="520" w:lineRule="exact"/>
        <w:outlineLvl w:val="0"/>
        <w:rPr>
          <w:rFonts w:hint="eastAsia" w:eastAsia="方正黑体_GBK"/>
          <w:sz w:val="32"/>
          <w:szCs w:val="32"/>
          <w:highlight w:val="none"/>
          <w:lang w:eastAsia="zh-CN"/>
        </w:rPr>
      </w:pPr>
      <w:r>
        <w:rPr>
          <w:rFonts w:eastAsia="方正黑体_GBK"/>
          <w:sz w:val="32"/>
          <w:szCs w:val="32"/>
          <w:highlight w:val="none"/>
        </w:rPr>
        <w:t>附件1</w:t>
      </w:r>
      <w:r>
        <w:rPr>
          <w:rFonts w:hint="eastAsia" w:eastAsia="方正黑体_GBK"/>
          <w:sz w:val="32"/>
          <w:szCs w:val="32"/>
          <w:highlight w:val="none"/>
          <w:lang w:val="en-US" w:eastAsia="zh-CN"/>
        </w:rPr>
        <w:t>4</w:t>
      </w:r>
    </w:p>
    <w:p w14:paraId="765E35AA">
      <w:pPr>
        <w:spacing w:line="520" w:lineRule="exact"/>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7984E375">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79A9DEB7">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19226661">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3C7D889A">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6F0D786F">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4974E165">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7AA46D96">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01975CA2">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072D1101">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084E73E4">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54DE62D9">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lang w:eastAsia="zh-CN"/>
        </w:rPr>
        <w:t>采购人</w:t>
      </w:r>
      <w:r>
        <w:rPr>
          <w:rFonts w:hint="eastAsia" w:ascii="宋体" w:hAnsi="宋体" w:cs="仿宋"/>
          <w:color w:val="000000"/>
          <w:sz w:val="24"/>
          <w:szCs w:val="24"/>
          <w:highlight w:val="none"/>
        </w:rPr>
        <w:t>名称：</w:t>
      </w:r>
      <w:r>
        <w:rPr>
          <w:rFonts w:hint="eastAsia" w:ascii="宋体" w:hAnsi="宋体" w:cs="仿宋"/>
          <w:color w:val="000000"/>
          <w:sz w:val="24"/>
          <w:szCs w:val="24"/>
          <w:highlight w:val="none"/>
          <w:u w:val="single"/>
        </w:rPr>
        <w:t xml:space="preserve">                                                              </w:t>
      </w:r>
    </w:p>
    <w:p w14:paraId="43A12D9B">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4BC3D2D3">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767BB9AA">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725F49E5">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10FF8118">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54A228E7">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67742FFF">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1909CFE5">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6EEA2EF7">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55C92E5C">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4DD2E099">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7A7B6142">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4A7B6C0E">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53D687E0">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00A6559F">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318245D0">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161E0F5E">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31977BC5">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41D60DEA">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60AE9ED7">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291F5E1B">
      <w:pPr>
        <w:spacing w:line="300" w:lineRule="auto"/>
        <w:outlineLvl w:val="0"/>
        <w:rPr>
          <w:rFonts w:hint="eastAsia" w:ascii="仿宋_GB2312" w:hAnsi="Calibri" w:eastAsia="方正黑体_GBK"/>
          <w:b/>
          <w:sz w:val="32"/>
          <w:szCs w:val="32"/>
          <w:highlight w:val="none"/>
          <w:lang w:eastAsia="zh-CN"/>
        </w:rPr>
      </w:pPr>
      <w:r>
        <w:rPr>
          <w:rFonts w:ascii="仿宋_GB2312" w:hAnsi="Calibri" w:eastAsia="仿宋_GB2312"/>
          <w:sz w:val="32"/>
          <w:szCs w:val="32"/>
          <w:highlight w:val="none"/>
        </w:rPr>
        <w:br w:type="page" w:clear="all"/>
      </w:r>
      <w:r>
        <w:rPr>
          <w:rFonts w:eastAsia="方正黑体_GBK"/>
          <w:sz w:val="32"/>
          <w:szCs w:val="32"/>
          <w:highlight w:val="none"/>
        </w:rPr>
        <w:t>附件</w:t>
      </w:r>
      <w:r>
        <w:rPr>
          <w:rFonts w:hint="eastAsia" w:eastAsia="方正黑体_GBK"/>
          <w:sz w:val="32"/>
          <w:szCs w:val="32"/>
          <w:highlight w:val="none"/>
        </w:rPr>
        <w:t>1</w:t>
      </w:r>
      <w:r>
        <w:rPr>
          <w:rFonts w:hint="eastAsia" w:eastAsia="方正黑体_GBK"/>
          <w:sz w:val="32"/>
          <w:szCs w:val="32"/>
          <w:highlight w:val="none"/>
          <w:lang w:val="en-US" w:eastAsia="zh-CN"/>
        </w:rPr>
        <w:t>5</w:t>
      </w:r>
    </w:p>
    <w:p w14:paraId="29D7F387">
      <w:pPr>
        <w:jc w:val="center"/>
        <w:rPr>
          <w:rFonts w:ascii="方正小标宋简体" w:eastAsia="方正小标宋简体"/>
          <w:sz w:val="44"/>
          <w:szCs w:val="22"/>
          <w:highlight w:val="none"/>
        </w:rPr>
      </w:pPr>
      <w:r>
        <w:rPr>
          <w:rFonts w:hint="eastAsia" w:ascii="方正大标宋_GBK" w:hAnsi="方正大标宋_GBK" w:eastAsia="方正大标宋_GBK" w:cs="方正大标宋_GBK"/>
          <w:bCs/>
          <w:sz w:val="44"/>
          <w:szCs w:val="44"/>
          <w:highlight w:val="none"/>
        </w:rPr>
        <w:t>办理政采贷和</w:t>
      </w:r>
      <w:r>
        <w:rPr>
          <w:rFonts w:ascii="方正大标宋_GBK" w:hAnsi="方正大标宋_GBK" w:eastAsia="方正大标宋_GBK" w:cs="方正大标宋_GBK"/>
          <w:bCs/>
          <w:sz w:val="44"/>
          <w:szCs w:val="44"/>
          <w:highlight w:val="none"/>
        </w:rPr>
        <w:t>履</w:t>
      </w:r>
      <w:r>
        <w:rPr>
          <w:rFonts w:hint="eastAsia" w:ascii="方正大标宋_GBK" w:hAnsi="方正大标宋_GBK" w:eastAsia="方正大标宋_GBK" w:cs="方正大标宋_GBK"/>
          <w:bCs/>
          <w:sz w:val="44"/>
          <w:szCs w:val="44"/>
          <w:highlight w:val="none"/>
        </w:rPr>
        <w:t>约保函（</w:t>
      </w:r>
      <w:r>
        <w:rPr>
          <w:rFonts w:ascii="方正大标宋_GBK" w:hAnsi="方正大标宋_GBK" w:eastAsia="方正大标宋_GBK" w:cs="方正大标宋_GBK"/>
          <w:bCs/>
          <w:sz w:val="44"/>
          <w:szCs w:val="44"/>
          <w:highlight w:val="none"/>
        </w:rPr>
        <w:t>保险</w:t>
      </w:r>
      <w:r>
        <w:rPr>
          <w:rFonts w:hint="eastAsia" w:ascii="方正大标宋_GBK" w:hAnsi="方正大标宋_GBK" w:eastAsia="方正大标宋_GBK" w:cs="方正大标宋_GBK"/>
          <w:bCs/>
          <w:sz w:val="44"/>
          <w:szCs w:val="44"/>
          <w:highlight w:val="none"/>
        </w:rPr>
        <w:t>）告知函</w:t>
      </w:r>
    </w:p>
    <w:p w14:paraId="3248D48C">
      <w:pPr>
        <w:rPr>
          <w:rFonts w:eastAsia="仿宋_GB2312"/>
          <w:sz w:val="32"/>
          <w:szCs w:val="22"/>
          <w:highlight w:val="none"/>
        </w:rPr>
      </w:pPr>
    </w:p>
    <w:p w14:paraId="3D055264">
      <w:pPr>
        <w:rPr>
          <w:rFonts w:eastAsia="仿宋_GB2312"/>
          <w:sz w:val="32"/>
          <w:szCs w:val="22"/>
          <w:highlight w:val="none"/>
        </w:rPr>
      </w:pPr>
      <w:r>
        <w:rPr>
          <w:rFonts w:hint="eastAsia" w:eastAsia="仿宋_GB2312"/>
          <w:sz w:val="32"/>
          <w:szCs w:val="22"/>
          <w:highlight w:val="none"/>
        </w:rPr>
        <w:t>各政府采购供应商：</w:t>
      </w:r>
    </w:p>
    <w:p w14:paraId="7D7599B6">
      <w:pPr>
        <w:ind w:firstLine="640"/>
        <w:rPr>
          <w:rFonts w:eastAsia="仿宋_GB2312"/>
          <w:sz w:val="32"/>
          <w:szCs w:val="22"/>
          <w:highlight w:val="none"/>
        </w:rPr>
      </w:pPr>
      <w:r>
        <w:rPr>
          <w:rFonts w:hint="eastAsia" w:eastAsia="仿宋_GB2312"/>
          <w:sz w:val="32"/>
          <w:szCs w:val="22"/>
          <w:highlight w:val="none"/>
        </w:rPr>
        <w:t>欢迎贵公司参与南通市政府采购活动！</w:t>
      </w:r>
    </w:p>
    <w:p w14:paraId="319AE54B">
      <w:pPr>
        <w:ind w:firstLine="640"/>
        <w:rPr>
          <w:rFonts w:eastAsia="仿宋_GB2312"/>
          <w:sz w:val="32"/>
          <w:szCs w:val="22"/>
          <w:highlight w:val="none"/>
        </w:rPr>
      </w:pPr>
      <w:r>
        <w:rPr>
          <w:rFonts w:hint="eastAsia" w:eastAsia="仿宋_GB2312"/>
          <w:sz w:val="32"/>
          <w:szCs w:val="22"/>
          <w:highlight w:val="none"/>
        </w:rPr>
        <w:t>政府采购线上合同信用融资和</w:t>
      </w:r>
      <w:r>
        <w:rPr>
          <w:rFonts w:eastAsia="仿宋_GB2312"/>
          <w:sz w:val="32"/>
          <w:szCs w:val="22"/>
          <w:highlight w:val="none"/>
        </w:rPr>
        <w:t>履</w:t>
      </w:r>
      <w:r>
        <w:rPr>
          <w:rFonts w:hint="eastAsia" w:eastAsia="仿宋_GB2312"/>
          <w:sz w:val="32"/>
          <w:szCs w:val="22"/>
          <w:highlight w:val="none"/>
        </w:rPr>
        <w:t>约保函（</w:t>
      </w:r>
      <w:r>
        <w:rPr>
          <w:rFonts w:eastAsia="仿宋_GB2312"/>
          <w:sz w:val="32"/>
          <w:szCs w:val="22"/>
          <w:highlight w:val="none"/>
        </w:rPr>
        <w:t>保险</w:t>
      </w:r>
      <w:r>
        <w:rPr>
          <w:rFonts w:hint="eastAsia" w:eastAsia="仿宋_GB2312"/>
          <w:sz w:val="32"/>
          <w:szCs w:val="22"/>
          <w:highlight w:val="none"/>
        </w:rPr>
        <w:t>）是支持企业发展，针对参与政府采购活动的企业融资难、现金流不足等问题推出的一项服务举措。</w:t>
      </w:r>
    </w:p>
    <w:p w14:paraId="0B294B6E">
      <w:pPr>
        <w:spacing w:line="580" w:lineRule="exact"/>
        <w:ind w:firstLine="640"/>
        <w:rPr>
          <w:rFonts w:eastAsia="仿宋_GB2312"/>
          <w:sz w:val="32"/>
          <w:szCs w:val="32"/>
          <w:highlight w:val="none"/>
        </w:rPr>
      </w:pPr>
      <w:r>
        <w:rPr>
          <w:rFonts w:hint="eastAsia" w:eastAsia="仿宋_GB2312"/>
          <w:sz w:val="32"/>
          <w:szCs w:val="22"/>
          <w:highlight w:val="none"/>
        </w:rPr>
        <w:t>贵公司若成为本次政府采购项目的中标（成交）供应商，</w:t>
      </w:r>
      <w:r>
        <w:rPr>
          <w:rFonts w:hint="eastAsia" w:ascii="仿宋_GB2312" w:eastAsia="仿宋_GB2312"/>
          <w:sz w:val="32"/>
          <w:szCs w:val="32"/>
          <w:highlight w:val="none"/>
        </w:rPr>
        <w:t>可自愿选择</w:t>
      </w:r>
      <w:r>
        <w:rPr>
          <w:rFonts w:eastAsia="仿宋_GB2312"/>
          <w:sz w:val="32"/>
          <w:szCs w:val="22"/>
          <w:highlight w:val="none"/>
        </w:rPr>
        <w:t>履</w:t>
      </w:r>
      <w:r>
        <w:rPr>
          <w:rFonts w:hint="eastAsia" w:eastAsia="仿宋_GB2312"/>
          <w:sz w:val="32"/>
          <w:szCs w:val="22"/>
          <w:highlight w:val="none"/>
        </w:rPr>
        <w:t>约保函（</w:t>
      </w:r>
      <w:r>
        <w:rPr>
          <w:rFonts w:eastAsia="仿宋_GB2312"/>
          <w:sz w:val="32"/>
          <w:szCs w:val="22"/>
          <w:highlight w:val="none"/>
        </w:rPr>
        <w:t>保险</w:t>
      </w:r>
      <w:r>
        <w:rPr>
          <w:rFonts w:hint="eastAsia" w:eastAsia="仿宋_GB2312"/>
          <w:sz w:val="32"/>
          <w:szCs w:val="22"/>
          <w:highlight w:val="none"/>
        </w:rPr>
        <w:t>）</w:t>
      </w:r>
      <w:r>
        <w:rPr>
          <w:rFonts w:hint="eastAsia" w:ascii="仿宋_GB2312" w:eastAsia="仿宋_GB2312"/>
          <w:sz w:val="32"/>
          <w:szCs w:val="32"/>
          <w:highlight w:val="none"/>
        </w:rPr>
        <w:t>形式替代履约保证金，也</w:t>
      </w:r>
      <w:r>
        <w:rPr>
          <w:rFonts w:hint="eastAsia" w:eastAsia="仿宋_GB2312"/>
          <w:sz w:val="32"/>
          <w:szCs w:val="22"/>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6D3F7F88">
      <w:pPr>
        <w:widowControl/>
        <w:ind w:firstLine="560"/>
        <w:jc w:val="left"/>
        <w:rPr>
          <w:sz w:val="28"/>
          <w:szCs w:val="28"/>
          <w:highlight w:val="none"/>
        </w:rPr>
      </w:pPr>
    </w:p>
    <w:bookmarkEnd w:id="189"/>
    <w:bookmarkEnd w:id="190"/>
    <w:bookmarkEnd w:id="196"/>
    <w:bookmarkEnd w:id="197"/>
    <w:bookmarkEnd w:id="198"/>
    <w:p w14:paraId="23120F1E">
      <w:pPr>
        <w:spacing w:line="300" w:lineRule="auto"/>
        <w:outlineLvl w:val="0"/>
        <w:rPr>
          <w:rFonts w:ascii="宋体" w:hAnsi="宋体"/>
          <w:bCs/>
          <w:color w:val="000000"/>
          <w:sz w:val="24"/>
          <w:highlight w:val="none"/>
        </w:rPr>
      </w:pPr>
    </w:p>
    <w:p w14:paraId="11B4C8D8">
      <w:pPr>
        <w:ind w:firstLine="964"/>
        <w:rPr>
          <w:rFonts w:ascii="宋体" w:hAnsi="宋体"/>
          <w:b/>
          <w:bCs/>
          <w:sz w:val="32"/>
          <w:szCs w:val="32"/>
          <w:highlight w:val="none"/>
        </w:rPr>
      </w:pPr>
    </w:p>
    <w:bookmarkEnd w:id="199"/>
    <w:sectPr>
      <w:footerReference r:id="rId10" w:type="first"/>
      <w:footerReference r:id="rId9" w:type="default"/>
      <w:pgSz w:w="11906" w:h="16838"/>
      <w:pgMar w:top="1418" w:right="1588" w:bottom="1418" w:left="1365" w:header="851" w:footer="907" w:gutter="0"/>
      <w:pgNumType w:fmt="decimal" w:start="39"/>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CEC63A6-580A-4628-97AE-6FF130E5086A}"/>
  </w:font>
  <w:font w:name="黑体">
    <w:panose1 w:val="02010609060101010101"/>
    <w:charset w:val="86"/>
    <w:family w:val="auto"/>
    <w:pitch w:val="default"/>
    <w:sig w:usb0="800002BF" w:usb1="38CF7CFA" w:usb2="00000016" w:usb3="00000000" w:csb0="00040001" w:csb1="00000000"/>
    <w:embedRegular r:id="rId2" w:fontKey="{BB843246-D682-441E-945B-82DE558ACBC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E30411C-FAD5-413A-8F22-B4662275764E}"/>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4" w:fontKey="{8ABEAEDB-7C2C-4D60-8F4C-968B87CCE2F2}"/>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embedRegular r:id="rId5" w:fontKey="{123B6013-617B-4DAD-A84D-066ED29AEB8C}"/>
  </w:font>
  <w:font w:name="微软雅黑">
    <w:panose1 w:val="020B0503020204020204"/>
    <w:charset w:val="86"/>
    <w:family w:val="auto"/>
    <w:pitch w:val="default"/>
    <w:sig w:usb0="80000287" w:usb1="2ACF3C50" w:usb2="00000016" w:usb3="00000000" w:csb0="0004001F" w:csb1="00000000"/>
    <w:embedRegular r:id="rId6" w:fontKey="{B94C5DF7-63B1-4866-9B41-8400D66A1938}"/>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Showcard Gothic">
    <w:panose1 w:val="04020904020102020604"/>
    <w:charset w:val="00"/>
    <w:family w:val="auto"/>
    <w:pitch w:val="default"/>
    <w:sig w:usb0="00000003" w:usb1="00000000" w:usb2="00000000" w:usb3="00000000" w:csb0="20000001" w:csb1="00000000"/>
    <w:embedRegular r:id="rId7" w:fontKey="{FA7D6EFA-4233-4122-BA14-513E49B6BB36}"/>
  </w:font>
  <w:font w:name="华文新魏">
    <w:panose1 w:val="02010800040101010101"/>
    <w:charset w:val="86"/>
    <w:family w:val="auto"/>
    <w:pitch w:val="default"/>
    <w:sig w:usb0="00000001" w:usb1="080F0000" w:usb2="00000000" w:usb3="00000000" w:csb0="00040000" w:csb1="00000000"/>
    <w:embedRegular r:id="rId8" w:fontKey="{BA55DA6E-643D-46EC-B87C-823D817E9BE6}"/>
  </w:font>
  <w:font w:name="仿宋">
    <w:panose1 w:val="02010609060101010101"/>
    <w:charset w:val="86"/>
    <w:family w:val="auto"/>
    <w:pitch w:val="default"/>
    <w:sig w:usb0="800002BF" w:usb1="38CF7CFA" w:usb2="00000016" w:usb3="00000000" w:csb0="00040001" w:csb1="00000000"/>
    <w:embedRegular r:id="rId9" w:fontKey="{2E36D6A8-F3C2-4B1A-8356-C1094671AE30}"/>
  </w:font>
  <w:font w:name="等线">
    <w:panose1 w:val="02010600030101010101"/>
    <w:charset w:val="86"/>
    <w:family w:val="auto"/>
    <w:pitch w:val="default"/>
    <w:sig w:usb0="A00002BF" w:usb1="38CF7CFA" w:usb2="00000016" w:usb3="00000000" w:csb0="0004000F" w:csb1="00000000"/>
    <w:embedRegular r:id="rId10" w:fontKey="{985084E9-0558-4BF3-98B3-0F9FEF36312D}"/>
  </w:font>
  <w:font w:name="方正魏碑_GBK">
    <w:altName w:val="微软雅黑"/>
    <w:panose1 w:val="00000000000000000000"/>
    <w:charset w:val="00"/>
    <w:family w:val="auto"/>
    <w:pitch w:val="default"/>
    <w:sig w:usb0="00000000" w:usb1="00000000" w:usb2="00000000" w:usb3="00000000" w:csb0="00040001" w:csb1="00000000"/>
    <w:embedRegular r:id="rId11" w:fontKey="{3C006F3D-0D3B-4CDE-B447-3EDBE42CE73E}"/>
  </w:font>
  <w:font w:name="MS Gothic">
    <w:panose1 w:val="020B0609070205080204"/>
    <w:charset w:val="80"/>
    <w:family w:val="modern"/>
    <w:pitch w:val="default"/>
    <w:sig w:usb0="E00002FF" w:usb1="6AC7FDFB" w:usb2="08000012" w:usb3="00000000" w:csb0="4002009F" w:csb1="DFD70000"/>
    <w:embedRegular r:id="rId12" w:fontKey="{630D74F0-77A8-404C-B13A-E0D121BB489F}"/>
  </w:font>
  <w:font w:name="方正小标宋简体">
    <w:panose1 w:val="02010600010101010101"/>
    <w:charset w:val="86"/>
    <w:family w:val="auto"/>
    <w:pitch w:val="default"/>
    <w:sig w:usb0="00000001" w:usb1="080E0000" w:usb2="00000000" w:usb3="00000000" w:csb0="00040000" w:csb1="00000000"/>
    <w:embedRegular r:id="rId13" w:fontKey="{FEF0357E-A985-4C24-B9CC-EE2789EDA97D}"/>
  </w:font>
  <w:font w:name="方正大标宋_GBK">
    <w:altName w:val="宋体"/>
    <w:panose1 w:val="020B0503020202020204"/>
    <w:charset w:val="00"/>
    <w:family w:val="auto"/>
    <w:pitch w:val="default"/>
    <w:sig w:usb0="00000000" w:usb1="00000000" w:usb2="00000000" w:usb3="00000000" w:csb0="00000000" w:csb1="00000000"/>
    <w:embedRegular r:id="rId14" w:fontKey="{434F6E4C-83C3-4500-B1B8-29EE28A05B67}"/>
  </w:font>
  <w:font w:name="WPSEMBED1">
    <w:panose1 w:val="02010609030101010101"/>
    <w:charset w:val="86"/>
    <w:family w:val="auto"/>
    <w:pitch w:val="default"/>
    <w:sig w:usb0="00000001" w:usb1="080E0000" w:usb2="00000000" w:usb3="00000000" w:csb0="00040000" w:csb1="00000000"/>
  </w:font>
  <w:font w:name="WPSEMBED3">
    <w:panose1 w:val="02010800040101010101"/>
    <w:charset w:val="86"/>
    <w:family w:val="auto"/>
    <w:pitch w:val="default"/>
    <w:sig w:usb0="00000001" w:usb1="080F0000" w:usb2="00000000" w:usb3="00000000" w:csb0="00040000" w:csb1="00000000"/>
  </w:font>
  <w:font w:name="WPSEMBED2">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D34">
    <w:pPr>
      <w:pStyle w:val="29"/>
      <w:jc w:val="left"/>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530A1">
    <w:pPr>
      <w:pStyle w:val="29"/>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2FEFCF0E">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E1477">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D99CB">
    <w:pPr>
      <w:pStyle w:val="29"/>
      <w:jc w:val="left"/>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85D0A3">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185D0A3">
                    <w:pPr>
                      <w:pStyle w:val="29"/>
                    </w:pPr>
                    <w:r>
                      <w:fldChar w:fldCharType="begin"/>
                    </w:r>
                    <w:r>
                      <w:instrText xml:space="preserve"> PAGE  \* MERGEFORMAT </w:instrText>
                    </w:r>
                    <w:r>
                      <w:fldChar w:fldCharType="separate"/>
                    </w:r>
                    <w:r>
                      <w:t>0</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3F705">
    <w:pPr>
      <w:pStyle w:val="29"/>
      <w:jc w:val="center"/>
      <w:rPr>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4335B0">
                          <w:pPr>
                            <w:pStyle w:val="2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E4335B0">
                    <w:pPr>
                      <w:pStyle w:val="29"/>
                    </w:pPr>
                    <w:r>
                      <w:fldChar w:fldCharType="begin"/>
                    </w:r>
                    <w:r>
                      <w:instrText xml:space="preserve"> PAGE  \* MERGEFORMAT </w:instrText>
                    </w:r>
                    <w:r>
                      <w:fldChar w:fldCharType="separate"/>
                    </w:r>
                    <w:r>
                      <w:t>39</w:t>
                    </w:r>
                    <w: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49FE">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30DAF">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46B4">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85AB84"/>
    <w:multiLevelType w:val="singleLevel"/>
    <w:tmpl w:val="C185AB84"/>
    <w:lvl w:ilvl="0" w:tentative="0">
      <w:start w:val="1"/>
      <w:numFmt w:val="chineseCounting"/>
      <w:suff w:val="nothing"/>
      <w:lvlText w:val="（%1）"/>
      <w:lvlJc w:val="left"/>
      <w:rPr>
        <w:rFonts w:hint="eastAsia"/>
      </w:rPr>
    </w:lvl>
  </w:abstractNum>
  <w:abstractNum w:abstractNumId="1">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13882"/>
    <w:rsid w:val="01A46FCD"/>
    <w:rsid w:val="099E5DBD"/>
    <w:rsid w:val="14022D99"/>
    <w:rsid w:val="141D612B"/>
    <w:rsid w:val="14B655E3"/>
    <w:rsid w:val="15875F52"/>
    <w:rsid w:val="17EE22B8"/>
    <w:rsid w:val="184F5864"/>
    <w:rsid w:val="185C14DF"/>
    <w:rsid w:val="1A8C353D"/>
    <w:rsid w:val="1CC66586"/>
    <w:rsid w:val="1D774AFE"/>
    <w:rsid w:val="1EC45B21"/>
    <w:rsid w:val="20BB49DD"/>
    <w:rsid w:val="25345FB0"/>
    <w:rsid w:val="2594180A"/>
    <w:rsid w:val="274C2B57"/>
    <w:rsid w:val="2B512E32"/>
    <w:rsid w:val="2C002162"/>
    <w:rsid w:val="2E154DFA"/>
    <w:rsid w:val="2FC33CD3"/>
    <w:rsid w:val="314D6232"/>
    <w:rsid w:val="315536FF"/>
    <w:rsid w:val="31833619"/>
    <w:rsid w:val="34C028F3"/>
    <w:rsid w:val="353C62CF"/>
    <w:rsid w:val="357A5013"/>
    <w:rsid w:val="3E9B4946"/>
    <w:rsid w:val="43B757F0"/>
    <w:rsid w:val="4473751E"/>
    <w:rsid w:val="4ACC3E2B"/>
    <w:rsid w:val="4BD76E90"/>
    <w:rsid w:val="4BF95CC0"/>
    <w:rsid w:val="4D9C1893"/>
    <w:rsid w:val="4E7B7FB3"/>
    <w:rsid w:val="5080053F"/>
    <w:rsid w:val="50EF74D3"/>
    <w:rsid w:val="53FF0DCE"/>
    <w:rsid w:val="54B75204"/>
    <w:rsid w:val="54B9619B"/>
    <w:rsid w:val="59E80A5E"/>
    <w:rsid w:val="5B8027F4"/>
    <w:rsid w:val="5C401F83"/>
    <w:rsid w:val="5F4945EF"/>
    <w:rsid w:val="61D94A0C"/>
    <w:rsid w:val="620F6680"/>
    <w:rsid w:val="62107209"/>
    <w:rsid w:val="63DF6A68"/>
    <w:rsid w:val="66EA6A9E"/>
    <w:rsid w:val="676327C5"/>
    <w:rsid w:val="67D602C2"/>
    <w:rsid w:val="6AE0505D"/>
    <w:rsid w:val="6BEE5558"/>
    <w:rsid w:val="6C092392"/>
    <w:rsid w:val="6C4E33F1"/>
    <w:rsid w:val="6C8D4D71"/>
    <w:rsid w:val="7012558D"/>
    <w:rsid w:val="724539F8"/>
    <w:rsid w:val="72B56CCB"/>
    <w:rsid w:val="748029CA"/>
    <w:rsid w:val="75E90A72"/>
    <w:rsid w:val="78D317A9"/>
    <w:rsid w:val="7EE91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203"/>
    <w:qFormat/>
    <w:uiPriority w:val="0"/>
    <w:pPr>
      <w:keepNext/>
      <w:jc w:val="center"/>
      <w:outlineLvl w:val="0"/>
    </w:pPr>
    <w:rPr>
      <w:rFonts w:ascii="楷体_GB2312" w:eastAsia="楷体_GB2312"/>
      <w:sz w:val="28"/>
      <w:szCs w:val="28"/>
    </w:rPr>
  </w:style>
  <w:style w:type="paragraph" w:styleId="3">
    <w:name w:val="heading 2"/>
    <w:basedOn w:val="1"/>
    <w:next w:val="4"/>
    <w:link w:val="204"/>
    <w:qFormat/>
    <w:uiPriority w:val="0"/>
    <w:pPr>
      <w:keepNext/>
      <w:keepLines/>
      <w:spacing w:before="260" w:after="260" w:line="416" w:lineRule="auto"/>
      <w:jc w:val="center"/>
      <w:outlineLvl w:val="1"/>
    </w:pPr>
    <w:rPr>
      <w:rFonts w:ascii="Arial" w:hAnsi="Arial" w:eastAsia="幼圆"/>
      <w:b/>
      <w:bCs/>
      <w:sz w:val="44"/>
      <w:szCs w:val="44"/>
    </w:rPr>
  </w:style>
  <w:style w:type="paragraph" w:styleId="5">
    <w:name w:val="heading 3"/>
    <w:basedOn w:val="1"/>
    <w:next w:val="4"/>
    <w:link w:val="205"/>
    <w:qFormat/>
    <w:uiPriority w:val="0"/>
    <w:pPr>
      <w:keepNext/>
      <w:keepLines/>
      <w:spacing w:before="260" w:after="260" w:line="416" w:lineRule="auto"/>
      <w:outlineLvl w:val="2"/>
    </w:pPr>
    <w:rPr>
      <w:b/>
      <w:bCs/>
      <w:sz w:val="32"/>
      <w:szCs w:val="32"/>
    </w:rPr>
  </w:style>
  <w:style w:type="paragraph" w:styleId="6">
    <w:name w:val="heading 4"/>
    <w:basedOn w:val="1"/>
    <w:next w:val="4"/>
    <w:link w:val="206"/>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207"/>
    <w:qFormat/>
    <w:uiPriority w:val="0"/>
    <w:pPr>
      <w:keepNext/>
      <w:outlineLvl w:val="4"/>
    </w:pPr>
    <w:rPr>
      <w:rFonts w:ascii="宋体"/>
      <w:color w:val="000000"/>
      <w:sz w:val="28"/>
      <w:szCs w:val="28"/>
    </w:rPr>
  </w:style>
  <w:style w:type="paragraph" w:styleId="8">
    <w:name w:val="heading 6"/>
    <w:basedOn w:val="1"/>
    <w:next w:val="1"/>
    <w:link w:val="208"/>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209"/>
    <w:qFormat/>
    <w:uiPriority w:val="0"/>
    <w:pPr>
      <w:keepNext/>
      <w:keepLines/>
      <w:spacing w:before="240" w:after="64" w:line="320" w:lineRule="auto"/>
      <w:outlineLvl w:val="6"/>
    </w:pPr>
    <w:rPr>
      <w:b/>
      <w:bCs/>
      <w:sz w:val="24"/>
      <w:szCs w:val="24"/>
    </w:rPr>
  </w:style>
  <w:style w:type="paragraph" w:styleId="10">
    <w:name w:val="heading 8"/>
    <w:basedOn w:val="1"/>
    <w:next w:val="1"/>
    <w:link w:val="210"/>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211"/>
    <w:qFormat/>
    <w:uiPriority w:val="0"/>
    <w:pPr>
      <w:keepNext/>
      <w:keepLines/>
      <w:spacing w:before="240" w:after="64" w:line="320" w:lineRule="auto"/>
      <w:outlineLvl w:val="8"/>
    </w:pPr>
    <w:rPr>
      <w:rFonts w:ascii="Arial" w:hAnsi="Arial" w:eastAsia="黑体"/>
      <w:sz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12"/>
    <w:qFormat/>
    <w:uiPriority w:val="0"/>
    <w:pPr>
      <w:ind w:firstLine="420"/>
    </w:pPr>
    <w:rPr>
      <w:sz w:val="20"/>
    </w:r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3"/>
    <w:semiHidden/>
    <w:qFormat/>
    <w:uiPriority w:val="0"/>
    <w:pPr>
      <w:shd w:val="clear" w:color="auto" w:fill="000080"/>
    </w:pPr>
    <w:rPr>
      <w:sz w:val="20"/>
    </w:rPr>
  </w:style>
  <w:style w:type="paragraph" w:styleId="16">
    <w:name w:val="annotation text"/>
    <w:basedOn w:val="1"/>
    <w:link w:val="214"/>
    <w:semiHidden/>
    <w:qFormat/>
    <w:uiPriority w:val="0"/>
    <w:pPr>
      <w:jc w:val="left"/>
    </w:pPr>
    <w:rPr>
      <w:sz w:val="20"/>
    </w:rPr>
  </w:style>
  <w:style w:type="paragraph" w:styleId="17">
    <w:name w:val="Body Text 3"/>
    <w:basedOn w:val="1"/>
    <w:link w:val="215"/>
    <w:qFormat/>
    <w:uiPriority w:val="0"/>
    <w:rPr>
      <w:rFonts w:ascii="仿宋_GB2312" w:hAnsi="Arial" w:eastAsia="仿宋_GB2312"/>
      <w:sz w:val="32"/>
      <w:szCs w:val="32"/>
    </w:rPr>
  </w:style>
  <w:style w:type="paragraph" w:styleId="18">
    <w:name w:val="Body Text"/>
    <w:basedOn w:val="1"/>
    <w:link w:val="216"/>
    <w:qFormat/>
    <w:uiPriority w:val="0"/>
    <w:rPr>
      <w:rFonts w:ascii="楷体_GB2312" w:hAnsi="Arial" w:eastAsia="楷体_GB2312"/>
      <w:sz w:val="28"/>
      <w:szCs w:val="28"/>
    </w:rPr>
  </w:style>
  <w:style w:type="paragraph" w:styleId="19">
    <w:name w:val="Body Text Indent"/>
    <w:basedOn w:val="1"/>
    <w:link w:val="217"/>
    <w:qFormat/>
    <w:uiPriority w:val="0"/>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218"/>
    <w:qFormat/>
    <w:uiPriority w:val="0"/>
    <w:rPr>
      <w:rFonts w:ascii="宋体" w:hAnsi="Courier New"/>
      <w:sz w:val="20"/>
    </w:rPr>
  </w:style>
  <w:style w:type="paragraph" w:styleId="24">
    <w:name w:val="toc 8"/>
    <w:basedOn w:val="1"/>
    <w:next w:val="1"/>
    <w:semiHidden/>
    <w:qFormat/>
    <w:uiPriority w:val="0"/>
    <w:pPr>
      <w:ind w:left="1470"/>
      <w:jc w:val="left"/>
    </w:pPr>
  </w:style>
  <w:style w:type="paragraph" w:styleId="25">
    <w:name w:val="Date"/>
    <w:basedOn w:val="1"/>
    <w:next w:val="1"/>
    <w:link w:val="219"/>
    <w:qFormat/>
    <w:uiPriority w:val="0"/>
    <w:rPr>
      <w:sz w:val="24"/>
      <w:szCs w:val="24"/>
    </w:rPr>
  </w:style>
  <w:style w:type="paragraph" w:styleId="26">
    <w:name w:val="Body Text Indent 2"/>
    <w:basedOn w:val="1"/>
    <w:link w:val="220"/>
    <w:qFormat/>
    <w:uiPriority w:val="0"/>
    <w:pPr>
      <w:ind w:left="630" w:firstLine="645"/>
    </w:pPr>
    <w:rPr>
      <w:rFonts w:ascii="Arial" w:hAnsi="Arial" w:eastAsia="仿宋_GB2312"/>
      <w:sz w:val="32"/>
      <w:szCs w:val="32"/>
    </w:rPr>
  </w:style>
  <w:style w:type="paragraph" w:styleId="27">
    <w:name w:val="endnote text"/>
    <w:basedOn w:val="1"/>
    <w:link w:val="201"/>
    <w:semiHidden/>
    <w:unhideWhenUsed/>
    <w:qFormat/>
    <w:uiPriority w:val="99"/>
    <w:pPr>
      <w:spacing w:after="0" w:line="240" w:lineRule="auto"/>
    </w:pPr>
    <w:rPr>
      <w:sz w:val="20"/>
    </w:rPr>
  </w:style>
  <w:style w:type="paragraph" w:styleId="28">
    <w:name w:val="Balloon Text"/>
    <w:basedOn w:val="1"/>
    <w:link w:val="221"/>
    <w:semiHidden/>
    <w:qFormat/>
    <w:uiPriority w:val="0"/>
    <w:rPr>
      <w:sz w:val="18"/>
      <w:szCs w:val="18"/>
    </w:rPr>
  </w:style>
  <w:style w:type="paragraph" w:styleId="29">
    <w:name w:val="footer"/>
    <w:basedOn w:val="1"/>
    <w:link w:val="222"/>
    <w:qFormat/>
    <w:uiPriority w:val="0"/>
    <w:pPr>
      <w:tabs>
        <w:tab w:val="center" w:pos="4153"/>
        <w:tab w:val="right" w:pos="8306"/>
      </w:tabs>
      <w:jc w:val="left"/>
    </w:pPr>
    <w:rPr>
      <w:sz w:val="18"/>
      <w:szCs w:val="18"/>
    </w:rPr>
  </w:style>
  <w:style w:type="paragraph" w:styleId="30">
    <w:name w:val="header"/>
    <w:basedOn w:val="1"/>
    <w:link w:val="223"/>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semiHidden/>
    <w:qFormat/>
    <w:uiPriority w:val="0"/>
    <w:pPr>
      <w:ind w:left="630"/>
      <w:jc w:val="left"/>
    </w:pPr>
  </w:style>
  <w:style w:type="paragraph" w:styleId="33">
    <w:name w:val="Subtitle"/>
    <w:basedOn w:val="1"/>
    <w:next w:val="1"/>
    <w:link w:val="67"/>
    <w:qFormat/>
    <w:uiPriority w:val="11"/>
    <w:pPr>
      <w:spacing w:before="200" w:after="200"/>
    </w:pPr>
    <w:rPr>
      <w:sz w:val="24"/>
      <w:szCs w:val="24"/>
    </w:rPr>
  </w:style>
  <w:style w:type="paragraph" w:styleId="34">
    <w:name w:val="List"/>
    <w:basedOn w:val="1"/>
    <w:qFormat/>
    <w:uiPriority w:val="0"/>
    <w:pPr>
      <w:ind w:left="200" w:hanging="200"/>
    </w:pPr>
  </w:style>
  <w:style w:type="paragraph" w:styleId="35">
    <w:name w:val="footnote text"/>
    <w:basedOn w:val="1"/>
    <w:link w:val="200"/>
    <w:semiHidden/>
    <w:unhideWhenUsed/>
    <w:qFormat/>
    <w:uiPriority w:val="99"/>
    <w:pPr>
      <w:spacing w:after="40" w:line="240" w:lineRule="auto"/>
    </w:pPr>
    <w:rPr>
      <w:sz w:val="18"/>
    </w:rPr>
  </w:style>
  <w:style w:type="paragraph" w:styleId="36">
    <w:name w:val="toc 6"/>
    <w:basedOn w:val="1"/>
    <w:next w:val="1"/>
    <w:semiHidden/>
    <w:qFormat/>
    <w:uiPriority w:val="0"/>
    <w:pPr>
      <w:ind w:left="1050"/>
      <w:jc w:val="left"/>
    </w:pPr>
  </w:style>
  <w:style w:type="paragraph" w:styleId="37">
    <w:name w:val="Body Text Indent 3"/>
    <w:basedOn w:val="1"/>
    <w:link w:val="224"/>
    <w:qFormat/>
    <w:uiPriority w:val="0"/>
    <w:pPr>
      <w:ind w:left="645" w:firstLine="645"/>
    </w:pPr>
    <w:rPr>
      <w:rFonts w:ascii="Arial" w:hAnsi="Arial" w:eastAsia="仿宋_GB2312"/>
      <w:color w:val="FFFF00"/>
      <w:sz w:val="32"/>
      <w:szCs w:val="32"/>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link w:val="225"/>
    <w:qFormat/>
    <w:uiPriority w:val="0"/>
    <w:pPr>
      <w:widowControl/>
      <w:jc w:val="center"/>
    </w:pPr>
    <w:rPr>
      <w:rFonts w:ascii="楷体_GB2312" w:eastAsia="楷体_GB2312"/>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3">
    <w:name w:val="index 1"/>
    <w:basedOn w:val="1"/>
    <w:next w:val="1"/>
    <w:semiHidden/>
    <w:qFormat/>
    <w:uiPriority w:val="0"/>
    <w:pPr>
      <w:spacing w:line="240" w:lineRule="atLeast"/>
    </w:pPr>
    <w:rPr>
      <w:b/>
      <w:bCs/>
    </w:rPr>
  </w:style>
  <w:style w:type="paragraph" w:styleId="44">
    <w:name w:val="Title"/>
    <w:basedOn w:val="1"/>
    <w:next w:val="1"/>
    <w:link w:val="66"/>
    <w:qFormat/>
    <w:uiPriority w:val="10"/>
    <w:pPr>
      <w:spacing w:before="300" w:after="200"/>
      <w:contextualSpacing/>
    </w:pPr>
    <w:rPr>
      <w:sz w:val="48"/>
      <w:szCs w:val="48"/>
    </w:rPr>
  </w:style>
  <w:style w:type="paragraph" w:styleId="45">
    <w:name w:val="annotation subject"/>
    <w:basedOn w:val="16"/>
    <w:next w:val="16"/>
    <w:link w:val="226"/>
    <w:semiHidden/>
    <w:qFormat/>
    <w:uiPriority w:val="0"/>
    <w:rPr>
      <w:b/>
      <w:bCs/>
    </w:rPr>
  </w:style>
  <w:style w:type="paragraph" w:styleId="46">
    <w:name w:val="Body Text First Indent"/>
    <w:basedOn w:val="1"/>
    <w:link w:val="227"/>
    <w:qFormat/>
    <w:uiPriority w:val="0"/>
    <w:pPr>
      <w:spacing w:line="360" w:lineRule="auto"/>
      <w:ind w:firstLine="200"/>
    </w:pPr>
    <w:rPr>
      <w:rFonts w:ascii="仿宋_GB2312" w:eastAsia="仿宋_GB2312"/>
      <w:sz w:val="30"/>
      <w:szCs w:val="30"/>
    </w:rPr>
  </w:style>
  <w:style w:type="paragraph" w:styleId="47">
    <w:name w:val="Body Text First Indent 2"/>
    <w:basedOn w:val="19"/>
    <w:link w:val="228"/>
    <w:qFormat/>
    <w:uiPriority w:val="0"/>
    <w:pPr>
      <w:spacing w:line="360" w:lineRule="auto"/>
      <w:ind w:firstLine="420"/>
    </w:pPr>
    <w:rPr>
      <w:rFonts w:ascii="宋体" w:hAnsi="宋体" w:eastAsia="宋体"/>
      <w:szCs w:val="20"/>
    </w:rPr>
  </w:style>
  <w:style w:type="table" w:styleId="49">
    <w:name w:val="Table Grid"/>
    <w:basedOn w:val="48"/>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Hyperlink"/>
    <w:qFormat/>
    <w:uiPriority w:val="0"/>
    <w:rPr>
      <w:color w:val="0000FF"/>
      <w:u w:val="single"/>
    </w:rPr>
  </w:style>
  <w:style w:type="character" w:styleId="55">
    <w:name w:val="annotation reference"/>
    <w:semiHidden/>
    <w:qFormat/>
    <w:uiPriority w:val="0"/>
    <w:rPr>
      <w:sz w:val="21"/>
      <w:szCs w:val="21"/>
    </w:rPr>
  </w:style>
  <w:style w:type="character" w:styleId="56">
    <w:name w:val="footnote reference"/>
    <w:basedOn w:val="50"/>
    <w:unhideWhenUsed/>
    <w:qFormat/>
    <w:uiPriority w:val="99"/>
    <w:rPr>
      <w:vertAlign w:val="superscript"/>
    </w:rPr>
  </w:style>
  <w:style w:type="character" w:customStyle="1" w:styleId="57">
    <w:name w:val="Heading 1 Char"/>
    <w:basedOn w:val="50"/>
    <w:qFormat/>
    <w:uiPriority w:val="9"/>
    <w:rPr>
      <w:rFonts w:ascii="Arial" w:hAnsi="Arial" w:eastAsia="Arial" w:cs="Arial"/>
      <w:sz w:val="40"/>
      <w:szCs w:val="40"/>
    </w:rPr>
  </w:style>
  <w:style w:type="character" w:customStyle="1" w:styleId="58">
    <w:name w:val="Heading 2 Char"/>
    <w:basedOn w:val="50"/>
    <w:qFormat/>
    <w:uiPriority w:val="9"/>
    <w:rPr>
      <w:rFonts w:ascii="Arial" w:hAnsi="Arial" w:eastAsia="Arial" w:cs="Arial"/>
      <w:sz w:val="34"/>
    </w:rPr>
  </w:style>
  <w:style w:type="character" w:customStyle="1" w:styleId="59">
    <w:name w:val="Heading 3 Char"/>
    <w:basedOn w:val="50"/>
    <w:qFormat/>
    <w:uiPriority w:val="9"/>
    <w:rPr>
      <w:rFonts w:ascii="Arial" w:hAnsi="Arial" w:eastAsia="Arial" w:cs="Arial"/>
      <w:sz w:val="30"/>
      <w:szCs w:val="30"/>
    </w:rPr>
  </w:style>
  <w:style w:type="character" w:customStyle="1" w:styleId="60">
    <w:name w:val="Heading 4 Char"/>
    <w:basedOn w:val="50"/>
    <w:qFormat/>
    <w:uiPriority w:val="9"/>
    <w:rPr>
      <w:rFonts w:ascii="Arial" w:hAnsi="Arial" w:eastAsia="Arial" w:cs="Arial"/>
      <w:b/>
      <w:bCs/>
      <w:sz w:val="26"/>
      <w:szCs w:val="26"/>
    </w:rPr>
  </w:style>
  <w:style w:type="character" w:customStyle="1" w:styleId="61">
    <w:name w:val="Heading 5 Char"/>
    <w:basedOn w:val="50"/>
    <w:qFormat/>
    <w:uiPriority w:val="9"/>
    <w:rPr>
      <w:rFonts w:ascii="Arial" w:hAnsi="Arial" w:eastAsia="Arial" w:cs="Arial"/>
      <w:b/>
      <w:bCs/>
      <w:sz w:val="24"/>
      <w:szCs w:val="24"/>
    </w:rPr>
  </w:style>
  <w:style w:type="character" w:customStyle="1" w:styleId="62">
    <w:name w:val="Heading 6 Char"/>
    <w:basedOn w:val="50"/>
    <w:qFormat/>
    <w:uiPriority w:val="9"/>
    <w:rPr>
      <w:rFonts w:ascii="Arial" w:hAnsi="Arial" w:eastAsia="Arial" w:cs="Arial"/>
      <w:b/>
      <w:bCs/>
      <w:sz w:val="22"/>
      <w:szCs w:val="22"/>
    </w:rPr>
  </w:style>
  <w:style w:type="character" w:customStyle="1" w:styleId="63">
    <w:name w:val="Heading 7 Char"/>
    <w:basedOn w:val="50"/>
    <w:qFormat/>
    <w:uiPriority w:val="9"/>
    <w:rPr>
      <w:rFonts w:ascii="Arial" w:hAnsi="Arial" w:eastAsia="Arial" w:cs="Arial"/>
      <w:b/>
      <w:bCs/>
      <w:i/>
      <w:iCs/>
      <w:sz w:val="22"/>
      <w:szCs w:val="22"/>
    </w:rPr>
  </w:style>
  <w:style w:type="character" w:customStyle="1" w:styleId="64">
    <w:name w:val="Heading 8 Char"/>
    <w:basedOn w:val="50"/>
    <w:qFormat/>
    <w:uiPriority w:val="9"/>
    <w:rPr>
      <w:rFonts w:ascii="Arial" w:hAnsi="Arial" w:eastAsia="Arial" w:cs="Arial"/>
      <w:i/>
      <w:iCs/>
      <w:sz w:val="22"/>
      <w:szCs w:val="22"/>
    </w:rPr>
  </w:style>
  <w:style w:type="character" w:customStyle="1" w:styleId="65">
    <w:name w:val="Heading 9 Char"/>
    <w:basedOn w:val="50"/>
    <w:qFormat/>
    <w:uiPriority w:val="9"/>
    <w:rPr>
      <w:rFonts w:ascii="Arial" w:hAnsi="Arial" w:eastAsia="Arial" w:cs="Arial"/>
      <w:i/>
      <w:iCs/>
      <w:sz w:val="21"/>
      <w:szCs w:val="21"/>
    </w:rPr>
  </w:style>
  <w:style w:type="character" w:customStyle="1" w:styleId="66">
    <w:name w:val="Title Char"/>
    <w:basedOn w:val="50"/>
    <w:link w:val="44"/>
    <w:qFormat/>
    <w:uiPriority w:val="10"/>
    <w:rPr>
      <w:sz w:val="48"/>
      <w:szCs w:val="48"/>
    </w:rPr>
  </w:style>
  <w:style w:type="character" w:customStyle="1" w:styleId="67">
    <w:name w:val="Subtitle Char"/>
    <w:basedOn w:val="50"/>
    <w:link w:val="33"/>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basedOn w:val="50"/>
    <w:qFormat/>
    <w:uiPriority w:val="99"/>
  </w:style>
  <w:style w:type="character" w:customStyle="1" w:styleId="73">
    <w:name w:val="Footer Char"/>
    <w:basedOn w:val="50"/>
    <w:qFormat/>
    <w:uiPriority w:val="99"/>
  </w:style>
  <w:style w:type="character" w:customStyle="1" w:styleId="74">
    <w:name w:val="Caption Char"/>
    <w:qFormat/>
    <w:uiPriority w:val="99"/>
  </w:style>
  <w:style w:type="table" w:customStyle="1" w:styleId="75">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link w:val="35"/>
    <w:qFormat/>
    <w:uiPriority w:val="99"/>
    <w:rPr>
      <w:sz w:val="18"/>
    </w:rPr>
  </w:style>
  <w:style w:type="character" w:customStyle="1" w:styleId="201">
    <w:name w:val="Endnote Text Char"/>
    <w:link w:val="27"/>
    <w:qFormat/>
    <w:uiPriority w:val="99"/>
    <w:rPr>
      <w:sz w:val="20"/>
    </w:rPr>
  </w:style>
  <w:style w:type="paragraph" w:customStyle="1" w:styleId="202">
    <w:name w:val="TOC Heading"/>
    <w:unhideWhenUsed/>
    <w:qFormat/>
    <w:uiPriority w:val="39"/>
    <w:rPr>
      <w:rFonts w:hint="default" w:ascii="Times New Roman" w:hAnsi="Times New Roman" w:eastAsia="宋体" w:cs="Times New Roman"/>
    </w:rPr>
  </w:style>
  <w:style w:type="character" w:customStyle="1" w:styleId="203">
    <w:name w:val="标题 1 Char"/>
    <w:link w:val="2"/>
    <w:qFormat/>
    <w:uiPriority w:val="0"/>
    <w:rPr>
      <w:rFonts w:ascii="楷体_GB2312" w:hAnsi="Times New Roman" w:eastAsia="楷体_GB2312" w:cs="Times New Roman"/>
      <w:sz w:val="28"/>
      <w:szCs w:val="28"/>
    </w:rPr>
  </w:style>
  <w:style w:type="character" w:customStyle="1" w:styleId="204">
    <w:name w:val="标题 2 Char"/>
    <w:link w:val="3"/>
    <w:qFormat/>
    <w:uiPriority w:val="0"/>
    <w:rPr>
      <w:rFonts w:ascii="Arial" w:hAnsi="Arial" w:eastAsia="幼圆" w:cs="Arial"/>
      <w:b/>
      <w:bCs/>
      <w:sz w:val="44"/>
      <w:szCs w:val="44"/>
    </w:rPr>
  </w:style>
  <w:style w:type="character" w:customStyle="1" w:styleId="205">
    <w:name w:val="标题 3 Char"/>
    <w:link w:val="5"/>
    <w:qFormat/>
    <w:uiPriority w:val="0"/>
    <w:rPr>
      <w:rFonts w:ascii="Times New Roman" w:hAnsi="Times New Roman" w:eastAsia="宋体" w:cs="Times New Roman"/>
      <w:b/>
      <w:bCs/>
      <w:sz w:val="32"/>
      <w:szCs w:val="32"/>
    </w:rPr>
  </w:style>
  <w:style w:type="character" w:customStyle="1" w:styleId="206">
    <w:name w:val="标题 4 Char"/>
    <w:link w:val="6"/>
    <w:qFormat/>
    <w:uiPriority w:val="0"/>
    <w:rPr>
      <w:rFonts w:ascii="Arial" w:hAnsi="Arial" w:eastAsia="黑体" w:cs="Arial"/>
      <w:b/>
      <w:bCs/>
      <w:sz w:val="28"/>
      <w:szCs w:val="28"/>
    </w:rPr>
  </w:style>
  <w:style w:type="character" w:customStyle="1" w:styleId="207">
    <w:name w:val="标题 5 Char"/>
    <w:link w:val="7"/>
    <w:qFormat/>
    <w:uiPriority w:val="0"/>
    <w:rPr>
      <w:rFonts w:ascii="宋体" w:hAnsi="Times New Roman" w:eastAsia="宋体" w:cs="Times New Roman"/>
      <w:color w:val="000000"/>
      <w:sz w:val="28"/>
      <w:szCs w:val="28"/>
    </w:rPr>
  </w:style>
  <w:style w:type="character" w:customStyle="1" w:styleId="208">
    <w:name w:val="标题 6 Char"/>
    <w:link w:val="8"/>
    <w:qFormat/>
    <w:uiPriority w:val="0"/>
    <w:rPr>
      <w:rFonts w:ascii="Arial" w:hAnsi="Arial" w:eastAsia="黑体"/>
      <w:b/>
      <w:bCs/>
      <w:sz w:val="24"/>
      <w:szCs w:val="24"/>
    </w:rPr>
  </w:style>
  <w:style w:type="character" w:customStyle="1" w:styleId="209">
    <w:name w:val="标题 7 Char"/>
    <w:link w:val="9"/>
    <w:qFormat/>
    <w:uiPriority w:val="0"/>
    <w:rPr>
      <w:rFonts w:ascii="Times New Roman" w:hAnsi="Times New Roman"/>
      <w:b/>
      <w:bCs/>
      <w:sz w:val="24"/>
      <w:szCs w:val="24"/>
    </w:rPr>
  </w:style>
  <w:style w:type="character" w:customStyle="1" w:styleId="210">
    <w:name w:val="标题 8 Char"/>
    <w:link w:val="10"/>
    <w:qFormat/>
    <w:uiPriority w:val="0"/>
    <w:rPr>
      <w:rFonts w:ascii="Arial" w:hAnsi="Arial" w:eastAsia="黑体"/>
      <w:sz w:val="24"/>
      <w:szCs w:val="24"/>
    </w:rPr>
  </w:style>
  <w:style w:type="character" w:customStyle="1" w:styleId="211">
    <w:name w:val="标题 9 Char"/>
    <w:link w:val="11"/>
    <w:qFormat/>
    <w:uiPriority w:val="0"/>
    <w:rPr>
      <w:rFonts w:ascii="Arial" w:hAnsi="Arial" w:eastAsia="黑体"/>
      <w:szCs w:val="21"/>
    </w:rPr>
  </w:style>
  <w:style w:type="character" w:customStyle="1" w:styleId="212">
    <w:name w:val="正文缩进 Char"/>
    <w:link w:val="4"/>
    <w:qFormat/>
    <w:uiPriority w:val="0"/>
    <w:rPr>
      <w:rFonts w:ascii="Times New Roman" w:hAnsi="Times New Roman" w:eastAsia="宋体" w:cs="Times New Roman"/>
      <w:szCs w:val="21"/>
    </w:rPr>
  </w:style>
  <w:style w:type="character" w:customStyle="1" w:styleId="213">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14">
    <w:name w:val="批注文字 Char"/>
    <w:link w:val="16"/>
    <w:semiHidden/>
    <w:qFormat/>
    <w:uiPriority w:val="0"/>
    <w:rPr>
      <w:rFonts w:ascii="Times New Roman" w:hAnsi="Times New Roman" w:eastAsia="宋体" w:cs="Times New Roman"/>
      <w:szCs w:val="21"/>
    </w:rPr>
  </w:style>
  <w:style w:type="character" w:customStyle="1" w:styleId="215">
    <w:name w:val="正文文本 3 Char"/>
    <w:link w:val="17"/>
    <w:qFormat/>
    <w:uiPriority w:val="0"/>
    <w:rPr>
      <w:rFonts w:ascii="仿宋_GB2312" w:hAnsi="Arial" w:eastAsia="仿宋_GB2312" w:cs="Times New Roman"/>
      <w:sz w:val="32"/>
      <w:szCs w:val="32"/>
    </w:rPr>
  </w:style>
  <w:style w:type="character" w:customStyle="1" w:styleId="216">
    <w:name w:val="正文文本 Char"/>
    <w:link w:val="18"/>
    <w:qFormat/>
    <w:uiPriority w:val="0"/>
    <w:rPr>
      <w:rFonts w:ascii="楷体_GB2312" w:hAnsi="Arial" w:eastAsia="楷体_GB2312" w:cs="Times New Roman"/>
      <w:sz w:val="28"/>
      <w:szCs w:val="28"/>
    </w:rPr>
  </w:style>
  <w:style w:type="character" w:customStyle="1" w:styleId="217">
    <w:name w:val="正文文本缩进 Char"/>
    <w:link w:val="19"/>
    <w:qFormat/>
    <w:uiPriority w:val="0"/>
    <w:rPr>
      <w:rFonts w:ascii="楷体_GB2312" w:hAnsi="Times New Roman" w:eastAsia="楷体_GB2312" w:cs="Times New Roman"/>
      <w:sz w:val="32"/>
      <w:szCs w:val="32"/>
    </w:rPr>
  </w:style>
  <w:style w:type="character" w:customStyle="1" w:styleId="218">
    <w:name w:val="纯文本 Char"/>
    <w:link w:val="23"/>
    <w:qFormat/>
    <w:uiPriority w:val="0"/>
    <w:rPr>
      <w:rFonts w:ascii="宋体" w:hAnsi="Courier New" w:eastAsia="宋体" w:cs="Courier New"/>
      <w:szCs w:val="21"/>
    </w:rPr>
  </w:style>
  <w:style w:type="character" w:customStyle="1" w:styleId="219">
    <w:name w:val="日期 Char"/>
    <w:link w:val="25"/>
    <w:qFormat/>
    <w:uiPriority w:val="0"/>
    <w:rPr>
      <w:rFonts w:ascii="Times New Roman" w:hAnsi="Times New Roman" w:eastAsia="宋体" w:cs="Times New Roman"/>
      <w:sz w:val="24"/>
      <w:szCs w:val="24"/>
    </w:rPr>
  </w:style>
  <w:style w:type="character" w:customStyle="1" w:styleId="220">
    <w:name w:val="正文文本缩进 2 Char"/>
    <w:link w:val="26"/>
    <w:qFormat/>
    <w:uiPriority w:val="0"/>
    <w:rPr>
      <w:rFonts w:ascii="Arial" w:hAnsi="Arial" w:eastAsia="仿宋_GB2312" w:cs="Arial"/>
      <w:sz w:val="32"/>
      <w:szCs w:val="32"/>
    </w:rPr>
  </w:style>
  <w:style w:type="character" w:customStyle="1" w:styleId="221">
    <w:name w:val="批注框文本 Char"/>
    <w:link w:val="28"/>
    <w:semiHidden/>
    <w:qFormat/>
    <w:uiPriority w:val="0"/>
    <w:rPr>
      <w:rFonts w:ascii="Times New Roman" w:hAnsi="Times New Roman" w:eastAsia="宋体" w:cs="Times New Roman"/>
      <w:sz w:val="18"/>
      <w:szCs w:val="18"/>
    </w:rPr>
  </w:style>
  <w:style w:type="character" w:customStyle="1" w:styleId="222">
    <w:name w:val="页脚 Char"/>
    <w:link w:val="29"/>
    <w:qFormat/>
    <w:uiPriority w:val="0"/>
    <w:rPr>
      <w:rFonts w:ascii="Times New Roman" w:hAnsi="Times New Roman" w:eastAsia="宋体" w:cs="Times New Roman"/>
      <w:sz w:val="18"/>
      <w:szCs w:val="18"/>
    </w:rPr>
  </w:style>
  <w:style w:type="character" w:customStyle="1" w:styleId="223">
    <w:name w:val="页眉 Char"/>
    <w:link w:val="30"/>
    <w:qFormat/>
    <w:uiPriority w:val="0"/>
    <w:rPr>
      <w:rFonts w:ascii="Times New Roman" w:hAnsi="Times New Roman" w:eastAsia="宋体" w:cs="Times New Roman"/>
      <w:sz w:val="18"/>
      <w:szCs w:val="18"/>
    </w:rPr>
  </w:style>
  <w:style w:type="character" w:customStyle="1" w:styleId="224">
    <w:name w:val="正文文本缩进 3 Char"/>
    <w:link w:val="37"/>
    <w:qFormat/>
    <w:uiPriority w:val="0"/>
    <w:rPr>
      <w:rFonts w:ascii="Arial" w:hAnsi="Arial" w:eastAsia="仿宋_GB2312" w:cs="Arial"/>
      <w:color w:val="FFFF00"/>
      <w:sz w:val="32"/>
      <w:szCs w:val="32"/>
    </w:rPr>
  </w:style>
  <w:style w:type="character" w:customStyle="1" w:styleId="225">
    <w:name w:val="正文文本 2 Char"/>
    <w:link w:val="41"/>
    <w:qFormat/>
    <w:uiPriority w:val="0"/>
    <w:rPr>
      <w:rFonts w:ascii="楷体_GB2312" w:hAnsi="Times New Roman" w:eastAsia="楷体_GB2312" w:cs="Times New Roman"/>
      <w:sz w:val="28"/>
      <w:szCs w:val="28"/>
    </w:rPr>
  </w:style>
  <w:style w:type="character" w:customStyle="1" w:styleId="226">
    <w:name w:val="批注主题 Char"/>
    <w:link w:val="45"/>
    <w:semiHidden/>
    <w:qFormat/>
    <w:uiPriority w:val="0"/>
    <w:rPr>
      <w:rFonts w:ascii="Times New Roman" w:hAnsi="Times New Roman" w:eastAsia="宋体" w:cs="Times New Roman"/>
      <w:b/>
      <w:bCs/>
      <w:szCs w:val="21"/>
    </w:rPr>
  </w:style>
  <w:style w:type="character" w:customStyle="1" w:styleId="227">
    <w:name w:val="正文首行缩进 Char"/>
    <w:link w:val="46"/>
    <w:qFormat/>
    <w:uiPriority w:val="0"/>
    <w:rPr>
      <w:rFonts w:ascii="仿宋_GB2312" w:hAnsi="Times New Roman" w:eastAsia="仿宋_GB2312" w:cs="Times New Roman"/>
      <w:sz w:val="30"/>
      <w:szCs w:val="30"/>
    </w:rPr>
  </w:style>
  <w:style w:type="character" w:customStyle="1" w:styleId="228">
    <w:name w:val="正文首行缩进 2 Char"/>
    <w:link w:val="47"/>
    <w:qFormat/>
    <w:uiPriority w:val="0"/>
    <w:rPr>
      <w:rFonts w:ascii="宋体" w:hAnsi="宋体" w:eastAsia="宋体" w:cs="Times New Roman"/>
      <w:sz w:val="32"/>
      <w:szCs w:val="20"/>
    </w:rPr>
  </w:style>
  <w:style w:type="character" w:customStyle="1" w:styleId="229">
    <w:name w:val="访问过的超链接"/>
    <w:qFormat/>
    <w:uiPriority w:val="0"/>
    <w:rPr>
      <w:color w:val="800080"/>
      <w:u w:val="single"/>
    </w:rPr>
  </w:style>
  <w:style w:type="character" w:customStyle="1" w:styleId="230">
    <w:name w:val="font5 Char"/>
    <w:qFormat/>
    <w:uiPriority w:val="0"/>
    <w:rPr>
      <w:rFonts w:ascii="宋体" w:hAnsi="宋体" w:eastAsia="宋体"/>
      <w:sz w:val="28"/>
      <w:szCs w:val="28"/>
      <w:lang w:val="en-US" w:eastAsia="zh-CN" w:bidi="ar-SA"/>
    </w:rPr>
  </w:style>
  <w:style w:type="character" w:customStyle="1" w:styleId="231">
    <w:name w:val="二级目录 Char"/>
    <w:link w:val="232"/>
    <w:qFormat/>
    <w:uiPriority w:val="0"/>
    <w:rPr>
      <w:b/>
      <w:sz w:val="30"/>
      <w:szCs w:val="28"/>
    </w:rPr>
  </w:style>
  <w:style w:type="paragraph" w:customStyle="1" w:styleId="232">
    <w:name w:val="二级目录"/>
    <w:next w:val="1"/>
    <w:link w:val="231"/>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33">
    <w:name w:val="列出段落 Char"/>
    <w:link w:val="234"/>
    <w:qFormat/>
    <w:uiPriority w:val="0"/>
    <w:rPr>
      <w:rFonts w:ascii="Calibri" w:hAnsi="Calibri"/>
      <w:sz w:val="24"/>
      <w:szCs w:val="24"/>
      <w:lang w:eastAsia="en-US" w:bidi="en-US"/>
    </w:rPr>
  </w:style>
  <w:style w:type="paragraph" w:customStyle="1" w:styleId="234">
    <w:name w:val="列出段落1"/>
    <w:basedOn w:val="1"/>
    <w:link w:val="233"/>
    <w:qFormat/>
    <w:uiPriority w:val="0"/>
    <w:pPr>
      <w:widowControl/>
      <w:ind w:left="720"/>
      <w:contextualSpacing/>
      <w:jc w:val="left"/>
    </w:pPr>
    <w:rPr>
      <w:rFonts w:ascii="Calibri" w:hAnsi="Calibri"/>
      <w:sz w:val="24"/>
      <w:szCs w:val="24"/>
      <w:lang w:eastAsia="en-US" w:bidi="en-US"/>
    </w:rPr>
  </w:style>
  <w:style w:type="paragraph" w:customStyle="1" w:styleId="235">
    <w:name w:val="Body Text(ch)"/>
    <w:basedOn w:val="1"/>
    <w:next w:val="18"/>
    <w:qFormat/>
    <w:uiPriority w:val="0"/>
    <w:pPr>
      <w:spacing w:after="120"/>
    </w:pPr>
    <w:rPr>
      <w:rFonts w:ascii="宋体" w:hAnsi="Arial"/>
      <w:bCs/>
      <w:iCs/>
      <w:szCs w:val="24"/>
    </w:rPr>
  </w:style>
  <w:style w:type="paragraph" w:customStyle="1" w:styleId="236">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38">
    <w:name w:val="Char"/>
    <w:basedOn w:val="1"/>
    <w:qFormat/>
    <w:uiPriority w:val="0"/>
    <w:pPr>
      <w:tabs>
        <w:tab w:val="left" w:pos="360"/>
      </w:tabs>
      <w:ind w:firstLine="200"/>
    </w:pPr>
    <w:rPr>
      <w:sz w:val="28"/>
      <w:szCs w:val="30"/>
    </w:rPr>
  </w:style>
  <w:style w:type="paragraph" w:customStyle="1" w:styleId="239">
    <w:name w:val="Char1"/>
    <w:basedOn w:val="15"/>
    <w:qFormat/>
    <w:uiPriority w:val="0"/>
    <w:rPr>
      <w:rFonts w:ascii="Tahoma" w:hAnsi="Tahoma"/>
      <w:sz w:val="24"/>
      <w:szCs w:val="24"/>
    </w:rPr>
  </w:style>
  <w:style w:type="paragraph" w:customStyle="1" w:styleId="24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1">
    <w:name w:val="table_lines"/>
    <w:basedOn w:val="1"/>
    <w:qFormat/>
    <w:uiPriority w:val="0"/>
    <w:pPr>
      <w:widowControl/>
      <w:jc w:val="left"/>
    </w:pPr>
    <w:rPr>
      <w:sz w:val="20"/>
      <w:szCs w:val="20"/>
      <w:lang w:val="de-DE" w:eastAsia="de-DE"/>
    </w:rPr>
  </w:style>
  <w:style w:type="paragraph" w:customStyle="1" w:styleId="242">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4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4">
    <w:name w:val="Char Char Char Char"/>
    <w:basedOn w:val="15"/>
    <w:qFormat/>
    <w:uiPriority w:val="0"/>
    <w:pPr>
      <w:spacing w:line="360" w:lineRule="auto"/>
    </w:pPr>
    <w:rPr>
      <w:rFonts w:ascii="Tahoma" w:hAnsi="Tahoma"/>
      <w:sz w:val="24"/>
      <w:szCs w:val="24"/>
    </w:rPr>
  </w:style>
  <w:style w:type="paragraph" w:styleId="245">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46">
    <w:name w:val="4"/>
    <w:basedOn w:val="1"/>
    <w:next w:val="37"/>
    <w:qFormat/>
    <w:uiPriority w:val="0"/>
    <w:pPr>
      <w:spacing w:line="360" w:lineRule="auto"/>
      <w:ind w:firstLine="420"/>
    </w:pPr>
    <w:rPr>
      <w:color w:val="FF0000"/>
      <w:sz w:val="24"/>
      <w:szCs w:val="24"/>
    </w:rPr>
  </w:style>
  <w:style w:type="paragraph" w:customStyle="1" w:styleId="24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48">
    <w:name w:val="Char Char Char Char Char Char Char Char Char Char"/>
    <w:basedOn w:val="1"/>
    <w:qFormat/>
    <w:uiPriority w:val="0"/>
    <w:pPr>
      <w:spacing w:line="360" w:lineRule="auto"/>
    </w:pPr>
    <w:rPr>
      <w:sz w:val="24"/>
      <w:szCs w:val="20"/>
    </w:rPr>
  </w:style>
  <w:style w:type="paragraph" w:customStyle="1" w:styleId="249">
    <w:name w:val="样式1"/>
    <w:basedOn w:val="1"/>
    <w:qFormat/>
    <w:uiPriority w:val="0"/>
    <w:pPr>
      <w:tabs>
        <w:tab w:val="left" w:pos="709"/>
      </w:tabs>
      <w:ind w:left="709" w:hanging="709"/>
    </w:pPr>
    <w:rPr>
      <w:rFonts w:ascii="宋体" w:hAnsi="宋体"/>
    </w:rPr>
  </w:style>
  <w:style w:type="paragraph" w:customStyle="1" w:styleId="25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7">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5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0">
    <w:name w:val="Char Char Char Char1"/>
    <w:basedOn w:val="15"/>
    <w:qFormat/>
    <w:uiPriority w:val="0"/>
    <w:pPr>
      <w:spacing w:line="360" w:lineRule="auto"/>
    </w:pPr>
    <w:rPr>
      <w:rFonts w:ascii="Tahoma" w:hAnsi="Tahoma"/>
      <w:sz w:val="24"/>
      <w:szCs w:val="24"/>
    </w:rPr>
  </w:style>
  <w:style w:type="paragraph" w:customStyle="1" w:styleId="261">
    <w:name w:val="table_1stline"/>
    <w:basedOn w:val="1"/>
    <w:qFormat/>
    <w:uiPriority w:val="0"/>
    <w:pPr>
      <w:widowControl/>
      <w:spacing w:before="120"/>
      <w:jc w:val="left"/>
    </w:pPr>
    <w:rPr>
      <w:bCs/>
      <w:sz w:val="20"/>
      <w:szCs w:val="20"/>
      <w:lang w:val="de-DE" w:eastAsia="de-DE"/>
    </w:rPr>
  </w:style>
  <w:style w:type="paragraph" w:customStyle="1" w:styleId="26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4">
    <w:name w:val="Revision"/>
    <w:semiHidden/>
    <w:qFormat/>
    <w:uiPriority w:val="99"/>
    <w:rPr>
      <w:rFonts w:hint="default" w:ascii="Times New Roman" w:hAnsi="Times New Roman" w:eastAsia="宋体" w:cs="Times New Roman"/>
      <w:sz w:val="21"/>
      <w:szCs w:val="21"/>
      <w:lang w:val="en-US" w:eastAsia="zh-CN" w:bidi="ar-SA"/>
    </w:rPr>
  </w:style>
  <w:style w:type="paragraph" w:styleId="265">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26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66</Pages>
  <Words>29947</Words>
  <Characters>31529</Characters>
  <TotalTime>96</TotalTime>
  <ScaleCrop>false</ScaleCrop>
  <LinksUpToDate>false</LinksUpToDate>
  <CharactersWithSpaces>32222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2025-03-13T01:32:00Z</dcterms:created>
  <dc:creator>赵国文</dc:creator>
  <cp:lastModifiedBy>WPS_1467257333</cp:lastModifiedBy>
  <dcterms:modified xsi:type="dcterms:W3CDTF">2026-07-23T05:49:59Z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eyJoZGlkIjoiMzM1ZmJiNTdlMThlYTZmMDdiYzdkN2Q2YjRkMWQyOTEiLCJ1c2VySWQiOiIyMjY2NzUwNzQifQ==</vt:lpwstr>
  </property>
  <property fmtid="{D5CDD505-2E9C-101B-9397-08002B2CF9AE}" pid="3" name="KSOProductBuildVer">
    <vt:lpwstr>2052-12.1.0.26375</vt:lpwstr>
  </property>
  <property fmtid="{D5CDD505-2E9C-101B-9397-08002B2CF9AE}" pid="4" name="ICV">
    <vt:lpwstr>C72FE9E380A64ADBA4C4BE77567C3F65_13</vt:lpwstr>
  </property>
</Properties>
</file>