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jc w:val="center"/>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95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57"/>
        <w:jc w:val="both"/>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957"/>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阜宁县2026-2027学年度粮油采购项目</w:t>
      </w:r>
      <w:r>
        <w:rPr>
          <w:rFonts w:hint="eastAsia" w:ascii="Arial" w:hAnsi="Arial" w:eastAsia="宋体" w:cs="Times New Roman"/>
          <w:b/>
          <w:bCs/>
          <w:color w:val="000000"/>
          <w:sz w:val="32"/>
          <w:szCs w:val="24"/>
        </w:rPr>
      </w:r>
      <w:r/>
    </w:p>
    <w:p>
      <w:pPr>
        <w:pStyle w:val="957"/>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编</w:t>
      </w:r>
      <w:r>
        <w:rPr>
          <w:rFonts w:hint="eastAsia" w:ascii="Arial" w:hAnsi="Arial" w:eastAsia="宋体" w:cs="Times New Roman"/>
          <w:b/>
          <w:bCs/>
          <w:color w:val="000000"/>
          <w:sz w:val="32"/>
          <w:szCs w:val="24"/>
          <w:lang w:val="en-US" w:eastAsia="zh-CN"/>
        </w:rPr>
        <w:t xml:space="preserve"> </w:t>
      </w:r>
      <w:r>
        <w:rPr>
          <w:rFonts w:hint="eastAsia" w:ascii="Arial" w:hAnsi="Arial" w:eastAsia="宋体" w:cs="Times New Roman"/>
          <w:b/>
          <w:bCs/>
          <w:color w:val="000000"/>
          <w:sz w:val="32"/>
          <w:szCs w:val="24"/>
        </w:rPr>
        <w:t xml:space="preserve">号</w:t>
      </w:r>
      <w:r>
        <w:rPr>
          <w:rFonts w:hint="eastAsia" w:ascii="Arial" w:hAnsi="Arial" w:eastAsia="宋体" w:cs="Times New Roman"/>
          <w:b/>
          <w:bCs/>
          <w:color w:val="000000"/>
          <w:sz w:val="32"/>
          <w:szCs w:val="24"/>
          <w:lang w:eastAsia="zh-CN"/>
        </w:rPr>
        <w:t xml:space="preserve">：JSZC-320923-SWGC-G2026-0111</w:t>
      </w:r>
      <w:r>
        <w:rPr>
          <w:rFonts w:hint="eastAsia" w:ascii="Arial" w:hAnsi="Arial" w:eastAsia="宋体" w:cs="Times New Roman"/>
          <w:b/>
          <w:bCs/>
          <w:color w:val="000000"/>
          <w:sz w:val="32"/>
          <w:szCs w:val="24"/>
          <w:lang w:eastAsia="zh-CN"/>
        </w:rPr>
      </w:r>
      <w:r/>
    </w:p>
    <w:p>
      <w:pPr>
        <w:pStyle w:val="957"/>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1089"/>
        <w:rPr>
          <w:rFonts w:hint="eastAsia"/>
          <w:color w:val="000000"/>
        </w:rPr>
      </w:pPr>
      <w:r>
        <w:rPr>
          <w:rFonts w:hint="eastAsia"/>
          <w:color w:val="000000"/>
        </w:rPr>
      </w:r>
      <w:r/>
    </w:p>
    <w:p>
      <w:pPr>
        <w:pStyle w:val="95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7"/>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  购  人：</w:t>
      </w:r>
      <w:r>
        <w:rPr>
          <w:rFonts w:hint="eastAsia" w:ascii="宋体" w:hAnsi="宋体"/>
          <w:bCs/>
          <w:color w:val="000000"/>
          <w:sz w:val="32"/>
          <w:szCs w:val="24"/>
          <w:highlight w:val="none"/>
          <w:lang w:val="en-US" w:eastAsia="zh-CN"/>
        </w:rPr>
        <w:t xml:space="preserve"> 阜宁县东沟中学</w:t>
      </w:r>
      <w:r>
        <w:rPr>
          <w:rFonts w:hint="eastAsia" w:ascii="宋体" w:hAnsi="宋体" w:eastAsia="宋体"/>
          <w:bCs/>
          <w:color w:val="000000"/>
          <w:sz w:val="32"/>
          <w:szCs w:val="24"/>
          <w:highlight w:val="none"/>
          <w:lang w:eastAsia="zh-CN"/>
        </w:rPr>
      </w:r>
      <w:r/>
    </w:p>
    <w:p>
      <w:pPr>
        <w:pStyle w:val="957"/>
        <w:jc w:val="center"/>
        <w:spacing w:before="120" w:after="120" w:line="360" w:lineRule="auto"/>
        <w:rPr>
          <w:rFonts w:hint="eastAsia" w:ascii="宋体" w:hAnsi="宋体"/>
          <w:bCs/>
          <w:color w:val="000000"/>
          <w:sz w:val="32"/>
          <w:szCs w:val="24"/>
          <w:highlight w:val="none"/>
        </w:rPr>
      </w:pPr>
      <w:r>
        <w:rPr>
          <w:rFonts w:hint="eastAsia" w:ascii="宋体" w:hAnsi="宋体"/>
          <w:bCs/>
          <w:color w:val="000000"/>
          <w:sz w:val="32"/>
          <w:szCs w:val="24"/>
          <w:highlight w:val="none"/>
        </w:rPr>
      </w:r>
      <w:r/>
    </w:p>
    <w:p>
      <w:pPr>
        <w:pStyle w:val="957"/>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江苏苏维工程管理有限公司</w:t>
      </w:r>
      <w:r>
        <w:rPr>
          <w:rFonts w:hint="eastAsia" w:ascii="宋体" w:hAnsi="宋体" w:eastAsia="宋体"/>
          <w:bCs/>
          <w:color w:val="000000"/>
          <w:sz w:val="32"/>
          <w:szCs w:val="24"/>
          <w:highlight w:val="none"/>
          <w:lang w:eastAsia="zh-CN"/>
        </w:rPr>
      </w:r>
      <w:r/>
    </w:p>
    <w:p>
      <w:pPr>
        <w:pStyle w:val="957"/>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957"/>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957"/>
        <w:ind w:firstLine="3213"/>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2026年8月17日</w:t>
      </w:r>
      <w:r>
        <w:rPr>
          <w:rFonts w:hint="eastAsia" w:ascii="Arial" w:hAnsi="Arial"/>
          <w:b/>
          <w:bCs/>
          <w:color w:val="000000"/>
          <w:sz w:val="32"/>
          <w:szCs w:val="24"/>
        </w:rPr>
      </w:r>
      <w:r/>
    </w:p>
    <w:p>
      <w:pPr>
        <w:pStyle w:val="95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57"/>
        <w:jc w:val="center"/>
        <w:spacing w:line="480" w:lineRule="auto"/>
        <w:rPr>
          <w:rFonts w:hint="eastAsia" w:ascii="黑体" w:hAnsi="Arial" w:eastAsia="黑体"/>
          <w:b/>
          <w:color w:val="000000"/>
          <w:sz w:val="44"/>
          <w:szCs w:val="21"/>
        </w:rPr>
        <w:outlineLvl w:val="0"/>
      </w:pPr>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5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57"/>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eastAsia="zh-CN"/>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5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5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5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5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5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1028"/>
        <w:rPr>
          <w:rFonts w:hint="eastAsia"/>
        </w:rPr>
      </w:pPr>
      <w:r>
        <w:rPr>
          <w:rFonts w:hint="eastAsia"/>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1028"/>
        <w:rPr>
          <w:rFonts w:hint="eastAsia"/>
        </w:rPr>
      </w:pPr>
      <w:r>
        <w:rPr>
          <w:rFonts w:hint="eastAsia"/>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jc w:val="center"/>
        <w:keepLines w:val="0"/>
        <w:keepNext/>
        <w:pageBreakBefore w:val="0"/>
        <w:spacing w:line="440" w:lineRule="exact"/>
        <w:widowControl w:val="off"/>
        <w:rPr>
          <w:rFonts w:hint="eastAsia" w:ascii="黑体" w:hAnsi="Times New Roman" w:eastAsia="黑体"/>
          <w:bCs/>
          <w:color w:val="000000"/>
          <w:sz w:val="36"/>
          <w:szCs w:val="36"/>
          <w:lang w:eastAsia="zh-CN"/>
        </w:rPr>
        <w:outlineLvl w:val="0"/>
      </w:pPr>
      <w:r>
        <w:rPr>
          <w:rFonts w:hint="eastAsia" w:ascii="黑体" w:hAnsi="Times New Roman" w:eastAsia="黑体"/>
          <w:color w:val="000000"/>
          <w:sz w:val="36"/>
          <w:szCs w:val="36"/>
        </w:rPr>
        <w:t xml:space="preserve">第一章  </w:t>
      </w:r>
      <w:bookmarkEnd w:id="0"/>
      <w:r>
        <w:rPr>
          <w:rFonts w:hint="eastAsia" w:ascii="黑体" w:hAnsi="Times New Roman" w:eastAsia="黑体"/>
          <w:color w:val="000000"/>
          <w:sz w:val="36"/>
          <w:szCs w:val="36"/>
          <w:lang w:eastAsia="zh-CN"/>
        </w:rPr>
        <w:t xml:space="preserve">招标公告</w:t>
      </w:r>
      <w:r>
        <w:rPr>
          <w:rFonts w:hint="eastAsia" w:ascii="黑体" w:hAnsi="Times New Roman" w:eastAsia="黑体"/>
          <w:bCs/>
          <w:color w:val="000000"/>
          <w:sz w:val="36"/>
          <w:szCs w:val="36"/>
          <w:lang w:eastAsia="zh-CN"/>
        </w:rPr>
      </w:r>
      <w:r/>
    </w:p>
    <w:p>
      <w:pPr>
        <w:pStyle w:val="957"/>
        <w:ind w:firstLine="440"/>
        <w:keepLines w:val="0"/>
        <w:keepNext w:val="0"/>
        <w:pageBreakBefore w:val="0"/>
        <w:spacing w:line="440" w:lineRule="exact"/>
        <w:widowControl w:val="off"/>
        <w:rPr>
          <w:rFonts w:ascii="宋体" w:hAnsi="宋体"/>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2"/>
          <w:szCs w:val="22"/>
        </w:rPr>
        <w:t xml:space="preserve">项目概况</w:t>
      </w:r>
      <w:r>
        <w:rPr>
          <w:rFonts w:ascii="宋体" w:hAnsi="宋体"/>
          <w:color w:val="000000"/>
          <w:sz w:val="22"/>
          <w:szCs w:val="22"/>
        </w:rPr>
      </w:r>
      <w:r/>
    </w:p>
    <w:p>
      <w:pPr>
        <w:pStyle w:val="957"/>
        <w:ind w:firstLine="440"/>
        <w:keepLines w:val="0"/>
        <w:keepNext w:val="0"/>
        <w:pageBreakBefore w:val="0"/>
        <w:spacing w:line="440" w:lineRule="exact"/>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2"/>
          <w:szCs w:val="22"/>
          <w:u w:val="single"/>
          <w:lang w:eastAsia="zh-CN"/>
        </w:rPr>
        <w:t xml:space="preserve">阜宁县2026-2027学年度粮油采购项目</w:t>
      </w:r>
      <w:r>
        <w:rPr>
          <w:rFonts w:hint="eastAsia" w:ascii="宋体" w:hAnsi="宋体"/>
          <w:color w:val="000000"/>
          <w:sz w:val="22"/>
          <w:szCs w:val="22"/>
        </w:rPr>
        <w:t xml:space="preserve">招标项目的潜在投标人可在</w:t>
      </w:r>
      <w:r>
        <w:rPr>
          <w:rFonts w:hint="eastAsia" w:ascii="宋体" w:hAnsi="宋体"/>
          <w:color w:val="000000"/>
          <w:sz w:val="22"/>
          <w:szCs w:val="22"/>
          <w:u w:val="single"/>
          <w:lang w:val="en-US" w:eastAsia="zh-CN"/>
        </w:rPr>
        <w:t xml:space="preserve">江苏省政府采购网</w:t>
      </w:r>
      <w:r>
        <w:rPr>
          <w:rFonts w:hint="eastAsia" w:ascii="宋体" w:hAnsi="宋体" w:cs="宋体"/>
          <w:color w:val="000000"/>
          <w:sz w:val="22"/>
          <w:szCs w:val="21"/>
          <w:highlight w:val="none"/>
          <w:u w:val="single"/>
        </w:rPr>
        <w:t xml:space="preserve">“政府采购一体化平台（苏采云）”</w:t>
      </w:r>
      <w:r>
        <w:rPr>
          <w:rFonts w:hint="eastAsia" w:ascii="宋体" w:hAnsi="宋体" w:cs="宋体"/>
          <w:color w:val="000000"/>
          <w:sz w:val="22"/>
          <w:szCs w:val="21"/>
          <w:highlight w:val="none"/>
          <w:u w:val="none"/>
          <w:lang w:val="en-US" w:eastAsia="zh-CN"/>
        </w:rPr>
        <w:t xml:space="preserve">获取</w:t>
      </w:r>
      <w:r>
        <w:rPr>
          <w:rFonts w:hint="eastAsia" w:ascii="宋体" w:hAnsi="宋体"/>
          <w:color w:val="000000"/>
          <w:sz w:val="22"/>
          <w:szCs w:val="22"/>
        </w:rPr>
        <w:t xml:space="preserve">招标文件，</w:t>
      </w:r>
      <w:r>
        <w:rPr>
          <w:rFonts w:hint="eastAsia" w:ascii="宋体" w:hAnsi="宋体"/>
          <w:color w:val="000000"/>
          <w:sz w:val="22"/>
          <w:szCs w:val="22"/>
        </w:rPr>
        <w:t xml:space="preserve">并于</w:t>
      </w:r>
      <w:r>
        <w:rPr>
          <w:rFonts w:hint="eastAsia" w:ascii="宋体" w:hAnsi="宋体"/>
          <w:color w:val="0000ff"/>
          <w:sz w:val="22"/>
          <w:szCs w:val="22"/>
          <w:u w:val="single"/>
          <w:lang w:val="en-US" w:eastAsia="zh-CN"/>
        </w:rPr>
        <w:t xml:space="preserve">2026年9月7日</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lang w:val="en-US" w:eastAsia="zh-CN"/>
        </w:rPr>
        <w:t xml:space="preserve">9</w:t>
      </w:r>
      <w:r>
        <w:rPr>
          <w:rFonts w:hint="eastAsia" w:ascii="宋体" w:hAnsi="宋体"/>
          <w:bCs/>
          <w:color w:val="000000"/>
          <w:sz w:val="22"/>
          <w:szCs w:val="22"/>
          <w:u w:val="single"/>
        </w:rPr>
        <w:t xml:space="preserve">点</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rPr>
        <w:t xml:space="preserve">分（</w:t>
      </w:r>
      <w:r>
        <w:rPr>
          <w:rFonts w:hint="eastAsia" w:ascii="宋体" w:hAnsi="宋体"/>
          <w:bCs/>
          <w:color w:val="000000"/>
          <w:sz w:val="22"/>
          <w:szCs w:val="22"/>
        </w:rPr>
        <w:t xml:space="preserve">北京时间）前递交投标</w:t>
      </w:r>
      <w:r>
        <w:rPr>
          <w:rFonts w:ascii="宋体" w:hAnsi="宋体"/>
          <w:bCs/>
          <w:color w:val="000000"/>
          <w:sz w:val="22"/>
          <w:szCs w:val="22"/>
        </w:rPr>
        <w:t xml:space="preserve">文件</w:t>
      </w:r>
      <w:r>
        <w:rPr>
          <w:rFonts w:hint="eastAsia" w:ascii="宋体" w:hAnsi="宋体"/>
          <w:color w:val="000000"/>
          <w:sz w:val="22"/>
          <w:szCs w:val="22"/>
        </w:rPr>
        <w:t xml:space="preserve">。</w:t>
      </w:r>
      <w:r>
        <w:rPr>
          <w:rFonts w:hint="eastAsia" w:ascii="宋体" w:hAnsi="宋体"/>
          <w:color w:val="000000"/>
          <w:sz w:val="24"/>
          <w:szCs w:val="24"/>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ascii="宋体" w:hAnsi="宋体" w:eastAsia="宋体" w:cs="宋体"/>
          <w:b/>
          <w:bCs/>
          <w:color w:val="000000"/>
          <w:sz w:val="21"/>
          <w:szCs w:val="21"/>
          <w:highlight w:val="none"/>
        </w:rPr>
        <w:t xml:space="preserve">一、项目基本情况</w:t>
      </w:r>
      <w:bookmarkEnd w:id="6"/>
      <w:r/>
      <w:bookmarkEnd w:id="7"/>
      <w:r/>
      <w:bookmarkEnd w:id="8"/>
      <w:r/>
      <w:bookmarkEnd w:id="9"/>
      <w:r/>
      <w:bookmarkEnd w:id="10"/>
      <w:r>
        <w:rPr>
          <w:rFonts w:hint="eastAsia" w:ascii="宋体" w:hAnsi="宋体" w:eastAsia="宋体" w:cs="宋体"/>
          <w:b/>
          <w:bCs/>
          <w:color w:val="000000"/>
          <w:sz w:val="21"/>
          <w:szCs w:val="21"/>
          <w:highlight w:val="none"/>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JSZC-320923-SWGC-G2026-0111</w:t>
      </w:r>
      <w:r>
        <w:rPr>
          <w:rFonts w:hint="eastAsia" w:ascii="宋体" w:hAnsi="宋体" w:eastAsia="宋体" w:cs="宋体"/>
          <w:color w:val="000000"/>
          <w:sz w:val="21"/>
          <w:szCs w:val="21"/>
          <w:highlight w:val="none"/>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bookmarkEnd w:id="11"/>
      <w:r>
        <w:rPr>
          <w:rFonts w:hint="eastAsia" w:ascii="宋体" w:hAnsi="宋体" w:eastAsia="宋体" w:cs="宋体"/>
          <w:color w:val="000000"/>
          <w:sz w:val="21"/>
          <w:szCs w:val="21"/>
          <w:highlight w:val="none"/>
          <w:lang w:eastAsia="zh-CN"/>
        </w:rPr>
        <w:t xml:space="preserve">阜宁县2026-2027学年度粮油采购项目</w:t>
      </w:r>
      <w:r>
        <w:rPr>
          <w:rFonts w:hint="eastAsia" w:ascii="宋体" w:hAnsi="宋体" w:eastAsia="宋体" w:cs="宋体"/>
          <w:color w:val="000000"/>
          <w:sz w:val="21"/>
          <w:szCs w:val="21"/>
          <w:highlight w:val="none"/>
          <w:lang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约人民币800万元</w:t>
      </w:r>
      <w:r>
        <w:rPr>
          <w:rFonts w:hint="eastAsia" w:ascii="宋体" w:hAnsi="宋体" w:eastAsia="宋体" w:cs="宋体"/>
          <w:color w:val="000000"/>
          <w:sz w:val="21"/>
          <w:szCs w:val="21"/>
          <w:highlight w:val="none"/>
          <w:lang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5.最高限价：330.00元，其中大米：115.00元/袋；面粉：95.00元/袋；食用油：120.00元/10L。</w:t>
      </w:r>
      <w:r>
        <w:rPr>
          <w:rFonts w:hint="eastAsia" w:ascii="宋体" w:hAnsi="宋体" w:eastAsia="宋体" w:cs="宋体"/>
          <w:color w:val="000000"/>
          <w:sz w:val="21"/>
          <w:szCs w:val="21"/>
          <w:highlight w:val="none"/>
          <w:lang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6.采购规模：本次采购为2026-2027学年度全县中小学及幼儿园的</w:t>
      </w:r>
      <w:r>
        <w:rPr>
          <w:rFonts w:hint="eastAsia" w:ascii="宋体" w:hAnsi="宋体" w:eastAsia="宋体" w:cs="宋体"/>
          <w:color w:val="000000"/>
          <w:sz w:val="21"/>
          <w:szCs w:val="21"/>
          <w:highlight w:val="none"/>
          <w:lang w:eastAsia="zh-CN"/>
        </w:rPr>
        <w:t xml:space="preserve">粮油采购，</w:t>
      </w:r>
      <w:r>
        <w:rPr>
          <w:rFonts w:hint="eastAsia" w:ascii="宋体" w:hAnsi="宋体" w:eastAsia="宋体" w:cs="宋体"/>
          <w:color w:val="000000"/>
          <w:sz w:val="21"/>
          <w:szCs w:val="21"/>
          <w:highlight w:val="none"/>
          <w:lang w:val="en-US" w:eastAsia="zh-CN"/>
        </w:rPr>
        <w:t xml:space="preserve">具体采购食材品</w:t>
      </w:r>
      <w:r>
        <w:rPr>
          <w:rFonts w:hint="eastAsia" w:ascii="宋体" w:hAnsi="宋体" w:eastAsia="宋体" w:cs="宋体"/>
          <w:b w:val="0"/>
          <w:bCs w:val="0"/>
          <w:color w:val="000000"/>
          <w:sz w:val="21"/>
          <w:szCs w:val="20"/>
          <w:lang w:val="en-US" w:eastAsia="zh-CN"/>
        </w:rPr>
        <w:t xml:space="preserve">种及数量以实际使用计量为准。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.采购需求（简介）：阜宁县2026-2027学年度粮油采购项目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全县中小学校及幼儿园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受阜宁县教育局委托，由阜宁县东沟中学组织统一采购，中标后由中标人和各学校分别签定合同。</w:t>
      </w:r>
      <w:r>
        <w:rPr>
          <w:rFonts w:hint="eastAsia" w:ascii="宋体" w:hAnsi="宋体" w:eastAsia="宋体" w:cs="宋体"/>
          <w:color w:val="000000"/>
          <w:sz w:val="21"/>
          <w:szCs w:val="21"/>
          <w:highlight w:val="none"/>
          <w:lang w:val="en-US" w:eastAsia="zh-CN"/>
        </w:rPr>
        <w:t xml:space="preserve">资金来源已落实，具体要求详见采购需求。</w:t>
      </w:r>
      <w:r>
        <w:rPr>
          <w:rFonts w:ascii="宋体" w:hAnsi="宋体" w:eastAsia="宋体" w:cs="宋体"/>
          <w:color w:val="000000"/>
          <w:sz w:val="21"/>
          <w:szCs w:val="21"/>
          <w:highlight w:val="none"/>
          <w:lang w:val="en-US" w:eastAsia="zh-CN"/>
        </w:rPr>
      </w:r>
      <w:r/>
    </w:p>
    <w:tbl>
      <w:tblPr>
        <w:tblStyle w:val="1034"/>
        <w:tblW w:w="0" w:type="auto"/>
        <w:jc w:val="center"/>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32"/>
        <w:gridCol w:w="6275"/>
      </w:tblGrid>
      <w:tr>
        <w:trPr/>
        <w:tc>
          <w:tcPr>
            <w:tcW w:w="2932" w:type="dxa"/>
            <w:vAlign w:val="center"/>
            <w:textDirection w:val="lrTb"/>
            <w:noWrap w:val="false"/>
          </w:tcPr>
          <w:p>
            <w:pPr>
              <w:pStyle w:val="957"/>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1113"/>
                <w:rFonts w:hint="eastAsia" w:ascii="宋体" w:hAnsi="宋体" w:eastAsia="宋体" w:cs="宋体"/>
                <w:b/>
                <w:bCs/>
                <w:sz w:val="21"/>
                <w:szCs w:val="20"/>
                <w:vertAlign w:val="baseline"/>
                <w:lang w:val="en-US" w:eastAsia="zh-CN"/>
              </w:rPr>
              <w:t xml:space="preserve">采购内容</w:t>
            </w:r>
            <w:r>
              <w:rPr>
                <w:rFonts w:hint="eastAsia" w:ascii="宋体" w:hAnsi="宋体" w:eastAsia="宋体" w:cs="宋体"/>
                <w:color w:val="000000"/>
                <w:sz w:val="21"/>
                <w:szCs w:val="21"/>
                <w:highlight w:val="none"/>
                <w:vertAlign w:val="baseline"/>
                <w:lang w:val="en-US" w:eastAsia="zh-CN"/>
              </w:rPr>
            </w:r>
            <w:r/>
          </w:p>
        </w:tc>
        <w:tc>
          <w:tcPr>
            <w:tcW w:w="6275" w:type="dxa"/>
            <w:vAlign w:val="center"/>
            <w:textDirection w:val="lrTb"/>
            <w:noWrap w:val="false"/>
          </w:tcPr>
          <w:p>
            <w:pPr>
              <w:pStyle w:val="957"/>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1113"/>
                <w:rFonts w:hint="eastAsia" w:ascii="宋体" w:hAnsi="宋体" w:eastAsia="宋体" w:cs="宋体"/>
                <w:b/>
                <w:bCs/>
                <w:sz w:val="21"/>
                <w:szCs w:val="20"/>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c>
          <w:tcPr>
            <w:tcW w:w="2932" w:type="dxa"/>
            <w:vAlign w:val="center"/>
            <w:textDirection w:val="lrTb"/>
            <w:noWrap w:val="false"/>
          </w:tcPr>
          <w:p>
            <w:pPr>
              <w:pStyle w:val="957"/>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b w:val="0"/>
                <w:bCs w:val="0"/>
                <w:sz w:val="21"/>
                <w:szCs w:val="21"/>
                <w:vertAlign w:val="baseline"/>
                <w:lang w:val="en-US" w:eastAsia="zh-CN"/>
              </w:rPr>
              <w:t xml:space="preserve">一级粳米、食用油、面粉</w:t>
            </w:r>
            <w:r>
              <w:rPr>
                <w:rFonts w:ascii="宋体" w:hAnsi="宋体" w:eastAsia="宋体" w:cs="宋体"/>
                <w:color w:val="000000"/>
                <w:sz w:val="21"/>
                <w:szCs w:val="21"/>
                <w:highlight w:val="none"/>
                <w:vertAlign w:val="baseline"/>
                <w:lang w:val="en-US" w:eastAsia="zh-CN"/>
              </w:rPr>
            </w:r>
            <w:r/>
          </w:p>
        </w:tc>
        <w:tc>
          <w:tcPr>
            <w:tcW w:w="6275" w:type="dxa"/>
            <w:vAlign w:val="center"/>
            <w:textDirection w:val="lrTb"/>
            <w:noWrap w:val="false"/>
          </w:tcPr>
          <w:p>
            <w:pPr>
              <w:pStyle w:val="957"/>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1113"/>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w:t>
            </w:r>
            <w:r>
              <w:rPr>
                <w:rFonts w:hint="eastAsia" w:ascii="宋体" w:hAnsi="宋体" w:eastAsia="宋体" w:cs="宋体"/>
                <w:color w:val="000000"/>
                <w:sz w:val="21"/>
                <w:szCs w:val="21"/>
                <w:highlight w:val="none"/>
                <w:vertAlign w:val="baseline"/>
                <w:lang w:val="en-US" w:eastAsia="zh-CN"/>
              </w:rPr>
            </w:r>
            <w:r/>
          </w:p>
        </w:tc>
      </w:tr>
    </w:tbl>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.合同履行期限：</w:t>
      </w:r>
      <w:bookmarkStart w:id="12" w:name="_Toc35393791"/>
      <w:r/>
      <w:bookmarkStart w:id="13" w:name="_Toc28359003"/>
      <w:r/>
      <w:bookmarkStart w:id="14" w:name="_Toc35393622"/>
      <w:r/>
      <w:bookmarkStart w:id="15" w:name="_Toc38985264"/>
      <w:r/>
      <w:bookmarkStart w:id="16" w:name="_Toc28359080"/>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9.本项目不接受联合体投标。</w:t>
      </w:r>
      <w:r>
        <w:rPr>
          <w:rFonts w:hint="eastAsia" w:ascii="宋体" w:hAnsi="宋体" w:eastAsia="宋体" w:cs="宋体"/>
          <w:color w:val="000000"/>
          <w:sz w:val="21"/>
          <w:szCs w:val="21"/>
          <w:lang w:val="en-US" w:eastAsia="zh-CN"/>
        </w:rPr>
      </w:r>
      <w:r/>
    </w:p>
    <w:p>
      <w:pPr>
        <w:pStyle w:val="957"/>
        <w:ind w:firstLine="422"/>
        <w:keepLines w:val="0"/>
        <w:pageBreakBefore w:val="0"/>
        <w:spacing w:line="440" w:lineRule="exact"/>
        <w:widowControl w:val="off"/>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二、申请人的资格要求：</w:t>
      </w:r>
      <w:bookmarkEnd w:id="12"/>
      <w:r/>
      <w:bookmarkEnd w:id="13"/>
      <w:r/>
      <w:bookmarkEnd w:id="14"/>
      <w:r/>
      <w:bookmarkEnd w:id="15"/>
      <w:r/>
      <w:bookmarkEnd w:id="16"/>
      <w:r>
        <w:rPr>
          <w:rFonts w:hint="eastAsia" w:ascii="宋体" w:hAnsi="宋体" w:eastAsia="宋体" w:cs="Times New Roman"/>
          <w:b/>
          <w:color w:val="000000"/>
          <w:sz w:val="21"/>
          <w:szCs w:val="21"/>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7" w:name="_Toc28359004"/>
      <w:r/>
      <w:bookmarkStart w:id="18" w:name="_Toc28359081"/>
      <w:r/>
      <w:bookmarkStart w:id="19" w:name="_Toc35393792"/>
      <w:r/>
      <w:bookmarkStart w:id="20" w:name="_Toc35393623"/>
      <w:r/>
      <w:bookmarkStart w:id="21" w:name="_Toc38985265"/>
      <w:r>
        <w:rPr>
          <w:rFonts w:hint="eastAsia" w:ascii="宋体" w:hAnsi="宋体" w:eastAsia="宋体" w:cs="宋体"/>
          <w:color w:val="000000"/>
          <w:sz w:val="21"/>
          <w:szCs w:val="21"/>
          <w:highlight w:val="none"/>
          <w:lang w:val="en-US" w:eastAsia="zh-CN"/>
        </w:rPr>
        <w:t xml:space="preserve">1.满足《中华人民共和国政府采购法》第二十二条规定，并提供下列材料：</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法人或者其他组织的营业执照等证明文件，自然人的身份证明；</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1.2具有良好的商业信誉和健全的财务会计制度【提供2025年度的财务状况报告（财务状况报告至少应包括资产负债表、利润表；距投标截止之日止，成立不足一年的供应商，可不提供财务状况报告。）】；</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1.3具备履行合同所必需的设备和专业技术能力的书面声明；</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1.5参加政府采购活动前3年内在经营活动中没有重大违法记录的书面声明。</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1.6法律、行政法规规定的其他条件。</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2.落实政府采购政策需满足的资格要求：/</w:t>
      </w:r>
      <w:r>
        <w:rPr>
          <w:rFonts w:ascii="宋体" w:hAnsi="宋体" w:eastAsia="宋体" w:cs="宋体"/>
          <w:color w:val="000000"/>
          <w:sz w:val="21"/>
          <w:szCs w:val="21"/>
          <w:highlight w:val="none"/>
          <w:lang w:val="en-US" w:eastAsia="zh-CN"/>
        </w:rPr>
      </w:r>
      <w:r/>
    </w:p>
    <w:p>
      <w:pPr>
        <w:pStyle w:val="957"/>
        <w:numPr>
          <w:ilvl w:val="0"/>
          <w:numId w:val="0"/>
        </w:numPr>
        <w:ind w:firstLine="420"/>
        <w:spacing w:line="440" w:lineRule="exact"/>
        <w:rPr>
          <w:rFonts w:hint="eastAsia"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000000"/>
          <w:sz w:val="21"/>
          <w:szCs w:val="21"/>
          <w:lang w:val="en-US" w:eastAsia="zh-CN"/>
        </w:rPr>
        <w:t xml:space="preserve">3.本项目特定资格要求：</w:t>
      </w:r>
      <w:r>
        <w:rPr>
          <w:rFonts w:hint="eastAsia" w:ascii="宋体" w:hAnsi="宋体" w:eastAsia="宋体" w:cs="Times New Roman"/>
          <w:b w:val="0"/>
          <w:bCs/>
          <w:color w:val="000000"/>
          <w:sz w:val="21"/>
          <w:szCs w:val="21"/>
          <w:lang w:val="en-US" w:eastAsia="zh-CN"/>
        </w:rPr>
      </w:r>
      <w:r/>
    </w:p>
    <w:p>
      <w:pPr>
        <w:pStyle w:val="957"/>
        <w:numPr>
          <w:ilvl w:val="0"/>
          <w:numId w:val="0"/>
        </w:numPr>
        <w:ind w:firstLine="420"/>
        <w:spacing w:line="440" w:lineRule="exact"/>
        <w:rPr>
          <w:rFonts w:hint="eastAsia"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000000"/>
          <w:sz w:val="21"/>
          <w:szCs w:val="21"/>
          <w:lang w:val="en-US" w:eastAsia="zh-CN"/>
        </w:rPr>
        <w:t xml:space="preserve">投标人依法取得由市场监督管理行政机关核发，且投标截止当日处于有效期内的具备对应品类《食品经营许可证》或《食品生产许可证》。</w:t>
      </w:r>
      <w:r>
        <w:rPr>
          <w:rFonts w:hint="eastAsia" w:ascii="宋体" w:hAnsi="宋体" w:eastAsia="宋体" w:cs="Times New Roman"/>
          <w:b w:val="0"/>
          <w:bCs/>
          <w:color w:val="000000"/>
          <w:sz w:val="21"/>
          <w:szCs w:val="21"/>
          <w:lang w:val="en-US" w:eastAsia="zh-CN"/>
        </w:rPr>
      </w:r>
      <w:r/>
    </w:p>
    <w:p>
      <w:pPr>
        <w:pStyle w:val="957"/>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三、获取招标文件</w:t>
      </w:r>
      <w:bookmarkEnd w:id="17"/>
      <w:r/>
      <w:bookmarkEnd w:id="18"/>
      <w:r/>
      <w:bookmarkEnd w:id="19"/>
      <w:r/>
      <w:bookmarkEnd w:id="20"/>
      <w:r/>
      <w:bookmarkEnd w:id="21"/>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22" w:name="_Toc28359082"/>
      <w:r/>
      <w:bookmarkStart w:id="23" w:name="_Toc28359005"/>
      <w:r/>
      <w:bookmarkStart w:id="24" w:name="_Toc38985266"/>
      <w:r/>
      <w:bookmarkStart w:id="25" w:name="_Toc35393793"/>
      <w:r/>
      <w:bookmarkStart w:id="26" w:name="_Toc35393624"/>
      <w:r>
        <w:rPr>
          <w:rFonts w:hint="eastAsia" w:ascii="宋体" w:hAnsi="宋体" w:eastAsia="宋体" w:cs="宋体"/>
          <w:color w:val="000000"/>
          <w:sz w:val="21"/>
          <w:szCs w:val="21"/>
          <w:highlight w:val="none"/>
          <w:lang w:val="en-US" w:eastAsia="zh-CN"/>
        </w:rPr>
        <w:t xml:space="preserve">1.时间：2026年8月17日起至2026年8月24日（</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en-US" w:eastAsia="zh-CN"/>
        </w:rPr>
        <w:t xml:space="preserve">文件的发售期限自开始之日起不得少于</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个工作日）。</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2.地点：中国政府采购网、江苏政府采购网、盐城市政府采购网</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3.方式：在江苏省政府采购网“政府采购一体化平台（苏采云）”自行免费下载招标文件。（注：若决定参加投标的，须持投标人CA在上述时间内登录苏采云政府采购交易系统下载。）</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4.售价：0元</w:t>
      </w:r>
      <w:r>
        <w:rPr>
          <w:rFonts w:hint="eastAsia" w:ascii="宋体" w:hAnsi="宋体" w:eastAsia="宋体" w:cs="宋体"/>
          <w:color w:val="000000"/>
          <w:sz w:val="21"/>
          <w:szCs w:val="21"/>
          <w:highlight w:val="none"/>
          <w:lang w:val="en-US" w:eastAsia="zh-CN"/>
        </w:rPr>
      </w:r>
      <w:r/>
    </w:p>
    <w:p>
      <w:pPr>
        <w:pStyle w:val="957"/>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四、提交投标文件</w:t>
      </w:r>
      <w:bookmarkEnd w:id="22"/>
      <w:r/>
      <w:bookmarkEnd w:id="23"/>
      <w:r>
        <w:rPr>
          <w:rFonts w:hint="eastAsia" w:ascii="宋体" w:hAnsi="宋体" w:eastAsia="宋体" w:cs="Times New Roman"/>
          <w:b/>
          <w:color w:val="000000"/>
          <w:sz w:val="21"/>
          <w:szCs w:val="21"/>
          <w:lang w:val="en-US" w:eastAsia="zh-CN"/>
        </w:rPr>
        <w:t xml:space="preserve">截止时间、开标时间和地点</w:t>
      </w:r>
      <w:bookmarkEnd w:id="24"/>
      <w:r/>
      <w:bookmarkEnd w:id="25"/>
      <w:r/>
      <w:bookmarkEnd w:id="26"/>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1.时间：2026年9月7日9点00分（北京时间）</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2.地点：“苏采云”政府采购交易系统。</w:t>
      </w:r>
      <w:r>
        <w:rPr>
          <w:rFonts w:hint="eastAsia" w:ascii="宋体" w:hAnsi="宋体" w:eastAsia="宋体" w:cs="宋体"/>
          <w:color w:val="000000"/>
          <w:sz w:val="21"/>
          <w:szCs w:val="21"/>
          <w:highlight w:val="none"/>
          <w:lang w:val="en-US" w:eastAsia="zh-CN"/>
        </w:rPr>
      </w:r>
      <w:r/>
    </w:p>
    <w:p>
      <w:pPr>
        <w:pStyle w:val="957"/>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bookmarkStart w:id="27" w:name="_Toc35393794"/>
      <w:r/>
      <w:bookmarkStart w:id="28" w:name="_Toc35393625"/>
      <w:r/>
      <w:bookmarkStart w:id="29" w:name="_Toc38985267"/>
      <w:r/>
      <w:bookmarkStart w:id="30" w:name="_Toc28359007"/>
      <w:r/>
      <w:bookmarkStart w:id="31" w:name="_Toc28359084"/>
      <w:r>
        <w:rPr>
          <w:rFonts w:hint="eastAsia" w:ascii="宋体" w:hAnsi="宋体" w:eastAsia="宋体" w:cs="Times New Roman"/>
          <w:b/>
          <w:color w:val="000000"/>
          <w:sz w:val="21"/>
          <w:szCs w:val="21"/>
          <w:lang w:val="en-US" w:eastAsia="zh-CN"/>
        </w:rPr>
        <w:t xml:space="preserve">五、公告期限</w:t>
      </w:r>
      <w:bookmarkEnd w:id="27"/>
      <w:r/>
      <w:bookmarkEnd w:id="28"/>
      <w:r/>
      <w:bookmarkEnd w:id="29"/>
      <w:r/>
      <w:bookmarkEnd w:id="30"/>
      <w:r/>
      <w:bookmarkEnd w:id="31"/>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2" w:name="_Toc35393626"/>
      <w:r/>
      <w:bookmarkStart w:id="33" w:name="_Toc35393795"/>
      <w:r/>
      <w:bookmarkStart w:id="34" w:name="_Toc38985268"/>
      <w:r>
        <w:rPr>
          <w:rFonts w:hint="eastAsia" w:ascii="宋体" w:hAnsi="宋体" w:eastAsia="宋体" w:cs="宋体"/>
          <w:color w:val="000000"/>
          <w:sz w:val="21"/>
          <w:szCs w:val="21"/>
          <w:highlight w:val="none"/>
          <w:lang w:val="en-US" w:eastAsia="zh-CN"/>
        </w:rPr>
        <w:t xml:space="preserve">自本公告发布之日起5个工作日。</w:t>
      </w:r>
      <w:r>
        <w:rPr>
          <w:rFonts w:hint="eastAsia" w:ascii="宋体" w:hAnsi="宋体" w:eastAsia="宋体" w:cs="宋体"/>
          <w:color w:val="000000"/>
          <w:sz w:val="21"/>
          <w:szCs w:val="21"/>
          <w:highlight w:val="none"/>
          <w:lang w:val="en-US" w:eastAsia="zh-CN"/>
        </w:rPr>
      </w:r>
      <w:r/>
    </w:p>
    <w:p>
      <w:pPr>
        <w:pStyle w:val="957"/>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六、其他补充事宜</w:t>
      </w:r>
      <w:bookmarkEnd w:id="32"/>
      <w:r/>
      <w:bookmarkEnd w:id="33"/>
      <w:r/>
      <w:bookmarkEnd w:id="34"/>
      <w:r>
        <w:rPr>
          <w:rFonts w:hint="eastAsia" w:ascii="宋体" w:hAnsi="宋体" w:eastAsia="宋体" w:cs="Times New Roman"/>
          <w:b/>
          <w:color w:val="000000"/>
          <w:sz w:val="21"/>
          <w:szCs w:val="21"/>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5" w:name="_Toc35393627"/>
      <w:r/>
      <w:bookmarkStart w:id="36" w:name="_Toc35393796"/>
      <w:r/>
      <w:bookmarkStart w:id="37" w:name="_Toc28359085"/>
      <w:r/>
      <w:bookmarkStart w:id="38" w:name="_Toc28359008"/>
      <w:r/>
      <w:bookmarkStart w:id="39" w:name="_Toc38985269"/>
      <w:r>
        <w:rPr>
          <w:rFonts w:hint="eastAsia" w:ascii="宋体" w:hAnsi="宋体" w:eastAsia="宋体" w:cs="宋体"/>
          <w:color w:val="000000"/>
          <w:sz w:val="21"/>
          <w:szCs w:val="21"/>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http://www.ccgp-jiangsu.gov.cn/jiangsu/zlxz/ee/ee3a4bc5a3454aa2b0d9312230633ce9.html.</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领取CA和办理电子签章（请至亭湖区政务服务中心二楼226窗口办理，联系电话：15051556883，具体联系方式见上述链接。具体操作方式见《苏采云系统供应商操作手册》（以下简称《操作手册》））、进行注册并按《操作手册》要求制作、上传电子投标文件，《苏采云系统供应商操作手册》下载地址：http://czj.yancheng.gov.cn/art/2023/9/14/art_2407_4057499.html。</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投标人在使用系统进行投标的过程中如遇到涉及“苏采云”系统使用的任何问题，应在工作日期间致电技术支持热线咨询，联系电话：0519-86722805、0519-86722801。</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2.有关本次招标的事项若存在变动或修改，敬请及时关注在“中国政府采购网”“江苏政府采购网”“盐城市政府采购网”“阜宁县公共资源电子化综合交易平台”发布的更正公告。</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3.本次招标不收取投标保证金，不收取质量保证金。</w:t>
      </w:r>
      <w:r>
        <w:rPr>
          <w:rFonts w:hint="eastAsia" w:ascii="宋体" w:hAnsi="宋体" w:eastAsia="宋体" w:cs="宋体"/>
          <w:color w:val="000000"/>
          <w:sz w:val="21"/>
          <w:szCs w:val="21"/>
          <w:highlight w:val="none"/>
          <w:lang w:val="en-US" w:eastAsia="zh-CN"/>
        </w:rPr>
      </w:r>
      <w:r/>
    </w:p>
    <w:p>
      <w:pPr>
        <w:pStyle w:val="957"/>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七、本次招标联系方式</w:t>
      </w:r>
      <w:bookmarkEnd w:id="35"/>
      <w:r/>
      <w:bookmarkEnd w:id="36"/>
      <w:r/>
      <w:bookmarkEnd w:id="37"/>
      <w:r/>
      <w:bookmarkEnd w:id="38"/>
      <w:r/>
      <w:bookmarkEnd w:id="39"/>
      <w:r>
        <w:rPr>
          <w:rFonts w:hint="eastAsia" w:ascii="宋体" w:hAnsi="宋体" w:eastAsia="宋体" w:cs="Times New Roman"/>
          <w:b/>
          <w:color w:val="000000"/>
          <w:sz w:val="21"/>
          <w:szCs w:val="21"/>
          <w:lang w:val="en-US" w:eastAsia="zh-CN"/>
        </w:rPr>
      </w:r>
      <w:r/>
    </w:p>
    <w:p>
      <w:pPr>
        <w:pStyle w:val="95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1.招标人信息</w:t>
      </w:r>
      <w:r>
        <w:rPr>
          <w:rFonts w:hint="eastAsia" w:ascii="宋体" w:hAnsi="宋体" w:eastAsia="宋体" w:cs="宋体"/>
          <w:color w:val="000000"/>
          <w:sz w:val="21"/>
          <w:szCs w:val="21"/>
          <w:highlight w:val="none"/>
          <w:lang w:val="en-US" w:eastAsia="zh-CN"/>
        </w:rPr>
      </w:r>
      <w:r/>
    </w:p>
    <w:p>
      <w:pPr>
        <w:pStyle w:val="95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名称：阜宁县东沟中学</w:t>
      </w:r>
      <w:r>
        <w:rPr>
          <w:rFonts w:hint="eastAsia" w:ascii="宋体" w:hAnsi="宋体" w:eastAsia="宋体" w:cs="宋体"/>
          <w:color w:val="000000"/>
          <w:sz w:val="21"/>
          <w:szCs w:val="21"/>
          <w:highlight w:val="none"/>
          <w:lang w:val="en-US" w:eastAsia="zh-CN"/>
        </w:rPr>
      </w:r>
      <w:r/>
    </w:p>
    <w:p>
      <w:pPr>
        <w:pStyle w:val="95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地址：盐城市阜宁县东沟镇建东路20号</w:t>
      </w:r>
      <w:r>
        <w:rPr>
          <w:rFonts w:hint="eastAsia" w:ascii="宋体" w:hAnsi="宋体" w:eastAsia="宋体" w:cs="宋体"/>
          <w:color w:val="000000"/>
          <w:sz w:val="21"/>
          <w:szCs w:val="21"/>
          <w:highlight w:val="none"/>
          <w:lang w:val="en-US" w:eastAsia="zh-CN"/>
        </w:rPr>
      </w:r>
      <w:r/>
    </w:p>
    <w:p>
      <w:pPr>
        <w:pStyle w:val="95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联系人：邱锦宏，19516587688    </w:t>
      </w:r>
      <w:r>
        <w:rPr>
          <w:rFonts w:hint="eastAsia" w:ascii="宋体" w:hAnsi="宋体" w:eastAsia="宋体" w:cs="宋体"/>
          <w:color w:val="000000"/>
          <w:sz w:val="21"/>
          <w:szCs w:val="21"/>
          <w:highlight w:val="none"/>
          <w:lang w:val="en-US" w:eastAsia="zh-CN"/>
        </w:rPr>
      </w:r>
      <w:r/>
    </w:p>
    <w:p>
      <w:pPr>
        <w:pStyle w:val="95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2.采购代理机构信息</w:t>
      </w:r>
      <w:r>
        <w:rPr>
          <w:rFonts w:hint="eastAsia" w:ascii="宋体" w:hAnsi="宋体" w:eastAsia="宋体" w:cs="宋体"/>
          <w:color w:val="000000"/>
          <w:sz w:val="21"/>
          <w:szCs w:val="21"/>
          <w:highlight w:val="none"/>
          <w:lang w:val="en-US" w:eastAsia="zh-CN"/>
        </w:rPr>
      </w:r>
      <w:r/>
    </w:p>
    <w:p>
      <w:pPr>
        <w:pStyle w:val="95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40" w:name="_Toc28359087"/>
      <w:r/>
      <w:bookmarkStart w:id="41" w:name="_Toc28359010"/>
      <w:r>
        <w:rPr>
          <w:rFonts w:hint="eastAsia" w:ascii="宋体" w:hAnsi="宋体" w:eastAsia="宋体" w:cs="宋体"/>
          <w:color w:val="000000"/>
          <w:sz w:val="21"/>
          <w:szCs w:val="21"/>
          <w:highlight w:val="none"/>
          <w:lang w:val="en-US" w:eastAsia="zh-CN"/>
        </w:rPr>
        <w:t xml:space="preserve">名称：江苏苏维工程管理有限公司</w:t>
      </w:r>
      <w:r>
        <w:rPr>
          <w:rFonts w:hint="eastAsia" w:ascii="宋体" w:hAnsi="宋体" w:eastAsia="宋体" w:cs="宋体"/>
          <w:color w:val="000000"/>
          <w:sz w:val="21"/>
          <w:szCs w:val="21"/>
          <w:highlight w:val="none"/>
          <w:lang w:val="en-US" w:eastAsia="zh-CN"/>
        </w:rPr>
      </w:r>
      <w:r/>
    </w:p>
    <w:p>
      <w:pPr>
        <w:pStyle w:val="95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地址：阜宁县城南大厦A座10层</w:t>
      </w:r>
      <w:r>
        <w:rPr>
          <w:rFonts w:hint="eastAsia" w:ascii="宋体" w:hAnsi="宋体" w:eastAsia="宋体" w:cs="宋体"/>
          <w:color w:val="000000"/>
          <w:sz w:val="21"/>
          <w:szCs w:val="21"/>
          <w:highlight w:val="none"/>
          <w:lang w:val="en-US" w:eastAsia="zh-CN"/>
        </w:rPr>
      </w:r>
      <w:r/>
    </w:p>
    <w:p>
      <w:pPr>
        <w:pStyle w:val="95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联系人：陈婷，18651769888</w:t>
      </w:r>
      <w:r>
        <w:rPr>
          <w:rFonts w:hint="eastAsia" w:ascii="宋体" w:hAnsi="宋体" w:eastAsia="宋体" w:cs="宋体"/>
          <w:color w:val="000000"/>
          <w:sz w:val="21"/>
          <w:szCs w:val="21"/>
          <w:highlight w:val="none"/>
          <w:lang w:val="en-US" w:eastAsia="zh-CN"/>
        </w:rPr>
      </w:r>
      <w:r/>
    </w:p>
    <w:p>
      <w:pPr>
        <w:pStyle w:val="95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3.项目联系方式</w:t>
      </w:r>
      <w:bookmarkEnd w:id="40"/>
      <w:r/>
      <w:bookmarkEnd w:id="41"/>
      <w:r>
        <w:rPr>
          <w:rFonts w:hint="eastAsia" w:ascii="宋体" w:hAnsi="宋体" w:eastAsia="宋体" w:cs="宋体"/>
          <w:color w:val="000000"/>
          <w:sz w:val="21"/>
          <w:szCs w:val="21"/>
          <w:highlight w:val="none"/>
          <w:lang w:val="en-US" w:eastAsia="zh-CN"/>
        </w:rPr>
      </w:r>
      <w:r/>
    </w:p>
    <w:p>
      <w:pPr>
        <w:pStyle w:val="95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项目联系人：邱锦宏、陈婷  </w:t>
      </w:r>
      <w:r>
        <w:rPr>
          <w:rFonts w:hint="eastAsia" w:ascii="宋体" w:hAnsi="宋体" w:eastAsia="宋体" w:cs="宋体"/>
          <w:color w:val="000000"/>
          <w:sz w:val="21"/>
          <w:szCs w:val="21"/>
          <w:highlight w:val="none"/>
          <w:lang w:val="en-US" w:eastAsia="zh-CN"/>
        </w:rPr>
      </w:r>
      <w:r/>
    </w:p>
    <w:p>
      <w:pPr>
        <w:pStyle w:val="957"/>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电话：19516587688、18651769888</w:t>
      </w:r>
      <w:r>
        <w:rPr>
          <w:rFonts w:hint="eastAsia" w:ascii="宋体" w:hAnsi="宋体" w:eastAsia="宋体" w:cs="宋体"/>
          <w:color w:val="000000"/>
          <w:sz w:val="21"/>
          <w:szCs w:val="21"/>
          <w:highlight w:val="none"/>
          <w:lang w:val="en-US" w:eastAsia="zh-CN"/>
        </w:rPr>
      </w:r>
      <w:r/>
    </w:p>
    <w:p>
      <w:pPr>
        <w:pStyle w:val="957"/>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57"/>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57"/>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2026年8月17日</w:t>
      </w:r>
      <w:r>
        <w:rPr>
          <w:rFonts w:hint="eastAsia" w:ascii="宋体" w:hAnsi="宋体" w:eastAsia="宋体" w:cs="宋体"/>
          <w:color w:val="000000"/>
          <w:sz w:val="21"/>
          <w:szCs w:val="21"/>
          <w:highlight w:val="none"/>
          <w:lang w:val="en-US" w:eastAsia="zh-CN"/>
        </w:rPr>
      </w:r>
      <w:r/>
    </w:p>
    <w:p>
      <w:pPr>
        <w:pStyle w:val="957"/>
        <w:ind w:firstLine="480"/>
        <w:keepLines w:val="0"/>
        <w:keepNext w:val="0"/>
        <w:pageBreakBefore w:val="0"/>
        <w:spacing w:line="440" w:lineRule="exact"/>
        <w:widowControl w:val="off"/>
        <w:rPr>
          <w:rFonts w:hint="eastAsia" w:ascii="黑体" w:hAnsi="Arial" w:eastAsia="黑体" w:cs="Arial"/>
          <w:color w:val="000000"/>
          <w:sz w:val="44"/>
          <w:szCs w:val="44"/>
        </w:rPr>
      </w:pPr>
      <w:r>
        <w:rPr>
          <w:rFonts w:hint="eastAsia" w:ascii="宋体" w:hAnsi="宋体" w:eastAsia="宋体" w:cs="宋体"/>
          <w:color w:val="000000"/>
          <w:sz w:val="24"/>
          <w:szCs w:val="24"/>
          <w:lang w:val="en-US" w:eastAsia="zh-CN"/>
        </w:rPr>
        <w:br w:type="page" w:clear="all"/>
      </w:r>
      <w:bookmarkStart w:id="42" w:name="_Toc120614211"/>
      <w:r>
        <w:rPr>
          <w:rFonts w:hint="eastAsia" w:ascii="宋体" w:hAnsi="宋体"/>
          <w:color w:val="000000"/>
          <w:sz w:val="24"/>
          <w:szCs w:val="24"/>
          <w:lang w:val="en-US" w:eastAsia="zh-CN"/>
        </w:rPr>
        <w:t xml:space="preserve">                   </w:t>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47" w:name="_Toc513029203"/>
      <w:r/>
      <w:bookmarkStart w:id="48" w:name="_Toc120614214"/>
      <w:r/>
      <w:bookmarkStart w:id="49" w:name="_Toc20823275"/>
      <w:r/>
      <w:bookmarkStart w:id="50" w:name="_Toc16938519"/>
      <w:r>
        <w:rPr>
          <w:rFonts w:hint="eastAsia" w:ascii="宋体" w:hAnsi="宋体" w:eastAsia="宋体" w:cs="宋体"/>
          <w:b/>
          <w:bCs/>
          <w:color w:val="000000"/>
          <w:sz w:val="21"/>
          <w:szCs w:val="21"/>
          <w:highlight w:val="none"/>
          <w:lang w:val="en-US" w:eastAsia="zh-CN"/>
        </w:rPr>
        <w:t xml:space="preserve">一、总则</w:t>
      </w:r>
      <w:bookmarkEnd w:id="47"/>
      <w:r/>
      <w:bookmarkEnd w:id="48"/>
      <w:r/>
      <w:bookmarkEnd w:id="49"/>
      <w:r/>
      <w:bookmarkEnd w:id="50"/>
      <w:r>
        <w:rPr>
          <w:rFonts w:hint="eastAsia" w:ascii="宋体" w:hAnsi="宋体" w:eastAsia="宋体" w:cs="宋体"/>
          <w:b/>
          <w:bCs/>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1" w:name="_Hlt16619475"/>
      <w:r/>
      <w:bookmarkEnd w:id="51"/>
      <w:r/>
      <w:bookmarkStart w:id="52" w:name="_Toc458694821"/>
      <w:r/>
      <w:bookmarkStart w:id="53" w:name="_Toc20823276"/>
      <w:r/>
      <w:bookmarkStart w:id="54" w:name="_Toc16938520"/>
      <w:r/>
      <w:bookmarkStart w:id="55" w:name="_Toc513029204"/>
      <w:r>
        <w:rPr>
          <w:rFonts w:hint="eastAsia" w:ascii="宋体" w:hAnsi="宋体" w:eastAsia="宋体" w:cs="宋体"/>
          <w:b/>
          <w:bCs/>
          <w:color w:val="000000"/>
          <w:sz w:val="21"/>
          <w:szCs w:val="21"/>
          <w:highlight w:val="none"/>
          <w:lang w:val="en-US" w:eastAsia="zh-CN"/>
        </w:rPr>
        <w:t xml:space="preserve">1</w:t>
      </w:r>
      <w:bookmarkEnd w:id="52"/>
      <w:r>
        <w:rPr>
          <w:rFonts w:hint="eastAsia" w:ascii="宋体" w:hAnsi="宋体" w:eastAsia="宋体" w:cs="宋体"/>
          <w:b/>
          <w:bCs/>
          <w:color w:val="000000"/>
          <w:sz w:val="21"/>
          <w:szCs w:val="21"/>
          <w:highlight w:val="none"/>
          <w:lang w:val="en-US" w:eastAsia="zh-CN"/>
        </w:rPr>
        <w:t xml:space="preserve">.招标方式</w:t>
      </w:r>
      <w:bookmarkEnd w:id="53"/>
      <w:r/>
      <w:bookmarkEnd w:id="54"/>
      <w:r/>
      <w:bookmarkEnd w:id="55"/>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本次招标采取公开招标方式，本招标文件仅适用于招标公告中所述项目。</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56" w:name="_Toc513029205"/>
      <w:r/>
      <w:bookmarkStart w:id="57" w:name="_Toc20823277"/>
      <w:r/>
      <w:bookmarkStart w:id="58" w:name="_Toc16938521"/>
      <w:r>
        <w:rPr>
          <w:rFonts w:hint="eastAsia" w:ascii="宋体" w:hAnsi="宋体" w:eastAsia="宋体" w:cs="宋体"/>
          <w:b/>
          <w:bCs/>
          <w:color w:val="000000"/>
          <w:sz w:val="21"/>
          <w:szCs w:val="21"/>
          <w:highlight w:val="none"/>
          <w:lang w:val="en-US" w:eastAsia="zh-CN"/>
        </w:rPr>
        <w:t xml:space="preserve">2.合格的投标人</w:t>
      </w:r>
      <w:bookmarkEnd w:id="56"/>
      <w:r/>
      <w:bookmarkEnd w:id="57"/>
      <w:r/>
      <w:bookmarkEnd w:id="58"/>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2.1满足招标公告中供应商的资格要求的规定。</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 满足本文件实质性要求和条件的规定。</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9" w:name="_Toc513029206"/>
      <w:r/>
      <w:bookmarkStart w:id="60" w:name="_Toc16938522"/>
      <w:r/>
      <w:bookmarkStart w:id="61" w:name="_Toc20823278"/>
      <w:r>
        <w:rPr>
          <w:rFonts w:hint="eastAsia" w:ascii="宋体" w:hAnsi="宋体" w:eastAsia="宋体" w:cs="宋体"/>
          <w:b/>
          <w:bCs/>
          <w:color w:val="000000"/>
          <w:sz w:val="21"/>
          <w:szCs w:val="21"/>
          <w:highlight w:val="none"/>
          <w:lang w:val="en-US" w:eastAsia="zh-CN"/>
        </w:rPr>
        <w:t xml:space="preserve">3.适用法律</w:t>
      </w:r>
      <w:bookmarkEnd w:id="59"/>
      <w:r/>
      <w:bookmarkEnd w:id="60"/>
      <w:r/>
      <w:bookmarkEnd w:id="61"/>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 本次招标及由此产生的合同受中华人民共和国有关的法律法规制约和保护。</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2" w:name="_Toc16938523"/>
      <w:r/>
      <w:bookmarkStart w:id="63" w:name="_Toc462564067"/>
      <w:r/>
      <w:bookmarkStart w:id="64" w:name="_Toc513029207"/>
      <w:r/>
      <w:bookmarkStart w:id="65" w:name="_Toc20823279"/>
      <w:r>
        <w:rPr>
          <w:rFonts w:hint="eastAsia" w:ascii="宋体" w:hAnsi="宋体" w:eastAsia="宋体" w:cs="宋体"/>
          <w:b/>
          <w:bCs/>
          <w:color w:val="000000"/>
          <w:sz w:val="21"/>
          <w:szCs w:val="21"/>
          <w:highlight w:val="none"/>
          <w:lang w:val="en-US" w:eastAsia="zh-CN"/>
        </w:rPr>
        <w:t xml:space="preserve">4.投标费用</w:t>
      </w:r>
      <w:bookmarkEnd w:id="62"/>
      <w:r/>
      <w:bookmarkEnd w:id="63"/>
      <w:r/>
      <w:bookmarkEnd w:id="64"/>
      <w:r/>
      <w:bookmarkEnd w:id="65"/>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 投标人应自行承担所有与参加投标有关的费用，无论投标过程中的做法和结果如何，采购人或采购代理机构在任何情况下均无义务和责任承担这些费用。</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4.2代理机构将根据发改价格〔2011〕534号文件，按招标项目向采购人收取服务费用。</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5.招标文件的约束力</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 投标人一旦参加本项目采购活动，即被认为接受了本招标文件的规定和约束。</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6" w:name="_Toc20823281"/>
      <w:r/>
      <w:bookmarkStart w:id="67" w:name="_Toc120614215"/>
      <w:r/>
      <w:bookmarkStart w:id="68" w:name="_Toc16938525"/>
      <w:r/>
      <w:bookmarkStart w:id="69" w:name="_Toc513029209"/>
      <w:r>
        <w:rPr>
          <w:rFonts w:hint="eastAsia" w:ascii="宋体" w:hAnsi="宋体" w:eastAsia="宋体" w:cs="宋体"/>
          <w:b/>
          <w:bCs/>
          <w:color w:val="000000"/>
          <w:sz w:val="21"/>
          <w:szCs w:val="21"/>
          <w:highlight w:val="none"/>
          <w:lang w:val="en-US" w:eastAsia="zh-CN"/>
        </w:rPr>
        <w:t xml:space="preserve">二、招标文件</w:t>
      </w:r>
      <w:bookmarkEnd w:id="66"/>
      <w:r/>
      <w:bookmarkEnd w:id="67"/>
      <w:r/>
      <w:bookmarkEnd w:id="68"/>
      <w:r/>
      <w:bookmarkEnd w:id="69"/>
      <w:r>
        <w:rPr>
          <w:rFonts w:hint="eastAsia" w:ascii="宋体" w:hAnsi="宋体" w:eastAsia="宋体" w:cs="宋体"/>
          <w:b/>
          <w:bCs/>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0" w:name="_Toc16938526"/>
      <w:r/>
      <w:bookmarkStart w:id="71" w:name="_Toc513029210"/>
      <w:r/>
      <w:bookmarkStart w:id="72" w:name="_Toc20823282"/>
      <w:r>
        <w:rPr>
          <w:rFonts w:hint="eastAsia" w:ascii="宋体" w:hAnsi="宋体" w:eastAsia="宋体" w:cs="宋体"/>
          <w:b/>
          <w:bCs/>
          <w:color w:val="000000"/>
          <w:sz w:val="21"/>
          <w:szCs w:val="21"/>
          <w:highlight w:val="none"/>
          <w:lang w:val="en-US" w:eastAsia="zh-CN"/>
        </w:rPr>
        <w:t xml:space="preserve">6.招标文件构成</w:t>
      </w:r>
      <w:bookmarkEnd w:id="70"/>
      <w:r/>
      <w:bookmarkEnd w:id="71"/>
      <w:r/>
      <w:bookmarkEnd w:id="72"/>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 招标文件由以下部分组成：</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（1）招标公告</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（2）投标人须知</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（3）合同文本</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（4）采购需求</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（5）评标方法与评标标准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（6）投标文件格式</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请仔细检查招标文件是否齐全，如有缺漏请立即与采购人或采购代理机构联系解决。</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73" w:name="_Toc16938527"/>
      <w:r/>
      <w:bookmarkStart w:id="74" w:name="_Toc513029211"/>
      <w:r/>
      <w:bookmarkStart w:id="75" w:name="_Toc462564070"/>
      <w:r/>
      <w:bookmarkStart w:id="76" w:name="_Toc20823283"/>
      <w:r>
        <w:rPr>
          <w:rFonts w:hint="eastAsia" w:ascii="宋体" w:hAnsi="宋体" w:eastAsia="宋体" w:cs="宋体"/>
          <w:b/>
          <w:bCs/>
          <w:color w:val="000000"/>
          <w:sz w:val="21"/>
          <w:szCs w:val="21"/>
          <w:highlight w:val="none"/>
          <w:lang w:val="en-US" w:eastAsia="zh-CN"/>
        </w:rPr>
        <w:t xml:space="preserve">7.招标文件的澄清</w:t>
      </w:r>
      <w:bookmarkEnd w:id="73"/>
      <w:r/>
      <w:bookmarkEnd w:id="74"/>
      <w:r/>
      <w:bookmarkEnd w:id="75"/>
      <w:r/>
      <w:bookmarkEnd w:id="76"/>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7.1 任何要求对招标文件进行澄清的投标人，应在投标截止期十日前按招标公告中的通讯地址，以书面形式通知采购人或采购代理机构。</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7" w:name="_Toc513029212"/>
      <w:r/>
      <w:bookmarkStart w:id="78" w:name="_Toc20823284"/>
      <w:r/>
      <w:bookmarkStart w:id="79" w:name="_Toc462564071"/>
      <w:r/>
      <w:bookmarkStart w:id="80" w:name="_Toc16938528"/>
      <w:r>
        <w:rPr>
          <w:rFonts w:hint="eastAsia" w:ascii="宋体" w:hAnsi="宋体" w:eastAsia="宋体" w:cs="宋体"/>
          <w:b/>
          <w:bCs/>
          <w:color w:val="000000"/>
          <w:sz w:val="21"/>
          <w:szCs w:val="21"/>
          <w:highlight w:val="none"/>
          <w:lang w:val="en-US" w:eastAsia="zh-CN"/>
        </w:rPr>
        <w:t xml:space="preserve">8.招标文件的修改</w:t>
      </w:r>
      <w:bookmarkEnd w:id="77"/>
      <w:r/>
      <w:bookmarkEnd w:id="78"/>
      <w:r/>
      <w:bookmarkEnd w:id="79"/>
      <w:r/>
      <w:bookmarkEnd w:id="80"/>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 在投标截止时间之前，采购人或采购代理机构可以对招标文件进行修改。</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 采购人或采购代理机构有权按照法定的要求推迟投标截止日期和开标日期。</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 招标文件的修改将在江苏政府采购网公布，补充文件将作为招标文件的组成部分，并对投标人具有约束力。</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1" w:name="_Toc462564072"/>
      <w:r/>
      <w:bookmarkStart w:id="82" w:name="_Toc513029213"/>
      <w:r/>
      <w:bookmarkStart w:id="83" w:name="_Toc16938529"/>
      <w:r/>
      <w:bookmarkStart w:id="84" w:name="_Toc20823285"/>
      <w:r/>
      <w:bookmarkStart w:id="85" w:name="_Toc120614216"/>
      <w:r>
        <w:rPr>
          <w:rFonts w:hint="eastAsia" w:ascii="宋体" w:hAnsi="宋体" w:eastAsia="宋体" w:cs="宋体"/>
          <w:b/>
          <w:bCs/>
          <w:color w:val="000000"/>
          <w:sz w:val="21"/>
          <w:szCs w:val="21"/>
          <w:highlight w:val="none"/>
          <w:lang w:val="en-US" w:eastAsia="zh-CN"/>
        </w:rPr>
        <w:t xml:space="preserve">三、投标文件的编制</w:t>
      </w:r>
      <w:bookmarkEnd w:id="81"/>
      <w:r/>
      <w:bookmarkEnd w:id="82"/>
      <w:r/>
      <w:bookmarkEnd w:id="83"/>
      <w:r/>
      <w:bookmarkEnd w:id="84"/>
      <w:r/>
      <w:bookmarkEnd w:id="85"/>
      <w:r>
        <w:rPr>
          <w:rFonts w:hint="eastAsia" w:ascii="宋体" w:hAnsi="宋体" w:eastAsia="宋体" w:cs="宋体"/>
          <w:b/>
          <w:bCs/>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6" w:name="_Toc20823286"/>
      <w:r/>
      <w:bookmarkStart w:id="87" w:name="_Toc513029214"/>
      <w:r/>
      <w:bookmarkStart w:id="88" w:name="_Toc16938530"/>
      <w:r/>
      <w:bookmarkStart w:id="89" w:name="_Toc462564073"/>
      <w:r>
        <w:rPr>
          <w:rFonts w:hint="eastAsia" w:ascii="宋体" w:hAnsi="宋体" w:eastAsia="宋体" w:cs="宋体"/>
          <w:b/>
          <w:bCs/>
          <w:color w:val="000000"/>
          <w:sz w:val="21"/>
          <w:szCs w:val="21"/>
          <w:highlight w:val="none"/>
          <w:lang w:val="en-US" w:eastAsia="zh-CN"/>
        </w:rPr>
        <w:t xml:space="preserve">9.投标文件的语言及度量衡单位</w:t>
      </w:r>
      <w:bookmarkEnd w:id="86"/>
      <w:r/>
      <w:bookmarkEnd w:id="87"/>
      <w:r/>
      <w:bookmarkEnd w:id="88"/>
      <w:r/>
      <w:bookmarkEnd w:id="89"/>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 投标人提交的投标文件以及投标人与采购人或采购代理机构就有关投标的所有来往通知、函件和文件均应使用简体中文。</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9.2 除技术性能另有规定外，投标文件所使用的度量衡单位，均须采用国家法定计量单位。</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0" w:name="_Toc20823287"/>
      <w:r/>
      <w:bookmarkStart w:id="91" w:name="_Toc16938531"/>
      <w:r/>
      <w:bookmarkStart w:id="92" w:name="_Toc513029215"/>
      <w:r/>
      <w:bookmarkStart w:id="93" w:name="_Toc462564074"/>
      <w:r>
        <w:rPr>
          <w:rFonts w:hint="eastAsia" w:ascii="宋体" w:hAnsi="宋体" w:eastAsia="宋体" w:cs="宋体"/>
          <w:b/>
          <w:bCs/>
          <w:color w:val="000000"/>
          <w:sz w:val="21"/>
          <w:szCs w:val="21"/>
          <w:highlight w:val="none"/>
          <w:lang w:val="en-US" w:eastAsia="zh-CN"/>
        </w:rPr>
        <w:t xml:space="preserve">10.投标文件构成</w:t>
      </w:r>
      <w:bookmarkEnd w:id="90"/>
      <w:r/>
      <w:bookmarkEnd w:id="91"/>
      <w:r/>
      <w:bookmarkEnd w:id="92"/>
      <w:r/>
      <w:bookmarkEnd w:id="93"/>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10.2 如标书制作工具中格式和内容与“江苏政府采购网”发布的招标文件不一致，请以“江苏政府采购网”发布的招标文件为准。</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4" w:name="_Hlt26668975"/>
      <w:r/>
      <w:bookmarkEnd w:id="94"/>
      <w:r/>
      <w:bookmarkStart w:id="95" w:name="_Hlt26670360"/>
      <w:r/>
      <w:bookmarkEnd w:id="95"/>
      <w:r/>
      <w:bookmarkStart w:id="96" w:name="_Hlt26954838"/>
      <w:r/>
      <w:bookmarkEnd w:id="96"/>
      <w:r/>
      <w:bookmarkStart w:id="97" w:name="_Toc14577357"/>
      <w:r/>
      <w:bookmarkStart w:id="98" w:name="_Toc49090509"/>
      <w:r/>
      <w:bookmarkStart w:id="99" w:name="_Toc513029219"/>
      <w:r/>
      <w:bookmarkStart w:id="100" w:name="_Toc49090507"/>
      <w:r/>
      <w:bookmarkStart w:id="101" w:name="_Toc513029216"/>
      <w:r/>
      <w:bookmarkStart w:id="102" w:name="_Toc14577354"/>
      <w:r/>
      <w:bookmarkStart w:id="103" w:name="_Toc49090508"/>
      <w:r/>
      <w:bookmarkStart w:id="104" w:name="_Toc14577355"/>
      <w:r>
        <w:rPr>
          <w:rFonts w:hint="eastAsia" w:ascii="宋体" w:hAnsi="宋体" w:eastAsia="宋体" w:cs="宋体"/>
          <w:b/>
          <w:bCs/>
          <w:color w:val="000000"/>
          <w:sz w:val="21"/>
          <w:szCs w:val="21"/>
          <w:highlight w:val="none"/>
          <w:lang w:val="en-US" w:eastAsia="zh-CN"/>
        </w:rPr>
        <w:t xml:space="preserve">11.证明投标人及投标标的符合招标文件规定的文件</w:t>
      </w:r>
      <w:bookmarkEnd w:id="97"/>
      <w:r/>
      <w:bookmarkEnd w:id="98"/>
      <w:r/>
      <w:bookmarkEnd w:id="99"/>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00"/>
      <w:r/>
      <w:bookmarkEnd w:id="101"/>
      <w:r/>
      <w:bookmarkEnd w:id="102"/>
      <w:r>
        <w:rPr>
          <w:rFonts w:hint="eastAsia" w:ascii="宋体" w:hAnsi="宋体" w:eastAsia="宋体" w:cs="宋体"/>
          <w:color w:val="000000"/>
          <w:sz w:val="21"/>
          <w:szCs w:val="21"/>
          <w:highlight w:val="none"/>
          <w:lang w:val="en-US" w:eastAsia="zh-CN"/>
        </w:rPr>
        <w:t xml:space="preserve">11.1 投标人应按照招标文件要求提交证明文件，证明其及投标标的符合招标文件规定。</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11.2招标文件对证明文件无明确形式要求的，证明文件可以以文字资料、图纸和数据等形式提交。</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03"/>
      <w:r/>
      <w:bookmarkEnd w:id="104"/>
      <w:r>
        <w:rPr>
          <w:rFonts w:hint="eastAsia" w:ascii="宋体" w:hAnsi="宋体" w:eastAsia="宋体" w:cs="宋体"/>
          <w:b/>
          <w:bCs/>
          <w:color w:val="000000"/>
          <w:sz w:val="21"/>
          <w:szCs w:val="21"/>
          <w:highlight w:val="none"/>
          <w:lang w:val="en-US" w:eastAsia="zh-CN"/>
        </w:rPr>
        <w:t xml:space="preserve">12.投标分项报价表</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12.1 投标人应按照招标文件规定格式填报投标分项报价表。</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05" w:name="_Hlt26954731"/>
      <w:r/>
      <w:bookmarkEnd w:id="105"/>
      <w:r/>
      <w:bookmarkStart w:id="106" w:name="_Hlt26670486"/>
      <w:r/>
      <w:bookmarkEnd w:id="106"/>
      <w:r/>
      <w:bookmarkStart w:id="107" w:name="_Hlt26670482"/>
      <w:r/>
      <w:bookmarkEnd w:id="107"/>
      <w:r/>
      <w:bookmarkStart w:id="108" w:name="_Hlt26954848"/>
      <w:r/>
      <w:bookmarkEnd w:id="108"/>
      <w:r/>
      <w:bookmarkStart w:id="109" w:name="_Hlt26954846"/>
      <w:r/>
      <w:bookmarkEnd w:id="109"/>
      <w:r>
        <w:rPr>
          <w:rFonts w:hint="eastAsia" w:ascii="宋体" w:hAnsi="宋体" w:eastAsia="宋体" w:cs="宋体"/>
          <w:b/>
          <w:bCs/>
          <w:color w:val="000000"/>
          <w:sz w:val="21"/>
          <w:szCs w:val="21"/>
          <w:highlight w:val="none"/>
          <w:lang w:val="en-US" w:eastAsia="zh-CN"/>
        </w:rPr>
        <w:t xml:space="preserve">13.技术要求响应及偏离表、商务要求响应及偏离表</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13.1 投标人对招标文件中的技术要求与商务要求，如有偏离，在偏离表中逐条说明，并说明原因。</w:t>
      </w:r>
      <w:r>
        <w:rPr>
          <w:rFonts w:hint="eastAsia" w:ascii="宋体" w:hAnsi="宋体" w:eastAsia="宋体" w:cs="宋体"/>
          <w:color w:val="000000"/>
          <w:sz w:val="21"/>
          <w:szCs w:val="21"/>
          <w:highlight w:val="none"/>
          <w:lang w:val="zh-CN"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13.2 投标人可在投标文件中提供认为需要的其他技术文件或说明。</w:t>
      </w:r>
      <w:r>
        <w:rPr>
          <w:rFonts w:hint="eastAsia" w:ascii="宋体" w:hAnsi="宋体" w:eastAsia="宋体" w:cs="宋体"/>
          <w:color w:val="000000"/>
          <w:sz w:val="21"/>
          <w:szCs w:val="21"/>
          <w:highlight w:val="none"/>
          <w:lang w:val="zh-CN"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10" w:name="_Toc14577359"/>
      <w:r/>
      <w:bookmarkStart w:id="111" w:name="_Toc49090510"/>
      <w:r>
        <w:rPr>
          <w:rFonts w:hint="eastAsia" w:ascii="宋体" w:hAnsi="宋体" w:eastAsia="宋体" w:cs="宋体"/>
          <w:b/>
          <w:bCs/>
          <w:color w:val="000000"/>
          <w:sz w:val="21"/>
          <w:szCs w:val="21"/>
          <w:highlight w:val="none"/>
          <w:lang w:val="en-US" w:eastAsia="zh-CN"/>
        </w:rPr>
        <w:t xml:space="preserve">14.服务承诺、培训计划、人员安排及其他</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 投标人需根据招标文件要求提供培训计划。</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14.3投标人需根据招标文件要求提供所投标的的主要组成部分、功能设计、实现思路及关键技术等。</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15.投标函和开标一览表</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15.1 投标人应按照招标文件中提供的格式完整、正确填写投标函、开标一览表。</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10"/>
      <w:r/>
      <w:bookmarkEnd w:id="111"/>
      <w:r/>
      <w:bookmarkStart w:id="112" w:name="_Toc14577360"/>
      <w:r/>
      <w:bookmarkStart w:id="113" w:name="_Toc49090511"/>
      <w:r>
        <w:rPr>
          <w:rFonts w:hint="eastAsia" w:ascii="宋体" w:hAnsi="宋体" w:eastAsia="宋体" w:cs="宋体"/>
          <w:b/>
          <w:bCs/>
          <w:color w:val="000000"/>
          <w:sz w:val="21"/>
          <w:szCs w:val="21"/>
          <w:highlight w:val="none"/>
          <w:lang w:val="en-US" w:eastAsia="zh-CN"/>
        </w:rPr>
        <w:t xml:space="preserve">16.投标有效期</w:t>
      </w:r>
      <w:bookmarkEnd w:id="112"/>
      <w:r/>
      <w:bookmarkEnd w:id="113"/>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16.1投标有效期为开标之日后九十（90）天。投标有效期比规定短的将被视为未实质性响应招标文件而予以拒绝。</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17.投标有效期的延长</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14" w:name="_Hlt26954739"/>
      <w:r/>
      <w:bookmarkEnd w:id="114"/>
      <w:r/>
      <w:bookmarkStart w:id="115" w:name="_Hlt26954852"/>
      <w:r/>
      <w:bookmarkEnd w:id="115"/>
      <w:r/>
      <w:bookmarkStart w:id="116" w:name="_Toc16938540"/>
      <w:r/>
      <w:bookmarkStart w:id="117" w:name="_Toc20823296"/>
      <w:r/>
      <w:bookmarkStart w:id="118" w:name="_Toc513029224"/>
      <w:r/>
      <w:bookmarkStart w:id="119" w:name="_Toc120614217"/>
      <w:r>
        <w:rPr>
          <w:rFonts w:hint="eastAsia" w:ascii="宋体" w:hAnsi="宋体" w:eastAsia="宋体" w:cs="宋体"/>
          <w:b/>
          <w:bCs/>
          <w:color w:val="000000"/>
          <w:sz w:val="21"/>
          <w:szCs w:val="21"/>
          <w:highlight w:val="none"/>
          <w:lang w:val="en-US" w:eastAsia="zh-CN"/>
        </w:rPr>
        <w:t xml:space="preserve">四、投标文件的递交</w:t>
      </w:r>
      <w:bookmarkEnd w:id="116"/>
      <w:r/>
      <w:bookmarkEnd w:id="117"/>
      <w:r/>
      <w:bookmarkEnd w:id="118"/>
      <w:r/>
      <w:bookmarkEnd w:id="119"/>
      <w:r>
        <w:rPr>
          <w:rFonts w:hint="eastAsia" w:ascii="宋体" w:hAnsi="宋体" w:eastAsia="宋体" w:cs="宋体"/>
          <w:b/>
          <w:bCs/>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20" w:name="_Toc16938541"/>
      <w:r/>
      <w:bookmarkStart w:id="121" w:name="_Toc20823297"/>
      <w:r/>
      <w:bookmarkStart w:id="122" w:name="_Toc462564084"/>
      <w:r/>
      <w:bookmarkStart w:id="123" w:name="_Toc513029225"/>
      <w:r>
        <w:rPr>
          <w:rFonts w:hint="eastAsia" w:ascii="宋体" w:hAnsi="宋体" w:eastAsia="宋体" w:cs="宋体"/>
          <w:b/>
          <w:bCs/>
          <w:color w:val="000000"/>
          <w:sz w:val="21"/>
          <w:szCs w:val="21"/>
          <w:highlight w:val="none"/>
          <w:lang w:val="en-US" w:eastAsia="zh-CN"/>
        </w:rPr>
        <w:t xml:space="preserve">18.电子投标文件</w:t>
      </w:r>
      <w:bookmarkEnd w:id="120"/>
      <w:r/>
      <w:bookmarkEnd w:id="121"/>
      <w:r/>
      <w:bookmarkEnd w:id="122"/>
      <w:r/>
      <w:bookmarkEnd w:id="123"/>
      <w:r>
        <w:rPr>
          <w:rFonts w:hint="eastAsia" w:ascii="宋体" w:hAnsi="宋体" w:eastAsia="宋体" w:cs="宋体"/>
          <w:b/>
          <w:bCs/>
          <w:color w:val="000000"/>
          <w:sz w:val="21"/>
          <w:szCs w:val="21"/>
          <w:highlight w:val="none"/>
          <w:lang w:val="en-US" w:eastAsia="zh-CN"/>
        </w:rPr>
        <w:t xml:space="preserve">的递交</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18.1投标人应当按照《操作手册》规定，在投标截止时间前制作并上传电子投标文件。</w:t>
      </w:r>
      <w:bookmarkStart w:id="124" w:name="_Toc16938542"/>
      <w:r/>
      <w:bookmarkStart w:id="125" w:name="_Toc513029226"/>
      <w:r/>
      <w:bookmarkStart w:id="126" w:name="_Toc20823298"/>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18.2中标人在领取中标通知书之前，必须提供三份与电子投标文件一致的纸质打印投标文件并且加盖投标人公章。</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19.投标截止日期</w:t>
      </w:r>
      <w:bookmarkEnd w:id="124"/>
      <w:r/>
      <w:bookmarkEnd w:id="125"/>
      <w:r/>
      <w:bookmarkEnd w:id="126"/>
      <w:r>
        <w:rPr>
          <w:rFonts w:hint="eastAsia" w:ascii="宋体" w:hAnsi="宋体" w:eastAsia="宋体" w:cs="宋体"/>
          <w:b/>
          <w:bCs/>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19.1 投标人上传电子投标文件的时间不得迟于招标公告中规定的投标截止时间。</w:t>
      </w:r>
      <w:r>
        <w:rPr>
          <w:rFonts w:hint="eastAsia" w:ascii="宋体" w:hAnsi="宋体" w:eastAsia="宋体" w:cs="宋体"/>
          <w:b/>
          <w:bCs/>
          <w:i/>
          <w:iCs/>
          <w:color w:val="000000"/>
          <w:sz w:val="21"/>
          <w:szCs w:val="21"/>
          <w:highlight w:val="none"/>
          <w:u w:val="singl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投标人应充分考虑到网络环境、网络带宽等风险因素，如因投标人自身原因造成的电子投标文件上传不成功的按照本招标文件第二章第27.1.2条规定作无效投标处理。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19.2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27" w:name="_Toc20823299"/>
      <w:r/>
      <w:bookmarkStart w:id="128" w:name="_Toc513029227"/>
      <w:r/>
      <w:bookmarkStart w:id="129" w:name="_Toc16938543"/>
      <w:r>
        <w:rPr>
          <w:rFonts w:hint="eastAsia" w:ascii="宋体" w:hAnsi="宋体" w:eastAsia="宋体" w:cs="宋体"/>
          <w:b/>
          <w:bCs/>
          <w:color w:val="000000"/>
          <w:sz w:val="21"/>
          <w:szCs w:val="21"/>
          <w:highlight w:val="none"/>
          <w:lang w:val="en-US" w:eastAsia="zh-CN"/>
        </w:rPr>
        <w:t xml:space="preserve">20.投标文件</w:t>
      </w:r>
      <w:bookmarkEnd w:id="127"/>
      <w:r/>
      <w:bookmarkEnd w:id="128"/>
      <w:r/>
      <w:bookmarkEnd w:id="129"/>
      <w:r>
        <w:rPr>
          <w:rFonts w:hint="eastAsia" w:ascii="宋体" w:hAnsi="宋体" w:eastAsia="宋体" w:cs="宋体"/>
          <w:b/>
          <w:bCs/>
          <w:color w:val="000000"/>
          <w:sz w:val="21"/>
          <w:szCs w:val="21"/>
          <w:highlight w:val="none"/>
          <w:lang w:val="en-US" w:eastAsia="zh-CN"/>
        </w:rPr>
        <w:t xml:space="preserve">的拒收</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20.1 采购人拒绝接收在其规定的投标截止时间后上传的任何投标文件。</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0" w:name="_Toc16938544"/>
      <w:r/>
      <w:bookmarkStart w:id="131" w:name="_Toc20823300"/>
      <w:r/>
      <w:bookmarkStart w:id="132" w:name="_Toc513029228"/>
      <w:r>
        <w:rPr>
          <w:rFonts w:hint="eastAsia" w:ascii="宋体" w:hAnsi="宋体" w:eastAsia="宋体" w:cs="宋体"/>
          <w:b/>
          <w:bCs/>
          <w:color w:val="000000"/>
          <w:sz w:val="21"/>
          <w:szCs w:val="21"/>
          <w:highlight w:val="none"/>
          <w:lang w:val="en-US" w:eastAsia="zh-CN"/>
        </w:rPr>
        <w:t xml:space="preserve">21.投标文件的撤回和修改</w:t>
      </w:r>
      <w:bookmarkEnd w:id="130"/>
      <w:r/>
      <w:bookmarkEnd w:id="131"/>
      <w:r/>
      <w:bookmarkEnd w:id="132"/>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 投标文件的撤回</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21.1.1 电子投标文件的撤回</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投标人可在投标截止时间前，撤回其电子投标文件，具体操作方法见《操作手册》。</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21.1.2 投标人撤回电子投标文件，则认为其不再参与本项目投标活动。</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 投标文件的修改</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21.2.1投标人可在投标截止时间前，对其电子投标文件进行修改，具体操作方法见《操作手册》。</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21.2.2 在投标截止时间之后，投标人不得对其电子投标文件作任何修改。</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21.3 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3" w:name="_Toc513029229"/>
      <w:r/>
      <w:bookmarkStart w:id="134" w:name="_Toc20823301"/>
      <w:r/>
      <w:bookmarkStart w:id="135" w:name="_Toc16938545"/>
      <w:r/>
      <w:bookmarkStart w:id="136" w:name="_Toc120614218"/>
      <w:r>
        <w:rPr>
          <w:rFonts w:hint="eastAsia" w:ascii="宋体" w:hAnsi="宋体" w:eastAsia="宋体" w:cs="宋体"/>
          <w:b/>
          <w:bCs/>
          <w:color w:val="000000"/>
          <w:sz w:val="21"/>
          <w:szCs w:val="21"/>
          <w:highlight w:val="none"/>
          <w:lang w:val="en-US" w:eastAsia="zh-CN"/>
        </w:rPr>
        <w:t xml:space="preserve">五、开标与评标</w:t>
      </w:r>
      <w:bookmarkEnd w:id="133"/>
      <w:r/>
      <w:bookmarkEnd w:id="134"/>
      <w:r/>
      <w:bookmarkEnd w:id="135"/>
      <w:r/>
      <w:bookmarkEnd w:id="136"/>
      <w:r>
        <w:rPr>
          <w:rFonts w:hint="eastAsia" w:ascii="宋体" w:hAnsi="宋体" w:eastAsia="宋体" w:cs="宋体"/>
          <w:b/>
          <w:bCs/>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7" w:name="_Toc20823302"/>
      <w:r/>
      <w:bookmarkStart w:id="138" w:name="_Toc513029230"/>
      <w:r/>
      <w:bookmarkStart w:id="139" w:name="_Toc16938546"/>
      <w:r>
        <w:rPr>
          <w:rFonts w:hint="eastAsia" w:ascii="宋体" w:hAnsi="宋体" w:eastAsia="宋体" w:cs="宋体"/>
          <w:b/>
          <w:bCs/>
          <w:color w:val="000000"/>
          <w:sz w:val="21"/>
          <w:szCs w:val="21"/>
          <w:highlight w:val="none"/>
          <w:lang w:val="en-US" w:eastAsia="zh-CN"/>
        </w:rPr>
        <w:t xml:space="preserve">22.开标</w:t>
      </w:r>
      <w:bookmarkEnd w:id="137"/>
      <w:r/>
      <w:bookmarkEnd w:id="138"/>
      <w:r/>
      <w:bookmarkEnd w:id="139"/>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22.2开标仪式由采购人组织。苏采云系统将自动对项目进行开标，并宣布各投标人名称和投标价格。</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22.3投标人在开标过程中涉及的投标文件解密、开标结果确认等工作，应按照《操作手册》规定执行。</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40" w:name="_Toc16938547"/>
      <w:r/>
      <w:bookmarkStart w:id="141" w:name="_Toc20823303"/>
      <w:r/>
      <w:bookmarkStart w:id="142" w:name="_Toc513029231"/>
      <w:r>
        <w:rPr>
          <w:rFonts w:hint="eastAsia" w:ascii="宋体" w:hAnsi="宋体" w:eastAsia="宋体" w:cs="宋体"/>
          <w:b/>
          <w:bCs/>
          <w:color w:val="000000"/>
          <w:sz w:val="21"/>
          <w:szCs w:val="21"/>
          <w:highlight w:val="none"/>
          <w:lang w:val="en-US" w:eastAsia="zh-CN"/>
        </w:rPr>
        <w:t xml:space="preserve">23.评标委员会</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23.1 开标后，采购人将立即组织评标委员会（以下简称评委会）进行评标。</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23.2 评委会由有关技术、经济等方面的专家组成，且人员构成符合政府采购有关规定。</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23.3评委会独立工作，负责评审所有投标文件并确定中标候选人。</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24.评标过程的保密与公正</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40"/>
      <w:r/>
      <w:bookmarkEnd w:id="141"/>
      <w:r/>
      <w:bookmarkEnd w:id="142"/>
      <w:r>
        <w:rPr>
          <w:rFonts w:hint="eastAsia" w:ascii="宋体" w:hAnsi="宋体" w:eastAsia="宋体" w:cs="宋体"/>
          <w:color w:val="000000"/>
          <w:sz w:val="21"/>
          <w:szCs w:val="21"/>
          <w:highlight w:val="none"/>
          <w:lang w:val="en-US" w:eastAsia="zh-CN"/>
        </w:rPr>
        <w:t xml:space="preserve">24.1凡是与审查、澄清、评价和比较投标的有关资料以及授标建议等，采购人、评委、采购代理机构均不得向投标人或与评标无关的其他人员透露。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24.2在评标过程中，投标人不得以任何行为影响评标过程，否则其投标文件将被作为无效投标文件。</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24.3 采购人、采购代理机构和评标委员会不向未中标的投标人解释未中标原因，也不公布评标过程中的相关细节。</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43" w:name="_Toc20823304"/>
      <w:r/>
      <w:bookmarkStart w:id="144" w:name="_Toc16938548"/>
      <w:r/>
      <w:bookmarkStart w:id="145" w:name="_Toc513029232"/>
      <w:r>
        <w:rPr>
          <w:rFonts w:hint="eastAsia" w:ascii="宋体" w:hAnsi="宋体" w:eastAsia="宋体" w:cs="宋体"/>
          <w:b/>
          <w:bCs/>
          <w:color w:val="000000"/>
          <w:sz w:val="21"/>
          <w:szCs w:val="21"/>
          <w:highlight w:val="none"/>
          <w:lang w:val="en-US" w:eastAsia="zh-CN"/>
        </w:rPr>
        <w:t xml:space="preserve">25.投标文件的澄清</w:t>
      </w:r>
      <w:bookmarkEnd w:id="143"/>
      <w:r/>
      <w:bookmarkEnd w:id="144"/>
      <w:r/>
      <w:bookmarkEnd w:id="145"/>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6" w:name="_Toc16938549"/>
      <w:r/>
      <w:bookmarkStart w:id="147" w:name="_Toc20823305"/>
      <w:r/>
      <w:bookmarkStart w:id="148" w:name="_Toc513029233"/>
      <w:r>
        <w:rPr>
          <w:rFonts w:hint="eastAsia" w:ascii="宋体" w:hAnsi="宋体" w:eastAsia="宋体" w:cs="宋体"/>
          <w:b w:val="0"/>
          <w:bCs w:val="0"/>
          <w:color w:val="000000"/>
          <w:sz w:val="21"/>
          <w:szCs w:val="21"/>
          <w:highlight w:val="none"/>
          <w:lang w:val="en-US" w:eastAsia="zh-CN"/>
        </w:rPr>
        <w:t xml:space="preserve">25.1评标期间，评委会</w:t>
      </w:r>
      <w:r>
        <w:rPr>
          <w:rFonts w:hint="eastAsia" w:ascii="宋体" w:hAnsi="宋体" w:eastAsia="宋体" w:cs="宋体"/>
          <w:color w:val="000000"/>
          <w:sz w:val="21"/>
          <w:szCs w:val="21"/>
          <w:highlight w:val="none"/>
          <w:lang w:val="en-US" w:eastAsia="zh-CN"/>
        </w:rPr>
        <w:t xml:space="preserve">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投标人的澄清、说明或者补正不得超出投标文件的范围或者改变投标文件的实质性内容。</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评标委员会并非对每个投标人都做澄清要求。</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25.3 接到评委会澄清、说明和补正要求的投标人如未按规定作出澄清、说明和补正，其风险由投标人自行承担。</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26.对投标文件的初审</w:t>
      </w:r>
      <w:bookmarkEnd w:id="146"/>
      <w:r/>
      <w:bookmarkEnd w:id="147"/>
      <w:r/>
      <w:bookmarkEnd w:id="148"/>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26.1投标文件初审分为资格审查和符合性审查。</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26.1.1 资格审查：依据法律法规和招标文件的规定，由采购人或采购代理机构对投标文件中的资格证明文件进行审查。资格审查的结论，采购人以书面形式向评委会进行反馈。</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采购人或采购代理机构在进行资格性审查的同时，将在“信用中国”网站查询投标人的信用记录，以确定投标人是否具备投标资格，查询结果留存并归档。</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（1）投标文件中开标一览表内容与投标文件中相应内容不一致的，以开标一览表为准。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（2）大写金额和小写金额不一致的，以大写金额为准。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（3）单价金额小数点或者百分比有明显错位的，以开标一览表的总价为准，并修改单价。</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（4）总价金额与按单价汇总金额不一致的，以单价金额计算结果为准。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同时出现两种以上错误的，按照前款规定的顺序修正。</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9" w:name="_Toc20823306"/>
      <w:r/>
      <w:bookmarkStart w:id="150" w:name="_Toc16938550"/>
      <w:r/>
      <w:bookmarkStart w:id="151" w:name="_Toc513029234"/>
      <w:r>
        <w:rPr>
          <w:rFonts w:hint="eastAsia" w:ascii="宋体" w:hAnsi="宋体" w:eastAsia="宋体" w:cs="宋体"/>
          <w:color w:val="000000"/>
          <w:sz w:val="21"/>
          <w:szCs w:val="21"/>
          <w:highlight w:val="none"/>
          <w:lang w:val="en-US"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bCs/>
          <w:color w:val="000000"/>
          <w:sz w:val="21"/>
          <w:szCs w:val="21"/>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color w:val="000000"/>
          <w:sz w:val="21"/>
          <w:szCs w:val="21"/>
          <w:highlight w:val="none"/>
          <w:lang w:val="en-US" w:eastAsia="zh-CN"/>
        </w:rPr>
        <w:t xml:space="preserve">评审得分相同的，</w:t>
      </w:r>
      <w:r>
        <w:rPr>
          <w:rFonts w:hint="eastAsia" w:ascii="宋体" w:hAnsi="宋体" w:eastAsia="宋体" w:cs="宋体"/>
          <w:color w:val="000000"/>
          <w:sz w:val="21"/>
          <w:szCs w:val="21"/>
          <w:highlight w:val="none"/>
          <w:lang w:val="zh-TW" w:eastAsia="zh-TW"/>
        </w:rPr>
        <w:t xml:space="preserve">投标报价最低的同品牌投标人获得中标人推荐资格；得分且投标报价相同的由采购人委托评标委员会按照随机抽取方式确定</w:t>
      </w:r>
      <w:r>
        <w:rPr>
          <w:rFonts w:hint="eastAsia" w:ascii="宋体" w:hAnsi="宋体" w:eastAsia="宋体" w:cs="宋体"/>
          <w:color w:val="000000"/>
          <w:sz w:val="21"/>
          <w:szCs w:val="21"/>
          <w:highlight w:val="none"/>
          <w:lang w:val="en-US" w:eastAsia="zh-CN"/>
        </w:rPr>
        <w:t xml:space="preserve">一个中标候选人，其他同品牌投标人不作为中标候选人。</w:t>
      </w:r>
      <w:r>
        <w:rPr>
          <w:rFonts w:hint="eastAsia" w:ascii="宋体" w:hAnsi="宋体" w:eastAsia="宋体" w:cs="宋体"/>
          <w:color w:val="000000"/>
          <w:sz w:val="24"/>
          <w:szCs w:val="24"/>
          <w:lang w:val="en-US" w:eastAsia="zh-CN"/>
        </w:rPr>
      </w:r>
      <w:r/>
    </w:p>
    <w:p>
      <w:pPr>
        <w:pStyle w:val="957"/>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非单一产品采购项目，招标文件中将载明其中的核心产品。</w:t>
      </w:r>
      <w:r>
        <w:rPr>
          <w:rFonts w:hint="eastAsia" w:ascii="宋体" w:hAnsi="宋体" w:eastAsia="宋体" w:cs="宋体"/>
          <w:color w:val="000000"/>
          <w:sz w:val="21"/>
          <w:szCs w:val="21"/>
          <w:highlight w:val="none"/>
          <w:lang w:val="en-US" w:eastAsia="zh-CN"/>
        </w:rPr>
        <w:t xml:space="preserve">多家投标人提供的核心产品品牌相同的，按前两款规定处理。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26.7投标人在开、评标全过程中应保持通信畅通，及时登录苏采云系统查阅、答复相关信息，并安排专人与采购代理机构及评标委员会联系。</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27</w:t>
      </w:r>
      <w:bookmarkEnd w:id="149"/>
      <w:r/>
      <w:bookmarkEnd w:id="150"/>
      <w:r/>
      <w:bookmarkEnd w:id="151"/>
      <w:r>
        <w:rPr>
          <w:rFonts w:hint="eastAsia" w:ascii="宋体" w:hAnsi="宋体" w:eastAsia="宋体" w:cs="宋体"/>
          <w:b/>
          <w:bCs/>
          <w:color w:val="000000"/>
          <w:sz w:val="21"/>
          <w:szCs w:val="21"/>
          <w:highlight w:val="none"/>
          <w:lang w:val="en-US" w:eastAsia="zh-CN"/>
        </w:rPr>
        <w:t xml:space="preserve">.无效投标条款和废标条款</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2" w:name="_Toc20823307"/>
      <w:r/>
      <w:bookmarkStart w:id="153" w:name="_Toc513029235"/>
      <w:r/>
      <w:bookmarkStart w:id="154" w:name="_Toc16938551"/>
      <w:r>
        <w:rPr>
          <w:rFonts w:hint="eastAsia" w:ascii="宋体" w:hAnsi="宋体" w:eastAsia="宋体" w:cs="宋体"/>
          <w:color w:val="000000"/>
          <w:sz w:val="21"/>
          <w:szCs w:val="21"/>
          <w:highlight w:val="none"/>
          <w:lang w:val="en-US" w:eastAsia="zh-CN"/>
        </w:rPr>
        <w:t xml:space="preserve">27.1无效投标条款</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 投标人在苏采云系统规定的时间内未成功解密电子投标文件的。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27.1.2 投标人未按照招标文件要求上传电子投标文件的。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27.1.3同一投标人提交两个（含两个）以上不同的投标报价的。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27.1.4投标人不具备招标文件中规定资格要求的。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27.1.5投标人的报价超过了采购预算或最高限价的。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27.1.6未通过符合性审查的。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27.1.7不符合招标文件中规定的实质性要求和条件的。</w:t>
      </w:r>
      <w:r>
        <w:rPr>
          <w:rFonts w:hint="eastAsia" w:ascii="宋体" w:hAnsi="宋体" w:eastAsia="宋体" w:cs="宋体"/>
          <w:i/>
          <w:iCs/>
          <w:color w:val="000000"/>
          <w:sz w:val="21"/>
          <w:szCs w:val="21"/>
          <w:highlight w:val="none"/>
          <w:u w:val="single"/>
          <w:lang w:val="en-US" w:eastAsia="zh-CN"/>
        </w:rPr>
        <w:t xml:space="preserve">（本招标文件中斜体且有下划线部分为实质性要求和条件）。</w:t>
      </w:r>
      <w:r>
        <w:rPr>
          <w:rFonts w:hint="eastAsia" w:ascii="宋体" w:hAnsi="宋体" w:eastAsia="宋体" w:cs="宋体"/>
          <w:i/>
          <w:iCs/>
          <w:color w:val="000000"/>
          <w:sz w:val="21"/>
          <w:szCs w:val="21"/>
          <w:highlight w:val="none"/>
          <w:u w:val="singl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27.1.8 投标人被 “信用中国”网站列入失信被执行人或重大税收违法失信主体或政府采购严重违法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27.1.9  投标文件含有采购人不能接受的附加条件的。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27.1.10</w:t>
      </w:r>
      <w:r>
        <w:rPr>
          <w:rFonts w:hint="eastAsia" w:ascii="宋体" w:hAnsi="宋体" w:eastAsia="宋体" w:cs="宋体"/>
          <w:b/>
          <w:bCs/>
          <w:color w:val="000000"/>
          <w:sz w:val="21"/>
          <w:szCs w:val="21"/>
          <w:highlight w:val="none"/>
          <w:lang w:val="en-US" w:eastAsia="zh-CN"/>
        </w:rPr>
        <w:t xml:space="preserve">评标委员会认为投标人的报价明显低于其他通过符合性审查投标人的报价</w:t>
      </w:r>
      <w:r>
        <w:rPr>
          <w:rFonts w:hint="eastAsia" w:ascii="宋体" w:hAnsi="宋体" w:eastAsia="宋体" w:cs="宋体"/>
          <w:b/>
          <w:bCs/>
          <w:color w:val="ff0000"/>
          <w:sz w:val="21"/>
          <w:szCs w:val="21"/>
          <w:highlight w:val="none"/>
          <w:lang w:val="en-US" w:eastAsia="zh-CN"/>
        </w:rPr>
        <w:t xml:space="preserve">（包含任一分项产品的单价）</w:t>
      </w:r>
      <w:r>
        <w:rPr>
          <w:rFonts w:hint="eastAsia" w:ascii="宋体" w:hAnsi="宋体" w:eastAsia="宋体" w:cs="宋体"/>
          <w:color w:val="ff0000"/>
          <w:sz w:val="21"/>
          <w:szCs w:val="21"/>
          <w:lang w:val="en-US" w:eastAsia="zh-CN"/>
        </w:rPr>
        <w:t xml:space="preserve">，</w:t>
      </w:r>
      <w:r>
        <w:rPr>
          <w:rFonts w:hint="eastAsia" w:ascii="宋体" w:hAnsi="宋体" w:eastAsia="宋体" w:cs="宋体"/>
          <w:b/>
          <w:bCs/>
          <w:color w:val="000000"/>
          <w:sz w:val="21"/>
          <w:szCs w:val="21"/>
          <w:highlight w:val="none"/>
          <w:lang w:val="en-US" w:eastAsia="zh-CN"/>
        </w:rPr>
        <w:t xml:space="preserve">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根据江苏省财政厅《关于推动解决政府采购异常低价问题相关工作的通知》（财库【2026】2号）的规定要求：</w:t>
      </w:r>
      <w:r>
        <w:rPr>
          <w:rFonts w:hint="eastAsia" w:ascii="宋体" w:hAnsi="宋体" w:eastAsia="宋体" w:cs="宋体"/>
          <w:b/>
          <w:bCs/>
          <w:color w:val="ff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（一）评审过程中出现下列情形之一的，评审委员会应当启动异常低价投标（响应）审查程序：</w:t>
      </w:r>
      <w:r>
        <w:rPr>
          <w:rFonts w:hint="eastAsia" w:ascii="宋体" w:hAnsi="宋体" w:eastAsia="宋体" w:cs="宋体"/>
          <w:b/>
          <w:bCs/>
          <w:color w:val="ff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1．投标（响应）报价低于采购项目全部有效投标人平均值 50%的，即投标（响应）报价＜采购项目全部有效投标人平均值×50% ； </w:t>
      </w:r>
      <w:r>
        <w:rPr>
          <w:rFonts w:hint="eastAsia" w:ascii="宋体" w:hAnsi="宋体" w:eastAsia="宋体" w:cs="宋体"/>
          <w:b/>
          <w:bCs/>
          <w:color w:val="ff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2．投标（响应）报价低于采购项目有效投标人次低报价 50%的，即投标（响应）报价＜采购项目有效投标人次低报价×50% ；</w:t>
      </w:r>
      <w:r>
        <w:rPr>
          <w:rFonts w:hint="eastAsia" w:ascii="宋体" w:hAnsi="宋体" w:eastAsia="宋体" w:cs="宋体"/>
          <w:b/>
          <w:bCs/>
          <w:color w:val="ff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3.投标（响应）报价低于采购项目最高限价45%的，即投标（响应）报价＜采购项目最高限价×45% ；</w:t>
      </w:r>
      <w:r>
        <w:rPr>
          <w:rFonts w:hint="eastAsia" w:ascii="宋体" w:hAnsi="宋体" w:eastAsia="宋体" w:cs="宋体"/>
          <w:b/>
          <w:bCs/>
          <w:color w:val="ff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4．评审委员会认定的供应商报价过低、有可能影响产品质量或者不能诚信履约的其他情形。</w:t>
      </w:r>
      <w:r>
        <w:rPr>
          <w:rFonts w:hint="eastAsia" w:ascii="宋体" w:hAnsi="宋体" w:eastAsia="宋体" w:cs="宋体"/>
          <w:b/>
          <w:bCs/>
          <w:color w:val="ff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（二）启动异</w:t>
      </w:r>
      <w:r>
        <w:rPr>
          <w:rFonts w:hint="eastAsia" w:ascii="宋体" w:hAnsi="宋体" w:eastAsia="宋体" w:cs="宋体"/>
          <w:b/>
          <w:bCs/>
          <w:color w:val="ff0000"/>
          <w:sz w:val="21"/>
          <w:szCs w:val="21"/>
          <w:highlight w:val="none"/>
          <w:lang w:val="en-US" w:eastAsia="zh-CN"/>
        </w:rPr>
        <w:t xml:space="preserve">常低价投标（响应）审查后，评审委员会应当要求相关供应商在评标现场接到通知后30分钟内，提供书面说明及相关证明材料给评标委员会（投标联系人手机保持畅通，如无法接通，视为自动放弃该投标的一切权力），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ff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27.1.12 投标文件未按照招标文件要求加盖CA电子公章的。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27.1.13其他法律法规及本招标文件规定的属于无效投标的情形。</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27.2废标条款</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27.2.3因重大变故，采购任务取消的。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27.2.4评标委员会认定招标文件存在歧义、重大缺陷导致评审工作无法进行。</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27.2.5 因苏采云系统故障原因造成开标不成功的。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 投标截止时间结束后参加投标的供应商不足三家的处理：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5" w:name="_Toc120614219"/>
      <w:r>
        <w:rPr>
          <w:rFonts w:hint="eastAsia" w:ascii="宋体" w:hAnsi="宋体" w:eastAsia="宋体" w:cs="宋体"/>
          <w:b/>
          <w:bCs/>
          <w:color w:val="000000"/>
          <w:sz w:val="21"/>
          <w:szCs w:val="21"/>
          <w:highlight w:val="none"/>
          <w:lang w:val="en-US" w:eastAsia="zh-CN"/>
        </w:rPr>
        <w:t xml:space="preserve">六、</w:t>
      </w:r>
      <w:bookmarkEnd w:id="152"/>
      <w:r/>
      <w:bookmarkEnd w:id="153"/>
      <w:r/>
      <w:bookmarkEnd w:id="154"/>
      <w:r>
        <w:rPr>
          <w:rFonts w:hint="eastAsia" w:ascii="宋体" w:hAnsi="宋体" w:eastAsia="宋体" w:cs="宋体"/>
          <w:b/>
          <w:bCs/>
          <w:color w:val="000000"/>
          <w:sz w:val="21"/>
          <w:szCs w:val="21"/>
          <w:highlight w:val="none"/>
          <w:lang w:val="en-US" w:eastAsia="zh-CN"/>
        </w:rPr>
        <w:t xml:space="preserve">定标</w:t>
      </w:r>
      <w:bookmarkEnd w:id="155"/>
      <w:r>
        <w:rPr>
          <w:rFonts w:hint="eastAsia" w:ascii="宋体" w:hAnsi="宋体" w:eastAsia="宋体" w:cs="宋体"/>
          <w:b/>
          <w:bCs/>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6" w:name="_Toc513029238"/>
      <w:r/>
      <w:bookmarkStart w:id="157" w:name="_Toc20823310"/>
      <w:r/>
      <w:bookmarkStart w:id="158" w:name="_Toc16938554"/>
      <w:r>
        <w:rPr>
          <w:rFonts w:hint="eastAsia" w:ascii="宋体" w:hAnsi="宋体" w:eastAsia="宋体" w:cs="宋体"/>
          <w:b/>
          <w:bCs/>
          <w:color w:val="000000"/>
          <w:sz w:val="21"/>
          <w:szCs w:val="21"/>
          <w:highlight w:val="none"/>
          <w:lang w:val="en-US" w:eastAsia="zh-CN"/>
        </w:rPr>
        <w:t xml:space="preserve">28</w:t>
      </w:r>
      <w:bookmarkEnd w:id="156"/>
      <w:r>
        <w:rPr>
          <w:rFonts w:hint="eastAsia" w:ascii="宋体" w:hAnsi="宋体" w:eastAsia="宋体" w:cs="宋体"/>
          <w:b/>
          <w:bCs/>
          <w:color w:val="000000"/>
          <w:sz w:val="21"/>
          <w:szCs w:val="21"/>
          <w:highlight w:val="none"/>
          <w:lang w:val="en-US" w:eastAsia="zh-CN"/>
        </w:rPr>
        <w:t xml:space="preserve">.确定</w:t>
      </w:r>
      <w:bookmarkEnd w:id="157"/>
      <w:r/>
      <w:bookmarkEnd w:id="158"/>
      <w:r>
        <w:rPr>
          <w:rFonts w:hint="eastAsia" w:ascii="宋体" w:hAnsi="宋体"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28.1中标候选人的选取原则和数量见招标文件第五章规定。 </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 采购人应根据评委会推荐的中标候选人确定中标人。</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28.3 采购人或采购代理机构将在“中国政府采购网”“江苏政府采购网”“盐城市政府采购网”“阜宁县公共资源电子化综合交易平台”发布中标公告，公告期限为1个工作日。</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9" w:name="_Toc200451960"/>
      <w:r>
        <w:rPr>
          <w:rFonts w:hint="eastAsia" w:ascii="宋体" w:hAnsi="宋体" w:eastAsia="宋体" w:cs="宋体"/>
          <w:color w:val="000000"/>
          <w:sz w:val="21"/>
          <w:szCs w:val="21"/>
          <w:highlight w:val="none"/>
          <w:lang w:val="en-US" w:eastAsia="zh-CN"/>
        </w:rPr>
        <w:t xml:space="preserve">28.4 若有充分证据证明，中标人出现下列情况之一的，一经查实，将被取消中标资格：</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28.4.1提供虚假材料谋取中标的。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28.4.2向采购人、采购中心行贿或者提供其他不正当利益的。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28.4.3属于本文件规定的无效条件，但在评标过程中又未被评委会发现的。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28.4.4与采购人或者其他供应商恶意串通的。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28.4.5采取不正当手段诋毁、排挤其他供应商的。</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28.5.有下列情形之一的，视为投标人串通投标，投标无效：</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28.5.1不同投标人的投标文件由同一单位或者个人编制。</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28.5.2不同投标人委托同一单位或者个人办理投标事宜。</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28.5.3 不同投标人的投标文件载明的项目管理成员或者联系人员为同一人。</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28.5.4不同投标人的投标文件异常一致或者投标报价呈规律性差异。</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29.质疑处理</w:t>
      </w:r>
      <w:bookmarkEnd w:id="159"/>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29.2.1对可以质疑的采购文件提出质疑的，为收到采购文件之日或者采购文件公告期限届满之日；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29.2.2对采购过程提出质疑的，为各采购程序环节结束之日；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29.2.3对中标或者成交结果提出质疑的，为中标或者成交结果公告期限届满之日。</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采购人及采购代理机构只接收以纸质原件形式送达的质疑，采购人和采购代理机构不接受未填写快递运单的快件。</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采购人、采购代理机构接收质疑联系人、联系电话和通讯地址等见招标公告采购人信息、采购代理机构信息。</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 以下情形的质疑不予受理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29.5.1 内容不符合《政府采购质疑和投诉办法》第十二条规定的质疑。</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29.5.2 超出政府采购法定期限的质疑。</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29.5.3 以传真、电子邮件等方式递交的非原件形式的质疑。</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29.5.4 未参加投标活动的供应商或在投标活动中自身权益未受到损害的供应商所提出的质疑。</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29.5.5供应商组成联合体参加投标，联合体中任何一方或多方未按要求签字、盖章、加盖公章的质疑。</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30.中标通知书</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60" w:name="_Toc120614220"/>
      <w:r/>
      <w:bookmarkStart w:id="161" w:name="_Toc20823308"/>
      <w:r/>
      <w:bookmarkStart w:id="162" w:name="_Toc513029236"/>
      <w:r/>
      <w:bookmarkStart w:id="163" w:name="_Toc16938552"/>
      <w:r>
        <w:rPr>
          <w:rFonts w:hint="eastAsia" w:ascii="宋体" w:hAnsi="宋体" w:eastAsia="宋体" w:cs="宋体"/>
          <w:b/>
          <w:bCs/>
          <w:color w:val="000000"/>
          <w:sz w:val="21"/>
          <w:szCs w:val="21"/>
          <w:highlight w:val="none"/>
          <w:lang w:val="en-US" w:eastAsia="zh-CN"/>
        </w:rPr>
        <w:t xml:space="preserve">七、授予合同</w:t>
      </w:r>
      <w:bookmarkEnd w:id="160"/>
      <w:r>
        <w:rPr>
          <w:rFonts w:hint="eastAsia" w:ascii="宋体" w:hAnsi="宋体" w:eastAsia="宋体" w:cs="宋体"/>
          <w:b/>
          <w:bCs/>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1"/>
      <w:r/>
      <w:bookmarkEnd w:id="162"/>
      <w:r/>
      <w:bookmarkEnd w:id="163"/>
      <w:r/>
      <w:bookmarkStart w:id="164" w:name="_Toc16938553"/>
      <w:r/>
      <w:bookmarkStart w:id="165" w:name="_Toc20823309"/>
      <w:r/>
      <w:bookmarkStart w:id="166" w:name="_Toc513029237"/>
      <w:r>
        <w:rPr>
          <w:rFonts w:hint="eastAsia" w:ascii="宋体" w:hAnsi="宋体" w:eastAsia="宋体" w:cs="宋体"/>
          <w:b/>
          <w:bCs/>
          <w:color w:val="000000"/>
          <w:sz w:val="21"/>
          <w:szCs w:val="21"/>
          <w:highlight w:val="none"/>
          <w:lang w:val="en-US" w:eastAsia="zh-CN"/>
        </w:rPr>
        <w:t xml:space="preserve">31. 签订合同</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31.l中标人应当在中标通知书发出之日起三十日内，按照招标文件确定的事项与采购人签订政府采购合同。</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 招标文件、中标人的投标文件及招标过程中有关澄清、承诺文件均应作为合同附件。</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32.货物（包含与货物相关的服务）的追加</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4"/>
      <w:r/>
      <w:bookmarkEnd w:id="165"/>
      <w:r/>
      <w:bookmarkEnd w:id="166"/>
      <w:r/>
      <w:bookmarkStart w:id="167" w:name="_Toc16938558"/>
      <w:r/>
      <w:bookmarkStart w:id="168" w:name="_Toc479757207"/>
      <w:r/>
      <w:bookmarkStart w:id="169" w:name="_Toc120614221"/>
      <w:r/>
      <w:bookmarkStart w:id="170" w:name="_Toc513029242"/>
      <w:r/>
      <w:bookmarkStart w:id="171" w:name="_Toc20823314"/>
      <w:r>
        <w:rPr>
          <w:rFonts w:hint="eastAsia" w:ascii="宋体" w:hAnsi="宋体" w:eastAsia="宋体" w:cs="宋体"/>
          <w:b/>
          <w:bCs/>
          <w:color w:val="000000"/>
          <w:sz w:val="21"/>
          <w:szCs w:val="21"/>
          <w:highlight w:val="none"/>
          <w:lang w:val="en-US" w:eastAsia="zh-CN"/>
        </w:rPr>
        <w:t xml:space="preserve">33.政府采购履约资金扶持政策</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67"/>
      <w:r/>
      <w:bookmarkEnd w:id="168"/>
      <w:r/>
      <w:bookmarkEnd w:id="169"/>
      <w:r/>
      <w:bookmarkEnd w:id="170"/>
      <w:r/>
      <w:bookmarkEnd w:id="171"/>
      <w:r/>
      <w:bookmarkStart w:id="172" w:name="_Toc16938559"/>
      <w:r/>
      <w:bookmarkStart w:id="173" w:name="_Toc20823315"/>
      <w:r/>
      <w:bookmarkStart w:id="174" w:name="_Toc513029243"/>
      <w:r>
        <w:rPr>
          <w:rFonts w:hint="eastAsia" w:ascii="宋体" w:hAnsi="宋体" w:eastAsia="宋体" w:cs="宋体"/>
          <w:color w:val="000000"/>
          <w:sz w:val="21"/>
          <w:szCs w:val="21"/>
          <w:highlight w:val="none"/>
          <w:lang w:val="en-US" w:eastAsia="zh-CN"/>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中标供应商如需获得合同信用融资支持，可凭政府采购合同办理“政采贷”融资贷款。</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34. 预付款制度</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 中标人也可以放弃预付款，如放弃预付款的，中标人应向采购人出具放弃预付款的声明函。</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八、履约保证金</w:t>
      </w:r>
      <w:r>
        <w:rPr>
          <w:rFonts w:hint="eastAsia" w:ascii="宋体" w:hAnsi="宋体" w:eastAsia="宋体" w:cs="宋体"/>
          <w:b/>
          <w:bCs/>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35.履约保证金缴纳：</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35.1本项目履约保证金按中标（合同）价的5%执行，，在本项目签订合同前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35.2依据盐财购〔2021〕19号文件规定，乙方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免收履约保证金。</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hint="eastAsia" w:ascii="宋体" w:hAnsi="宋体" w:eastAsia="宋体" w:cs="宋体"/>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九、其他</w:t>
      </w:r>
      <w:r>
        <w:rPr>
          <w:rFonts w:hint="eastAsia" w:ascii="宋体" w:hAnsi="宋体" w:eastAsia="宋体" w:cs="宋体"/>
          <w:b/>
          <w:bCs/>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36.1供应商对于投标产品的商品包装、快递包装应按照《关于印发《商品包装政府采购需求标准（试行）》《快递包装政府采购需求标准（试行）》的通知》（财办库〔2020〕123号）执行。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36.2本文件中若涉及数据中心采购，应按照《〈绿色数据中心政府采购需求标准（试行）〉的通知》（财库〔2023〕7号）执行。</w:t>
      </w:r>
      <w:r>
        <w:rPr>
          <w:rFonts w:hint="eastAsia" w:ascii="宋体" w:hAnsi="宋体" w:eastAsia="宋体" w:cs="宋体"/>
          <w:color w:val="000000"/>
          <w:sz w:val="21"/>
          <w:szCs w:val="21"/>
          <w:highlight w:val="none"/>
          <w:lang w:val="en-US" w:eastAsia="zh-CN"/>
        </w:rPr>
      </w:r>
      <w:r/>
    </w:p>
    <w:p>
      <w:pPr>
        <w:pStyle w:val="957"/>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57"/>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109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9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9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9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9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9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9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9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9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9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9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022"/>
        <w:jc w:val="center"/>
        <w:keepNext/>
        <w:spacing w:beforeAutospacing="0" w:afterAutospacing="0"/>
        <w:rPr>
          <w:rFonts w:hint="eastAsia" w:ascii="黑体" w:hAnsi="宋体" w:eastAsia="黑体" w:cs="黑体"/>
          <w:color w:val="000000"/>
          <w:sz w:val="44"/>
          <w:szCs w:val="44"/>
        </w:rPr>
      </w:pPr>
      <w:r/>
      <w:bookmarkStart w:id="175" w:name="_Toc3995"/>
      <w:r>
        <w:rPr>
          <w:rFonts w:hint="eastAsia" w:ascii="黑体" w:hAnsi="宋体" w:eastAsia="黑体" w:cs="黑体"/>
          <w:color w:val="000000"/>
          <w:sz w:val="44"/>
          <w:szCs w:val="44"/>
        </w:rPr>
      </w:r>
      <w:r/>
    </w:p>
    <w:p>
      <w:pPr>
        <w:pStyle w:val="1022"/>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1022"/>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989"/>
        <w:jc w:val="center"/>
        <w:spacing w:after="0"/>
        <w:rPr>
          <w:rFonts w:ascii="宋体" w:hAnsi="宋体" w:cs="宋体"/>
          <w:b/>
          <w:bCs/>
          <w:spacing w:val="-20"/>
          <w:sz w:val="48"/>
          <w:szCs w:val="48"/>
        </w:rPr>
      </w:pPr>
      <w:r>
        <w:rPr>
          <w:rFonts w:ascii="宋体" w:hAnsi="宋体" w:cs="宋体"/>
          <w:b/>
          <w:bCs/>
          <w:spacing w:val="-20"/>
          <w:sz w:val="48"/>
          <w:szCs w:val="48"/>
        </w:rPr>
      </w:r>
      <w:r/>
    </w:p>
    <w:p>
      <w:pPr>
        <w:pStyle w:val="989"/>
        <w:jc w:val="center"/>
        <w:spacing w:after="0"/>
        <w:rPr>
          <w:rFonts w:ascii="宋体" w:hAnsi="宋体" w:cs="宋体"/>
          <w:b/>
          <w:bCs/>
          <w:spacing w:val="-20"/>
          <w:sz w:val="48"/>
          <w:szCs w:val="48"/>
        </w:rPr>
      </w:pPr>
      <w:r>
        <w:rPr>
          <w:rFonts w:ascii="宋体" w:hAnsi="宋体" w:cs="宋体"/>
          <w:b/>
          <w:bCs/>
          <w:spacing w:val="-20"/>
          <w:sz w:val="48"/>
          <w:szCs w:val="48"/>
        </w:rPr>
      </w:r>
      <w:r/>
    </w:p>
    <w:p>
      <w:pPr>
        <w:pStyle w:val="989"/>
        <w:jc w:val="center"/>
        <w:spacing w:after="0"/>
        <w:rPr>
          <w:rFonts w:ascii="宋体" w:hAnsi="宋体" w:cs="宋体"/>
          <w:b/>
          <w:bCs/>
          <w:spacing w:val="-20"/>
          <w:sz w:val="48"/>
          <w:szCs w:val="48"/>
        </w:rPr>
      </w:pPr>
      <w:r>
        <w:rPr>
          <w:rFonts w:ascii="宋体" w:hAnsi="宋体" w:cs="宋体"/>
          <w:b/>
          <w:bCs/>
          <w:spacing w:val="-20"/>
          <w:sz w:val="48"/>
          <w:szCs w:val="48"/>
        </w:rPr>
      </w:r>
      <w:r/>
    </w:p>
    <w:p>
      <w:pPr>
        <w:pStyle w:val="957"/>
        <w:rPr>
          <w:rFonts w:ascii="宋体" w:hAnsi="宋体" w:cs="宋体"/>
          <w:b/>
          <w:bCs/>
          <w:spacing w:val="-20"/>
          <w:sz w:val="48"/>
          <w:szCs w:val="48"/>
        </w:rPr>
      </w:pPr>
      <w:r>
        <w:rPr>
          <w:rFonts w:ascii="宋体" w:hAnsi="宋体" w:cs="宋体"/>
          <w:b/>
          <w:bCs/>
          <w:spacing w:val="-20"/>
          <w:sz w:val="48"/>
          <w:szCs w:val="48"/>
        </w:rPr>
      </w:r>
      <w:r/>
    </w:p>
    <w:p>
      <w:pPr>
        <w:pStyle w:val="957"/>
        <w:rPr>
          <w:rFonts w:ascii="宋体" w:hAnsi="宋体" w:cs="宋体"/>
          <w:b/>
          <w:bCs/>
          <w:spacing w:val="-20"/>
          <w:sz w:val="48"/>
          <w:szCs w:val="48"/>
        </w:rPr>
      </w:pPr>
      <w:r>
        <w:rPr>
          <w:rFonts w:ascii="宋体" w:hAnsi="宋体" w:cs="宋体"/>
          <w:b/>
          <w:bCs/>
          <w:spacing w:val="-20"/>
          <w:sz w:val="48"/>
          <w:szCs w:val="48"/>
        </w:rPr>
      </w:r>
      <w:r/>
    </w:p>
    <w:p>
      <w:pPr>
        <w:pStyle w:val="957"/>
        <w:rPr>
          <w:rFonts w:ascii="宋体" w:hAnsi="宋体" w:cs="宋体"/>
          <w:b/>
          <w:bCs/>
          <w:spacing w:val="-20"/>
          <w:sz w:val="48"/>
          <w:szCs w:val="48"/>
        </w:rPr>
      </w:pPr>
      <w:r>
        <w:rPr>
          <w:rFonts w:ascii="宋体" w:hAnsi="宋体" w:cs="宋体"/>
          <w:b/>
          <w:bCs/>
          <w:spacing w:val="-20"/>
          <w:sz w:val="48"/>
          <w:szCs w:val="48"/>
        </w:rPr>
      </w:r>
      <w:r/>
    </w:p>
    <w:p>
      <w:pPr>
        <w:pStyle w:val="957"/>
        <w:rPr>
          <w:rFonts w:ascii="宋体" w:hAnsi="宋体" w:cs="宋体"/>
          <w:b/>
          <w:bCs/>
          <w:spacing w:val="-20"/>
          <w:sz w:val="48"/>
          <w:szCs w:val="48"/>
        </w:rPr>
      </w:pPr>
      <w:r>
        <w:rPr>
          <w:rFonts w:ascii="宋体" w:hAnsi="宋体" w:cs="宋体"/>
          <w:b/>
          <w:bCs/>
          <w:spacing w:val="-20"/>
          <w:sz w:val="48"/>
          <w:szCs w:val="48"/>
        </w:rPr>
      </w:r>
      <w:r/>
    </w:p>
    <w:p>
      <w:pPr>
        <w:pStyle w:val="957"/>
        <w:rPr>
          <w:rFonts w:ascii="宋体" w:hAnsi="宋体" w:cs="宋体"/>
          <w:b/>
          <w:bCs/>
          <w:spacing w:val="-20"/>
          <w:sz w:val="48"/>
          <w:szCs w:val="48"/>
        </w:rPr>
      </w:pPr>
      <w:r>
        <w:rPr>
          <w:rFonts w:ascii="宋体" w:hAnsi="宋体" w:cs="宋体"/>
          <w:b/>
          <w:bCs/>
          <w:spacing w:val="-20"/>
          <w:sz w:val="48"/>
          <w:szCs w:val="48"/>
        </w:rPr>
      </w:r>
      <w:r/>
    </w:p>
    <w:p>
      <w:pPr>
        <w:pStyle w:val="957"/>
        <w:rPr>
          <w:rFonts w:ascii="宋体" w:hAnsi="宋体" w:cs="宋体"/>
          <w:b/>
          <w:bCs/>
          <w:spacing w:val="-20"/>
          <w:sz w:val="48"/>
          <w:szCs w:val="48"/>
        </w:rPr>
      </w:pPr>
      <w:r>
        <w:rPr>
          <w:rFonts w:ascii="宋体" w:hAnsi="宋体" w:cs="宋体"/>
          <w:b/>
          <w:bCs/>
          <w:spacing w:val="-20"/>
          <w:sz w:val="48"/>
          <w:szCs w:val="48"/>
        </w:rPr>
      </w:r>
      <w:r/>
    </w:p>
    <w:p>
      <w:pPr>
        <w:pStyle w:val="957"/>
        <w:rPr>
          <w:rFonts w:ascii="宋体" w:hAnsi="宋体" w:cs="宋体"/>
          <w:b/>
          <w:bCs/>
          <w:spacing w:val="-20"/>
          <w:sz w:val="48"/>
          <w:szCs w:val="48"/>
        </w:rPr>
      </w:pPr>
      <w:r>
        <w:rPr>
          <w:rFonts w:ascii="宋体" w:hAnsi="宋体" w:cs="宋体"/>
          <w:b/>
          <w:bCs/>
          <w:spacing w:val="-20"/>
          <w:sz w:val="48"/>
          <w:szCs w:val="48"/>
        </w:rPr>
      </w:r>
      <w:r/>
    </w:p>
    <w:p>
      <w:pPr>
        <w:pStyle w:val="957"/>
        <w:rPr>
          <w:rFonts w:ascii="宋体" w:hAnsi="宋体" w:cs="宋体"/>
          <w:b/>
          <w:bCs/>
          <w:spacing w:val="-20"/>
          <w:sz w:val="48"/>
          <w:szCs w:val="48"/>
        </w:rPr>
      </w:pPr>
      <w:r>
        <w:rPr>
          <w:rFonts w:ascii="宋体" w:hAnsi="宋体" w:cs="宋体"/>
          <w:b/>
          <w:bCs/>
          <w:spacing w:val="-20"/>
          <w:sz w:val="48"/>
          <w:szCs w:val="48"/>
        </w:rPr>
      </w:r>
      <w:r/>
    </w:p>
    <w:p>
      <w:pPr>
        <w:pStyle w:val="957"/>
        <w:rPr>
          <w:rFonts w:ascii="宋体" w:hAnsi="宋体" w:cs="宋体"/>
          <w:b/>
          <w:bCs/>
          <w:spacing w:val="-20"/>
          <w:sz w:val="48"/>
          <w:szCs w:val="48"/>
        </w:rPr>
      </w:pPr>
      <w:r>
        <w:rPr>
          <w:rFonts w:ascii="宋体" w:hAnsi="宋体" w:cs="宋体"/>
          <w:b/>
          <w:bCs/>
          <w:spacing w:val="-20"/>
          <w:sz w:val="48"/>
          <w:szCs w:val="48"/>
        </w:rPr>
      </w:r>
      <w:r/>
    </w:p>
    <w:p>
      <w:pPr>
        <w:pStyle w:val="989"/>
      </w:pPr>
      <w:r/>
      <w:r/>
    </w:p>
    <w:p>
      <w:pPr>
        <w:pStyle w:val="957"/>
      </w:pPr>
      <w:r/>
      <w:r/>
    </w:p>
    <w:p>
      <w:pPr>
        <w:pStyle w:val="957"/>
      </w:pPr>
      <w:r/>
      <w:r/>
    </w:p>
    <w:p>
      <w:pPr>
        <w:pStyle w:val="989"/>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989"/>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pStyle w:val="957"/>
        <w:rPr>
          <w:rFonts w:ascii="宋体" w:hAnsi="宋体" w:cs="宋体"/>
          <w:b/>
          <w:bCs/>
          <w:spacing w:val="-20"/>
          <w:sz w:val="40"/>
          <w:szCs w:val="40"/>
        </w:rPr>
      </w:pPr>
      <w:r>
        <w:rPr>
          <w:rFonts w:ascii="宋体" w:hAnsi="宋体" w:cs="宋体"/>
          <w:b/>
          <w:bCs/>
          <w:spacing w:val="-20"/>
          <w:sz w:val="40"/>
          <w:szCs w:val="40"/>
        </w:rPr>
      </w:r>
      <w:r/>
    </w:p>
    <w:p>
      <w:pPr>
        <w:pStyle w:val="957"/>
        <w:rPr>
          <w:rFonts w:ascii="宋体" w:hAnsi="宋体" w:cs="宋体"/>
          <w:b/>
          <w:bCs/>
          <w:spacing w:val="-20"/>
          <w:sz w:val="40"/>
          <w:szCs w:val="40"/>
        </w:rPr>
      </w:pPr>
      <w:r>
        <w:rPr>
          <w:rFonts w:ascii="宋体" w:hAnsi="宋体" w:cs="宋体"/>
          <w:b/>
          <w:bCs/>
          <w:spacing w:val="-20"/>
          <w:sz w:val="40"/>
          <w:szCs w:val="40"/>
        </w:rPr>
      </w:r>
      <w:r/>
    </w:p>
    <w:p>
      <w:pPr>
        <w:pStyle w:val="957"/>
        <w:keepLines w:val="0"/>
        <w:keepNext w:val="0"/>
        <w:pageBreakBefore w:val="0"/>
        <w:spacing w:line="600" w:lineRule="exact"/>
        <w:widowControl w:val="off"/>
        <w:rPr>
          <w:rFonts w:ascii="宋体" w:hAnsi="宋体" w:cs="宋体"/>
          <w:b/>
          <w:bCs/>
          <w:spacing w:val="-20"/>
          <w:sz w:val="40"/>
          <w:szCs w:val="40"/>
        </w:rPr>
      </w:pPr>
      <w:r>
        <w:rPr>
          <w:rFonts w:ascii="宋体" w:hAnsi="宋体" w:cs="宋体"/>
          <w:b/>
          <w:bCs/>
          <w:spacing w:val="-20"/>
          <w:sz w:val="40"/>
          <w:szCs w:val="40"/>
        </w:rPr>
      </w:r>
      <w:r/>
    </w:p>
    <w:p>
      <w:pPr>
        <w:pStyle w:val="957"/>
        <w:ind w:left="420"/>
        <w:keepLines w:val="0"/>
        <w:keepNext w:val="0"/>
        <w:pageBreakBefore w:val="0"/>
        <w:spacing w:line="600" w:lineRule="exact"/>
        <w:widowControl w:val="off"/>
        <w:rPr>
          <w:rFonts w:ascii="Times New Roman" w:hAnsi="Times New Roman" w:eastAsia="宋体" w:cs="Times New Roman"/>
          <w:sz w:val="28"/>
          <w:szCs w:val="28"/>
          <w:u w:val="single"/>
          <w:lang w:val="en-US" w:eastAsia="zh-CN"/>
        </w:rPr>
      </w:pPr>
      <w:r>
        <w:rPr>
          <w:rFonts w:hint="eastAsia" w:ascii="宋体" w:hAnsi="宋体" w:cs="宋体"/>
          <w:sz w:val="28"/>
          <w:szCs w:val="28"/>
        </w:rPr>
        <w:t xml:space="preserve">项目名称：</w:t>
      </w:r>
      <w:r>
        <w:rPr>
          <w:rFonts w:hint="eastAsia" w:ascii="Times New Roman" w:hAnsi="Times New Roman" w:eastAsia="宋体" w:cs="Times New Roman"/>
          <w:sz w:val="28"/>
          <w:szCs w:val="28"/>
          <w:u w:val="single"/>
          <w:lang w:eastAsia="zh-CN"/>
        </w:rPr>
        <w:t xml:space="preserve"> 阜宁县2026-2027学年度粮油采购项目</w:t>
      </w:r>
      <w:r>
        <w:rPr>
          <w:rFonts w:hint="eastAsia" w:ascii="Times New Roman" w:hAnsi="Times New Roman" w:eastAsia="宋体" w:cs="Times New Roman"/>
          <w:sz w:val="28"/>
          <w:szCs w:val="28"/>
          <w:u w:val="single"/>
          <w:lang w:val="en-US" w:eastAsia="zh-CN"/>
        </w:rPr>
        <w:t xml:space="preserve">  </w:t>
      </w:r>
      <w:r>
        <w:rPr>
          <w:rFonts w:ascii="Times New Roman" w:hAnsi="Times New Roman" w:eastAsia="宋体" w:cs="Times New Roman"/>
          <w:sz w:val="28"/>
          <w:szCs w:val="28"/>
          <w:u w:val="single"/>
          <w:lang w:val="en-US" w:eastAsia="zh-CN"/>
        </w:rPr>
      </w:r>
      <w:r/>
    </w:p>
    <w:p>
      <w:pPr>
        <w:pStyle w:val="957"/>
        <w:ind w:left="420"/>
        <w:keepLines w:val="0"/>
        <w:keepNext w:val="0"/>
        <w:pageBreakBefore w:val="0"/>
        <w:spacing w:line="600" w:lineRule="exact"/>
        <w:widowControl w:val="off"/>
        <w:rPr>
          <w:sz w:val="28"/>
          <w:szCs w:val="28"/>
          <w:u w:val="single"/>
        </w:rPr>
      </w:pPr>
      <w:r>
        <w:rPr>
          <w:rFonts w:hint="eastAsia"/>
          <w:sz w:val="28"/>
          <w:szCs w:val="28"/>
        </w:rPr>
        <w:t xml:space="preserve">合同编号：</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sz w:val="28"/>
          <w:szCs w:val="28"/>
          <w:u w:val="single"/>
        </w:rPr>
      </w:r>
      <w:r/>
    </w:p>
    <w:p>
      <w:pPr>
        <w:pStyle w:val="957"/>
        <w:ind w:left="420"/>
        <w:keepLines w:val="0"/>
        <w:keepNext w:val="0"/>
        <w:pageBreakBefore w:val="0"/>
        <w:spacing w:line="600" w:lineRule="exact"/>
        <w:widowControl w:val="off"/>
        <w:rPr>
          <w:sz w:val="28"/>
          <w:szCs w:val="28"/>
        </w:rPr>
      </w:pPr>
      <w:r>
        <w:rPr>
          <w:rFonts w:hint="eastAsia"/>
          <w:sz w:val="28"/>
          <w:szCs w:val="28"/>
        </w:rPr>
        <w:t xml:space="preserve">甲    方：</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u w:val="single"/>
          <w:lang w:val="en-US" w:eastAsia="zh-CN"/>
        </w:rPr>
        <w:t xml:space="preserve">      </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sz w:val="28"/>
          <w:szCs w:val="28"/>
        </w:rPr>
      </w:r>
      <w:r/>
    </w:p>
    <w:p>
      <w:pPr>
        <w:pStyle w:val="957"/>
        <w:ind w:left="420"/>
        <w:keepLines w:val="0"/>
        <w:keepNext w:val="0"/>
        <w:pageBreakBefore w:val="0"/>
        <w:spacing w:line="600" w:lineRule="exact"/>
        <w:widowControl w:val="off"/>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57"/>
        <w:ind w:left="420"/>
        <w:keepLines w:val="0"/>
        <w:keepNext w:val="0"/>
        <w:pageBreakBefore w:val="0"/>
        <w:spacing w:line="600" w:lineRule="exact"/>
        <w:widowControl w:val="off"/>
        <w:rPr>
          <w:sz w:val="28"/>
          <w:szCs w:val="28"/>
        </w:rPr>
      </w:pPr>
      <w:r>
        <w:rPr>
          <w:rFonts w:hint="eastAsia"/>
          <w:sz w:val="28"/>
          <w:szCs w:val="28"/>
        </w:rPr>
        <w:t xml:space="preserve">签订时间：</w:t>
      </w:r>
      <w:r>
        <w:rPr>
          <w:rFonts w:hint="eastAsia"/>
          <w:sz w:val="28"/>
          <w:szCs w:val="28"/>
          <w:u w:val="single"/>
        </w:rPr>
        <w:t xml:space="preserve">     </w:t>
      </w:r>
      <w:r>
        <w:rPr>
          <w:rFonts w:hint="eastAsia"/>
          <w:sz w:val="28"/>
          <w:szCs w:val="28"/>
          <w:u w:val="single"/>
          <w:lang w:val="en-US" w:eastAsia="zh-CN"/>
        </w:rPr>
        <w:t xml:space="preserve"> 年  月  日</w:t>
      </w:r>
      <w:r>
        <w:rPr>
          <w:sz w:val="28"/>
          <w:szCs w:val="28"/>
          <w:u w:val="single"/>
        </w:rPr>
        <w:t xml:space="preserve">  </w:t>
      </w:r>
      <w:r>
        <w:rPr>
          <w:rFonts w:hint="eastAsia"/>
          <w:sz w:val="28"/>
          <w:szCs w:val="28"/>
          <w:u w:val="single"/>
        </w:rPr>
        <w:t xml:space="preserve">     </w:t>
      </w:r>
      <w:r>
        <w:rPr>
          <w:sz w:val="28"/>
          <w:szCs w:val="28"/>
        </w:rPr>
      </w:r>
      <w:r/>
    </w:p>
    <w:p>
      <w:pPr>
        <w:pStyle w:val="957"/>
      </w:pPr>
      <w:r/>
      <w:r/>
    </w:p>
    <w:p>
      <w:pPr>
        <w:pStyle w:val="959"/>
        <w:jc w:val="center"/>
        <w:spacing w:line="400" w:lineRule="exact"/>
        <w:rPr>
          <w:rFonts w:hint="eastAsia" w:ascii="黑体" w:hAnsi="华文中宋" w:eastAsia="黑体"/>
          <w:b w:val="0"/>
          <w:bCs w:val="0"/>
          <w:color w:val="000000"/>
          <w:sz w:val="28"/>
          <w:szCs w:val="28"/>
        </w:rPr>
      </w:pPr>
      <w:r>
        <w:rPr>
          <w:rFonts w:eastAsia="黑体"/>
          <w:sz w:val="44"/>
          <w:szCs w:val="44"/>
        </w:rPr>
        <w:br w:type="page" w:clear="all"/>
      </w:r>
      <w:bookmarkEnd w:id="175"/>
      <w:r/>
      <w:bookmarkStart w:id="176" w:name="_Toc22209"/>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176"/>
      <w:r>
        <w:rPr>
          <w:rFonts w:hint="eastAsia" w:ascii="黑体" w:hAnsi="华文中宋" w:eastAsia="黑体"/>
          <w:b w:val="0"/>
          <w:bCs w:val="0"/>
          <w:color w:val="000000"/>
          <w:sz w:val="28"/>
          <w:szCs w:val="28"/>
        </w:rPr>
      </w:r>
      <w:r/>
    </w:p>
    <w:p>
      <w:pPr>
        <w:pStyle w:val="957"/>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甲方（全称）：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7"/>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乙方（全称）：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7"/>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91"/>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中华人民共和国政府采购法》等有关的法律法规，以及</w:t>
      </w:r>
      <w:r>
        <w:rPr>
          <w:rFonts w:hint="eastAsia" w:ascii="宋体" w:hAnsi="宋体" w:eastAsia="宋体" w:cs="宋体"/>
          <w:i w:val="0"/>
          <w:iCs w:val="0"/>
          <w:sz w:val="21"/>
          <w:szCs w:val="21"/>
          <w:u w:val="none"/>
          <w:lang w:eastAsia="zh-CN"/>
        </w:rPr>
        <w:t xml:space="preserve">本采购项目</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eastAsia="zh-CN"/>
        </w:rPr>
        <w:t xml:space="preserve">文件等</w:t>
      </w:r>
      <w:r>
        <w:rPr>
          <w:rFonts w:hint="eastAsia" w:ascii="宋体" w:hAnsi="宋体" w:eastAsia="宋体" w:cs="宋体"/>
          <w:sz w:val="21"/>
          <w:szCs w:val="21"/>
        </w:rPr>
        <w:t xml:space="preserve">采购文件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乙方的《投标（响应）文件》及《中标（成交）通知书》，甲乙双方同意签订本合同。具体情况及要求如下：     </w:t>
      </w:r>
      <w:r>
        <w:rPr>
          <w:rFonts w:hint="eastAsia" w:ascii="宋体" w:hAnsi="宋体" w:eastAsia="宋体" w:cs="宋体"/>
          <w:sz w:val="21"/>
          <w:szCs w:val="21"/>
        </w:rPr>
      </w:r>
      <w:r/>
    </w:p>
    <w:p>
      <w:pPr>
        <w:pStyle w:val="957"/>
        <w:numPr>
          <w:ilvl w:val="0"/>
          <w:numId w:val="0"/>
        </w:numPr>
        <w:ind w:firstLine="422"/>
        <w:spacing w:before="0" w:line="400" w:lineRule="exact"/>
        <w:rPr>
          <w:rFonts w:hint="eastAsia" w:ascii="宋体" w:hAnsi="宋体" w:eastAsia="宋体" w:cs="宋体"/>
          <w:sz w:val="21"/>
          <w:szCs w:val="21"/>
          <w:u w:val="single"/>
        </w:rPr>
      </w:pP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项目信息</w:t>
      </w:r>
      <w:r>
        <w:rPr>
          <w:rFonts w:hint="eastAsia" w:ascii="宋体" w:hAnsi="宋体" w:eastAsia="宋体" w:cs="宋体"/>
          <w:sz w:val="21"/>
          <w:szCs w:val="21"/>
          <w:u w:val="single"/>
        </w:rPr>
      </w:r>
      <w:r/>
    </w:p>
    <w:p>
      <w:pPr>
        <w:pStyle w:val="957"/>
        <w:numPr>
          <w:ilvl w:val="0"/>
          <w:numId w:val="0"/>
        </w:numPr>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采购项目名称：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957"/>
        <w:numPr>
          <w:ilvl w:val="0"/>
          <w:numId w:val="0"/>
        </w:numPr>
        <w:ind w:firstLine="42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采购项目编号：</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lang w:val="en-US" w:eastAsia="zh-CN"/>
        </w:rPr>
      </w:r>
      <w:r/>
    </w:p>
    <w:p>
      <w:pPr>
        <w:pStyle w:val="991"/>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（2）采购计划编号：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（3）项目内容：</w:t>
      </w:r>
      <w:r>
        <w:rPr>
          <w:rFonts w:hint="eastAsia" w:ascii="宋体" w:hAnsi="宋体" w:eastAsia="宋体" w:cs="宋体"/>
          <w:sz w:val="21"/>
          <w:szCs w:val="21"/>
        </w:rPr>
      </w:r>
      <w:r/>
    </w:p>
    <w:p>
      <w:pPr>
        <w:pStyle w:val="957"/>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采购标的及数量（台/套</w:t>
      </w:r>
      <w:r>
        <w:rPr>
          <w:rFonts w:hint="eastAsia" w:ascii="宋体" w:hAnsi="宋体" w:eastAsia="宋体" w:cs="宋体"/>
          <w:sz w:val="21"/>
          <w:szCs w:val="21"/>
          <w:lang w:val="en" w:eastAsia="zh-CN"/>
        </w:rPr>
        <w:t xml:space="preserve">/个/架/组等</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957"/>
        <w:numPr>
          <w:ilvl w:val="0"/>
          <w:numId w:val="0"/>
        </w:numPr>
        <w:ind w:firstLine="420"/>
        <w:spacing w:before="0" w:line="400" w:lineRule="exact"/>
        <w:rPr>
          <w:rFonts w:hint="eastAsia" w:ascii="宋体" w:hAnsi="宋体" w:eastAsia="宋体" w:cs="宋体"/>
          <w:sz w:val="21"/>
          <w:szCs w:val="21"/>
          <w:u w:val="single"/>
          <w:lang w:val="en"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 w:eastAsia="zh-CN"/>
        </w:rPr>
        <w:t xml:space="preserve">     </w:t>
      </w:r>
      <w:r>
        <w:rPr>
          <w:rFonts w:hint="eastAsia" w:ascii="宋体" w:hAnsi="宋体" w:eastAsia="宋体" w:cs="宋体"/>
          <w:sz w:val="21"/>
          <w:szCs w:val="21"/>
          <w:lang w:val="en-US" w:eastAsia="zh-CN"/>
        </w:rPr>
        <w:t xml:space="preserve">规格型号：</w:t>
      </w:r>
      <w:r>
        <w:rPr>
          <w:rFonts w:hint="eastAsia" w:ascii="宋体" w:hAnsi="宋体" w:eastAsia="宋体" w:cs="宋体"/>
          <w:sz w:val="21"/>
          <w:szCs w:val="21"/>
          <w:u w:val="single"/>
          <w:lang w:val="en-US" w:eastAsia="zh-CN"/>
        </w:rPr>
        <w:t xml:space="preserve"> 详见招标文件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 w:eastAsia="zh-CN"/>
        </w:rPr>
      </w:r>
      <w:r/>
    </w:p>
    <w:p>
      <w:pPr>
        <w:pStyle w:val="957"/>
        <w:numPr>
          <w:ilvl w:val="0"/>
          <w:numId w:val="0"/>
        </w:numPr>
        <w:ind w:firstLine="420"/>
        <w:spacing w:before="0" w:line="400" w:lineRule="exact"/>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采购标的的技术要求、商务要求具体见附件。</w:t>
      </w:r>
      <w:r>
        <w:rPr>
          <w:rFonts w:hint="eastAsia" w:ascii="宋体" w:hAnsi="宋体" w:eastAsia="宋体" w:cs="宋体"/>
          <w:sz w:val="21"/>
          <w:szCs w:val="21"/>
          <w:highlight w:val="none"/>
          <w:u w:val="none"/>
          <w:lang w:val="en-US" w:eastAsia="zh-CN"/>
        </w:rPr>
      </w:r>
      <w:r/>
    </w:p>
    <w:p>
      <w:pPr>
        <w:pStyle w:val="957"/>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①涉及信息类产品，请填写该产品关键部件的品牌、型号：</w:t>
      </w:r>
      <w:r>
        <w:rPr>
          <w:rFonts w:hint="eastAsia" w:ascii="宋体" w:hAnsi="宋体" w:eastAsia="宋体" w:cs="宋体"/>
          <w:sz w:val="21"/>
          <w:szCs w:val="21"/>
          <w:lang w:val="en-US" w:eastAsia="zh-CN"/>
        </w:rPr>
      </w:r>
      <w:r/>
    </w:p>
    <w:p>
      <w:pPr>
        <w:pStyle w:val="957"/>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标的名称：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957"/>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57"/>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57"/>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1098"/>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1098"/>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②涉及车辆采购，请填写是否属于新能源汽车：</w:t>
      </w:r>
      <w:r>
        <w:rPr>
          <w:rFonts w:hint="eastAsia" w:ascii="宋体" w:hAnsi="宋体" w:eastAsia="宋体" w:cs="宋体"/>
          <w:sz w:val="21"/>
          <w:szCs w:val="21"/>
          <w:lang w:val="en-US" w:eastAsia="zh-CN"/>
        </w:rPr>
      </w:r>
      <w:r/>
    </w:p>
    <w:p>
      <w:pPr>
        <w:pStyle w:val="1098"/>
        <w:numPr>
          <w:ilvl w:val="0"/>
          <w:numId w:val="0"/>
        </w:numPr>
        <w:ind w:firstLine="420"/>
        <w:spacing w:before="0" w:line="400" w:lineRule="exact"/>
        <w:rPr>
          <w:rFonts w:hint="eastAsia" w:ascii="宋体" w:hAnsi="宋体" w:eastAsia="宋体" w:cs="宋体"/>
          <w:iCs w:val="0"/>
          <w:sz w:val="21"/>
          <w:szCs w:val="21"/>
          <w:lang w:eastAsia="zh-CN"/>
        </w:rPr>
      </w:pP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1098"/>
        <w:numPr>
          <w:ilvl w:val="0"/>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（4）政府采购组织形式：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w:t>
      </w:r>
      <w:r>
        <w:rPr>
          <w:rFonts w:hint="eastAsia" w:ascii="宋体" w:hAnsi="宋体" w:eastAsia="宋体" w:cs="宋体"/>
          <w:iCs w:val="0"/>
          <w:color w:val="000000"/>
          <w:sz w:val="21"/>
          <w:szCs w:val="21"/>
          <w:lang w:eastAsia="zh-CN"/>
        </w:rPr>
        <w:t xml:space="preserve">府集中采购</w:t>
      </w:r>
      <w:r>
        <w:rPr>
          <w:rFonts w:hint="eastAsia" w:ascii="宋体" w:hAnsi="宋体" w:eastAsia="宋体" w:cs="宋体"/>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部门集中采购</w:t>
      </w:r>
      <w:r>
        <w:rPr>
          <w:rFonts w:hint="eastAsia" w:ascii="宋体" w:hAnsi="宋体" w:eastAsia="宋体" w:cs="宋体"/>
          <w:iCs w:val="0"/>
          <w:color w:val="ff0000"/>
          <w:sz w:val="21"/>
          <w:szCs w:val="21"/>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1098"/>
        <w:numPr>
          <w:ilvl w:val="0"/>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1098"/>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eastAsia="宋体" w:cs="宋体"/>
          <w:sz w:val="21"/>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1098"/>
        <w:numPr>
          <w:ilvl w:val="0"/>
          <w:numId w:val="0"/>
        </w:numPr>
        <w:ind w:left="0" w:firstLine="42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hint="eastAsia" w:ascii="宋体" w:hAnsi="宋体" w:eastAsia="宋体" w:cs="宋体"/>
          <w:iCs w:val="0"/>
          <w:sz w:val="21"/>
          <w:szCs w:val="21"/>
          <w:u w:val="none"/>
          <w:lang w:val="en-US" w:eastAsia="zh-CN"/>
        </w:rPr>
      </w:r>
      <w:r/>
    </w:p>
    <w:p>
      <w:pPr>
        <w:pStyle w:val="1098"/>
        <w:numPr>
          <w:ilvl w:val="0"/>
          <w:numId w:val="0"/>
        </w:numPr>
        <w:spacing w:before="0"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（6）中标（成交）采购标的制造商是否为中小企业：</w:t>
      </w:r>
      <w:r>
        <w:rPr>
          <w:rFonts w:ascii="Wingdings" w:hAnsi="Wingdings" w:eastAsia="Wingdings" w:cs="Wingdings"/>
          <w:color w:val="000000"/>
          <w:sz w:val="21"/>
          <w:szCs w:val="21"/>
          <w:lang w:val="en-US" w:eastAsia="zh-CN" w:bidi="ar-SA"/>
        </w:rPr>
        <w:t xml:space="preserve">þ</w:t>
      </w:r>
      <w:r>
        <w:rPr>
          <w:rFonts w:hint="eastAsia" w:ascii="宋体" w:hAnsi="宋体" w:eastAsia="宋体" w:cs="宋体"/>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否</w:t>
      </w:r>
      <w:r>
        <w:rPr>
          <w:rFonts w:hint="eastAsia" w:ascii="宋体" w:hAnsi="宋体" w:eastAsia="宋体" w:cs="宋体"/>
          <w:color w:val="000000"/>
          <w:sz w:val="21"/>
          <w:szCs w:val="21"/>
          <w:lang w:val="en-US" w:eastAsia="zh-CN" w:bidi="ar-SA"/>
        </w:rPr>
      </w:r>
      <w:r/>
    </w:p>
    <w:p>
      <w:pPr>
        <w:pStyle w:val="1098"/>
        <w:numPr>
          <w:ilvl w:val="0"/>
          <w:numId w:val="0"/>
        </w:numPr>
        <w:spacing w:before="0" w:line="400" w:lineRule="exact"/>
        <w:rPr>
          <w:rFonts w:hint="eastAsia" w:ascii="宋体" w:hAnsi="宋体" w:eastAsia="宋体" w:cs="宋体"/>
          <w:iCs/>
          <w:color w:val="000000"/>
          <w:sz w:val="21"/>
          <w:szCs w:val="21"/>
        </w:rPr>
      </w:pPr>
      <w:r>
        <w:rPr>
          <w:rFonts w:hint="eastAsia" w:ascii="宋体" w:hAnsi="宋体" w:eastAsia="宋体" w:cs="宋体"/>
          <w:color w:val="000000"/>
          <w:sz w:val="21"/>
          <w:szCs w:val="21"/>
          <w:lang w:val="en-US" w:eastAsia="zh-CN"/>
        </w:rPr>
        <w:t xml:space="preserve">本合同</w:t>
      </w:r>
      <w:r>
        <w:rPr>
          <w:rFonts w:hint="eastAsia" w:ascii="宋体" w:hAnsi="宋体" w:eastAsia="宋体" w:cs="宋体"/>
          <w:color w:val="000000"/>
          <w:sz w:val="21"/>
          <w:szCs w:val="21"/>
        </w:rPr>
        <w:t xml:space="preserve">是否</w:t>
      </w:r>
      <w:r>
        <w:rPr>
          <w:rFonts w:hint="eastAsia" w:ascii="宋体" w:hAnsi="宋体" w:eastAsia="宋体" w:cs="宋体"/>
          <w:color w:val="000000"/>
          <w:sz w:val="21"/>
          <w:szCs w:val="21"/>
          <w:lang w:eastAsia="zh-CN"/>
        </w:rPr>
        <w:t xml:space="preserve">为专门面向</w:t>
      </w:r>
      <w:r>
        <w:rPr>
          <w:rFonts w:hint="eastAsia" w:ascii="宋体" w:hAnsi="宋体" w:eastAsia="宋体" w:cs="宋体"/>
          <w:color w:val="000000"/>
          <w:sz w:val="21"/>
          <w:szCs w:val="21"/>
        </w:rPr>
        <w:t xml:space="preserve">中小企业</w:t>
      </w:r>
      <w:r>
        <w:rPr>
          <w:rFonts w:hint="eastAsia" w:ascii="宋体" w:hAnsi="宋体" w:eastAsia="宋体" w:cs="宋体"/>
          <w:color w:val="000000"/>
          <w:sz w:val="21"/>
          <w:szCs w:val="21"/>
          <w:lang w:eastAsia="zh-CN"/>
        </w:rPr>
        <w:t xml:space="preserve">的采</w:t>
      </w:r>
      <w:r>
        <w:rPr>
          <w:rFonts w:hint="eastAsia" w:ascii="宋体" w:hAnsi="宋体" w:eastAsia="宋体" w:cs="宋体"/>
          <w:color w:val="000000"/>
          <w:sz w:val="21"/>
          <w:szCs w:val="21"/>
          <w:shd w:val="clear" w:color="auto" w:fill="auto"/>
          <w:lang w:eastAsia="zh-CN"/>
        </w:rPr>
        <w:t xml:space="preserve">购</w:t>
      </w:r>
      <w:r>
        <w:rPr>
          <w:rFonts w:hint="eastAsia" w:ascii="宋体" w:hAnsi="宋体" w:eastAsia="宋体" w:cs="宋体"/>
          <w:color w:val="000000"/>
          <w:sz w:val="21"/>
          <w:szCs w:val="21"/>
          <w:shd w:val="clear" w:color="auto" w:fill="auto"/>
        </w:rPr>
        <w:t xml:space="preserve">合同</w:t>
      </w:r>
      <w:r>
        <w:rPr>
          <w:rFonts w:hint="eastAsia" w:ascii="宋体" w:hAnsi="宋体" w:eastAsia="宋体" w:cs="宋体"/>
          <w:color w:val="000000"/>
          <w:sz w:val="21"/>
          <w:szCs w:val="21"/>
          <w:shd w:val="clear" w:color="auto" w:fill="auto"/>
          <w:lang w:eastAsia="zh-CN"/>
        </w:rPr>
        <w:t xml:space="preserve">（中小企业预留合同）</w:t>
      </w:r>
      <w:r>
        <w:rPr>
          <w:rFonts w:hint="eastAsia" w:ascii="宋体" w:hAnsi="宋体" w:eastAsia="宋体" w:cs="宋体"/>
          <w:color w:val="000000"/>
          <w:sz w:val="21"/>
          <w:szCs w:val="21"/>
          <w:shd w:val="clear" w:color="auto" w:fill="auto"/>
        </w:rPr>
        <w:t xml:space="preserve">：</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rPr>
        <w:t xml:space="preserve">是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否</w:t>
      </w:r>
      <w:r>
        <w:rPr>
          <w:rFonts w:hint="eastAsia" w:ascii="宋体" w:hAnsi="宋体" w:eastAsia="宋体" w:cs="宋体"/>
          <w:iCs/>
          <w:color w:val="000000"/>
          <w:sz w:val="21"/>
          <w:szCs w:val="21"/>
        </w:rPr>
      </w:r>
      <w:r/>
    </w:p>
    <w:p>
      <w:pPr>
        <w:pStyle w:val="1098"/>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若本项目不专门面向中小企业采购，是否给予小微企业评审优惠：</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1098"/>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中标（成交）采购标的制造商是否为残疾人福利性单位：</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1098"/>
        <w:numPr>
          <w:ilvl w:val="0"/>
          <w:numId w:val="0"/>
        </w:numPr>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中标（成交）采购标的制造商是否为监狱企业：</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sz w:val="21"/>
          <w:szCs w:val="21"/>
          <w:lang w:val="en-US" w:eastAsia="zh-CN"/>
        </w:rPr>
      </w:r>
      <w:r/>
    </w:p>
    <w:p>
      <w:pPr>
        <w:pStyle w:val="957"/>
        <w:numPr>
          <w:ilvl w:val="0"/>
          <w:numId w:val="5"/>
        </w:numPr>
        <w:ind w:firstLine="420"/>
        <w:spacing w:before="0" w:line="400" w:lineRule="exact"/>
        <w:rPr>
          <w:rFonts w:hint="eastAsia" w:ascii="宋体" w:hAnsi="宋体" w:eastAsia="宋体" w:cs="宋体"/>
          <w:iCs/>
          <w:sz w:val="21"/>
          <w:szCs w:val="21"/>
        </w:rPr>
      </w:pPr>
      <w:r>
        <w:rPr>
          <w:rFonts w:hint="eastAsia" w:ascii="宋体" w:hAnsi="宋体" w:eastAsia="宋体" w:cs="宋体"/>
          <w:sz w:val="21"/>
          <w:szCs w:val="21"/>
        </w:rPr>
        <w:t xml:space="preserve">合同是否分包：</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þ</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957"/>
        <w:numPr>
          <w:ilvl w:val="0"/>
          <w:numId w:val="0"/>
        </w:numPr>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分包主要内容：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highlight w:val="none"/>
        </w:rPr>
      </w:r>
      <w:r/>
    </w:p>
    <w:p>
      <w:pPr>
        <w:pStyle w:val="957"/>
        <w:numPr>
          <w:ilvl w:val="0"/>
          <w:numId w:val="0"/>
        </w:numPr>
        <w:ind w:firstLine="420"/>
        <w:spacing w:before="0" w:line="400" w:lineRule="exact"/>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rPr>
        <w:t xml:space="preserve">分包</w:t>
      </w: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（如供应商和制造商不同，请分别填写）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957"/>
        <w:numPr>
          <w:ilvl w:val="0"/>
          <w:numId w:val="0"/>
        </w:numPr>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分包供应商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rPr>
        <w:t xml:space="preserve">类型</w:t>
      </w:r>
      <w:r>
        <w:rPr>
          <w:rFonts w:hint="eastAsia" w:ascii="宋体" w:hAnsi="宋体" w:eastAsia="宋体" w:cs="宋体"/>
          <w:sz w:val="21"/>
          <w:szCs w:val="21"/>
          <w:highlight w:val="none"/>
          <w:lang w:eastAsia="zh-CN"/>
        </w:rPr>
        <w:t xml:space="preserve">（如果供应商和制造商不同，只填写制造商类型）</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7"/>
        <w:numPr>
          <w:ilvl w:val="0"/>
          <w:numId w:val="0"/>
        </w:numPr>
        <w:ind w:firstLine="420"/>
        <w:spacing w:before="0" w:line="400" w:lineRule="exact"/>
        <w:rPr>
          <w:rFonts w:hint="eastAsia" w:ascii="宋体" w:hAnsi="宋体" w:eastAsia="宋体" w:cs="宋体"/>
          <w:sz w:val="21"/>
          <w:szCs w:val="21"/>
          <w:u w:val="none"/>
          <w:lang w:val="en-US" w:eastAsia="zh-CN"/>
        </w:rPr>
      </w:pPr>
      <w:r>
        <w:rPr>
          <w:rFonts w:ascii="Wingdings" w:hAnsi="Wingdings" w:eastAsia="Wingdings" w:cs="Wingdings"/>
          <w:iCs/>
          <w:sz w:val="21"/>
          <w:szCs w:val="21"/>
        </w:rPr>
        <w:t xml:space="preserve">¨</w:t>
      </w:r>
      <w:r>
        <w:rPr>
          <w:rFonts w:hint="eastAsia" w:ascii="宋体" w:hAnsi="宋体" w:eastAsia="宋体" w:cs="宋体"/>
          <w:iCs/>
          <w:sz w:val="21"/>
          <w:szCs w:val="21"/>
        </w:rPr>
        <w:t xml:space="preserve">大型企业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中型企业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小微型企业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残疾人福利性单位</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监狱</w:t>
      </w:r>
      <w:r>
        <w:rPr>
          <w:rFonts w:hint="eastAsia" w:ascii="宋体" w:hAnsi="宋体" w:eastAsia="宋体" w:cs="宋体"/>
          <w:iCs/>
          <w:sz w:val="21"/>
          <w:szCs w:val="21"/>
        </w:rPr>
        <w:t xml:space="preserve">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其他</w:t>
      </w:r>
      <w:r>
        <w:rPr>
          <w:rFonts w:hint="eastAsia" w:ascii="宋体" w:hAnsi="宋体" w:eastAsia="宋体" w:cs="宋体"/>
          <w:sz w:val="21"/>
          <w:szCs w:val="21"/>
          <w:u w:val="none"/>
          <w:lang w:val="en-US" w:eastAsia="zh-CN"/>
        </w:rPr>
      </w:r>
      <w:r/>
    </w:p>
    <w:p>
      <w:pPr>
        <w:pStyle w:val="957"/>
        <w:numPr>
          <w:ilvl w:val="0"/>
          <w:numId w:val="0"/>
        </w:numPr>
        <w:ind w:left="0" w:firstLine="0"/>
        <w:spacing w:before="0" w:line="400" w:lineRule="exact"/>
        <w:rPr>
          <w:rFonts w:hint="eastAsia" w:ascii="宋体" w:hAnsi="宋体" w:eastAsia="宋体" w:cs="宋体"/>
          <w:iCs/>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 w:eastAsia="zh-CN"/>
        </w:rPr>
        <w:t xml:space="preserve">8</w:t>
      </w:r>
      <w:r>
        <w:rPr>
          <w:rFonts w:hint="eastAsia" w:ascii="宋体" w:hAnsi="宋体" w:eastAsia="宋体" w:cs="宋体"/>
          <w:sz w:val="21"/>
          <w:szCs w:val="21"/>
          <w:highlight w:val="none"/>
          <w:u w:val="none"/>
          <w:lang w:val="en-US" w:eastAsia="zh-CN"/>
        </w:rPr>
        <w:t xml:space="preserve">）中标（成交）供应商是否为外商投资企业：</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是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iCs/>
          <w:sz w:val="21"/>
          <w:szCs w:val="21"/>
          <w:highlight w:val="none"/>
        </w:rPr>
      </w:r>
      <w:r/>
    </w:p>
    <w:p>
      <w:pPr>
        <w:pStyle w:val="1098"/>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957"/>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957"/>
        <w:numPr>
          <w:ilvl w:val="0"/>
          <w:numId w:val="0"/>
        </w:numPr>
        <w:ind w:firstLine="84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957"/>
        <w:numPr>
          <w:ilvl w:val="0"/>
          <w:numId w:val="0"/>
        </w:numPr>
        <w:ind w:firstLine="84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lang w:val="en-US" w:eastAsia="zh-CN"/>
        </w:rPr>
        <w:t xml:space="preserve">        国别：</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规格型号：</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sz w:val="21"/>
          <w:szCs w:val="21"/>
          <w:u w:val="none"/>
          <w:lang w:val="en-US" w:eastAsia="zh-CN"/>
        </w:rPr>
      </w:r>
      <w:r/>
    </w:p>
    <w:p>
      <w:pPr>
        <w:pStyle w:val="957"/>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color w:val="00b0f0"/>
          <w:sz w:val="21"/>
          <w:szCs w:val="21"/>
          <w:highlight w:val="none"/>
          <w:u w:val="none"/>
          <w:lang w:val="en-US" w:eastAsia="zh-CN"/>
        </w:rPr>
        <w:t xml:space="preserve">  </w:t>
      </w:r>
      <w:r>
        <w:rPr>
          <w:rFonts w:hint="eastAsia" w:ascii="宋体" w:hAnsi="宋体" w:eastAsia="宋体" w:cs="宋体"/>
          <w:b w:val="0"/>
          <w:bCs w:val="0"/>
          <w:color w:val="000000"/>
          <w:sz w:val="21"/>
          <w:szCs w:val="21"/>
          <w:highlight w:val="none"/>
          <w:u w:val="none"/>
          <w:lang w:val="en-US" w:eastAsia="zh-CN"/>
        </w:rPr>
        <w:t xml:space="preserve">（1</w:t>
      </w:r>
      <w:r>
        <w:rPr>
          <w:rFonts w:hint="eastAsia" w:ascii="宋体" w:hAnsi="宋体" w:eastAsia="宋体" w:cs="宋体"/>
          <w:b w:val="0"/>
          <w:bCs w:val="0"/>
          <w:color w:val="000000"/>
          <w:sz w:val="21"/>
          <w:szCs w:val="21"/>
          <w:highlight w:val="none"/>
          <w:u w:val="none"/>
          <w:lang w:val="en" w:eastAsia="zh-CN"/>
        </w:rPr>
        <w:t xml:space="preserve">0</w:t>
      </w:r>
      <w:r>
        <w:rPr>
          <w:rFonts w:hint="eastAsia" w:ascii="宋体" w:hAnsi="宋体" w:eastAsia="宋体" w:cs="宋体"/>
          <w:b w:val="0"/>
          <w:bCs w:val="0"/>
          <w:color w:val="000000"/>
          <w:sz w:val="21"/>
          <w:szCs w:val="21"/>
          <w:highlight w:val="none"/>
          <w:u w:val="none"/>
          <w:lang w:val="en-US" w:eastAsia="zh-CN"/>
        </w:rPr>
        <w:t xml:space="preserve">）是否涉及节能产品：</w:t>
      </w:r>
      <w:r>
        <w:rPr>
          <w:rFonts w:hint="eastAsia" w:ascii="宋体" w:hAnsi="宋体" w:eastAsia="宋体" w:cs="宋体"/>
          <w:b w:val="0"/>
          <w:bCs w:val="0"/>
          <w:color w:val="000000"/>
          <w:sz w:val="21"/>
          <w:szCs w:val="21"/>
          <w:highlight w:val="none"/>
          <w:u w:val="none"/>
          <w:lang w:val="en-US" w:eastAsia="zh-CN"/>
        </w:rPr>
      </w:r>
      <w:r/>
    </w:p>
    <w:p>
      <w:pPr>
        <w:pStyle w:val="957"/>
        <w:numPr>
          <w:ilvl w:val="0"/>
          <w:numId w:val="0"/>
        </w:numPr>
        <w:ind w:firstLine="0"/>
        <w:spacing w:before="0" w:line="400" w:lineRule="exact"/>
        <w:tabs>
          <w:tab w:val="left" w:pos="740" w:leader="none"/>
        </w:tabs>
        <w:rPr>
          <w:rFonts w:hint="eastAsia" w:ascii="宋体" w:hAnsi="宋体" w:eastAsia="宋体" w:cs="宋体"/>
          <w:color w:val="000000"/>
          <w:sz w:val="21"/>
          <w:szCs w:val="21"/>
          <w:u w:val="single"/>
          <w:lang w:val="en-US" w:eastAsia="zh-CN"/>
        </w:rPr>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，《节能产品政府采购品目清单》的底级品目名称：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957"/>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957"/>
        <w:numPr>
          <w:ilvl w:val="0"/>
          <w:numId w:val="0"/>
        </w:numPr>
        <w:ind w:firstLine="0"/>
        <w:spacing w:before="0" w:line="400" w:lineRule="exact"/>
        <w:tabs>
          <w:tab w:val="left" w:pos="740" w:leader="none"/>
        </w:tabs>
        <w:rPr>
          <w:rFonts w:hint="eastAsia" w:ascii="宋体" w:hAnsi="宋体" w:eastAsia="宋体" w:cs="宋体"/>
          <w:iCs w:val="0"/>
          <w:color w:val="000000"/>
          <w:sz w:val="21"/>
          <w:szCs w:val="21"/>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iCs w:val="0"/>
          <w:color w:val="000000"/>
          <w:sz w:val="21"/>
          <w:szCs w:val="21"/>
        </w:rPr>
      </w:r>
      <w:r/>
    </w:p>
    <w:p>
      <w:pPr>
        <w:pStyle w:val="957"/>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是否涉及环境标志产品：</w:t>
      </w:r>
      <w:r>
        <w:rPr>
          <w:rFonts w:hint="eastAsia" w:ascii="宋体" w:hAnsi="宋体" w:eastAsia="宋体" w:cs="宋体"/>
          <w:b w:val="0"/>
          <w:bCs w:val="0"/>
          <w:color w:val="000000"/>
          <w:sz w:val="21"/>
          <w:szCs w:val="21"/>
          <w:u w:val="none"/>
          <w:lang w:val="en-US" w:eastAsia="zh-CN"/>
        </w:rPr>
      </w:r>
      <w:r/>
    </w:p>
    <w:p>
      <w:pPr>
        <w:pStyle w:val="957"/>
        <w:jc w:val="left"/>
        <w:keepLines w:val="0"/>
        <w:keepNext w:val="0"/>
        <w:widowControl/>
        <w:rPr>
          <w:rFonts w:hint="eastAsia" w:ascii="宋体" w:hAnsi="宋体" w:eastAsia="宋体" w:cs="宋体"/>
          <w:iCs w:val="0"/>
          <w:color w:val="000000"/>
          <w:sz w:val="21"/>
          <w:szCs w:val="21"/>
          <w:lang w:eastAsia="zh-CN"/>
        </w:rPr>
        <w:suppressLineNumbers w:val="0"/>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，《环境标志产品政府采购品目清单》的底级品目名称：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val="0"/>
          <w:color w:val="000000"/>
          <w:sz w:val="21"/>
          <w:szCs w:val="21"/>
          <w:lang w:eastAsia="zh-CN"/>
        </w:rPr>
      </w:r>
      <w:r/>
    </w:p>
    <w:p>
      <w:pPr>
        <w:pStyle w:val="957"/>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957"/>
        <w:numPr>
          <w:ilvl w:val="0"/>
          <w:numId w:val="0"/>
        </w:numPr>
        <w:ind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iCs/>
          <w:color w:val="00b0f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b w:val="0"/>
          <w:bCs w:val="0"/>
          <w:color w:val="000000"/>
          <w:sz w:val="21"/>
          <w:szCs w:val="21"/>
          <w:u w:val="none"/>
          <w:lang w:val="en-US" w:eastAsia="zh-CN"/>
        </w:rPr>
      </w:r>
      <w:r/>
    </w:p>
    <w:p>
      <w:pPr>
        <w:pStyle w:val="1098"/>
        <w:numPr>
          <w:ilvl w:val="0"/>
          <w:numId w:val="0"/>
        </w:numPr>
        <w:ind w:firstLine="0"/>
        <w:spacing w:before="0" w:line="400" w:lineRule="exact"/>
        <w:rPr>
          <w:rFonts w:hint="eastAsia" w:ascii="宋体" w:hAnsi="宋体" w:eastAsia="宋体" w:cs="宋体"/>
          <w:i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w:t>
      </w:r>
      <w:r>
        <w:rPr>
          <w:rFonts w:hint="eastAsia" w:ascii="宋体" w:hAnsi="宋体" w:eastAsia="宋体" w:cs="宋体"/>
          <w:b w:val="0"/>
          <w:bCs w:val="0"/>
          <w:color w:val="000000"/>
          <w:sz w:val="21"/>
          <w:szCs w:val="21"/>
          <w:u w:val="none"/>
          <w:lang w:val="en-US" w:eastAsia="zh-CN"/>
        </w:rPr>
        <w:t xml:space="preserve">是否涉及绿色产品：</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1098"/>
        <w:ind w:firstLine="420"/>
        <w:rPr>
          <w:rFonts w:hint="eastAsia" w:ascii="宋体" w:hAnsi="宋体" w:eastAsia="宋体" w:cs="宋体"/>
          <w:color w:val="000000"/>
          <w:sz w:val="21"/>
          <w:szCs w:val="21"/>
          <w:u w:val="singl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是</w:t>
      </w:r>
      <w:r>
        <w:rPr>
          <w:rFonts w:hint="eastAsia" w:ascii="宋体" w:hAnsi="宋体" w:eastAsia="宋体" w:cs="宋体"/>
          <w:iCs w:val="0"/>
          <w:color w:val="000000"/>
          <w:sz w:val="21"/>
          <w:szCs w:val="21"/>
          <w:u w:val="none"/>
          <w:lang w:eastAsia="zh-CN"/>
        </w:rPr>
        <w:t xml:space="preserve">，绿色产品政府采购相关政策确定的底级品目名称：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957"/>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1098"/>
        <w:ind w:firstLine="420"/>
        <w:rPr>
          <w:rFonts w:hint="eastAsia"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否</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1098"/>
        <w:ind w:firstLine="420"/>
        <w:rPr>
          <w:rFonts w:hint="eastAsia" w:ascii="宋体" w:hAnsi="宋体" w:eastAsia="宋体" w:cs="宋体"/>
          <w:iCs w:val="0"/>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 w:eastAsia="zh-CN"/>
        </w:rPr>
        <w:t xml:space="preserve">1</w:t>
      </w:r>
      <w:r>
        <w:rPr>
          <w:rFonts w:hint="eastAsia" w:ascii="宋体" w:hAnsi="宋体" w:eastAsia="宋体" w:cs="宋体"/>
          <w:color w:val="000000"/>
          <w:sz w:val="21"/>
          <w:szCs w:val="21"/>
          <w:lang w:val="en-US" w:eastAsia="zh-CN"/>
        </w:rPr>
        <w:t xml:space="preserve">）涉及商品包装和快递包装的，是否参考</w:t>
      </w:r>
      <w:r>
        <w:rPr>
          <w:rFonts w:hint="eastAsia" w:ascii="宋体" w:hAnsi="宋体" w:eastAsia="宋体" w:cs="宋体"/>
          <w:color w:val="000000"/>
          <w:sz w:val="21"/>
          <w:szCs w:val="21"/>
        </w:rPr>
        <w:t xml:space="preserve">《商品包装政府采购需求标准（试行）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快递包装政府采购需求标准（试行）》</w:t>
      </w:r>
      <w:r>
        <w:rPr>
          <w:rFonts w:hint="eastAsia" w:ascii="宋体" w:hAnsi="宋体" w:eastAsia="宋体" w:cs="宋体"/>
          <w:color w:val="000000"/>
          <w:sz w:val="21"/>
          <w:szCs w:val="21"/>
          <w:lang w:eastAsia="zh-CN"/>
        </w:rPr>
        <w:t xml:space="preserve">明确产品及相关快递服务的具体包装要求：</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不涉及</w:t>
      </w:r>
      <w:r>
        <w:rPr>
          <w:rFonts w:hint="eastAsia" w:ascii="宋体" w:hAnsi="宋体" w:eastAsia="宋体" w:cs="宋体"/>
          <w:iCs w:val="0"/>
          <w:color w:val="000000"/>
          <w:sz w:val="21"/>
          <w:szCs w:val="21"/>
          <w:lang w:val="en-US" w:eastAsia="zh-CN"/>
        </w:rPr>
      </w:r>
      <w:r/>
    </w:p>
    <w:p>
      <w:pPr>
        <w:pStyle w:val="957"/>
        <w:numPr>
          <w:ilvl w:val="0"/>
          <w:numId w:val="6"/>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合同金额</w:t>
      </w:r>
      <w:r>
        <w:rPr>
          <w:rFonts w:hint="eastAsia" w:ascii="宋体" w:hAnsi="宋体" w:eastAsia="宋体" w:cs="宋体"/>
          <w:b/>
          <w:sz w:val="21"/>
          <w:szCs w:val="21"/>
          <w:highlight w:val="none"/>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（1）合同金额小写：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7"/>
        <w:ind w:left="0"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大写：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r>
      <w:r/>
    </w:p>
    <w:p>
      <w:pPr>
        <w:pStyle w:val="957"/>
        <w:numPr>
          <w:ilvl w:val="0"/>
          <w:numId w:val="0"/>
        </w:numPr>
        <w:ind w:firstLine="0"/>
        <w:spacing w:before="0"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合同定价方式</w:t>
      </w:r>
      <w:r>
        <w:rPr>
          <w:rFonts w:hint="eastAsia" w:ascii="宋体" w:hAnsi="宋体" w:eastAsia="宋体" w:cs="宋体"/>
          <w:sz w:val="21"/>
          <w:szCs w:val="21"/>
          <w:lang w:eastAsia="zh-CN"/>
        </w:rPr>
        <w:t xml:space="preserve">（采用组合定价方式的，可以勾选多项）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7"/>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iCs/>
          <w:color w:val="ff000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固定总价 </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rPr>
        <w:t xml:space="preserve">固定单价</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固定费率</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成本补偿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绩效激励</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其他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eastAsia="zh-CN"/>
        </w:rPr>
      </w:r>
      <w:r/>
    </w:p>
    <w:p>
      <w:pPr>
        <w:pStyle w:val="1057"/>
        <w:numPr>
          <w:ilvl w:val="0"/>
          <w:numId w:val="0"/>
        </w:numPr>
        <w:spacing w:line="4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付款方式（按项目实际勾选填写）：</w:t>
      </w:r>
      <w:r>
        <w:rPr>
          <w:rFonts w:hint="eastAsia" w:ascii="宋体" w:hAnsi="宋体" w:eastAsia="宋体" w:cs="宋体"/>
          <w:sz w:val="21"/>
          <w:szCs w:val="21"/>
        </w:rPr>
      </w:r>
      <w:r/>
    </w:p>
    <w:p>
      <w:pPr>
        <w:pStyle w:val="1057"/>
        <w:numPr>
          <w:ilvl w:val="0"/>
          <w:numId w:val="0"/>
        </w:numPr>
        <w:spacing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全额付款：</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1022"/>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rPr>
        <w:t xml:space="preserve">分期付款：</w:t>
      </w:r>
      <w:r>
        <w:rPr>
          <w:rFonts w:hint="eastAsia" w:ascii="宋体" w:hAnsi="宋体" w:eastAsia="宋体" w:cs="宋体"/>
          <w:color w:val="000000"/>
          <w:sz w:val="21"/>
          <w:szCs w:val="21"/>
        </w:rPr>
      </w:r>
      <w:r/>
    </w:p>
    <w:p>
      <w:pPr>
        <w:pStyle w:val="1022"/>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预付款支付时间：</w:t>
      </w:r>
      <w:r>
        <w:rPr>
          <w:rFonts w:hint="eastAsia" w:ascii="宋体" w:hAnsi="宋体" w:eastAsia="宋体" w:cs="宋体"/>
          <w:color w:val="000000"/>
          <w:sz w:val="21"/>
          <w:szCs w:val="21"/>
          <w:u w:val="single"/>
          <w:lang w:val="en-US" w:eastAsia="zh-CN"/>
        </w:rPr>
        <w:t xml:space="preserve">合同签订后，采购人在收到预付款发票后10个工作日内</w:t>
      </w:r>
      <w:r>
        <w:rPr>
          <w:rFonts w:hint="eastAsia" w:ascii="宋体" w:hAnsi="宋体" w:eastAsia="宋体" w:cs="宋体"/>
          <w:color w:val="000000"/>
          <w:sz w:val="21"/>
          <w:szCs w:val="21"/>
          <w:u w:val="single"/>
        </w:rPr>
        <w:t xml:space="preserve">，预付款支付比例：合同金额的</w:t>
      </w:r>
      <w:r>
        <w:rPr>
          <w:rFonts w:hint="eastAsia" w:ascii="宋体" w:hAnsi="宋体" w:eastAsia="宋体" w:cs="宋体"/>
          <w:color w:val="000000"/>
          <w:sz w:val="21"/>
          <w:szCs w:val="21"/>
          <w:u w:val="single"/>
          <w:lang w:val="en-US" w:eastAsia="zh-CN"/>
        </w:rPr>
        <w:t xml:space="preserve">30</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7"/>
        <w:ind w:firstLine="420"/>
        <w:jc w:val="both"/>
        <w:keepLines w:val="0"/>
        <w:keepNext w:val="0"/>
        <w:pageBreakBefore w:val="0"/>
        <w:spacing w:line="420" w:lineRule="exact"/>
        <w:widowControl w:val="off"/>
        <w:rPr>
          <w:rFonts w:hint="eastAsia" w:ascii="宋体" w:hAnsi="宋体" w:eastAsia="宋体" w:cs="宋体"/>
          <w:b w:val="0"/>
          <w:bCs w:val="0"/>
          <w:sz w:val="21"/>
          <w:szCs w:val="21"/>
          <w:u w:val="single"/>
          <w:lang w:val="en-US" w:eastAsia="zh-CN"/>
        </w:rPr>
      </w:pPr>
      <w:r>
        <w:rPr>
          <w:rFonts w:hint="eastAsia" w:ascii="宋体" w:hAnsi="宋体" w:eastAsia="宋体" w:cs="宋体"/>
          <w:b w:val="0"/>
          <w:bCs w:val="0"/>
          <w:sz w:val="21"/>
          <w:szCs w:val="21"/>
          <w:u w:val="single"/>
          <w:lang w:val="en-US" w:eastAsia="zh-CN"/>
        </w:rPr>
        <w:t xml:space="preserve">食材配送次月，经采购人核对配送食材数量及价格，扣除考核扣款后15日内一次性付清（以上付款均无息）。注：在签订合同时，中标人明确表示无需预付款或者主动要求降低预付款比例的，采购人可不适用前述预付款规定。 中标人也可以放弃预付款，如放弃预付款的，中标人应向采购人出具放弃预付款的声明函。</w:t>
      </w:r>
      <w:r>
        <w:rPr>
          <w:rFonts w:hint="eastAsia" w:ascii="宋体" w:hAnsi="宋体" w:eastAsia="宋体" w:cs="宋体"/>
          <w:b w:val="0"/>
          <w:bCs w:val="0"/>
          <w:sz w:val="21"/>
          <w:szCs w:val="21"/>
          <w:u w:val="single"/>
          <w:lang w:val="en-US" w:eastAsia="zh-CN"/>
        </w:rPr>
      </w:r>
      <w:r/>
    </w:p>
    <w:p>
      <w:pPr>
        <w:pStyle w:val="957"/>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8.2当采购数量与实际使用数量不一致时，乙方应根据实际使用量供货，合同的最终结算金额按实际使用量乘以成交单价进行计算。</w:t>
      </w:r>
      <w:r>
        <w:rPr>
          <w:rFonts w:hint="eastAsia" w:ascii="宋体" w:hAnsi="宋体" w:eastAsia="宋体" w:cs="宋体"/>
          <w:sz w:val="21"/>
          <w:szCs w:val="21"/>
        </w:rPr>
      </w:r>
      <w:r/>
    </w:p>
    <w:p>
      <w:pPr>
        <w:pStyle w:val="957"/>
        <w:ind w:firstLine="630"/>
        <w:spacing w:before="0"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成本补偿：</w:t>
      </w:r>
      <w:r>
        <w:rPr>
          <w:rFonts w:hint="eastAsia" w:ascii="宋体" w:hAnsi="宋体" w:eastAsia="宋体" w:cs="宋体"/>
          <w:sz w:val="21"/>
          <w:szCs w:val="21"/>
          <w:u w:val="single"/>
        </w:rPr>
        <w:t xml:space="preserve">      （应明确按照成本补偿方式的支付方式和支付条件）   </w:t>
      </w:r>
      <w:r>
        <w:rPr>
          <w:rFonts w:hint="eastAsia" w:ascii="宋体" w:hAnsi="宋体" w:eastAsia="宋体" w:cs="宋体"/>
          <w:sz w:val="21"/>
          <w:szCs w:val="21"/>
          <w:u w:val="single"/>
        </w:rPr>
      </w:r>
      <w:r/>
    </w:p>
    <w:p>
      <w:pPr>
        <w:pStyle w:val="957"/>
        <w:ind w:firstLine="630"/>
        <w:spacing w:before="0" w:line="400" w:lineRule="exact"/>
        <w:rPr>
          <w:rFonts w:hint="eastAsia" w:ascii="宋体" w:hAnsi="宋体" w:eastAsia="宋体" w:cs="宋体"/>
          <w:sz w:val="21"/>
          <w:szCs w:val="21"/>
        </w:rPr>
      </w:pPr>
      <w:r>
        <w:rPr>
          <w:rFonts w:ascii="Wingdings" w:hAnsi="Wingdings" w:eastAsia="Wingdings" w:cs="Wingdings"/>
          <w:sz w:val="21"/>
          <w:szCs w:val="21"/>
        </w:rPr>
        <w:t xml:space="preserve">¨</w:t>
      </w:r>
      <w:r>
        <w:rPr>
          <w:rFonts w:hint="eastAsia" w:ascii="宋体" w:hAnsi="宋体" w:eastAsia="宋体" w:cs="宋体"/>
          <w:sz w:val="21"/>
          <w:szCs w:val="21"/>
        </w:rPr>
        <w:t xml:space="preserve">绩效激励：</w:t>
      </w:r>
      <w:r>
        <w:rPr>
          <w:rFonts w:hint="eastAsia" w:ascii="宋体" w:hAnsi="宋体" w:eastAsia="宋体" w:cs="宋体"/>
          <w:sz w:val="21"/>
          <w:szCs w:val="21"/>
          <w:u w:val="single"/>
        </w:rPr>
        <w:t xml:space="preserve">      （应明确按照绩效激励方式的支付方式和支付条件）   </w:t>
      </w:r>
      <w:r>
        <w:rPr>
          <w:rFonts w:hint="eastAsia" w:ascii="宋体" w:hAnsi="宋体" w:eastAsia="宋体" w:cs="宋体"/>
          <w:sz w:val="21"/>
          <w:szCs w:val="21"/>
        </w:rPr>
      </w:r>
      <w:r/>
    </w:p>
    <w:p>
      <w:pPr>
        <w:pStyle w:val="957"/>
        <w:numPr>
          <w:ilvl w:val="0"/>
          <w:numId w:val="6"/>
        </w:numPr>
        <w:ind w:firstLine="422"/>
        <w:spacing w:before="0" w:line="400" w:lineRule="exact"/>
        <w:rPr>
          <w:rFonts w:hint="eastAsia" w:ascii="宋体" w:hAnsi="宋体" w:eastAsia="宋体" w:cs="宋体"/>
          <w:b/>
          <w:bCs w:val="0"/>
          <w:sz w:val="21"/>
          <w:szCs w:val="21"/>
          <w:highlight w:val="none"/>
          <w:u w:val="single"/>
        </w:rPr>
      </w:pPr>
      <w:r>
        <w:rPr>
          <w:rFonts w:hint="eastAsia" w:ascii="宋体" w:hAnsi="宋体" w:eastAsia="宋体" w:cs="宋体"/>
          <w:b/>
          <w:bCs w:val="0"/>
          <w:sz w:val="21"/>
          <w:szCs w:val="21"/>
          <w:highlight w:val="none"/>
        </w:rPr>
        <w:t xml:space="preserve">合同履行</w:t>
      </w:r>
      <w:r>
        <w:rPr>
          <w:rFonts w:hint="eastAsia" w:ascii="宋体" w:hAnsi="宋体" w:eastAsia="宋体" w:cs="宋体"/>
          <w:b/>
          <w:bCs w:val="0"/>
          <w:sz w:val="21"/>
          <w:szCs w:val="21"/>
          <w:highlight w:val="none"/>
          <w:u w:val="single"/>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（1）起始日期：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日，完成日期：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957"/>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履约</w:t>
      </w:r>
      <w:r>
        <w:rPr>
          <w:rFonts w:hint="eastAsia" w:ascii="宋体" w:hAnsi="宋体" w:eastAsia="宋体" w:cs="宋体"/>
          <w:sz w:val="21"/>
          <w:szCs w:val="21"/>
        </w:rPr>
        <w:t xml:space="preserve">地点</w:t>
      </w:r>
      <w:r>
        <w:rPr>
          <w:rFonts w:hint="eastAsia" w:ascii="宋体" w:hAnsi="宋体" w:eastAsia="宋体" w:cs="宋体"/>
          <w:b w:val="0"/>
          <w:bCs/>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阜宁县</w:t>
      </w:r>
      <w:r>
        <w:rPr>
          <w:rFonts w:hint="eastAsia" w:ascii="宋体" w:hAnsi="宋体" w:eastAsia="宋体" w:cs="宋体"/>
          <w:sz w:val="21"/>
          <w:szCs w:val="21"/>
          <w:u w:val="single"/>
          <w:lang w:val="en-US" w:eastAsia="zh-CN"/>
        </w:rPr>
        <w:t xml:space="preserve">境内</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957"/>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 w:val="21"/>
          <w:szCs w:val="21"/>
        </w:rPr>
        <w:t xml:space="preserve">（3）履约担保：</w:t>
      </w:r>
      <w:r>
        <w:rPr>
          <w:rFonts w:hint="eastAsia" w:ascii="宋体" w:hAnsi="宋体" w:eastAsia="宋体" w:cs="宋体"/>
          <w:sz w:val="21"/>
          <w:szCs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957"/>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收取履约保证金形式：</w:t>
      </w:r>
      <w:r>
        <w:rPr>
          <w:rFonts w:hint="eastAsia" w:ascii="宋体" w:hAnsi="宋体" w:eastAsia="宋体" w:cs="宋体"/>
          <w:sz w:val="21"/>
          <w:szCs w:val="21"/>
          <w:lang w:val="en-US" w:eastAsia="zh-CN"/>
        </w:rPr>
      </w:r>
      <w:r/>
    </w:p>
    <w:p>
      <w:pPr>
        <w:pStyle w:val="957"/>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sz w:val="21"/>
          <w:szCs w:val="21"/>
        </w:rPr>
      </w:r>
      <w:r/>
    </w:p>
    <w:p>
      <w:pPr>
        <w:pStyle w:val="957"/>
        <w:ind w:firstLine="420"/>
        <w:keepLines w:val="0"/>
        <w:keepNext w:val="0"/>
        <w:pageBreakBefore w:val="0"/>
        <w:spacing w:line="440" w:lineRule="exact"/>
        <w:widowControl w:val="off"/>
        <w:rPr>
          <w:rFonts w:hint="eastAsia" w:ascii="宋体" w:hAnsi="宋体" w:eastAsia="宋体" w:cs="宋体"/>
          <w:bCs/>
          <w:sz w:val="21"/>
          <w:szCs w:val="21"/>
          <w:u w:val="single"/>
        </w:rPr>
      </w:pPr>
      <w:r>
        <w:rPr>
          <w:rFonts w:hint="eastAsia" w:ascii="宋体" w:hAnsi="宋体" w:eastAsia="宋体" w:cs="宋体"/>
          <w:sz w:val="21"/>
          <w:szCs w:val="21"/>
          <w:lang w:val="en-US" w:eastAsia="zh-CN"/>
        </w:rPr>
        <w:t xml:space="preserve">收取履约保证金金额：</w:t>
      </w:r>
      <w:r>
        <w:rPr>
          <w:rFonts w:hint="eastAsia" w:ascii="宋体" w:hAnsi="宋体" w:eastAsia="宋体" w:cs="宋体"/>
          <w:sz w:val="21"/>
          <w:szCs w:val="21"/>
          <w:u w:val="single"/>
          <w:lang w:val="en-US" w:eastAsia="zh-CN"/>
        </w:rPr>
        <w:t xml:space="preserve">本项目履约保证金按中标（合同）价的5%执行。</w:t>
      </w:r>
      <w:r>
        <w:rPr>
          <w:rFonts w:hint="eastAsia" w:ascii="宋体" w:hAnsi="宋体" w:eastAsia="宋体" w:cs="宋体"/>
          <w:color w:val="000000"/>
          <w:sz w:val="21"/>
          <w:szCs w:val="21"/>
          <w:highlight w:val="none"/>
          <w:u w:val="single"/>
          <w:lang w:val="en-US" w:eastAsia="zh-CN"/>
        </w:rPr>
        <w:t xml:space="preserve">依据盐财购〔2021〕19号文件规定，乙方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免收履约保证金。</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57"/>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u w:val="none"/>
          <w:lang w:val="en-US" w:eastAsia="zh-CN"/>
        </w:rPr>
        <w:t xml:space="preserve">履约担保期限</w:t>
      </w: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single"/>
          <w:lang w:val="en-US" w:eastAsia="zh-CN"/>
        </w:rPr>
        <w:t xml:space="preserve"> 不得低于合同的履行期限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57"/>
        <w:numPr>
          <w:ilvl w:val="0"/>
          <w:numId w:val="7"/>
        </w:numPr>
        <w:ind w:firstLine="420"/>
        <w:spacing w:before="0" w:line="400" w:lineRule="exact"/>
        <w:rPr>
          <w:rFonts w:hint="eastAsia" w:ascii="宋体" w:hAnsi="宋体" w:eastAsia="宋体" w:cs="宋体"/>
          <w:bCs/>
          <w:color w:val="000000"/>
          <w:sz w:val="21"/>
          <w:szCs w:val="21"/>
          <w:u w:val="single"/>
          <w:lang w:val="en-US" w:eastAsia="zh-CN"/>
        </w:rPr>
      </w:pPr>
      <w:r>
        <w:rPr>
          <w:rFonts w:hint="eastAsia" w:ascii="宋体" w:hAnsi="宋体" w:eastAsia="宋体" w:cs="宋体"/>
          <w:bCs/>
          <w:color w:val="000000"/>
          <w:sz w:val="21"/>
          <w:szCs w:val="21"/>
        </w:rPr>
        <w:t xml:space="preserve">分期履行要求：</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none"/>
          <w:lang w:val="en-US" w:eastAsia="zh-CN"/>
        </w:rPr>
        <w:t xml:space="preserve">。</w:t>
      </w:r>
      <w:r>
        <w:rPr>
          <w:rFonts w:hint="eastAsia" w:ascii="宋体" w:hAnsi="宋体" w:eastAsia="宋体" w:cs="宋体"/>
          <w:bCs/>
          <w:color w:val="000000"/>
          <w:sz w:val="21"/>
          <w:szCs w:val="21"/>
          <w:u w:val="single"/>
          <w:lang w:val="en-US" w:eastAsia="zh-CN"/>
        </w:rPr>
      </w:r>
      <w:r/>
    </w:p>
    <w:p>
      <w:pPr>
        <w:pStyle w:val="957"/>
        <w:numPr>
          <w:ilvl w:val="0"/>
          <w:numId w:val="7"/>
        </w:numPr>
        <w:ind w:firstLine="420"/>
        <w:spacing w:before="0" w:line="400" w:lineRule="exact"/>
        <w:rPr>
          <w:rFonts w:hint="eastAsia" w:ascii="宋体" w:hAnsi="宋体" w:eastAsia="宋体" w:cs="宋体"/>
          <w:color w:val="000000"/>
          <w:sz w:val="21"/>
          <w:szCs w:val="21"/>
          <w:u w:val="single"/>
        </w:rPr>
      </w:pP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lang w:eastAsia="zh-CN"/>
        </w:rPr>
        <w:t xml:space="preserve">风险处置措施和替代方案</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从国家法律法规相关规定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57"/>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合同验收</w:t>
      </w:r>
      <w:r>
        <w:rPr>
          <w:rFonts w:hint="eastAsia" w:ascii="宋体" w:hAnsi="宋体" w:eastAsia="宋体" w:cs="宋体"/>
          <w:b/>
          <w:sz w:val="21"/>
          <w:szCs w:val="21"/>
        </w:rPr>
      </w:r>
      <w:r/>
    </w:p>
    <w:p>
      <w:pPr>
        <w:pStyle w:val="957"/>
        <w:numPr>
          <w:ilvl w:val="0"/>
          <w:numId w:val="8"/>
        </w:numPr>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验收组织方式：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 w:val="21"/>
          <w:szCs w:val="21"/>
        </w:rPr>
        <w:t xml:space="preserve">委托第三方组织</w:t>
      </w:r>
      <w:r>
        <w:rPr>
          <w:rFonts w:hint="eastAsia" w:ascii="宋体" w:hAnsi="宋体" w:eastAsia="宋体" w:cs="宋体"/>
          <w:bCs/>
          <w:sz w:val="21"/>
          <w:szCs w:val="21"/>
        </w:rPr>
      </w:r>
      <w:r/>
    </w:p>
    <w:p>
      <w:pPr>
        <w:pStyle w:val="957"/>
        <w:numPr>
          <w:ilvl w:val="0"/>
          <w:numId w:val="0"/>
        </w:numPr>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验收主体：</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57"/>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是否邀请本项目的其他供应商</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7"/>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是否邀请专家</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7"/>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是否邀请服务对象</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7"/>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是否邀请第三方检测机构</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7"/>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，抽查比例：</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7"/>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u w:val="single"/>
          <w:lang w:eastAsia="zh-CN"/>
        </w:rPr>
        <w:t xml:space="preserve">（应明确对被破坏的检测产品的处理方式）</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7"/>
        <w:numPr>
          <w:ilvl w:val="0"/>
          <w:numId w:val="0"/>
        </w:numPr>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验收组织的其他事项：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957"/>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（2）履约验收时间：</w:t>
      </w:r>
      <w:r>
        <w:rPr>
          <w:rFonts w:hint="eastAsia" w:ascii="宋体" w:hAnsi="宋体" w:eastAsia="宋体" w:cs="宋体"/>
          <w:bCs/>
          <w:color w:val="000000"/>
          <w:sz w:val="21"/>
          <w:szCs w:val="21"/>
          <w:u w:val="single"/>
        </w:rPr>
        <w:t xml:space="preserve">供应商提出验收申请之日起</w:t>
      </w:r>
      <w:r>
        <w:rPr>
          <w:rFonts w:hint="eastAsia" w:ascii="宋体" w:hAnsi="宋体" w:eastAsia="宋体" w:cs="宋体"/>
          <w:bCs/>
          <w:color w:val="000000"/>
          <w:sz w:val="21"/>
          <w:szCs w:val="21"/>
          <w:u w:val="single"/>
          <w:lang w:val="en-US" w:eastAsia="zh-CN"/>
        </w:rPr>
        <w:t xml:space="preserve">15</w:t>
      </w:r>
      <w:r>
        <w:rPr>
          <w:rFonts w:hint="eastAsia" w:ascii="宋体" w:hAnsi="宋体" w:eastAsia="宋体" w:cs="宋体"/>
          <w:bCs/>
          <w:color w:val="000000"/>
          <w:sz w:val="21"/>
          <w:szCs w:val="21"/>
          <w:u w:val="single"/>
        </w:rPr>
        <w:t xml:space="preserve">日内组织验收</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957"/>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（3）履约验收方式：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一次性验收         </w:t>
      </w:r>
      <w:r>
        <w:rPr>
          <w:rFonts w:hint="eastAsia" w:ascii="宋体" w:hAnsi="宋体" w:eastAsia="宋体" w:cs="宋体"/>
          <w:bCs/>
          <w:sz w:val="21"/>
          <w:szCs w:val="21"/>
        </w:rPr>
      </w:r>
      <w:r/>
    </w:p>
    <w:p>
      <w:pPr>
        <w:pStyle w:val="957"/>
        <w:ind w:firstLine="0"/>
        <w:spacing w:before="0" w:line="40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 w:val="21"/>
          <w:szCs w:val="21"/>
        </w:rPr>
        <w:t xml:space="preserve">分期/分项验收</w:t>
      </w:r>
      <w:r>
        <w:rPr>
          <w:rFonts w:hint="eastAsia" w:ascii="宋体" w:hAnsi="宋体" w:eastAsia="宋体" w:cs="宋体"/>
          <w:bCs/>
          <w:sz w:val="21"/>
          <w:szCs w:val="21"/>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（应明确分期</w:t>
      </w:r>
      <w:r>
        <w:rPr>
          <w:rFonts w:hint="eastAsia" w:ascii="宋体" w:hAnsi="宋体" w:eastAsia="宋体" w:cs="宋体"/>
          <w:bCs/>
          <w:sz w:val="21"/>
          <w:szCs w:val="21"/>
          <w:u w:val="single"/>
          <w:lang w:val="en" w:eastAsia="zh-CN"/>
        </w:rPr>
        <w:t xml:space="preserve">/分项验收的工作安排</w:t>
      </w:r>
      <w:r>
        <w:rPr>
          <w:rFonts w:hint="eastAsia" w:ascii="宋体" w:hAnsi="宋体" w:eastAsia="宋体" w:cs="宋体"/>
          <w:bCs/>
          <w:sz w:val="21"/>
          <w:szCs w:val="21"/>
          <w:u w:val="singl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lang w:val="en-US" w:eastAsia="zh-CN"/>
        </w:rPr>
      </w:r>
      <w:r/>
    </w:p>
    <w:p>
      <w:pPr>
        <w:pStyle w:val="957"/>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（4）履约验收程序：</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rPr>
      </w:r>
      <w:r/>
    </w:p>
    <w:p>
      <w:pPr>
        <w:pStyle w:val="957"/>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（5）履约验收的内容：</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包括每一项技术和商务要求的履约情况，特别是落实政府采购扶持中小企业，支持绿色发展和乡村振兴等政策情况</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57"/>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（6）履约验收标准：</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1098"/>
        <w:rPr>
          <w:rFonts w:hint="eastAsia" w:ascii="宋体" w:hAnsi="宋体" w:eastAsia="宋体" w:cs="宋体"/>
          <w:sz w:val="21"/>
          <w:szCs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szCs w:val="21"/>
          <w:lang w:eastAsia="zh-CN"/>
        </w:rPr>
      </w:r>
      <w:r/>
    </w:p>
    <w:p>
      <w:pPr>
        <w:pStyle w:val="957"/>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（8）履约验收其他事项：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严格按照招标文件要求进行验收。对出现假冒产品、以次充好、质量缺陷的，乙方承担全部责任。</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r>
      <w:r/>
    </w:p>
    <w:p>
      <w:pPr>
        <w:pStyle w:val="957"/>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组成合同的文件</w:t>
      </w:r>
      <w:r>
        <w:rPr>
          <w:rFonts w:hint="eastAsia" w:ascii="宋体" w:hAnsi="宋体" w:eastAsia="宋体" w:cs="宋体"/>
          <w:b/>
          <w:sz w:val="21"/>
          <w:szCs w:val="21"/>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本协议书与下列文件一起构成合同文件，如下述文件之间有任何抵触、矛盾或歧义，应按以下顺序解释：</w:t>
      </w:r>
      <w:r>
        <w:rPr>
          <w:rFonts w:hint="eastAsia" w:ascii="宋体" w:hAnsi="宋体" w:eastAsia="宋体" w:cs="宋体"/>
          <w:sz w:val="21"/>
          <w:szCs w:val="21"/>
        </w:rPr>
      </w:r>
      <w:r/>
    </w:p>
    <w:p>
      <w:pPr>
        <w:pStyle w:val="957"/>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政府采购</w:t>
      </w:r>
      <w:r>
        <w:rPr>
          <w:rFonts w:hint="eastAsia" w:ascii="宋体" w:hAnsi="宋体" w:eastAsia="宋体" w:cs="宋体"/>
          <w:color w:val="000000"/>
          <w:sz w:val="21"/>
          <w:szCs w:val="21"/>
        </w:rPr>
        <w:t xml:space="preserve">合同协议书及其变更、补充</w:t>
      </w:r>
      <w:r>
        <w:rPr>
          <w:rFonts w:hint="eastAsia" w:ascii="宋体" w:hAnsi="宋体" w:eastAsia="宋体" w:cs="宋体"/>
          <w:color w:val="000000"/>
          <w:sz w:val="21"/>
          <w:szCs w:val="21"/>
          <w:lang w:eastAsia="zh-CN"/>
        </w:rPr>
        <w:t xml:space="preserve">协议</w:t>
      </w:r>
      <w:r>
        <w:rPr>
          <w:rFonts w:hint="eastAsia" w:ascii="宋体" w:hAnsi="宋体" w:eastAsia="宋体" w:cs="宋体"/>
          <w:color w:val="000000"/>
          <w:sz w:val="21"/>
          <w:szCs w:val="21"/>
          <w:lang w:eastAsia="zh-CN"/>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）政府采购合同通用条款</w:t>
      </w:r>
      <w:r>
        <w:rPr>
          <w:rFonts w:hint="eastAsia" w:ascii="宋体" w:hAnsi="宋体" w:eastAsia="宋体" w:cs="宋体"/>
          <w:sz w:val="21"/>
          <w:szCs w:val="21"/>
        </w:rPr>
      </w:r>
      <w:r/>
    </w:p>
    <w:p>
      <w:pPr>
        <w:pStyle w:val="957"/>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lang w:eastAsia="zh-CN"/>
        </w:rPr>
        <w:t xml:space="preserve">（成交）</w:t>
      </w:r>
      <w:r>
        <w:rPr>
          <w:rFonts w:hint="eastAsia" w:ascii="宋体" w:hAnsi="宋体" w:eastAsia="宋体" w:cs="宋体"/>
          <w:color w:val="000000"/>
          <w:sz w:val="21"/>
          <w:szCs w:val="21"/>
        </w:rPr>
        <w:t xml:space="preserve">通知书</w:t>
      </w:r>
      <w:r>
        <w:rPr>
          <w:rFonts w:hint="eastAsia" w:ascii="宋体" w:hAnsi="宋体" w:eastAsia="宋体" w:cs="宋体"/>
          <w:color w:val="000000"/>
          <w:sz w:val="21"/>
          <w:szCs w:val="21"/>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）投标（响应）文件</w:t>
      </w:r>
      <w:r>
        <w:rPr>
          <w:rFonts w:hint="eastAsia" w:ascii="宋体" w:hAnsi="宋体" w:eastAsia="宋体" w:cs="宋体"/>
          <w:sz w:val="21"/>
          <w:szCs w:val="21"/>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（6）采购文件</w:t>
      </w:r>
      <w:r>
        <w:rPr>
          <w:rFonts w:hint="eastAsia" w:ascii="宋体" w:hAnsi="宋体" w:eastAsia="宋体" w:cs="宋体"/>
          <w:sz w:val="21"/>
          <w:szCs w:val="21"/>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（7）有关技术文件，图纸</w:t>
      </w:r>
      <w:r>
        <w:rPr>
          <w:rFonts w:hint="eastAsia" w:ascii="宋体" w:hAnsi="宋体" w:eastAsia="宋体" w:cs="宋体"/>
          <w:sz w:val="21"/>
          <w:szCs w:val="21"/>
        </w:rPr>
      </w:r>
      <w:r/>
    </w:p>
    <w:p>
      <w:pPr>
        <w:pStyle w:val="1098"/>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szCs w:val="21"/>
          <w:highlight w:val="none"/>
          <w:lang w:eastAsia="zh-CN"/>
        </w:rPr>
      </w:r>
      <w:r/>
    </w:p>
    <w:p>
      <w:pPr>
        <w:pStyle w:val="957"/>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rPr>
        <w:t xml:space="preserve">合同生效</w:t>
      </w:r>
      <w:r>
        <w:rPr>
          <w:rFonts w:hint="eastAsia" w:ascii="宋体" w:hAnsi="宋体" w:eastAsia="宋体" w:cs="宋体"/>
          <w:b/>
          <w:sz w:val="21"/>
          <w:szCs w:val="21"/>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本合同自</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甲乙双方签订本合同之日起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生效。</w:t>
      </w:r>
      <w:r>
        <w:rPr>
          <w:rFonts w:hint="eastAsia" w:ascii="宋体" w:hAnsi="宋体" w:eastAsia="宋体" w:cs="宋体"/>
          <w:sz w:val="21"/>
          <w:szCs w:val="21"/>
        </w:rPr>
      </w:r>
      <w:r/>
    </w:p>
    <w:p>
      <w:pPr>
        <w:pStyle w:val="957"/>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合同份数</w:t>
      </w:r>
      <w:r>
        <w:rPr>
          <w:rFonts w:hint="eastAsia" w:ascii="宋体" w:hAnsi="宋体" w:eastAsia="宋体" w:cs="宋体"/>
          <w:b/>
          <w:sz w:val="21"/>
          <w:szCs w:val="21"/>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本合同一式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甲方</w:t>
      </w:r>
      <w:r>
        <w:rPr>
          <w:rFonts w:hint="eastAsia" w:ascii="宋体" w:hAnsi="宋体" w:eastAsia="宋体" w:cs="宋体"/>
          <w:sz w:val="21"/>
          <w:szCs w:val="21"/>
        </w:rPr>
        <w:t xml:space="preserve">执</w:t>
      </w:r>
      <w:r>
        <w:rPr>
          <w:rFonts w:hint="eastAsia" w:ascii="宋体" w:hAnsi="宋体" w:eastAsia="宋体" w:cs="宋体"/>
          <w:sz w:val="21"/>
          <w:szCs w:val="21"/>
          <w:u w:val="single"/>
          <w:lang w:val="en-US" w:eastAsia="zh-CN"/>
        </w:rPr>
        <w:t xml:space="preserve"> 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乙方</w:t>
      </w:r>
      <w:r>
        <w:rPr>
          <w:rFonts w:hint="eastAsia" w:ascii="宋体" w:hAnsi="宋体" w:eastAsia="宋体" w:cs="宋体"/>
          <w:sz w:val="21"/>
          <w:szCs w:val="21"/>
        </w:rPr>
        <w:t xml:space="preserve">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份，监管部门执一份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均具有同等法律效力。</w:t>
      </w:r>
      <w:r>
        <w:rPr>
          <w:rFonts w:hint="eastAsia" w:ascii="宋体" w:hAnsi="宋体" w:eastAsia="宋体" w:cs="宋体"/>
          <w:sz w:val="21"/>
          <w:szCs w:val="21"/>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合同订立时间：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合同订立地点：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7"/>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附件：具体标</w:t>
      </w:r>
      <w:r>
        <w:rPr>
          <w:rFonts w:hint="eastAsia" w:ascii="宋体" w:hAnsi="宋体" w:eastAsia="宋体" w:cs="宋体"/>
          <w:sz w:val="21"/>
          <w:szCs w:val="21"/>
          <w:lang w:eastAsia="zh-CN"/>
        </w:rPr>
        <w:t xml:space="preserve">的及其</w:t>
      </w:r>
      <w:r>
        <w:rPr>
          <w:rFonts w:hint="eastAsia" w:ascii="宋体" w:hAnsi="宋体" w:eastAsia="宋体" w:cs="宋体"/>
          <w:sz w:val="21"/>
          <w:szCs w:val="21"/>
          <w:highlight w:val="none"/>
          <w:u w:val="none"/>
          <w:lang w:val="en-US" w:eastAsia="zh-CN"/>
        </w:rPr>
        <w:t xml:space="preserve">技术要求和商务要求</w:t>
      </w:r>
      <w:r>
        <w:rPr>
          <w:rFonts w:hint="eastAsia" w:ascii="宋体" w:hAnsi="宋体" w:eastAsia="宋体" w:cs="宋体"/>
          <w:sz w:val="21"/>
          <w:szCs w:val="21"/>
        </w:rPr>
        <w:t xml:space="preserve">、联合协议、分包</w:t>
      </w:r>
      <w:r>
        <w:rPr>
          <w:rFonts w:hint="eastAsia" w:ascii="宋体" w:hAnsi="宋体" w:eastAsia="宋体" w:cs="宋体"/>
          <w:sz w:val="21"/>
          <w:szCs w:val="21"/>
          <w:lang w:eastAsia="zh-CN"/>
        </w:rPr>
        <w:t xml:space="preserve">意向</w:t>
      </w:r>
      <w:r>
        <w:rPr>
          <w:rFonts w:hint="eastAsia" w:ascii="宋体" w:hAnsi="宋体" w:eastAsia="宋体" w:cs="宋体"/>
          <w:sz w:val="21"/>
          <w:szCs w:val="21"/>
        </w:rPr>
        <w:t xml:space="preserve">协议等。</w:t>
      </w:r>
      <w:r>
        <w:rPr>
          <w:rFonts w:hint="eastAsia" w:ascii="宋体" w:hAnsi="宋体" w:eastAsia="宋体" w:cs="宋体"/>
          <w:sz w:val="21"/>
          <w:szCs w:val="21"/>
        </w:rPr>
      </w:r>
      <w:r/>
    </w:p>
    <w:p>
      <w:pPr>
        <w:pStyle w:val="989"/>
        <w:rPr>
          <w:rFonts w:hint="eastAsia" w:ascii="宋体" w:hAnsi="宋体" w:eastAsia="宋体" w:cs="宋体"/>
          <w:sz w:val="21"/>
          <w:szCs w:val="21"/>
        </w:rPr>
      </w:pPr>
      <w:r>
        <w:rPr>
          <w:rFonts w:hint="eastAsia" w:ascii="宋体" w:hAnsi="宋体" w:eastAsia="宋体" w:cs="宋体"/>
          <w:sz w:val="21"/>
          <w:szCs w:val="21"/>
        </w:rPr>
      </w:r>
      <w:r/>
    </w:p>
    <w:p>
      <w:pPr>
        <w:pStyle w:val="957"/>
        <w:rPr>
          <w:rFonts w:hint="eastAsia" w:ascii="宋体" w:hAnsi="宋体" w:eastAsia="宋体" w:cs="宋体"/>
          <w:sz w:val="21"/>
          <w:szCs w:val="21"/>
        </w:rPr>
      </w:pPr>
      <w:r>
        <w:rPr>
          <w:rFonts w:hint="eastAsia" w:ascii="宋体" w:hAnsi="宋体" w:eastAsia="宋体" w:cs="宋体"/>
          <w:sz w:val="21"/>
          <w:szCs w:val="21"/>
        </w:rPr>
      </w:r>
      <w:r/>
    </w:p>
    <w:p>
      <w:pPr>
        <w:pStyle w:val="989"/>
        <w:rPr>
          <w:rFonts w:hint="eastAsia" w:ascii="宋体" w:hAnsi="宋体" w:eastAsia="宋体" w:cs="宋体"/>
          <w:sz w:val="21"/>
          <w:szCs w:val="21"/>
        </w:rPr>
      </w:pPr>
      <w:r>
        <w:rPr>
          <w:rFonts w:hint="eastAsia" w:ascii="宋体" w:hAnsi="宋体" w:eastAsia="宋体" w:cs="宋体"/>
          <w:sz w:val="21"/>
          <w:szCs w:val="21"/>
        </w:rPr>
      </w:r>
      <w:r/>
    </w:p>
    <w:p>
      <w:pPr>
        <w:pStyle w:val="957"/>
        <w:rPr>
          <w:rFonts w:hint="eastAsia" w:ascii="宋体" w:hAnsi="宋体" w:eastAsia="宋体" w:cs="宋体"/>
          <w:sz w:val="21"/>
          <w:szCs w:val="21"/>
        </w:rPr>
      </w:pPr>
      <w:r>
        <w:rPr>
          <w:rFonts w:hint="eastAsia" w:ascii="宋体" w:hAnsi="宋体" w:eastAsia="宋体" w:cs="宋体"/>
          <w:sz w:val="21"/>
          <w:szCs w:val="21"/>
        </w:rPr>
      </w:r>
      <w:r/>
    </w:p>
    <w:p>
      <w:pPr>
        <w:pStyle w:val="989"/>
        <w:rPr>
          <w:rFonts w:hint="eastAsia" w:ascii="宋体" w:hAnsi="宋体" w:eastAsia="宋体" w:cs="宋体"/>
          <w:sz w:val="21"/>
          <w:szCs w:val="21"/>
        </w:rPr>
      </w:pPr>
      <w:r>
        <w:rPr>
          <w:rFonts w:hint="eastAsia" w:ascii="宋体" w:hAnsi="宋体" w:eastAsia="宋体" w:cs="宋体"/>
          <w:sz w:val="21"/>
          <w:szCs w:val="21"/>
        </w:rPr>
      </w:r>
      <w:r/>
    </w:p>
    <w:p>
      <w:pPr>
        <w:pStyle w:val="957"/>
        <w:rPr>
          <w:rFonts w:hint="eastAsia" w:ascii="宋体" w:hAnsi="宋体"/>
          <w:szCs w:val="21"/>
        </w:rPr>
      </w:pPr>
      <w:r>
        <w:rPr>
          <w:rFonts w:hint="eastAsia" w:ascii="宋体" w:hAnsi="宋体"/>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7"/>
      </w:tblGrid>
      <w:tr>
        <w:trPr>
          <w:trHeight w:val="907"/>
        </w:trPr>
        <w:tc>
          <w:tcPr>
            <w:gridSpan w:val="2"/>
            <w:tcW w:w="4689"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甲方（采购人</w:t>
            </w:r>
            <w:r>
              <w:rPr>
                <w:rFonts w:hint="eastAsia" w:ascii="宋体" w:hAnsi="宋体" w:eastAsia="宋体" w:cs="宋体"/>
                <w:sz w:val="21"/>
                <w:szCs w:val="21"/>
                <w:lang w:eastAsia="zh-CN"/>
              </w:rPr>
              <w:t xml:space="preserve">、受采购人委托签订合同的单位</w:t>
            </w:r>
            <w:r>
              <w:rPr>
                <w:rFonts w:hint="eastAsia" w:ascii="宋体" w:hAnsi="宋体" w:eastAsia="宋体" w:cs="宋体"/>
                <w:sz w:val="21"/>
                <w:szCs w:val="21"/>
              </w:rPr>
              <w:t xml:space="preserve">或采购文件约定的合同甲方）</w:t>
            </w:r>
            <w:r>
              <w:rPr>
                <w:rFonts w:hint="eastAsia" w:ascii="宋体" w:hAnsi="宋体" w:eastAsia="宋体" w:cs="宋体"/>
                <w:sz w:val="21"/>
                <w:szCs w:val="21"/>
              </w:rPr>
            </w:r>
            <w:r/>
          </w:p>
        </w:tc>
        <w:tc>
          <w:tcPr>
            <w:gridSpan w:val="2"/>
            <w:tcW w:w="4463"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乙方（供应商）</w:t>
            </w:r>
            <w:r>
              <w:rPr>
                <w:rFonts w:hint="eastAsia" w:ascii="宋体" w:hAnsi="宋体" w:eastAsia="宋体" w:cs="宋体"/>
                <w:sz w:val="21"/>
                <w:szCs w:val="21"/>
              </w:rPr>
            </w:r>
            <w:r/>
          </w:p>
        </w:tc>
      </w:tr>
      <w:tr>
        <w:trPr>
          <w:trHeight w:val="907"/>
        </w:trPr>
        <w:tc>
          <w:tcPr>
            <w:tcW w:w="112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43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259" w:type="dxa"/>
            <w:vAlign w:val="center"/>
            <w:textDirection w:val="lrTb"/>
            <w:noWrap w:val="false"/>
          </w:tcPr>
          <w:p>
            <w:pPr>
              <w:pStyle w:val="957"/>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vMerge w:val="restart"/>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957"/>
              <w:ind w:firstLine="10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或其委托代理人（签章）</w:t>
            </w:r>
            <w:r>
              <w:rPr>
                <w:rFonts w:hint="eastAsia" w:ascii="宋体" w:hAnsi="宋体" w:eastAsia="宋体" w:cs="宋体"/>
                <w:sz w:val="21"/>
                <w:szCs w:val="21"/>
              </w:rPr>
            </w:r>
            <w:r/>
          </w:p>
        </w:tc>
        <w:tc>
          <w:tcPr>
            <w:tcW w:w="1436" w:type="dxa"/>
            <w:vAlign w:val="center"/>
            <w:vMerge w:val="restart"/>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w:t>
            </w:r>
            <w:r>
              <w:rPr>
                <w:rFonts w:hint="eastAsia" w:ascii="宋体" w:hAnsi="宋体" w:eastAsia="宋体" w:cs="宋体"/>
                <w:sz w:val="21"/>
                <w:szCs w:val="21"/>
              </w:rPr>
            </w:r>
            <w:r/>
          </w:p>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（签章）</w:t>
            </w:r>
            <w:r>
              <w:rPr>
                <w:rFonts w:hint="eastAsia" w:ascii="宋体" w:hAnsi="宋体" w:eastAsia="宋体" w:cs="宋体"/>
                <w:sz w:val="21"/>
                <w:szCs w:val="21"/>
              </w:rPr>
            </w:r>
            <w:r/>
          </w:p>
        </w:tc>
        <w:tc>
          <w:tcPr>
            <w:tcW w:w="1259"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907"/>
        </w:trPr>
        <w:tc>
          <w:tcPr>
            <w:tcW w:w="1126" w:type="dxa"/>
            <w:vAlign w:val="center"/>
            <w:vMerge w:val="continue"/>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vMerge w:val="continue"/>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拥有者性别</w:t>
            </w:r>
            <w:r>
              <w:rPr>
                <w:rFonts w:hint="eastAsia" w:ascii="宋体" w:hAnsi="宋体" w:eastAsia="宋体" w:cs="宋体"/>
                <w:sz w:val="21"/>
                <w:szCs w:val="21"/>
                <w:lang w:eastAsia="zh-CN"/>
              </w:rPr>
            </w:r>
            <w:r/>
          </w:p>
        </w:tc>
        <w:tc>
          <w:tcPr>
            <w:tcW w:w="1259" w:type="dxa"/>
            <w:vAlign w:val="center"/>
            <w:textDirection w:val="lrTb"/>
            <w:noWrap w:val="false"/>
          </w:tcPr>
          <w:p>
            <w:pPr>
              <w:pStyle w:val="957"/>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7"/>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43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259" w:type="dxa"/>
            <w:vAlign w:val="center"/>
            <w:textDirection w:val="lrTb"/>
            <w:noWrap w:val="false"/>
          </w:tcPr>
          <w:p>
            <w:pPr>
              <w:pStyle w:val="957"/>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43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259" w:type="dxa"/>
            <w:vAlign w:val="center"/>
            <w:textDirection w:val="lrTb"/>
            <w:noWrap w:val="false"/>
          </w:tcPr>
          <w:p>
            <w:pPr>
              <w:pStyle w:val="957"/>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43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259" w:type="dxa"/>
            <w:vAlign w:val="center"/>
            <w:textDirection w:val="lrTb"/>
            <w:noWrap w:val="false"/>
          </w:tcPr>
          <w:p>
            <w:pPr>
              <w:pStyle w:val="957"/>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7"/>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lang w:eastAsia="zh-CN"/>
              </w:rPr>
            </w:r>
            <w:r/>
          </w:p>
        </w:tc>
        <w:tc>
          <w:tcPr>
            <w:tcW w:w="143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rPr>
            </w:r>
            <w:r/>
          </w:p>
        </w:tc>
        <w:tc>
          <w:tcPr>
            <w:tcW w:w="1259" w:type="dxa"/>
            <w:vAlign w:val="center"/>
            <w:textDirection w:val="lrTb"/>
            <w:noWrap w:val="false"/>
          </w:tcPr>
          <w:p>
            <w:pPr>
              <w:pStyle w:val="957"/>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43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259" w:type="dxa"/>
            <w:vAlign w:val="center"/>
            <w:textDirection w:val="lrTb"/>
            <w:noWrap w:val="false"/>
          </w:tcPr>
          <w:p>
            <w:pPr>
              <w:pStyle w:val="957"/>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43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259" w:type="dxa"/>
            <w:vAlign w:val="center"/>
            <w:textDirection w:val="lrTb"/>
            <w:noWrap w:val="false"/>
          </w:tcPr>
          <w:p>
            <w:pPr>
              <w:pStyle w:val="957"/>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43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259" w:type="dxa"/>
            <w:vAlign w:val="center"/>
            <w:textDirection w:val="lrTb"/>
            <w:noWrap w:val="false"/>
          </w:tcPr>
          <w:p>
            <w:pPr>
              <w:pStyle w:val="957"/>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开户名称</w:t>
            </w:r>
            <w:r>
              <w:rPr>
                <w:rFonts w:hint="eastAsia" w:ascii="宋体" w:hAnsi="宋体" w:eastAsia="宋体" w:cs="宋体"/>
                <w:sz w:val="21"/>
                <w:szCs w:val="21"/>
              </w:rPr>
            </w:r>
            <w:r/>
          </w:p>
        </w:tc>
        <w:tc>
          <w:tcPr>
            <w:tcW w:w="1259" w:type="dxa"/>
            <w:vAlign w:val="center"/>
            <w:textDirection w:val="lrTb"/>
            <w:noWrap w:val="false"/>
          </w:tcPr>
          <w:p>
            <w:pPr>
              <w:pStyle w:val="957"/>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tc>
        <w:tc>
          <w:tcPr>
            <w:tcW w:w="1259" w:type="dxa"/>
            <w:vAlign w:val="center"/>
            <w:textDirection w:val="lrTb"/>
            <w:noWrap w:val="false"/>
          </w:tcPr>
          <w:p>
            <w:pPr>
              <w:pStyle w:val="957"/>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7"/>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银行账号</w:t>
            </w:r>
            <w:r>
              <w:rPr>
                <w:rFonts w:hint="eastAsia" w:ascii="宋体" w:hAnsi="宋体" w:eastAsia="宋体" w:cs="宋体"/>
                <w:sz w:val="21"/>
                <w:szCs w:val="21"/>
              </w:rPr>
            </w:r>
            <w:r/>
          </w:p>
        </w:tc>
        <w:tc>
          <w:tcPr>
            <w:tcW w:w="1259" w:type="dxa"/>
            <w:vAlign w:val="center"/>
            <w:textDirection w:val="lrTb"/>
            <w:noWrap w:val="false"/>
          </w:tcPr>
          <w:p>
            <w:pPr>
              <w:pStyle w:val="957"/>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gridSpan w:val="4"/>
            <w:tcW w:w="9152" w:type="dxa"/>
            <w:vAlign w:val="center"/>
            <w:textDirection w:val="lrTb"/>
            <w:noWrap w:val="false"/>
          </w:tcPr>
          <w:p>
            <w:pPr>
              <w:pStyle w:val="991"/>
              <w:ind w:left="0"/>
              <w:jc w:val="left"/>
              <w:spacing w:before="156" w:after="0"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注：涉及联合体或其他合同主体的信息应按上表格式加列。</w:t>
            </w:r>
            <w:r>
              <w:rPr>
                <w:rFonts w:hint="eastAsia" w:ascii="宋体" w:hAnsi="宋体" w:eastAsia="宋体" w:cs="宋体"/>
                <w:spacing w:val="20"/>
                <w:sz w:val="21"/>
                <w:szCs w:val="21"/>
              </w:rPr>
            </w:r>
            <w:r/>
          </w:p>
        </w:tc>
      </w:tr>
    </w:tbl>
    <w:p>
      <w:pPr>
        <w:pStyle w:val="959"/>
        <w:jc w:val="center"/>
        <w:keepLines/>
        <w:keepNext/>
        <w:pageBreakBefore w:val="0"/>
        <w:spacing w:before="156" w:after="140" w:line="416" w:lineRule="auto"/>
        <w:widowControl w:val="off"/>
        <w:rPr>
          <w:rFonts w:ascii="黑体" w:hAnsi="黑体" w:eastAsia="黑体"/>
          <w:sz w:val="28"/>
          <w:szCs w:val="28"/>
        </w:rPr>
      </w:pPr>
      <w:r>
        <w:rPr>
          <w:rFonts w:ascii="宋体" w:hAnsi="宋体"/>
          <w:sz w:val="21"/>
          <w:szCs w:val="21"/>
          <w:u w:val="single"/>
        </w:rPr>
        <w:br w:type="page" w:clear="all"/>
      </w:r>
      <w:bookmarkStart w:id="177" w:name="_Toc27624"/>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rPr>
      </w:r>
      <w:r/>
    </w:p>
    <w:p>
      <w:pPr>
        <w:pStyle w:val="957"/>
        <w:jc w:val="left"/>
        <w:spacing w:line="400" w:lineRule="exact"/>
        <w:tabs>
          <w:tab w:val="left" w:pos="8820" w:leader="none"/>
          <w:tab w:val="left" w:pos="9345" w:leader="none"/>
          <w:tab w:val="left" w:pos="9765" w:leader="none"/>
        </w:tabs>
        <w:rPr>
          <w:rFonts w:hint="eastAsia" w:ascii="宋体" w:hAnsi="宋体" w:eastAsia="宋体" w:cs="宋体"/>
          <w:b/>
          <w:bCs/>
          <w:sz w:val="21"/>
          <w:szCs w:val="21"/>
        </w:rPr>
      </w:pPr>
      <w:r>
        <w:rPr>
          <w:rFonts w:hint="eastAsia" w:ascii="宋体" w:hAnsi="宋体" w:eastAsia="宋体" w:cs="宋体"/>
          <w:b/>
          <w:sz w:val="21"/>
          <w:szCs w:val="21"/>
        </w:rPr>
        <w:t xml:space="preserve">1. </w:t>
      </w:r>
      <w:r>
        <w:rPr>
          <w:rFonts w:hint="eastAsia" w:ascii="宋体" w:hAnsi="宋体" w:eastAsia="宋体" w:cs="宋体"/>
          <w:b/>
          <w:bCs/>
          <w:sz w:val="21"/>
          <w:szCs w:val="21"/>
        </w:rPr>
        <w:t xml:space="preserve">定义</w:t>
      </w:r>
      <w:r>
        <w:rPr>
          <w:rFonts w:hint="eastAsia" w:ascii="宋体" w:hAnsi="宋体" w:eastAsia="宋体" w:cs="宋体"/>
          <w:b/>
          <w:bCs/>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1.1合同当事人</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（1）采购人（以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称甲方）是指使用财政性资金，通过政府采购方式向供应商购买货物及其相关服务的国家机关、事业单位、团体组织。</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（2）供应商（以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称乙方）是指参加政府采购活动并且中标（成交），向采购人提供合同约定的货物及其相关服务的法人、非法人组织或者自然人。</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（3）其他合同主体是指除采购人和供应商以外，</w:t>
      </w:r>
      <w:r>
        <w:rPr>
          <w:rFonts w:hint="eastAsia" w:ascii="宋体" w:hAnsi="宋体" w:eastAsia="宋体" w:cs="宋体"/>
          <w:bCs/>
          <w:color w:val="000000"/>
          <w:sz w:val="21"/>
          <w:szCs w:val="21"/>
        </w:rPr>
        <w:t xml:space="preserve">依法参与合同缔结或履行，享有权利、承担义务的合同当事人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7"/>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1.2本合同下列术语应解释为：</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（1）“合同”系指</w:t>
      </w:r>
      <w:r>
        <w:rPr>
          <w:rFonts w:hint="eastAsia" w:ascii="宋体" w:hAnsi="宋体" w:eastAsia="宋体" w:cs="宋体"/>
          <w:bCs/>
          <w:color w:val="000000"/>
          <w:sz w:val="21"/>
          <w:szCs w:val="21"/>
        </w:rPr>
        <w:t xml:space="preserve">合同当事人意思表示达成一致的任何协议，包括签署的</w:t>
      </w:r>
      <w:r>
        <w:rPr>
          <w:rFonts w:hint="eastAsia" w:ascii="宋体" w:hAnsi="宋体" w:eastAsia="宋体" w:cs="宋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rPr>
        <w:t xml:space="preserve">国家法律、行政法规和规章制度规定或合同约定的作为合同组成部分的其他文件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7"/>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（2）“合同价款”系指根据本合同规定乙方在全面履行合同义务后甲方应支付给乙方的价款。</w:t>
      </w:r>
      <w:r>
        <w:rPr>
          <w:rFonts w:hint="eastAsia" w:ascii="宋体" w:hAnsi="宋体" w:eastAsia="宋体" w:cs="宋体"/>
          <w:sz w:val="21"/>
          <w:szCs w:val="21"/>
        </w:rPr>
      </w:r>
      <w:r/>
    </w:p>
    <w:p>
      <w:pPr>
        <w:pStyle w:val="957"/>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（3）“货物”系指乙方根据本合同规定须向甲方提供的各种形态和种类的物品，包括原材料、设备、产品（</w:t>
      </w:r>
      <w:r>
        <w:rPr>
          <w:rFonts w:hint="eastAsia" w:ascii="宋体" w:hAnsi="宋体" w:eastAsia="宋体" w:cs="宋体"/>
          <w:color w:val="000000"/>
          <w:sz w:val="21"/>
          <w:szCs w:val="21"/>
        </w:rPr>
        <w:t xml:space="preserve">包括软件）及相关的</w:t>
      </w:r>
      <w:r>
        <w:rPr>
          <w:rFonts w:hint="eastAsia" w:ascii="宋体" w:hAnsi="宋体" w:eastAsia="宋体" w:cs="宋体"/>
          <w:color w:val="000000"/>
          <w:sz w:val="21"/>
          <w:szCs w:val="21"/>
          <w:lang w:eastAsia="zh-CN"/>
        </w:rPr>
        <w:t xml:space="preserve">其他</w:t>
      </w:r>
      <w:r>
        <w:rPr>
          <w:rFonts w:hint="eastAsia" w:ascii="宋体" w:hAnsi="宋体" w:eastAsia="宋体" w:cs="宋体"/>
          <w:color w:val="000000"/>
          <w:sz w:val="21"/>
          <w:szCs w:val="21"/>
        </w:rPr>
        <w:t xml:space="preserve">备品备件、工具、手册及</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技术资料和材料等。</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相关</w:t>
      </w:r>
      <w:r>
        <w:rPr>
          <w:rFonts w:hint="eastAsia" w:ascii="宋体" w:hAnsi="宋体" w:eastAsia="宋体" w:cs="宋体"/>
          <w:color w:val="000000"/>
          <w:sz w:val="21"/>
          <w:szCs w:val="21"/>
        </w:rPr>
        <w:t xml:space="preserve">服务”系指根据合同规定，乙方应提供的与货物有关的技术、管理和</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义务。</w:t>
      </w:r>
      <w:r>
        <w:rPr>
          <w:rFonts w:hint="eastAsia" w:ascii="宋体" w:hAnsi="宋体" w:eastAsia="宋体" w:cs="宋体"/>
          <w:color w:val="000000"/>
          <w:sz w:val="21"/>
          <w:szCs w:val="21"/>
          <w:highlight w:val="yellow"/>
        </w:rPr>
      </w:r>
      <w:r/>
    </w:p>
    <w:p>
      <w:pPr>
        <w:pStyle w:val="957"/>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 w:val="21"/>
          <w:szCs w:val="21"/>
          <w:highlight w:val="yellow"/>
        </w:rPr>
      </w:r>
      <w:r/>
    </w:p>
    <w:p>
      <w:pPr>
        <w:pStyle w:val="957"/>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7"/>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（7）其他术语解释，见【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7"/>
        <w:numPr>
          <w:ilvl w:val="0"/>
          <w:numId w:val="9"/>
        </w:numPr>
        <w:jc w:val="left"/>
        <w:spacing w:line="400" w:lineRule="exact"/>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合同标的及金额</w:t>
      </w:r>
      <w:r>
        <w:rPr>
          <w:rFonts w:hint="eastAsia" w:ascii="宋体" w:hAnsi="宋体" w:eastAsia="宋体" w:cs="宋体"/>
          <w:b/>
          <w:bCs/>
          <w:color w:val="000000"/>
          <w:sz w:val="21"/>
          <w:szCs w:val="21"/>
        </w:rPr>
      </w:r>
      <w:r/>
    </w:p>
    <w:p>
      <w:pPr>
        <w:pStyle w:val="957"/>
        <w:ind w:firstLine="420"/>
        <w:jc w:val="left"/>
        <w:spacing w:line="400" w:lineRule="exact"/>
        <w:rPr>
          <w:rFonts w:hint="eastAsia" w:ascii="宋体" w:hAnsi="宋体" w:eastAsia="宋体" w:cs="宋体"/>
          <w:b/>
          <w:bCs/>
          <w:i/>
          <w:iCs/>
          <w:color w:val="000000"/>
          <w:sz w:val="21"/>
          <w:szCs w:val="21"/>
        </w:rPr>
      </w:pPr>
      <w:r>
        <w:rPr>
          <w:rFonts w:hint="eastAsia" w:ascii="宋体" w:hAnsi="宋体" w:eastAsia="宋体" w:cs="宋体"/>
          <w:color w:val="000000"/>
          <w:sz w:val="21"/>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任何费用。</w:t>
      </w:r>
      <w:r>
        <w:rPr>
          <w:rFonts w:hint="eastAsia" w:ascii="宋体" w:hAnsi="宋体" w:eastAsia="宋体" w:cs="宋体"/>
          <w:b/>
          <w:bCs/>
          <w:i/>
          <w:iCs/>
          <w:color w:val="000000"/>
          <w:sz w:val="21"/>
          <w:szCs w:val="21"/>
        </w:rPr>
      </w:r>
      <w:r/>
    </w:p>
    <w:p>
      <w:pPr>
        <w:pStyle w:val="957"/>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 履行合同的时间、地点和方式</w:t>
      </w:r>
      <w:r>
        <w:rPr>
          <w:rFonts w:hint="eastAsia" w:ascii="宋体" w:hAnsi="宋体" w:eastAsia="宋体" w:cs="宋体"/>
          <w:b/>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w:t>
      </w:r>
      <w:r>
        <w:rPr>
          <w:rFonts w:hint="eastAsia" w:ascii="宋体" w:hAnsi="宋体" w:eastAsia="宋体" w:cs="宋体"/>
          <w:sz w:val="21"/>
          <w:szCs w:val="21"/>
        </w:rPr>
        <w:t xml:space="preserve">乙方应当在约定的时间、地点，按照约定方式履行合同。</w:t>
      </w:r>
      <w:r>
        <w:rPr>
          <w:rFonts w:hint="eastAsia" w:ascii="宋体" w:hAnsi="宋体" w:eastAsia="宋体" w:cs="宋体"/>
          <w:color w:val="000000"/>
          <w:sz w:val="21"/>
          <w:szCs w:val="21"/>
        </w:rPr>
      </w:r>
      <w:r/>
    </w:p>
    <w:p>
      <w:pPr>
        <w:pStyle w:val="957"/>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 甲方的权利和义务</w:t>
      </w:r>
      <w:r>
        <w:rPr>
          <w:rFonts w:hint="eastAsia" w:ascii="宋体" w:hAnsi="宋体" w:eastAsia="宋体" w:cs="宋体"/>
          <w:b/>
          <w:bCs/>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 甲方有权要求乙方对缺陷部分予以修复，并按合同约定享有货物保修及其他合同约定的权利。</w:t>
      </w:r>
      <w:r>
        <w:rPr>
          <w:rFonts w:hint="eastAsia" w:ascii="宋体" w:hAnsi="宋体" w:eastAsia="宋体" w:cs="宋体"/>
          <w:color w:val="000000"/>
          <w:sz w:val="21"/>
          <w:szCs w:val="21"/>
        </w:rPr>
      </w:r>
      <w:r/>
    </w:p>
    <w:p>
      <w:pPr>
        <w:pStyle w:val="957"/>
        <w:ind w:firstLine="420"/>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4.4 甲方应当按照合同约定及时对交付的货物进行验收，</w:t>
      </w:r>
      <w:r>
        <w:rPr>
          <w:rFonts w:hint="eastAsia" w:ascii="宋体" w:hAnsi="宋体" w:eastAsia="宋体" w:cs="宋体"/>
          <w:sz w:val="21"/>
          <w:szCs w:val="21"/>
        </w:rPr>
        <w:t xml:space="preserve">未</w:t>
      </w:r>
      <w:r>
        <w:rPr>
          <w:rFonts w:hint="eastAsia" w:ascii="宋体" w:hAnsi="宋体" w:eastAsia="宋体" w:cs="宋体"/>
          <w:color w:val="000000"/>
          <w:sz w:val="21"/>
          <w:szCs w:val="21"/>
        </w:rPr>
        <w:t xml:space="preserve">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约定的期限内对乙方履约提出任何异议或者向乙方作出任何说明的，</w:t>
      </w:r>
      <w:r>
        <w:rPr>
          <w:rFonts w:hint="eastAsia" w:ascii="宋体" w:hAnsi="宋体" w:eastAsia="宋体" w:cs="宋体"/>
          <w:color w:val="000000"/>
          <w:sz w:val="21"/>
          <w:szCs w:val="21"/>
        </w:rPr>
        <w:t xml:space="preserve">视为验收通过。</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4.6 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约定应由甲方承担的其他义务和责任。</w:t>
      </w:r>
      <w:r>
        <w:rPr>
          <w:rFonts w:hint="eastAsia" w:ascii="宋体" w:hAnsi="宋体" w:eastAsia="宋体" w:cs="宋体"/>
          <w:color w:val="000000"/>
          <w:sz w:val="21"/>
          <w:szCs w:val="21"/>
        </w:rPr>
      </w:r>
      <w:r/>
    </w:p>
    <w:p>
      <w:pPr>
        <w:pStyle w:val="957"/>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5. 乙方的权利和义务</w:t>
      </w:r>
      <w:r>
        <w:rPr>
          <w:rFonts w:hint="eastAsia" w:ascii="宋体" w:hAnsi="宋体" w:eastAsia="宋体" w:cs="宋体"/>
          <w:b/>
          <w:bCs/>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签署合同后，乙方应确定项目负责人（或项目联系人），负责与本合同有关的事务。</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5.3乙方有权根据合同约定向甲方收取合同价款。</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约定应由乙方承担的其他义务和责任。</w:t>
      </w:r>
      <w:r>
        <w:rPr>
          <w:rFonts w:hint="eastAsia" w:ascii="宋体" w:hAnsi="宋体" w:eastAsia="宋体" w:cs="宋体"/>
          <w:color w:val="000000"/>
          <w:sz w:val="21"/>
          <w:szCs w:val="21"/>
        </w:rPr>
      </w:r>
      <w:r/>
    </w:p>
    <w:p>
      <w:pPr>
        <w:pStyle w:val="957"/>
        <w:numPr>
          <w:ilvl w:val="0"/>
          <w:numId w:val="10"/>
        </w:numPr>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合同履行</w:t>
      </w:r>
      <w:r>
        <w:rPr>
          <w:rFonts w:hint="eastAsia" w:ascii="宋体" w:hAnsi="宋体" w:eastAsia="宋体" w:cs="宋体"/>
          <w:b/>
          <w:bCs/>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甲乙双方应当按照</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约定顺序履行合同义务；如果没有先后顺序的，应当同时履行。</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1"/>
          <w:szCs w:val="21"/>
        </w:rPr>
      </w:r>
      <w:r/>
    </w:p>
    <w:p>
      <w:pPr>
        <w:pStyle w:val="957"/>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7. 货物包装、运输、保险和交付要求</w:t>
      </w:r>
      <w:r>
        <w:rPr>
          <w:rFonts w:hint="eastAsia" w:ascii="宋体" w:hAnsi="宋体" w:eastAsia="宋体" w:cs="宋体"/>
          <w:b/>
          <w:bCs/>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本合同</w:t>
      </w:r>
      <w:r>
        <w:rPr>
          <w:rFonts w:hint="eastAsia" w:ascii="宋体" w:hAnsi="宋体" w:eastAsia="宋体" w:cs="宋体"/>
          <w:bCs/>
          <w:color w:val="000000"/>
          <w:sz w:val="21"/>
          <w:szCs w:val="21"/>
        </w:rPr>
        <w:t xml:space="preserve">涉及商品包装、快递包装的，</w:t>
      </w:r>
      <w:r>
        <w:rPr>
          <w:rFonts w:hint="eastAsia" w:ascii="宋体" w:hAnsi="宋体" w:eastAsia="宋体" w:cs="宋体"/>
          <w:color w:val="000000"/>
          <w:sz w:val="21"/>
          <w:szCs w:val="21"/>
        </w:rPr>
        <w:t xml:space="preserve">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包装应适应远距离运输、防潮、防震、防锈和防野蛮装卸等要求，确保货物安全无损地运抵</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约定的</w:t>
      </w:r>
      <w:r>
        <w:rPr>
          <w:rFonts w:hint="eastAsia" w:ascii="宋体" w:hAnsi="宋体" w:eastAsia="宋体" w:cs="宋体"/>
          <w:color w:val="000000"/>
          <w:sz w:val="21"/>
          <w:szCs w:val="21"/>
        </w:rPr>
        <w:t xml:space="preserve">指定现场。</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货物保险要求按</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规定执行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 除采购活动对商品包装、快递包装达成具体约定外，乙方提供产品及相关快递服务</w:t>
      </w:r>
      <w:r>
        <w:rPr>
          <w:rFonts w:hint="eastAsia" w:ascii="宋体" w:hAnsi="宋体" w:eastAsia="宋体" w:cs="宋体"/>
          <w:color w:val="000000"/>
          <w:sz w:val="21"/>
          <w:szCs w:val="21"/>
          <w:lang w:eastAsia="zh-CN"/>
        </w:rPr>
        <w:t xml:space="preserve">涉及</w:t>
      </w:r>
      <w:r>
        <w:rPr>
          <w:rFonts w:hint="eastAsia" w:ascii="宋体" w:hAnsi="宋体" w:eastAsia="宋体" w:cs="宋体"/>
          <w:color w:val="000000"/>
          <w:sz w:val="21"/>
          <w:szCs w:val="21"/>
        </w:rPr>
        <w:t xml:space="preserve">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 乙方在运输到达之前应提前通知甲方，并提示货物运输装卸的注意事项，甲方配合乙方做好货物的接收工作。</w:t>
      </w:r>
      <w:r>
        <w:rPr>
          <w:rFonts w:hint="eastAsia" w:ascii="宋体" w:hAnsi="宋体" w:eastAsia="宋体" w:cs="宋体"/>
          <w:color w:val="000000"/>
          <w:sz w:val="21"/>
          <w:szCs w:val="21"/>
        </w:rPr>
      </w:r>
      <w:r/>
    </w:p>
    <w:p>
      <w:pPr>
        <w:pStyle w:val="1098"/>
        <w:ind w:firstLine="420"/>
        <w:rPr>
          <w:rFonts w:hint="eastAsia" w:ascii="宋体" w:hAnsi="宋体" w:eastAsia="宋体" w:cs="宋体"/>
          <w:sz w:val="21"/>
          <w:szCs w:val="21"/>
        </w:rPr>
      </w:pPr>
      <w:r>
        <w:rPr>
          <w:rFonts w:hint="eastAsia" w:ascii="宋体" w:hAnsi="宋体" w:eastAsia="宋体" w:cs="宋体"/>
          <w:color w:val="000000"/>
          <w:sz w:val="21"/>
          <w:szCs w:val="21"/>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szCs w:val="21"/>
        </w:rPr>
      </w:r>
      <w:r/>
    </w:p>
    <w:p>
      <w:pPr>
        <w:pStyle w:val="957"/>
        <w:jc w:val="left"/>
        <w:spacing w:line="400" w:lineRule="exact"/>
        <w:rPr>
          <w:rFonts w:hint="eastAsia" w:ascii="宋体" w:hAnsi="宋体" w:eastAsia="宋体" w:cs="宋体"/>
          <w:b/>
          <w:sz w:val="21"/>
          <w:szCs w:val="21"/>
        </w:rPr>
      </w:pPr>
      <w:r>
        <w:rPr>
          <w:rFonts w:hint="eastAsia" w:ascii="宋体" w:hAnsi="宋体" w:eastAsia="宋体" w:cs="宋体"/>
          <w:b/>
          <w:color w:val="000000"/>
          <w:sz w:val="21"/>
          <w:szCs w:val="21"/>
        </w:rPr>
        <w:t xml:space="preserve">8. </w:t>
      </w:r>
      <w:r>
        <w:rPr>
          <w:rFonts w:hint="eastAsia" w:ascii="宋体" w:hAnsi="宋体" w:eastAsia="宋体" w:cs="宋体"/>
          <w:b/>
          <w:sz w:val="21"/>
          <w:szCs w:val="21"/>
        </w:rPr>
        <w:t xml:space="preserve">质量标准和保证</w:t>
      </w:r>
      <w:r>
        <w:rPr>
          <w:rFonts w:hint="eastAsia" w:ascii="宋体" w:hAnsi="宋体" w:eastAsia="宋体" w:cs="宋体"/>
          <w:b/>
          <w:sz w:val="21"/>
          <w:szCs w:val="21"/>
        </w:rPr>
      </w:r>
      <w:r/>
    </w:p>
    <w:p>
      <w:pPr>
        <w:pStyle w:val="997"/>
        <w:ind w:firstLine="420"/>
        <w:jc w:val="left"/>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8.1 质量标准</w:t>
      </w:r>
      <w:r>
        <w:rPr>
          <w:rFonts w:hint="eastAsia" w:ascii="宋体" w:hAnsi="宋体" w:eastAsia="宋体" w:cs="宋体"/>
          <w:b/>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（1）本合同下提供的货物应符合合同</w:t>
      </w:r>
      <w:r>
        <w:rPr>
          <w:rFonts w:hint="eastAsia" w:ascii="宋体" w:hAnsi="宋体" w:eastAsia="宋体" w:cs="宋体"/>
          <w:color w:val="000000"/>
          <w:sz w:val="21"/>
          <w:szCs w:val="21"/>
        </w:rPr>
        <w:t xml:space="preserve">约定的</w:t>
      </w:r>
      <w:r>
        <w:rPr>
          <w:rFonts w:hint="eastAsia" w:ascii="宋体" w:hAnsi="宋体" w:eastAsia="宋体" w:cs="宋体"/>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1"/>
          <w:szCs w:val="21"/>
        </w:rPr>
      </w:r>
      <w:r/>
    </w:p>
    <w:p>
      <w:pPr>
        <w:pStyle w:val="99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（2）采用中华人民共和国法定计量单位。</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（3）乙方所提供的货物应符合国家有关安全、环保、卫生的规定。</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8.2 保证</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规定或乙方书面承诺（两者以较长的为准）的质量保证期内，本保证保持有效。</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（2）在质量保证期内所发现的缺陷，甲方应尽快以书面形式通知乙方。</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（3）乙方收到通知后，应在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规定的响应时间内以合理的速度免费维修或更换有缺陷的货物或部件。</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.1条规定以书面形式</w:t>
      </w:r>
      <w:r>
        <w:rPr>
          <w:rFonts w:hint="eastAsia" w:ascii="宋体" w:hAnsi="宋体" w:eastAsia="宋体" w:cs="宋体"/>
          <w:color w:val="000000"/>
          <w:sz w:val="21"/>
          <w:szCs w:val="21"/>
        </w:rPr>
        <w:t xml:space="preserve">追究</w:t>
      </w:r>
      <w:r>
        <w:rPr>
          <w:rFonts w:hint="eastAsia" w:ascii="宋体" w:hAnsi="宋体" w:eastAsia="宋体" w:cs="宋体"/>
          <w:sz w:val="21"/>
          <w:szCs w:val="21"/>
        </w:rPr>
        <w:t xml:space="preserve">乙方</w:t>
      </w:r>
      <w:r>
        <w:rPr>
          <w:rFonts w:hint="eastAsia" w:ascii="宋体" w:hAnsi="宋体" w:eastAsia="宋体" w:cs="宋体"/>
          <w:color w:val="000000"/>
          <w:sz w:val="21"/>
          <w:szCs w:val="21"/>
        </w:rPr>
        <w:t xml:space="preserve">的违约责任</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1"/>
          <w:szCs w:val="21"/>
        </w:rPr>
      </w:r>
      <w:r/>
    </w:p>
    <w:p>
      <w:pPr>
        <w:pStyle w:val="957"/>
        <w:jc w:val="left"/>
        <w:spacing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9</w:t>
      </w:r>
      <w:r>
        <w:rPr>
          <w:rFonts w:hint="eastAsia" w:ascii="宋体" w:hAnsi="宋体" w:eastAsia="宋体" w:cs="宋体"/>
          <w:b/>
          <w:bCs/>
          <w:sz w:val="21"/>
          <w:szCs w:val="21"/>
        </w:rPr>
        <w:t xml:space="preserve">.</w:t>
      </w:r>
      <w:r>
        <w:rPr>
          <w:rFonts w:hint="eastAsia" w:ascii="宋体" w:hAnsi="宋体" w:eastAsia="宋体" w:cs="宋体"/>
          <w:b/>
          <w:bCs/>
          <w:color w:val="000000"/>
          <w:sz w:val="21"/>
          <w:szCs w:val="21"/>
        </w:rPr>
        <w:t xml:space="preserve"> </w:t>
      </w:r>
      <w:r>
        <w:rPr>
          <w:rFonts w:hint="eastAsia" w:ascii="宋体" w:hAnsi="宋体" w:eastAsia="宋体" w:cs="宋体"/>
          <w:b/>
          <w:bCs/>
          <w:sz w:val="21"/>
          <w:szCs w:val="21"/>
        </w:rPr>
        <w:t xml:space="preserve">权利瑕疵担保</w:t>
      </w:r>
      <w:r>
        <w:rPr>
          <w:rFonts w:hint="eastAsia" w:ascii="宋体" w:hAnsi="宋体" w:eastAsia="宋体" w:cs="宋体"/>
          <w:b/>
          <w:bCs/>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乙方保证对其出售的货物享有合法的权利。</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w:t>
      </w:r>
      <w:r>
        <w:rPr>
          <w:rFonts w:hint="eastAsia" w:ascii="宋体" w:hAnsi="宋体" w:eastAsia="宋体" w:cs="宋体"/>
          <w:sz w:val="21"/>
          <w:szCs w:val="21"/>
        </w:rPr>
        <w:t xml:space="preserve">乙方保证在交付的货物上不存在抵押权等担保物权。</w:t>
      </w:r>
      <w:r>
        <w:rPr>
          <w:rFonts w:hint="eastAsia" w:ascii="宋体" w:hAnsi="宋体" w:eastAsia="宋体" w:cs="宋体"/>
          <w:color w:val="000000"/>
          <w:sz w:val="21"/>
          <w:szCs w:val="21"/>
        </w:rPr>
      </w:r>
      <w:r/>
    </w:p>
    <w:p>
      <w:pPr>
        <w:pStyle w:val="957"/>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 如甲方使用上述货物构成对第三人侵权的，则由乙方承担全部责任。</w:t>
      </w:r>
      <w:r>
        <w:rPr>
          <w:rFonts w:hint="eastAsia" w:ascii="宋体" w:hAnsi="宋体" w:eastAsia="宋体" w:cs="宋体"/>
          <w:color w:val="000000"/>
          <w:sz w:val="21"/>
          <w:szCs w:val="21"/>
        </w:rPr>
      </w:r>
      <w:r/>
    </w:p>
    <w:p>
      <w:pPr>
        <w:pStyle w:val="957"/>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 知识产权保护</w:t>
      </w:r>
      <w:r>
        <w:rPr>
          <w:rFonts w:hint="eastAsia" w:ascii="宋体" w:hAnsi="宋体" w:eastAsia="宋体" w:cs="宋体"/>
          <w:b/>
          <w:bCs/>
          <w:color w:val="000000"/>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10.1 乙方对其所销售的货物应当享有知识产权或经权利人合法授权，保证没有侵犯任</w:t>
      </w:r>
      <w:r>
        <w:rPr>
          <w:rFonts w:hint="eastAsia" w:ascii="宋体" w:hAnsi="宋体" w:eastAsia="宋体" w:cs="宋体"/>
          <w:sz w:val="21"/>
          <w:szCs w:val="21"/>
        </w:rPr>
        <w:t xml:space="preserve">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 w:val="21"/>
          <w:szCs w:val="21"/>
        </w:rPr>
      </w:r>
      <w:r/>
    </w:p>
    <w:p>
      <w:pPr>
        <w:pStyle w:val="957"/>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11. 保密义务</w:t>
      </w:r>
      <w:r>
        <w:rPr>
          <w:rFonts w:hint="eastAsia" w:ascii="宋体" w:hAnsi="宋体" w:eastAsia="宋体" w:cs="宋体"/>
          <w:b/>
          <w:bCs/>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rPr>
          <w:rFonts w:hint="eastAsia" w:ascii="宋体" w:hAnsi="宋体" w:eastAsia="宋体" w:cs="宋体"/>
          <w:sz w:val="21"/>
          <w:szCs w:val="21"/>
        </w:rPr>
      </w:r>
      <w:r/>
    </w:p>
    <w:p>
      <w:pPr>
        <w:pStyle w:val="957"/>
        <w:ind w:firstLine="42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12. 合同价款支付</w:t>
      </w:r>
      <w:r>
        <w:rPr>
          <w:rFonts w:hint="eastAsia" w:ascii="宋体" w:hAnsi="宋体" w:eastAsia="宋体" w:cs="宋体"/>
          <w:b/>
          <w:bCs/>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12.1 合同价款支付按照国库集中支付制度及财政管理相关规定执行。</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rPr>
          <w:rFonts w:hint="eastAsia" w:ascii="宋体" w:hAnsi="宋体" w:eastAsia="宋体" w:cs="宋体"/>
          <w:sz w:val="21"/>
          <w:szCs w:val="21"/>
        </w:rPr>
      </w:r>
      <w:r/>
    </w:p>
    <w:p>
      <w:pPr>
        <w:pStyle w:val="989"/>
        <w:spacing w:after="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13. 履约保证金</w:t>
      </w:r>
      <w:r>
        <w:rPr>
          <w:rFonts w:hint="eastAsia" w:ascii="宋体" w:hAnsi="宋体" w:eastAsia="宋体" w:cs="宋体"/>
          <w:b/>
          <w:bCs/>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13.1 乙方应当以支票、汇票、本票或者金融机构、担保机构出具的保函等非现金形式提交。</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13.2 如果乙方出现</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1"/>
          <w:szCs w:val="21"/>
        </w:rPr>
      </w:r>
      <w:r/>
    </w:p>
    <w:p>
      <w:pPr>
        <w:pStyle w:val="957"/>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13.3 甲方在项目通过验收后按照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规定的时间内将履约保证金退还乙方；逾期退还的，乙方可要求甲方支付违约金，违约金按照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规定支付。</w:t>
      </w:r>
      <w:r>
        <w:rPr>
          <w:rFonts w:hint="eastAsia" w:ascii="宋体" w:hAnsi="宋体" w:eastAsia="宋体" w:cs="宋体"/>
          <w:sz w:val="21"/>
          <w:szCs w:val="21"/>
        </w:rPr>
      </w:r>
      <w:r/>
    </w:p>
    <w:p>
      <w:pPr>
        <w:pStyle w:val="957"/>
        <w:jc w:val="left"/>
        <w:spacing w:line="400" w:lineRule="exact"/>
        <w:rPr>
          <w:rFonts w:hint="eastAsia" w:ascii="宋体" w:hAnsi="宋体" w:eastAsia="宋体" w:cs="宋体"/>
          <w:b/>
          <w:sz w:val="21"/>
          <w:szCs w:val="21"/>
        </w:rPr>
      </w:pPr>
      <w:r>
        <w:rPr>
          <w:rFonts w:hint="eastAsia" w:ascii="宋体" w:hAnsi="宋体" w:eastAsia="宋体" w:cs="宋体"/>
          <w:b/>
          <w:bCs/>
          <w:sz w:val="21"/>
          <w:szCs w:val="21"/>
        </w:rPr>
        <w:t xml:space="preserve">14. </w:t>
      </w:r>
      <w:r>
        <w:rPr>
          <w:rFonts w:hint="eastAsia" w:ascii="宋体" w:hAnsi="宋体" w:eastAsia="宋体" w:cs="宋体"/>
          <w:b/>
          <w:sz w:val="21"/>
          <w:szCs w:val="21"/>
        </w:rPr>
        <w:t xml:space="preserve">售后服务</w:t>
      </w:r>
      <w:r>
        <w:rPr>
          <w:rFonts w:hint="eastAsia" w:ascii="宋体" w:hAnsi="宋体" w:eastAsia="宋体" w:cs="宋体"/>
          <w:b/>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14.1 除项目不涉及或采购活动中明确约定无须承担外，乙方还应提供下列服务：</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（1）货物的现场移动、安装、调试、启动监督及技术支持；</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（2）提供货物组装和维修所需的专用工具和辅助材料；</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约定的期限内对所有的货物实施运行监督、维修，但前提条件是该服务并不能免除乙方在质量保证期内所承担的义务；</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（4）在制造商所在地或指定现场就货物的安装、启动、运营、维护、废弃处置等对甲方操作人员进行培训；</w:t>
      </w:r>
      <w:r>
        <w:rPr>
          <w:rFonts w:hint="eastAsia" w:ascii="宋体" w:hAnsi="宋体" w:eastAsia="宋体" w:cs="宋体"/>
          <w:sz w:val="21"/>
          <w:szCs w:val="21"/>
        </w:rPr>
      </w:r>
      <w:r/>
    </w:p>
    <w:p>
      <w:pPr>
        <w:pStyle w:val="1098"/>
        <w:ind w:firstLine="420"/>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规定由乙方提供的其他服务。</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 乙方提供的售后服务的费用已包含在合同价款中，甲方不再另行支付。</w:t>
      </w:r>
      <w:r>
        <w:rPr>
          <w:rFonts w:hint="eastAsia" w:ascii="宋体" w:hAnsi="宋体" w:eastAsia="宋体" w:cs="宋体"/>
          <w:sz w:val="21"/>
          <w:szCs w:val="21"/>
        </w:rPr>
      </w:r>
      <w:r/>
    </w:p>
    <w:p>
      <w:pPr>
        <w:pStyle w:val="957"/>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15. 违约责任</w:t>
      </w:r>
      <w:r>
        <w:rPr>
          <w:rFonts w:hint="eastAsia" w:ascii="宋体" w:hAnsi="宋体" w:eastAsia="宋体" w:cs="宋体"/>
          <w:b/>
          <w:bCs/>
          <w:sz w:val="21"/>
          <w:szCs w:val="21"/>
        </w:rPr>
      </w:r>
      <w:r/>
    </w:p>
    <w:p>
      <w:pPr>
        <w:pStyle w:val="957"/>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15.1质量瑕疵的违约责任</w:t>
      </w:r>
      <w:r>
        <w:rPr>
          <w:rFonts w:hint="eastAsia" w:ascii="宋体" w:hAnsi="宋体" w:eastAsia="宋体" w:cs="宋体"/>
          <w:bCs/>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乙方提供的产品不符合合同约定的质量标准或存在产品质量缺陷，甲方有权要求乙方根据</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要求</w:t>
      </w:r>
      <w:r>
        <w:rPr>
          <w:rFonts w:hint="eastAsia" w:ascii="宋体" w:hAnsi="宋体" w:eastAsia="宋体" w:cs="宋体"/>
          <w:sz w:val="21"/>
          <w:szCs w:val="21"/>
        </w:rPr>
        <w:t xml:space="preserve">及时修理、重作、更换，并承担由此给甲方造成的损失。</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15.2 迟延交货的违约责任</w:t>
      </w:r>
      <w:r>
        <w:rPr>
          <w:rFonts w:hint="eastAsia" w:ascii="宋体" w:hAnsi="宋体" w:eastAsia="宋体" w:cs="宋体"/>
          <w:bCs/>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规定执行。如果涉及公共利益，且赔偿金额无法弥补公共利益损失，甲方可要求继续履行或者采取其他补救措施。</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15.3 迟延支付的违约责任</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甲方存在迟延支付乙方合同款项的，应当承担</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规定的逾期付款利息。</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15.4其他违约责任根据项目实际需要按</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规定执行。</w:t>
      </w:r>
      <w:r>
        <w:rPr>
          <w:rFonts w:hint="eastAsia" w:ascii="宋体" w:hAnsi="宋体" w:eastAsia="宋体" w:cs="宋体"/>
          <w:sz w:val="21"/>
          <w:szCs w:val="21"/>
        </w:rPr>
      </w:r>
      <w:r/>
    </w:p>
    <w:p>
      <w:pPr>
        <w:pStyle w:val="957"/>
        <w:numPr>
          <w:ilvl w:val="0"/>
          <w:numId w:val="11"/>
        </w:numPr>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合同变更、中止与终止</w:t>
      </w:r>
      <w:r>
        <w:rPr>
          <w:rFonts w:hint="eastAsia" w:ascii="宋体" w:hAnsi="宋体" w:eastAsia="宋体" w:cs="宋体"/>
          <w:b/>
          <w:sz w:val="21"/>
          <w:szCs w:val="21"/>
        </w:rPr>
      </w:r>
      <w:r/>
    </w:p>
    <w:p>
      <w:pPr>
        <w:pStyle w:val="957"/>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    16.1合同的变更</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16.2合同的中止</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（1）合同履行过程中因供应商就采购文件、采购过程或结果提起投诉的，甲方认为有必要的，可以中止合同的履行。</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1"/>
          <w:szCs w:val="21"/>
        </w:rPr>
      </w:r>
      <w:r/>
    </w:p>
    <w:p>
      <w:pPr>
        <w:pStyle w:val="1098"/>
        <w:ind w:firstLine="420"/>
        <w:jc w:val="both"/>
        <w:rPr>
          <w:rFonts w:hint="eastAsia" w:ascii="宋体" w:hAnsi="宋体" w:eastAsia="宋体" w:cs="宋体"/>
          <w:sz w:val="21"/>
          <w:szCs w:val="21"/>
        </w:rPr>
      </w:pPr>
      <w:r>
        <w:rPr>
          <w:rFonts w:hint="eastAsia" w:ascii="宋体" w:hAnsi="宋体" w:eastAsia="宋体"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（4）甲方不得以行政区划调整、政府换届、机构或者职能调整以及相关责任人更替为由中止合同。</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16.3合同的终止</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（1）合同因有效期限届满而终止；</w:t>
      </w:r>
      <w:r>
        <w:rPr>
          <w:rFonts w:hint="eastAsia" w:ascii="宋体" w:hAnsi="宋体" w:eastAsia="宋体" w:cs="宋体"/>
          <w:sz w:val="21"/>
          <w:szCs w:val="21"/>
        </w:rPr>
      </w:r>
      <w:r/>
    </w:p>
    <w:p>
      <w:pPr>
        <w:pStyle w:val="957"/>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（2）乙方未按合同约定履行，构成根本性违约的，甲方有权终止合同，并追究乙方的违约责任。</w:t>
      </w:r>
      <w:r>
        <w:rPr>
          <w:rFonts w:hint="eastAsia" w:ascii="宋体" w:hAnsi="宋体" w:eastAsia="宋体" w:cs="宋体"/>
          <w:sz w:val="21"/>
          <w:szCs w:val="21"/>
        </w:rPr>
      </w:r>
      <w:r/>
    </w:p>
    <w:p>
      <w:pPr>
        <w:pStyle w:val="1098"/>
        <w:rPr>
          <w:rFonts w:hint="eastAsia" w:ascii="宋体" w:hAnsi="宋体" w:eastAsia="宋体" w:cs="宋体"/>
          <w:sz w:val="21"/>
          <w:szCs w:val="21"/>
        </w:rPr>
      </w:pPr>
      <w:r>
        <w:rPr>
          <w:rFonts w:hint="eastAsia" w:ascii="宋体" w:hAnsi="宋体" w:eastAsia="宋体" w:cs="宋体"/>
          <w:sz w:val="21"/>
          <w:szCs w:val="21"/>
        </w:rPr>
        <w:t xml:space="preserve">16.4 </w:t>
      </w:r>
      <w:r>
        <w:rPr>
          <w:rFonts w:hint="eastAsia" w:ascii="宋体" w:hAnsi="宋体" w:eastAsia="宋体" w:cs="宋体"/>
          <w:sz w:val="21"/>
          <w:szCs w:val="21"/>
        </w:rPr>
        <w:t xml:space="preserve">涉及国家利益、社会公共利益的情形</w:t>
      </w:r>
      <w:r>
        <w:rPr>
          <w:rFonts w:hint="eastAsia" w:ascii="宋体" w:hAnsi="宋体" w:eastAsia="宋体" w:cs="宋体"/>
          <w:sz w:val="21"/>
          <w:szCs w:val="21"/>
        </w:rPr>
      </w:r>
      <w:r/>
    </w:p>
    <w:p>
      <w:pPr>
        <w:pStyle w:val="1098"/>
        <w:ind w:firstLine="420"/>
        <w:jc w:val="both"/>
        <w:rPr>
          <w:rFonts w:hint="eastAsia" w:ascii="宋体" w:hAnsi="宋体" w:eastAsia="宋体" w:cs="宋体"/>
          <w:sz w:val="21"/>
          <w:szCs w:val="21"/>
        </w:rPr>
      </w:pPr>
      <w:r>
        <w:rPr>
          <w:rFonts w:hint="eastAsia" w:ascii="宋体" w:hAnsi="宋体" w:eastAsia="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szCs w:val="21"/>
        </w:rPr>
      </w:r>
      <w:r/>
    </w:p>
    <w:p>
      <w:pPr>
        <w:pStyle w:val="957"/>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17. 合同分包</w:t>
      </w:r>
      <w:r>
        <w:rPr>
          <w:rFonts w:hint="eastAsia" w:ascii="宋体" w:hAnsi="宋体" w:eastAsia="宋体" w:cs="宋体"/>
          <w:b/>
          <w:bCs/>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17.1 乙方不得将合同转包给其他供应商。涉及合同分包的，乙方应根据采购文件和投标（响应）文件规定进行合同分包。</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sz w:val="21"/>
          <w:szCs w:val="21"/>
        </w:rPr>
      </w:r>
      <w:r/>
    </w:p>
    <w:p>
      <w:pPr>
        <w:pStyle w:val="957"/>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18. 不可抗力</w:t>
      </w:r>
      <w:r>
        <w:rPr>
          <w:rFonts w:hint="eastAsia" w:ascii="宋体" w:hAnsi="宋体" w:eastAsia="宋体" w:cs="宋体"/>
          <w:b/>
          <w:bCs/>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18.1 不可抗力是指合同双方不能预见、不能避免且不能克服的客观情况。</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18.2 任何一方对由于不可抗力造成的部分或全部不能履行合同不承担违约责任。但迟延履行后发生不可抗力的，不能免除责任。</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1"/>
          <w:szCs w:val="21"/>
        </w:rPr>
      </w:r>
      <w:r/>
    </w:p>
    <w:p>
      <w:pPr>
        <w:pStyle w:val="957"/>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19. 解决争议的方法</w:t>
      </w:r>
      <w:r>
        <w:rPr>
          <w:rFonts w:hint="eastAsia" w:ascii="宋体" w:hAnsi="宋体" w:eastAsia="宋体" w:cs="宋体"/>
          <w:b/>
          <w:bCs/>
          <w:sz w:val="21"/>
          <w:szCs w:val="21"/>
        </w:rPr>
      </w:r>
      <w:r/>
    </w:p>
    <w:p>
      <w:pPr>
        <w:pStyle w:val="1098"/>
        <w:ind w:firstLine="420"/>
        <w:jc w:val="both"/>
        <w:rPr>
          <w:rFonts w:hint="eastAsia" w:ascii="宋体" w:hAnsi="宋体" w:eastAsia="宋体" w:cs="宋体"/>
          <w:sz w:val="21"/>
          <w:szCs w:val="21"/>
        </w:rPr>
      </w:pPr>
      <w:r>
        <w:rPr>
          <w:rFonts w:hint="eastAsia" w:ascii="宋体" w:hAnsi="宋体" w:eastAsia="宋体" w:cs="宋体"/>
          <w:sz w:val="21"/>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rPr>
      </w:r>
      <w:r/>
    </w:p>
    <w:p>
      <w:pPr>
        <w:pStyle w:val="1098"/>
        <w:ind w:firstLine="420"/>
        <w:jc w:val="both"/>
        <w:rPr>
          <w:rFonts w:hint="eastAsia" w:ascii="宋体" w:hAnsi="宋体" w:eastAsia="宋体" w:cs="宋体"/>
          <w:sz w:val="21"/>
          <w:szCs w:val="21"/>
        </w:rPr>
      </w:pPr>
      <w:r>
        <w:rPr>
          <w:rFonts w:hint="eastAsia" w:ascii="宋体" w:hAnsi="宋体" w:eastAsia="宋体" w:cs="宋体"/>
          <w:sz w:val="21"/>
          <w:szCs w:val="21"/>
        </w:rPr>
        <w:t xml:space="preserve">19.2 选择仲裁的，应在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中明确仲裁机构及仲裁地；通过诉讼方式解决的，可以在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rPr>
      </w:r>
      <w:r/>
    </w:p>
    <w:p>
      <w:pPr>
        <w:pStyle w:val="1098"/>
        <w:ind w:firstLine="420"/>
        <w:jc w:val="both"/>
        <w:rPr>
          <w:rFonts w:hint="eastAsia" w:ascii="宋体" w:hAnsi="宋体" w:eastAsia="宋体" w:cs="宋体"/>
          <w:sz w:val="21"/>
          <w:szCs w:val="21"/>
        </w:rPr>
      </w:pPr>
      <w:r>
        <w:rPr>
          <w:rFonts w:hint="eastAsia" w:ascii="宋体" w:hAnsi="宋体" w:eastAsia="宋体" w:cs="宋体"/>
          <w:sz w:val="21"/>
          <w:szCs w:val="21"/>
        </w:rPr>
        <w:t xml:space="preserve">19.3 如甲乙双方有争议的事项不影响合同其他部分的履行，在争议解决期间，合同其他部分应当继续履行。</w:t>
      </w:r>
      <w:r>
        <w:rPr>
          <w:rFonts w:hint="eastAsia" w:ascii="宋体" w:hAnsi="宋体" w:eastAsia="宋体" w:cs="宋体"/>
          <w:sz w:val="21"/>
          <w:szCs w:val="21"/>
        </w:rPr>
      </w:r>
      <w:r/>
    </w:p>
    <w:p>
      <w:pPr>
        <w:pStyle w:val="957"/>
        <w:jc w:val="left"/>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20. 政府采购政策</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val="en-GB"/>
        </w:rPr>
        <w:t xml:space="preserve">本合同应当按照规定执行政府采购政策。</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20.2 本合同依法执行政府采购政策的方式和内容，属于合同履约验收的范围。甲乙双方</w:t>
      </w:r>
      <w:r>
        <w:rPr>
          <w:rFonts w:hint="eastAsia" w:ascii="宋体" w:hAnsi="宋体" w:eastAsia="宋体" w:cs="宋体"/>
          <w:sz w:val="21"/>
          <w:szCs w:val="21"/>
          <w:lang w:val="en-GB"/>
        </w:rPr>
        <w:t xml:space="preserve">未按规定要求执行政府采购政策造成损失的</w:t>
      </w:r>
      <w:r>
        <w:rPr>
          <w:rFonts w:hint="eastAsia" w:ascii="宋体" w:hAnsi="宋体" w:eastAsia="宋体" w:cs="宋体"/>
          <w:sz w:val="21"/>
          <w:szCs w:val="21"/>
        </w:rPr>
        <w:t xml:space="preserve">，有过错的一方应当承担赔偿责任，双方都有过错的，各自承担相应的责任。</w:t>
      </w:r>
      <w:r>
        <w:rPr>
          <w:rFonts w:hint="eastAsia" w:ascii="宋体" w:hAnsi="宋体" w:eastAsia="宋体" w:cs="宋体"/>
          <w:sz w:val="21"/>
          <w:szCs w:val="21"/>
        </w:rPr>
      </w:r>
      <w:r/>
    </w:p>
    <w:p>
      <w:pPr>
        <w:pStyle w:val="989"/>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957"/>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21. 法律适用</w:t>
      </w:r>
      <w:r>
        <w:rPr>
          <w:rFonts w:hint="eastAsia" w:ascii="宋体" w:hAnsi="宋体" w:eastAsia="宋体" w:cs="宋体"/>
          <w:b/>
          <w:sz w:val="21"/>
          <w:szCs w:val="21"/>
        </w:rPr>
      </w:r>
      <w:r/>
    </w:p>
    <w:p>
      <w:pPr>
        <w:pStyle w:val="1098"/>
        <w:ind w:firstLine="420"/>
        <w:jc w:val="both"/>
        <w:rPr>
          <w:rFonts w:hint="eastAsia" w:ascii="宋体" w:hAnsi="宋体" w:eastAsia="宋体" w:cs="宋体"/>
          <w:sz w:val="21"/>
          <w:szCs w:val="21"/>
        </w:rPr>
      </w:pPr>
      <w:r>
        <w:rPr>
          <w:rFonts w:hint="eastAsia" w:ascii="宋体" w:hAnsi="宋体" w:eastAsia="宋体" w:cs="宋体"/>
          <w:sz w:val="21"/>
          <w:szCs w:val="21"/>
        </w:rPr>
        <w:t xml:space="preserve">21.1 本合同的订立、生效、解释、履行及与本合同有关的争议解决，均适用法律、行政法规。</w:t>
      </w:r>
      <w:r>
        <w:rPr>
          <w:rFonts w:hint="eastAsia" w:ascii="宋体" w:hAnsi="宋体" w:eastAsia="宋体" w:cs="宋体"/>
          <w:sz w:val="21"/>
          <w:szCs w:val="21"/>
        </w:rPr>
      </w:r>
      <w:r/>
    </w:p>
    <w:p>
      <w:pPr>
        <w:pStyle w:val="1098"/>
        <w:ind w:firstLine="420"/>
        <w:jc w:val="both"/>
        <w:rPr>
          <w:rFonts w:hint="eastAsia" w:ascii="宋体" w:hAnsi="宋体" w:eastAsia="宋体" w:cs="宋体"/>
          <w:sz w:val="21"/>
          <w:szCs w:val="21"/>
        </w:rPr>
      </w:pPr>
      <w:r>
        <w:rPr>
          <w:rFonts w:hint="eastAsia" w:ascii="宋体" w:hAnsi="宋体" w:eastAsia="宋体" w:cs="宋体"/>
          <w:sz w:val="21"/>
          <w:szCs w:val="21"/>
        </w:rPr>
        <w:t xml:space="preserve">21.2 本合同条款与法律、行政法规的强制性规定不一致的，双方当事人</w:t>
      </w:r>
      <w:r>
        <w:rPr>
          <w:rFonts w:hint="eastAsia" w:ascii="宋体" w:hAnsi="宋体" w:eastAsia="宋体" w:cs="宋体"/>
          <w:sz w:val="21"/>
          <w:szCs w:val="21"/>
          <w:lang w:eastAsia="zh-CN"/>
        </w:rPr>
        <w:t xml:space="preserve">应当</w:t>
      </w:r>
      <w:r>
        <w:rPr>
          <w:rFonts w:hint="eastAsia" w:ascii="宋体" w:hAnsi="宋体" w:eastAsia="宋体" w:cs="宋体"/>
          <w:sz w:val="21"/>
          <w:szCs w:val="21"/>
        </w:rPr>
        <w:t xml:space="preserve">按照法律、行政法规的强制性规定修改本合同的相关条款。</w:t>
      </w:r>
      <w:r>
        <w:rPr>
          <w:rFonts w:hint="eastAsia" w:ascii="宋体" w:hAnsi="宋体" w:eastAsia="宋体" w:cs="宋体"/>
          <w:sz w:val="21"/>
          <w:szCs w:val="21"/>
        </w:rPr>
      </w:r>
      <w:r/>
    </w:p>
    <w:p>
      <w:pPr>
        <w:pStyle w:val="957"/>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22. 通知</w:t>
      </w:r>
      <w:r>
        <w:rPr>
          <w:rFonts w:hint="eastAsia" w:ascii="宋体" w:hAnsi="宋体" w:eastAsia="宋体" w:cs="宋体"/>
          <w:b/>
          <w:sz w:val="21"/>
          <w:szCs w:val="21"/>
        </w:rPr>
      </w:r>
      <w:r/>
    </w:p>
    <w:p>
      <w:pPr>
        <w:pStyle w:val="1098"/>
        <w:ind w:firstLine="420"/>
        <w:jc w:val="both"/>
        <w:rPr>
          <w:rFonts w:hint="eastAsia" w:ascii="宋体" w:hAnsi="宋体" w:eastAsia="宋体" w:cs="宋体"/>
          <w:sz w:val="21"/>
          <w:szCs w:val="21"/>
        </w:rPr>
      </w:pPr>
      <w:r>
        <w:rPr>
          <w:rFonts w:hint="eastAsia" w:ascii="宋体" w:hAnsi="宋体" w:eastAsia="宋体" w:cs="宋体"/>
          <w:sz w:val="21"/>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rPr>
      </w:r>
      <w:r/>
    </w:p>
    <w:p>
      <w:pPr>
        <w:pStyle w:val="1098"/>
        <w:ind w:firstLine="0"/>
        <w:jc w:val="both"/>
        <w:rPr>
          <w:rFonts w:hint="eastAsia" w:ascii="宋体" w:hAnsi="宋体" w:eastAsia="宋体" w:cs="宋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22.3本合同一方给另一方的通知均应采用书面形式，传真或快递送到本合同中规定的对方的地址和办理签收手续。</w:t>
      </w:r>
      <w:r>
        <w:rPr>
          <w:rFonts w:hint="eastAsia" w:ascii="宋体" w:hAnsi="宋体" w:eastAsia="宋体" w:cs="宋体"/>
          <w:sz w:val="21"/>
          <w:szCs w:val="21"/>
        </w:rPr>
      </w:r>
      <w:r/>
    </w:p>
    <w:p>
      <w:pPr>
        <w:pStyle w:val="957"/>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22.4通知以送达之日或通知书中规定的生效之日起生效，两者中以较迟之日为准。</w:t>
      </w:r>
      <w:r>
        <w:rPr>
          <w:rFonts w:hint="eastAsia" w:ascii="宋体" w:hAnsi="宋体" w:eastAsia="宋体" w:cs="宋体"/>
          <w:sz w:val="21"/>
          <w:szCs w:val="21"/>
        </w:rPr>
      </w:r>
      <w:r/>
    </w:p>
    <w:p>
      <w:pPr>
        <w:pStyle w:val="957"/>
        <w:numPr>
          <w:ilvl w:val="0"/>
          <w:numId w:val="0"/>
        </w:numPr>
        <w:ind w:firstLine="42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23.</w:t>
      </w:r>
      <w:r>
        <w:rPr>
          <w:rFonts w:hint="eastAsia" w:ascii="宋体" w:hAnsi="宋体" w:eastAsia="宋体" w:cs="宋体"/>
          <w:b/>
          <w:bCs/>
          <w:sz w:val="21"/>
          <w:szCs w:val="21"/>
        </w:rPr>
        <w:t xml:space="preserve">合同未尽事项</w:t>
      </w:r>
      <w:r>
        <w:rPr>
          <w:rFonts w:hint="eastAsia" w:ascii="宋体" w:hAnsi="宋体" w:eastAsia="宋体" w:cs="宋体"/>
          <w:b/>
          <w:bCs/>
          <w:sz w:val="21"/>
          <w:szCs w:val="21"/>
        </w:rPr>
      </w:r>
      <w:r/>
    </w:p>
    <w:p>
      <w:pPr>
        <w:pStyle w:val="957"/>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23.1合同未尽事项见</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957"/>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    23.2 合同附件与合同正文具有同等的法律效力。</w:t>
      </w:r>
      <w:r>
        <w:rPr>
          <w:rFonts w:hint="eastAsia" w:ascii="宋体" w:hAnsi="宋体" w:eastAsia="宋体" w:cs="宋体"/>
          <w:sz w:val="21"/>
          <w:szCs w:val="21"/>
        </w:rPr>
      </w:r>
      <w:r/>
    </w:p>
    <w:p>
      <w:pPr>
        <w:pStyle w:val="959"/>
        <w:jc w:val="center"/>
        <w:spacing w:before="156"/>
        <w:rPr>
          <w:rFonts w:ascii="宋体" w:hAnsi="宋体"/>
          <w:sz w:val="21"/>
          <w:szCs w:val="21"/>
          <w:u w:val="single"/>
        </w:rPr>
      </w:pPr>
      <w:r>
        <w:rPr>
          <w:rFonts w:ascii="宋体" w:hAnsi="宋体"/>
          <w:sz w:val="21"/>
          <w:szCs w:val="21"/>
          <w:u w:val="single"/>
        </w:rPr>
      </w:r>
      <w:r/>
    </w:p>
    <w:p>
      <w:pPr>
        <w:pStyle w:val="957"/>
        <w:rPr>
          <w:rFonts w:ascii="宋体" w:hAnsi="宋体"/>
          <w:sz w:val="21"/>
          <w:szCs w:val="21"/>
          <w:u w:val="single"/>
        </w:rPr>
      </w:pPr>
      <w:r>
        <w:rPr>
          <w:rFonts w:ascii="宋体" w:hAnsi="宋体"/>
          <w:sz w:val="21"/>
          <w:szCs w:val="21"/>
          <w:u w:val="single"/>
        </w:rPr>
      </w:r>
      <w:r/>
    </w:p>
    <w:p>
      <w:pPr>
        <w:pStyle w:val="994"/>
        <w:rPr>
          <w:rFonts w:ascii="宋体" w:hAnsi="宋体"/>
          <w:sz w:val="21"/>
          <w:szCs w:val="21"/>
          <w:u w:val="single"/>
        </w:rPr>
      </w:pPr>
      <w:r>
        <w:rPr>
          <w:rFonts w:ascii="宋体" w:hAnsi="宋体"/>
          <w:sz w:val="21"/>
          <w:szCs w:val="21"/>
          <w:u w:val="single"/>
        </w:rPr>
      </w:r>
      <w:r/>
    </w:p>
    <w:p>
      <w:pPr>
        <w:pStyle w:val="957"/>
        <w:rPr>
          <w:rFonts w:ascii="宋体" w:hAnsi="宋体"/>
          <w:sz w:val="21"/>
          <w:szCs w:val="21"/>
          <w:u w:val="single"/>
        </w:rPr>
      </w:pPr>
      <w:r>
        <w:rPr>
          <w:rFonts w:ascii="宋体" w:hAnsi="宋体"/>
          <w:sz w:val="21"/>
          <w:szCs w:val="21"/>
          <w:u w:val="single"/>
        </w:rPr>
      </w:r>
      <w:r/>
    </w:p>
    <w:p>
      <w:pPr>
        <w:pStyle w:val="994"/>
        <w:rPr>
          <w:rFonts w:ascii="宋体" w:hAnsi="宋体"/>
          <w:sz w:val="21"/>
          <w:szCs w:val="21"/>
          <w:u w:val="single"/>
        </w:rPr>
      </w:pPr>
      <w:r>
        <w:rPr>
          <w:rFonts w:ascii="宋体" w:hAnsi="宋体"/>
          <w:sz w:val="21"/>
          <w:szCs w:val="21"/>
          <w:u w:val="single"/>
        </w:rPr>
      </w:r>
      <w:r/>
    </w:p>
    <w:p>
      <w:pPr>
        <w:pStyle w:val="957"/>
        <w:rPr>
          <w:rFonts w:ascii="宋体" w:hAnsi="宋体"/>
          <w:sz w:val="21"/>
          <w:szCs w:val="21"/>
          <w:u w:val="single"/>
        </w:rPr>
      </w:pPr>
      <w:r>
        <w:rPr>
          <w:rFonts w:ascii="宋体" w:hAnsi="宋体"/>
          <w:sz w:val="21"/>
          <w:szCs w:val="21"/>
          <w:u w:val="single"/>
        </w:rPr>
      </w:r>
      <w:r/>
    </w:p>
    <w:p>
      <w:pPr>
        <w:pStyle w:val="994"/>
        <w:rPr>
          <w:rFonts w:ascii="宋体" w:hAnsi="宋体"/>
          <w:sz w:val="21"/>
          <w:szCs w:val="21"/>
          <w:u w:val="single"/>
        </w:rPr>
      </w:pPr>
      <w:r>
        <w:rPr>
          <w:rFonts w:ascii="宋体" w:hAnsi="宋体"/>
          <w:sz w:val="21"/>
          <w:szCs w:val="21"/>
          <w:u w:val="single"/>
        </w:rPr>
      </w:r>
      <w:r/>
    </w:p>
    <w:p>
      <w:pPr>
        <w:pStyle w:val="957"/>
      </w:pPr>
      <w:r/>
      <w:r/>
    </w:p>
    <w:p>
      <w:pPr>
        <w:pStyle w:val="957"/>
        <w:jc w:val="center"/>
        <w:rPr>
          <w:rFonts w:ascii="黑体" w:hAnsi="华文中宋" w:eastAsia="黑体"/>
          <w:b w:val="0"/>
          <w:bCs w:val="0"/>
          <w:color w:val="0000ff"/>
          <w:sz w:val="28"/>
          <w:szCs w:val="28"/>
        </w:rPr>
      </w:pPr>
      <w:r/>
      <w:bookmarkEnd w:id="177"/>
      <w:r/>
      <w:bookmarkStart w:id="178" w:name="_Toc20313"/>
      <w:r>
        <w:rPr>
          <w:rFonts w:hint="eastAsia" w:ascii="黑体" w:hAnsi="华文中宋" w:eastAsia="黑体"/>
          <w:b w:val="0"/>
          <w:bCs w:val="0"/>
          <w:sz w:val="28"/>
          <w:szCs w:val="28"/>
        </w:rPr>
        <w:br w:type="page" w:clear="all"/>
      </w:r>
      <w:r>
        <w:rPr>
          <w:rFonts w:hint="eastAsia" w:ascii="黑体" w:hAnsi="华文中宋" w:eastAsia="黑体"/>
          <w:b w:val="0"/>
          <w:bCs w:val="0"/>
          <w:color w:val="000000"/>
          <w:sz w:val="28"/>
          <w:szCs w:val="28"/>
        </w:rPr>
        <w:t xml:space="preserve">第三节 政府采购合同专用条款</w:t>
      </w:r>
      <w:bookmarkEnd w:id="178"/>
      <w:r>
        <w:rPr>
          <w:rFonts w:ascii="黑体" w:hAnsi="华文中宋" w:eastAsia="黑体"/>
          <w:b w:val="0"/>
          <w:bCs w:val="0"/>
          <w:color w:val="0000ff"/>
          <w:sz w:val="28"/>
          <w:szCs w:val="28"/>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831"/>
      </w:tblGrid>
      <w:tr>
        <w:trPr>
          <w:trHeight w:val="736"/>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rPr>
            </w:pPr>
            <w:r>
              <w:rPr>
                <w:rFonts w:hint="eastAsia" w:ascii="宋体" w:hAnsi="宋体" w:eastAsia="宋体" w:cs="宋体"/>
                <w:sz w:val="21"/>
                <w:szCs w:val="21"/>
                <w:lang w:eastAsia="zh-CN"/>
              </w:rPr>
              <w:t xml:space="preserve">联合体具体要求</w:t>
            </w:r>
            <w:r>
              <w:rPr>
                <w:rFonts w:hint="eastAsia" w:ascii="宋体" w:hAnsi="宋体" w:eastAsia="宋体" w:cs="宋体"/>
                <w:sz w:val="21"/>
                <w:szCs w:val="21"/>
              </w:rPr>
            </w:r>
            <w:r/>
          </w:p>
        </w:tc>
        <w:tc>
          <w:tcPr>
            <w:tcW w:w="5831" w:type="dxa"/>
            <w:vAlign w:val="center"/>
            <w:textDirection w:val="lrTb"/>
            <w:noWrap w:val="false"/>
          </w:tcPr>
          <w:p>
            <w:pPr>
              <w:pStyle w:val="957"/>
              <w:jc w:val="left"/>
              <w:rPr>
                <w:rFonts w:hint="eastAsia" w:ascii="宋体" w:hAnsi="宋体" w:eastAsia="宋体" w:cs="宋体"/>
                <w:sz w:val="21"/>
                <w:szCs w:val="21"/>
              </w:rPr>
            </w:pPr>
            <w:r>
              <w:rPr>
                <w:rFonts w:hint="eastAsia" w:ascii="宋体" w:hAnsi="宋体" w:eastAsia="宋体" w:cs="宋体"/>
                <w:sz w:val="21"/>
                <w:szCs w:val="21"/>
                <w:lang w:eastAsia="zh-CN"/>
              </w:rPr>
              <w:t xml:space="preserve">本项目不接受联合体投标</w:t>
            </w:r>
            <w:r>
              <w:rPr>
                <w:rFonts w:hint="eastAsia" w:ascii="宋体" w:hAnsi="宋体" w:eastAsia="宋体" w:cs="宋体"/>
                <w:sz w:val="21"/>
                <w:szCs w:val="21"/>
              </w:rPr>
            </w:r>
            <w:r/>
          </w:p>
        </w:tc>
      </w:tr>
      <w:tr>
        <w:trPr>
          <w:trHeight w:val="604"/>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）项</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957"/>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其他术语解释</w:t>
            </w:r>
            <w:r>
              <w:rPr>
                <w:rFonts w:hint="eastAsia" w:ascii="宋体" w:hAnsi="宋体" w:eastAsia="宋体" w:cs="宋体"/>
                <w:sz w:val="21"/>
                <w:szCs w:val="21"/>
                <w:lang w:val="en-US" w:eastAsia="zh-CN" w:bidi="ar-SA"/>
              </w:rPr>
            </w:r>
            <w:r/>
          </w:p>
        </w:tc>
        <w:tc>
          <w:tcPr>
            <w:tcW w:w="5831" w:type="dxa"/>
            <w:vAlign w:val="center"/>
            <w:textDirection w:val="lrTb"/>
            <w:noWrap w:val="false"/>
          </w:tcPr>
          <w:p>
            <w:pPr>
              <w:pStyle w:val="95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履约验收中甲方提出异议或作出说明的期限</w:t>
            </w:r>
            <w:r>
              <w:rPr>
                <w:rFonts w:hint="eastAsia" w:ascii="宋体" w:hAnsi="宋体" w:eastAsia="宋体" w:cs="宋体"/>
                <w:sz w:val="21"/>
                <w:szCs w:val="21"/>
                <w:lang w:eastAsia="zh-CN"/>
              </w:rPr>
            </w:r>
            <w:r/>
          </w:p>
        </w:tc>
        <w:tc>
          <w:tcPr>
            <w:tcW w:w="5831" w:type="dxa"/>
            <w:vAlign w:val="center"/>
            <w:textDirection w:val="lrTb"/>
            <w:noWrap w:val="false"/>
          </w:tcPr>
          <w:p>
            <w:pPr>
              <w:pStyle w:val="95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15日</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4.6款</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约定甲方承担的其他义务和责任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95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957"/>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957"/>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5.4款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约定乙方承担的其他义务和责任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957"/>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957"/>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957"/>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6.1款</w:t>
            </w:r>
            <w:r>
              <w:rPr>
                <w:rFonts w:hint="eastAsia" w:ascii="宋体" w:hAnsi="宋体" w:eastAsia="宋体" w:cs="宋体"/>
                <w:sz w:val="21"/>
                <w:szCs w:val="21"/>
                <w:lang w:eastAsia="zh-CN"/>
              </w:rPr>
            </w:r>
            <w:r/>
          </w:p>
        </w:tc>
        <w:tc>
          <w:tcPr>
            <w:tcW w:w="1742"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履行合同义务的顺序</w:t>
            </w:r>
            <w:r>
              <w:rPr>
                <w:rFonts w:hint="eastAsia" w:ascii="宋体" w:hAnsi="宋体" w:eastAsia="宋体" w:cs="宋体"/>
                <w:sz w:val="21"/>
                <w:szCs w:val="21"/>
                <w:lang w:eastAsia="zh-CN"/>
              </w:rPr>
            </w:r>
            <w:r/>
          </w:p>
        </w:tc>
        <w:tc>
          <w:tcPr>
            <w:tcW w:w="5831" w:type="dxa"/>
            <w:vAlign w:val="center"/>
            <w:textDirection w:val="lrTb"/>
            <w:noWrap w:val="false"/>
          </w:tcPr>
          <w:p>
            <w:pPr>
              <w:pStyle w:val="957"/>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325"/>
        </w:trPr>
        <w:tc>
          <w:tcPr>
            <w:tcW w:w="1607" w:type="dxa"/>
            <w:vAlign w:val="center"/>
            <w:vMerge w:val="restart"/>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rPr>
            </w:pPr>
            <w:r>
              <w:rPr>
                <w:rFonts w:hint="eastAsia" w:ascii="宋体" w:hAnsi="宋体" w:eastAsia="宋体" w:cs="宋体"/>
                <w:sz w:val="21"/>
                <w:szCs w:val="21"/>
              </w:rPr>
              <w:t xml:space="preserve">包装</w:t>
            </w:r>
            <w:r>
              <w:rPr>
                <w:rFonts w:hint="eastAsia" w:ascii="宋体" w:hAnsi="宋体" w:eastAsia="宋体" w:cs="宋体"/>
                <w:sz w:val="21"/>
                <w:szCs w:val="21"/>
                <w:lang w:eastAsia="zh-CN"/>
              </w:rPr>
              <w:t xml:space="preserve">特殊要求</w:t>
            </w:r>
            <w:r>
              <w:rPr>
                <w:rFonts w:hint="eastAsia" w:ascii="宋体" w:hAnsi="宋体" w:eastAsia="宋体" w:cs="宋体"/>
                <w:sz w:val="21"/>
                <w:szCs w:val="21"/>
              </w:rPr>
            </w:r>
            <w:r/>
          </w:p>
        </w:tc>
        <w:tc>
          <w:tcPr>
            <w:tcW w:w="5831" w:type="dxa"/>
            <w:vAlign w:val="center"/>
            <w:textDirection w:val="lrTb"/>
            <w:noWrap w:val="false"/>
          </w:tcPr>
          <w:p>
            <w:pPr>
              <w:pStyle w:val="957"/>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1.符合（财办库〔2020〕123号）规定的需求。</w:t>
            </w:r>
            <w:r>
              <w:rPr>
                <w:rFonts w:hint="eastAsia" w:ascii="宋体" w:hAnsi="宋体" w:eastAsia="宋体" w:cs="宋体"/>
                <w:sz w:val="21"/>
                <w:szCs w:val="21"/>
                <w:lang w:val="en-US" w:eastAsia="zh-CN" w:bidi="ar-SA"/>
              </w:rPr>
            </w:r>
            <w:r/>
          </w:p>
          <w:p>
            <w:pPr>
              <w:pStyle w:val="957"/>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sz w:val="21"/>
                <w:szCs w:val="21"/>
                <w:lang w:val="en-US" w:eastAsia="zh-CN" w:bidi="ar-SA"/>
              </w:rPr>
            </w:r>
            <w:r/>
          </w:p>
          <w:p>
            <w:pPr>
              <w:pStyle w:val="957"/>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3.每件包装箱内应附一份详细装箱单和质量合格凭证。</w:t>
            </w:r>
            <w:r>
              <w:rPr>
                <w:rFonts w:hint="eastAsia" w:ascii="宋体" w:hAnsi="宋体" w:eastAsia="宋体" w:cs="宋体"/>
                <w:sz w:val="21"/>
                <w:szCs w:val="21"/>
                <w:lang w:val="en-US" w:eastAsia="zh-CN" w:bidi="ar-SA"/>
              </w:rPr>
            </w:r>
            <w:r/>
          </w:p>
        </w:tc>
      </w:tr>
      <w:tr>
        <w:trPr>
          <w:trHeight w:val="447"/>
        </w:trPr>
        <w:tc>
          <w:tcPr>
            <w:tcW w:w="1607" w:type="dxa"/>
            <w:vAlign w:val="center"/>
            <w:vMerge w:val="continue"/>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指定现场</w:t>
            </w:r>
            <w:r>
              <w:rPr>
                <w:rFonts w:hint="eastAsia" w:ascii="宋体" w:hAnsi="宋体" w:eastAsia="宋体" w:cs="宋体"/>
                <w:sz w:val="21"/>
                <w:szCs w:val="21"/>
                <w:lang w:eastAsia="zh-CN"/>
              </w:rPr>
            </w:r>
            <w:r/>
          </w:p>
        </w:tc>
        <w:tc>
          <w:tcPr>
            <w:tcW w:w="5831"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阜宁县</w:t>
            </w:r>
            <w:r>
              <w:rPr>
                <w:rFonts w:hint="eastAsia" w:ascii="宋体" w:hAnsi="宋体" w:eastAsia="宋体" w:cs="宋体"/>
                <w:sz w:val="21"/>
                <w:szCs w:val="21"/>
                <w:lang w:eastAsia="zh-CN"/>
              </w:rPr>
            </w:r>
            <w:r/>
          </w:p>
        </w:tc>
      </w:tr>
      <w:tr>
        <w:trPr>
          <w:trHeight w:val="772"/>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运输特殊要求</w:t>
            </w:r>
            <w:r>
              <w:rPr>
                <w:rFonts w:hint="eastAsia" w:ascii="宋体" w:hAnsi="宋体" w:eastAsia="宋体" w:cs="宋体"/>
                <w:sz w:val="21"/>
                <w:szCs w:val="21"/>
                <w:lang w:eastAsia="zh-CN"/>
              </w:rPr>
            </w:r>
            <w:r/>
          </w:p>
        </w:tc>
        <w:tc>
          <w:tcPr>
            <w:tcW w:w="5831" w:type="dxa"/>
            <w:vAlign w:val="center"/>
            <w:textDirection w:val="lrTb"/>
            <w:noWrap w:val="false"/>
          </w:tcPr>
          <w:p>
            <w:pPr>
              <w:pStyle w:val="957"/>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1.货物验收合格、交付使用并提供所需单据的日期视为交货日期。</w:t>
            </w:r>
            <w:r>
              <w:rPr>
                <w:rFonts w:hint="eastAsia" w:ascii="宋体" w:hAnsi="宋体" w:eastAsia="宋体" w:cs="宋体"/>
                <w:sz w:val="21"/>
                <w:szCs w:val="21"/>
                <w:lang w:val="en-US" w:eastAsia="zh-CN" w:bidi="ar-SA"/>
              </w:rPr>
            </w:r>
            <w:r/>
          </w:p>
          <w:p>
            <w:pPr>
              <w:pStyle w:val="957"/>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2.乙方在货物发运手续办理完毕后24小时内或货到48小时前通知甲方，以准备接货。（具体时间根据双方实际需求调整）</w:t>
            </w:r>
            <w:r>
              <w:rPr>
                <w:rFonts w:hint="eastAsia" w:ascii="宋体" w:hAnsi="宋体" w:eastAsia="宋体" w:cs="宋体"/>
                <w:sz w:val="21"/>
                <w:szCs w:val="21"/>
                <w:lang w:val="en-US" w:eastAsia="zh-CN" w:bidi="ar-SA"/>
              </w:rPr>
            </w:r>
            <w:r/>
          </w:p>
          <w:p>
            <w:pPr>
              <w:pStyle w:val="957"/>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3.乙方装运的货物不应超过合同规定的数量或重量。乙方应对超交数量或超重而产生的一切后果负责。</w:t>
            </w:r>
            <w:r>
              <w:rPr>
                <w:rFonts w:hint="eastAsia" w:ascii="宋体" w:hAnsi="宋体" w:eastAsia="宋体" w:cs="宋体"/>
                <w:sz w:val="21"/>
                <w:szCs w:val="21"/>
                <w:lang w:val="en-US" w:eastAsia="zh-CN" w:bidi="ar-SA"/>
              </w:rPr>
            </w:r>
            <w:r/>
          </w:p>
          <w:p>
            <w:pPr>
              <w:pStyle w:val="957"/>
              <w:jc w:val="left"/>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4.货物在交付甲方前发生的风险均由乙方负责。</w:t>
            </w:r>
            <w:r>
              <w:rPr>
                <w:rFonts w:hint="eastAsia" w:ascii="宋体" w:hAnsi="宋体" w:eastAsia="宋体" w:cs="宋体"/>
                <w:sz w:val="21"/>
                <w:szCs w:val="21"/>
                <w:lang w:eastAsia="zh-CN"/>
              </w:rPr>
            </w:r>
            <w:r/>
          </w:p>
        </w:tc>
      </w:tr>
      <w:tr>
        <w:trPr>
          <w:trHeight w:val="667"/>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保险要求</w:t>
            </w:r>
            <w:r>
              <w:rPr>
                <w:rFonts w:hint="eastAsia" w:ascii="宋体" w:hAnsi="宋体" w:eastAsia="宋体" w:cs="宋体"/>
                <w:sz w:val="21"/>
                <w:szCs w:val="21"/>
                <w:lang w:eastAsia="zh-CN"/>
              </w:rPr>
            </w:r>
            <w:r/>
          </w:p>
        </w:tc>
        <w:tc>
          <w:tcPr>
            <w:tcW w:w="5831" w:type="dxa"/>
            <w:vAlign w:val="center"/>
            <w:textDirection w:val="lrTb"/>
            <w:noWrap w:val="false"/>
          </w:tcPr>
          <w:p>
            <w:pPr>
              <w:pStyle w:val="957"/>
              <w:rPr>
                <w:rFonts w:hint="eastAsia" w:ascii="宋体" w:hAnsi="宋体" w:eastAsia="宋体" w:cs="宋体"/>
                <w:sz w:val="21"/>
                <w:szCs w:val="21"/>
                <w:lang w:eastAsia="zh-CN"/>
              </w:rPr>
            </w:pPr>
            <w:r>
              <w:rPr>
                <w:rFonts w:hint="eastAsia" w:ascii="宋体" w:hAnsi="宋体" w:eastAsia="宋体" w:cs="宋体"/>
                <w:sz w:val="21"/>
                <w:szCs w:val="21"/>
              </w:rPr>
              <w:t xml:space="preserve">货物交货前由乙方承担保险义务</w:t>
            </w:r>
            <w:r>
              <w:rPr>
                <w:rFonts w:hint="eastAsia" w:ascii="宋体" w:hAnsi="宋体" w:eastAsia="宋体" w:cs="宋体"/>
                <w:sz w:val="21"/>
                <w:szCs w:val="21"/>
                <w:lang w:eastAsia="zh-CN"/>
              </w:rPr>
            </w:r>
            <w:r/>
          </w:p>
        </w:tc>
      </w:tr>
      <w:tr>
        <w:trPr>
          <w:trHeight w:val="736"/>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.2（1）项</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rPr>
            </w:pPr>
            <w:r>
              <w:rPr>
                <w:rFonts w:hint="eastAsia" w:ascii="宋体" w:hAnsi="宋体" w:eastAsia="宋体" w:cs="宋体"/>
                <w:sz w:val="21"/>
                <w:szCs w:val="21"/>
              </w:rPr>
              <w:t xml:space="preserve">质量保证期</w:t>
            </w:r>
            <w:r>
              <w:rPr>
                <w:rFonts w:hint="eastAsia" w:ascii="宋体" w:hAnsi="宋体" w:eastAsia="宋体" w:cs="宋体"/>
                <w:sz w:val="21"/>
                <w:szCs w:val="21"/>
              </w:rPr>
            </w:r>
            <w:r/>
          </w:p>
        </w:tc>
        <w:tc>
          <w:tcPr>
            <w:tcW w:w="5831" w:type="dxa"/>
            <w:vAlign w:val="center"/>
            <w:textDirection w:val="lrTb"/>
            <w:noWrap w:val="false"/>
          </w:tcPr>
          <w:p>
            <w:pPr>
              <w:pStyle w:val="957"/>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1.货物免费质保期</w:t>
            </w:r>
            <w:r>
              <w:rPr>
                <w:rFonts w:hint="eastAsia" w:ascii="宋体" w:hAnsi="宋体" w:eastAsia="宋体" w:cs="宋体"/>
                <w:sz w:val="21"/>
                <w:szCs w:val="21"/>
                <w:u w:val="single"/>
              </w:rPr>
              <w:t xml:space="preserve">  年</w:t>
            </w:r>
            <w:r>
              <w:rPr>
                <w:rFonts w:hint="eastAsia" w:ascii="宋体" w:hAnsi="宋体" w:eastAsia="宋体" w:cs="宋体"/>
                <w:sz w:val="21"/>
                <w:szCs w:val="21"/>
              </w:rPr>
              <w:t xml:space="preserve">。（自交货验收合格之日起计），因人为因素出现的故障不在免费保修范围内。</w:t>
            </w:r>
            <w:r>
              <w:rPr>
                <w:rFonts w:hint="eastAsia" w:ascii="宋体" w:hAnsi="宋体" w:eastAsia="宋体" w:cs="宋体"/>
                <w:sz w:val="21"/>
                <w:szCs w:val="21"/>
                <w:lang w:val="en-US" w:eastAsia="zh-CN"/>
              </w:rPr>
            </w:r>
            <w:r/>
          </w:p>
        </w:tc>
      </w:tr>
      <w:tr>
        <w:trPr>
          <w:trHeight w:val="736"/>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.2（3）项</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货物质量缺陷</w:t>
            </w:r>
            <w:r>
              <w:rPr>
                <w:rFonts w:hint="eastAsia" w:ascii="宋体" w:hAnsi="宋体" w:eastAsia="宋体" w:cs="宋体"/>
                <w:sz w:val="21"/>
                <w:szCs w:val="21"/>
                <w:lang w:eastAsia="zh-CN"/>
              </w:rPr>
            </w:r>
            <w:r/>
          </w:p>
          <w:p>
            <w:pPr>
              <w:pStyle w:val="957"/>
              <w:jc w:val="left"/>
              <w:rPr>
                <w:rFonts w:hint="eastAsia" w:ascii="宋体" w:hAnsi="宋体" w:eastAsia="宋体" w:cs="宋体"/>
                <w:sz w:val="21"/>
                <w:szCs w:val="21"/>
              </w:rPr>
            </w:pPr>
            <w:r>
              <w:rPr>
                <w:rFonts w:hint="eastAsia" w:ascii="宋体" w:hAnsi="宋体" w:eastAsia="宋体" w:cs="宋体"/>
                <w:sz w:val="21"/>
                <w:szCs w:val="21"/>
              </w:rPr>
              <w:t xml:space="preserve">响应时间</w:t>
            </w:r>
            <w:r>
              <w:rPr>
                <w:rFonts w:hint="eastAsia" w:ascii="宋体" w:hAnsi="宋体" w:eastAsia="宋体" w:cs="宋体"/>
                <w:sz w:val="21"/>
                <w:szCs w:val="21"/>
              </w:rPr>
            </w:r>
            <w:r/>
          </w:p>
        </w:tc>
        <w:tc>
          <w:tcPr>
            <w:tcW w:w="5831" w:type="dxa"/>
            <w:vAlign w:val="center"/>
            <w:textDirection w:val="lrTb"/>
            <w:noWrap w:val="false"/>
          </w:tcPr>
          <w:p>
            <w:pPr>
              <w:pStyle w:val="957"/>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如在使用过程中发生质量问题，乙方在接到甲方通知后在</w:t>
            </w:r>
            <w:r>
              <w:rPr>
                <w:rFonts w:hint="eastAsia" w:ascii="宋体" w:hAnsi="宋体" w:eastAsia="宋体" w:cs="宋体"/>
                <w:sz w:val="21"/>
                <w:szCs w:val="21"/>
                <w:u w:val="single"/>
                <w:lang w:val="en-US" w:eastAsia="zh-CN"/>
              </w:rPr>
              <w:t xml:space="preserve"> 48 </w:t>
            </w:r>
            <w:r>
              <w:rPr>
                <w:rFonts w:hint="eastAsia" w:ascii="宋体" w:hAnsi="宋体" w:eastAsia="宋体" w:cs="宋体"/>
                <w:sz w:val="21"/>
                <w:szCs w:val="21"/>
              </w:rPr>
              <w:t xml:space="preserve">小时内到达甲方现场。</w:t>
            </w:r>
            <w:r>
              <w:rPr>
                <w:rFonts w:hint="eastAsia" w:ascii="宋体" w:hAnsi="宋体" w:eastAsia="宋体" w:cs="宋体"/>
                <w:sz w:val="21"/>
                <w:szCs w:val="21"/>
                <w:lang w:val="en-US" w:eastAsia="zh-CN"/>
              </w:rPr>
            </w:r>
            <w:r/>
          </w:p>
        </w:tc>
      </w:tr>
      <w:tr>
        <w:trPr>
          <w:trHeight w:val="6948"/>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第8款补充</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rPr>
            </w:pPr>
            <w:r>
              <w:rPr>
                <w:rFonts w:hint="eastAsia" w:ascii="宋体" w:hAnsi="宋体" w:eastAsia="宋体" w:cs="宋体"/>
                <w:sz w:val="21"/>
                <w:szCs w:val="21"/>
                <w:lang w:eastAsia="zh-CN"/>
              </w:rPr>
              <w:t xml:space="preserve">质量保证要求</w:t>
            </w:r>
            <w:r>
              <w:rPr>
                <w:rFonts w:hint="eastAsia" w:ascii="宋体" w:hAnsi="宋体" w:eastAsia="宋体" w:cs="宋体"/>
                <w:sz w:val="21"/>
                <w:szCs w:val="21"/>
              </w:rPr>
            </w:r>
            <w:r/>
          </w:p>
        </w:tc>
        <w:tc>
          <w:tcPr>
            <w:tcW w:w="5831" w:type="dxa"/>
            <w:vAlign w:val="center"/>
            <w:textDirection w:val="lrTb"/>
            <w:noWrap w:val="false"/>
          </w:tcPr>
          <w:p>
            <w:pPr>
              <w:pStyle w:val="957"/>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1.乙方应保证提供的货物是最近生产的、未使用过的原装合格正品。乙方应保证货物正常使用和保养条件下，在其使用寿命周期内应具有满意的性能。质保期限自甲乙双方验收合格之日起计算。</w:t>
            </w:r>
            <w:r>
              <w:rPr>
                <w:rFonts w:hint="eastAsia" w:ascii="宋体" w:hAnsi="宋体" w:eastAsia="宋体" w:cs="宋体"/>
                <w:sz w:val="21"/>
                <w:szCs w:val="21"/>
                <w:lang w:val="en-US" w:eastAsia="zh-CN" w:bidi="ar-SA"/>
              </w:rPr>
            </w:r>
            <w:r/>
          </w:p>
          <w:p>
            <w:pPr>
              <w:pStyle w:val="957"/>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2.货物最终验收后，在质量保证期内，乙方应对由于设计、工艺或材料的缺陷以及其他由于乙方的原因而发生的任何不足负责，费用由乙方承担。</w:t>
            </w:r>
            <w:r>
              <w:rPr>
                <w:rFonts w:hint="eastAsia" w:ascii="宋体" w:hAnsi="宋体" w:eastAsia="宋体" w:cs="宋体"/>
                <w:sz w:val="21"/>
                <w:szCs w:val="21"/>
                <w:lang w:val="en-US" w:eastAsia="zh-CN" w:bidi="ar-SA"/>
              </w:rPr>
            </w:r>
            <w:r/>
          </w:p>
          <w:p>
            <w:pPr>
              <w:pStyle w:val="957"/>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3.根据当地法定检验机构的检验结果或者在质量保证期内，如果货物的内在质量或规格型号与采购单不符，或证明货物是有缺陷的，包括潜在的缺陷或使用不符合要求的材料等，甲方有权向乙方发出索赔通知。</w:t>
            </w:r>
            <w:r>
              <w:rPr>
                <w:rFonts w:hint="eastAsia" w:ascii="宋体" w:hAnsi="宋体" w:eastAsia="宋体" w:cs="宋体"/>
                <w:sz w:val="21"/>
                <w:szCs w:val="21"/>
                <w:lang w:val="en-US" w:eastAsia="zh-CN" w:bidi="ar-SA"/>
              </w:rPr>
            </w:r>
            <w:r/>
          </w:p>
          <w:p>
            <w:pPr>
              <w:pStyle w:val="957"/>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957"/>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第二节</w:t>
            </w:r>
            <w:r>
              <w:rPr>
                <w:rFonts w:hint="eastAsia" w:ascii="宋体" w:hAnsi="宋体" w:eastAsia="宋体" w:cs="宋体"/>
                <w:sz w:val="21"/>
                <w:szCs w:val="21"/>
                <w:lang w:val="en-US" w:eastAsia="zh-CN"/>
              </w:rPr>
            </w:r>
            <w:r/>
          </w:p>
          <w:p>
            <w:pPr>
              <w:pStyle w:val="1098"/>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第11.1款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957"/>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其他应当保密的信息</w:t>
            </w:r>
            <w:r>
              <w:rPr>
                <w:rFonts w:hint="eastAsia" w:ascii="宋体" w:hAnsi="宋体" w:eastAsia="宋体" w:cs="宋体"/>
                <w:sz w:val="21"/>
                <w:szCs w:val="21"/>
                <w:lang w:val="en-US" w:eastAsia="zh-CN"/>
              </w:rPr>
            </w:r>
            <w:r/>
          </w:p>
        </w:tc>
        <w:tc>
          <w:tcPr>
            <w:tcW w:w="5831"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877"/>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.2款</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rPr>
              <w:t xml:space="preserve">合同价款支付</w:t>
            </w:r>
            <w:r>
              <w:rPr>
                <w:rFonts w:hint="eastAsia" w:ascii="宋体" w:hAnsi="宋体" w:eastAsia="宋体" w:cs="宋体"/>
                <w:sz w:val="21"/>
                <w:szCs w:val="21"/>
                <w:lang w:eastAsia="zh-CN"/>
              </w:rPr>
              <w:t xml:space="preserve">时间</w:t>
            </w:r>
            <w:r>
              <w:rPr>
                <w:rFonts w:hint="eastAsia" w:ascii="宋体" w:hAnsi="宋体" w:eastAsia="宋体" w:cs="宋体"/>
                <w:sz w:val="21"/>
                <w:szCs w:val="21"/>
                <w:lang w:eastAsia="zh-CN"/>
              </w:rPr>
            </w:r>
            <w:r/>
          </w:p>
        </w:tc>
        <w:tc>
          <w:tcPr>
            <w:tcW w:w="5831"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按照招标文件相关要求执行</w:t>
            </w:r>
            <w:r>
              <w:rPr>
                <w:rFonts w:hint="eastAsia" w:ascii="宋体" w:hAnsi="宋体" w:eastAsia="宋体" w:cs="宋体"/>
                <w:sz w:val="21"/>
                <w:szCs w:val="21"/>
                <w:lang w:eastAsia="zh-CN"/>
              </w:rPr>
            </w:r>
            <w:r/>
          </w:p>
        </w:tc>
      </w:tr>
      <w:tr>
        <w:trPr>
          <w:trHeight w:val="697"/>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13.2</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履约保证金不予退还的情形</w:t>
            </w:r>
            <w:r>
              <w:rPr>
                <w:rFonts w:hint="eastAsia" w:ascii="宋体" w:hAnsi="宋体" w:eastAsia="宋体" w:cs="宋体"/>
                <w:sz w:val="21"/>
                <w:szCs w:val="21"/>
                <w:lang w:val="en-US" w:eastAsia="zh-CN"/>
              </w:rPr>
            </w:r>
            <w:r/>
          </w:p>
        </w:tc>
        <w:tc>
          <w:tcPr>
            <w:tcW w:w="5831" w:type="dxa"/>
            <w:vAlign w:val="center"/>
            <w:textDirection w:val="lrTb"/>
            <w:noWrap w:val="false"/>
          </w:tcPr>
          <w:p>
            <w:pPr>
              <w:pStyle w:val="957"/>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rPr>
                <w:rFonts w:hint="eastAsia" w:ascii="宋体" w:hAnsi="宋体" w:eastAsia="宋体" w:cs="宋体"/>
                <w:sz w:val="21"/>
                <w:szCs w:val="21"/>
              </w:rPr>
            </w:r>
            <w:r/>
          </w:p>
          <w:p>
            <w:pPr>
              <w:pStyle w:val="957"/>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rPr>
                <w:rFonts w:hint="eastAsia" w:ascii="宋体" w:hAnsi="宋体" w:eastAsia="宋体" w:cs="宋体"/>
                <w:sz w:val="21"/>
                <w:szCs w:val="21"/>
              </w:rPr>
            </w:r>
            <w:r/>
          </w:p>
          <w:p>
            <w:pPr>
              <w:pStyle w:val="957"/>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rPr>
                <w:rFonts w:hint="eastAsia" w:ascii="宋体" w:hAnsi="宋体" w:eastAsia="宋体" w:cs="宋体"/>
                <w:sz w:val="21"/>
                <w:szCs w:val="21"/>
              </w:rPr>
            </w:r>
            <w:r/>
          </w:p>
          <w:p>
            <w:pPr>
              <w:pStyle w:val="957"/>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rPr>
                <w:rFonts w:hint="eastAsia" w:ascii="宋体" w:hAnsi="宋体" w:eastAsia="宋体" w:cs="宋体"/>
                <w:sz w:val="21"/>
                <w:szCs w:val="21"/>
              </w:rPr>
            </w:r>
            <w:r/>
          </w:p>
          <w:p>
            <w:pPr>
              <w:pStyle w:val="957"/>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投标人串通投标的；</w:t>
            </w:r>
            <w:r>
              <w:rPr>
                <w:rFonts w:hint="eastAsia" w:ascii="宋体" w:hAnsi="宋体" w:eastAsia="宋体" w:cs="宋体"/>
                <w:sz w:val="21"/>
                <w:szCs w:val="21"/>
              </w:rPr>
            </w:r>
            <w:r/>
          </w:p>
          <w:p>
            <w:pPr>
              <w:pStyle w:val="957"/>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rPr>
                <w:rFonts w:hint="eastAsia" w:ascii="宋体" w:hAnsi="宋体" w:eastAsia="宋体" w:cs="宋体"/>
                <w:sz w:val="21"/>
                <w:szCs w:val="21"/>
              </w:rPr>
            </w:r>
            <w:r/>
          </w:p>
          <w:p>
            <w:pPr>
              <w:pStyle w:val="957"/>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13.3</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rPr>
            </w:pPr>
            <w:r>
              <w:rPr>
                <w:rFonts w:hint="eastAsia" w:ascii="宋体" w:hAnsi="宋体" w:eastAsia="宋体" w:cs="宋体"/>
                <w:sz w:val="21"/>
                <w:szCs w:val="21"/>
              </w:rPr>
              <w:t xml:space="preserve">履约保证金退还时间及</w:t>
            </w:r>
            <w:r>
              <w:rPr>
                <w:rFonts w:hint="eastAsia" w:ascii="宋体" w:hAnsi="宋体" w:eastAsia="宋体" w:cs="宋体"/>
                <w:sz w:val="21"/>
                <w:szCs w:val="21"/>
                <w:lang w:eastAsia="zh-CN"/>
              </w:rPr>
              <w:t xml:space="preserve">逾期退还的</w:t>
            </w:r>
            <w:r>
              <w:rPr>
                <w:rFonts w:hint="eastAsia" w:ascii="宋体" w:hAnsi="宋体" w:eastAsia="宋体" w:cs="宋体"/>
                <w:sz w:val="21"/>
                <w:szCs w:val="21"/>
              </w:rPr>
              <w:t xml:space="preserve">违约金</w:t>
            </w:r>
            <w:r>
              <w:rPr>
                <w:rFonts w:hint="eastAsia" w:ascii="宋体" w:hAnsi="宋体" w:eastAsia="宋体" w:cs="宋体"/>
                <w:sz w:val="21"/>
                <w:szCs w:val="21"/>
              </w:rPr>
            </w:r>
            <w:r/>
          </w:p>
        </w:tc>
        <w:tc>
          <w:tcPr>
            <w:tcW w:w="5831" w:type="dxa"/>
            <w:vAlign w:val="center"/>
            <w:textDirection w:val="lrTb"/>
            <w:noWrap w:val="false"/>
          </w:tcPr>
          <w:p>
            <w:pPr>
              <w:pStyle w:val="957"/>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履约保证金退还</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957"/>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 乙方在本合同全部履行完毕并经验收合格后，凭履约保证金退还申请表并经甲方同意后原渠道三个工作日内无息退还。因乙方自身原因造成延期退还的，甲方不承担责任。</w:t>
            </w:r>
            <w:r>
              <w:rPr>
                <w:rFonts w:hint="eastAsia" w:ascii="宋体" w:hAnsi="宋体" w:eastAsia="宋体" w:cs="宋体"/>
                <w:sz w:val="21"/>
                <w:szCs w:val="21"/>
              </w:rPr>
            </w:r>
            <w:r/>
          </w:p>
          <w:p>
            <w:pPr>
              <w:pStyle w:val="957"/>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 如为保函，在到期时自行失效。</w:t>
            </w:r>
            <w:r>
              <w:rPr>
                <w:rFonts w:hint="eastAsia" w:ascii="宋体" w:hAnsi="宋体" w:eastAsia="宋体" w:cs="宋体"/>
                <w:sz w:val="21"/>
                <w:szCs w:val="21"/>
              </w:rPr>
            </w:r>
            <w:r/>
          </w:p>
          <w:p>
            <w:pPr>
              <w:pStyle w:val="957"/>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逾期退还的违约责任：</w:t>
            </w:r>
            <w:r>
              <w:rPr>
                <w:rFonts w:hint="eastAsia" w:ascii="宋体" w:hAnsi="宋体" w:eastAsia="宋体" w:cs="宋体"/>
                <w:sz w:val="21"/>
                <w:szCs w:val="21"/>
              </w:rPr>
            </w:r>
            <w:r/>
          </w:p>
          <w:p>
            <w:pPr>
              <w:pStyle w:val="957"/>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1"/>
                <w:szCs w:val="21"/>
              </w:rPr>
            </w:r>
            <w:r/>
          </w:p>
        </w:tc>
      </w:tr>
      <w:tr>
        <w:trPr>
          <w:trHeight w:val="784"/>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运行监督、维修期限</w:t>
            </w:r>
            <w:r>
              <w:rPr>
                <w:rFonts w:hint="eastAsia" w:ascii="宋体" w:hAnsi="宋体" w:eastAsia="宋体" w:cs="宋体"/>
                <w:sz w:val="21"/>
                <w:szCs w:val="21"/>
                <w:lang w:val="en-US" w:eastAsia="zh-CN"/>
              </w:rPr>
            </w:r>
            <w:r/>
          </w:p>
        </w:tc>
        <w:tc>
          <w:tcPr>
            <w:tcW w:w="5831"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同质保期</w:t>
            </w:r>
            <w:r>
              <w:rPr>
                <w:rFonts w:hint="eastAsia" w:ascii="宋体" w:hAnsi="宋体" w:eastAsia="宋体" w:cs="宋体"/>
                <w:sz w:val="21"/>
                <w:szCs w:val="21"/>
                <w:lang w:eastAsia="zh-CN"/>
              </w:rPr>
            </w:r>
            <w:r/>
          </w:p>
        </w:tc>
      </w:tr>
      <w:tr>
        <w:trPr>
          <w:trHeight w:val="784"/>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货物回收的约定</w:t>
            </w:r>
            <w:r>
              <w:rPr>
                <w:rFonts w:hint="eastAsia" w:ascii="宋体" w:hAnsi="宋体" w:eastAsia="宋体" w:cs="宋体"/>
                <w:color w:val="000000"/>
                <w:sz w:val="21"/>
                <w:szCs w:val="21"/>
                <w:lang w:val="en-US" w:eastAsia="zh-CN"/>
              </w:rPr>
            </w:r>
            <w:r/>
          </w:p>
        </w:tc>
        <w:tc>
          <w:tcPr>
            <w:tcW w:w="5831" w:type="dxa"/>
            <w:vAlign w:val="center"/>
            <w:textDirection w:val="lrTb"/>
            <w:noWrap w:val="false"/>
          </w:tcPr>
          <w:p>
            <w:pPr>
              <w:pStyle w:val="957"/>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无</w:t>
            </w:r>
            <w:r>
              <w:rPr>
                <w:rFonts w:hint="eastAsia" w:ascii="宋体" w:hAnsi="宋体" w:eastAsia="宋体" w:cs="宋体"/>
                <w:color w:val="000000"/>
                <w:sz w:val="21"/>
                <w:szCs w:val="21"/>
                <w:lang w:eastAsia="zh-CN"/>
              </w:rPr>
            </w:r>
            <w:r/>
          </w:p>
        </w:tc>
      </w:tr>
      <w:tr>
        <w:trPr>
          <w:trHeight w:val="736"/>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957"/>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rPr>
                <w:rFonts w:hint="eastAsia" w:ascii="宋体" w:hAnsi="宋体" w:eastAsia="宋体" w:cs="宋体"/>
                <w:sz w:val="21"/>
                <w:szCs w:val="21"/>
              </w:rPr>
            </w:r>
            <w:r/>
          </w:p>
        </w:tc>
        <w:tc>
          <w:tcPr>
            <w:tcW w:w="5831" w:type="dxa"/>
            <w:vAlign w:val="center"/>
            <w:textDirection w:val="lrTb"/>
            <w:noWrap w:val="false"/>
          </w:tcPr>
          <w:p>
            <w:pPr>
              <w:pStyle w:val="957"/>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991"/>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957"/>
              <w:jc w:val="left"/>
              <w:rPr>
                <w:rFonts w:hint="eastAsia" w:ascii="宋体" w:hAnsi="宋体" w:eastAsia="宋体" w:cs="宋体"/>
                <w:sz w:val="21"/>
                <w:szCs w:val="21"/>
              </w:rPr>
            </w:pPr>
            <w:r>
              <w:rPr>
                <w:rFonts w:hint="eastAsia" w:ascii="宋体" w:hAnsi="宋体" w:eastAsia="宋体" w:cs="宋体"/>
                <w:color w:val="000000"/>
                <w:sz w:val="21"/>
                <w:szCs w:val="21"/>
                <w:highlight w:val="none"/>
                <w:lang w:eastAsia="zh-CN"/>
              </w:rPr>
              <w:t xml:space="preserve">修理、重做、更换相关具体规定</w:t>
            </w:r>
            <w:r>
              <w:rPr>
                <w:rFonts w:hint="eastAsia" w:ascii="宋体" w:hAnsi="宋体" w:eastAsia="宋体" w:cs="宋体"/>
                <w:sz w:val="21"/>
                <w:szCs w:val="21"/>
              </w:rPr>
            </w:r>
            <w:r/>
          </w:p>
        </w:tc>
        <w:tc>
          <w:tcPr>
            <w:tcW w:w="5831" w:type="dxa"/>
            <w:vAlign w:val="center"/>
            <w:textDirection w:val="lrTb"/>
            <w:noWrap w:val="false"/>
          </w:tcPr>
          <w:p>
            <w:pPr>
              <w:pStyle w:val="1022"/>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乙方提供的货物在质量期内因货物本身的质量问题发生故障，乙方应负责免费更换。对达不到技术要求者，根据实际情况，经双方协商，可按以下办法处理：</w:t>
            </w:r>
            <w:r>
              <w:rPr>
                <w:rFonts w:hint="eastAsia" w:ascii="宋体" w:hAnsi="宋体" w:eastAsia="宋体" w:cs="宋体"/>
                <w:color w:val="000000"/>
                <w:sz w:val="21"/>
                <w:szCs w:val="21"/>
              </w:rPr>
            </w:r>
            <w:r/>
          </w:p>
          <w:p>
            <w:pPr>
              <w:pStyle w:val="1022"/>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⑴更换：由乙方承担所发生的全部费用。</w:t>
            </w:r>
            <w:r>
              <w:rPr>
                <w:rFonts w:hint="eastAsia" w:ascii="宋体" w:hAnsi="宋体" w:eastAsia="宋体" w:cs="宋体"/>
                <w:color w:val="000000"/>
                <w:sz w:val="21"/>
                <w:szCs w:val="21"/>
              </w:rPr>
            </w:r>
            <w:r/>
          </w:p>
          <w:p>
            <w:pPr>
              <w:pStyle w:val="1022"/>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⑵贬值处理：由甲乙双方合议定价。</w:t>
            </w:r>
            <w:r>
              <w:rPr>
                <w:rFonts w:hint="eastAsia" w:ascii="宋体" w:hAnsi="宋体" w:eastAsia="宋体" w:cs="宋体"/>
                <w:color w:val="000000"/>
                <w:sz w:val="21"/>
                <w:szCs w:val="21"/>
              </w:rPr>
            </w:r>
            <w:r/>
          </w:p>
          <w:p>
            <w:pPr>
              <w:pStyle w:val="1022"/>
              <w:jc w:val="left"/>
              <w:keepLines w:val="0"/>
              <w:keepNext w:val="0"/>
              <w:pageBreakBefore w:val="0"/>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color w:val="000000"/>
                <w:sz w:val="21"/>
                <w:szCs w:val="21"/>
              </w:rPr>
              <w:t xml:space="preserve">⑶退货处理：乙方应退还甲方支付的合同款，同时应承担该货物的直接费用（运输、保险、检验、货款利息及银行手续费等）。</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.2（2）项</w:t>
            </w:r>
            <w:r>
              <w:rPr>
                <w:rFonts w:hint="eastAsia" w:ascii="宋体" w:hAnsi="宋体" w:eastAsia="宋体" w:cs="宋体"/>
                <w:sz w:val="21"/>
                <w:szCs w:val="21"/>
              </w:rPr>
            </w:r>
            <w:r/>
          </w:p>
        </w:tc>
        <w:tc>
          <w:tcPr>
            <w:tcW w:w="1742"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迟延交货赔偿费</w:t>
            </w:r>
            <w:r>
              <w:rPr>
                <w:rFonts w:hint="eastAsia" w:ascii="宋体" w:hAnsi="宋体" w:eastAsia="宋体" w:cs="宋体"/>
                <w:sz w:val="21"/>
                <w:szCs w:val="21"/>
              </w:rPr>
            </w:r>
            <w:r/>
          </w:p>
        </w:tc>
        <w:tc>
          <w:tcPr>
            <w:tcW w:w="5831" w:type="dxa"/>
            <w:vAlign w:val="center"/>
            <w:textDirection w:val="lrTb"/>
            <w:noWrap w:val="false"/>
          </w:tcPr>
          <w:p>
            <w:pPr>
              <w:pStyle w:val="957"/>
              <w:jc w:val="left"/>
              <w:rPr>
                <w:rFonts w:hint="eastAsia" w:ascii="宋体" w:hAnsi="宋体" w:eastAsia="宋体" w:cs="宋体"/>
                <w:sz w:val="21"/>
                <w:szCs w:val="21"/>
                <w:u w:val="single"/>
                <w:lang w:eastAsia="zh-CN"/>
              </w:rPr>
            </w:pPr>
            <w:r>
              <w:rPr>
                <w:rFonts w:hint="eastAsia" w:ascii="宋体" w:hAnsi="宋体" w:eastAsia="宋体" w:cs="宋体"/>
                <w:color w:val="000000"/>
                <w:sz w:val="21"/>
                <w:szCs w:val="21"/>
              </w:rPr>
              <w:t xml:space="preserve">按逾期交货总额每日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向甲方支付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sz w:val="21"/>
                <w:szCs w:val="21"/>
                <w:u w:val="single"/>
                <w:lang w:eastAsia="zh-CN"/>
              </w:rPr>
            </w:r>
            <w:r/>
          </w:p>
        </w:tc>
      </w:tr>
      <w:tr>
        <w:trPr>
          <w:trHeight w:val="736"/>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3款</w:t>
            </w:r>
            <w:r>
              <w:rPr>
                <w:rFonts w:hint="eastAsia" w:ascii="宋体" w:hAnsi="宋体" w:eastAsia="宋体" w:cs="宋体"/>
                <w:sz w:val="21"/>
                <w:szCs w:val="21"/>
              </w:rPr>
            </w:r>
            <w:r/>
          </w:p>
        </w:tc>
        <w:tc>
          <w:tcPr>
            <w:tcW w:w="1742"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逾期付款利息</w:t>
            </w:r>
            <w:r>
              <w:rPr>
                <w:rFonts w:hint="eastAsia" w:ascii="宋体" w:hAnsi="宋体" w:eastAsia="宋体" w:cs="宋体"/>
                <w:sz w:val="21"/>
                <w:szCs w:val="21"/>
              </w:rPr>
            </w:r>
            <w:r/>
          </w:p>
        </w:tc>
        <w:tc>
          <w:tcPr>
            <w:tcW w:w="5831" w:type="dxa"/>
            <w:vAlign w:val="center"/>
            <w:textDirection w:val="lrTb"/>
            <w:noWrap w:val="false"/>
          </w:tcPr>
          <w:p>
            <w:pPr>
              <w:pStyle w:val="957"/>
              <w:jc w:val="left"/>
              <w:rPr>
                <w:rFonts w:hint="eastAsia" w:ascii="宋体" w:hAnsi="宋体" w:eastAsia="宋体" w:cs="宋体"/>
                <w:sz w:val="21"/>
                <w:szCs w:val="21"/>
                <w:u w:val="single"/>
                <w:lang w:val="en-US" w:eastAsia="zh-CN"/>
              </w:rPr>
            </w:pPr>
            <w:r>
              <w:rPr>
                <w:rFonts w:hint="eastAsia" w:ascii="宋体" w:hAnsi="宋体" w:eastAsia="宋体" w:cs="宋体"/>
                <w:color w:val="000000"/>
                <w:sz w:val="21"/>
                <w:szCs w:val="21"/>
              </w:rPr>
              <w:t xml:space="preserve">按逾期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w:t>
            </w:r>
            <w:r>
              <w:rPr>
                <w:rFonts w:hint="eastAsia" w:ascii="宋体" w:hAnsi="宋体" w:eastAsia="宋体" w:cs="宋体"/>
                <w:color w:val="000000"/>
                <w:sz w:val="21"/>
                <w:szCs w:val="21"/>
                <w:lang w:eastAsia="zh-CN"/>
              </w:rPr>
              <w:t xml:space="preserve">乙</w:t>
            </w:r>
            <w:r>
              <w:rPr>
                <w:rFonts w:hint="eastAsia" w:ascii="宋体" w:hAnsi="宋体" w:eastAsia="宋体" w:cs="宋体"/>
                <w:color w:val="000000"/>
                <w:sz w:val="21"/>
                <w:szCs w:val="21"/>
              </w:rPr>
              <w:t xml:space="preserve">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color w:val="000000"/>
                <w:sz w:val="21"/>
                <w:szCs w:val="21"/>
                <w:lang w:val="en-US" w:eastAsia="zh-CN"/>
              </w:rPr>
              <w:t xml:space="preserve">但累计不超过</w:t>
            </w:r>
            <w:r>
              <w:rPr>
                <w:rFonts w:hint="eastAsia" w:ascii="宋体" w:hAnsi="宋体" w:eastAsia="宋体" w:cs="宋体"/>
                <w:color w:val="000000"/>
                <w:sz w:val="21"/>
                <w:szCs w:val="21"/>
              </w:rPr>
              <w:t xml:space="preserve">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w:t>
            </w:r>
            <w:r>
              <w:rPr>
                <w:rFonts w:hint="eastAsia" w:ascii="宋体" w:hAnsi="宋体" w:eastAsia="宋体" w:cs="宋体"/>
                <w:color w:val="000000"/>
                <w:sz w:val="21"/>
                <w:szCs w:val="21"/>
                <w:lang w:eastAsia="zh-CN"/>
              </w:rPr>
              <w:t xml:space="preserve">的百</w:t>
            </w:r>
            <w:r>
              <w:rPr>
                <w:rFonts w:hint="eastAsia" w:ascii="宋体" w:hAnsi="宋体" w:eastAsia="宋体" w:cs="宋体"/>
                <w:color w:val="000000"/>
                <w:sz w:val="21"/>
                <w:szCs w:val="21"/>
              </w:rPr>
              <w:t xml:space="preserve">分之</w:t>
            </w:r>
            <w:r>
              <w:rPr>
                <w:rFonts w:hint="eastAsia" w:ascii="宋体" w:hAnsi="宋体" w:eastAsia="宋体" w:cs="宋体"/>
                <w:color w:val="000000"/>
                <w:sz w:val="21"/>
                <w:szCs w:val="21"/>
                <w:lang w:eastAsia="zh-CN"/>
              </w:rPr>
              <w:t xml:space="preserve">一。</w:t>
            </w:r>
            <w:r>
              <w:rPr>
                <w:rFonts w:hint="eastAsia" w:ascii="宋体" w:hAnsi="宋体" w:eastAsia="宋体" w:cs="宋体"/>
                <w:sz w:val="21"/>
                <w:szCs w:val="21"/>
                <w:u w:val="single"/>
                <w:lang w:val="en-US" w:eastAsia="zh-CN"/>
              </w:rPr>
            </w:r>
            <w:r/>
          </w:p>
        </w:tc>
      </w:tr>
      <w:tr>
        <w:trPr>
          <w:trHeight w:val="876"/>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其他违约责任</w:t>
            </w:r>
            <w:r>
              <w:rPr>
                <w:rFonts w:hint="eastAsia" w:ascii="宋体" w:hAnsi="宋体" w:eastAsia="宋体" w:cs="宋体"/>
                <w:sz w:val="21"/>
                <w:szCs w:val="21"/>
              </w:rPr>
            </w:r>
            <w:r/>
          </w:p>
        </w:tc>
        <w:tc>
          <w:tcPr>
            <w:tcW w:w="5831" w:type="dxa"/>
            <w:vAlign w:val="center"/>
            <w:textDirection w:val="lrTb"/>
            <w:noWrap w:val="false"/>
          </w:tcPr>
          <w:p>
            <w:pPr>
              <w:pStyle w:val="1022"/>
              <w:ind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u w:val="single"/>
                <w:lang w:val="en-US" w:eastAsia="zh-CN" w:bidi="ar-SA"/>
              </w:rPr>
              <w:t xml:space="preserve">5%</w:t>
            </w:r>
            <w:r>
              <w:rPr>
                <w:rFonts w:hint="eastAsia" w:ascii="宋体" w:hAnsi="宋体" w:eastAsia="宋体" w:cs="宋体"/>
                <w:color w:val="000000"/>
                <w:sz w:val="21"/>
                <w:szCs w:val="21"/>
                <w:lang w:val="en-US" w:eastAsia="zh-CN" w:bidi="ar-SA"/>
              </w:rPr>
              <w:t xml:space="preserve"> 的违约金，如造成甲方损失超过违约金的，超出部分由乙方继续承担赔偿责任。</w:t>
            </w:r>
            <w:r>
              <w:rPr>
                <w:rFonts w:hint="eastAsia" w:ascii="宋体" w:hAnsi="宋体" w:eastAsia="宋体" w:cs="宋体"/>
                <w:color w:val="000000"/>
                <w:sz w:val="21"/>
                <w:szCs w:val="21"/>
                <w:lang w:val="en-US" w:eastAsia="zh-CN" w:bidi="ar-SA"/>
              </w:rPr>
            </w:r>
            <w:r/>
          </w:p>
          <w:p>
            <w:pPr>
              <w:pStyle w:val="1022"/>
              <w:ind w:firstLine="420"/>
              <w:jc w:val="both"/>
              <w:keepLines w:val="0"/>
              <w:keepNext w:val="0"/>
              <w:pageBreakBefore w:val="0"/>
              <w:spacing w:before="0" w:beforeAutospacing="0" w:after="0" w:afterAutospacing="0" w:line="400" w:lineRule="exact"/>
              <w:widowControl/>
              <w:rPr>
                <w:rFonts w:hint="eastAsia" w:ascii="宋体" w:hAnsi="宋体" w:eastAsia="宋体" w:cs="宋体"/>
                <w:sz w:val="21"/>
                <w:szCs w:val="21"/>
                <w:u w:val="single"/>
              </w:rPr>
            </w:pPr>
            <w:r>
              <w:rPr>
                <w:rFonts w:hint="eastAsia" w:ascii="宋体" w:hAnsi="宋体" w:eastAsia="宋体" w:cs="宋体"/>
                <w:color w:val="000000"/>
                <w:sz w:val="21"/>
                <w:szCs w:val="21"/>
                <w:lang w:val="en-US" w:eastAsia="zh-CN" w:bidi="ar-SA"/>
              </w:rPr>
              <w:t xml:space="preserve">乙方所交的货物品种、型号、规格、技术参数、质量不符合合同规定及招标文件规定要求的，甲方有权拒收该货物，乙方愿意更换货物但逾期交货的，按乙方逾期交货处理。乙方拒绝更换货物的，甲方可单方面解除合同。</w:t>
            </w:r>
            <w:r>
              <w:rPr>
                <w:rFonts w:hint="eastAsia" w:ascii="宋体" w:hAnsi="宋体" w:eastAsia="宋体" w:cs="宋体"/>
                <w:sz w:val="21"/>
                <w:szCs w:val="21"/>
                <w:u w:val="single"/>
              </w:rPr>
            </w:r>
            <w:r/>
          </w:p>
        </w:tc>
      </w:tr>
      <w:tr>
        <w:trPr>
          <w:trHeight w:val="90"/>
        </w:trPr>
        <w:tc>
          <w:tcPr>
            <w:tcW w:w="160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解决争议的方法</w:t>
            </w:r>
            <w:r>
              <w:rPr>
                <w:rFonts w:hint="eastAsia" w:ascii="宋体" w:hAnsi="宋体" w:eastAsia="宋体" w:cs="宋体"/>
                <w:sz w:val="21"/>
                <w:szCs w:val="21"/>
              </w:rPr>
            </w:r>
            <w:r/>
          </w:p>
        </w:tc>
        <w:tc>
          <w:tcPr>
            <w:tcW w:w="5831" w:type="dxa"/>
            <w:vAlign w:val="center"/>
            <w:textDirection w:val="lrTb"/>
            <w:noWrap w:val="false"/>
          </w:tcPr>
          <w:p>
            <w:pPr>
              <w:pStyle w:val="957"/>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lang w:val="en-US" w:eastAsia="zh-CN"/>
              </w:rPr>
              <w:t xml:space="preserve">1.</w:t>
            </w:r>
            <w:r>
              <w:rPr>
                <w:rFonts w:hint="eastAsia" w:ascii="宋体" w:hAnsi="宋体" w:eastAsia="宋体" w:cs="宋体"/>
                <w:b w:val="0"/>
                <w:bCs w:val="0"/>
                <w:iCs/>
                <w:sz w:val="21"/>
                <w:szCs w:val="21"/>
              </w:rPr>
              <w:t xml:space="preserve">因本合同及合同有关事项发生的争议，按下列第</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u w:val="single"/>
                <w:lang w:eastAsia="zh-CN"/>
              </w:rPr>
              <w:t xml:space="preserve">（</w:t>
            </w:r>
            <w:r>
              <w:rPr>
                <w:rFonts w:hint="eastAsia" w:ascii="宋体" w:hAnsi="宋体" w:eastAsia="宋体" w:cs="宋体"/>
                <w:b w:val="0"/>
                <w:bCs w:val="0"/>
                <w:iCs/>
                <w:sz w:val="21"/>
                <w:szCs w:val="21"/>
                <w:u w:val="single"/>
                <w:lang w:val="en-US" w:eastAsia="zh-CN"/>
              </w:rPr>
              <w:t xml:space="preserve">2）</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种方式解决：</w:t>
            </w:r>
            <w:r>
              <w:rPr>
                <w:rFonts w:hint="eastAsia" w:ascii="宋体" w:hAnsi="宋体" w:eastAsia="宋体" w:cs="宋体"/>
                <w:b w:val="0"/>
                <w:bCs w:val="0"/>
                <w:iCs/>
                <w:sz w:val="21"/>
                <w:szCs w:val="21"/>
              </w:rPr>
            </w:r>
            <w:r/>
          </w:p>
          <w:p>
            <w:pPr>
              <w:pStyle w:val="957"/>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（1）向</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仲裁委员会申请仲裁，仲裁地点为</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w:t>
            </w:r>
            <w:r>
              <w:rPr>
                <w:rFonts w:hint="eastAsia" w:ascii="宋体" w:hAnsi="宋体" w:eastAsia="宋体" w:cs="宋体"/>
                <w:b w:val="0"/>
                <w:bCs w:val="0"/>
                <w:iCs/>
                <w:sz w:val="21"/>
                <w:szCs w:val="21"/>
              </w:rPr>
            </w:r>
            <w:r/>
          </w:p>
          <w:p>
            <w:pPr>
              <w:pStyle w:val="957"/>
              <w:ind w:firstLine="0"/>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（2）向</w:t>
            </w:r>
            <w:r>
              <w:rPr>
                <w:rFonts w:hint="eastAsia" w:ascii="宋体" w:hAnsi="宋体" w:eastAsia="宋体" w:cs="宋体"/>
                <w:b w:val="0"/>
                <w:bCs w:val="0"/>
                <w:iCs/>
                <w:sz w:val="21"/>
                <w:szCs w:val="21"/>
                <w:u w:val="single"/>
              </w:rPr>
              <w:t xml:space="preserve">  甲方住所地  </w:t>
            </w:r>
            <w:r>
              <w:rPr>
                <w:rFonts w:hint="eastAsia" w:ascii="宋体" w:hAnsi="宋体" w:eastAsia="宋体" w:cs="宋体"/>
                <w:b w:val="0"/>
                <w:bCs w:val="0"/>
                <w:iCs/>
                <w:sz w:val="21"/>
                <w:szCs w:val="21"/>
              </w:rPr>
              <w:t xml:space="preserve">人民法院起诉。</w:t>
            </w:r>
            <w:r>
              <w:rPr>
                <w:rFonts w:hint="eastAsia" w:ascii="宋体" w:hAnsi="宋体" w:eastAsia="宋体" w:cs="宋体"/>
                <w:b w:val="0"/>
                <w:bCs w:val="0"/>
                <w:iCs/>
                <w:sz w:val="21"/>
                <w:szCs w:val="21"/>
              </w:rPr>
            </w:r>
            <w:r/>
          </w:p>
          <w:p>
            <w:pPr>
              <w:pStyle w:val="957"/>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 纠纷解决办法</w:t>
            </w:r>
            <w:r>
              <w:rPr>
                <w:rFonts w:hint="eastAsia" w:ascii="宋体" w:hAnsi="宋体" w:eastAsia="宋体" w:cs="宋体"/>
                <w:b w:val="0"/>
                <w:bCs w:val="0"/>
                <w:iCs/>
                <w:sz w:val="21"/>
                <w:szCs w:val="21"/>
              </w:rPr>
            </w:r>
            <w:r/>
          </w:p>
          <w:p>
            <w:pPr>
              <w:pStyle w:val="957"/>
              <w:jc w:val="left"/>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2.1因货物的</w:t>
            </w:r>
            <w:r>
              <w:rPr>
                <w:rFonts w:hint="eastAsia" w:ascii="宋体" w:hAnsi="宋体" w:eastAsia="宋体" w:cs="宋体"/>
                <w:b w:val="0"/>
                <w:bCs w:val="0"/>
                <w:iCs/>
                <w:sz w:val="21"/>
                <w:szCs w:val="21"/>
              </w:rPr>
              <w:t xml:space="preserve">质量问题发生争议的，应当邀请国家认可的质量检测机构对货物质量进行鉴定</w:t>
            </w:r>
            <w:r>
              <w:rPr>
                <w:rFonts w:hint="eastAsia" w:ascii="宋体" w:hAnsi="宋体" w:eastAsia="宋体" w:cs="宋体"/>
                <w:b w:val="0"/>
                <w:bCs w:val="0"/>
                <w:iCs/>
                <w:color w:val="000000"/>
                <w:sz w:val="21"/>
                <w:szCs w:val="21"/>
              </w:rPr>
              <w:t xml:space="preserve">。货物符合标准的，鉴定费由甲方承担；货物不符合质量标准的，鉴定费由乙方承担，并更换问题货物。</w:t>
            </w:r>
            <w:r>
              <w:rPr>
                <w:rFonts w:hint="eastAsia" w:ascii="宋体" w:hAnsi="宋体" w:eastAsia="宋体" w:cs="宋体"/>
                <w:sz w:val="21"/>
                <w:szCs w:val="21"/>
              </w:rPr>
            </w:r>
            <w:r/>
          </w:p>
        </w:tc>
      </w:tr>
      <w:tr>
        <w:trPr>
          <w:trHeight w:val="770"/>
        </w:trPr>
        <w:tc>
          <w:tcPr>
            <w:tcW w:w="1607" w:type="dxa"/>
            <w:vAlign w:val="center"/>
            <w:vMerge w:val="restart"/>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第2</w:t>
            </w: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eastAsia="zh-CN"/>
              </w:rPr>
              <w:t xml:space="preserve">款</w:t>
            </w:r>
            <w:r>
              <w:rPr>
                <w:rFonts w:hint="eastAsia" w:ascii="宋体" w:hAnsi="宋体" w:eastAsia="宋体" w:cs="宋体"/>
                <w:sz w:val="21"/>
                <w:szCs w:val="21"/>
              </w:rPr>
            </w:r>
            <w:r/>
          </w:p>
        </w:tc>
        <w:tc>
          <w:tcPr>
            <w:tcW w:w="1742" w:type="dxa"/>
            <w:vAlign w:val="center"/>
            <w:vMerge w:val="restart"/>
            <w:textDirection w:val="lrTb"/>
            <w:noWrap w:val="false"/>
          </w:tcPr>
          <w:p>
            <w:pPr>
              <w:pStyle w:val="957"/>
              <w:jc w:val="left"/>
              <w:rPr>
                <w:rFonts w:hint="eastAsia" w:ascii="宋体" w:hAnsi="宋体" w:eastAsia="宋体" w:cs="宋体"/>
                <w:sz w:val="21"/>
                <w:szCs w:val="21"/>
              </w:rPr>
            </w:pPr>
            <w:r>
              <w:rPr>
                <w:rFonts w:hint="eastAsia" w:ascii="宋体" w:hAnsi="宋体" w:eastAsia="宋体" w:cs="宋体"/>
                <w:bCs/>
                <w:color w:val="000000"/>
                <w:sz w:val="21"/>
                <w:szCs w:val="21"/>
                <w:highlight w:val="none"/>
                <w:lang w:eastAsia="zh-CN"/>
              </w:rPr>
              <w:t xml:space="preserve">其他专用条款</w:t>
            </w:r>
            <w:r>
              <w:rPr>
                <w:rFonts w:hint="eastAsia" w:ascii="宋体" w:hAnsi="宋体" w:eastAsia="宋体" w:cs="宋体"/>
                <w:sz w:val="21"/>
                <w:szCs w:val="21"/>
              </w:rPr>
            </w:r>
            <w:r/>
          </w:p>
        </w:tc>
        <w:tc>
          <w:tcPr>
            <w:tcW w:w="5831" w:type="dxa"/>
            <w:vAlign w:val="center"/>
            <w:textDirection w:val="lrTb"/>
            <w:noWrap w:val="false"/>
          </w:tcPr>
          <w:p>
            <w:pPr>
              <w:pStyle w:val="957"/>
              <w:jc w:val="left"/>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本合同执行中相关的一切税费均由乙方负担。</w:t>
            </w:r>
            <w:r>
              <w:rPr>
                <w:rFonts w:hint="eastAsia" w:ascii="宋体" w:hAnsi="宋体" w:eastAsia="宋体" w:cs="宋体"/>
                <w:sz w:val="21"/>
                <w:szCs w:val="21"/>
                <w:lang w:val="en-US" w:eastAsia="zh-CN"/>
              </w:rPr>
            </w:r>
            <w:r/>
          </w:p>
        </w:tc>
      </w:tr>
      <w:tr>
        <w:trPr>
          <w:trHeight w:val="770"/>
        </w:trPr>
        <w:tc>
          <w:tcPr>
            <w:tcW w:w="1607" w:type="dxa"/>
            <w:vAlign w:val="center"/>
            <w:vMerge w:val="continue"/>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957"/>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957"/>
              <w:ind w:firstLine="420"/>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索赔</w:t>
            </w:r>
            <w:r>
              <w:rPr>
                <w:rFonts w:hint="eastAsia" w:ascii="宋体" w:hAnsi="宋体" w:eastAsia="宋体" w:cs="宋体"/>
                <w:sz w:val="21"/>
                <w:szCs w:val="21"/>
                <w:lang w:eastAsia="zh-CN"/>
              </w:rPr>
            </w:r>
            <w:r/>
          </w:p>
          <w:p>
            <w:pPr>
              <w:pStyle w:val="957"/>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甲方有权根据当地法定检验机构出具的检验报告，向乙方提出索赔。</w:t>
            </w:r>
            <w:r>
              <w:rPr>
                <w:rFonts w:hint="eastAsia" w:ascii="宋体" w:hAnsi="宋体" w:eastAsia="宋体" w:cs="宋体"/>
                <w:sz w:val="21"/>
                <w:szCs w:val="21"/>
              </w:rPr>
            </w:r>
            <w:r/>
          </w:p>
          <w:p>
            <w:pPr>
              <w:pStyle w:val="957"/>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根据合同规定的质量保证期内，如果乙方对甲方提出的索赔负有责任，乙方应按照甲方同意的下列一种或多种方式解决索赔事宜：</w:t>
            </w:r>
            <w:r>
              <w:rPr>
                <w:rFonts w:hint="eastAsia" w:ascii="宋体" w:hAnsi="宋体" w:eastAsia="宋体" w:cs="宋体"/>
                <w:sz w:val="21"/>
                <w:szCs w:val="21"/>
              </w:rPr>
            </w:r>
            <w:r/>
          </w:p>
          <w:p>
            <w:pPr>
              <w:pStyle w:val="957"/>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（1）乙方同意退货，并用合同中规定的货币将货款退还给甲方，并承担由此发生的一切损失和费用，包括利息、银行手续费、运费、保险费、检验费、仓储费、装卸费以及为保护退回货物所需的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必要费用；</w:t>
            </w:r>
            <w:r>
              <w:rPr>
                <w:rFonts w:hint="eastAsia" w:ascii="宋体" w:hAnsi="宋体" w:eastAsia="宋体" w:cs="宋体"/>
                <w:sz w:val="21"/>
                <w:szCs w:val="21"/>
              </w:rPr>
            </w:r>
            <w:r/>
          </w:p>
          <w:p>
            <w:pPr>
              <w:pStyle w:val="957"/>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（2）根据货物的低劣程度、损坏程度以及甲方所遭受损失的数额，乙方必须按甲方所能接受的数额，降低货物的价格；</w:t>
            </w:r>
            <w:r>
              <w:rPr>
                <w:rFonts w:hint="eastAsia" w:ascii="宋体" w:hAnsi="宋体" w:eastAsia="宋体" w:cs="宋体"/>
                <w:sz w:val="21"/>
                <w:szCs w:val="21"/>
              </w:rPr>
            </w:r>
            <w:r/>
          </w:p>
          <w:p>
            <w:pPr>
              <w:pStyle w:val="957"/>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3）用符合合同规定的规格、质量和性能要求的新货物来更换有缺陷的部分，乙方应承担一切费用和风险，并负担甲方所蒙受的全部直接损失费用。同时，乙方应按合同规定，对修补或更换的货物相应延长质量保证期。</w:t>
            </w:r>
            <w:r>
              <w:rPr>
                <w:rFonts w:hint="eastAsia" w:ascii="宋体" w:hAnsi="宋体" w:eastAsia="宋体" w:cs="宋体"/>
                <w:sz w:val="21"/>
                <w:szCs w:val="21"/>
              </w:rPr>
            </w:r>
            <w:r/>
          </w:p>
          <w:p>
            <w:pPr>
              <w:pStyle w:val="957"/>
              <w:ind w:firstLine="312"/>
              <w:keepLines w:val="0"/>
              <w:keepNext w:val="0"/>
              <w:pageBreakBefore w:val="0"/>
              <w:spacing w:line="320" w:lineRule="exact"/>
              <w:widowControl w:val="off"/>
              <w:rPr>
                <w:rFonts w:hint="eastAsia" w:ascii="宋体" w:hAnsi="宋体" w:eastAsia="宋体" w:cs="宋体"/>
                <w:color w:val="000000"/>
                <w:sz w:val="21"/>
                <w:szCs w:val="21"/>
              </w:rPr>
              <w:outlineLvl w:val="0"/>
            </w:pPr>
            <w:r>
              <w:rPr>
                <w:rFonts w:hint="eastAsia" w:ascii="宋体" w:hAnsi="宋体" w:eastAsia="宋体" w:cs="宋体"/>
                <w:sz w:val="21"/>
                <w:szCs w:val="21"/>
              </w:rPr>
              <w:t xml:space="preserve"> 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eastAsia="宋体" w:cs="宋体"/>
                <w:color w:val="000000"/>
                <w:sz w:val="21"/>
                <w:szCs w:val="21"/>
              </w:rPr>
            </w:r>
            <w:r/>
          </w:p>
        </w:tc>
      </w:tr>
      <w:tr>
        <w:trPr>
          <w:trHeight w:val="770"/>
        </w:trPr>
        <w:tc>
          <w:tcPr>
            <w:tcW w:w="1607" w:type="dxa"/>
            <w:vAlign w:val="center"/>
            <w:vMerge w:val="continue"/>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957"/>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957"/>
              <w:ind w:firstLine="413"/>
              <w:keepLines w:val="0"/>
              <w:keepNext w:val="0"/>
              <w:pageBreakBefore w:val="0"/>
              <w:spacing w:line="36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验收的标准和方法</w:t>
            </w:r>
            <w:r>
              <w:rPr>
                <w:rFonts w:hint="eastAsia" w:ascii="宋体" w:hAnsi="宋体" w:eastAsia="宋体" w:cs="宋体"/>
                <w:b/>
                <w:bCs/>
                <w:color w:val="000000"/>
                <w:sz w:val="21"/>
                <w:szCs w:val="21"/>
              </w:rPr>
            </w:r>
            <w:r/>
          </w:p>
          <w:p>
            <w:pPr>
              <w:pStyle w:val="957"/>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招标文件中有规定的按招标文件的规定执行，没有规定的，按国家规定的标准和方法进行验收。</w:t>
            </w:r>
            <w:r>
              <w:rPr>
                <w:rFonts w:hint="eastAsia" w:ascii="宋体" w:hAnsi="宋体" w:eastAsia="宋体" w:cs="宋体"/>
                <w:color w:val="000000"/>
                <w:sz w:val="21"/>
                <w:szCs w:val="21"/>
              </w:rPr>
            </w:r>
            <w:r/>
          </w:p>
          <w:p>
            <w:pPr>
              <w:pStyle w:val="957"/>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在交付前，乙方应对货物的系统品牌、规格型号、技术指标、性能、质量（包括货物的外观）和数量等进行准确而全面的检验，并列出清单，作为甲方收货验收和使用的技术条件依据，检验的结果应随货物交甲方。</w:t>
            </w:r>
            <w:r>
              <w:rPr>
                <w:rFonts w:hint="eastAsia" w:ascii="宋体" w:hAnsi="宋体" w:eastAsia="宋体" w:cs="宋体"/>
                <w:color w:val="000000"/>
                <w:sz w:val="21"/>
                <w:szCs w:val="21"/>
              </w:rPr>
            </w:r>
            <w:r/>
          </w:p>
          <w:p>
            <w:pPr>
              <w:pStyle w:val="957"/>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根据标书要求及有关规定由采购方或委托的第三方验收通过（特别约定：采购</w:t>
            </w:r>
            <w:r>
              <w:rPr>
                <w:rFonts w:hint="eastAsia" w:ascii="宋体" w:hAnsi="宋体" w:eastAsia="宋体" w:cs="宋体"/>
                <w:color w:val="000000"/>
                <w:sz w:val="21"/>
                <w:szCs w:val="21"/>
                <w:lang w:eastAsia="zh-CN"/>
              </w:rPr>
              <w:t xml:space="preserve">方在</w:t>
            </w:r>
            <w:r>
              <w:rPr>
                <w:rFonts w:hint="eastAsia" w:ascii="宋体" w:hAnsi="宋体" w:eastAsia="宋体" w:cs="宋体"/>
                <w:color w:val="000000"/>
                <w:sz w:val="21"/>
                <w:szCs w:val="21"/>
              </w:rPr>
              <w:t xml:space="preserve">验收时保留对交付成品服装面料成分送法定检验机构检验的权利）。</w:t>
            </w:r>
            <w:r>
              <w:rPr>
                <w:rFonts w:hint="eastAsia" w:ascii="宋体" w:hAnsi="宋体" w:eastAsia="宋体" w:cs="宋体"/>
                <w:color w:val="000000"/>
                <w:sz w:val="21"/>
                <w:szCs w:val="21"/>
              </w:rPr>
            </w:r>
            <w:r/>
          </w:p>
          <w:p>
            <w:pPr>
              <w:pStyle w:val="957"/>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交付时提供相应的检测报告、</w:t>
            </w:r>
            <w:r>
              <w:rPr>
                <w:rFonts w:hint="eastAsia" w:ascii="宋体" w:hAnsi="宋体" w:eastAsia="宋体" w:cs="宋体"/>
                <w:color w:val="000000"/>
                <w:sz w:val="21"/>
                <w:szCs w:val="21"/>
              </w:rPr>
              <w:t xml:space="preserve">说明书等。</w:t>
            </w:r>
            <w:r>
              <w:rPr>
                <w:rFonts w:hint="eastAsia" w:ascii="宋体" w:hAnsi="宋体" w:eastAsia="宋体" w:cs="宋体"/>
                <w:color w:val="000000"/>
                <w:sz w:val="21"/>
                <w:szCs w:val="21"/>
              </w:rPr>
            </w:r>
            <w:r/>
          </w:p>
          <w:p>
            <w:pPr>
              <w:pStyle w:val="957"/>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在交付使用后六个月内甲方有提出异议的权利。</w:t>
            </w:r>
            <w:r>
              <w:rPr>
                <w:rFonts w:hint="eastAsia" w:ascii="宋体" w:hAnsi="宋体" w:eastAsia="宋体" w:cs="宋体"/>
                <w:color w:val="000000"/>
                <w:sz w:val="21"/>
                <w:szCs w:val="21"/>
              </w:rPr>
            </w:r>
            <w:r/>
          </w:p>
        </w:tc>
      </w:tr>
    </w:tbl>
    <w:p>
      <w:pPr>
        <w:pStyle w:val="1022"/>
        <w:jc w:val="center"/>
        <w:spacing w:before="120" w:beforeAutospacing="0" w:after="120" w:afterAutospacing="0" w:line="0" w:lineRule="atLeast"/>
      </w:pPr>
      <w:r/>
      <w:bookmarkEnd w:id="172"/>
      <w:r/>
      <w:bookmarkEnd w:id="173"/>
      <w:r/>
      <w:bookmarkEnd w:id="174"/>
      <w:r/>
      <w:bookmarkStart w:id="179" w:name="_Toc120614244"/>
      <w:r/>
      <w:bookmarkStart w:id="180" w:name="_Toc16938590"/>
      <w:r/>
      <w:bookmarkStart w:id="181" w:name="_Hlt16619350"/>
      <w:r/>
      <w:bookmarkStart w:id="182" w:name="_Toc20823346"/>
      <w:r/>
      <w:bookmarkStart w:id="183" w:name="_Toc479757211"/>
      <w:r/>
      <w:bookmarkStart w:id="184" w:name="_Toc462564139"/>
      <w:r>
        <w:rPr>
          <w:rFonts w:hint="eastAsia" w:ascii="黑体" w:hAnsi="宋体" w:eastAsia="黑体" w:cs="黑体"/>
          <w:color w:val="000000"/>
          <w:sz w:val="44"/>
          <w:szCs w:val="44"/>
        </w:rPr>
        <w:t xml:space="preserve">第四章 采购需求</w:t>
      </w:r>
      <w:r/>
    </w:p>
    <w:p>
      <w:pPr>
        <w:pStyle w:val="957"/>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bookmarkEnd w:id="179"/>
      <w:r/>
      <w:bookmarkEnd w:id="180"/>
      <w:r/>
      <w:bookmarkEnd w:id="181"/>
      <w:r/>
      <w:bookmarkEnd w:id="182"/>
      <w:r/>
      <w:bookmarkStart w:id="185" w:name="_Toc120614281"/>
      <w:r/>
      <w:bookmarkStart w:id="186" w:name="_Toc49090575"/>
      <w:r/>
      <w:bookmarkStart w:id="187" w:name="_Toc26554093"/>
      <w:r>
        <w:rPr>
          <w:rFonts w:hint="eastAsia" w:ascii="宋体" w:hAnsi="宋体" w:eastAsia="宋体" w:cs="Times New Roman"/>
          <w:b/>
          <w:color w:val="000000"/>
          <w:sz w:val="21"/>
          <w:szCs w:val="21"/>
          <w:lang w:val="en-US" w:eastAsia="zh-CN"/>
        </w:rPr>
        <w:t xml:space="preserve">项目背景：</w:t>
      </w:r>
      <w:r>
        <w:rPr>
          <w:rFonts w:hint="eastAsia" w:ascii="宋体" w:hAnsi="宋体" w:eastAsia="宋体" w:cs="Times New Roman"/>
          <w:b/>
          <w:color w:val="000000"/>
          <w:sz w:val="21"/>
          <w:szCs w:val="21"/>
          <w:lang w:val="en-US" w:eastAsia="zh-CN"/>
        </w:rPr>
      </w:r>
      <w:r/>
    </w:p>
    <w:p>
      <w:pPr>
        <w:pStyle w:val="957"/>
        <w:ind w:firstLine="420"/>
        <w:spacing w:line="440" w:lineRule="exact"/>
        <w:rPr>
          <w:rFonts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ascii="宋体" w:hAnsi="宋体" w:eastAsia="宋体" w:cs="Times New Roman"/>
          <w:b w:val="0"/>
          <w:bCs/>
          <w:color w:val="000000"/>
          <w:sz w:val="21"/>
          <w:szCs w:val="21"/>
          <w:lang w:val="en-US" w:eastAsia="zh-CN"/>
        </w:rPr>
        <w:t xml:space="preserve">为严格落实校园食品安全管理规定，规范食材采购流程，保障全县中小学、幼儿园食堂食材安全、优质、稳定供应</w:t>
      </w:r>
      <w:r>
        <w:rPr>
          <w:rFonts w:hint="eastAsia" w:ascii="宋体" w:hAnsi="宋体" w:eastAsia="宋体" w:cs="Times New Roman"/>
          <w:b w:val="0"/>
          <w:bCs/>
          <w:color w:val="000000"/>
          <w:sz w:val="21"/>
          <w:szCs w:val="21"/>
          <w:lang w:val="en-US" w:eastAsia="zh-CN"/>
        </w:rPr>
        <w:t xml:space="preserve">，坚持公开、公平、公正、择优原则，通过规范公开招标确定资质齐全、信誉优良、保障有力的供应商，实现食材质量可控、价格合理、溯源可查、供应稳定，全力守护师生舌尖上的安全和健康。</w:t>
      </w:r>
      <w:r>
        <w:rPr>
          <w:rFonts w:ascii="宋体" w:hAnsi="宋体" w:eastAsia="宋体" w:cs="Times New Roman"/>
          <w:b w:val="0"/>
          <w:bCs/>
          <w:color w:val="000000"/>
          <w:sz w:val="21"/>
          <w:szCs w:val="21"/>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JSZC-320923-SWGC-G2026-0111</w:t>
      </w:r>
      <w:r>
        <w:rPr>
          <w:rFonts w:hint="eastAsia" w:ascii="宋体" w:hAnsi="宋体" w:eastAsia="宋体" w:cs="宋体"/>
          <w:color w:val="000000"/>
          <w:sz w:val="21"/>
          <w:szCs w:val="21"/>
          <w:highlight w:val="none"/>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阜宁县2026-2027学年度粮油采购项目</w:t>
      </w:r>
      <w:r>
        <w:rPr>
          <w:rFonts w:hint="eastAsia" w:ascii="宋体" w:hAnsi="宋体" w:eastAsia="宋体" w:cs="宋体"/>
          <w:color w:val="000000"/>
          <w:sz w:val="21"/>
          <w:szCs w:val="21"/>
          <w:highlight w:val="none"/>
          <w:lang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约人民币800万元</w:t>
      </w:r>
      <w:r>
        <w:rPr>
          <w:rFonts w:hint="eastAsia" w:ascii="宋体" w:hAnsi="宋体" w:eastAsia="宋体" w:cs="宋体"/>
          <w:color w:val="000000"/>
          <w:sz w:val="21"/>
          <w:szCs w:val="21"/>
          <w:highlight w:val="none"/>
          <w:lang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5.最高限价：330.00元，其中大米：115.00元/袋；面粉：95.00元/袋；食用油：120.00元/10L。</w:t>
      </w:r>
      <w:r>
        <w:rPr>
          <w:rFonts w:hint="eastAsia" w:ascii="宋体" w:hAnsi="宋体" w:eastAsia="宋体" w:cs="宋体"/>
          <w:color w:val="000000"/>
          <w:sz w:val="21"/>
          <w:szCs w:val="21"/>
          <w:highlight w:val="none"/>
          <w:lang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6.采购规模：本次采购为2026-2027学年度全县中小学及幼儿园的</w:t>
      </w:r>
      <w:r>
        <w:rPr>
          <w:rFonts w:hint="eastAsia" w:ascii="宋体" w:hAnsi="宋体" w:eastAsia="宋体" w:cs="宋体"/>
          <w:color w:val="000000"/>
          <w:sz w:val="21"/>
          <w:szCs w:val="21"/>
          <w:highlight w:val="none"/>
          <w:lang w:eastAsia="zh-CN"/>
        </w:rPr>
        <w:t xml:space="preserve">粮油采购，</w:t>
      </w:r>
      <w:r>
        <w:rPr>
          <w:rFonts w:hint="eastAsia" w:ascii="宋体" w:hAnsi="宋体" w:eastAsia="宋体" w:cs="宋体"/>
          <w:color w:val="000000"/>
          <w:sz w:val="21"/>
          <w:szCs w:val="21"/>
          <w:highlight w:val="none"/>
          <w:lang w:val="en-US" w:eastAsia="zh-CN"/>
        </w:rPr>
        <w:t xml:space="preserve">具体采购食材品</w:t>
      </w:r>
      <w:r>
        <w:rPr>
          <w:rFonts w:hint="eastAsia" w:ascii="宋体" w:hAnsi="宋体" w:eastAsia="宋体" w:cs="宋体"/>
          <w:b w:val="0"/>
          <w:bCs w:val="0"/>
          <w:color w:val="000000"/>
          <w:sz w:val="21"/>
          <w:szCs w:val="20"/>
          <w:lang w:val="en-US" w:eastAsia="zh-CN"/>
        </w:rPr>
        <w:t xml:space="preserve">种及数量以实际使用计量为准。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.采购需求（简介）：阜宁县2026-2027学年度粮油采购项目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全县中小学校及幼儿园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受阜宁县教育局委托，由阜宁县东沟中学组织统一采购，中标后由中标人和各学校分别签定合同。</w:t>
      </w:r>
      <w:r>
        <w:rPr>
          <w:rFonts w:hint="eastAsia" w:ascii="宋体" w:hAnsi="宋体" w:eastAsia="宋体" w:cs="宋体"/>
          <w:color w:val="000000"/>
          <w:sz w:val="21"/>
          <w:szCs w:val="21"/>
          <w:highlight w:val="none"/>
          <w:lang w:val="en-US" w:eastAsia="zh-CN"/>
        </w:rPr>
        <w:t xml:space="preserve">资金来源已落实，具体要求详见采购需求。</w:t>
      </w:r>
      <w:r>
        <w:rPr>
          <w:rFonts w:ascii="宋体" w:hAnsi="宋体" w:eastAsia="宋体" w:cs="宋体"/>
          <w:color w:val="000000"/>
          <w:sz w:val="21"/>
          <w:szCs w:val="21"/>
          <w:highlight w:val="none"/>
          <w:lang w:val="en-US" w:eastAsia="zh-CN"/>
        </w:rPr>
      </w:r>
      <w:r/>
    </w:p>
    <w:tbl>
      <w:tblPr>
        <w:tblStyle w:val="103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32"/>
        <w:gridCol w:w="6275"/>
      </w:tblGrid>
      <w:tr>
        <w:trPr/>
        <w:tc>
          <w:tcPr>
            <w:tcW w:w="2932" w:type="dxa"/>
            <w:vAlign w:val="center"/>
            <w:textDirection w:val="lrTb"/>
            <w:noWrap w:val="false"/>
          </w:tcPr>
          <w:p>
            <w:pPr>
              <w:pStyle w:val="957"/>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1113"/>
                <w:rFonts w:hint="eastAsia" w:ascii="宋体" w:hAnsi="宋体" w:eastAsia="宋体" w:cs="宋体"/>
                <w:b/>
                <w:bCs/>
                <w:sz w:val="21"/>
                <w:szCs w:val="20"/>
                <w:vertAlign w:val="baseline"/>
                <w:lang w:val="en-US" w:eastAsia="zh-CN"/>
              </w:rPr>
              <w:t xml:space="preserve">采购内容</w:t>
            </w:r>
            <w:r>
              <w:rPr>
                <w:rFonts w:hint="eastAsia" w:ascii="宋体" w:hAnsi="宋体" w:eastAsia="宋体" w:cs="宋体"/>
                <w:color w:val="000000"/>
                <w:sz w:val="21"/>
                <w:szCs w:val="21"/>
                <w:highlight w:val="none"/>
                <w:vertAlign w:val="baseline"/>
                <w:lang w:val="en-US" w:eastAsia="zh-CN"/>
              </w:rPr>
            </w:r>
            <w:r/>
          </w:p>
        </w:tc>
        <w:tc>
          <w:tcPr>
            <w:tcW w:w="6275" w:type="dxa"/>
            <w:vAlign w:val="center"/>
            <w:textDirection w:val="lrTb"/>
            <w:noWrap w:val="false"/>
          </w:tcPr>
          <w:p>
            <w:pPr>
              <w:pStyle w:val="957"/>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1113"/>
                <w:rFonts w:hint="eastAsia" w:ascii="宋体" w:hAnsi="宋体" w:eastAsia="宋体" w:cs="宋体"/>
                <w:b/>
                <w:bCs/>
                <w:sz w:val="21"/>
                <w:szCs w:val="20"/>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c>
          <w:tcPr>
            <w:tcW w:w="2932" w:type="dxa"/>
            <w:vAlign w:val="center"/>
            <w:textDirection w:val="lrTb"/>
            <w:noWrap w:val="false"/>
          </w:tcPr>
          <w:p>
            <w:pPr>
              <w:pStyle w:val="957"/>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b w:val="0"/>
                <w:bCs w:val="0"/>
                <w:sz w:val="21"/>
                <w:szCs w:val="21"/>
                <w:vertAlign w:val="baseline"/>
                <w:lang w:val="en-US" w:eastAsia="zh-CN"/>
              </w:rPr>
              <w:t xml:space="preserve">一级粳米、食用油、面粉</w:t>
            </w:r>
            <w:r>
              <w:rPr>
                <w:rFonts w:ascii="宋体" w:hAnsi="宋体" w:eastAsia="宋体" w:cs="宋体"/>
                <w:color w:val="000000"/>
                <w:sz w:val="21"/>
                <w:szCs w:val="21"/>
                <w:highlight w:val="none"/>
                <w:vertAlign w:val="baseline"/>
                <w:lang w:val="en-US" w:eastAsia="zh-CN"/>
              </w:rPr>
            </w:r>
            <w:r/>
          </w:p>
        </w:tc>
        <w:tc>
          <w:tcPr>
            <w:tcW w:w="6275" w:type="dxa"/>
            <w:vAlign w:val="center"/>
            <w:textDirection w:val="lrTb"/>
            <w:noWrap w:val="false"/>
          </w:tcPr>
          <w:p>
            <w:pPr>
              <w:pStyle w:val="957"/>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1113"/>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w:t>
            </w:r>
            <w:r>
              <w:rPr>
                <w:rFonts w:hint="eastAsia" w:ascii="宋体" w:hAnsi="宋体" w:eastAsia="宋体" w:cs="宋体"/>
                <w:color w:val="000000"/>
                <w:sz w:val="21"/>
                <w:szCs w:val="21"/>
                <w:highlight w:val="none"/>
                <w:vertAlign w:val="baseline"/>
                <w:lang w:val="en-US" w:eastAsia="zh-CN"/>
              </w:rPr>
            </w:r>
            <w:r/>
          </w:p>
        </w:tc>
      </w:tr>
    </w:tbl>
    <w:p>
      <w:pPr>
        <w:pStyle w:val="957"/>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957"/>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9.本项目不接受联合体投标。</w:t>
      </w:r>
      <w:r>
        <w:rPr>
          <w:rFonts w:hint="eastAsia" w:ascii="宋体" w:hAnsi="宋体" w:eastAsia="宋体" w:cs="宋体"/>
          <w:color w:val="000000"/>
          <w:sz w:val="21"/>
          <w:szCs w:val="21"/>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二、主要食材质量标准及要求：</w:t>
      </w:r>
      <w:r>
        <w:rPr>
          <w:rFonts w:hint="eastAsia" w:ascii="宋体" w:hAnsi="宋体" w:eastAsia="宋体" w:cs="宋体"/>
          <w:b/>
          <w:bCs/>
          <w:color w:val="000000"/>
          <w:sz w:val="21"/>
          <w:szCs w:val="21"/>
          <w:highlight w:val="none"/>
          <w:lang w:val="en-US" w:eastAsia="zh-CN"/>
        </w:rPr>
      </w:r>
      <w:r/>
    </w:p>
    <w:p>
      <w:pPr>
        <w:pStyle w:val="957"/>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教育厅对全省食堂食材采购的指导文件精神，同时按照《中华人民共和国食品安全法》《食品安全国家标准餐饮服务通用卫生规范》《学校食品安全与营养健康管理规定》《营养与健康学校建设指南》《学校食堂大宗食材采购验收管理工作指引》《关于进一步加强校园食品安全工作的通知》等规范性文件要求，结合各校区家委会代表对于采购需求的征询意见，拟定以下标准：</w:t>
      </w:r>
      <w:r>
        <w:rPr>
          <w:rFonts w:hint="eastAsia" w:ascii="宋体" w:hAnsi="宋体" w:eastAsia="宋体" w:cs="宋体"/>
          <w:b/>
          <w:bCs/>
          <w:color w:val="000000"/>
          <w:sz w:val="21"/>
          <w:szCs w:val="21"/>
          <w:highlight w:val="none"/>
          <w:lang w:val="en-US" w:eastAsia="zh-CN"/>
        </w:rPr>
      </w:r>
      <w:r/>
    </w:p>
    <w:tbl>
      <w:tblPr>
        <w:tblStyle w:val="1034"/>
        <w:tblW w:w="0" w:type="auto"/>
        <w:jc w:val="center"/>
        <w:tblInd w:w="-5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5468"/>
        <w:gridCol w:w="2283"/>
      </w:tblGrid>
      <w:tr>
        <w:trPr/>
        <w:tc>
          <w:tcPr>
            <w:tcW w:w="1281" w:type="dxa"/>
            <w:vAlign w:val="center"/>
            <w:textDirection w:val="lrTb"/>
            <w:noWrap w:val="false"/>
          </w:tcPr>
          <w:p>
            <w:pPr>
              <w:pStyle w:val="957"/>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品名</w:t>
            </w:r>
            <w:r>
              <w:rPr>
                <w:rFonts w:hint="eastAsia" w:ascii="宋体" w:hAnsi="宋体" w:eastAsia="宋体" w:cs="宋体"/>
                <w:sz w:val="21"/>
                <w:szCs w:val="21"/>
                <w:vertAlign w:val="baseline"/>
              </w:rPr>
            </w:r>
            <w:r/>
          </w:p>
        </w:tc>
        <w:tc>
          <w:tcPr>
            <w:tcW w:w="5468" w:type="dxa"/>
            <w:vAlign w:val="center"/>
            <w:textDirection w:val="lrTb"/>
            <w:noWrap w:val="false"/>
          </w:tcPr>
          <w:p>
            <w:pPr>
              <w:pStyle w:val="957"/>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质量及配送要求</w:t>
            </w:r>
            <w:r>
              <w:rPr>
                <w:rFonts w:hint="eastAsia" w:ascii="宋体" w:hAnsi="宋体" w:eastAsia="宋体" w:cs="宋体"/>
                <w:sz w:val="21"/>
                <w:szCs w:val="21"/>
                <w:vertAlign w:val="baseline"/>
              </w:rPr>
            </w:r>
            <w:r/>
          </w:p>
        </w:tc>
        <w:tc>
          <w:tcPr>
            <w:tcW w:w="2283" w:type="dxa"/>
            <w:vAlign w:val="center"/>
            <w:textDirection w:val="lrTb"/>
            <w:noWrap w:val="false"/>
          </w:tcPr>
          <w:p>
            <w:pPr>
              <w:pStyle w:val="957"/>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备注</w:t>
            </w:r>
            <w:r>
              <w:rPr>
                <w:rFonts w:hint="eastAsia" w:ascii="宋体" w:hAnsi="宋体" w:eastAsia="宋体" w:cs="宋体"/>
                <w:b/>
                <w:bCs/>
                <w:sz w:val="21"/>
                <w:szCs w:val="21"/>
                <w:vertAlign w:val="baseline"/>
                <w:lang w:val="en-US" w:eastAsia="zh-CN"/>
              </w:rPr>
            </w:r>
            <w:r/>
          </w:p>
          <w:p>
            <w:pPr>
              <w:pStyle w:val="957"/>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货币单位：人民币（元）</w:t>
            </w:r>
            <w:r>
              <w:rPr>
                <w:rFonts w:hint="eastAsia" w:ascii="宋体" w:hAnsi="宋体" w:eastAsia="宋体" w:cs="宋体"/>
                <w:sz w:val="21"/>
                <w:szCs w:val="21"/>
                <w:vertAlign w:val="baseline"/>
              </w:rPr>
            </w:r>
            <w:r/>
          </w:p>
        </w:tc>
      </w:tr>
      <w:tr>
        <w:trPr/>
        <w:tc>
          <w:tcPr>
            <w:tcW w:w="1281" w:type="dxa"/>
            <w:vAlign w:val="center"/>
            <w:textDirection w:val="lrTb"/>
            <w:noWrap w:val="false"/>
          </w:tcPr>
          <w:p>
            <w:pPr>
              <w:pStyle w:val="957"/>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一级粳米</w:t>
            </w:r>
            <w:r>
              <w:rPr>
                <w:rFonts w:hint="eastAsia" w:ascii="宋体" w:hAnsi="宋体" w:eastAsia="宋体" w:cs="宋体"/>
                <w:sz w:val="21"/>
                <w:szCs w:val="21"/>
                <w:vertAlign w:val="baseline"/>
              </w:rPr>
            </w:r>
            <w:r/>
          </w:p>
        </w:tc>
        <w:tc>
          <w:tcPr>
            <w:tcW w:w="5468" w:type="dxa"/>
            <w:vAlign w:val="top"/>
            <w:textDirection w:val="lrTb"/>
            <w:noWrap w:val="false"/>
          </w:tcPr>
          <w:p>
            <w:pPr>
              <w:pStyle w:val="957"/>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1.采购类别：一级粳米（两年内新大米）；</w:t>
            </w:r>
            <w:r>
              <w:rPr>
                <w:rFonts w:hint="eastAsia" w:ascii="宋体" w:hAnsi="宋体" w:eastAsia="宋体" w:cs="宋体"/>
                <w:sz w:val="21"/>
                <w:szCs w:val="21"/>
                <w:vertAlign w:val="baseline"/>
                <w:lang w:val="en-US" w:eastAsia="zh-CN"/>
              </w:rPr>
            </w:r>
            <w:r/>
          </w:p>
          <w:p>
            <w:pPr>
              <w:pStyle w:val="1112"/>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2.质量标准：符合国家标准GB/T1354-2018；</w:t>
            </w:r>
            <w:r>
              <w:rPr>
                <w:rFonts w:hint="eastAsia" w:ascii="宋体" w:hAnsi="宋体" w:eastAsia="宋体" w:cs="宋体"/>
                <w:sz w:val="21"/>
                <w:szCs w:val="21"/>
                <w:lang w:val="en-US" w:eastAsia="zh-CN"/>
              </w:rPr>
            </w:r>
            <w:r/>
          </w:p>
          <w:p>
            <w:pPr>
              <w:pStyle w:val="957"/>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3.大米的有关安全健康指标符合国家粮食卫生标准及国家法律法规要求；</w:t>
            </w:r>
            <w:r>
              <w:rPr>
                <w:rFonts w:hint="eastAsia" w:ascii="宋体" w:hAnsi="宋体" w:eastAsia="宋体" w:cs="宋体"/>
                <w:sz w:val="21"/>
                <w:szCs w:val="21"/>
                <w:vertAlign w:val="baseline"/>
                <w:lang w:val="en-US" w:eastAsia="zh-CN"/>
              </w:rPr>
            </w:r>
            <w:r/>
          </w:p>
          <w:p>
            <w:pPr>
              <w:pStyle w:val="1112"/>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4.规格要求：25KG；</w:t>
            </w:r>
            <w:r>
              <w:rPr>
                <w:rFonts w:hint="eastAsia" w:ascii="宋体" w:hAnsi="宋体" w:eastAsia="宋体" w:cs="宋体"/>
                <w:sz w:val="21"/>
                <w:szCs w:val="21"/>
                <w:vertAlign w:val="baseline"/>
                <w:lang w:val="en-US" w:eastAsia="zh-CN"/>
              </w:rPr>
            </w:r>
            <w:r/>
          </w:p>
          <w:p>
            <w:pPr>
              <w:pStyle w:val="1112"/>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b w:val="0"/>
                <w:bCs w:val="0"/>
                <w:color w:val="000000"/>
                <w:sz w:val="21"/>
                <w:szCs w:val="21"/>
                <w:vertAlign w:val="baseline"/>
                <w:lang w:val="en-US" w:eastAsia="zh-CN"/>
              </w:rPr>
              <w:t xml:space="preserve">5.保质期限：</w:t>
            </w:r>
            <w:r>
              <w:rPr>
                <w:rFonts w:hint="eastAsia" w:ascii="宋体" w:hAnsi="宋体" w:eastAsia="宋体" w:cs="宋体"/>
                <w:sz w:val="21"/>
                <w:szCs w:val="21"/>
                <w:vertAlign w:val="baseline"/>
                <w:lang w:eastAsia="zh-CN"/>
              </w:rPr>
              <w:t xml:space="preserve">供货剩余保质期≥总保质期 2/3</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1112"/>
              <w:rPr>
                <w:rFonts w:hint="eastAsia" w:ascii="宋体" w:hAnsi="宋体" w:eastAsia="宋体" w:cs="宋体"/>
                <w:b w:val="0"/>
                <w:bCs w:val="0"/>
                <w:color w:val="000000"/>
                <w:sz w:val="21"/>
                <w:szCs w:val="21"/>
                <w:vertAlign w:val="baseline"/>
                <w:lang w:val="en-US" w:eastAsia="zh-CN"/>
              </w:rPr>
            </w:pPr>
            <w:r>
              <w:rPr>
                <w:rFonts w:hint="eastAsia" w:ascii="宋体" w:hAnsi="宋体" w:eastAsia="宋体" w:cs="宋体"/>
                <w:b w:val="0"/>
                <w:bCs w:val="0"/>
                <w:color w:val="000000"/>
                <w:sz w:val="21"/>
                <w:szCs w:val="21"/>
                <w:vertAlign w:val="baseline"/>
                <w:lang w:val="en-US" w:eastAsia="zh-CN"/>
              </w:rPr>
              <w:t xml:space="preserve">6.优先参考品牌：中粮、鲁花、金龙鱼、阜宁大米。</w:t>
            </w:r>
            <w:r>
              <w:rPr>
                <w:rFonts w:hint="eastAsia" w:ascii="宋体" w:hAnsi="宋体" w:eastAsia="宋体" w:cs="宋体"/>
                <w:b w:val="0"/>
                <w:bCs w:val="0"/>
                <w:color w:val="000000"/>
                <w:sz w:val="21"/>
                <w:szCs w:val="21"/>
                <w:vertAlign w:val="baseline"/>
                <w:lang w:val="en-US" w:eastAsia="zh-CN"/>
              </w:rPr>
            </w:r>
            <w:r/>
          </w:p>
          <w:p>
            <w:pPr>
              <w:pStyle w:val="1112"/>
              <w:ind w:firstLine="422"/>
              <w:rPr>
                <w:rFonts w:hint="eastAsia" w:ascii="宋体" w:hAnsi="宋体" w:eastAsia="宋体" w:cs="宋体"/>
                <w:b/>
                <w:bCs/>
                <w:color w:val="ff0000"/>
                <w:sz w:val="21"/>
                <w:szCs w:val="21"/>
                <w:vertAlign w:val="baseline"/>
                <w:lang w:val="en-US" w:eastAsia="zh-CN"/>
              </w:rPr>
            </w:pPr>
            <w:r>
              <w:rPr>
                <w:rFonts w:hint="eastAsia" w:ascii="宋体" w:hAnsi="宋体" w:eastAsia="宋体" w:cs="宋体"/>
                <w:b/>
                <w:bCs/>
                <w:color w:val="ff0000"/>
                <w:sz w:val="21"/>
                <w:szCs w:val="21"/>
                <w:vertAlign w:val="baseline"/>
                <w:lang w:val="en-US" w:eastAsia="zh-CN"/>
              </w:rPr>
              <w:t xml:space="preserve">注：投标时需提供生产制造商的出厂检验报告原件扫描件，检验报告需覆盖以下检测内容：</w:t>
            </w:r>
            <w:r>
              <w:rPr>
                <w:rFonts w:hint="eastAsia" w:ascii="宋体" w:hAnsi="宋体" w:eastAsia="宋体" w:cs="宋体"/>
                <w:b/>
                <w:bCs/>
                <w:color w:val="ff0000"/>
                <w:sz w:val="21"/>
                <w:szCs w:val="21"/>
                <w:vertAlign w:val="baseline"/>
                <w:lang w:val="en-US" w:eastAsia="zh-CN"/>
              </w:rPr>
            </w:r>
            <w:r/>
          </w:p>
          <w:p>
            <w:pPr>
              <w:pStyle w:val="1112"/>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1.碎米≤10％；其中小碎米≤1％</w:t>
            </w:r>
            <w:r>
              <w:rPr>
                <w:rFonts w:hint="eastAsia" w:ascii="宋体" w:hAnsi="宋体" w:eastAsia="宋体" w:cs="宋体"/>
                <w:sz w:val="21"/>
                <w:szCs w:val="21"/>
                <w:vertAlign w:val="baseline"/>
                <w:lang w:val="en-US" w:eastAsia="zh-CN"/>
              </w:rPr>
            </w:r>
            <w:r/>
          </w:p>
          <w:p>
            <w:pPr>
              <w:pStyle w:val="1112"/>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2.水分≤15％；</w:t>
            </w:r>
            <w:r>
              <w:rPr>
                <w:rFonts w:hint="eastAsia" w:ascii="宋体" w:hAnsi="宋体" w:eastAsia="宋体" w:cs="宋体"/>
                <w:sz w:val="21"/>
                <w:szCs w:val="21"/>
                <w:vertAlign w:val="baseline"/>
                <w:lang w:val="en-US" w:eastAsia="zh-CN"/>
              </w:rPr>
            </w:r>
            <w:r/>
          </w:p>
          <w:p>
            <w:pPr>
              <w:pStyle w:val="1112"/>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3.杂质≤0.25％；</w:t>
            </w:r>
            <w:r>
              <w:rPr>
                <w:rFonts w:hint="eastAsia" w:ascii="宋体" w:hAnsi="宋体" w:eastAsia="宋体" w:cs="宋体"/>
                <w:sz w:val="21"/>
                <w:szCs w:val="21"/>
                <w:vertAlign w:val="baseline"/>
                <w:lang w:val="en-US" w:eastAsia="zh-CN"/>
              </w:rPr>
            </w:r>
            <w:r/>
          </w:p>
          <w:p>
            <w:pPr>
              <w:pStyle w:val="1112"/>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4.黄粒≤1.0％；</w:t>
            </w:r>
            <w:r>
              <w:rPr>
                <w:rFonts w:hint="eastAsia" w:ascii="宋体" w:hAnsi="宋体" w:eastAsia="宋体" w:cs="宋体"/>
                <w:sz w:val="21"/>
                <w:szCs w:val="21"/>
                <w:vertAlign w:val="baseline"/>
                <w:lang w:val="en-US" w:eastAsia="zh-CN"/>
              </w:rPr>
            </w:r>
            <w:r/>
          </w:p>
          <w:p>
            <w:pPr>
              <w:pStyle w:val="1112"/>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5.不完善粒≤3.0％；</w:t>
            </w:r>
            <w:r>
              <w:rPr>
                <w:rFonts w:hint="eastAsia" w:ascii="宋体" w:hAnsi="宋体" w:eastAsia="宋体" w:cs="宋体"/>
                <w:sz w:val="21"/>
                <w:szCs w:val="21"/>
                <w:vertAlign w:val="baseline"/>
                <w:lang w:val="en-US" w:eastAsia="zh-CN"/>
              </w:rPr>
            </w:r>
            <w:r/>
          </w:p>
          <w:p>
            <w:pPr>
              <w:pStyle w:val="957"/>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6.加工精度：精碾；</w:t>
            </w:r>
            <w:r>
              <w:rPr>
                <w:rFonts w:hint="eastAsia" w:ascii="宋体" w:hAnsi="宋体" w:eastAsia="宋体" w:cs="宋体"/>
                <w:sz w:val="21"/>
                <w:szCs w:val="21"/>
                <w:vertAlign w:val="baseline"/>
                <w:lang w:val="en-US" w:eastAsia="zh-CN"/>
              </w:rPr>
            </w:r>
            <w:r/>
          </w:p>
          <w:p>
            <w:pPr>
              <w:pStyle w:val="957"/>
              <w:rPr>
                <w:rFonts w:hint="eastAsia" w:ascii="宋体" w:hAnsi="宋体" w:eastAsia="宋体" w:cs="宋体"/>
                <w:sz w:val="21"/>
                <w:szCs w:val="21"/>
                <w:vertAlign w:val="baseline"/>
              </w:rPr>
            </w:pPr>
            <w:r>
              <w:rPr>
                <w:rFonts w:hint="eastAsia" w:ascii="宋体" w:hAnsi="宋体" w:eastAsia="宋体" w:cs="宋体"/>
                <w:b/>
                <w:bCs/>
                <w:color w:val="ff0000"/>
                <w:sz w:val="21"/>
                <w:szCs w:val="21"/>
                <w:vertAlign w:val="baseline"/>
                <w:lang w:val="en-US" w:eastAsia="zh-CN"/>
              </w:rPr>
              <w:t xml:space="preserve">未按要求提供或未提供的视为无效投标。</w:t>
            </w:r>
            <w:r>
              <w:rPr>
                <w:rFonts w:hint="eastAsia" w:ascii="宋体" w:hAnsi="宋体" w:eastAsia="宋体" w:cs="宋体"/>
                <w:sz w:val="21"/>
                <w:szCs w:val="21"/>
                <w:vertAlign w:val="baseline"/>
              </w:rPr>
            </w:r>
            <w:r/>
          </w:p>
        </w:tc>
        <w:tc>
          <w:tcPr>
            <w:tcW w:w="2283" w:type="dxa"/>
            <w:vAlign w:val="center"/>
            <w:textDirection w:val="lrTb"/>
            <w:noWrap w:val="false"/>
          </w:tcPr>
          <w:p>
            <w:pPr>
              <w:pStyle w:val="957"/>
              <w:jc w:val="center"/>
              <w:rPr>
                <w:rFonts w:ascii="宋体" w:hAnsi="宋体" w:eastAsia="宋体" w:cs="宋体"/>
                <w:sz w:val="21"/>
                <w:szCs w:val="21"/>
                <w:vertAlign w:val="baseline"/>
                <w:lang w:val="en-US"/>
              </w:rPr>
            </w:pPr>
            <w:r>
              <w:rPr>
                <w:rFonts w:hint="eastAsia" w:ascii="宋体" w:hAnsi="宋体" w:eastAsia="宋体" w:cs="宋体"/>
                <w:b w:val="0"/>
                <w:bCs w:val="0"/>
                <w:sz w:val="21"/>
                <w:szCs w:val="21"/>
                <w:vertAlign w:val="baseline"/>
                <w:lang w:val="en-US" w:eastAsia="zh-CN"/>
              </w:rPr>
              <w:t xml:space="preserve">一级粳米最高限价：115.00/袋</w:t>
            </w:r>
            <w:r>
              <w:rPr>
                <w:rFonts w:ascii="宋体" w:hAnsi="宋体" w:eastAsia="宋体" w:cs="宋体"/>
                <w:sz w:val="21"/>
                <w:szCs w:val="21"/>
                <w:vertAlign w:val="baseline"/>
                <w:lang w:val="en-US"/>
              </w:rPr>
            </w:r>
            <w:r/>
          </w:p>
        </w:tc>
      </w:tr>
      <w:tr>
        <w:trPr/>
        <w:tc>
          <w:tcPr>
            <w:tcW w:w="1281" w:type="dxa"/>
            <w:vAlign w:val="center"/>
            <w:textDirection w:val="lrTb"/>
            <w:noWrap w:val="false"/>
          </w:tcPr>
          <w:p>
            <w:pPr>
              <w:pStyle w:val="957"/>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大豆油</w:t>
            </w:r>
            <w:r>
              <w:rPr>
                <w:rFonts w:hint="eastAsia" w:ascii="宋体" w:hAnsi="宋体" w:eastAsia="宋体" w:cs="宋体"/>
                <w:sz w:val="21"/>
                <w:szCs w:val="21"/>
                <w:vertAlign w:val="baseline"/>
              </w:rPr>
            </w:r>
            <w:r/>
          </w:p>
        </w:tc>
        <w:tc>
          <w:tcPr>
            <w:tcW w:w="5468" w:type="dxa"/>
            <w:vAlign w:val="top"/>
            <w:textDirection w:val="lrTb"/>
            <w:noWrap w:val="false"/>
          </w:tcPr>
          <w:p>
            <w:pPr>
              <w:pStyle w:val="957"/>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1.采购类别：大豆油（非转基因）；</w:t>
            </w:r>
            <w:r>
              <w:rPr>
                <w:rFonts w:hint="eastAsia" w:ascii="宋体" w:hAnsi="宋体" w:eastAsia="宋体" w:cs="宋体"/>
                <w:sz w:val="21"/>
                <w:szCs w:val="21"/>
                <w:vertAlign w:val="baseline"/>
                <w:lang w:val="en-US" w:eastAsia="zh-CN"/>
              </w:rPr>
            </w:r>
            <w:r/>
          </w:p>
          <w:p>
            <w:pPr>
              <w:pStyle w:val="1112"/>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2.质量标准：符合国家标准GB/T 1535-2026；</w:t>
            </w:r>
            <w:r>
              <w:rPr>
                <w:rFonts w:hint="eastAsia" w:ascii="宋体" w:hAnsi="宋体" w:eastAsia="宋体" w:cs="宋体"/>
                <w:sz w:val="21"/>
                <w:szCs w:val="21"/>
                <w:lang w:val="en-US" w:eastAsia="zh-CN"/>
              </w:rPr>
            </w:r>
            <w:r/>
          </w:p>
          <w:p>
            <w:pPr>
              <w:pStyle w:val="957"/>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3.大豆油的有关安全健康指标符合国家粮食卫生标准及国家法律法规要求。</w:t>
            </w:r>
            <w:r>
              <w:rPr>
                <w:rFonts w:hint="eastAsia" w:ascii="宋体" w:hAnsi="宋体" w:eastAsia="宋体" w:cs="宋体"/>
                <w:sz w:val="21"/>
                <w:szCs w:val="21"/>
                <w:vertAlign w:val="baseline"/>
                <w:lang w:val="en-US" w:eastAsia="zh-CN"/>
              </w:rPr>
            </w:r>
            <w:r/>
          </w:p>
          <w:p>
            <w:pPr>
              <w:pStyle w:val="957"/>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4.大豆油生产制造商须具有有效的质量管理体系认证证书和食品安全管理体系认证证书；</w:t>
            </w:r>
            <w:r>
              <w:rPr>
                <w:rFonts w:hint="eastAsia" w:ascii="宋体" w:hAnsi="宋体" w:eastAsia="宋体" w:cs="宋体"/>
                <w:sz w:val="21"/>
                <w:szCs w:val="21"/>
                <w:vertAlign w:val="baseline"/>
                <w:lang w:val="en-US" w:eastAsia="zh-CN"/>
              </w:rPr>
            </w:r>
            <w:r/>
          </w:p>
          <w:p>
            <w:pPr>
              <w:pStyle w:val="1112"/>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5.质量等级：一级；</w:t>
            </w:r>
            <w:r>
              <w:rPr>
                <w:rFonts w:hint="eastAsia" w:ascii="宋体" w:hAnsi="宋体" w:eastAsia="宋体" w:cs="宋体"/>
                <w:sz w:val="21"/>
                <w:szCs w:val="21"/>
                <w:vertAlign w:val="baseline"/>
                <w:lang w:val="en-US" w:eastAsia="zh-CN"/>
              </w:rPr>
            </w:r>
            <w:r/>
          </w:p>
          <w:p>
            <w:pPr>
              <w:pStyle w:val="1112"/>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6.规格要求：10L</w:t>
            </w:r>
            <w:r>
              <w:rPr>
                <w:rFonts w:hint="eastAsia" w:ascii="宋体" w:hAnsi="宋体" w:eastAsia="宋体" w:cs="宋体"/>
                <w:color w:val="ff0000"/>
                <w:sz w:val="21"/>
                <w:szCs w:val="21"/>
                <w:vertAlign w:val="baseline"/>
                <w:lang w:val="en-US" w:eastAsia="zh-CN"/>
              </w:rPr>
              <w:t xml:space="preserve">(若采购人要求提供规格为5L的大豆油，价格统一按照10L中标价的50%加3元人民币进行结算）</w:t>
            </w:r>
            <w:r>
              <w:rPr>
                <w:rFonts w:hint="eastAsia" w:ascii="宋体" w:hAnsi="宋体" w:eastAsia="宋体" w:cs="宋体"/>
                <w:sz w:val="21"/>
                <w:szCs w:val="21"/>
                <w:vertAlign w:val="baseline"/>
                <w:lang w:val="en-US" w:eastAsia="zh-CN"/>
              </w:rPr>
              <w:t xml:space="preserve">；</w:t>
            </w:r>
            <w:r>
              <w:rPr>
                <w:rFonts w:hint="eastAsia" w:ascii="宋体" w:hAnsi="宋体" w:eastAsia="宋体" w:cs="宋体"/>
                <w:sz w:val="21"/>
                <w:szCs w:val="21"/>
                <w:vertAlign w:val="baseline"/>
                <w:lang w:val="en-US" w:eastAsia="zh-CN"/>
              </w:rPr>
            </w:r>
            <w:r/>
          </w:p>
          <w:p>
            <w:pPr>
              <w:pStyle w:val="1112"/>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val="en-US" w:eastAsia="zh-CN"/>
              </w:rPr>
              <w:t xml:space="preserve">7.质保要求：供货时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rPr>
              <w:t xml:space="preserve">二分之一</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1112"/>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供货剩余保质期≥总保质期 2/3；</w:t>
            </w:r>
            <w:r>
              <w:rPr>
                <w:rFonts w:hint="eastAsia" w:ascii="宋体" w:hAnsi="宋体" w:eastAsia="宋体" w:cs="宋体"/>
                <w:sz w:val="21"/>
                <w:szCs w:val="21"/>
                <w:vertAlign w:val="baseline"/>
                <w:lang w:eastAsia="zh-CN"/>
              </w:rPr>
            </w:r>
            <w:r/>
          </w:p>
          <w:p>
            <w:pPr>
              <w:pStyle w:val="1112"/>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8.优先参考品牌：金龙鱼、福临门、鲁花。</w:t>
            </w:r>
            <w:r>
              <w:rPr>
                <w:rFonts w:hint="eastAsia" w:ascii="宋体" w:hAnsi="宋体" w:eastAsia="宋体" w:cs="宋体"/>
                <w:sz w:val="21"/>
                <w:szCs w:val="21"/>
                <w:vertAlign w:val="baseline"/>
                <w:lang w:val="en-US" w:eastAsia="zh-CN"/>
              </w:rPr>
            </w:r>
            <w:r/>
          </w:p>
          <w:p>
            <w:pPr>
              <w:pStyle w:val="957"/>
              <w:ind w:firstLine="422"/>
              <w:rPr>
                <w:rFonts w:hint="eastAsia" w:ascii="宋体" w:hAnsi="宋体" w:eastAsia="宋体" w:cs="宋体"/>
                <w:sz w:val="21"/>
                <w:szCs w:val="21"/>
                <w:vertAlign w:val="baseline"/>
              </w:rPr>
            </w:pPr>
            <w:r>
              <w:rPr>
                <w:rFonts w:hint="eastAsia" w:ascii="宋体" w:hAnsi="宋体" w:eastAsia="宋体" w:cs="宋体"/>
                <w:b/>
                <w:bCs/>
                <w:color w:val="ff0000"/>
                <w:sz w:val="21"/>
                <w:szCs w:val="21"/>
                <w:vertAlign w:val="baseline"/>
                <w:lang w:val="en-US" w:eastAsia="zh-CN"/>
              </w:rPr>
              <w:t xml:space="preserve">注：投标时需提供生产制造商有效的质量管理体系认证证书和食品安全管理体系认证证书原件扫描件。未按要求提供或未提供的视为无效投标。</w:t>
            </w:r>
            <w:r>
              <w:rPr>
                <w:rFonts w:hint="eastAsia" w:ascii="宋体" w:hAnsi="宋体" w:eastAsia="宋体" w:cs="宋体"/>
                <w:sz w:val="21"/>
                <w:szCs w:val="21"/>
                <w:vertAlign w:val="baseline"/>
              </w:rPr>
            </w:r>
            <w:r/>
          </w:p>
        </w:tc>
        <w:tc>
          <w:tcPr>
            <w:tcW w:w="2283" w:type="dxa"/>
            <w:vAlign w:val="center"/>
            <w:textDirection w:val="lrTb"/>
            <w:noWrap w:val="false"/>
          </w:tcPr>
          <w:p>
            <w:pPr>
              <w:pStyle w:val="957"/>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大豆油最高限价：</w:t>
            </w:r>
            <w:r>
              <w:rPr>
                <w:rFonts w:hint="eastAsia" w:ascii="宋体" w:hAnsi="宋体" w:eastAsia="宋体" w:cs="宋体"/>
                <w:sz w:val="21"/>
                <w:szCs w:val="21"/>
                <w:vertAlign w:val="baseline"/>
                <w:lang w:val="en-US" w:eastAsia="zh-CN"/>
              </w:rPr>
            </w:r>
            <w:r/>
          </w:p>
          <w:p>
            <w:pPr>
              <w:pStyle w:val="957"/>
              <w:jc w:val="center"/>
              <w:rPr>
                <w:rFonts w:ascii="宋体" w:hAnsi="宋体" w:eastAsia="宋体" w:cs="宋体"/>
                <w:sz w:val="21"/>
                <w:szCs w:val="21"/>
                <w:vertAlign w:val="baseline"/>
                <w:lang w:val="en-US"/>
              </w:rPr>
            </w:pPr>
            <w:r>
              <w:rPr>
                <w:rFonts w:hint="eastAsia" w:ascii="宋体" w:hAnsi="宋体" w:eastAsia="宋体" w:cs="宋体"/>
                <w:sz w:val="21"/>
                <w:szCs w:val="21"/>
                <w:vertAlign w:val="baseline"/>
                <w:lang w:val="en-US" w:eastAsia="zh-CN"/>
              </w:rPr>
              <w:t xml:space="preserve">120.00/10L</w:t>
            </w:r>
            <w:r>
              <w:rPr>
                <w:rFonts w:ascii="宋体" w:hAnsi="宋体" w:eastAsia="宋体" w:cs="宋体"/>
                <w:sz w:val="21"/>
                <w:szCs w:val="21"/>
                <w:vertAlign w:val="baseline"/>
                <w:lang w:val="en-US"/>
              </w:rPr>
            </w:r>
            <w:r/>
          </w:p>
        </w:tc>
      </w:tr>
      <w:tr>
        <w:trPr/>
        <w:tc>
          <w:tcPr>
            <w:tcW w:w="1281" w:type="dxa"/>
            <w:vAlign w:val="center"/>
            <w:textDirection w:val="lrTb"/>
            <w:noWrap w:val="false"/>
          </w:tcPr>
          <w:p>
            <w:pPr>
              <w:pStyle w:val="957"/>
              <w:jc w:val="center"/>
              <w:rPr>
                <w:rFonts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面粉</w:t>
            </w:r>
            <w:r>
              <w:rPr>
                <w:rFonts w:ascii="宋体" w:hAnsi="宋体" w:eastAsia="宋体" w:cs="宋体"/>
                <w:b/>
                <w:bCs/>
                <w:sz w:val="21"/>
                <w:szCs w:val="21"/>
                <w:vertAlign w:val="baseline"/>
                <w:lang w:val="en-US" w:eastAsia="zh-CN"/>
              </w:rPr>
            </w:r>
            <w:r/>
          </w:p>
        </w:tc>
        <w:tc>
          <w:tcPr>
            <w:tcW w:w="5468" w:type="dxa"/>
            <w:vAlign w:val="top"/>
            <w:textDirection w:val="lrTb"/>
            <w:noWrap w:val="false"/>
          </w:tcPr>
          <w:p>
            <w:pPr>
              <w:pStyle w:val="957"/>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1.采购类别：面粉；</w:t>
            </w:r>
            <w:r>
              <w:rPr>
                <w:rFonts w:hint="eastAsia" w:ascii="宋体" w:hAnsi="宋体" w:eastAsia="宋体" w:cs="宋体"/>
                <w:sz w:val="21"/>
                <w:szCs w:val="21"/>
                <w:vertAlign w:val="baseline"/>
                <w:lang w:val="en-US" w:eastAsia="zh-CN"/>
              </w:rPr>
            </w:r>
            <w:r/>
          </w:p>
          <w:p>
            <w:pPr>
              <w:pStyle w:val="1112"/>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2.质量标准：符合国家标准GB/T1355-2021；</w:t>
            </w:r>
            <w:r>
              <w:rPr>
                <w:rFonts w:hint="eastAsia" w:ascii="宋体" w:hAnsi="宋体" w:eastAsia="宋体" w:cs="宋体"/>
                <w:sz w:val="21"/>
                <w:szCs w:val="21"/>
                <w:lang w:val="en-US" w:eastAsia="zh-CN"/>
              </w:rPr>
            </w:r>
            <w:r/>
          </w:p>
          <w:p>
            <w:pPr>
              <w:pStyle w:val="957"/>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3.面粉的有关安全健康指标符合国家粮食卫生标准及国家法律法规要求；</w:t>
            </w:r>
            <w:r>
              <w:rPr>
                <w:rFonts w:hint="eastAsia" w:ascii="宋体" w:hAnsi="宋体" w:eastAsia="宋体" w:cs="宋体"/>
                <w:sz w:val="21"/>
                <w:szCs w:val="21"/>
                <w:vertAlign w:val="baseline"/>
                <w:lang w:val="en-US" w:eastAsia="zh-CN"/>
              </w:rPr>
            </w:r>
            <w:r/>
          </w:p>
          <w:p>
            <w:pPr>
              <w:pStyle w:val="957"/>
              <w:rPr>
                <w:rFonts w:hint="eastAsia" w:ascii="宋体" w:hAnsi="宋体" w:eastAsia="宋体" w:cs="宋体"/>
                <w:sz w:val="21"/>
                <w:szCs w:val="21"/>
              </w:rPr>
            </w:pPr>
            <w:r>
              <w:rPr>
                <w:rFonts w:hint="eastAsia" w:ascii="宋体" w:hAnsi="宋体" w:eastAsia="宋体" w:cs="宋体"/>
                <w:sz w:val="21"/>
                <w:szCs w:val="21"/>
                <w:vertAlign w:val="baseline"/>
                <w:lang w:val="en-US" w:eastAsia="zh-CN"/>
              </w:rPr>
              <w:t xml:space="preserve">4.面粉生产制造商需具有有效的质量管理体系认证证书和食品安全管理体系认证证书；</w:t>
            </w:r>
            <w:r>
              <w:rPr>
                <w:rFonts w:hint="eastAsia" w:ascii="宋体" w:hAnsi="宋体" w:eastAsia="宋体" w:cs="宋体"/>
                <w:sz w:val="21"/>
                <w:szCs w:val="21"/>
              </w:rPr>
            </w:r>
            <w:r/>
          </w:p>
          <w:p>
            <w:pPr>
              <w:pStyle w:val="1112"/>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5.规格要求：25KG；</w:t>
            </w:r>
            <w:r>
              <w:rPr>
                <w:rFonts w:hint="eastAsia" w:ascii="宋体" w:hAnsi="宋体" w:eastAsia="宋体" w:cs="宋体"/>
                <w:sz w:val="21"/>
                <w:szCs w:val="21"/>
                <w:vertAlign w:val="baseline"/>
                <w:lang w:val="en-US" w:eastAsia="zh-CN"/>
              </w:rPr>
            </w:r>
            <w:r/>
          </w:p>
          <w:p>
            <w:pPr>
              <w:pStyle w:val="1112"/>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b w:val="0"/>
                <w:bCs w:val="0"/>
                <w:color w:val="000000"/>
                <w:sz w:val="21"/>
                <w:szCs w:val="21"/>
                <w:vertAlign w:val="baseline"/>
                <w:lang w:val="en-US" w:eastAsia="zh-CN"/>
              </w:rPr>
              <w:t xml:space="preserve">6.保质期限：</w:t>
            </w:r>
            <w:r>
              <w:rPr>
                <w:rFonts w:hint="eastAsia" w:ascii="宋体" w:hAnsi="宋体" w:eastAsia="宋体" w:cs="宋体"/>
                <w:sz w:val="21"/>
                <w:szCs w:val="21"/>
                <w:vertAlign w:val="baseline"/>
                <w:lang w:val="en-US" w:eastAsia="zh-CN"/>
              </w:rPr>
              <w:t xml:space="preserve">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rPr>
              <w:t xml:space="preserve">二分之一</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1112"/>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b w:val="0"/>
                <w:bCs w:val="0"/>
                <w:color w:val="000000"/>
                <w:sz w:val="21"/>
                <w:szCs w:val="21"/>
                <w:vertAlign w:val="baseline"/>
                <w:lang w:val="en-US" w:eastAsia="zh-CN"/>
              </w:rPr>
              <w:t xml:space="preserve">7.优先参考品牌：中粮、鲁花、金龙鱼、五得利。</w:t>
            </w:r>
            <w:r>
              <w:rPr>
                <w:rFonts w:hint="eastAsia" w:ascii="宋体" w:hAnsi="宋体" w:eastAsia="宋体" w:cs="宋体"/>
                <w:i w:val="0"/>
                <w:iCs w:val="0"/>
                <w:color w:val="000000"/>
                <w:sz w:val="22"/>
                <w:szCs w:val="22"/>
                <w:u w:val="none"/>
                <w:lang w:val="en-US" w:eastAsia="zh-CN" w:bidi="ar"/>
              </w:rPr>
            </w:r>
            <w:r/>
          </w:p>
          <w:p>
            <w:pPr>
              <w:pStyle w:val="1112"/>
              <w:rPr>
                <w:rFonts w:hint="eastAsia" w:ascii="宋体" w:hAnsi="宋体" w:cs="宋体"/>
                <w:b/>
                <w:bCs/>
                <w:color w:val="ff0000"/>
              </w:rPr>
            </w:pPr>
            <w:r>
              <w:rPr>
                <w:rFonts w:hint="eastAsia" w:ascii="宋体" w:hAnsi="宋体" w:eastAsia="宋体" w:cs="宋体"/>
                <w:b/>
                <w:bCs/>
                <w:color w:val="ff0000"/>
                <w:lang w:val="en-US" w:eastAsia="zh-CN"/>
              </w:rPr>
              <w:t xml:space="preserve">投标时需提供具有资质的检测机构出具的检验检测报告原件扫描件，</w:t>
            </w:r>
            <w:r>
              <w:rPr>
                <w:rFonts w:hint="eastAsia" w:ascii="宋体" w:hAnsi="宋体" w:cs="宋体"/>
                <w:b/>
                <w:bCs/>
                <w:color w:val="ff0000"/>
              </w:rPr>
              <w:t xml:space="preserve">报告需覆盖以下检测内容：</w:t>
            </w:r>
            <w:r>
              <w:rPr>
                <w:rFonts w:hint="eastAsia" w:ascii="宋体" w:hAnsi="宋体" w:cs="宋体"/>
                <w:b/>
                <w:bCs/>
                <w:color w:val="ff0000"/>
              </w:rPr>
            </w:r>
            <w:r/>
          </w:p>
          <w:p>
            <w:pPr>
              <w:pStyle w:val="957"/>
              <w:rPr>
                <w:rFonts w:hint="eastAsia" w:ascii="宋体" w:hAnsi="宋体" w:cs="宋体"/>
              </w:rPr>
            </w:pPr>
            <w:r>
              <w:rPr>
                <w:rFonts w:hint="eastAsia" w:ascii="宋体" w:hAnsi="宋体" w:cs="宋体"/>
                <w:color w:val="ff0000"/>
              </w:rPr>
              <w:t xml:space="preserve">1</w:t>
            </w:r>
            <w:r>
              <w:rPr>
                <w:rFonts w:hint="eastAsia" w:ascii="宋体" w:hAnsi="宋体" w:cs="宋体"/>
                <w:color w:val="ff0000"/>
                <w:lang w:val="en-US" w:eastAsia="zh-CN"/>
              </w:rPr>
              <w:t xml:space="preserve">.</w:t>
            </w:r>
            <w:r>
              <w:rPr>
                <w:rFonts w:hint="eastAsia" w:ascii="宋体" w:hAnsi="宋体" w:cs="宋体"/>
                <w:color w:val="ff0000"/>
                <w:lang w:eastAsia="zh-CN"/>
              </w:rPr>
              <w:t xml:space="preserve">色泽、气味</w:t>
            </w:r>
            <w:r>
              <w:rPr>
                <w:rFonts w:hint="eastAsia" w:ascii="宋体" w:hAnsi="宋体" w:cs="宋体"/>
              </w:rPr>
              <w:t xml:space="preserve">；</w:t>
            </w:r>
            <w:r>
              <w:rPr>
                <w:rFonts w:hint="eastAsia" w:ascii="宋体" w:hAnsi="宋体" w:cs="宋体"/>
              </w:rPr>
            </w:r>
            <w:r/>
          </w:p>
          <w:p>
            <w:pPr>
              <w:pStyle w:val="957"/>
              <w:rPr>
                <w:rFonts w:hint="eastAsia" w:ascii="宋体" w:hAnsi="宋体" w:cs="宋体"/>
              </w:rPr>
            </w:pPr>
            <w:r>
              <w:rPr>
                <w:rFonts w:hint="eastAsia" w:ascii="宋体" w:hAnsi="宋体" w:cs="宋体"/>
                <w:color w:val="ff0000"/>
                <w:lang w:val="en-US" w:eastAsia="zh-CN"/>
              </w:rPr>
              <w:t xml:space="preserve">2.</w:t>
            </w:r>
            <w:r>
              <w:rPr>
                <w:rFonts w:hint="eastAsia" w:ascii="宋体" w:hAnsi="宋体" w:cs="宋体"/>
                <w:color w:val="ff0000"/>
                <w:lang w:eastAsia="zh-CN"/>
              </w:rPr>
              <w:t xml:space="preserve">外观形态</w:t>
            </w:r>
            <w:r>
              <w:rPr>
                <w:rFonts w:hint="eastAsia" w:ascii="宋体" w:hAnsi="宋体" w:cs="宋体"/>
              </w:rPr>
              <w:t xml:space="preserve">；</w:t>
            </w:r>
            <w:r>
              <w:rPr>
                <w:rFonts w:hint="eastAsia" w:ascii="宋体" w:hAnsi="宋体" w:cs="宋体"/>
              </w:rPr>
            </w:r>
            <w:r/>
          </w:p>
          <w:p>
            <w:pPr>
              <w:pStyle w:val="957"/>
              <w:rPr>
                <w:rFonts w:hint="eastAsia" w:ascii="宋体" w:hAnsi="宋体" w:cs="宋体"/>
                <w:color w:val="ff0000"/>
              </w:rPr>
            </w:pPr>
            <w:r>
              <w:rPr>
                <w:rFonts w:hint="eastAsia" w:ascii="宋体" w:hAnsi="宋体" w:cs="宋体"/>
                <w:color w:val="ff0000"/>
              </w:rPr>
              <w:t xml:space="preserve">3</w:t>
            </w:r>
            <w:r>
              <w:rPr>
                <w:rFonts w:hint="eastAsia" w:ascii="宋体" w:hAnsi="宋体" w:cs="宋体"/>
                <w:color w:val="ff0000"/>
                <w:lang w:val="en-US" w:eastAsia="zh-CN"/>
              </w:rPr>
              <w:t xml:space="preserve">.</w:t>
            </w:r>
            <w:r>
              <w:rPr>
                <w:rFonts w:hint="eastAsia" w:ascii="宋体" w:hAnsi="宋体" w:cs="宋体"/>
                <w:color w:val="ff0000"/>
                <w:lang w:eastAsia="zh-CN"/>
              </w:rPr>
              <w:t xml:space="preserve">加工精度</w:t>
            </w:r>
            <w:r>
              <w:rPr>
                <w:rFonts w:hint="eastAsia" w:ascii="宋体" w:hAnsi="宋体" w:cs="宋体"/>
                <w:color w:val="ff0000"/>
              </w:rPr>
              <w:t xml:space="preserve">；</w:t>
            </w:r>
            <w:r>
              <w:rPr>
                <w:rFonts w:hint="eastAsia" w:ascii="宋体" w:hAnsi="宋体" w:cs="宋体"/>
                <w:color w:val="ff0000"/>
              </w:rPr>
            </w:r>
            <w:r/>
          </w:p>
          <w:p>
            <w:pPr>
              <w:pStyle w:val="957"/>
              <w:rPr>
                <w:rFonts w:hint="eastAsia" w:ascii="宋体" w:hAnsi="宋体" w:eastAsia="宋体" w:cs="宋体"/>
                <w:lang w:eastAsia="zh-CN"/>
              </w:rPr>
            </w:pPr>
            <w:r>
              <w:rPr>
                <w:rFonts w:hint="eastAsia" w:ascii="宋体" w:hAnsi="宋体" w:cs="宋体"/>
                <w:color w:val="ff0000"/>
                <w:lang w:val="en-US" w:eastAsia="zh-CN"/>
              </w:rPr>
              <w:t xml:space="preserve">4.</w:t>
            </w:r>
            <w:r>
              <w:rPr>
                <w:rFonts w:hint="eastAsia" w:ascii="宋体" w:hAnsi="宋体" w:cs="宋体"/>
                <w:color w:val="ff0000"/>
                <w:lang w:eastAsia="zh-CN"/>
              </w:rPr>
              <w:t xml:space="preserve">磁性金属物</w:t>
            </w:r>
            <w:r>
              <w:rPr>
                <w:rFonts w:hint="eastAsia" w:ascii="宋体" w:hAnsi="宋体" w:eastAsia="宋体" w:cs="宋体"/>
                <w:lang w:eastAsia="zh-CN"/>
              </w:rPr>
            </w:r>
            <w:r/>
          </w:p>
          <w:p>
            <w:pPr>
              <w:pStyle w:val="957"/>
              <w:rPr>
                <w:rFonts w:hint="eastAsia" w:ascii="宋体" w:hAnsi="宋体" w:cs="宋体"/>
              </w:rPr>
            </w:pPr>
            <w:r>
              <w:rPr>
                <w:rFonts w:hint="eastAsia" w:ascii="宋体" w:hAnsi="宋体" w:cs="宋体"/>
                <w:color w:val="ff0000"/>
                <w:lang w:val="en-US" w:eastAsia="zh-CN"/>
              </w:rPr>
              <w:t xml:space="preserve">5.</w:t>
            </w:r>
            <w:r>
              <w:rPr>
                <w:rFonts w:hint="eastAsia" w:ascii="宋体" w:hAnsi="宋体" w:cs="宋体"/>
                <w:color w:val="ff0000"/>
                <w:lang w:eastAsia="zh-CN"/>
              </w:rPr>
              <w:t xml:space="preserve">含砂量</w:t>
            </w:r>
            <w:r>
              <w:rPr>
                <w:rFonts w:hint="eastAsia" w:ascii="宋体" w:hAnsi="宋体" w:cs="宋体"/>
                <w:color w:val="ff0000"/>
              </w:rPr>
              <w:t xml:space="preserve">；</w:t>
            </w:r>
            <w:r>
              <w:rPr>
                <w:rFonts w:hint="eastAsia" w:ascii="宋体" w:hAnsi="宋体" w:cs="宋体"/>
              </w:rPr>
            </w:r>
            <w:r/>
          </w:p>
          <w:p>
            <w:pPr>
              <w:pStyle w:val="957"/>
              <w:rPr>
                <w:rFonts w:hint="eastAsia" w:ascii="宋体" w:hAnsi="宋体" w:cs="宋体"/>
                <w:color w:val="ff0000"/>
              </w:rPr>
            </w:pPr>
            <w:r>
              <w:rPr>
                <w:rFonts w:hint="eastAsia" w:ascii="宋体" w:hAnsi="宋体" w:cs="宋体"/>
                <w:color w:val="ff0000"/>
                <w:lang w:val="en-US" w:eastAsia="zh-CN"/>
              </w:rPr>
              <w:t xml:space="preserve">6.</w:t>
            </w:r>
            <w:r>
              <w:rPr>
                <w:rFonts w:hint="eastAsia" w:ascii="宋体" w:hAnsi="宋体" w:cs="宋体"/>
                <w:color w:val="ff0000"/>
                <w:lang w:eastAsia="zh-CN"/>
              </w:rPr>
              <w:t xml:space="preserve">灰分含量（以干基计）</w:t>
            </w:r>
            <w:r>
              <w:rPr>
                <w:rFonts w:hint="eastAsia" w:ascii="宋体" w:hAnsi="宋体" w:cs="宋体"/>
                <w:color w:val="ff0000"/>
              </w:rPr>
              <w:t xml:space="preserve">；</w:t>
            </w:r>
            <w:r>
              <w:rPr>
                <w:rFonts w:hint="eastAsia" w:ascii="宋体" w:hAnsi="宋体" w:cs="宋体"/>
                <w:color w:val="ff0000"/>
              </w:rPr>
            </w:r>
            <w:r/>
          </w:p>
          <w:p>
            <w:pPr>
              <w:pStyle w:val="957"/>
              <w:rPr>
                <w:rFonts w:hint="eastAsia" w:ascii="宋体" w:hAnsi="宋体" w:cs="宋体"/>
              </w:rPr>
            </w:pPr>
            <w:r>
              <w:rPr>
                <w:rFonts w:hint="eastAsia" w:ascii="宋体" w:hAnsi="宋体" w:cs="宋体"/>
                <w:color w:val="ff0000"/>
                <w:lang w:val="en-US" w:eastAsia="zh-CN"/>
              </w:rPr>
              <w:t xml:space="preserve">7.</w:t>
            </w:r>
            <w:r>
              <w:rPr>
                <w:rFonts w:hint="eastAsia" w:ascii="宋体" w:hAnsi="宋体" w:cs="宋体"/>
                <w:color w:val="ff0000"/>
                <w:lang w:eastAsia="zh-CN"/>
              </w:rPr>
              <w:t xml:space="preserve">镉（以</w:t>
            </w:r>
            <w:r>
              <w:rPr>
                <w:rFonts w:hint="eastAsia" w:ascii="宋体" w:hAnsi="宋体" w:cs="宋体"/>
                <w:color w:val="ff0000"/>
                <w:lang w:val="en-US" w:eastAsia="zh-CN"/>
              </w:rPr>
              <w:t xml:space="preserve">Cd计</w:t>
            </w:r>
            <w:r>
              <w:rPr>
                <w:rFonts w:hint="eastAsia" w:ascii="宋体" w:hAnsi="宋体" w:cs="宋体"/>
                <w:color w:val="ff0000"/>
                <w:lang w:eastAsia="zh-CN"/>
              </w:rPr>
              <w:t xml:space="preserve">）</w:t>
            </w:r>
            <w:r>
              <w:rPr>
                <w:rFonts w:hint="eastAsia" w:ascii="宋体" w:hAnsi="宋体" w:cs="宋体"/>
              </w:rPr>
              <w:t xml:space="preserve">；</w:t>
            </w:r>
            <w:r>
              <w:rPr>
                <w:rFonts w:hint="eastAsia" w:ascii="宋体" w:hAnsi="宋体" w:cs="宋体"/>
              </w:rPr>
            </w:r>
            <w:r/>
          </w:p>
          <w:p>
            <w:pPr>
              <w:pStyle w:val="957"/>
              <w:rPr>
                <w:rFonts w:hint="eastAsia" w:ascii="宋体" w:hAnsi="宋体" w:cs="宋体"/>
              </w:rPr>
            </w:pPr>
            <w:r>
              <w:rPr>
                <w:rFonts w:hint="eastAsia" w:ascii="宋体" w:hAnsi="宋体" w:cs="宋体"/>
                <w:color w:val="ff0000"/>
                <w:lang w:val="en-US" w:eastAsia="zh-CN"/>
              </w:rPr>
              <w:t xml:space="preserve">8.</w:t>
            </w:r>
            <w:r>
              <w:rPr>
                <w:rFonts w:hint="eastAsia" w:ascii="宋体" w:hAnsi="宋体" w:cs="宋体"/>
                <w:color w:val="ff0000"/>
                <w:lang w:eastAsia="zh-CN"/>
              </w:rPr>
              <w:t xml:space="preserve">铬（以</w:t>
            </w:r>
            <w:r>
              <w:rPr>
                <w:rFonts w:hint="eastAsia" w:ascii="宋体" w:hAnsi="宋体" w:cs="宋体"/>
                <w:color w:val="ff0000"/>
                <w:lang w:val="en-US" w:eastAsia="zh-CN"/>
              </w:rPr>
              <w:t xml:space="preserve">Cr计</w:t>
            </w:r>
            <w:r>
              <w:rPr>
                <w:rFonts w:hint="eastAsia" w:ascii="宋体" w:hAnsi="宋体" w:cs="宋体"/>
                <w:color w:val="ff0000"/>
                <w:lang w:eastAsia="zh-CN"/>
              </w:rPr>
              <w:t xml:space="preserve">）</w:t>
            </w:r>
            <w:r>
              <w:rPr>
                <w:rFonts w:hint="eastAsia" w:ascii="宋体" w:hAnsi="宋体" w:cs="宋体"/>
                <w:color w:val="ff0000"/>
              </w:rPr>
              <w:t xml:space="preserve">.</w:t>
            </w:r>
            <w:r>
              <w:rPr>
                <w:rFonts w:hint="eastAsia" w:ascii="宋体" w:hAnsi="宋体" w:cs="宋体"/>
              </w:rPr>
              <w:t xml:space="preserve">；</w:t>
            </w:r>
            <w:r>
              <w:rPr>
                <w:rFonts w:hint="eastAsia" w:ascii="宋体" w:hAnsi="宋体" w:cs="宋体"/>
              </w:rPr>
            </w:r>
            <w:r/>
          </w:p>
          <w:p>
            <w:pPr>
              <w:pStyle w:val="957"/>
              <w:rPr>
                <w:rFonts w:hint="eastAsia" w:ascii="宋体" w:hAnsi="宋体" w:cs="宋体"/>
              </w:rPr>
            </w:pPr>
            <w:r>
              <w:rPr>
                <w:rFonts w:hint="eastAsia" w:ascii="宋体" w:hAnsi="宋体" w:cs="宋体"/>
                <w:color w:val="ff0000"/>
              </w:rPr>
              <w:t xml:space="preserve">9</w:t>
            </w:r>
            <w:r>
              <w:rPr>
                <w:rFonts w:hint="eastAsia" w:ascii="宋体" w:hAnsi="宋体" w:cs="宋体"/>
                <w:color w:val="ff0000"/>
                <w:lang w:val="en-US" w:eastAsia="zh-CN"/>
              </w:rPr>
              <w:t xml:space="preserve">.</w:t>
            </w:r>
            <w:r>
              <w:rPr>
                <w:rFonts w:hint="eastAsia" w:ascii="宋体" w:hAnsi="宋体" w:cs="宋体"/>
                <w:color w:val="ff0000"/>
                <w:lang w:eastAsia="zh-CN"/>
              </w:rPr>
              <w:t xml:space="preserve">总汞（以</w:t>
            </w:r>
            <w:r>
              <w:rPr>
                <w:rFonts w:hint="eastAsia" w:ascii="宋体" w:hAnsi="宋体" w:cs="宋体"/>
                <w:color w:val="ff0000"/>
                <w:lang w:val="en-US" w:eastAsia="zh-CN"/>
              </w:rPr>
              <w:t xml:space="preserve">Hg计</w:t>
            </w:r>
            <w:r>
              <w:rPr>
                <w:rFonts w:hint="eastAsia" w:ascii="宋体" w:hAnsi="宋体" w:cs="宋体"/>
                <w:color w:val="ff0000"/>
                <w:lang w:eastAsia="zh-CN"/>
              </w:rPr>
              <w:t xml:space="preserve">）</w:t>
            </w:r>
            <w:r>
              <w:rPr>
                <w:rFonts w:hint="eastAsia" w:ascii="宋体" w:hAnsi="宋体" w:cs="宋体"/>
              </w:rPr>
              <w:t xml:space="preserve">；</w:t>
            </w:r>
            <w:r>
              <w:rPr>
                <w:rFonts w:hint="eastAsia" w:ascii="宋体" w:hAnsi="宋体" w:cs="宋体"/>
              </w:rPr>
            </w:r>
            <w:r/>
          </w:p>
          <w:p>
            <w:pPr>
              <w:pStyle w:val="957"/>
              <w:rPr>
                <w:rFonts w:hint="eastAsia" w:ascii="宋体" w:hAnsi="宋体" w:cs="宋体"/>
              </w:rPr>
            </w:pPr>
            <w:r>
              <w:rPr>
                <w:rFonts w:hint="eastAsia" w:ascii="宋体" w:hAnsi="宋体" w:cs="宋体"/>
                <w:color w:val="ff0000"/>
              </w:rPr>
              <w:t xml:space="preserve">10</w:t>
            </w:r>
            <w:r>
              <w:rPr>
                <w:rFonts w:hint="eastAsia" w:ascii="宋体" w:hAnsi="宋体" w:cs="宋体"/>
                <w:color w:val="ff0000"/>
                <w:lang w:val="en-US" w:eastAsia="zh-CN"/>
              </w:rPr>
              <w:t xml:space="preserve">.</w:t>
            </w:r>
            <w:r>
              <w:rPr>
                <w:rFonts w:hint="eastAsia" w:ascii="宋体" w:hAnsi="宋体" w:cs="宋体"/>
                <w:color w:val="ff0000"/>
                <w:lang w:eastAsia="zh-CN"/>
              </w:rPr>
              <w:t xml:space="preserve">铅（以</w:t>
            </w:r>
            <w:r>
              <w:rPr>
                <w:rFonts w:hint="eastAsia" w:ascii="宋体" w:hAnsi="宋体" w:cs="宋体"/>
                <w:color w:val="ff0000"/>
                <w:lang w:val="en-US" w:eastAsia="zh-CN"/>
              </w:rPr>
              <w:t xml:space="preserve">Pb计</w:t>
            </w:r>
            <w:r>
              <w:rPr>
                <w:rFonts w:hint="eastAsia" w:ascii="宋体" w:hAnsi="宋体" w:cs="宋体"/>
                <w:color w:val="ff0000"/>
                <w:lang w:eastAsia="zh-CN"/>
              </w:rPr>
              <w:t xml:space="preserve">）</w:t>
            </w:r>
            <w:r>
              <w:rPr>
                <w:rFonts w:hint="eastAsia" w:ascii="宋体" w:hAnsi="宋体" w:cs="宋体"/>
                <w:color w:val="ff0000"/>
              </w:rPr>
              <w:t xml:space="preserve">.</w:t>
            </w:r>
            <w:r>
              <w:rPr>
                <w:rFonts w:hint="eastAsia" w:ascii="宋体" w:hAnsi="宋体" w:cs="宋体"/>
              </w:rPr>
            </w:r>
            <w:r/>
          </w:p>
          <w:p>
            <w:pPr>
              <w:pStyle w:val="957"/>
              <w:numPr>
                <w:ilvl w:val="0"/>
                <w:numId w:val="0"/>
              </w:numPr>
              <w:rPr>
                <w:rFonts w:hint="eastAsia" w:ascii="宋体" w:hAnsi="宋体" w:cs="宋体"/>
              </w:rPr>
            </w:pPr>
            <w:r>
              <w:rPr>
                <w:rFonts w:hint="eastAsia" w:ascii="宋体" w:hAnsi="宋体" w:cs="宋体"/>
                <w:color w:val="ff0000"/>
                <w:lang w:val="en-US" w:eastAsia="zh-CN"/>
              </w:rPr>
              <w:t xml:space="preserve">11.</w:t>
            </w:r>
            <w:r>
              <w:rPr>
                <w:rFonts w:hint="eastAsia" w:ascii="宋体" w:hAnsi="宋体" w:cs="宋体"/>
                <w:color w:val="ff0000"/>
                <w:lang w:eastAsia="zh-CN"/>
              </w:rPr>
              <w:t xml:space="preserve">总砷（以</w:t>
            </w:r>
            <w:r>
              <w:rPr>
                <w:rFonts w:hint="eastAsia" w:ascii="宋体" w:hAnsi="宋体" w:cs="宋体"/>
                <w:color w:val="ff0000"/>
                <w:lang w:val="en-US" w:eastAsia="zh-CN"/>
              </w:rPr>
              <w:t xml:space="preserve">As计</w:t>
            </w:r>
            <w:r>
              <w:rPr>
                <w:rFonts w:hint="eastAsia" w:ascii="宋体" w:hAnsi="宋体" w:cs="宋体"/>
                <w:color w:val="ff0000"/>
                <w:lang w:eastAsia="zh-CN"/>
              </w:rPr>
              <w:t xml:space="preserve">）</w:t>
            </w:r>
            <w:r>
              <w:rPr>
                <w:rFonts w:hint="eastAsia" w:ascii="宋体" w:hAnsi="宋体" w:cs="宋体"/>
              </w:rPr>
              <w:t xml:space="preserve">；</w:t>
            </w:r>
            <w:r>
              <w:rPr>
                <w:rFonts w:hint="eastAsia" w:ascii="宋体" w:hAnsi="宋体" w:cs="宋体"/>
              </w:rPr>
            </w:r>
            <w:r/>
          </w:p>
          <w:p>
            <w:pPr>
              <w:pStyle w:val="957"/>
              <w:numPr>
                <w:ilvl w:val="0"/>
                <w:numId w:val="0"/>
              </w:numPr>
              <w:rPr>
                <w:rFonts w:hint="eastAsia" w:ascii="宋体" w:hAnsi="宋体" w:cs="宋体"/>
              </w:rPr>
            </w:pPr>
            <w:r>
              <w:rPr>
                <w:rFonts w:hint="eastAsia" w:ascii="宋体" w:hAnsi="宋体" w:cs="宋体"/>
                <w:lang w:val="en-US" w:eastAsia="zh-CN"/>
              </w:rPr>
              <w:t xml:space="preserve">12.</w:t>
            </w:r>
            <w:r>
              <w:rPr>
                <w:rFonts w:hint="eastAsia" w:ascii="宋体" w:hAnsi="宋体" w:cs="宋体"/>
                <w:lang w:eastAsia="zh-CN"/>
              </w:rPr>
              <w:t xml:space="preserve">黄曲霉毒素</w:t>
            </w:r>
            <w:r>
              <w:rPr>
                <w:rFonts w:hint="eastAsia" w:ascii="宋体" w:hAnsi="宋体" w:cs="宋体"/>
                <w:lang w:val="en-US" w:eastAsia="zh-CN"/>
              </w:rPr>
              <w:t xml:space="preserve">B1；</w:t>
            </w:r>
            <w:r>
              <w:rPr>
                <w:rFonts w:hint="eastAsia" w:ascii="宋体" w:hAnsi="宋体" w:cs="宋体"/>
              </w:rPr>
            </w:r>
            <w:r/>
          </w:p>
          <w:p>
            <w:pPr>
              <w:pStyle w:val="957"/>
              <w:ind w:firstLine="422"/>
              <w:rPr>
                <w:rFonts w:hint="eastAsia" w:ascii="宋体" w:hAnsi="宋体" w:eastAsia="宋体" w:cs="宋体"/>
                <w:b/>
                <w:bCs/>
                <w:color w:val="ff0000"/>
                <w:sz w:val="21"/>
                <w:szCs w:val="21"/>
                <w:vertAlign w:val="baseline"/>
                <w:lang w:val="en-US" w:eastAsia="zh-CN"/>
              </w:rPr>
            </w:pPr>
            <w:r>
              <w:rPr>
                <w:rFonts w:hint="eastAsia" w:ascii="宋体" w:hAnsi="宋体" w:cs="宋体"/>
                <w:b/>
                <w:bCs/>
                <w:color w:val="ff0000"/>
              </w:rPr>
              <w:t xml:space="preserve">未按要求提供或未提供的视为无效投标。</w:t>
            </w:r>
            <w:r>
              <w:rPr>
                <w:rFonts w:hint="eastAsia" w:ascii="宋体" w:hAnsi="宋体" w:eastAsia="宋体" w:cs="宋体"/>
                <w:b/>
                <w:bCs/>
                <w:color w:val="ff0000"/>
                <w:sz w:val="21"/>
                <w:szCs w:val="21"/>
                <w:vertAlign w:val="baseline"/>
                <w:lang w:val="en-US" w:eastAsia="zh-CN"/>
              </w:rPr>
            </w:r>
            <w:r/>
          </w:p>
        </w:tc>
        <w:tc>
          <w:tcPr>
            <w:tcW w:w="2283" w:type="dxa"/>
            <w:vAlign w:val="center"/>
            <w:textDirection w:val="lrTb"/>
            <w:noWrap w:val="false"/>
          </w:tcPr>
          <w:p>
            <w:pPr>
              <w:pStyle w:val="957"/>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面粉最高限价：</w:t>
            </w:r>
            <w:r>
              <w:rPr>
                <w:rFonts w:hint="eastAsia" w:ascii="宋体" w:hAnsi="宋体" w:eastAsia="宋体" w:cs="宋体"/>
                <w:sz w:val="21"/>
                <w:szCs w:val="21"/>
                <w:vertAlign w:val="baseline"/>
                <w:lang w:val="en-US" w:eastAsia="zh-CN"/>
              </w:rPr>
            </w:r>
            <w:r/>
          </w:p>
          <w:p>
            <w:pPr>
              <w:pStyle w:val="957"/>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95.00/袋</w:t>
            </w:r>
            <w:r>
              <w:rPr>
                <w:rFonts w:ascii="宋体" w:hAnsi="宋体" w:eastAsia="宋体" w:cs="宋体"/>
                <w:sz w:val="21"/>
                <w:szCs w:val="21"/>
                <w:vertAlign w:val="baseline"/>
                <w:lang w:val="en-US" w:eastAsia="zh-CN"/>
              </w:rPr>
            </w:r>
            <w:r/>
          </w:p>
        </w:tc>
      </w:tr>
    </w:tbl>
    <w:p>
      <w:pPr>
        <w:pStyle w:val="957"/>
        <w:ind w:firstLine="422"/>
        <w:spacing w:line="360" w:lineRule="auto"/>
        <w:rPr>
          <w:rFonts w:hint="eastAsia" w:ascii="宋体" w:hAnsi="宋体" w:eastAsia="宋体" w:cs="Times New Roman"/>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特别提醒：以上主要食材质量标准及要求的所有要求均为实质性要求，投标人需完全响应，未按要求提供相关证书及相关检测报告或提供不全的将视为未实质性响应采购要求。</w:t>
      </w:r>
      <w:r>
        <w:rPr>
          <w:rFonts w:hint="eastAsia" w:ascii="宋体" w:hAnsi="宋体" w:eastAsia="宋体" w:cs="Times New Roman"/>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本次采购秉承安全优先原则，一线知名品牌、全国流通主流品牌、行业头部品牌是学校履行食品安全主体责任、规避校园食品安全事故的必要保障措施；</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所投预包装食品生产商具备规模化生产、全国流通资质、具有完整召回机制，强化进货查验与批次溯源；</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sz w:val="21"/>
          <w:szCs w:val="20"/>
          <w:lang w:val="en-US" w:eastAsia="zh-CN"/>
        </w:rPr>
        <w:t xml:space="preserve">供货品牌优先选择大众熟知一线品牌，确需更换小众品牌须经学校膳食委员会、家长代表审议备案，同时加强批次抽检。</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1.每次配送均需提供配送食材的检测报告或食材检验合格证。</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2.食品添加剂质量要求：食品添加剂应符合相应的食品安全标准，添加剂的使用必须符合GB2760-2024标准，对食品的添加量严格控制在标准规定范围之内。</w:t>
      </w:r>
      <w:r>
        <w:rPr>
          <w:rFonts w:hint="eastAsia" w:ascii="宋体" w:hAnsi="宋体" w:eastAsia="宋体" w:cs="Times New Roman"/>
          <w:sz w:val="21"/>
          <w:szCs w:val="20"/>
          <w:lang w:val="en-US" w:eastAsia="zh-CN"/>
        </w:rPr>
      </w:r>
      <w:r/>
    </w:p>
    <w:p>
      <w:pPr>
        <w:pStyle w:val="957"/>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3.采购人不保证上述食材的实际采购数量，因本次采购产生的所有风险、责任及各项应有费用，由投标人自行承担。</w:t>
      </w:r>
      <w:r>
        <w:rPr>
          <w:rFonts w:ascii="宋体" w:hAnsi="宋体" w:eastAsia="宋体" w:cs="Times New Roman"/>
          <w:b/>
          <w:bCs/>
          <w:color w:val="ff0000"/>
          <w:sz w:val="21"/>
          <w:szCs w:val="20"/>
          <w:lang w:val="en-US" w:eastAsia="zh-CN"/>
        </w:rPr>
      </w:r>
      <w:r/>
    </w:p>
    <w:p>
      <w:pPr>
        <w:pStyle w:val="957"/>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注：以上质量标准如有新的国家或行业标准出台，则以最新标准执行。</w:t>
      </w:r>
      <w:r>
        <w:rPr>
          <w:rFonts w:hint="eastAsia" w:ascii="宋体" w:hAnsi="宋体" w:eastAsia="宋体" w:cs="Times New Roman"/>
          <w:b/>
          <w:bCs/>
          <w:color w:val="ff0000"/>
          <w:sz w:val="21"/>
          <w:szCs w:val="20"/>
          <w:lang w:val="en-US" w:eastAsia="zh-CN"/>
        </w:rPr>
      </w:r>
      <w:r/>
    </w:p>
    <w:p>
      <w:pPr>
        <w:pStyle w:val="957"/>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三、配送要求：</w:t>
      </w:r>
      <w:r>
        <w:rPr>
          <w:rFonts w:hint="eastAsia" w:ascii="宋体" w:hAnsi="宋体" w:eastAsia="宋体" w:cs="Times New Roman"/>
          <w:b/>
          <w:bCs/>
          <w:color w:val="000000"/>
          <w:sz w:val="24"/>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1.按采购人要求时间送至指定地点。</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供应商需针对食品流通环节过程中可能会出现的问题（如仓储、储运达不到标准致使食品变得不合格）提供应急处理方案。供应商须具备紧急配送的能力，采购人临时提出应急供货需求的，应在收到通知后30分钟内响应，并承诺在采购人规定的合理时间范围内能送货至采购人指定地点。 </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供应商供应的食材必须符合《中华人民共和国食品安全法》标准；每日的配送清单须是打印稿，并仔细核对采购清单，确保采购人所需的食品原材料品种、品牌、规格、数量、质量、价格等准确无误，并在规定时间内及时送达。</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4.供应商严禁提供以下食品：</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4.1 无品名、产地、厂名、生产日期、保质期及中文标识及原料说明的定型包装食品；</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4.2 超过保质期限或不符合食品标签规定的定型包装食品；</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4.3 腐败变质、油脂酸败、霉变、生虫、污秽不洁、混有异物或者其他感官性状异常，含有毒、有害物质或者被有毒、有害物质污染，可能对人体健康有害的食品；</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4.4 病死、死因不明的食材，滥用食品添加剂，农药残留超标的蔬菜等；</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4.5 其他不符合食品卫生标准和要求的食品。</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5.每次配送均需提供配送食材的检测报告、食材检验合格证等合格证明材料，对食材供货渠道进行说明或提供追溯记录。</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6.供应商应具有食材专用运输车辆，在食材配送过程中，须提供车、筐等运输工具；需有配套的满足食材安全存放的仓库。若达不到要求，造成三次不良后果的将取消配送资格。</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7.临时增加配送处理：对于采购人临时增加配送食材时，成交供应商需在接到采购人通知时按采购人实际要求30分钟内将食材配送到采购人指定地点。</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8.在食材配送过程中，采购人对所供食材有任何意见，可随时向成交供应商反馈，成交供应商应及时改进。</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9.供应商在食材配送过程中出现人身等安全事故，成交供应商自行承担一切民事、刑事责任，采购人无需承担任何连带责任。</w:t>
      </w:r>
      <w:r>
        <w:rPr>
          <w:rFonts w:hint="eastAsia" w:ascii="宋体" w:hAnsi="宋体" w:eastAsia="宋体" w:cs="Times New Roman"/>
          <w:sz w:val="21"/>
          <w:szCs w:val="20"/>
          <w:lang w:val="en-US" w:eastAsia="zh-CN"/>
        </w:rPr>
      </w:r>
      <w:r/>
    </w:p>
    <w:p>
      <w:pPr>
        <w:pStyle w:val="957"/>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四、验收要求：</w:t>
      </w:r>
      <w:r>
        <w:rPr>
          <w:rFonts w:hint="eastAsia" w:ascii="宋体" w:hAnsi="宋体" w:eastAsia="宋体" w:cs="Times New Roman"/>
          <w:b/>
          <w:bCs/>
          <w:color w:val="000000"/>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1.配送食品应经过国家规定的质检部门检验并有检测报告，安全可靠。</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2.所供食品的质量要求：符合《中华人民共和国食品安全法》《《农产品质量安全法</w:t>
      </w:r>
      <w:r>
        <w:rPr>
          <w:rFonts w:hint="eastAsia" w:ascii="宋体" w:hAnsi="宋体" w:eastAsia="宋体" w:cs="Times New Roman"/>
          <w:sz w:val="21"/>
          <w:szCs w:val="20"/>
          <w:lang w:val="en-US" w:eastAsia="zh-CN"/>
        </w:rPr>
        <w:t xml:space="preserve">》》《餐饮业和集体用餐配送单位卫生规范》《国家食品卫生标准》《食品安全法》和《动物检疫法》等相关法律法规的规定。需保证所供食材的卫生安全，具有较好的色、香、味等感官性状。配送的所有食材均需具有溯源渠道，出现应急情形可对所供食材进行溯源。严禁配送假冒、变质、过期的食材，不得弄虚作假或以次充好，对于不符合质量的品种采购人有权要求退货或换货。因供应的货物质量达不到国家有关食品安全标准而造成食物中毒或其他后果，经公安机关或卫生防疫部门鉴定属于供应商（配送单位）责任的，其产生的一切法律和经济责任全部由成交供应商承担。</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数量及验收要求：供应商应保证所供货物品种和数量、重量的准确性，采购人和成交供应商分别建立采购和供应台账，采购人组成验收小组（成员由各校区食堂工作人员、随机确定的教师及有食品行业从业经验的家长组成）负责配送食材和验收，以采购人的验收数量为准，成交供应商每次配送随货附一式三份的配送清单，由采购人验收后签字确认，作为配送食材的支付凭证。对于出现质量、数量不符合要求等现象，采购人有权要求成交供应商及时退换，并按合同约定作出相应罚款处罚，成交供应商必须无条件退换，并保证采购人正常餐饮供应不受影响。</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如发现食材卫生质量问题或者出现以次充好等质量异议的，供应商应无条件退换货，如出现供货质量问题达三次（含）以上的，采购人有权单方面提前终止合同，并有权要求供应商承担相应经济赔偿责任；如因供货问题造成食堂无法正常运行的，供应商应根据合同承担相应赔偿责任；经核实如中标人提供非法渠道的食品，供应商必须承担商品价值双倍的赔偿，由采购人在应付的货款或履约保证金中直接扣除。依据现行的国家法律法规追究其他责任。</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5.采购人有权委托有权部门不定期对成交供应商配送的食材进行检测。如检测结果不符合相关的质量标准，检测费用由成交供应商自行承担。</w:t>
      </w:r>
      <w:r>
        <w:rPr>
          <w:rFonts w:hint="eastAsia" w:ascii="宋体" w:hAnsi="宋体" w:eastAsia="宋体" w:cs="Times New Roman"/>
          <w:sz w:val="21"/>
          <w:szCs w:val="20"/>
          <w:lang w:val="en-US" w:eastAsia="zh-CN"/>
        </w:rPr>
      </w:r>
      <w:r/>
    </w:p>
    <w:p>
      <w:pPr>
        <w:pStyle w:val="957"/>
        <w:ind w:firstLine="420"/>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sz w:val="21"/>
          <w:szCs w:val="20"/>
          <w:lang w:val="en-US" w:eastAsia="zh-CN"/>
        </w:rPr>
        <w:t xml:space="preserve">6.供应商配送的食材因质量问题引起食物中毒等食源性疾病的发生或其他事故，均由成交供应商自行承担因此产生的一切经济损失，同时承担因此情形产生的一切法律责任。</w:t>
      </w:r>
      <w:r>
        <w:rPr>
          <w:rFonts w:hint="eastAsia" w:ascii="宋体" w:hAnsi="宋体" w:eastAsia="宋体" w:cs="Times New Roman"/>
          <w:b/>
          <w:bCs/>
          <w:color w:val="000000"/>
          <w:sz w:val="21"/>
          <w:szCs w:val="20"/>
          <w:lang w:val="en-US" w:eastAsia="zh-CN"/>
        </w:rPr>
      </w:r>
      <w:r/>
    </w:p>
    <w:p>
      <w:pPr>
        <w:pStyle w:val="957"/>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color w:val="000000"/>
          <w:sz w:val="21"/>
          <w:szCs w:val="20"/>
          <w:lang w:val="en-US" w:eastAsia="zh-CN"/>
        </w:rPr>
        <w:t xml:space="preserve">五、考核要求：</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采购人根据供应商食材配送情况，每月对供应商考核一次。依据《配送工作考核表》（见附件），对供应商的食材配送情况进行考核。</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月考核低于80分的，终止食材配送合同，采购人有权选择下一名供应商递补为成交供应商；年度考核不小于85分为合格，年度考核以全年每月考核平均分计分；年度内由采购人下达3次及以上整改通知书的，视为年度考核不合格。年度考核不合格的供应商不得签订下一年度食材配送合同。</w:t>
      </w:r>
      <w:r>
        <w:rPr>
          <w:rFonts w:hint="eastAsia" w:ascii="宋体" w:hAnsi="宋体" w:eastAsia="宋体" w:cs="Times New Roman"/>
          <w:b w:val="0"/>
          <w:bCs w:val="0"/>
          <w:color w:val="000000"/>
          <w:sz w:val="21"/>
          <w:szCs w:val="20"/>
          <w:lang w:val="en-US" w:eastAsia="zh-CN"/>
        </w:rPr>
      </w:r>
      <w:r/>
    </w:p>
    <w:p>
      <w:pPr>
        <w:pStyle w:val="957"/>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经考核有下列情形之一者采购人有权立即终止供应商的食材配送工作，终止与供应商签订的食材配送合同，同时禁止供应商三年内参加阜宁县教育系统的食堂食材采购统一配送招投标活动：</w:t>
      </w:r>
      <w:r>
        <w:rPr>
          <w:rFonts w:hint="eastAsia" w:ascii="宋体" w:hAnsi="宋体" w:eastAsia="宋体" w:cs="Times New Roman"/>
          <w:b/>
          <w:bCs/>
          <w:color w:val="ff0000"/>
          <w:sz w:val="21"/>
          <w:szCs w:val="20"/>
          <w:lang w:val="en-US" w:eastAsia="zh-CN"/>
        </w:rPr>
      </w:r>
      <w:r/>
    </w:p>
    <w:p>
      <w:pPr>
        <w:pStyle w:val="957"/>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1.因所供食材质量原因引起学生（含教职员工）食物中毒等食源性疾病发生的；</w:t>
      </w:r>
      <w:r>
        <w:rPr>
          <w:rFonts w:hint="eastAsia" w:ascii="宋体" w:hAnsi="宋体" w:eastAsia="宋体" w:cs="Times New Roman"/>
          <w:b/>
          <w:bCs/>
          <w:color w:val="ff0000"/>
          <w:sz w:val="21"/>
          <w:szCs w:val="20"/>
          <w:lang w:val="en-US" w:eastAsia="zh-CN"/>
        </w:rPr>
      </w:r>
      <w:r/>
    </w:p>
    <w:p>
      <w:pPr>
        <w:pStyle w:val="957"/>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2.故意销售假冒伪劣商品或以次充好的；</w:t>
      </w:r>
      <w:r>
        <w:rPr>
          <w:rFonts w:hint="eastAsia" w:ascii="宋体" w:hAnsi="宋体" w:eastAsia="宋体" w:cs="Times New Roman"/>
          <w:b/>
          <w:bCs/>
          <w:color w:val="ff0000"/>
          <w:sz w:val="21"/>
          <w:szCs w:val="20"/>
          <w:lang w:val="en-US" w:eastAsia="zh-CN"/>
        </w:rPr>
      </w:r>
      <w:r/>
    </w:p>
    <w:p>
      <w:pPr>
        <w:pStyle w:val="957"/>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3.配送的食材经采购人查实为腐败、变质的；</w:t>
      </w:r>
      <w:r>
        <w:rPr>
          <w:rFonts w:ascii="宋体" w:hAnsi="宋体" w:eastAsia="宋体" w:cs="Times New Roman"/>
          <w:b/>
          <w:bCs/>
          <w:color w:val="ff0000"/>
          <w:sz w:val="21"/>
          <w:szCs w:val="20"/>
          <w:lang w:val="en-US" w:eastAsia="zh-CN"/>
        </w:rPr>
      </w:r>
      <w:r/>
    </w:p>
    <w:p>
      <w:pPr>
        <w:pStyle w:val="957"/>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4.在项目服务期内，因食材的质量任意情形发生安全事故及引发重大舆情的；</w:t>
      </w:r>
      <w:r>
        <w:rPr>
          <w:rFonts w:ascii="宋体" w:hAnsi="宋体" w:eastAsia="宋体" w:cs="Times New Roman"/>
          <w:b/>
          <w:bCs/>
          <w:color w:val="ff0000"/>
          <w:sz w:val="21"/>
          <w:szCs w:val="20"/>
          <w:lang w:val="en-US" w:eastAsia="zh-CN"/>
        </w:rPr>
      </w:r>
      <w:r/>
    </w:p>
    <w:p>
      <w:pPr>
        <w:pStyle w:val="957"/>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5.经查实，分包或转包给他人或其他单位的；</w:t>
      </w:r>
      <w:r>
        <w:rPr>
          <w:rFonts w:hint="eastAsia" w:ascii="宋体" w:hAnsi="宋体" w:eastAsia="宋体" w:cs="Times New Roman"/>
          <w:b/>
          <w:bCs/>
          <w:color w:val="ff0000"/>
          <w:sz w:val="21"/>
          <w:szCs w:val="20"/>
          <w:lang w:val="en-US" w:eastAsia="zh-CN"/>
        </w:rPr>
      </w:r>
      <w:r/>
    </w:p>
    <w:p>
      <w:pPr>
        <w:pStyle w:val="957"/>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6.在配送工作中弄虚作假，提供伪造检测资料和索证资料的。</w:t>
      </w:r>
      <w:r>
        <w:rPr>
          <w:rFonts w:hint="eastAsia" w:ascii="宋体" w:hAnsi="宋体" w:eastAsia="宋体" w:cs="Times New Roman"/>
          <w:b/>
          <w:bCs/>
          <w:color w:val="ff0000"/>
          <w:sz w:val="21"/>
          <w:szCs w:val="20"/>
          <w:lang w:val="en-US" w:eastAsia="zh-CN"/>
        </w:rPr>
      </w:r>
      <w:r/>
    </w:p>
    <w:p>
      <w:pPr>
        <w:pStyle w:val="957"/>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7.在投标文件中提供伪造、虚假资料的。</w:t>
      </w:r>
      <w:r>
        <w:rPr>
          <w:rFonts w:hint="eastAsia" w:ascii="宋体" w:hAnsi="宋体" w:eastAsia="宋体" w:cs="Times New Roman"/>
          <w:b/>
          <w:bCs/>
          <w:color w:val="ff0000"/>
          <w:sz w:val="21"/>
          <w:szCs w:val="20"/>
          <w:lang w:val="en-US" w:eastAsia="zh-CN"/>
        </w:rPr>
      </w:r>
      <w:r/>
    </w:p>
    <w:p>
      <w:pPr>
        <w:pStyle w:val="957"/>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对因上述原因终止合同而造成中标单位的直接损失和间接损失，采购人不给予补偿和赔偿。 </w:t>
      </w:r>
      <w:r>
        <w:rPr>
          <w:rFonts w:hint="eastAsia" w:ascii="宋体" w:hAnsi="宋体" w:eastAsia="宋体" w:cs="Times New Roman"/>
          <w:b/>
          <w:bCs/>
          <w:color w:val="000000"/>
          <w:sz w:val="21"/>
          <w:szCs w:val="20"/>
          <w:lang w:val="en-US" w:eastAsia="zh-CN"/>
        </w:rPr>
      </w:r>
      <w:r/>
    </w:p>
    <w:p>
      <w:pPr>
        <w:pStyle w:val="957"/>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六、商务要求：</w:t>
      </w:r>
      <w:r>
        <w:rPr>
          <w:rFonts w:hint="eastAsia" w:ascii="宋体" w:hAnsi="宋体" w:eastAsia="宋体" w:cs="Times New Roman"/>
          <w:b/>
          <w:bCs/>
          <w:color w:val="000000"/>
          <w:sz w:val="21"/>
          <w:szCs w:val="20"/>
          <w:lang w:val="en-US" w:eastAsia="zh-CN"/>
        </w:rPr>
      </w:r>
      <w:r/>
    </w:p>
    <w:p>
      <w:pPr>
        <w:pStyle w:val="957"/>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供应商承诺所投产品的生产制造商自2023年7月1日以来无食品安全违法违规记录、无重大食品安全事故、无不良经营信用记录；</w:t>
      </w:r>
      <w:r>
        <w:rPr>
          <w:rFonts w:hint="eastAsia" w:ascii="宋体" w:hAnsi="宋体" w:eastAsia="宋体" w:cs="Times New Roman"/>
          <w:b/>
          <w:bCs/>
          <w:i/>
          <w:iCs/>
          <w:color w:val="000000"/>
          <w:sz w:val="21"/>
          <w:szCs w:val="20"/>
          <w:u w:val="single"/>
          <w:lang w:val="en-US" w:eastAsia="zh-CN"/>
        </w:rPr>
      </w:r>
      <w:r/>
    </w:p>
    <w:p>
      <w:pPr>
        <w:pStyle w:val="957"/>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i/>
          <w:iCs/>
          <w:color w:val="000000"/>
          <w:sz w:val="21"/>
          <w:szCs w:val="20"/>
          <w:u w:val="single"/>
          <w:lang w:val="en-US" w:eastAsia="zh-CN"/>
        </w:rPr>
        <w:t xml:space="preserve">供应商</w:t>
      </w:r>
      <w:r>
        <w:rPr>
          <w:rFonts w:hint="eastAsia" w:ascii="宋体" w:hAnsi="宋体" w:eastAsia="宋体" w:cs="Times New Roman"/>
          <w:b/>
          <w:bCs/>
          <w:i/>
          <w:iCs/>
          <w:color w:val="000000"/>
          <w:sz w:val="21"/>
          <w:szCs w:val="20"/>
          <w:u w:val="single"/>
          <w:lang w:val="en-US" w:eastAsia="zh-CN"/>
        </w:rPr>
        <w:t xml:space="preserve">承诺在以采购主体为中心40公里范围内，供应商具有固定的经营场所，具有与所供品类配套的仓储、配送设备及配送人员等；</w:t>
      </w:r>
      <w:r>
        <w:rPr>
          <w:rFonts w:hint="eastAsia" w:ascii="宋体" w:hAnsi="宋体" w:eastAsia="宋体" w:cs="Times New Roman"/>
          <w:b w:val="0"/>
          <w:bCs w:val="0"/>
          <w:color w:val="000000"/>
          <w:sz w:val="21"/>
          <w:szCs w:val="20"/>
          <w:lang w:val="en-US" w:eastAsia="zh-CN"/>
        </w:rPr>
      </w:r>
      <w:r/>
    </w:p>
    <w:p>
      <w:pPr>
        <w:pStyle w:val="957"/>
        <w:ind w:firstLine="422"/>
        <w:spacing w:line="360" w:lineRule="auto"/>
        <w:rPr>
          <w:rFonts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供应商</w:t>
      </w:r>
      <w:r>
        <w:rPr>
          <w:rFonts w:hint="eastAsia" w:ascii="宋体" w:hAnsi="宋体" w:eastAsia="宋体" w:cs="Times New Roman"/>
          <w:b/>
          <w:bCs/>
          <w:i/>
          <w:iCs/>
          <w:color w:val="000000"/>
          <w:sz w:val="21"/>
          <w:szCs w:val="20"/>
          <w:u w:val="single"/>
          <w:lang w:val="en-US" w:eastAsia="zh-CN"/>
        </w:rPr>
        <w:t xml:space="preserve">承诺因所供食材质量原因引起学生（含教职员工）食物中毒等食源性疾病发生的特殊情形，供应商具有因此产生的一切经济损失先行赔付的能力。</w:t>
      </w:r>
      <w:r>
        <w:rPr>
          <w:rFonts w:ascii="宋体" w:hAnsi="宋体" w:eastAsia="宋体" w:cs="Times New Roman"/>
          <w:b/>
          <w:bCs/>
          <w:i/>
          <w:iCs/>
          <w:color w:val="000000"/>
          <w:sz w:val="21"/>
          <w:szCs w:val="20"/>
          <w:u w:val="single"/>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1.采购标的需执行的国家相关标准、行业标准、地方标准或者其他标准、规范：符合国家标准以及采购文件的要求。</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2.采购项目实施的时间和地点：采购人实际指定地点，其费用由供应商负责。</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3.履约能力要求：</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3.1 投标人自2023年1月1日（以签订合同时间为准）以来具有食材配送的类似业绩，合同中必须体现甲乙双方单位名称及相关服务内容。</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3.2 投标人须具有有效的质量管理体系证书；</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3.3 投标人须具有有效的环境管理体系证书；</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3.4.投标人须具有有效的职业健康安全管理体系证书；</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4.供应商应拟定为保障项目顺利实施方案，方案具体要求包括但不限于以下内容：</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4.1 服务保障方案，包括</w:t>
      </w:r>
      <w:r>
        <w:rPr>
          <w:rFonts w:hint="eastAsia" w:ascii="宋体" w:hAnsi="宋体" w:eastAsia="宋体" w:cs="宋体"/>
          <w:sz w:val="21"/>
          <w:szCs w:val="21"/>
          <w:lang w:val="en-US" w:eastAsia="zh-CN"/>
        </w:rPr>
        <w:t xml:space="preserve">专属本项目固定组织架构，专人驻场对接多校区</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上游品牌直供溯源，严控食材货源资质</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多校区分时段稳定供货，满足每日午餐集中配送需求</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全流程台账、对账、验收标准化，适配多校独立结算等</w:t>
      </w:r>
      <w:r>
        <w:rPr>
          <w:rFonts w:hint="eastAsia" w:ascii="宋体" w:hAnsi="宋体" w:eastAsia="宋体" w:cs="Times New Roman"/>
          <w:b w:val="0"/>
          <w:bCs w:val="0"/>
          <w:color w:val="000000"/>
          <w:sz w:val="21"/>
          <w:szCs w:val="20"/>
          <w:lang w:val="en-US" w:eastAsia="zh-CN"/>
        </w:rPr>
        <w:t xml:space="preserve">具体方案；</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4.2 </w:t>
      </w:r>
      <w:r>
        <w:rPr>
          <w:rFonts w:hint="eastAsia" w:ascii="宋体" w:hAnsi="宋体" w:eastAsia="宋体" w:cs="宋体"/>
          <w:b w:val="0"/>
          <w:bCs w:val="0"/>
          <w:color w:val="000000"/>
          <w:sz w:val="21"/>
          <w:szCs w:val="21"/>
          <w:highlight w:val="none"/>
          <w:lang w:val="en-US" w:eastAsia="zh-CN"/>
        </w:rPr>
        <w:t xml:space="preserve">食品安全管控方案</w:t>
      </w:r>
      <w:r>
        <w:rPr>
          <w:rFonts w:hint="eastAsia" w:ascii="宋体" w:hAnsi="宋体" w:eastAsia="宋体" w:cs="Times New Roman"/>
          <w:b w:val="0"/>
          <w:bCs w:val="0"/>
          <w:color w:val="000000"/>
          <w:sz w:val="21"/>
          <w:szCs w:val="20"/>
          <w:lang w:val="en-US" w:eastAsia="zh-CN"/>
        </w:rPr>
        <w:t xml:space="preserve">，不仅限于</w:t>
      </w:r>
      <w:r>
        <w:rPr>
          <w:rFonts w:hint="eastAsia" w:ascii="宋体" w:hAnsi="宋体" w:eastAsia="宋体" w:cs="宋体"/>
          <w:spacing w:val="8"/>
          <w:szCs w:val="21"/>
          <w:lang w:val="en-US" w:eastAsia="zh-CN"/>
        </w:rPr>
        <w:t xml:space="preserve">严格执行全品类国家强制食品安全标准，食材专项合规管控</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pacing w:val="8"/>
          <w:szCs w:val="21"/>
          <w:lang w:val="en-US" w:eastAsia="zh-CN"/>
        </w:rPr>
        <w:t xml:space="preserve">全链条索证索票及数字化批次溯源，实现一货一码；入库、出库、到校三重质检，不合格食材零入校；人员、车辆、仓储常态化卫生管控，杜绝交叉污染</w:t>
      </w:r>
      <w:r>
        <w:rPr>
          <w:rFonts w:hint="eastAsia" w:ascii="宋体" w:hAnsi="宋体" w:eastAsia="宋体" w:cs="Times New Roman"/>
          <w:b w:val="0"/>
          <w:bCs w:val="0"/>
          <w:color w:val="000000"/>
          <w:sz w:val="21"/>
          <w:szCs w:val="20"/>
          <w:lang w:val="en-US" w:eastAsia="zh-CN"/>
        </w:rPr>
        <w:t xml:space="preserve">等的具体方案；</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4.3 </w:t>
      </w:r>
      <w:r>
        <w:rPr>
          <w:rFonts w:hint="eastAsia" w:ascii="宋体" w:hAnsi="宋体" w:eastAsia="宋体" w:cs="宋体"/>
          <w:b w:val="0"/>
          <w:bCs w:val="0"/>
          <w:color w:val="000000"/>
          <w:sz w:val="21"/>
          <w:szCs w:val="21"/>
          <w:highlight w:val="none"/>
          <w:lang w:val="en-US" w:eastAsia="zh-CN"/>
        </w:rPr>
        <w:t xml:space="preserve">仓储与配送实施方案，</w:t>
      </w:r>
      <w:r>
        <w:rPr>
          <w:rFonts w:hint="eastAsia" w:ascii="宋体" w:hAnsi="宋体" w:eastAsia="宋体" w:cs="Times New Roman"/>
          <w:b w:val="0"/>
          <w:bCs w:val="0"/>
          <w:color w:val="000000"/>
          <w:sz w:val="21"/>
          <w:szCs w:val="20"/>
          <w:lang w:val="en-US" w:eastAsia="zh-CN"/>
        </w:rPr>
        <w:t xml:space="preserve">不仅限于</w:t>
      </w:r>
      <w:r>
        <w:rPr>
          <w:rFonts w:hint="eastAsia" w:ascii="宋体" w:hAnsi="宋体" w:cs="宋体"/>
          <w:spacing w:val="8"/>
          <w:szCs w:val="21"/>
          <w:lang w:val="en-US" w:eastAsia="zh-CN"/>
        </w:rPr>
        <w:t xml:space="preserve">标准化分区仓储，匹配冷藏、食材储存需求；专用密闭配送车辆，全程保障食材品质；多校区最优配送路线规划，错峰配送保障时效；周转器具标准化管理，包装符合绿色采购规范</w:t>
      </w:r>
      <w:r>
        <w:rPr>
          <w:rFonts w:hint="eastAsia" w:ascii="宋体" w:hAnsi="宋体" w:eastAsia="宋体" w:cs="Times New Roman"/>
          <w:b w:val="0"/>
          <w:bCs w:val="0"/>
          <w:color w:val="000000"/>
          <w:sz w:val="21"/>
          <w:szCs w:val="20"/>
          <w:lang w:val="en-US" w:eastAsia="zh-CN"/>
        </w:rPr>
        <w:t xml:space="preserve">等内容；</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4.4</w:t>
      </w:r>
      <w:r>
        <w:rPr>
          <w:rFonts w:hint="eastAsia" w:ascii="宋体" w:hAnsi="宋体" w:eastAsia="宋体" w:cs="宋体"/>
          <w:b w:val="0"/>
          <w:bCs w:val="0"/>
          <w:color w:val="000000"/>
          <w:sz w:val="21"/>
          <w:szCs w:val="21"/>
          <w:highlight w:val="none"/>
          <w:lang w:val="en-US" w:eastAsia="zh-CN"/>
        </w:rPr>
        <w:t xml:space="preserve">分级应急处置方案</w:t>
      </w:r>
      <w:r>
        <w:rPr>
          <w:rFonts w:hint="eastAsia" w:ascii="宋体" w:hAnsi="宋体" w:eastAsia="宋体" w:cs="Times New Roman"/>
          <w:b w:val="0"/>
          <w:bCs w:val="0"/>
          <w:color w:val="000000"/>
          <w:sz w:val="21"/>
          <w:szCs w:val="20"/>
          <w:lang w:val="en-US" w:eastAsia="zh-CN"/>
        </w:rPr>
        <w:t xml:space="preserve">，提供</w:t>
      </w:r>
      <w:r>
        <w:rPr>
          <w:rFonts w:hint="eastAsia" w:ascii="宋体" w:hAnsi="宋体" w:cs="宋体"/>
          <w:spacing w:val="8"/>
          <w:szCs w:val="21"/>
          <w:lang w:val="en-US" w:eastAsia="zh-CN"/>
        </w:rPr>
        <w:t xml:space="preserve">货源断供应急分级处置，保障师生就餐不间断</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运输故障应急，杜绝食材变质</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食材质量、投诉类应急，快速处置、先行赔付</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群体性食源性疾病重大应急，闭环处置、全程配合监管</w:t>
      </w:r>
      <w:r>
        <w:rPr>
          <w:rFonts w:hint="eastAsia" w:ascii="宋体" w:hAnsi="宋体" w:eastAsia="宋体" w:cs="Times New Roman"/>
          <w:b w:val="0"/>
          <w:bCs w:val="0"/>
          <w:color w:val="000000"/>
          <w:sz w:val="21"/>
          <w:szCs w:val="20"/>
          <w:lang w:val="en-US" w:eastAsia="zh-CN"/>
        </w:rPr>
        <w:t xml:space="preserve">等内容。</w:t>
      </w:r>
      <w:r>
        <w:rPr>
          <w:rFonts w:hint="eastAsia" w:ascii="宋体" w:hAnsi="宋体" w:eastAsia="宋体" w:cs="Times New Roman"/>
          <w:b w:val="0"/>
          <w:bCs w:val="0"/>
          <w:color w:val="000000"/>
          <w:sz w:val="21"/>
          <w:szCs w:val="20"/>
          <w:lang w:val="en-US" w:eastAsia="zh-CN"/>
        </w:rPr>
      </w:r>
      <w:r/>
    </w:p>
    <w:p>
      <w:pPr>
        <w:pStyle w:val="957"/>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七、合同终止情形：</w:t>
      </w:r>
      <w:r>
        <w:rPr>
          <w:rFonts w:hint="eastAsia" w:ascii="宋体" w:hAnsi="宋体" w:eastAsia="宋体" w:cs="Times New Roman"/>
          <w:b/>
          <w:bCs/>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在本项目服务期内，如供应商存在以下问题的，采购人有权终止与供应商签订的合同，并没收其履约保证金。如相关的问题涉及法律、经济责任的，追究其法律和经济责任：</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1.因不法经营等原因，被相关行政主管部门勒令停业；</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2.存在行贿、给予采购人业务回扣等不法行为；</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3.因所供食材质量原因引起学生（含教职员工）食物中毒等食源性疾病发生的；</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4.故意销售假冒伪劣商品或以次充好的；</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5.配送的食材经采购人查实为腐败、变质的；</w:t>
      </w:r>
      <w:r>
        <w:rPr>
          <w:rFonts w:ascii="宋体" w:hAnsi="宋体" w:eastAsia="宋体" w:cs="Times New Roman"/>
          <w:b w:val="0"/>
          <w:bCs w:val="0"/>
          <w:color w:val="000000"/>
          <w:sz w:val="21"/>
          <w:szCs w:val="20"/>
          <w:lang w:val="en-US" w:eastAsia="zh-CN"/>
        </w:rPr>
      </w:r>
      <w:r/>
    </w:p>
    <w:p>
      <w:pPr>
        <w:pStyle w:val="957"/>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6.在项目服务期内，因食材的质量任意情形发生安全事故及引发重大舆情的；</w:t>
      </w:r>
      <w:r>
        <w:rPr>
          <w:rFonts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7.经查实，分包或转包给他人或其他单位的；</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8.在配送工作中弄虚作假，提供伪造检测资料和索证资料的；</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9.在投标文件中提供伪造、虚假资料的；</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10.在服务考核中，月度考核得分不足80分；在一年内，连续累计三次受到采购人书面警告的。</w:t>
      </w:r>
      <w:r>
        <w:rPr>
          <w:rFonts w:hint="eastAsia" w:ascii="宋体" w:hAnsi="宋体" w:eastAsia="宋体" w:cs="Times New Roman"/>
          <w:b w:val="0"/>
          <w:bCs w:val="0"/>
          <w:color w:val="000000"/>
          <w:sz w:val="21"/>
          <w:szCs w:val="20"/>
          <w:lang w:val="en-US" w:eastAsia="zh-CN"/>
        </w:rPr>
      </w:r>
      <w:r/>
    </w:p>
    <w:p>
      <w:pPr>
        <w:pStyle w:val="957"/>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八、其他说明</w:t>
      </w:r>
      <w:r>
        <w:rPr>
          <w:rFonts w:hint="eastAsia" w:ascii="宋体" w:hAnsi="宋体" w:eastAsia="宋体" w:cs="Times New Roman"/>
          <w:b/>
          <w:bCs/>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1.投标人必须对其材料的真实性负责，一旦发现造假行为，采购人将取消其投标资格，已中标的将取消其中标资格。</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2.本次招标过程中采购人提供的全部文件资料以及经采购人同意的项目要求等有关文件材料，均为合同的组成部分。</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3.中标人在履行合同过程中，所发生的全部生产、生活费用均由中标人负责。</w:t>
      </w:r>
      <w:r>
        <w:rPr>
          <w:rFonts w:hint="eastAsia" w:ascii="宋体" w:hAnsi="宋体" w:eastAsia="宋体" w:cs="Times New Roman"/>
          <w:b w:val="0"/>
          <w:bCs w:val="0"/>
          <w:color w:val="000000"/>
          <w:sz w:val="21"/>
          <w:szCs w:val="20"/>
          <w:lang w:val="en-US" w:eastAsia="zh-CN"/>
        </w:rPr>
      </w:r>
      <w:r/>
    </w:p>
    <w:p>
      <w:pPr>
        <w:pStyle w:val="957"/>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九、报价要求</w:t>
      </w:r>
      <w:r>
        <w:rPr>
          <w:rFonts w:hint="eastAsia" w:ascii="宋体" w:hAnsi="宋体" w:eastAsia="宋体" w:cs="Times New Roman"/>
          <w:b/>
          <w:bCs/>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bookmarkStart w:id="188" w:name="_Hlk524968709"/>
      <w:r>
        <w:rPr>
          <w:rFonts w:hint="eastAsia" w:ascii="宋体" w:hAnsi="宋体" w:eastAsia="宋体" w:cs="Times New Roman"/>
          <w:b w:val="0"/>
          <w:bCs w:val="0"/>
          <w:color w:val="000000"/>
          <w:sz w:val="21"/>
          <w:szCs w:val="20"/>
          <w:lang w:val="en-US" w:eastAsia="zh-CN"/>
        </w:rPr>
        <w:t xml:space="preserve">本采购项目采用“固定单价”的报价方式，报价中要求包括本次阜宁县2026-2027学年度粮油采购项目的所有费用。</w:t>
      </w:r>
      <w:r>
        <w:rPr>
          <w:rFonts w:hint="eastAsia" w:ascii="宋体" w:hAnsi="宋体" w:eastAsia="宋体" w:cs="Times New Roman"/>
          <w:b w:val="0"/>
          <w:bCs w:val="0"/>
          <w:color w:val="000000"/>
          <w:sz w:val="21"/>
          <w:szCs w:val="20"/>
          <w:lang w:val="en-US" w:eastAsia="zh-CN"/>
        </w:rPr>
        <w:t xml:space="preserve">报价包括供应商为完成本次采购文件所确定的采购及服务范围内的全部内容，是供应商对本次采购提出的各项支付金额的总和，是供应商完成本项目所发生的所有含税费用、支付给员工的工资和国家强制缴纳的各种社会保障资金，以及供应商认为需要的其他费用等。供应商的报价还应包括所有人员工资、劳务支出、配套费用、保险、税费及服务相关等所发生的全部费用以及供应商企业利润、税金、招标代理服务费和政策性文件规定及合同包含的所有风险、责任等各项应有费用。同时，除非合同条款中另有规定，否则，供应商所报价格在合同实施期间不因市场变化因素而变动。</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供应商应在对采购项目内容、数量、质量和技术（服务）指标内容全部认可的前提下报价。无论情况如何，采购人均认为供应商已对所采购项目的所有条件有了充分了解。采购人对供应商做出的任何推论、理解和结论均不负责任。</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2.供应商在投标报价单中未填报综合单价、合价的清单项目，采购人视为已包括在清单计价的其他报价中，无论何种原因，结算时均不作调整。</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3.投标报价必须注明投标设备的品牌、型号（如果有），投标供应商在中标后按投标时注明的品牌、型号进行供货。</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4.报价中要求包括此次招标采购、安装及衍生服务的所有费用。</w:t>
      </w:r>
      <w:bookmarkStart w:id="189" w:name="_Hlk187654628"/>
      <w:r>
        <w:rPr>
          <w:rFonts w:hint="eastAsia" w:ascii="宋体" w:hAnsi="宋体" w:eastAsia="宋体" w:cs="Times New Roman"/>
          <w:b w:val="0"/>
          <w:bCs w:val="0"/>
          <w:color w:val="000000"/>
          <w:sz w:val="21"/>
          <w:szCs w:val="20"/>
          <w:lang w:val="en-US" w:eastAsia="zh-CN"/>
        </w:rPr>
        <w:t xml:space="preserve">报价是供应</w:t>
      </w:r>
      <w:r>
        <w:rPr>
          <w:rFonts w:hint="eastAsia" w:ascii="宋体" w:hAnsi="宋体" w:eastAsia="宋体" w:cs="Times New Roman"/>
          <w:b w:val="0"/>
          <w:bCs w:val="0"/>
          <w:color w:val="000000"/>
          <w:sz w:val="21"/>
          <w:szCs w:val="20"/>
          <w:lang w:val="en-US" w:eastAsia="zh-CN"/>
        </w:rPr>
        <w:t xml:space="preserve">商对本次采购、安装及衍生服务提出的各项支付金额的总和。报价应包括供应商为完成本次采购文件所确定的采购、安装及衍生服务范围内的全部内容，以及供应商为完成上述内容所必须的质量保证与技术支持、加工制造、标准附件、备品备件、专用工具、包装、采购、运输及保险、装卸、不符合招标人要求的等免费更换、包装、 货到就位（按招标人要求运送、 堆放）、风险费、管理、售后服务、资金成本、利润、税金、纤维检测费用、招标代理费等以及合同履行过程中包含的所有风险、责任、政策性文件规定以及不可竞争费等所需的为完成本项目全部费用的价格体现。</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bookmarkEnd w:id="189"/>
      <w:r/>
      <w:bookmarkStart w:id="190" w:name="_Hlk80086320"/>
      <w:r/>
      <w:bookmarkStart w:id="191" w:name="_Hlk80169420"/>
      <w:r>
        <w:rPr>
          <w:rFonts w:hint="eastAsia" w:ascii="宋体" w:hAnsi="宋体" w:eastAsia="宋体" w:cs="Times New Roman"/>
          <w:b w:val="0"/>
          <w:bCs w:val="0"/>
          <w:color w:val="000000"/>
          <w:sz w:val="21"/>
          <w:szCs w:val="20"/>
          <w:lang w:val="en-US" w:eastAsia="zh-CN"/>
        </w:rPr>
        <w:t xml:space="preserve">投标供应商应充分考虑本项目合同实施期间可能发生的一切费用，并承担由此而带来的风险。凡供应商在报价中未列明但又为本项目服务所必备的项目或遗漏项目，采购人将一律视为已包括在其报价中，在合同执行中将不予考虑，凡漏项或少计均视为优惠，采购人不另行增加费用。</w:t>
      </w:r>
      <w:bookmarkEnd w:id="190"/>
      <w:r/>
      <w:bookmarkEnd w:id="191"/>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5.供应商在履行合同过程中，所发生的全部生产、生活费用均由供应商负责。</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6.供应商根据自己的经营状况和掌握的市场信息自主报价。决定供应商投标文件的响应性只根据投标文件本身的内容，而不寻求外部的证据。</w:t>
      </w:r>
      <w:r>
        <w:rPr>
          <w:rFonts w:hint="eastAsia" w:ascii="宋体" w:hAnsi="宋体" w:eastAsia="宋体" w:cs="Times New Roman"/>
          <w:b w:val="0"/>
          <w:bCs w:val="0"/>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7.供应商应对采购文件中的条款做到正确理解，有疑义的条款应在采购答疑时提出，有疑义又没有在采购答疑时提出的，应按采购人的解释为准。</w:t>
      </w:r>
      <w:r>
        <w:rPr>
          <w:rFonts w:hint="eastAsia" w:ascii="宋体" w:hAnsi="宋体" w:eastAsia="宋体" w:cs="Times New Roman"/>
          <w:b w:val="0"/>
          <w:bCs w:val="0"/>
          <w:color w:val="000000"/>
          <w:sz w:val="21"/>
          <w:szCs w:val="20"/>
          <w:lang w:val="en-US" w:eastAsia="zh-CN"/>
        </w:rPr>
      </w:r>
      <w:r/>
    </w:p>
    <w:p>
      <w:pPr>
        <w:pStyle w:val="957"/>
        <w:ind w:firstLine="422"/>
        <w:spacing w:line="360" w:lineRule="auto"/>
        <w:rPr>
          <w:rFonts w:hint="eastAsia" w:ascii="宋体" w:hAnsi="宋体" w:eastAsia="宋体" w:cs="Times New Roman"/>
          <w:b/>
          <w:bCs/>
          <w:color w:val="000000"/>
          <w:sz w:val="21"/>
          <w:szCs w:val="20"/>
          <w:lang w:val="en-US" w:eastAsia="zh-CN"/>
        </w:rPr>
      </w:pPr>
      <w:r/>
      <w:bookmarkEnd w:id="188"/>
      <w:r>
        <w:rPr>
          <w:rFonts w:hint="eastAsia" w:ascii="宋体" w:hAnsi="宋体" w:eastAsia="宋体" w:cs="Times New Roman"/>
          <w:b/>
          <w:bCs/>
          <w:color w:val="000000"/>
          <w:sz w:val="21"/>
          <w:szCs w:val="20"/>
          <w:lang w:val="en-US" w:eastAsia="zh-CN"/>
        </w:rPr>
        <w:t xml:space="preserve">十、付款方式</w:t>
      </w:r>
      <w:r>
        <w:rPr>
          <w:rFonts w:hint="eastAsia" w:ascii="宋体" w:hAnsi="宋体" w:eastAsia="宋体" w:cs="Times New Roman"/>
          <w:b/>
          <w:bCs/>
          <w:color w:val="000000"/>
          <w:sz w:val="21"/>
          <w:szCs w:val="20"/>
          <w:lang w:val="en-US" w:eastAsia="zh-CN"/>
        </w:rPr>
      </w:r>
      <w:r/>
    </w:p>
    <w:p>
      <w:pPr>
        <w:pStyle w:val="957"/>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按本文件第三章合同条款中的相关条款执行。</w:t>
      </w:r>
      <w:r>
        <w:rPr>
          <w:rFonts w:hint="eastAsia" w:ascii="宋体" w:hAnsi="宋体" w:eastAsia="宋体" w:cs="Times New Roman"/>
          <w:b w:val="0"/>
          <w:bCs w:val="0"/>
          <w:color w:val="000000"/>
          <w:sz w:val="21"/>
          <w:szCs w:val="20"/>
          <w:lang w:val="en-US" w:eastAsia="zh-CN"/>
        </w:rPr>
      </w:r>
      <w:r/>
    </w:p>
    <w:p>
      <w:pPr>
        <w:pStyle w:val="957"/>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十一、本项目不接受进口产品投标</w:t>
      </w:r>
      <w:r>
        <w:rPr>
          <w:rFonts w:hint="eastAsia" w:ascii="宋体" w:hAnsi="宋体" w:eastAsia="宋体" w:cs="Times New Roman"/>
          <w:b/>
          <w:bCs/>
          <w:i/>
          <w:iCs/>
          <w:color w:val="000000"/>
          <w:sz w:val="21"/>
          <w:szCs w:val="20"/>
          <w:u w:val="single"/>
          <w:lang w:val="en-US" w:eastAsia="zh-CN"/>
        </w:rPr>
      </w:r>
      <w:r/>
    </w:p>
    <w:p>
      <w:pPr>
        <w:pStyle w:val="957"/>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十二、采购标的对应的中小企业划分标准所属行业一览表</w:t>
      </w:r>
      <w:r>
        <w:rPr>
          <w:rFonts w:hint="eastAsia" w:ascii="宋体" w:hAnsi="宋体" w:eastAsia="宋体" w:cs="Times New Roman"/>
          <w:b/>
          <w:bCs/>
          <w:color w:val="000000"/>
          <w:sz w:val="24"/>
          <w:lang w:val="en-US" w:eastAsia="zh-CN"/>
        </w:rPr>
      </w:r>
      <w:r/>
    </w:p>
    <w:tbl>
      <w:tblPr>
        <w:tblW w:w="8750" w:type="dxa"/>
        <w:jc w:val="center"/>
        <w:tblCellSpacing w:w="0" w:type="dxa"/>
        <w:tblInd w:w="-2180" w:type="dxa"/>
        <w:tblLayout w:type="fixed"/>
        <w:tblCellMar>
          <w:left w:w="108" w:type="dxa"/>
          <w:top w:w="0" w:type="dxa"/>
          <w:right w:w="108" w:type="dxa"/>
          <w:bottom w:w="0" w:type="dxa"/>
        </w:tblCellMar>
        <w:tblLook w:val="04A0" w:firstRow="1" w:lastRow="0" w:firstColumn="1" w:lastColumn="0" w:noHBand="0" w:noVBand="1"/>
      </w:tblPr>
      <w:tblGrid>
        <w:gridCol w:w="790"/>
        <w:gridCol w:w="4040"/>
        <w:gridCol w:w="3920"/>
      </w:tblGrid>
      <w:tr>
        <w:trPr>
          <w:tblCellSpacing w:w="0" w:type="dxa"/>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7"/>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序号</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957"/>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采购标的</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957"/>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对应中小企业划分标准所属行业</w:t>
            </w:r>
            <w:r>
              <w:rPr>
                <w:rFonts w:hint="eastAsia" w:ascii="宋体" w:hAnsi="宋体" w:eastAsia="宋体" w:cs="Times New Roman"/>
                <w:b/>
                <w:bCs/>
                <w:color w:val="000000"/>
                <w:sz w:val="21"/>
                <w:szCs w:val="20"/>
                <w:lang w:val="en-US" w:eastAsia="zh-CN"/>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7"/>
              <w:jc w:val="center"/>
              <w:spacing w:line="360" w:lineRule="auto"/>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ascii="宋体" w:hAnsi="宋体" w:eastAsia="宋体" w:cs="宋体"/>
                <w:sz w:val="21"/>
                <w:szCs w:val="21"/>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957"/>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一级粳米</w:t>
            </w:r>
            <w:r>
              <w:rPr>
                <w:rFonts w:hint="eastAsia" w:ascii="宋体" w:hAnsi="宋体" w:eastAsia="宋体" w:cs="宋体"/>
                <w:sz w:val="21"/>
                <w:szCs w:val="21"/>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957"/>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ascii="宋体" w:hAnsi="宋体" w:eastAsia="宋体" w:cs="Times New Roman"/>
                <w:b w:val="0"/>
                <w:bCs w:val="0"/>
                <w:color w:val="000000"/>
                <w:sz w:val="21"/>
                <w:szCs w:val="20"/>
                <w:lang w:val="en-US" w:eastAsia="zh-CN"/>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7"/>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w:t>
            </w:r>
            <w:r>
              <w:rPr>
                <w:rFonts w:hint="eastAsia"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957"/>
              <w:jc w:val="center"/>
              <w:spacing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大豆油</w:t>
            </w:r>
            <w:r>
              <w:rPr>
                <w:rFonts w:hint="eastAsia" w:ascii="宋体" w:hAnsi="宋体" w:eastAsia="宋体" w:cs="宋体"/>
                <w:sz w:val="21"/>
                <w:szCs w:val="21"/>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957"/>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7"/>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957"/>
              <w:jc w:val="center"/>
              <w:spacing w:line="360" w:lineRule="auto"/>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面粉</w:t>
            </w:r>
            <w:r>
              <w:rPr>
                <w:rFonts w:ascii="宋体" w:hAnsi="宋体" w:eastAsia="宋体" w:cs="宋体"/>
                <w:sz w:val="21"/>
                <w:szCs w:val="21"/>
                <w:vertAlign w:val="baseline"/>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957"/>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bl>
    <w:p>
      <w:pPr>
        <w:pStyle w:val="957"/>
        <w:spacing w:line="420" w:lineRule="exact"/>
        <w:rPr>
          <w:rFonts w:hint="eastAsia" w:ascii="宋体" w:hAnsi="宋体" w:cs="宋体"/>
          <w:bCs/>
          <w:sz w:val="24"/>
          <w:szCs w:val="24"/>
        </w:rPr>
      </w:pPr>
      <w:r>
        <w:rPr>
          <w:rFonts w:hint="eastAsia" w:ascii="宋体" w:hAnsi="宋体" w:cs="宋体"/>
          <w:bCs/>
          <w:sz w:val="24"/>
          <w:szCs w:val="24"/>
        </w:rPr>
        <w:t xml:space="preserve">附件：考核标准</w:t>
      </w:r>
      <w:r>
        <w:rPr>
          <w:rFonts w:hint="eastAsia" w:ascii="宋体" w:hAnsi="宋体" w:cs="宋体"/>
          <w:bCs/>
          <w:sz w:val="24"/>
          <w:szCs w:val="24"/>
        </w:rPr>
      </w:r>
      <w:r/>
    </w:p>
    <w:p>
      <w:pPr>
        <w:pStyle w:val="957"/>
        <w:jc w:val="center"/>
        <w:spacing w:line="300" w:lineRule="auto"/>
        <w:tabs>
          <w:tab w:val="left" w:pos="1176" w:leader="none"/>
        </w:tabs>
        <w:rPr>
          <w:rFonts w:ascii="宋体" w:hAnsi="宋体"/>
          <w:b/>
          <w:sz w:val="28"/>
          <w:szCs w:val="28"/>
        </w:rPr>
      </w:pPr>
      <w:r>
        <w:rPr>
          <w:rFonts w:hint="eastAsia" w:ascii="宋体" w:hAnsi="宋体"/>
          <w:b/>
          <w:sz w:val="28"/>
          <w:szCs w:val="28"/>
        </w:rPr>
        <w:t xml:space="preserve">配送工作考核表</w:t>
      </w:r>
      <w:r>
        <w:rPr>
          <w:rFonts w:ascii="宋体" w:hAnsi="宋体"/>
          <w:b/>
          <w:sz w:val="28"/>
          <w:szCs w:val="28"/>
        </w:rPr>
      </w:r>
      <w:r/>
    </w:p>
    <w:p>
      <w:pPr>
        <w:pStyle w:val="1114"/>
        <w:rPr>
          <w:rFonts w:hint="eastAsia"/>
          <w:sz w:val="21"/>
          <w:szCs w:val="20"/>
          <w:lang w:eastAsia="zh-CN"/>
        </w:rPr>
      </w:pPr>
      <w:r>
        <w:rPr>
          <w:rFonts w:hint="eastAsia"/>
          <w:sz w:val="21"/>
          <w:szCs w:val="20"/>
          <w:lang w:eastAsia="zh-CN"/>
        </w:rPr>
        <w:t xml:space="preserve">供应商：                                           </w:t>
      </w:r>
      <w:r>
        <w:rPr>
          <w:rFonts w:hint="eastAsia"/>
          <w:sz w:val="21"/>
          <w:szCs w:val="20"/>
          <w:lang w:val="en-US" w:eastAsia="zh-CN"/>
        </w:rPr>
        <w:t xml:space="preserve">          </w:t>
      </w:r>
      <w:r>
        <w:rPr>
          <w:rFonts w:hint="eastAsia"/>
          <w:sz w:val="21"/>
          <w:szCs w:val="20"/>
          <w:lang w:eastAsia="zh-CN"/>
        </w:rPr>
        <w:t xml:space="preserve">考核日期：   年    月</w:t>
      </w:r>
      <w:r>
        <w:rPr>
          <w:rFonts w:hint="eastAsia"/>
          <w:sz w:val="21"/>
          <w:szCs w:val="20"/>
          <w:lang w:eastAsia="zh-CN"/>
        </w:rPr>
      </w:r>
      <w:r/>
    </w:p>
    <w:tbl>
      <w:tblPr>
        <w:tblW w:w="96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741"/>
        <w:gridCol w:w="3429"/>
        <w:gridCol w:w="4259"/>
        <w:gridCol w:w="473"/>
      </w:tblGrid>
      <w:tr>
        <w:trPr/>
        <w:tc>
          <w:tcPr>
            <w:tcW w:w="703" w:type="dxa"/>
            <w:vAlign w:val="center"/>
            <w:textDirection w:val="lrTb"/>
            <w:noWrap w:val="false"/>
          </w:tcPr>
          <w:p>
            <w:pPr>
              <w:pStyle w:val="957"/>
              <w:jc w:val="center"/>
              <w:rPr>
                <w:rFonts w:hint="eastAsia" w:ascii="宋体" w:hAnsi="宋体" w:eastAsia="宋体" w:cs="宋体"/>
                <w:b/>
                <w:bCs/>
                <w:sz w:val="21"/>
                <w:szCs w:val="21"/>
              </w:rPr>
            </w:pPr>
            <w:r>
              <w:rPr>
                <w:rFonts w:hint="eastAsia" w:ascii="宋体" w:hAnsi="宋体" w:eastAsia="宋体" w:cs="宋体"/>
                <w:b/>
                <w:bCs/>
                <w:sz w:val="21"/>
                <w:szCs w:val="21"/>
              </w:rPr>
              <w:t xml:space="preserve">考核</w:t>
            </w:r>
            <w:r>
              <w:rPr>
                <w:rFonts w:hint="eastAsia" w:ascii="宋体" w:hAnsi="宋体" w:eastAsia="宋体" w:cs="宋体"/>
                <w:b/>
                <w:bCs/>
                <w:sz w:val="21"/>
                <w:szCs w:val="21"/>
              </w:rPr>
            </w:r>
            <w:r/>
          </w:p>
          <w:p>
            <w:pPr>
              <w:pStyle w:val="957"/>
              <w:jc w:val="center"/>
              <w:rPr>
                <w:rFonts w:hint="eastAsia" w:ascii="宋体" w:hAnsi="宋体" w:eastAsia="宋体" w:cs="宋体"/>
                <w:sz w:val="21"/>
                <w:szCs w:val="21"/>
              </w:rPr>
            </w:pPr>
            <w:r>
              <w:rPr>
                <w:rFonts w:hint="eastAsia" w:ascii="宋体" w:hAnsi="宋体" w:eastAsia="宋体" w:cs="宋体"/>
                <w:b/>
                <w:bCs/>
                <w:sz w:val="21"/>
                <w:szCs w:val="21"/>
              </w:rPr>
              <w:t xml:space="preserve">类别</w:t>
            </w:r>
            <w:r>
              <w:rPr>
                <w:rFonts w:hint="eastAsia" w:ascii="宋体" w:hAnsi="宋体" w:eastAsia="宋体" w:cs="宋体"/>
                <w:sz w:val="21"/>
                <w:szCs w:val="21"/>
              </w:rPr>
            </w:r>
            <w:r/>
          </w:p>
        </w:tc>
        <w:tc>
          <w:tcPr>
            <w:tcW w:w="741"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b/>
                <w:bCs/>
                <w:sz w:val="21"/>
                <w:szCs w:val="21"/>
              </w:rPr>
              <w:t xml:space="preserve">分值</w:t>
            </w:r>
            <w:r>
              <w:rPr>
                <w:rFonts w:hint="eastAsia" w:ascii="宋体" w:hAnsi="宋体" w:eastAsia="宋体" w:cs="宋体"/>
                <w:sz w:val="21"/>
                <w:szCs w:val="21"/>
              </w:rPr>
            </w:r>
            <w:r/>
          </w:p>
        </w:tc>
        <w:tc>
          <w:tcPr>
            <w:tcW w:w="3429"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b/>
                <w:bCs/>
                <w:sz w:val="21"/>
                <w:szCs w:val="21"/>
              </w:rPr>
              <w:t xml:space="preserve">考核要素和评估内容</w:t>
            </w:r>
            <w:r>
              <w:rPr>
                <w:rFonts w:hint="eastAsia" w:ascii="宋体" w:hAnsi="宋体" w:eastAsia="宋体" w:cs="宋体"/>
                <w:sz w:val="21"/>
                <w:szCs w:val="21"/>
              </w:rPr>
            </w:r>
            <w:r/>
          </w:p>
        </w:tc>
        <w:tc>
          <w:tcPr>
            <w:tcW w:w="4259"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b/>
                <w:bCs/>
                <w:sz w:val="21"/>
                <w:szCs w:val="21"/>
              </w:rPr>
              <w:t xml:space="preserve">考核标准</w:t>
            </w:r>
            <w:r>
              <w:rPr>
                <w:rFonts w:hint="eastAsia" w:ascii="宋体" w:hAnsi="宋体" w:eastAsia="宋体" w:cs="宋体"/>
                <w:sz w:val="21"/>
                <w:szCs w:val="21"/>
              </w:rPr>
            </w:r>
            <w:r/>
          </w:p>
        </w:tc>
        <w:tc>
          <w:tcPr>
            <w:tcW w:w="473"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b/>
                <w:bCs/>
                <w:sz w:val="21"/>
                <w:szCs w:val="21"/>
              </w:rPr>
              <w:t xml:space="preserve">得分</w:t>
            </w:r>
            <w:r>
              <w:rPr>
                <w:rFonts w:hint="eastAsia" w:ascii="宋体" w:hAnsi="宋体" w:eastAsia="宋体" w:cs="宋体"/>
                <w:sz w:val="21"/>
                <w:szCs w:val="21"/>
              </w:rPr>
            </w:r>
            <w:r/>
          </w:p>
        </w:tc>
      </w:tr>
      <w:tr>
        <w:trPr/>
        <w:tc>
          <w:tcPr>
            <w:tcW w:w="703"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准点配送</w:t>
            </w:r>
            <w:r>
              <w:rPr>
                <w:rFonts w:hint="eastAsia" w:ascii="宋体" w:hAnsi="宋体" w:eastAsia="宋体" w:cs="宋体"/>
                <w:sz w:val="21"/>
                <w:szCs w:val="21"/>
              </w:rPr>
            </w:r>
            <w:r/>
          </w:p>
        </w:tc>
        <w:tc>
          <w:tcPr>
            <w:tcW w:w="741"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t xml:space="preserve">配送准时，每天所需食材一车送达，临时性应急所需的食材应按要求的时间送达，保证正常用餐。退换货需在2小时内送达。</w:t>
            </w:r>
            <w:r>
              <w:rPr>
                <w:rFonts w:hint="eastAsia" w:ascii="宋体" w:hAnsi="宋体" w:eastAsia="宋体" w:cs="宋体"/>
                <w:sz w:val="21"/>
                <w:szCs w:val="21"/>
              </w:rPr>
            </w:r>
            <w:r/>
          </w:p>
        </w:tc>
        <w:tc>
          <w:tcPr>
            <w:tcW w:w="425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每延误一次扣1分，分数扣完为止，且每发现一次罚1000元，从当月食材结算费用中扣除，扣完为止。</w:t>
            </w:r>
            <w:r>
              <w:rPr>
                <w:rFonts w:hint="eastAsia" w:ascii="宋体" w:hAnsi="宋体" w:eastAsia="宋体" w:cs="宋体"/>
                <w:sz w:val="21"/>
                <w:szCs w:val="21"/>
              </w:rPr>
            </w:r>
            <w:r/>
          </w:p>
        </w:tc>
        <w:tc>
          <w:tcPr>
            <w:tcW w:w="473"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缺斤短两</w:t>
            </w:r>
            <w:r>
              <w:rPr>
                <w:rFonts w:hint="eastAsia" w:ascii="宋体" w:hAnsi="宋体" w:eastAsia="宋体" w:cs="宋体"/>
                <w:sz w:val="21"/>
                <w:szCs w:val="21"/>
              </w:rPr>
            </w:r>
            <w:r/>
          </w:p>
        </w:tc>
        <w:tc>
          <w:tcPr>
            <w:tcW w:w="741"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t xml:space="preserve">食材配送无缺斤短两现象。</w:t>
            </w:r>
            <w:r>
              <w:rPr>
                <w:rFonts w:hint="eastAsia" w:ascii="宋体" w:hAnsi="宋体" w:eastAsia="宋体" w:cs="宋体"/>
                <w:sz w:val="21"/>
                <w:szCs w:val="21"/>
              </w:rPr>
            </w:r>
            <w:r/>
          </w:p>
        </w:tc>
        <w:tc>
          <w:tcPr>
            <w:tcW w:w="425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每发生一次扣2分，分数扣完为止，且每发现一次罚2000元，从当月食材费用中扣除，扣完为止。</w:t>
            </w:r>
            <w:r>
              <w:rPr>
                <w:rFonts w:hint="eastAsia" w:ascii="宋体" w:hAnsi="宋体" w:eastAsia="宋体" w:cs="宋体"/>
                <w:sz w:val="21"/>
                <w:szCs w:val="21"/>
              </w:rPr>
            </w:r>
            <w:r/>
          </w:p>
        </w:tc>
        <w:tc>
          <w:tcPr>
            <w:tcW w:w="473"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质量</w:t>
            </w:r>
            <w:r>
              <w:rPr>
                <w:rFonts w:hint="eastAsia" w:ascii="宋体" w:hAnsi="宋体" w:eastAsia="宋体" w:cs="宋体"/>
                <w:sz w:val="21"/>
                <w:szCs w:val="21"/>
              </w:rPr>
            </w:r>
            <w:r/>
          </w:p>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保证</w:t>
            </w:r>
            <w:r>
              <w:rPr>
                <w:rFonts w:hint="eastAsia" w:ascii="宋体" w:hAnsi="宋体" w:eastAsia="宋体" w:cs="宋体"/>
                <w:sz w:val="21"/>
                <w:szCs w:val="21"/>
              </w:rPr>
            </w:r>
            <w:r/>
          </w:p>
        </w:tc>
        <w:tc>
          <w:tcPr>
            <w:tcW w:w="741"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40分</w:t>
            </w:r>
            <w:r>
              <w:rPr>
                <w:rFonts w:hint="eastAsia" w:ascii="宋体" w:hAnsi="宋体" w:eastAsia="宋体" w:cs="宋体"/>
                <w:sz w:val="21"/>
                <w:szCs w:val="21"/>
              </w:rPr>
            </w:r>
            <w:r/>
          </w:p>
        </w:tc>
        <w:tc>
          <w:tcPr>
            <w:tcW w:w="3429" w:type="dxa"/>
            <w:vAlign w:val="center"/>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t xml:space="preserve">保证食材质量。</w:t>
            </w:r>
            <w:r>
              <w:rPr>
                <w:rFonts w:hint="eastAsia" w:ascii="宋体" w:hAnsi="宋体" w:eastAsia="宋体" w:cs="宋体"/>
                <w:sz w:val="21"/>
                <w:szCs w:val="21"/>
              </w:rPr>
            </w:r>
            <w:r/>
          </w:p>
        </w:tc>
        <w:tc>
          <w:tcPr>
            <w:tcW w:w="425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发现不合格商品每次每样扣10分，分数扣完为止，且每发现一次罚款5000元，从供应商履约保证金中扣除，扣完为止。</w:t>
            </w:r>
            <w:r>
              <w:rPr>
                <w:rFonts w:hint="eastAsia" w:ascii="宋体" w:hAnsi="宋体" w:eastAsia="宋体" w:cs="宋体"/>
                <w:sz w:val="21"/>
                <w:szCs w:val="21"/>
              </w:rPr>
            </w:r>
            <w:r/>
          </w:p>
        </w:tc>
        <w:tc>
          <w:tcPr>
            <w:tcW w:w="473"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运输工具</w:t>
            </w:r>
            <w:r>
              <w:rPr>
                <w:rFonts w:hint="eastAsia" w:ascii="宋体" w:hAnsi="宋体" w:eastAsia="宋体" w:cs="宋体"/>
                <w:sz w:val="21"/>
                <w:szCs w:val="21"/>
              </w:rPr>
            </w:r>
            <w:r/>
          </w:p>
        </w:tc>
        <w:tc>
          <w:tcPr>
            <w:tcW w:w="741"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t xml:space="preserve">在食材配送过程中，使用专业运输车辆，须提供车、筐等运输工具；半成品配送（如生肉之类），须提供冷藏或者冷冻设备保存。</w:t>
            </w:r>
            <w:r>
              <w:rPr>
                <w:rFonts w:hint="eastAsia" w:ascii="宋体" w:hAnsi="宋体" w:eastAsia="宋体" w:cs="宋体"/>
                <w:sz w:val="21"/>
                <w:szCs w:val="21"/>
              </w:rPr>
            </w:r>
            <w:r/>
          </w:p>
        </w:tc>
        <w:tc>
          <w:tcPr>
            <w:tcW w:w="4259" w:type="dxa"/>
            <w:vAlign w:val="center"/>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t xml:space="preserve">未按要求进行食材配送，每发现一次扣2分，扣完为止。</w:t>
            </w:r>
            <w:r>
              <w:rPr>
                <w:rFonts w:hint="eastAsia" w:ascii="宋体" w:hAnsi="宋体" w:eastAsia="宋体" w:cs="宋体"/>
                <w:sz w:val="21"/>
                <w:szCs w:val="21"/>
              </w:rPr>
            </w:r>
            <w:r/>
          </w:p>
        </w:tc>
        <w:tc>
          <w:tcPr>
            <w:tcW w:w="473"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服务态度</w:t>
            </w:r>
            <w:r>
              <w:rPr>
                <w:rFonts w:hint="eastAsia" w:ascii="宋体" w:hAnsi="宋体" w:eastAsia="宋体" w:cs="宋体"/>
                <w:sz w:val="21"/>
                <w:szCs w:val="21"/>
              </w:rPr>
            </w:r>
            <w:r/>
          </w:p>
        </w:tc>
        <w:tc>
          <w:tcPr>
            <w:tcW w:w="741" w:type="dxa"/>
            <w:vAlign w:val="center"/>
            <w:textDirection w:val="lrTb"/>
            <w:noWrap w:val="false"/>
          </w:tcPr>
          <w:p>
            <w:pPr>
              <w:pStyle w:val="957"/>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配送人员工作认真负责，服务热情周到。</w:t>
            </w:r>
            <w:r>
              <w:rPr>
                <w:rFonts w:hint="eastAsia" w:ascii="宋体" w:hAnsi="宋体" w:eastAsia="宋体" w:cs="宋体"/>
                <w:sz w:val="21"/>
                <w:szCs w:val="21"/>
              </w:rPr>
            </w:r>
            <w:r/>
          </w:p>
        </w:tc>
        <w:tc>
          <w:tcPr>
            <w:tcW w:w="425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配送人员野蛮运装或无理由与采购人争执，每次扣2分，扣完为止。</w:t>
            </w:r>
            <w:r>
              <w:rPr>
                <w:rFonts w:hint="eastAsia" w:ascii="宋体" w:hAnsi="宋体" w:eastAsia="宋体" w:cs="宋体"/>
                <w:sz w:val="21"/>
                <w:szCs w:val="21"/>
              </w:rPr>
            </w:r>
            <w:r/>
          </w:p>
        </w:tc>
        <w:tc>
          <w:tcPr>
            <w:tcW w:w="473"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工作流程</w:t>
            </w:r>
            <w:r>
              <w:rPr>
                <w:rFonts w:hint="eastAsia" w:ascii="宋体" w:hAnsi="宋体" w:eastAsia="宋体" w:cs="宋体"/>
                <w:sz w:val="21"/>
                <w:szCs w:val="21"/>
              </w:rPr>
            </w:r>
            <w:r/>
          </w:p>
        </w:tc>
        <w:tc>
          <w:tcPr>
            <w:tcW w:w="741" w:type="dxa"/>
            <w:vAlign w:val="center"/>
            <w:textDirection w:val="lrTb"/>
            <w:noWrap w:val="false"/>
          </w:tcPr>
          <w:p>
            <w:pPr>
              <w:pStyle w:val="957"/>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配送工作无差错。</w:t>
            </w:r>
            <w:r>
              <w:rPr>
                <w:rFonts w:hint="eastAsia" w:ascii="宋体" w:hAnsi="宋体" w:eastAsia="宋体" w:cs="宋体"/>
                <w:sz w:val="21"/>
                <w:szCs w:val="21"/>
              </w:rPr>
            </w:r>
            <w:r/>
          </w:p>
        </w:tc>
        <w:tc>
          <w:tcPr>
            <w:tcW w:w="425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误差一次扣1分，扣完为止。</w:t>
            </w:r>
            <w:r>
              <w:rPr>
                <w:rFonts w:hint="eastAsia" w:ascii="宋体" w:hAnsi="宋体" w:eastAsia="宋体" w:cs="宋体"/>
                <w:sz w:val="21"/>
                <w:szCs w:val="21"/>
              </w:rPr>
            </w:r>
            <w:r/>
          </w:p>
        </w:tc>
        <w:tc>
          <w:tcPr>
            <w:tcW w:w="473"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结算单据</w:t>
            </w:r>
            <w:r>
              <w:rPr>
                <w:rFonts w:hint="eastAsia" w:ascii="宋体" w:hAnsi="宋体" w:eastAsia="宋体" w:cs="宋体"/>
                <w:sz w:val="21"/>
                <w:szCs w:val="21"/>
              </w:rPr>
            </w:r>
            <w:r/>
          </w:p>
        </w:tc>
        <w:tc>
          <w:tcPr>
            <w:tcW w:w="741" w:type="dxa"/>
            <w:vAlign w:val="center"/>
            <w:textDirection w:val="lrTb"/>
            <w:noWrap w:val="false"/>
          </w:tcPr>
          <w:p>
            <w:pPr>
              <w:pStyle w:val="957"/>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送货单、结算清单项目齐全，结算单据打印清晰。</w:t>
            </w:r>
            <w:r>
              <w:rPr>
                <w:rFonts w:hint="eastAsia" w:ascii="宋体" w:hAnsi="宋体" w:eastAsia="宋体" w:cs="宋体"/>
                <w:sz w:val="21"/>
                <w:szCs w:val="21"/>
              </w:rPr>
            </w:r>
            <w:r/>
          </w:p>
        </w:tc>
        <w:tc>
          <w:tcPr>
            <w:tcW w:w="425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有一次不符合标准扣1分，扣完为止。</w:t>
            </w:r>
            <w:r>
              <w:rPr>
                <w:rFonts w:hint="eastAsia" w:ascii="宋体" w:hAnsi="宋体" w:eastAsia="宋体" w:cs="宋体"/>
                <w:sz w:val="21"/>
                <w:szCs w:val="21"/>
              </w:rPr>
            </w:r>
            <w:r/>
          </w:p>
        </w:tc>
        <w:tc>
          <w:tcPr>
            <w:tcW w:w="473"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检测资料</w:t>
            </w:r>
            <w:r>
              <w:rPr>
                <w:rFonts w:hint="eastAsia" w:ascii="宋体" w:hAnsi="宋体" w:eastAsia="宋体" w:cs="宋体"/>
                <w:sz w:val="21"/>
                <w:szCs w:val="21"/>
              </w:rPr>
            </w:r>
            <w:r/>
          </w:p>
        </w:tc>
        <w:tc>
          <w:tcPr>
            <w:tcW w:w="741" w:type="dxa"/>
            <w:vAlign w:val="center"/>
            <w:textDirection w:val="lrTb"/>
            <w:noWrap w:val="false"/>
          </w:tcPr>
          <w:p>
            <w:pPr>
              <w:pStyle w:val="957"/>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详细地向采购人提供有关食材的检测资料、索证资料。</w:t>
            </w:r>
            <w:r>
              <w:rPr>
                <w:rFonts w:hint="eastAsia" w:ascii="宋体" w:hAnsi="宋体" w:eastAsia="宋体" w:cs="宋体"/>
                <w:sz w:val="21"/>
                <w:szCs w:val="21"/>
              </w:rPr>
            </w:r>
            <w:r/>
          </w:p>
        </w:tc>
        <w:tc>
          <w:tcPr>
            <w:tcW w:w="425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肉类、冻品、蔬菜必须提供，每少提供一次扣2分，遗忘而后补一次扣1分，扣完为止。</w:t>
            </w:r>
            <w:r>
              <w:rPr>
                <w:rFonts w:hint="eastAsia" w:ascii="宋体" w:hAnsi="宋体" w:eastAsia="宋体" w:cs="宋体"/>
                <w:sz w:val="21"/>
                <w:szCs w:val="21"/>
              </w:rPr>
            </w:r>
            <w:r/>
          </w:p>
        </w:tc>
        <w:tc>
          <w:tcPr>
            <w:tcW w:w="473"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价格结算</w:t>
            </w:r>
            <w:r>
              <w:rPr>
                <w:rFonts w:hint="eastAsia" w:ascii="宋体" w:hAnsi="宋体" w:eastAsia="宋体" w:cs="宋体"/>
                <w:sz w:val="21"/>
                <w:szCs w:val="21"/>
              </w:rPr>
            </w:r>
            <w:r/>
          </w:p>
        </w:tc>
        <w:tc>
          <w:tcPr>
            <w:tcW w:w="741"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t xml:space="preserve">每月结算依据清晰明了，无价格欺诈行为。</w:t>
            </w:r>
            <w:r>
              <w:rPr>
                <w:rFonts w:hint="eastAsia" w:ascii="宋体" w:hAnsi="宋体" w:eastAsia="宋体" w:cs="宋体"/>
                <w:sz w:val="21"/>
                <w:szCs w:val="21"/>
              </w:rPr>
            </w:r>
            <w:r/>
          </w:p>
        </w:tc>
        <w:tc>
          <w:tcPr>
            <w:tcW w:w="4259" w:type="dxa"/>
            <w:vAlign w:val="top"/>
            <w:textDirection w:val="lrTb"/>
            <w:noWrap w:val="false"/>
          </w:tcPr>
          <w:p>
            <w:pPr>
              <w:pStyle w:val="957"/>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存在第</w:t>
            </w:r>
            <w:r>
              <w:rPr>
                <w:rFonts w:hint="eastAsia" w:ascii="宋体" w:hAnsi="宋体" w:eastAsia="宋体" w:cs="宋体"/>
                <w:sz w:val="21"/>
                <w:szCs w:val="21"/>
              </w:rPr>
              <w:t xml:space="preserve">一次欺诈行为扣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分，扣完为止。</w:t>
            </w:r>
            <w:r>
              <w:rPr>
                <w:rFonts w:hint="eastAsia" w:ascii="宋体" w:hAnsi="宋体" w:eastAsia="宋体" w:cs="宋体"/>
                <w:sz w:val="21"/>
                <w:szCs w:val="21"/>
                <w:lang w:val="en-US" w:eastAsia="zh-CN"/>
              </w:rPr>
              <w:t xml:space="preserve">并处以扣除履约保证金的20%，第二次单方面解除本项目服务合同，其履约保证金不予退还。</w:t>
            </w:r>
            <w:r>
              <w:rPr>
                <w:rFonts w:ascii="宋体" w:hAnsi="宋体" w:eastAsia="宋体" w:cs="宋体"/>
                <w:sz w:val="21"/>
                <w:szCs w:val="21"/>
                <w:lang w:val="en-US" w:eastAsia="zh-CN"/>
              </w:rPr>
            </w:r>
            <w:r/>
          </w:p>
        </w:tc>
        <w:tc>
          <w:tcPr>
            <w:tcW w:w="473"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清洁卫生</w:t>
            </w:r>
            <w:r>
              <w:rPr>
                <w:rFonts w:hint="eastAsia" w:ascii="宋体" w:hAnsi="宋体" w:eastAsia="宋体" w:cs="宋体"/>
                <w:sz w:val="21"/>
                <w:szCs w:val="21"/>
              </w:rPr>
            </w:r>
            <w:r/>
          </w:p>
        </w:tc>
        <w:tc>
          <w:tcPr>
            <w:tcW w:w="741" w:type="dxa"/>
            <w:vAlign w:val="center"/>
            <w:textDirection w:val="lrTb"/>
            <w:noWrap w:val="false"/>
          </w:tcPr>
          <w:p>
            <w:pPr>
              <w:pStyle w:val="957"/>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配送人员持证上岗；运输工具、贮物筐箱等保持清洁卫生。</w:t>
            </w:r>
            <w:r>
              <w:rPr>
                <w:rFonts w:hint="eastAsia" w:ascii="宋体" w:hAnsi="宋体" w:eastAsia="宋体" w:cs="宋体"/>
                <w:sz w:val="21"/>
                <w:szCs w:val="21"/>
              </w:rPr>
            </w:r>
            <w:r/>
          </w:p>
        </w:tc>
        <w:tc>
          <w:tcPr>
            <w:tcW w:w="425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抽查到不</w:t>
            </w:r>
            <w:r>
              <w:rPr>
                <w:rFonts w:hint="eastAsia" w:ascii="宋体" w:hAnsi="宋体" w:eastAsia="宋体" w:cs="宋体"/>
                <w:sz w:val="21"/>
                <w:szCs w:val="21"/>
                <w:lang w:eastAsia="zh-CN"/>
              </w:rPr>
              <w:t xml:space="preserve">符合</w:t>
            </w:r>
            <w:r>
              <w:rPr>
                <w:rFonts w:hint="eastAsia" w:ascii="宋体" w:hAnsi="宋体" w:eastAsia="宋体" w:cs="宋体"/>
                <w:sz w:val="21"/>
                <w:szCs w:val="21"/>
              </w:rPr>
              <w:t xml:space="preserve">要求的每次扣1分，以此类推，扣完为止。</w:t>
            </w:r>
            <w:r>
              <w:rPr>
                <w:rFonts w:hint="eastAsia" w:ascii="宋体" w:hAnsi="宋体" w:eastAsia="宋体" w:cs="宋体"/>
                <w:sz w:val="21"/>
                <w:szCs w:val="21"/>
              </w:rPr>
            </w:r>
            <w:r/>
          </w:p>
        </w:tc>
        <w:tc>
          <w:tcPr>
            <w:tcW w:w="473"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整改及时</w:t>
            </w:r>
            <w:r>
              <w:rPr>
                <w:rFonts w:hint="eastAsia" w:ascii="宋体" w:hAnsi="宋体" w:eastAsia="宋体" w:cs="宋体"/>
                <w:sz w:val="21"/>
                <w:szCs w:val="21"/>
              </w:rPr>
            </w:r>
            <w:r/>
          </w:p>
        </w:tc>
        <w:tc>
          <w:tcPr>
            <w:tcW w:w="741" w:type="dxa"/>
            <w:vAlign w:val="center"/>
            <w:textDirection w:val="lrTb"/>
            <w:noWrap w:val="false"/>
          </w:tcPr>
          <w:p>
            <w:pPr>
              <w:pStyle w:val="957"/>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对采购人的合理意见虚心接受</w:t>
            </w:r>
            <w:r>
              <w:rPr>
                <w:rFonts w:hint="eastAsia" w:ascii="宋体" w:hAnsi="宋体" w:eastAsia="宋体" w:cs="宋体"/>
                <w:sz w:val="21"/>
                <w:szCs w:val="21"/>
                <w:lang w:eastAsia="zh-CN"/>
              </w:rPr>
              <w:t xml:space="preserve">，对</w:t>
            </w:r>
            <w:r>
              <w:rPr>
                <w:rFonts w:hint="eastAsia" w:ascii="宋体" w:hAnsi="宋体" w:eastAsia="宋体" w:cs="宋体"/>
                <w:sz w:val="21"/>
                <w:szCs w:val="21"/>
              </w:rPr>
              <w:t xml:space="preserve">服务过程中出现的新情况新问题及时主动沟通、协调有</w:t>
            </w:r>
            <w:r>
              <w:rPr>
                <w:rFonts w:hint="eastAsia" w:ascii="宋体" w:hAnsi="宋体" w:eastAsia="宋体" w:cs="宋体"/>
                <w:sz w:val="21"/>
                <w:szCs w:val="21"/>
                <w:lang w:eastAsia="zh-CN"/>
              </w:rPr>
              <w:t xml:space="preserve">效</w:t>
            </w:r>
            <w:r>
              <w:rPr>
                <w:rFonts w:hint="eastAsia" w:ascii="宋体" w:hAnsi="宋体" w:eastAsia="宋体" w:cs="宋体"/>
                <w:sz w:val="21"/>
                <w:szCs w:val="21"/>
              </w:rPr>
              <w:t xml:space="preserve">，及时整改。</w:t>
            </w:r>
            <w:r>
              <w:rPr>
                <w:rFonts w:hint="eastAsia" w:ascii="宋体" w:hAnsi="宋体" w:eastAsia="宋体" w:cs="宋体"/>
                <w:sz w:val="21"/>
                <w:szCs w:val="21"/>
              </w:rPr>
            </w:r>
            <w:r/>
          </w:p>
        </w:tc>
        <w:tc>
          <w:tcPr>
            <w:tcW w:w="4259" w:type="dxa"/>
            <w:vAlign w:val="center"/>
            <w:textDirection w:val="lrTb"/>
            <w:noWrap w:val="false"/>
          </w:tcPr>
          <w:p>
            <w:pPr>
              <w:pStyle w:val="957"/>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每次整改效果不明显扣5分，未见整改效果时不得分。</w:t>
            </w:r>
            <w:r>
              <w:rPr>
                <w:rFonts w:hint="eastAsia" w:ascii="宋体" w:hAnsi="宋体" w:eastAsia="宋体" w:cs="宋体"/>
                <w:sz w:val="21"/>
                <w:szCs w:val="21"/>
              </w:rPr>
            </w:r>
            <w:r/>
          </w:p>
        </w:tc>
        <w:tc>
          <w:tcPr>
            <w:tcW w:w="473"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r>
            <w:r/>
          </w:p>
        </w:tc>
      </w:tr>
      <w:tr>
        <w:trPr/>
        <w:tc>
          <w:tcPr>
            <w:gridSpan w:val="2"/>
            <w:tcW w:w="1444" w:type="dxa"/>
            <w:vAlign w:val="center"/>
            <w:textDirection w:val="lrTb"/>
            <w:noWrap w:val="false"/>
          </w:tcPr>
          <w:p>
            <w:pPr>
              <w:pStyle w:val="957"/>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考核</w:t>
            </w:r>
            <w:r>
              <w:rPr>
                <w:rFonts w:hint="eastAsia" w:ascii="宋体" w:hAnsi="宋体" w:eastAsia="宋体" w:cs="宋体"/>
                <w:sz w:val="21"/>
                <w:szCs w:val="21"/>
              </w:rPr>
            </w:r>
            <w:r/>
          </w:p>
          <w:p>
            <w:pPr>
              <w:pStyle w:val="957"/>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得分</w:t>
            </w:r>
            <w:r>
              <w:rPr>
                <w:rFonts w:hint="eastAsia" w:ascii="宋体" w:hAnsi="宋体" w:eastAsia="宋体" w:cs="宋体"/>
                <w:sz w:val="21"/>
                <w:szCs w:val="21"/>
              </w:rPr>
            </w:r>
            <w:r/>
          </w:p>
        </w:tc>
        <w:tc>
          <w:tcPr>
            <w:gridSpan w:val="2"/>
            <w:tcW w:w="7688" w:type="dxa"/>
            <w:vAlign w:val="center"/>
            <w:textDirection w:val="lrTb"/>
            <w:noWrap w:val="false"/>
          </w:tcPr>
          <w:p>
            <w:pPr>
              <w:pStyle w:val="957"/>
              <w:jc w:val="left"/>
              <w:spacing w:line="300" w:lineRule="auto"/>
              <w:tabs>
                <w:tab w:val="left" w:pos="1176" w:leader="none"/>
              </w:tabs>
              <w:rPr>
                <w:rFonts w:hint="eastAsia" w:ascii="宋体" w:hAnsi="宋体" w:eastAsia="宋体" w:cs="宋体"/>
                <w:b/>
                <w:sz w:val="21"/>
                <w:szCs w:val="21"/>
              </w:rPr>
            </w:pPr>
            <w:r>
              <w:rPr>
                <w:rFonts w:hint="eastAsia" w:ascii="宋体" w:hAnsi="宋体" w:eastAsia="宋体" w:cs="宋体"/>
                <w:b/>
                <w:sz w:val="21"/>
                <w:szCs w:val="21"/>
              </w:rPr>
              <w:t xml:space="preserve">采购人每月组织一次考核，月考核低于80分的，终止食材配送合同；年度考核不小于85分为合格，年度考核以全年每月考核平均分计；同一年度内由甲方下达3次及</w:t>
            </w:r>
            <w:r>
              <w:rPr>
                <w:rFonts w:hint="eastAsia" w:ascii="宋体" w:hAnsi="宋体" w:eastAsia="宋体" w:cs="宋体"/>
                <w:bCs/>
                <w:color w:val="000000"/>
                <w:sz w:val="21"/>
                <w:szCs w:val="21"/>
                <w:highlight w:val="none"/>
              </w:rPr>
              <w:t xml:space="preserve">以上整改通</w:t>
            </w:r>
            <w:r>
              <w:rPr>
                <w:rFonts w:hint="eastAsia" w:ascii="宋体" w:hAnsi="宋体" w:eastAsia="宋体" w:cs="宋体"/>
                <w:b/>
                <w:sz w:val="21"/>
                <w:szCs w:val="21"/>
              </w:rPr>
              <w:t xml:space="preserve">知书的，视为年度考核不合格。</w:t>
            </w:r>
            <w:r>
              <w:rPr>
                <w:rFonts w:hint="eastAsia" w:ascii="宋体" w:hAnsi="宋体" w:eastAsia="宋体" w:cs="宋体"/>
                <w:b/>
                <w:sz w:val="21"/>
                <w:szCs w:val="21"/>
              </w:rPr>
            </w:r>
            <w:r/>
          </w:p>
        </w:tc>
        <w:tc>
          <w:tcPr>
            <w:tcW w:w="473" w:type="dxa"/>
            <w:vAlign w:val="top"/>
            <w:textDirection w:val="lrTb"/>
            <w:noWrap w:val="false"/>
          </w:tcPr>
          <w:p>
            <w:pPr>
              <w:pStyle w:val="957"/>
              <w:rPr>
                <w:rFonts w:hint="eastAsia" w:ascii="宋体" w:hAnsi="宋体" w:eastAsia="宋体" w:cs="宋体"/>
                <w:sz w:val="21"/>
                <w:szCs w:val="21"/>
              </w:rPr>
            </w:pPr>
            <w:r>
              <w:rPr>
                <w:rFonts w:hint="eastAsia" w:ascii="宋体" w:hAnsi="宋体" w:eastAsia="宋体" w:cs="宋体"/>
                <w:sz w:val="21"/>
                <w:szCs w:val="21"/>
              </w:rPr>
            </w:r>
            <w:r/>
          </w:p>
        </w:tc>
      </w:tr>
    </w:tbl>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57"/>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rFonts w:hint="eastAsia" w:ascii="黑体" w:hAnsi="Times New Roman" w:eastAsia="黑体"/>
          <w:bCs/>
          <w:color w:val="000000"/>
          <w:sz w:val="44"/>
          <w:szCs w:val="28"/>
          <w:highlight w:val="none"/>
        </w:rPr>
      </w:r>
      <w:r/>
    </w:p>
    <w:p>
      <w:pPr>
        <w:pStyle w:val="957"/>
        <w:rPr>
          <w:rFonts w:hint="eastAsia" w:ascii="Times New Roman" w:hAnsi="Times New Roman"/>
          <w:color w:val="000000"/>
          <w:szCs w:val="21"/>
        </w:rPr>
      </w:pPr>
      <w:r>
        <w:rPr>
          <w:rFonts w:hint="eastAsia" w:ascii="Times New Roman" w:hAnsi="Times New Roman"/>
          <w:color w:val="000000"/>
          <w:szCs w:val="21"/>
        </w:rPr>
      </w:r>
      <w:r/>
    </w:p>
    <w:p>
      <w:pPr>
        <w:pStyle w:val="957"/>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一、定标原则</w:t>
      </w:r>
      <w:r>
        <w:rPr>
          <w:rFonts w:hint="eastAsia" w:ascii="宋体" w:hAnsi="宋体" w:eastAsia="宋体" w:cs="宋体"/>
          <w:b/>
          <w:bCs/>
          <w:color w:val="000000"/>
          <w:sz w:val="21"/>
          <w:szCs w:val="21"/>
          <w:highlight w:val="none"/>
        </w:rPr>
      </w:r>
      <w:r/>
    </w:p>
    <w:p>
      <w:pPr>
        <w:pStyle w:val="95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本项目采用</w:t>
      </w:r>
      <w:r>
        <w:rPr>
          <w:rFonts w:hint="eastAsia" w:ascii="宋体" w:hAnsi="宋体" w:eastAsia="宋体" w:cs="宋体"/>
          <w:bCs/>
          <w:color w:val="000000"/>
          <w:sz w:val="21"/>
          <w:szCs w:val="21"/>
          <w:highlight w:val="none"/>
          <w:u w:val="single"/>
        </w:rPr>
        <w:t xml:space="preserve">综合评分</w:t>
      </w:r>
      <w:r>
        <w:rPr>
          <w:rFonts w:hint="eastAsia" w:ascii="宋体" w:hAnsi="宋体" w:eastAsia="宋体" w:cs="宋体"/>
          <w:bCs/>
          <w:color w:val="000000"/>
          <w:sz w:val="21"/>
          <w:szCs w:val="21"/>
          <w:highlight w:val="none"/>
        </w:rPr>
        <w:t xml:space="preserve">法。</w:t>
      </w:r>
      <w:r>
        <w:rPr>
          <w:rFonts w:hint="eastAsia" w:ascii="宋体" w:hAnsi="宋体" w:eastAsia="宋体" w:cs="宋体"/>
          <w:color w:val="000000"/>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1"/>
          <w:szCs w:val="21"/>
          <w:highlight w:val="none"/>
          <w:lang w:val="en-US" w:eastAsia="zh-CN"/>
        </w:rPr>
        <w:t xml:space="preserve">并列</w:t>
      </w:r>
      <w:r>
        <w:rPr>
          <w:rFonts w:hint="eastAsia" w:ascii="宋体" w:hAnsi="宋体" w:eastAsia="宋体" w:cs="宋体"/>
          <w:color w:val="000000"/>
          <w:sz w:val="21"/>
          <w:szCs w:val="21"/>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1"/>
          <w:szCs w:val="21"/>
          <w:highlight w:val="none"/>
        </w:rPr>
      </w:r>
      <w:r/>
    </w:p>
    <w:p>
      <w:pPr>
        <w:pStyle w:val="957"/>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政府采购政策功能落实</w:t>
      </w:r>
      <w:r>
        <w:rPr>
          <w:rFonts w:hint="eastAsia" w:ascii="宋体" w:hAnsi="宋体" w:eastAsia="宋体" w:cs="宋体"/>
          <w:b/>
          <w:bCs w:val="0"/>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小微型企业价格扣除</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（1）本项目若不专门面向中小企业采购，对</w:t>
      </w:r>
      <w:r>
        <w:rPr>
          <w:rFonts w:hint="eastAsia" w:ascii="宋体" w:hAnsi="宋体" w:eastAsia="宋体" w:cs="宋体"/>
          <w:bCs/>
          <w:color w:val="000000"/>
          <w:sz w:val="21"/>
          <w:szCs w:val="21"/>
          <w:highlight w:val="none"/>
          <w:lang w:val="en-US" w:eastAsia="zh-CN"/>
        </w:rPr>
        <w:t xml:space="preserve">符合规定的</w:t>
      </w:r>
      <w:r>
        <w:rPr>
          <w:rFonts w:hint="eastAsia" w:ascii="宋体" w:hAnsi="宋体" w:eastAsia="宋体" w:cs="宋体"/>
          <w:bCs/>
          <w:color w:val="000000"/>
          <w:sz w:val="21"/>
          <w:szCs w:val="21"/>
          <w:highlight w:val="none"/>
        </w:rPr>
        <w:t xml:space="preserve">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0%的扣除价格，用扣除后的价格参与评审；若专门面向中小企业采购，不再对小型和微型企业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给予价格扣除。</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（2）供应商需按照采购文件的要求提供相应的《</w:t>
      </w:r>
      <w:r>
        <w:rPr>
          <w:rFonts w:hint="eastAsia" w:ascii="宋体" w:hAnsi="宋体" w:eastAsia="宋体" w:cs="宋体"/>
          <w:bCs/>
          <w:color w:val="000000"/>
          <w:sz w:val="21"/>
          <w:szCs w:val="21"/>
          <w:highlight w:val="none"/>
          <w:lang w:val="en-US" w:eastAsia="zh-CN"/>
        </w:rPr>
        <w:t xml:space="preserve">中小</w:t>
      </w:r>
      <w:r>
        <w:rPr>
          <w:rFonts w:hint="eastAsia" w:ascii="宋体" w:hAnsi="宋体" w:eastAsia="宋体" w:cs="宋体"/>
          <w:bCs/>
          <w:color w:val="000000"/>
          <w:sz w:val="21"/>
          <w:szCs w:val="21"/>
          <w:highlight w:val="none"/>
        </w:rPr>
        <w:t xml:space="preserve">企业声明函》。</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残疾人福利单位价格扣除</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（1）本项目对残疾人福利性单位视同小型、微型企业，给予20%的价格扣除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监狱和戒毒企业价格扣除</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（1）本项目对监狱和戒毒企业（简称监狱企业）视同小型、微型企业，给予20%的价格扣除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rPr>
        <w:t xml:space="preserve">残疾人福利单位、监狱企业属于小型、微型企业的，不重复享受政策。</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如本项目同意联合体投标或同意分包履行合同的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w:t>
      </w:r>
      <w:r>
        <w:rPr>
          <w:rFonts w:hint="eastAsia" w:ascii="宋体" w:hAnsi="宋体" w:eastAsia="宋体" w:cs="宋体"/>
          <w:bCs/>
          <w:color w:val="000000"/>
          <w:sz w:val="21"/>
          <w:szCs w:val="21"/>
          <w:highlight w:val="none"/>
        </w:rPr>
        <w:t xml:space="preserve">联合体各方均为小型、微型企业（残疾人福利单位、监狱企业）的，联合体享受20%的价格扣除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7.</w:t>
      </w:r>
      <w:r>
        <w:rPr>
          <w:rFonts w:hint="eastAsia" w:ascii="宋体" w:hAnsi="宋体" w:eastAsia="宋体" w:cs="宋体"/>
          <w:bCs/>
          <w:color w:val="000000"/>
          <w:sz w:val="21"/>
          <w:szCs w:val="21"/>
          <w:highlight w:val="none"/>
        </w:rPr>
        <w:t xml:space="preserve">采购本国产品的支持政策</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7.4 供应商需在《声明函》中逐一、准确填写产品名称、厂名、生产厂址三项信息（《声明函》中用</w:t>
      </w:r>
      <w:r>
        <w:rPr>
          <w:rFonts w:hint="eastAsia" w:ascii="宋体" w:hAnsi="宋体" w:eastAsia="宋体" w:cs="宋体"/>
          <w:bCs/>
          <w:color w:val="000000"/>
          <w:sz w:val="21"/>
          <w:szCs w:val="21"/>
          <w:highlight w:val="none"/>
          <w:lang w:val="en-US" w:eastAsia="zh-CN"/>
        </w:rPr>
        <w:t xml:space="preserve">横</w:t>
      </w:r>
      <w:r>
        <w:rPr>
          <w:rFonts w:hint="eastAsia" w:ascii="宋体" w:hAnsi="宋体" w:eastAsia="宋体" w:cs="宋体"/>
          <w:bCs/>
          <w:color w:val="000000"/>
          <w:sz w:val="21"/>
          <w:szCs w:val="21"/>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Cs/>
          <w:color w:val="000000"/>
          <w:sz w:val="21"/>
          <w:szCs w:val="21"/>
          <w:highlight w:val="none"/>
        </w:rPr>
      </w:r>
      <w:r/>
    </w:p>
    <w:p>
      <w:pPr>
        <w:pStyle w:val="957"/>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Cs/>
          <w:color w:val="000000"/>
          <w:sz w:val="21"/>
          <w:szCs w:val="21"/>
          <w:highlight w:val="none"/>
          <w:lang w:val="en-US" w:eastAsia="zh-CN"/>
        </w:rPr>
        <w:t xml:space="preserve">在苏采云系统</w:t>
      </w:r>
      <w:r>
        <w:rPr>
          <w:rFonts w:hint="eastAsia" w:ascii="宋体" w:hAnsi="宋体" w:eastAsia="宋体" w:cs="宋体"/>
          <w:bCs/>
          <w:color w:val="000000"/>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000000"/>
          <w:sz w:val="21"/>
          <w:szCs w:val="21"/>
          <w:highlight w:val="none"/>
          <w:lang w:val="en-US" w:eastAsia="zh-CN"/>
        </w:rPr>
      </w:r>
      <w:r/>
    </w:p>
    <w:p>
      <w:pPr>
        <w:pStyle w:val="957"/>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val="0"/>
          <w:i/>
          <w:iCs/>
          <w:color w:val="000000"/>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bCs/>
          <w:color w:val="000000"/>
          <w:sz w:val="21"/>
          <w:szCs w:val="21"/>
          <w:highlight w:val="none"/>
        </w:rPr>
        <w:t xml:space="preserve">。其他条件相同情况下，应当优先采购节能产品、环境标志产品。</w:t>
      </w:r>
      <w:r>
        <w:rPr>
          <w:rFonts w:hint="eastAsia" w:ascii="宋体" w:hAnsi="宋体" w:eastAsia="宋体" w:cs="宋体"/>
          <w:bCs/>
          <w:color w:val="000000"/>
          <w:sz w:val="21"/>
          <w:szCs w:val="21"/>
          <w:highlight w:val="none"/>
        </w:rPr>
      </w:r>
      <w:r/>
    </w:p>
    <w:p>
      <w:pPr>
        <w:pStyle w:val="957"/>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评标方法与评标标准</w:t>
      </w:r>
      <w:r>
        <w:rPr>
          <w:rFonts w:hint="eastAsia" w:ascii="宋体" w:hAnsi="宋体" w:eastAsia="宋体" w:cs="宋体"/>
          <w:b/>
          <w:bCs w:val="0"/>
          <w:color w:val="000000"/>
          <w:sz w:val="21"/>
          <w:szCs w:val="21"/>
          <w:highlight w:val="none"/>
        </w:rPr>
      </w:r>
      <w:r/>
    </w:p>
    <w:tbl>
      <w:tblPr>
        <w:tblW w:w="92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1159"/>
        <w:gridCol w:w="6668"/>
        <w:gridCol w:w="767"/>
      </w:tblGrid>
      <w:tr>
        <w:trPr>
          <w:trHeight w:val="417"/>
        </w:trPr>
        <w:tc>
          <w:tcPr>
            <w:tcW w:w="61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sz w:val="21"/>
                <w:szCs w:val="21"/>
              </w:rPr>
            </w:r>
            <w:r/>
          </w:p>
        </w:tc>
        <w:tc>
          <w:tcPr>
            <w:tcW w:w="1159" w:type="dxa"/>
            <w:vAlign w:val="center"/>
            <w:textDirection w:val="lrTb"/>
            <w:noWrap w:val="false"/>
          </w:tcPr>
          <w:p>
            <w:pPr>
              <w:pStyle w:val="957"/>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w:t>
            </w:r>
            <w:r>
              <w:rPr>
                <w:rFonts w:hint="eastAsia" w:ascii="宋体" w:hAnsi="宋体" w:eastAsia="宋体" w:cs="宋体"/>
                <w:b/>
                <w:bCs/>
                <w:color w:val="000000"/>
                <w:sz w:val="21"/>
                <w:szCs w:val="21"/>
              </w:rPr>
            </w:r>
            <w:r/>
          </w:p>
          <w:p>
            <w:pPr>
              <w:pStyle w:val="957"/>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因素</w:t>
            </w:r>
            <w:r>
              <w:rPr>
                <w:rFonts w:hint="eastAsia" w:ascii="宋体" w:hAnsi="宋体" w:eastAsia="宋体" w:cs="宋体"/>
                <w:sz w:val="21"/>
                <w:szCs w:val="21"/>
              </w:rPr>
            </w:r>
            <w:r/>
          </w:p>
        </w:tc>
        <w:tc>
          <w:tcPr>
            <w:tcW w:w="6668"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评审细则</w:t>
            </w:r>
            <w:r>
              <w:rPr>
                <w:rFonts w:hint="eastAsia" w:ascii="宋体" w:hAnsi="宋体" w:eastAsia="宋体" w:cs="宋体"/>
                <w:sz w:val="21"/>
                <w:szCs w:val="21"/>
              </w:rPr>
            </w:r>
            <w:r/>
          </w:p>
        </w:tc>
        <w:tc>
          <w:tcPr>
            <w:tcW w:w="76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分值</w:t>
            </w:r>
            <w:r>
              <w:rPr>
                <w:rFonts w:hint="eastAsia" w:ascii="宋体" w:hAnsi="宋体" w:eastAsia="宋体" w:cs="宋体"/>
                <w:sz w:val="21"/>
                <w:szCs w:val="21"/>
              </w:rPr>
            </w:r>
            <w:r/>
          </w:p>
        </w:tc>
      </w:tr>
      <w:tr>
        <w:trPr>
          <w:trHeight w:val="377"/>
        </w:trPr>
        <w:tc>
          <w:tcPr>
            <w:gridSpan w:val="4"/>
            <w:tcW w:w="9211"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一、价格分（</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rPr>
              <w:t xml:space="preserve">0分）</w:t>
            </w:r>
            <w:r>
              <w:rPr>
                <w:rFonts w:hint="eastAsia" w:ascii="宋体" w:hAnsi="宋体" w:eastAsia="宋体" w:cs="宋体"/>
                <w:sz w:val="21"/>
                <w:szCs w:val="21"/>
              </w:rPr>
            </w:r>
            <w:r/>
          </w:p>
        </w:tc>
      </w:tr>
      <w:tr>
        <w:trPr>
          <w:trHeight w:val="293"/>
        </w:trPr>
        <w:tc>
          <w:tcPr>
            <w:tcW w:w="61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b w:val="0"/>
                <w:bCs w:val="0"/>
                <w:sz w:val="21"/>
                <w:szCs w:val="21"/>
              </w:rPr>
              <w:t xml:space="preserve">1.1</w:t>
            </w:r>
            <w:r>
              <w:rPr>
                <w:rFonts w:hint="eastAsia" w:ascii="宋体" w:hAnsi="宋体" w:eastAsia="宋体" w:cs="宋体"/>
                <w:sz w:val="21"/>
                <w:szCs w:val="21"/>
              </w:rPr>
            </w:r>
            <w:r/>
          </w:p>
        </w:tc>
        <w:tc>
          <w:tcPr>
            <w:tcW w:w="1159"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rPr>
              <w:t xml:space="preserve">价格</w:t>
            </w:r>
            <w:r>
              <w:rPr>
                <w:rFonts w:hint="eastAsia" w:ascii="宋体" w:hAnsi="宋体" w:eastAsia="宋体" w:cs="宋体"/>
                <w:sz w:val="21"/>
                <w:szCs w:val="21"/>
              </w:rPr>
            </w:r>
            <w:r/>
          </w:p>
        </w:tc>
        <w:tc>
          <w:tcPr>
            <w:tcW w:w="6668" w:type="dxa"/>
            <w:vAlign w:val="center"/>
            <w:textDirection w:val="lrTb"/>
            <w:noWrap w:val="false"/>
          </w:tcPr>
          <w:p>
            <w:pPr>
              <w:pStyle w:val="957"/>
              <w:ind w:firstLine="420"/>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本项目的</w:t>
            </w:r>
            <w:r>
              <w:rPr>
                <w:rFonts w:hint="eastAsia" w:ascii="宋体" w:hAnsi="宋体" w:eastAsia="宋体" w:cs="宋体"/>
                <w:sz w:val="21"/>
                <w:szCs w:val="21"/>
              </w:rPr>
              <w:t xml:space="preserve">价格分采用低价优先法计算，即满足招标文件要求且投标</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rPr>
              <w:t xml:space="preserve">价最低的投标人</w:t>
            </w:r>
            <w:r>
              <w:rPr>
                <w:rFonts w:hint="eastAsia" w:ascii="宋体" w:hAnsi="宋体" w:eastAsia="宋体" w:cs="宋体"/>
                <w:sz w:val="21"/>
                <w:szCs w:val="21"/>
                <w:lang w:val="en-US" w:eastAsia="zh-CN"/>
              </w:rPr>
              <w:t xml:space="preserve">投标总价</w:t>
            </w:r>
            <w:r>
              <w:rPr>
                <w:rFonts w:hint="eastAsia" w:ascii="宋体" w:hAnsi="宋体" w:eastAsia="宋体" w:cs="宋体"/>
                <w:sz w:val="21"/>
                <w:szCs w:val="21"/>
              </w:rPr>
              <w:t xml:space="preserve">为评标基准价，其价格分为满分</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0分，</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投标人的价格分统一按照以下公式计算：投标</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rPr>
              <w:t xml:space="preserve">价得分=（评标基准价/该投标人的投标</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rPr>
              <w:t xml:space="preserve">价）×</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0分。保留小数点后两位，第三位四舍五入。</w:t>
            </w:r>
            <w:r>
              <w:rPr>
                <w:rFonts w:ascii="宋体" w:hAnsi="宋体" w:eastAsia="宋体" w:cs="宋体"/>
                <w:sz w:val="21"/>
                <w:szCs w:val="21"/>
                <w:lang w:val="en-US" w:eastAsia="zh-CN"/>
              </w:rPr>
            </w:r>
            <w:r/>
          </w:p>
        </w:tc>
        <w:tc>
          <w:tcPr>
            <w:tcW w:w="76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b/>
                <w:bCs/>
                <w:color w:val="000000"/>
                <w:sz w:val="21"/>
                <w:szCs w:val="21"/>
                <w:lang w:val="en-US" w:eastAsia="zh-CN"/>
              </w:rPr>
              <w:t xml:space="preserve">二</w:t>
            </w:r>
            <w:r>
              <w:rPr>
                <w:rFonts w:hint="eastAsia" w:ascii="宋体" w:hAnsi="宋体" w:eastAsia="宋体" w:cs="宋体"/>
                <w:b/>
                <w:bCs/>
                <w:color w:val="000000"/>
                <w:sz w:val="21"/>
                <w:szCs w:val="21"/>
              </w:rPr>
              <w:t xml:space="preserve">、综合能力（</w:t>
            </w:r>
            <w:r>
              <w:rPr>
                <w:rFonts w:hint="eastAsia" w:ascii="宋体" w:hAnsi="宋体" w:eastAsia="宋体" w:cs="宋体"/>
                <w:b/>
                <w:bCs/>
                <w:color w:val="000000"/>
                <w:sz w:val="21"/>
                <w:szCs w:val="21"/>
                <w:lang w:val="en-US" w:eastAsia="zh-CN"/>
              </w:rPr>
              <w:t xml:space="preserve">35</w:t>
            </w:r>
            <w:r>
              <w:rPr>
                <w:rFonts w:hint="eastAsia" w:ascii="宋体" w:hAnsi="宋体" w:eastAsia="宋体" w:cs="宋体"/>
                <w:b/>
                <w:bCs/>
                <w:color w:val="000000"/>
                <w:sz w:val="21"/>
                <w:szCs w:val="21"/>
              </w:rPr>
              <w:t xml:space="preserve">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957"/>
              <w:jc w:val="center"/>
              <w:rPr>
                <w:rFonts w:ascii="宋体" w:hAnsi="宋体" w:eastAsia="宋体" w:cs="宋体"/>
                <w:color w:val="ff0000"/>
                <w:sz w:val="21"/>
                <w:szCs w:val="21"/>
                <w:lang w:val="en-US" w:eastAsia="zh-CN"/>
              </w:rPr>
            </w:pPr>
            <w:r>
              <w:rPr>
                <w:rFonts w:hint="eastAsia" w:ascii="宋体" w:hAnsi="宋体" w:eastAsia="宋体" w:cs="宋体"/>
                <w:color w:val="000000"/>
                <w:sz w:val="21"/>
                <w:szCs w:val="21"/>
                <w:shd w:val="clear" w:color="auto" w:fill="auto"/>
                <w:lang w:val="en-US" w:eastAsia="zh-CN"/>
              </w:rPr>
              <w:t xml:space="preserve">2.1</w:t>
            </w:r>
            <w:r>
              <w:rPr>
                <w:rFonts w:ascii="宋体" w:hAnsi="宋体" w:eastAsia="宋体" w:cs="宋体"/>
                <w:color w:val="ff0000"/>
                <w:sz w:val="21"/>
                <w:szCs w:val="21"/>
                <w:lang w:val="en-US" w:eastAsia="zh-CN"/>
              </w:rPr>
            </w:r>
            <w:r/>
          </w:p>
        </w:tc>
        <w:tc>
          <w:tcPr>
            <w:tcW w:w="1159" w:type="dxa"/>
            <w:vAlign w:val="center"/>
            <w:textDirection w:val="lrTb"/>
            <w:noWrap w:val="false"/>
          </w:tcPr>
          <w:p>
            <w:pPr>
              <w:pStyle w:val="957"/>
              <w:jc w:val="center"/>
              <w:spacing w:line="320" w:lineRule="exact"/>
              <w:rPr>
                <w:rFonts w:ascii="宋体" w:hAnsi="宋体" w:eastAsia="宋体" w:cs="宋体"/>
                <w:color w:val="ff0000"/>
                <w:spacing w:val="8"/>
                <w:szCs w:val="21"/>
                <w:lang w:val="en-US" w:eastAsia="zh-CN"/>
              </w:rPr>
            </w:pPr>
            <w:r>
              <w:rPr>
                <w:rFonts w:hint="eastAsia" w:ascii="宋体" w:hAnsi="宋体" w:eastAsia="宋体" w:cs="宋体"/>
                <w:sz w:val="21"/>
                <w:szCs w:val="21"/>
                <w:lang w:val="en-US" w:eastAsia="zh-CN"/>
              </w:rPr>
              <w:t xml:space="preserve">投标人业绩</w:t>
            </w:r>
            <w:r>
              <w:rPr>
                <w:rFonts w:ascii="宋体" w:hAnsi="宋体" w:eastAsia="宋体" w:cs="宋体"/>
                <w:color w:val="ff0000"/>
                <w:spacing w:val="8"/>
                <w:szCs w:val="21"/>
                <w:lang w:val="en-US" w:eastAsia="zh-CN"/>
              </w:rPr>
            </w:r>
            <w:r/>
          </w:p>
        </w:tc>
        <w:tc>
          <w:tcPr>
            <w:tcW w:w="6668" w:type="dxa"/>
            <w:vAlign w:val="center"/>
            <w:textDirection w:val="lrTb"/>
            <w:noWrap w:val="false"/>
          </w:tcPr>
          <w:p>
            <w:pPr>
              <w:pStyle w:val="957"/>
              <w:ind w:firstLine="420"/>
              <w:spacing w:line="320" w:lineRule="exact"/>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000000"/>
                <w:sz w:val="21"/>
                <w:szCs w:val="21"/>
                <w:lang w:val="en-US" w:eastAsia="zh-CN"/>
              </w:rPr>
              <w:t xml:space="preserve">投标人自2023年1月1日（以签订合同时间为准）以来具有食材配送的类似业绩（甲方主体应为</w:t>
            </w:r>
            <w:r>
              <w:rPr>
                <w:rFonts w:hint="eastAsia" w:ascii="宋体" w:hAnsi="宋体" w:eastAsia="宋体" w:cs="宋体"/>
                <w:b w:val="0"/>
                <w:bCs w:val="0"/>
                <w:color w:val="000000"/>
                <w:sz w:val="21"/>
                <w:szCs w:val="21"/>
                <w:lang w:val="en-US" w:eastAsia="zh-CN"/>
              </w:rPr>
              <w:t xml:space="preserve">中小学、幼儿园、高等院校、党政机关、公立医院</w:t>
            </w:r>
            <w:r>
              <w:rPr>
                <w:rFonts w:hint="eastAsia" w:ascii="宋体" w:hAnsi="宋体" w:eastAsia="宋体" w:cs="宋体"/>
                <w:b w:val="0"/>
                <w:bCs w:val="0"/>
                <w:color w:val="000000"/>
                <w:sz w:val="21"/>
                <w:szCs w:val="21"/>
                <w:lang w:val="en-US" w:eastAsia="zh-CN"/>
              </w:rPr>
              <w:t xml:space="preserve">），每提供一份业绩合同得1分，本项最高得10分；</w:t>
            </w:r>
            <w:r>
              <w:rPr>
                <w:rFonts w:hint="eastAsia" w:ascii="宋体" w:hAnsi="宋体" w:eastAsia="宋体" w:cs="宋体"/>
                <w:b w:val="0"/>
                <w:bCs w:val="0"/>
                <w:color w:val="ff0000"/>
                <w:sz w:val="21"/>
                <w:szCs w:val="21"/>
                <w:lang w:val="en-US" w:eastAsia="zh-CN"/>
              </w:rPr>
            </w:r>
            <w:r/>
          </w:p>
          <w:p>
            <w:pPr>
              <w:pStyle w:val="957"/>
              <w:ind w:firstLine="422"/>
              <w:spacing w:line="320" w:lineRule="exact"/>
              <w:rPr>
                <w:rFonts w:ascii="宋体" w:hAnsi="宋体" w:eastAsia="宋体" w:cs="宋体"/>
                <w:b w:val="0"/>
                <w:bCs w:val="0"/>
                <w:color w:val="ff0000"/>
                <w:sz w:val="21"/>
                <w:szCs w:val="21"/>
                <w:lang w:val="en-US" w:eastAsia="zh-CN"/>
              </w:rPr>
            </w:pPr>
            <w:r>
              <w:rPr>
                <w:rFonts w:hint="eastAsia" w:ascii="宋体" w:hAnsi="宋体" w:eastAsia="宋体" w:cs="宋体"/>
                <w:b/>
                <w:bCs/>
                <w:color w:val="ff0000"/>
                <w:sz w:val="21"/>
                <w:szCs w:val="21"/>
                <w:lang w:val="en-US" w:eastAsia="zh-CN"/>
              </w:rPr>
              <w:t xml:space="preserve">注：投标时需提供合同原件扫描件，合同中必须体现甲乙双方单位名称及相关服务内容；提供不符合要求的或未提供的不得分。</w:t>
            </w:r>
            <w:r>
              <w:rPr>
                <w:rFonts w:ascii="宋体" w:hAnsi="宋体" w:eastAsia="宋体" w:cs="宋体"/>
                <w:b w:val="0"/>
                <w:bCs w:val="0"/>
                <w:color w:val="ff0000"/>
                <w:sz w:val="21"/>
                <w:szCs w:val="21"/>
                <w:lang w:val="en-US" w:eastAsia="zh-CN"/>
              </w:rPr>
            </w:r>
            <w:r/>
          </w:p>
        </w:tc>
        <w:tc>
          <w:tcPr>
            <w:tcW w:w="767" w:type="dxa"/>
            <w:vAlign w:val="center"/>
            <w:textDirection w:val="lrTb"/>
            <w:noWrap w:val="false"/>
          </w:tcPr>
          <w:p>
            <w:pPr>
              <w:pStyle w:val="957"/>
              <w:jc w:val="center"/>
              <w:rPr>
                <w:rFonts w:ascii="宋体" w:hAnsi="宋体" w:eastAsia="宋体" w:cs="宋体"/>
                <w:color w:val="ff0000"/>
                <w:sz w:val="21"/>
                <w:szCs w:val="21"/>
                <w:lang w:val="en-US" w:eastAsia="zh-CN"/>
              </w:rPr>
            </w:pPr>
            <w:r>
              <w:rPr>
                <w:rFonts w:hint="eastAsia" w:ascii="宋体" w:hAnsi="宋体" w:eastAsia="宋体" w:cs="宋体"/>
                <w:color w:val="0d0d0d"/>
                <w:sz w:val="21"/>
                <w:szCs w:val="21"/>
                <w:lang w:val="en-US" w:eastAsia="zh-CN"/>
              </w:rPr>
              <w:t xml:space="preserve">10分</w:t>
            </w:r>
            <w:r>
              <w:rPr>
                <w:rFonts w:ascii="宋体" w:hAnsi="宋体" w:eastAsia="宋体" w:cs="宋体"/>
                <w:color w:val="ff0000"/>
                <w:sz w:val="21"/>
                <w:szCs w:val="21"/>
                <w:lang w:val="en-US" w:eastAsia="zh-CN"/>
              </w:rPr>
            </w:r>
            <w:r/>
          </w:p>
        </w:tc>
      </w:tr>
      <w:tr>
        <w:trPr>
          <w:trHeight w:val="417"/>
        </w:trPr>
        <w:tc>
          <w:tcPr>
            <w:tcW w:w="617" w:type="dxa"/>
            <w:vAlign w:val="center"/>
            <w:textDirection w:val="lrTb"/>
            <w:noWrap w:val="false"/>
          </w:tcPr>
          <w:p>
            <w:pPr>
              <w:pStyle w:val="957"/>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lang w:eastAsia="zh-CN"/>
              </w:rPr>
            </w:r>
            <w:r/>
          </w:p>
        </w:tc>
        <w:tc>
          <w:tcPr>
            <w:tcW w:w="1159" w:type="dxa"/>
            <w:vAlign w:val="center"/>
            <w:textDirection w:val="lrTb"/>
            <w:noWrap w:val="false"/>
          </w:tcPr>
          <w:p>
            <w:pPr>
              <w:pStyle w:val="957"/>
              <w:jc w:val="center"/>
              <w:rPr>
                <w:rFonts w:hint="eastAsia" w:ascii="宋体" w:hAnsi="宋体" w:cs="宋体"/>
                <w:spacing w:val="8"/>
                <w:szCs w:val="21"/>
              </w:rPr>
            </w:pPr>
            <w:r>
              <w:rPr>
                <w:rFonts w:hint="eastAsia" w:ascii="宋体" w:hAnsi="宋体" w:cs="宋体"/>
                <w:spacing w:val="8"/>
                <w:szCs w:val="21"/>
              </w:rPr>
              <w:t xml:space="preserve">仓储</w:t>
            </w:r>
            <w:r>
              <w:rPr>
                <w:rFonts w:hint="eastAsia" w:ascii="宋体" w:hAnsi="宋体" w:cs="宋体"/>
                <w:spacing w:val="8"/>
                <w:szCs w:val="21"/>
              </w:rPr>
            </w:r>
            <w:r/>
          </w:p>
          <w:p>
            <w:pPr>
              <w:pStyle w:val="957"/>
              <w:jc w:val="center"/>
              <w:rPr>
                <w:rFonts w:hint="eastAsia" w:ascii="宋体" w:hAnsi="宋体" w:eastAsia="宋体" w:cs="宋体"/>
                <w:sz w:val="21"/>
                <w:szCs w:val="21"/>
              </w:rPr>
            </w:pPr>
            <w:r>
              <w:rPr>
                <w:rFonts w:hint="eastAsia" w:ascii="宋体" w:hAnsi="宋体" w:cs="宋体"/>
                <w:spacing w:val="8"/>
                <w:szCs w:val="21"/>
              </w:rPr>
              <w:t xml:space="preserve">场所</w:t>
            </w:r>
            <w:r>
              <w:rPr>
                <w:rFonts w:hint="eastAsia" w:ascii="宋体" w:hAnsi="宋体" w:eastAsia="宋体" w:cs="宋体"/>
                <w:sz w:val="21"/>
                <w:szCs w:val="21"/>
              </w:rPr>
            </w:r>
            <w:r/>
          </w:p>
        </w:tc>
        <w:tc>
          <w:tcPr>
            <w:tcW w:w="6668" w:type="dxa"/>
            <w:vAlign w:val="center"/>
            <w:textDirection w:val="lrTb"/>
            <w:noWrap w:val="false"/>
          </w:tcPr>
          <w:p>
            <w:pPr>
              <w:pStyle w:val="957"/>
              <w:ind w:firstLine="420"/>
              <w:spacing w:line="32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投标供应商自有或租赁的</w:t>
            </w:r>
            <w:r>
              <w:rPr>
                <w:rFonts w:hint="eastAsia" w:ascii="宋体" w:hAnsi="宋体" w:eastAsia="宋体" w:cs="宋体"/>
                <w:sz w:val="21"/>
                <w:szCs w:val="21"/>
                <w:lang w:val="en-US" w:eastAsia="zh-CN"/>
              </w:rPr>
              <w:t xml:space="preserve">经营场所、</w:t>
            </w:r>
            <w:r>
              <w:rPr>
                <w:rFonts w:hint="eastAsia" w:ascii="宋体" w:hAnsi="宋体" w:eastAsia="宋体" w:cs="宋体"/>
                <w:sz w:val="21"/>
                <w:szCs w:val="21"/>
                <w:lang w:eastAsia="zh-CN"/>
              </w:rPr>
              <w:t xml:space="preserve">仓储场所</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lang w:eastAsia="zh-CN"/>
              </w:rPr>
              <w:t xml:space="preserve">面积大于</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00平方米（含）得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1000平方米（不含）-800平方米（含）得8分、800平方米（不含）-600平方米（含）得6分、600</w:t>
            </w:r>
            <w:r>
              <w:rPr>
                <w:rFonts w:hint="eastAsia" w:ascii="宋体" w:hAnsi="宋体" w:eastAsia="宋体" w:cs="宋体"/>
                <w:sz w:val="21"/>
                <w:szCs w:val="21"/>
                <w:lang w:eastAsia="zh-CN"/>
              </w:rPr>
              <w:t xml:space="preserve">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00（含）平方米得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00平方米（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00（含）平方米得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00平方米（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00平方米（含）得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分、低于100平方米或未按要求提供的不得分。</w:t>
            </w:r>
            <w:r>
              <w:rPr>
                <w:rFonts w:hint="eastAsia" w:ascii="宋体" w:hAnsi="宋体" w:eastAsia="宋体" w:cs="宋体"/>
                <w:sz w:val="21"/>
                <w:szCs w:val="21"/>
                <w:lang w:eastAsia="zh-CN"/>
              </w:rPr>
            </w:r>
            <w:r/>
          </w:p>
          <w:p>
            <w:pPr>
              <w:pStyle w:val="957"/>
              <w:ind w:firstLine="422"/>
              <w:spacing w:line="320" w:lineRule="exact"/>
              <w:rPr>
                <w:rFonts w:hint="eastAsia" w:ascii="宋体" w:hAnsi="宋体" w:eastAsia="宋体" w:cs="宋体"/>
                <w:b/>
                <w:bCs/>
                <w:color w:val="ff0000"/>
                <w:sz w:val="21"/>
                <w:szCs w:val="21"/>
                <w:lang w:eastAsia="zh-CN"/>
              </w:rPr>
            </w:pPr>
            <w:r>
              <w:rPr>
                <w:rFonts w:hint="eastAsia" w:ascii="宋体" w:hAnsi="宋体" w:eastAsia="宋体" w:cs="宋体"/>
                <w:b/>
                <w:bCs/>
                <w:color w:val="ff0000"/>
                <w:sz w:val="21"/>
                <w:szCs w:val="21"/>
              </w:rPr>
              <w:t xml:space="preserve">注</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rPr>
              <w:t xml:space="preserve">投标时需提供</w:t>
            </w:r>
            <w:r>
              <w:rPr>
                <w:rFonts w:hint="eastAsia" w:ascii="宋体" w:hAnsi="宋体" w:eastAsia="宋体" w:cs="宋体"/>
                <w:b/>
                <w:bCs/>
                <w:color w:val="ff0000"/>
                <w:sz w:val="21"/>
                <w:szCs w:val="21"/>
                <w:lang w:val="en-US" w:eastAsia="zh-CN"/>
              </w:rPr>
              <w:t xml:space="preserve">自有经营场所、</w:t>
            </w:r>
            <w:r>
              <w:rPr>
                <w:rFonts w:hint="eastAsia" w:ascii="宋体" w:hAnsi="宋体" w:eastAsia="宋体" w:cs="宋体"/>
                <w:b/>
                <w:bCs/>
                <w:color w:val="ff0000"/>
                <w:sz w:val="21"/>
                <w:szCs w:val="21"/>
              </w:rPr>
              <w:t xml:space="preserve">仓储场所</w:t>
            </w:r>
            <w:r>
              <w:rPr>
                <w:rFonts w:hint="eastAsia" w:ascii="宋体" w:hAnsi="宋体" w:eastAsia="宋体" w:cs="宋体"/>
                <w:b/>
                <w:bCs/>
                <w:color w:val="ff0000"/>
                <w:sz w:val="21"/>
                <w:szCs w:val="21"/>
                <w:lang w:eastAsia="zh-CN"/>
              </w:rPr>
              <w:t xml:space="preserve">的</w:t>
            </w:r>
            <w:r>
              <w:rPr>
                <w:rFonts w:hint="eastAsia" w:ascii="宋体" w:hAnsi="宋体" w:eastAsia="宋体" w:cs="宋体"/>
                <w:b/>
                <w:bCs/>
                <w:color w:val="ff0000"/>
                <w:sz w:val="21"/>
                <w:szCs w:val="21"/>
                <w:lang w:val="en-US" w:eastAsia="zh-CN"/>
              </w:rPr>
              <w:t xml:space="preserve">产权</w:t>
            </w:r>
            <w:r>
              <w:rPr>
                <w:rFonts w:hint="eastAsia" w:ascii="宋体" w:hAnsi="宋体" w:eastAsia="宋体" w:cs="宋体"/>
                <w:b/>
                <w:bCs/>
                <w:color w:val="ff0000"/>
                <w:sz w:val="21"/>
                <w:szCs w:val="21"/>
              </w:rPr>
              <w:t xml:space="preserve">证书</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产权证书</w:t>
            </w:r>
            <w:r>
              <w:rPr>
                <w:rFonts w:hint="eastAsia" w:ascii="宋体" w:hAnsi="宋体" w:eastAsia="宋体" w:cs="宋体"/>
                <w:b/>
                <w:bCs/>
                <w:color w:val="ff0000"/>
                <w:sz w:val="21"/>
                <w:szCs w:val="21"/>
                <w:lang w:eastAsia="zh-CN"/>
              </w:rPr>
              <w:t xml:space="preserve">登记名称与投标供应商名称必须一致）</w:t>
            </w:r>
            <w:r>
              <w:rPr>
                <w:rFonts w:hint="eastAsia" w:ascii="宋体" w:hAnsi="宋体" w:eastAsia="宋体" w:cs="宋体"/>
                <w:b/>
                <w:bCs/>
                <w:color w:val="ff0000"/>
                <w:sz w:val="21"/>
                <w:szCs w:val="21"/>
              </w:rPr>
              <w:t xml:space="preserve">的原件扫描件</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eastAsia="zh-CN"/>
              </w:rPr>
            </w:r>
            <w:r/>
          </w:p>
          <w:p>
            <w:pPr>
              <w:pStyle w:val="957"/>
              <w:ind w:firstLine="422"/>
              <w:spacing w:line="320" w:lineRule="exact"/>
              <w:rPr>
                <w:rFonts w:hint="eastAsia" w:ascii="宋体" w:hAnsi="宋体" w:eastAsia="宋体" w:cs="宋体"/>
                <w:b/>
                <w:bCs/>
                <w:color w:val="ff0000"/>
                <w:sz w:val="21"/>
                <w:szCs w:val="21"/>
                <w:lang w:eastAsia="zh-CN"/>
              </w:rPr>
            </w:pPr>
            <w:r>
              <w:rPr>
                <w:rFonts w:hint="eastAsia" w:ascii="宋体" w:hAnsi="宋体" w:eastAsia="宋体" w:cs="宋体"/>
                <w:b/>
                <w:bCs/>
                <w:color w:val="ff0000"/>
                <w:sz w:val="21"/>
                <w:szCs w:val="21"/>
                <w:lang w:eastAsia="zh-CN"/>
              </w:rPr>
              <w:t xml:space="preserve">租赁场地的</w:t>
            </w:r>
            <w:r>
              <w:rPr>
                <w:rFonts w:hint="eastAsia" w:ascii="宋体" w:hAnsi="宋体" w:eastAsia="宋体" w:cs="宋体"/>
                <w:b/>
                <w:bCs/>
                <w:color w:val="ff0000"/>
                <w:sz w:val="21"/>
                <w:szCs w:val="21"/>
                <w:lang w:val="en-US" w:eastAsia="zh-CN"/>
              </w:rPr>
              <w:t xml:space="preserve">需</w:t>
            </w:r>
            <w:r>
              <w:rPr>
                <w:rFonts w:hint="eastAsia" w:ascii="宋体" w:hAnsi="宋体" w:eastAsia="宋体" w:cs="宋体"/>
                <w:b/>
                <w:bCs/>
                <w:color w:val="ff0000"/>
                <w:sz w:val="21"/>
                <w:szCs w:val="21"/>
                <w:lang w:eastAsia="zh-CN"/>
              </w:rPr>
              <w:t xml:space="preserve">提供</w:t>
            </w:r>
            <w:r>
              <w:rPr>
                <w:rFonts w:hint="eastAsia" w:ascii="宋体" w:hAnsi="宋体" w:eastAsia="宋体" w:cs="宋体"/>
                <w:b/>
                <w:bCs/>
                <w:color w:val="ff0000"/>
                <w:sz w:val="21"/>
                <w:szCs w:val="21"/>
                <w:lang w:val="en-US" w:eastAsia="zh-CN"/>
              </w:rPr>
              <w:t xml:space="preserve">有效的房产的</w:t>
            </w:r>
            <w:r>
              <w:rPr>
                <w:rFonts w:hint="eastAsia" w:ascii="宋体" w:hAnsi="宋体" w:eastAsia="宋体" w:cs="宋体"/>
                <w:b/>
                <w:bCs/>
                <w:color w:val="ff0000"/>
                <w:sz w:val="21"/>
                <w:szCs w:val="21"/>
                <w:lang w:eastAsia="zh-CN"/>
              </w:rPr>
              <w:t xml:space="preserve">租赁</w:t>
            </w:r>
            <w:r>
              <w:rPr>
                <w:rFonts w:hint="eastAsia" w:ascii="宋体" w:hAnsi="宋体" w:eastAsia="宋体" w:cs="宋体"/>
                <w:b/>
                <w:bCs/>
                <w:color w:val="ff0000"/>
                <w:sz w:val="21"/>
                <w:szCs w:val="21"/>
                <w:lang w:val="en-US" w:eastAsia="zh-CN"/>
              </w:rPr>
              <w:t xml:space="preserve">合同、房产租赁发票及房产产权证明的原件扫描件</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租赁用户</w:t>
            </w:r>
            <w:r>
              <w:rPr>
                <w:rFonts w:hint="eastAsia" w:ascii="宋体" w:hAnsi="宋体" w:eastAsia="宋体" w:cs="宋体"/>
                <w:b/>
                <w:bCs/>
                <w:color w:val="ff0000"/>
                <w:sz w:val="21"/>
                <w:szCs w:val="21"/>
                <w:lang w:eastAsia="zh-CN"/>
              </w:rPr>
              <w:t xml:space="preserve">名称与投标供应商名称必须一致）；</w:t>
            </w:r>
            <w:r>
              <w:rPr>
                <w:rFonts w:hint="eastAsia" w:ascii="宋体" w:hAnsi="宋体" w:eastAsia="宋体" w:cs="宋体"/>
                <w:b/>
                <w:bCs/>
                <w:color w:val="ff0000"/>
                <w:sz w:val="21"/>
                <w:szCs w:val="21"/>
                <w:lang w:eastAsia="zh-CN"/>
              </w:rPr>
            </w:r>
            <w:r/>
          </w:p>
          <w:p>
            <w:pPr>
              <w:pStyle w:val="957"/>
              <w:ind w:firstLine="422"/>
              <w:spacing w:line="320" w:lineRule="exact"/>
              <w:rPr>
                <w:rFonts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未按要求提供或未提供的不得分。</w:t>
            </w:r>
            <w:r>
              <w:rPr>
                <w:rFonts w:ascii="宋体" w:hAnsi="宋体" w:eastAsia="宋体" w:cs="宋体"/>
                <w:b/>
                <w:bCs/>
                <w:color w:val="ff0000"/>
                <w:sz w:val="21"/>
                <w:szCs w:val="21"/>
                <w:lang w:val="en-US" w:eastAsia="zh-CN"/>
              </w:rPr>
            </w:r>
            <w:r/>
          </w:p>
        </w:tc>
        <w:tc>
          <w:tcPr>
            <w:tcW w:w="76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color w:val="0d0d0d"/>
                <w:sz w:val="21"/>
                <w:szCs w:val="21"/>
                <w:lang w:val="en-US" w:eastAsia="zh-CN"/>
              </w:rPr>
              <w:t xml:space="preserve">10</w:t>
            </w:r>
            <w:r>
              <w:rPr>
                <w:rFonts w:hint="eastAsia" w:ascii="宋体" w:hAnsi="宋体" w:eastAsia="宋体" w:cs="宋体"/>
                <w:color w:val="0d0d0d"/>
                <w:sz w:val="21"/>
                <w:szCs w:val="21"/>
              </w:rPr>
              <w:t xml:space="preserve">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957"/>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W w:w="1159" w:type="dxa"/>
            <w:vAlign w:val="center"/>
            <w:textDirection w:val="lrTb"/>
            <w:noWrap w:val="false"/>
          </w:tcPr>
          <w:p>
            <w:pPr>
              <w:pStyle w:val="957"/>
              <w:jc w:val="center"/>
              <w:rPr>
                <w:rFonts w:hint="eastAsia" w:ascii="宋体" w:hAnsi="宋体" w:cs="宋体"/>
                <w:spacing w:val="8"/>
                <w:szCs w:val="21"/>
                <w:lang w:val="en-US" w:eastAsia="zh-CN"/>
              </w:rPr>
            </w:pPr>
            <w:r>
              <w:rPr>
                <w:rFonts w:hint="eastAsia" w:ascii="宋体" w:hAnsi="宋体" w:cs="宋体"/>
                <w:spacing w:val="8"/>
                <w:szCs w:val="21"/>
              </w:rPr>
              <w:t xml:space="preserve">项目</w:t>
            </w:r>
            <w:r>
              <w:rPr>
                <w:rFonts w:hint="eastAsia" w:ascii="宋体" w:hAnsi="宋体" w:cs="宋体"/>
                <w:spacing w:val="8"/>
                <w:szCs w:val="21"/>
                <w:lang w:val="en-US" w:eastAsia="zh-CN"/>
              </w:rPr>
              <w:t xml:space="preserve">组</w:t>
            </w:r>
            <w:r>
              <w:rPr>
                <w:rFonts w:hint="eastAsia" w:ascii="宋体" w:hAnsi="宋体" w:cs="宋体"/>
                <w:spacing w:val="8"/>
                <w:szCs w:val="21"/>
                <w:lang w:val="en-US" w:eastAsia="zh-CN"/>
              </w:rPr>
            </w:r>
            <w:r/>
          </w:p>
          <w:p>
            <w:pPr>
              <w:pStyle w:val="957"/>
              <w:jc w:val="center"/>
              <w:rPr>
                <w:rFonts w:hint="eastAsia" w:ascii="宋体" w:hAnsi="宋体" w:eastAsia="宋体" w:cs="宋体"/>
                <w:sz w:val="21"/>
                <w:szCs w:val="21"/>
              </w:rPr>
            </w:pPr>
            <w:r>
              <w:rPr>
                <w:rFonts w:hint="eastAsia" w:ascii="宋体" w:hAnsi="宋体" w:cs="宋体"/>
                <w:spacing w:val="8"/>
                <w:szCs w:val="21"/>
              </w:rPr>
              <w:t xml:space="preserve">人员</w:t>
            </w:r>
            <w:r>
              <w:rPr>
                <w:rFonts w:hint="eastAsia" w:ascii="宋体" w:hAnsi="宋体" w:eastAsia="宋体" w:cs="宋体"/>
                <w:sz w:val="21"/>
                <w:szCs w:val="21"/>
              </w:rPr>
            </w:r>
            <w:r/>
          </w:p>
        </w:tc>
        <w:tc>
          <w:tcPr>
            <w:tcW w:w="6668" w:type="dxa"/>
            <w:vAlign w:val="center"/>
            <w:textDirection w:val="lrTb"/>
            <w:noWrap w:val="false"/>
          </w:tcPr>
          <w:p>
            <w:pPr>
              <w:pStyle w:val="957"/>
              <w:ind w:firstLine="420"/>
              <w:rPr>
                <w:rFonts w:hint="eastAsia" w:ascii="宋体" w:hAnsi="宋体" w:eastAsia="宋体" w:cs="宋体"/>
                <w:sz w:val="21"/>
                <w:szCs w:val="21"/>
              </w:rPr>
            </w:pPr>
            <w:r>
              <w:rPr>
                <w:rFonts w:hint="eastAsia" w:ascii="宋体" w:hAnsi="宋体" w:eastAsia="宋体" w:cs="宋体"/>
                <w:sz w:val="21"/>
                <w:szCs w:val="21"/>
                <w:lang w:val="en-US" w:eastAsia="zh-CN"/>
              </w:rPr>
              <w:t xml:space="preserve">投标时</w:t>
            </w:r>
            <w:r>
              <w:rPr>
                <w:rFonts w:hint="eastAsia" w:ascii="宋体" w:hAnsi="宋体" w:eastAsia="宋体" w:cs="宋体"/>
                <w:sz w:val="21"/>
                <w:szCs w:val="21"/>
                <w:lang w:eastAsia="zh-CN"/>
              </w:rPr>
              <w:t xml:space="preserve">提供拟投入本项目</w:t>
            </w: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eastAsia="zh-CN"/>
              </w:rPr>
              <w:t xml:space="preserve">人员，</w:t>
            </w:r>
            <w:r>
              <w:rPr>
                <w:rFonts w:hint="eastAsia" w:ascii="宋体" w:hAnsi="宋体" w:eastAsia="宋体" w:cs="宋体"/>
                <w:sz w:val="21"/>
                <w:szCs w:val="21"/>
                <w:lang w:val="en-US" w:eastAsia="zh-CN"/>
              </w:rPr>
              <w:t xml:space="preserve">岗位</w:t>
            </w:r>
            <w:r>
              <w:rPr>
                <w:rFonts w:hint="eastAsia" w:ascii="宋体" w:hAnsi="宋体" w:eastAsia="宋体" w:cs="宋体"/>
                <w:sz w:val="21"/>
                <w:szCs w:val="21"/>
                <w:lang w:eastAsia="zh-CN"/>
              </w:rPr>
              <w:t xml:space="preserve">至少包括司机、仓储员、分拣员等，</w:t>
            </w:r>
            <w:r>
              <w:rPr>
                <w:rFonts w:hint="eastAsia" w:ascii="宋体" w:hAnsi="宋体" w:eastAsia="宋体" w:cs="宋体"/>
                <w:sz w:val="21"/>
                <w:szCs w:val="21"/>
                <w:lang w:val="en-US" w:eastAsia="zh-CN"/>
              </w:rPr>
              <w:t xml:space="preserve">项目组人员信息</w:t>
            </w:r>
            <w:r>
              <w:rPr>
                <w:rFonts w:hint="eastAsia" w:ascii="宋体" w:hAnsi="宋体" w:eastAsia="宋体" w:cs="宋体"/>
                <w:sz w:val="21"/>
                <w:szCs w:val="21"/>
                <w:lang w:eastAsia="zh-CN"/>
              </w:rPr>
              <w:t xml:space="preserve">包含但不限于从业人员姓名、所在岗位、联系电话、身份证复印件等</w:t>
            </w:r>
            <w:r>
              <w:rPr>
                <w:rFonts w:hint="eastAsia" w:ascii="宋体" w:hAnsi="宋体" w:eastAsia="宋体" w:cs="宋体"/>
                <w:sz w:val="21"/>
                <w:szCs w:val="21"/>
                <w:lang w:val="en-US" w:eastAsia="zh-CN"/>
              </w:rPr>
              <w:t xml:space="preserve">内容</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每提供1人得0.5分，本项最多得5分。</w:t>
            </w:r>
            <w:r>
              <w:rPr>
                <w:rFonts w:hint="eastAsia" w:ascii="宋体" w:hAnsi="宋体" w:eastAsia="宋体" w:cs="宋体"/>
                <w:sz w:val="21"/>
                <w:szCs w:val="21"/>
              </w:rPr>
            </w:r>
            <w:r/>
          </w:p>
          <w:p>
            <w:pPr>
              <w:pStyle w:val="957"/>
              <w:ind w:firstLine="422"/>
              <w:rPr>
                <w:rFonts w:hint="eastAsia" w:ascii="宋体" w:hAnsi="宋体" w:eastAsia="宋体" w:cs="宋体"/>
                <w:sz w:val="21"/>
                <w:szCs w:val="21"/>
              </w:rPr>
            </w:pPr>
            <w:r>
              <w:rPr>
                <w:rFonts w:hint="eastAsia" w:ascii="宋体" w:hAnsi="宋体" w:eastAsia="宋体" w:cs="宋体"/>
                <w:b/>
                <w:bCs/>
                <w:color w:val="ff0000"/>
                <w:sz w:val="21"/>
                <w:szCs w:val="21"/>
              </w:rPr>
              <w:t xml:space="preserve">注：投标时需提供</w:t>
            </w:r>
            <w:r>
              <w:rPr>
                <w:rFonts w:hint="eastAsia" w:ascii="宋体" w:hAnsi="宋体" w:eastAsia="宋体" w:cs="宋体"/>
                <w:b/>
                <w:bCs/>
                <w:color w:val="ff0000"/>
                <w:sz w:val="21"/>
                <w:szCs w:val="21"/>
                <w:lang w:val="en-US" w:eastAsia="zh-CN"/>
              </w:rPr>
              <w:t xml:space="preserve">上述人员截止投标前6个月内任意一个月投标供应商为其缴纳的社保证明扫描件</w:t>
            </w:r>
            <w:r>
              <w:rPr>
                <w:rFonts w:hint="eastAsia" w:ascii="宋体" w:hAnsi="宋体" w:eastAsia="宋体" w:cs="宋体"/>
                <w:b/>
                <w:bCs/>
                <w:color w:val="ff0000"/>
                <w:sz w:val="21"/>
                <w:szCs w:val="21"/>
              </w:rPr>
              <w:t xml:space="preserve">；</w:t>
            </w:r>
            <w:r>
              <w:rPr>
                <w:rFonts w:hint="eastAsia" w:ascii="宋体" w:hAnsi="宋体" w:eastAsia="宋体" w:cs="宋体"/>
                <w:b/>
                <w:bCs/>
                <w:color w:val="ff0000"/>
                <w:sz w:val="21"/>
                <w:szCs w:val="21"/>
                <w:lang w:val="en-US" w:eastAsia="zh-CN"/>
              </w:rPr>
              <w:t xml:space="preserve">未按要求提供或未提供的不得分。</w:t>
            </w:r>
            <w:r>
              <w:rPr>
                <w:rFonts w:hint="eastAsia" w:ascii="宋体" w:hAnsi="宋体" w:eastAsia="宋体" w:cs="宋体"/>
                <w:sz w:val="21"/>
                <w:szCs w:val="21"/>
              </w:rPr>
            </w:r>
            <w:r/>
          </w:p>
        </w:tc>
        <w:tc>
          <w:tcPr>
            <w:tcW w:w="76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957"/>
              <w:jc w:val="center"/>
              <w:rPr>
                <w:rFonts w:ascii="宋体" w:hAnsi="宋体" w:eastAsia="宋体" w:cs="宋体"/>
                <w:sz w:val="21"/>
                <w:szCs w:val="21"/>
                <w:lang w:val="en-US"/>
              </w:rPr>
            </w:pPr>
            <w:r>
              <w:rPr>
                <w:rFonts w:hint="eastAsia" w:ascii="宋体" w:hAnsi="宋体" w:eastAsia="宋体" w:cs="宋体"/>
                <w:sz w:val="21"/>
                <w:szCs w:val="21"/>
                <w:lang w:val="en-US" w:eastAsia="zh-CN"/>
              </w:rPr>
              <w:t xml:space="preserve">2.4</w:t>
            </w:r>
            <w:r>
              <w:rPr>
                <w:rFonts w:ascii="宋体" w:hAnsi="宋体" w:eastAsia="宋体" w:cs="宋体"/>
                <w:sz w:val="21"/>
                <w:szCs w:val="21"/>
                <w:lang w:val="en-US"/>
              </w:rPr>
            </w:r>
            <w:r/>
          </w:p>
        </w:tc>
        <w:tc>
          <w:tcPr>
            <w:tcW w:w="1159" w:type="dxa"/>
            <w:vAlign w:val="center"/>
            <w:textDirection w:val="lrTb"/>
            <w:noWrap w:val="false"/>
          </w:tcPr>
          <w:p>
            <w:pPr>
              <w:pStyle w:val="957"/>
              <w:jc w:val="center"/>
              <w:rPr>
                <w:rFonts w:hint="eastAsia" w:ascii="宋体" w:hAnsi="宋体" w:cs="宋体"/>
                <w:spacing w:val="8"/>
                <w:szCs w:val="21"/>
              </w:rPr>
            </w:pPr>
            <w:r>
              <w:rPr>
                <w:rFonts w:hint="eastAsia" w:ascii="宋体" w:hAnsi="宋体" w:cs="宋体"/>
                <w:spacing w:val="8"/>
                <w:szCs w:val="21"/>
              </w:rPr>
              <w:t xml:space="preserve">配送</w:t>
            </w:r>
            <w:r>
              <w:rPr>
                <w:rFonts w:hint="eastAsia" w:ascii="宋体" w:hAnsi="宋体" w:cs="宋体"/>
                <w:spacing w:val="8"/>
                <w:szCs w:val="21"/>
              </w:rPr>
            </w:r>
            <w:r/>
          </w:p>
          <w:p>
            <w:pPr>
              <w:pStyle w:val="957"/>
              <w:jc w:val="center"/>
              <w:rPr>
                <w:rFonts w:hint="eastAsia" w:ascii="宋体" w:hAnsi="宋体" w:eastAsia="宋体" w:cs="宋体"/>
                <w:sz w:val="21"/>
                <w:szCs w:val="21"/>
              </w:rPr>
            </w:pPr>
            <w:r>
              <w:rPr>
                <w:rFonts w:hint="eastAsia" w:ascii="宋体" w:hAnsi="宋体" w:cs="宋体"/>
                <w:spacing w:val="8"/>
                <w:szCs w:val="21"/>
              </w:rPr>
              <w:t xml:space="preserve">车辆</w:t>
            </w:r>
            <w:r>
              <w:rPr>
                <w:rFonts w:hint="eastAsia" w:ascii="宋体" w:hAnsi="宋体" w:eastAsia="宋体" w:cs="宋体"/>
                <w:sz w:val="21"/>
                <w:szCs w:val="21"/>
              </w:rPr>
            </w:r>
            <w:r/>
          </w:p>
        </w:tc>
        <w:tc>
          <w:tcPr>
            <w:tcW w:w="6668" w:type="dxa"/>
            <w:vAlign w:val="center"/>
            <w:textDirection w:val="lrTb"/>
            <w:noWrap w:val="false"/>
          </w:tcPr>
          <w:p>
            <w:pPr>
              <w:pStyle w:val="957"/>
              <w:ind w:firstLine="420"/>
              <w:spacing w:line="300" w:lineRule="exact"/>
              <w:rPr>
                <w:rFonts w:ascii="宋体" w:hAnsi="宋体" w:eastAsia="宋体" w:cs="宋体"/>
                <w:sz w:val="21"/>
                <w:szCs w:val="21"/>
                <w:lang w:val="en-US" w:eastAsia="zh-CN"/>
              </w:rPr>
            </w:pPr>
            <w:r>
              <w:rPr>
                <w:rFonts w:hint="eastAsia" w:ascii="宋体" w:hAnsi="宋体" w:eastAsia="宋体" w:cs="宋体"/>
                <w:sz w:val="21"/>
                <w:szCs w:val="21"/>
                <w:lang w:eastAsia="zh-CN"/>
              </w:rPr>
              <w:t xml:space="preserve">投标供应商承诺在配备</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辆具备密闭式配送车辆的</w:t>
            </w:r>
            <w:r>
              <w:rPr>
                <w:rFonts w:hint="eastAsia" w:ascii="宋体" w:hAnsi="宋体" w:eastAsia="宋体" w:cs="宋体"/>
                <w:sz w:val="21"/>
                <w:szCs w:val="21"/>
                <w:lang w:val="en-US" w:eastAsia="zh-CN"/>
              </w:rPr>
              <w:t xml:space="preserve">得1分，在此</w:t>
            </w:r>
            <w:r>
              <w:rPr>
                <w:rFonts w:hint="eastAsia" w:ascii="宋体" w:hAnsi="宋体" w:eastAsia="宋体" w:cs="宋体"/>
                <w:sz w:val="21"/>
                <w:szCs w:val="21"/>
                <w:lang w:eastAsia="zh-CN"/>
              </w:rPr>
              <w:t xml:space="preserve">基础上增加满足上述要求的配送车辆，其中每增加1辆得</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分，最高得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本项最高得4分；</w:t>
            </w:r>
            <w:r>
              <w:rPr>
                <w:rFonts w:ascii="宋体" w:hAnsi="宋体" w:eastAsia="宋体" w:cs="宋体"/>
                <w:sz w:val="21"/>
                <w:szCs w:val="21"/>
                <w:lang w:val="en-US" w:eastAsia="zh-CN"/>
              </w:rPr>
            </w:r>
            <w:r/>
          </w:p>
          <w:p>
            <w:pPr>
              <w:pStyle w:val="957"/>
              <w:ind w:firstLine="422"/>
              <w:spacing w:line="300" w:lineRule="exact"/>
              <w:rPr>
                <w:rFonts w:hint="eastAsia"/>
                <w:spacing w:val="8"/>
                <w:sz w:val="21"/>
                <w:szCs w:val="21"/>
                <w:lang w:eastAsia="zh-CN"/>
              </w:rPr>
            </w:pPr>
            <w:r>
              <w:rPr>
                <w:rFonts w:hint="eastAsia" w:ascii="宋体" w:hAnsi="宋体" w:eastAsia="宋体" w:cs="宋体"/>
                <w:b/>
                <w:bCs/>
                <w:color w:val="ff0000"/>
                <w:sz w:val="21"/>
                <w:szCs w:val="21"/>
                <w:lang w:val="en-US" w:eastAsia="zh-CN"/>
              </w:rPr>
              <w:t xml:space="preserve">注：投标时需提供车辆明细清单及承诺书，自有车辆须提供对应车辆的行驶证原件扫描件；租赁车辆须提供对应车辆的租赁合同、车辆租赁发票、车辆购买发票及车辆行驶证的原件扫描件；</w:t>
            </w:r>
            <w:r>
              <w:rPr>
                <w:rFonts w:hint="eastAsia"/>
                <w:spacing w:val="8"/>
                <w:sz w:val="21"/>
                <w:szCs w:val="21"/>
                <w:lang w:eastAsia="zh-CN"/>
              </w:rPr>
            </w:r>
            <w:r/>
          </w:p>
          <w:p>
            <w:pPr>
              <w:pStyle w:val="957"/>
              <w:ind w:firstLine="422"/>
              <w:spacing w:line="3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lang w:val="en-US" w:eastAsia="zh-CN"/>
              </w:rPr>
              <w:t xml:space="preserve">未按要求提供或未提供的不得分。</w:t>
            </w:r>
            <w:r>
              <w:rPr>
                <w:rFonts w:hint="eastAsia" w:ascii="宋体" w:hAnsi="宋体" w:eastAsia="宋体" w:cs="宋体"/>
                <w:b/>
                <w:bCs/>
                <w:color w:val="ff0000"/>
                <w:sz w:val="21"/>
                <w:szCs w:val="21"/>
              </w:rPr>
            </w:r>
            <w:r/>
          </w:p>
        </w:tc>
        <w:tc>
          <w:tcPr>
            <w:tcW w:w="76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957"/>
              <w:jc w:val="center"/>
              <w:rPr>
                <w:rFonts w:ascii="宋体" w:hAnsi="宋体" w:eastAsia="宋体" w:cs="宋体"/>
                <w:sz w:val="21"/>
                <w:szCs w:val="21"/>
                <w:lang w:val="en-US"/>
              </w:rPr>
            </w:pPr>
            <w:r>
              <w:rPr>
                <w:rFonts w:hint="eastAsia" w:ascii="宋体" w:hAnsi="宋体" w:eastAsia="宋体" w:cs="宋体"/>
                <w:sz w:val="21"/>
                <w:szCs w:val="21"/>
                <w:lang w:val="en-US" w:eastAsia="zh-CN"/>
              </w:rPr>
              <w:t xml:space="preserve">2.5</w:t>
            </w:r>
            <w:r>
              <w:rPr>
                <w:rFonts w:ascii="宋体" w:hAnsi="宋体" w:eastAsia="宋体" w:cs="宋体"/>
                <w:sz w:val="21"/>
                <w:szCs w:val="21"/>
                <w:lang w:val="en-US"/>
              </w:rPr>
            </w:r>
            <w:r/>
          </w:p>
        </w:tc>
        <w:tc>
          <w:tcPr>
            <w:tcW w:w="1159" w:type="dxa"/>
            <w:vAlign w:val="center"/>
            <w:textDirection w:val="lrTb"/>
            <w:noWrap w:val="false"/>
          </w:tcPr>
          <w:p>
            <w:pPr>
              <w:pStyle w:val="957"/>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lang w:val="en-US" w:eastAsia="zh-CN"/>
              </w:rPr>
            </w:r>
            <w:r/>
          </w:p>
          <w:p>
            <w:pPr>
              <w:pStyle w:val="957"/>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资信</w:t>
            </w:r>
            <w:r>
              <w:rPr>
                <w:rFonts w:ascii="宋体" w:hAnsi="宋体" w:eastAsia="宋体" w:cs="宋体"/>
                <w:sz w:val="21"/>
                <w:szCs w:val="21"/>
                <w:lang w:val="en-US" w:eastAsia="zh-CN"/>
              </w:rPr>
            </w:r>
            <w:r/>
          </w:p>
        </w:tc>
        <w:tc>
          <w:tcPr>
            <w:tcW w:w="6668" w:type="dxa"/>
            <w:vAlign w:val="center"/>
            <w:textDirection w:val="lrTb"/>
            <w:noWrap w:val="false"/>
          </w:tcPr>
          <w:p>
            <w:pPr>
              <w:pStyle w:val="957"/>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1.</w:t>
            </w:r>
            <w:r>
              <w:rPr>
                <w:rFonts w:hint="eastAsia" w:ascii="宋体" w:hAnsi="宋体" w:eastAsia="宋体" w:cs="宋体"/>
                <w:spacing w:val="8"/>
                <w:sz w:val="21"/>
                <w:szCs w:val="21"/>
                <w:lang w:eastAsia="zh-CN"/>
              </w:rPr>
              <w:t xml:space="preserve">投标人具有有效的质量管理体系认证证书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957"/>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2.</w:t>
            </w:r>
            <w:r>
              <w:rPr>
                <w:rFonts w:hint="eastAsia" w:ascii="宋体" w:hAnsi="宋体" w:eastAsia="宋体" w:cs="宋体"/>
                <w:spacing w:val="8"/>
                <w:sz w:val="21"/>
                <w:szCs w:val="21"/>
                <w:lang w:eastAsia="zh-CN"/>
              </w:rPr>
              <w:t xml:space="preserve">投标人具有有效的</w:t>
            </w:r>
            <w:r>
              <w:rPr>
                <w:rFonts w:hint="eastAsia" w:ascii="宋体" w:hAnsi="宋体" w:eastAsia="宋体" w:cs="宋体"/>
                <w:spacing w:val="8"/>
                <w:sz w:val="21"/>
                <w:szCs w:val="21"/>
                <w:lang w:val="en-US" w:eastAsia="zh-CN"/>
              </w:rPr>
              <w:t xml:space="preserve">环境管理体系认证</w:t>
            </w:r>
            <w:r>
              <w:rPr>
                <w:rFonts w:hint="eastAsia" w:ascii="宋体" w:hAnsi="宋体" w:eastAsia="宋体" w:cs="宋体"/>
                <w:spacing w:val="8"/>
                <w:sz w:val="21"/>
                <w:szCs w:val="21"/>
                <w:lang w:eastAsia="zh-CN"/>
              </w:rPr>
              <w:t xml:space="preserve">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957"/>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3.</w:t>
            </w:r>
            <w:r>
              <w:rPr>
                <w:rFonts w:hint="eastAsia" w:ascii="宋体" w:hAnsi="宋体" w:eastAsia="宋体" w:cs="宋体"/>
                <w:spacing w:val="8"/>
                <w:sz w:val="21"/>
                <w:szCs w:val="21"/>
                <w:lang w:eastAsia="zh-CN"/>
              </w:rPr>
              <w:t xml:space="preserve">投标人具有有效的</w:t>
            </w:r>
            <w:r>
              <w:rPr>
                <w:rFonts w:hint="eastAsia" w:ascii="宋体" w:hAnsi="宋体" w:eastAsia="宋体" w:cs="宋体"/>
                <w:spacing w:val="8"/>
                <w:sz w:val="21"/>
                <w:szCs w:val="21"/>
                <w:lang w:val="en-US" w:eastAsia="zh-CN"/>
              </w:rPr>
              <w:t xml:space="preserve">职业健康安全管理体系</w:t>
            </w:r>
            <w:r>
              <w:rPr>
                <w:rFonts w:hint="eastAsia" w:ascii="宋体" w:hAnsi="宋体" w:eastAsia="宋体" w:cs="宋体"/>
                <w:spacing w:val="8"/>
                <w:sz w:val="21"/>
                <w:szCs w:val="21"/>
                <w:lang w:eastAsia="zh-CN"/>
              </w:rPr>
              <w:t xml:space="preserve">认证证书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957"/>
              <w:ind w:firstLine="422"/>
              <w:spacing w:line="300" w:lineRule="exact"/>
              <w:rPr>
                <w:rFonts w:hint="eastAsia" w:ascii="Times New Roman" w:hAnsi="Times New Roman" w:eastAsia="宋体" w:cs="Times New Roman"/>
                <w:spacing w:val="8"/>
                <w:sz w:val="21"/>
                <w:szCs w:val="21"/>
                <w:lang w:val="en-US" w:eastAsia="zh-CN"/>
              </w:rPr>
            </w:pPr>
            <w:r>
              <w:rPr>
                <w:rFonts w:hint="eastAsia" w:ascii="宋体" w:hAnsi="宋体" w:eastAsia="宋体" w:cs="宋体"/>
                <w:b/>
                <w:bCs/>
                <w:color w:val="ff0000"/>
                <w:sz w:val="21"/>
                <w:szCs w:val="21"/>
                <w:lang w:val="en-US" w:eastAsia="zh-CN"/>
              </w:rPr>
              <w:t xml:space="preserve">注：投标时</w:t>
            </w:r>
            <w:r>
              <w:rPr>
                <w:rFonts w:hint="eastAsia" w:ascii="宋体" w:hAnsi="宋体" w:eastAsia="宋体" w:cs="宋体"/>
                <w:b/>
                <w:bCs/>
                <w:color w:val="ff0000"/>
                <w:sz w:val="21"/>
                <w:szCs w:val="21"/>
              </w:rPr>
              <w:t xml:space="preserve">需提供</w:t>
            </w:r>
            <w:r>
              <w:rPr>
                <w:rFonts w:hint="eastAsia" w:ascii="宋体" w:hAnsi="宋体" w:eastAsia="宋体" w:cs="宋体"/>
                <w:b/>
                <w:bCs/>
                <w:color w:val="ff0000"/>
                <w:sz w:val="21"/>
                <w:szCs w:val="21"/>
                <w:lang w:val="en-US" w:eastAsia="zh-CN"/>
              </w:rPr>
              <w:t xml:space="preserve">上述</w:t>
            </w:r>
            <w:r>
              <w:rPr>
                <w:rFonts w:hint="eastAsia" w:ascii="宋体" w:hAnsi="宋体" w:eastAsia="宋体" w:cs="宋体"/>
                <w:b/>
                <w:bCs/>
                <w:color w:val="ff0000"/>
                <w:sz w:val="21"/>
                <w:szCs w:val="21"/>
              </w:rPr>
              <w:t xml:space="preserve">证书</w:t>
            </w:r>
            <w:r>
              <w:rPr>
                <w:rFonts w:hint="eastAsia" w:ascii="宋体" w:hAnsi="宋体" w:eastAsia="宋体" w:cs="宋体"/>
                <w:b/>
                <w:bCs/>
                <w:color w:val="ff0000"/>
                <w:sz w:val="21"/>
                <w:szCs w:val="21"/>
                <w:lang w:eastAsia="zh-CN"/>
              </w:rPr>
              <w:t xml:space="preserve">的</w:t>
            </w:r>
            <w:r>
              <w:rPr>
                <w:rFonts w:hint="eastAsia" w:ascii="宋体" w:hAnsi="宋体" w:eastAsia="宋体" w:cs="宋体"/>
                <w:b/>
                <w:bCs/>
                <w:color w:val="ff0000"/>
                <w:sz w:val="21"/>
                <w:szCs w:val="21"/>
              </w:rPr>
              <w:t xml:space="preserve">原件扫描件，</w:t>
            </w:r>
            <w:r>
              <w:rPr>
                <w:rFonts w:hint="eastAsia" w:ascii="宋体" w:hAnsi="宋体" w:eastAsia="宋体" w:cs="宋体"/>
                <w:b/>
                <w:bCs/>
                <w:color w:val="ff0000"/>
                <w:sz w:val="21"/>
                <w:szCs w:val="21"/>
                <w:lang w:val="en-US" w:eastAsia="zh-CN"/>
              </w:rPr>
              <w:t xml:space="preserve">每提供一个证书得2分，本项最多得6分，未提供的不得分</w:t>
            </w:r>
            <w:r>
              <w:rPr>
                <w:rFonts w:hint="eastAsia" w:ascii="宋体" w:hAnsi="宋体" w:eastAsia="宋体" w:cs="宋体"/>
                <w:b/>
                <w:bCs/>
                <w:color w:val="ff0000"/>
                <w:sz w:val="21"/>
                <w:szCs w:val="21"/>
                <w:lang w:eastAsia="zh-CN"/>
              </w:rPr>
              <w:t xml:space="preserve">。</w:t>
            </w:r>
            <w:r>
              <w:rPr>
                <w:rFonts w:hint="eastAsia" w:ascii="Times New Roman" w:hAnsi="Times New Roman" w:eastAsia="宋体" w:cs="Times New Roman"/>
                <w:spacing w:val="8"/>
                <w:sz w:val="21"/>
                <w:szCs w:val="21"/>
                <w:lang w:val="en-US" w:eastAsia="zh-CN"/>
              </w:rPr>
            </w:r>
            <w:r/>
          </w:p>
        </w:tc>
        <w:tc>
          <w:tcPr>
            <w:tcW w:w="76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三、技术方案（30分）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957"/>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val="en-US" w:eastAsia="zh-CN"/>
              </w:rPr>
            </w:r>
            <w:r/>
          </w:p>
        </w:tc>
        <w:tc>
          <w:tcPr>
            <w:tcW w:w="1159" w:type="dxa"/>
            <w:vAlign w:val="center"/>
            <w:textDirection w:val="lrTb"/>
            <w:noWrap w:val="false"/>
          </w:tcPr>
          <w:p>
            <w:pPr>
              <w:pStyle w:val="957"/>
              <w:jc w:val="center"/>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val="zh-CN"/>
              </w:rPr>
              <w:t xml:space="preserve">保障</w:t>
            </w:r>
            <w:r>
              <w:rPr>
                <w:rFonts w:hint="eastAsia" w:ascii="宋体" w:hAnsi="宋体" w:eastAsia="宋体" w:cs="宋体"/>
                <w:sz w:val="21"/>
                <w:szCs w:val="21"/>
                <w:lang w:val="zh-CN"/>
              </w:rPr>
            </w:r>
            <w:r/>
          </w:p>
          <w:p>
            <w:pPr>
              <w:pStyle w:val="957"/>
              <w:jc w:val="center"/>
              <w:rPr>
                <w:rFonts w:hint="eastAsia" w:ascii="宋体" w:hAnsi="宋体" w:eastAsia="宋体" w:cs="宋体"/>
                <w:spacing w:val="8"/>
                <w:sz w:val="21"/>
                <w:szCs w:val="21"/>
              </w:rPr>
            </w:pPr>
            <w:r>
              <w:rPr>
                <w:rFonts w:hint="eastAsia" w:ascii="宋体" w:hAnsi="宋体" w:eastAsia="宋体" w:cs="宋体"/>
                <w:sz w:val="21"/>
                <w:szCs w:val="21"/>
                <w:lang w:val="zh-CN"/>
              </w:rPr>
              <w:t xml:space="preserve">方案</w:t>
            </w:r>
            <w:r>
              <w:rPr>
                <w:rFonts w:hint="eastAsia" w:ascii="宋体" w:hAnsi="宋体" w:eastAsia="宋体" w:cs="宋体"/>
                <w:spacing w:val="8"/>
                <w:sz w:val="21"/>
                <w:szCs w:val="21"/>
              </w:rPr>
            </w:r>
            <w:r/>
          </w:p>
        </w:tc>
        <w:tc>
          <w:tcPr>
            <w:tcW w:w="6668" w:type="dxa"/>
            <w:vAlign w:val="center"/>
            <w:textDirection w:val="lrTb"/>
            <w:noWrap w:val="false"/>
          </w:tcPr>
          <w:p>
            <w:pPr>
              <w:pStyle w:val="957"/>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val="zh-CN"/>
              </w:rPr>
              <w:t xml:space="preserve">保障方案</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57"/>
              <w:spacing w:line="300" w:lineRule="exact"/>
              <w:rPr>
                <w:rFonts w:hint="eastAsia" w:ascii="宋体" w:hAnsi="宋体" w:eastAsia="宋体" w:cs="宋体"/>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投标人应根据采购需求和本项目的特点制定</w:t>
            </w:r>
            <w:r>
              <w:rPr>
                <w:rFonts w:hint="eastAsia" w:ascii="宋体" w:hAnsi="宋体" w:eastAsia="宋体" w:cs="宋体"/>
                <w:sz w:val="21"/>
                <w:szCs w:val="21"/>
                <w:lang w:val="zh-CN"/>
              </w:rPr>
              <w:t xml:space="preserve">服务保障方案，</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lang w:val="zh-CN"/>
              </w:rPr>
              <w:t xml:space="preserve">包括</w:t>
            </w:r>
            <w:r>
              <w:rPr>
                <w:rFonts w:hint="eastAsia" w:ascii="宋体" w:hAnsi="宋体" w:eastAsia="宋体" w:cs="宋体"/>
                <w:sz w:val="21"/>
                <w:szCs w:val="21"/>
                <w:lang w:val="en-US" w:eastAsia="zh-CN"/>
              </w:rPr>
              <w:t xml:space="preserve">但不限于以下内容：</w:t>
            </w: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1.固定专属项目组织架构、专人对接方案；</w:t>
            </w: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2.一线粮油品牌原厂直采、全货源资质溯源方案；</w:t>
            </w: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3.分时段错峰批量供货，保障各校供餐稳定方案；</w:t>
            </w: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4.标准化台账、验收、多校独立结算管理方案；</w:t>
            </w:r>
            <w:r>
              <w:rPr>
                <w:rFonts w:hint="eastAsia" w:ascii="宋体" w:hAnsi="宋体" w:eastAsia="宋体" w:cs="宋体"/>
                <w:sz w:val="21"/>
                <w:szCs w:val="21"/>
                <w:lang w:val="en-US" w:eastAsia="zh-CN"/>
              </w:rPr>
            </w:r>
            <w:r/>
          </w:p>
          <w:p>
            <w:pPr>
              <w:pStyle w:val="957"/>
              <w:numPr>
                <w:ilvl w:val="0"/>
                <w:numId w:val="0"/>
              </w:numPr>
              <w:ind w:firstLine="420"/>
              <w:spacing w:line="3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采购需求，供应商拟定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r>
              <w:rPr>
                <w:rFonts w:hint="eastAsia" w:ascii="宋体" w:hAnsi="宋体" w:eastAsia="宋体" w:cs="宋体"/>
                <w:b w:val="0"/>
                <w:bCs w:val="0"/>
                <w:color w:val="000000"/>
                <w:sz w:val="21"/>
                <w:szCs w:val="21"/>
                <w:highlight w:val="none"/>
                <w:lang w:val="en-US" w:eastAsia="zh-CN"/>
              </w:rPr>
            </w:r>
            <w:r/>
          </w:p>
          <w:p>
            <w:pPr>
              <w:pStyle w:val="957"/>
              <w:ind w:firstLine="442"/>
              <w:spacing w:line="300" w:lineRule="exact"/>
              <w:rPr>
                <w:rFonts w:hint="eastAsia" w:ascii="宋体" w:hAnsi="宋体" w:eastAsia="宋体" w:cs="宋体"/>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hint="eastAsia" w:ascii="宋体" w:hAnsi="宋体" w:eastAsia="宋体" w:cs="宋体"/>
                <w:sz w:val="21"/>
                <w:szCs w:val="21"/>
                <w:lang w:val="en-US" w:eastAsia="zh-CN"/>
              </w:rPr>
            </w:r>
            <w:r/>
          </w:p>
        </w:tc>
        <w:tc>
          <w:tcPr>
            <w:tcW w:w="76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6分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957"/>
              <w:jc w:val="center"/>
              <w:widowControl/>
              <w:rPr>
                <w:rFonts w:ascii="宋体" w:hAnsi="宋体" w:eastAsia="宋体" w:cs="宋体"/>
                <w:sz w:val="21"/>
                <w:szCs w:val="21"/>
                <w:lang w:val="en-US"/>
              </w:rPr>
            </w:pPr>
            <w:r>
              <w:rPr>
                <w:rFonts w:hint="eastAsia" w:ascii="宋体" w:hAnsi="宋体" w:eastAsia="宋体" w:cs="宋体"/>
                <w:sz w:val="21"/>
                <w:szCs w:val="21"/>
                <w:lang w:val="en-US" w:eastAsia="zh-CN"/>
              </w:rPr>
              <w:t xml:space="preserve">3.2</w:t>
            </w:r>
            <w:r>
              <w:rPr>
                <w:rFonts w:ascii="宋体" w:hAnsi="宋体" w:eastAsia="宋体" w:cs="宋体"/>
                <w:sz w:val="21"/>
                <w:szCs w:val="21"/>
                <w:lang w:val="en-US"/>
              </w:rPr>
            </w:r>
            <w:r/>
          </w:p>
        </w:tc>
        <w:tc>
          <w:tcPr>
            <w:tcW w:w="1159" w:type="dxa"/>
            <w:vAlign w:val="center"/>
            <w:textDirection w:val="lrTb"/>
            <w:noWrap w:val="false"/>
          </w:tcPr>
          <w:p>
            <w:pPr>
              <w:pStyle w:val="957"/>
              <w:jc w:val="center"/>
              <w:widowControl/>
              <w:rPr>
                <w:rFonts w:hint="eastAsia" w:ascii="宋体" w:hAnsi="宋体" w:cs="宋体"/>
                <w:spacing w:val="8"/>
                <w:szCs w:val="21"/>
              </w:rPr>
            </w:pPr>
            <w:r>
              <w:rPr>
                <w:rFonts w:hint="eastAsia" w:ascii="宋体" w:hAnsi="宋体" w:cs="宋体"/>
                <w:spacing w:val="8"/>
                <w:szCs w:val="21"/>
              </w:rPr>
              <w:t xml:space="preserve">食品安全</w:t>
            </w:r>
            <w:r>
              <w:rPr>
                <w:rFonts w:hint="eastAsia" w:ascii="宋体" w:hAnsi="宋体" w:cs="宋体"/>
                <w:spacing w:val="8"/>
                <w:szCs w:val="21"/>
              </w:rPr>
            </w:r>
            <w:r/>
          </w:p>
          <w:p>
            <w:pPr>
              <w:pStyle w:val="957"/>
              <w:jc w:val="center"/>
              <w:widowControl/>
              <w:rPr>
                <w:rFonts w:hint="eastAsia" w:ascii="宋体" w:hAnsi="宋体" w:cs="宋体"/>
                <w:spacing w:val="8"/>
                <w:szCs w:val="21"/>
              </w:rPr>
            </w:pPr>
            <w:r>
              <w:rPr>
                <w:rFonts w:hint="eastAsia" w:ascii="宋体" w:hAnsi="宋体" w:cs="宋体"/>
                <w:spacing w:val="8"/>
                <w:szCs w:val="21"/>
              </w:rPr>
              <w:t xml:space="preserve">管控方案</w:t>
            </w:r>
            <w:r>
              <w:rPr>
                <w:rFonts w:hint="eastAsia" w:ascii="宋体" w:hAnsi="宋体" w:cs="宋体"/>
                <w:spacing w:val="8"/>
                <w:szCs w:val="21"/>
              </w:rPr>
            </w:r>
            <w:r/>
          </w:p>
          <w:p>
            <w:pPr>
              <w:pStyle w:val="957"/>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6668" w:type="dxa"/>
            <w:vAlign w:val="center"/>
            <w:textDirection w:val="lrTb"/>
            <w:noWrap w:val="false"/>
          </w:tcPr>
          <w:p>
            <w:pPr>
              <w:pStyle w:val="957"/>
              <w:jc w:val="left"/>
              <w:widowControl/>
              <w:rPr>
                <w:rFonts w:hint="eastAsia" w:ascii="宋体" w:hAnsi="宋体" w:eastAsia="宋体" w:cs="宋体"/>
                <w:spacing w:val="8"/>
                <w:sz w:val="21"/>
                <w:szCs w:val="21"/>
                <w:lang w:eastAsia="zh-CN"/>
              </w:rPr>
            </w:pPr>
            <w:r>
              <w:rPr>
                <w:rFonts w:hint="eastAsia" w:ascii="宋体" w:hAnsi="宋体" w:eastAsia="宋体" w:cs="宋体"/>
                <w:spacing w:val="8"/>
                <w:sz w:val="21"/>
                <w:szCs w:val="21"/>
                <w:lang w:eastAsia="zh-CN"/>
              </w:rPr>
              <w:t xml:space="preserve">食品安全管控方案（</w:t>
            </w:r>
            <w:r>
              <w:rPr>
                <w:rFonts w:hint="eastAsia" w:ascii="宋体" w:hAnsi="宋体" w:eastAsia="宋体" w:cs="宋体"/>
                <w:spacing w:val="8"/>
                <w:sz w:val="21"/>
                <w:szCs w:val="21"/>
                <w:lang w:val="en-US" w:eastAsia="zh-CN"/>
              </w:rPr>
              <w:t xml:space="preserve">6分</w:t>
            </w:r>
            <w:r>
              <w:rPr>
                <w:rFonts w:hint="eastAsia" w:ascii="宋体" w:hAnsi="宋体" w:eastAsia="宋体" w:cs="宋体"/>
                <w:spacing w:val="8"/>
                <w:sz w:val="21"/>
                <w:szCs w:val="21"/>
                <w:lang w:eastAsia="zh-CN"/>
              </w:rPr>
              <w:t xml:space="preserve">）：</w:t>
            </w:r>
            <w:r>
              <w:rPr>
                <w:rFonts w:hint="eastAsia" w:ascii="宋体" w:hAnsi="宋体" w:eastAsia="宋体" w:cs="宋体"/>
                <w:spacing w:val="8"/>
                <w:sz w:val="21"/>
                <w:szCs w:val="21"/>
                <w:lang w:eastAsia="zh-CN"/>
              </w:rPr>
            </w:r>
            <w:r/>
          </w:p>
          <w:p>
            <w:pPr>
              <w:pStyle w:val="957"/>
              <w:spacing w:line="300" w:lineRule="exact"/>
              <w:rPr>
                <w:rFonts w:hint="eastAsia" w:ascii="宋体" w:hAnsi="宋体" w:eastAsia="宋体" w:cs="宋体"/>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投标人应根据采购需求和本项目的特点制定</w:t>
            </w:r>
            <w:r>
              <w:rPr>
                <w:rFonts w:hint="eastAsia" w:ascii="宋体" w:hAnsi="宋体" w:eastAsia="宋体" w:cs="宋体"/>
                <w:spacing w:val="8"/>
                <w:sz w:val="21"/>
                <w:szCs w:val="21"/>
                <w:lang w:eastAsia="zh-CN"/>
              </w:rPr>
              <w:t xml:space="preserve">食品安全管控方案</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lang w:val="zh-CN"/>
              </w:rPr>
              <w:t xml:space="preserve">包括</w:t>
            </w:r>
            <w:r>
              <w:rPr>
                <w:rFonts w:hint="eastAsia" w:ascii="宋体" w:hAnsi="宋体" w:eastAsia="宋体" w:cs="宋体"/>
                <w:sz w:val="21"/>
                <w:szCs w:val="21"/>
                <w:lang w:val="en-US" w:eastAsia="zh-CN"/>
              </w:rPr>
              <w:t xml:space="preserve">但不限于以下内容：</w:t>
            </w:r>
            <w:r>
              <w:rPr>
                <w:rFonts w:hint="eastAsia" w:ascii="宋体" w:hAnsi="宋体" w:eastAsia="宋体" w:cs="宋体"/>
                <w:sz w:val="21"/>
                <w:szCs w:val="21"/>
                <w:lang w:val="en-US" w:eastAsia="zh-CN"/>
              </w:rPr>
            </w:r>
            <w:r/>
          </w:p>
          <w:p>
            <w:pPr>
              <w:pStyle w:val="957"/>
              <w:numPr>
                <w:ilvl w:val="0"/>
                <w:numId w:val="0"/>
              </w:numPr>
              <w:jc w:val="left"/>
              <w:widowControl/>
              <w:rPr>
                <w:rFonts w:hint="eastAsia" w:ascii="宋体" w:hAnsi="宋体" w:cs="宋体"/>
                <w:spacing w:val="8"/>
                <w:szCs w:val="21"/>
                <w:lang w:val="en-US" w:eastAsia="zh-CN"/>
              </w:rPr>
            </w:pPr>
            <w:r>
              <w:rPr>
                <w:rFonts w:hint="eastAsia" w:ascii="宋体" w:hAnsi="宋体" w:cs="宋体"/>
                <w:spacing w:val="8"/>
                <w:szCs w:val="21"/>
                <w:lang w:val="en-US" w:eastAsia="zh-CN"/>
              </w:rPr>
              <w:t xml:space="preserve">1.全品类粮油严格执行国家食品安全强制标准方案；</w:t>
            </w:r>
            <w:r>
              <w:rPr>
                <w:rFonts w:hint="eastAsia" w:ascii="宋体" w:hAnsi="宋体" w:cs="宋体"/>
                <w:spacing w:val="8"/>
                <w:szCs w:val="21"/>
                <w:lang w:val="en-US" w:eastAsia="zh-CN"/>
              </w:rPr>
            </w:r>
            <w:r/>
          </w:p>
          <w:p>
            <w:pPr>
              <w:pStyle w:val="957"/>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2.一物一码数字化全链条索证索票溯源方案；</w:t>
            </w:r>
            <w:r>
              <w:rPr>
                <w:rFonts w:ascii="宋体" w:hAnsi="宋体" w:cs="宋体"/>
                <w:spacing w:val="8"/>
                <w:szCs w:val="21"/>
                <w:lang w:val="en-US" w:eastAsia="zh-CN"/>
              </w:rPr>
            </w:r>
            <w:r/>
          </w:p>
          <w:p>
            <w:pPr>
              <w:pStyle w:val="957"/>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3.入库、出库、到校三重质检方案；</w:t>
            </w:r>
            <w:r>
              <w:rPr>
                <w:rFonts w:ascii="宋体" w:hAnsi="宋体" w:cs="宋体"/>
                <w:spacing w:val="8"/>
                <w:szCs w:val="21"/>
                <w:lang w:val="en-US" w:eastAsia="zh-CN"/>
              </w:rPr>
            </w:r>
            <w:r/>
          </w:p>
          <w:p>
            <w:pPr>
              <w:pStyle w:val="957"/>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4.人员、仓储、车辆常态化卫生管控方案。</w:t>
            </w:r>
            <w:r>
              <w:rPr>
                <w:rFonts w:ascii="宋体" w:hAnsi="宋体" w:cs="宋体"/>
                <w:spacing w:val="8"/>
                <w:szCs w:val="21"/>
                <w:lang w:val="en-US" w:eastAsia="zh-CN"/>
              </w:rPr>
            </w:r>
            <w:r/>
          </w:p>
          <w:p>
            <w:pPr>
              <w:pStyle w:val="957"/>
              <w:numPr>
                <w:ilvl w:val="0"/>
                <w:numId w:val="0"/>
              </w:numPr>
              <w:ind w:firstLine="420"/>
              <w:spacing w:line="300" w:lineRule="exact"/>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采购需求，供应商拟定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r>
              <w:rPr>
                <w:rFonts w:hint="eastAsia" w:ascii="宋体" w:hAnsi="宋体" w:eastAsia="宋体" w:cs="宋体"/>
                <w:b w:val="0"/>
                <w:bCs w:val="0"/>
                <w:color w:val="000000"/>
                <w:sz w:val="22"/>
                <w:szCs w:val="22"/>
                <w:highlight w:val="none"/>
                <w:lang w:val="en-US" w:eastAsia="zh-CN"/>
              </w:rPr>
            </w:r>
            <w:r/>
          </w:p>
          <w:p>
            <w:pPr>
              <w:pStyle w:val="957"/>
              <w:ind w:firstLine="442"/>
              <w:spacing w:line="300" w:lineRule="exact"/>
              <w:rPr>
                <w:rFonts w:hint="eastAsia" w:ascii="宋体" w:hAnsi="宋体" w:eastAsia="宋体" w:cs="宋体"/>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hint="eastAsia" w:ascii="宋体" w:hAnsi="宋体" w:eastAsia="宋体" w:cs="宋体"/>
                <w:sz w:val="21"/>
                <w:szCs w:val="21"/>
                <w:lang w:val="en-US" w:eastAsia="zh-CN"/>
              </w:rPr>
            </w:r>
            <w:r/>
          </w:p>
        </w:tc>
        <w:tc>
          <w:tcPr>
            <w:tcW w:w="767" w:type="dxa"/>
            <w:vAlign w:val="center"/>
            <w:textDirection w:val="lrTb"/>
            <w:noWrap w:val="false"/>
          </w:tcPr>
          <w:p>
            <w:pPr>
              <w:pStyle w:val="957"/>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6分</w:t>
            </w:r>
            <w:r>
              <w:rPr>
                <w:rFonts w:hint="eastAsia" w:ascii="宋体" w:hAnsi="宋体" w:eastAsia="宋体" w:cs="宋体"/>
                <w:sz w:val="21"/>
                <w:szCs w:val="21"/>
              </w:rPr>
            </w:r>
            <w:r/>
          </w:p>
        </w:tc>
      </w:tr>
      <w:tr>
        <w:trPr>
          <w:trHeight w:val="417"/>
        </w:trPr>
        <w:tc>
          <w:tcPr>
            <w:tcW w:w="617" w:type="dxa"/>
            <w:vAlign w:val="center"/>
            <w:textDirection w:val="lrTb"/>
            <w:noWrap w:val="false"/>
          </w:tcPr>
          <w:p>
            <w:pPr>
              <w:pStyle w:val="957"/>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ascii="宋体" w:hAnsi="宋体" w:eastAsia="宋体" w:cs="宋体"/>
                <w:sz w:val="21"/>
                <w:szCs w:val="21"/>
                <w:lang w:val="en-US" w:eastAsia="zh-CN"/>
              </w:rPr>
            </w:r>
            <w:r/>
          </w:p>
        </w:tc>
        <w:tc>
          <w:tcPr>
            <w:tcW w:w="1159" w:type="dxa"/>
            <w:vAlign w:val="center"/>
            <w:textDirection w:val="lrTb"/>
            <w:noWrap w:val="false"/>
          </w:tcPr>
          <w:p>
            <w:pPr>
              <w:pStyle w:val="957"/>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标准化仓储分区</w:t>
            </w:r>
            <w:r>
              <w:rPr>
                <w:rFonts w:hint="eastAsia" w:ascii="宋体" w:hAnsi="宋体" w:eastAsia="宋体" w:cs="宋体"/>
                <w:color w:val="000000"/>
                <w:sz w:val="21"/>
                <w:szCs w:val="21"/>
                <w:lang w:val="en-US" w:eastAsia="zh-CN"/>
              </w:rPr>
            </w:r>
            <w:r/>
          </w:p>
          <w:p>
            <w:pPr>
              <w:pStyle w:val="957"/>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与</w:t>
            </w:r>
            <w:r>
              <w:rPr>
                <w:rFonts w:hint="eastAsia" w:ascii="宋体" w:hAnsi="宋体" w:eastAsia="宋体" w:cs="宋体"/>
                <w:color w:val="000000"/>
                <w:sz w:val="21"/>
                <w:szCs w:val="21"/>
                <w:lang w:val="en-US" w:eastAsia="zh-CN"/>
              </w:rPr>
            </w:r>
            <w:r/>
          </w:p>
          <w:p>
            <w:pPr>
              <w:pStyle w:val="957"/>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专业配送</w:t>
            </w:r>
            <w:r>
              <w:rPr>
                <w:rFonts w:hint="eastAsia" w:ascii="宋体" w:hAnsi="宋体" w:eastAsia="宋体" w:cs="宋体"/>
                <w:color w:val="000000"/>
                <w:sz w:val="21"/>
                <w:szCs w:val="21"/>
                <w:lang w:val="en-US" w:eastAsia="zh-CN"/>
              </w:rPr>
            </w:r>
            <w:r/>
          </w:p>
          <w:p>
            <w:pPr>
              <w:pStyle w:val="957"/>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实施方案</w:t>
            </w:r>
            <w:r>
              <w:rPr>
                <w:rFonts w:hint="eastAsia" w:ascii="宋体" w:hAnsi="宋体" w:eastAsia="宋体" w:cs="宋体"/>
                <w:color w:val="000000"/>
                <w:sz w:val="21"/>
                <w:szCs w:val="21"/>
                <w:lang w:val="en-US" w:eastAsia="zh-CN"/>
              </w:rPr>
            </w:r>
            <w:r/>
          </w:p>
        </w:tc>
        <w:tc>
          <w:tcPr>
            <w:tcW w:w="6668" w:type="dxa"/>
            <w:vAlign w:val="center"/>
            <w:textDirection w:val="lrTb"/>
            <w:noWrap w:val="false"/>
          </w:tcPr>
          <w:p>
            <w:pPr>
              <w:pStyle w:val="957"/>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eastAsia="zh-CN"/>
              </w:rPr>
              <w:t xml:space="preserve">标准化仓储分区与专业配送实施方案（</w:t>
            </w:r>
            <w:r>
              <w:rPr>
                <w:rFonts w:hint="eastAsia" w:ascii="宋体" w:hAnsi="宋体" w:eastAsia="宋体" w:cs="宋体"/>
                <w:spacing w:val="8"/>
                <w:sz w:val="21"/>
                <w:szCs w:val="21"/>
                <w:lang w:val="en-US" w:eastAsia="zh-CN"/>
              </w:rPr>
              <w:t xml:space="preserve">6分</w:t>
            </w:r>
            <w:r>
              <w:rPr>
                <w:rFonts w:hint="eastAsia" w:ascii="宋体" w:hAnsi="宋体" w:eastAsia="宋体" w:cs="宋体"/>
                <w:spacing w:val="8"/>
                <w:sz w:val="21"/>
                <w:szCs w:val="21"/>
                <w:lang w:eastAsia="zh-CN"/>
              </w:rPr>
              <w:t xml:space="preserve">）：</w:t>
            </w:r>
            <w:r>
              <w:rPr>
                <w:rFonts w:hint="eastAsia" w:ascii="宋体" w:hAnsi="宋体" w:eastAsia="宋体" w:cs="宋体"/>
                <w:spacing w:val="8"/>
                <w:sz w:val="21"/>
                <w:szCs w:val="21"/>
                <w:lang w:val="en-US" w:eastAsia="zh-CN"/>
              </w:rPr>
            </w:r>
            <w:r/>
          </w:p>
          <w:p>
            <w:pPr>
              <w:pStyle w:val="957"/>
              <w:spacing w:line="300" w:lineRule="exact"/>
              <w:rPr>
                <w:rFonts w:hint="eastAsia" w:ascii="宋体" w:hAnsi="宋体" w:eastAsia="宋体" w:cs="宋体"/>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投标人应根据采购需求和本项目的特点制定标准化仓储分区与专业配送实施方案</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lang w:val="zh-CN"/>
              </w:rPr>
              <w:t xml:space="preserve">包括</w:t>
            </w:r>
            <w:r>
              <w:rPr>
                <w:rFonts w:hint="eastAsia" w:ascii="宋体" w:hAnsi="宋体" w:eastAsia="宋体" w:cs="宋体"/>
                <w:sz w:val="21"/>
                <w:szCs w:val="21"/>
                <w:lang w:val="en-US" w:eastAsia="zh-CN"/>
              </w:rPr>
              <w:t xml:space="preserve">但不限于以下内容：</w:t>
            </w:r>
            <w:r>
              <w:rPr>
                <w:rFonts w:hint="eastAsia" w:ascii="宋体" w:hAnsi="宋体" w:eastAsia="宋体" w:cs="宋体"/>
                <w:sz w:val="21"/>
                <w:szCs w:val="21"/>
                <w:lang w:val="en-US" w:eastAsia="zh-CN"/>
              </w:rPr>
            </w:r>
            <w:r/>
          </w:p>
          <w:p>
            <w:pPr>
              <w:pStyle w:val="957"/>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1.标准化分区仓储，匹配冷藏、食材储存方案；</w:t>
            </w:r>
            <w:r>
              <w:rPr>
                <w:rFonts w:hint="eastAsia" w:ascii="宋体" w:hAnsi="宋体" w:eastAsia="宋体" w:cs="宋体"/>
                <w:spacing w:val="8"/>
                <w:sz w:val="21"/>
                <w:szCs w:val="21"/>
                <w:lang w:val="en-US" w:eastAsia="zh-CN"/>
              </w:rPr>
            </w:r>
            <w:r/>
          </w:p>
          <w:p>
            <w:pPr>
              <w:pStyle w:val="957"/>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2.全密闭食品专用配送车辆保障方案；</w:t>
            </w:r>
            <w:r>
              <w:rPr>
                <w:rFonts w:hint="eastAsia" w:ascii="宋体" w:hAnsi="宋体" w:eastAsia="宋体" w:cs="宋体"/>
                <w:spacing w:val="8"/>
                <w:sz w:val="21"/>
                <w:szCs w:val="21"/>
                <w:lang w:val="en-US" w:eastAsia="zh-CN"/>
              </w:rPr>
            </w:r>
            <w:r/>
          </w:p>
          <w:p>
            <w:pPr>
              <w:pStyle w:val="957"/>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3.县域片区最优路线规划、错峰配送方案；</w:t>
            </w:r>
            <w:r>
              <w:rPr>
                <w:rFonts w:hint="eastAsia" w:ascii="宋体" w:hAnsi="宋体" w:eastAsia="宋体" w:cs="宋体"/>
                <w:spacing w:val="8"/>
                <w:sz w:val="21"/>
                <w:szCs w:val="21"/>
                <w:lang w:val="en-US" w:eastAsia="zh-CN"/>
              </w:rPr>
            </w:r>
            <w:r/>
          </w:p>
          <w:p>
            <w:pPr>
              <w:pStyle w:val="957"/>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4.周转器具标准化管理，包装符合绿色采购规范方案。</w:t>
            </w:r>
            <w:r>
              <w:rPr>
                <w:rFonts w:hint="eastAsia" w:ascii="宋体" w:hAnsi="宋体" w:eastAsia="宋体" w:cs="宋体"/>
                <w:spacing w:val="8"/>
                <w:sz w:val="21"/>
                <w:szCs w:val="21"/>
                <w:lang w:val="en-US" w:eastAsia="zh-CN"/>
              </w:rPr>
            </w:r>
            <w:r/>
          </w:p>
          <w:p>
            <w:pPr>
              <w:pStyle w:val="957"/>
              <w:numPr>
                <w:ilvl w:val="0"/>
                <w:numId w:val="0"/>
              </w:numPr>
              <w:ind w:firstLine="420"/>
              <w:spacing w:line="300" w:lineRule="exact"/>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1"/>
                <w:szCs w:val="21"/>
                <w:highlight w:val="none"/>
                <w:lang w:val="en-US" w:eastAsia="zh-CN"/>
              </w:rPr>
              <w:t xml:space="preserve">针对采购需求，供应商拟定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r>
              <w:rPr>
                <w:rFonts w:hint="eastAsia" w:ascii="宋体" w:hAnsi="宋体" w:eastAsia="宋体" w:cs="宋体"/>
                <w:b w:val="0"/>
                <w:bCs w:val="0"/>
                <w:color w:val="000000"/>
                <w:sz w:val="22"/>
                <w:szCs w:val="22"/>
                <w:highlight w:val="none"/>
                <w:lang w:val="en-US" w:eastAsia="zh-CN"/>
              </w:rPr>
            </w:r>
            <w:r/>
          </w:p>
          <w:p>
            <w:pPr>
              <w:pStyle w:val="957"/>
              <w:ind w:firstLine="442"/>
              <w:jc w:val="left"/>
              <w:widowControl/>
              <w:rPr>
                <w:rFonts w:ascii="宋体" w:hAnsi="宋体" w:cs="宋体"/>
                <w:spacing w:val="8"/>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ascii="宋体" w:hAnsi="宋体" w:cs="宋体"/>
                <w:spacing w:val="8"/>
                <w:szCs w:val="21"/>
                <w:lang w:val="en-US" w:eastAsia="zh-CN"/>
              </w:rPr>
            </w:r>
            <w:r/>
          </w:p>
        </w:tc>
        <w:tc>
          <w:tcPr>
            <w:tcW w:w="767" w:type="dxa"/>
            <w:vAlign w:val="center"/>
            <w:textDirection w:val="lrTb"/>
            <w:noWrap w:val="false"/>
          </w:tcPr>
          <w:p>
            <w:pPr>
              <w:pStyle w:val="957"/>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6分</w:t>
            </w:r>
            <w:r>
              <w:rPr>
                <w:rFonts w:ascii="宋体" w:hAnsi="宋体" w:eastAsia="宋体" w:cs="宋体"/>
                <w:sz w:val="21"/>
                <w:szCs w:val="21"/>
                <w:lang w:val="en-US" w:eastAsia="zh-CN"/>
              </w:rPr>
            </w:r>
            <w:r/>
          </w:p>
        </w:tc>
      </w:tr>
      <w:tr>
        <w:trPr>
          <w:trHeight w:val="417"/>
        </w:trPr>
        <w:tc>
          <w:tcPr>
            <w:tcW w:w="617" w:type="dxa"/>
            <w:vAlign w:val="center"/>
            <w:textDirection w:val="lrTb"/>
            <w:noWrap w:val="false"/>
          </w:tcPr>
          <w:p>
            <w:pPr>
              <w:pStyle w:val="957"/>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ascii="宋体" w:hAnsi="宋体" w:eastAsia="宋体" w:cs="宋体"/>
                <w:sz w:val="21"/>
                <w:szCs w:val="21"/>
                <w:lang w:val="en-US" w:eastAsia="zh-CN"/>
              </w:rPr>
            </w:r>
            <w:r/>
          </w:p>
        </w:tc>
        <w:tc>
          <w:tcPr>
            <w:tcW w:w="1159" w:type="dxa"/>
            <w:vAlign w:val="center"/>
            <w:textDirection w:val="lrTb"/>
            <w:noWrap w:val="false"/>
          </w:tcPr>
          <w:p>
            <w:pPr>
              <w:pStyle w:val="957"/>
              <w:jc w:val="center"/>
              <w:widowControl/>
              <w:rPr>
                <w:rFonts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分级应急处置方案</w:t>
            </w:r>
            <w:r>
              <w:rPr>
                <w:rFonts w:ascii="宋体" w:hAnsi="宋体" w:eastAsia="宋体" w:cs="宋体"/>
                <w:sz w:val="21"/>
                <w:szCs w:val="21"/>
                <w:lang w:val="en-US" w:eastAsia="zh-CN"/>
              </w:rPr>
            </w:r>
            <w:r/>
          </w:p>
        </w:tc>
        <w:tc>
          <w:tcPr>
            <w:tcW w:w="6668" w:type="dxa"/>
            <w:vAlign w:val="center"/>
            <w:textDirection w:val="lrTb"/>
            <w:noWrap w:val="false"/>
          </w:tcPr>
          <w:p>
            <w:pPr>
              <w:pStyle w:val="957"/>
              <w:jc w:val="both"/>
              <w:widowControl/>
              <w:rPr>
                <w:rFonts w:hint="eastAsia" w:ascii="宋体" w:hAnsi="宋体" w:eastAsia="宋体" w:cs="宋体"/>
                <w:spacing w:val="8"/>
                <w:sz w:val="21"/>
                <w:szCs w:val="21"/>
                <w:lang w:eastAsia="zh-CN"/>
              </w:rPr>
            </w:pPr>
            <w:r>
              <w:rPr>
                <w:rFonts w:hint="eastAsia" w:ascii="宋体" w:hAnsi="宋体" w:eastAsia="宋体" w:cs="宋体"/>
                <w:color w:val="000000"/>
                <w:sz w:val="21"/>
                <w:szCs w:val="21"/>
                <w:lang w:val="en-US" w:eastAsia="zh-CN"/>
              </w:rPr>
              <w:t xml:space="preserve">分级应急处置方案（6分）：</w:t>
            </w:r>
            <w:r>
              <w:rPr>
                <w:rFonts w:hint="eastAsia" w:ascii="宋体" w:hAnsi="宋体" w:eastAsia="宋体" w:cs="宋体"/>
                <w:spacing w:val="8"/>
                <w:sz w:val="21"/>
                <w:szCs w:val="21"/>
                <w:lang w:eastAsia="zh-CN"/>
              </w:rPr>
            </w:r>
            <w:r/>
          </w:p>
          <w:p>
            <w:pPr>
              <w:pStyle w:val="957"/>
              <w:spacing w:line="300" w:lineRule="exact"/>
              <w:rPr>
                <w:rFonts w:hint="eastAsia" w:ascii="宋体" w:hAnsi="宋体" w:eastAsia="宋体" w:cs="宋体"/>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投标人应根据采购需求和本项目的特点制定</w:t>
            </w:r>
            <w:r>
              <w:rPr>
                <w:rFonts w:hint="eastAsia" w:ascii="宋体" w:hAnsi="宋体" w:eastAsia="宋体" w:cs="宋体"/>
                <w:color w:val="000000"/>
                <w:sz w:val="21"/>
                <w:szCs w:val="21"/>
                <w:lang w:val="en-US" w:eastAsia="zh-CN"/>
              </w:rPr>
              <w:t xml:space="preserve">分级应急处置方案</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lang w:val="zh-CN"/>
              </w:rPr>
              <w:t xml:space="preserve">包括</w:t>
            </w:r>
            <w:r>
              <w:rPr>
                <w:rFonts w:hint="eastAsia" w:ascii="宋体" w:hAnsi="宋体" w:eastAsia="宋体" w:cs="宋体"/>
                <w:sz w:val="21"/>
                <w:szCs w:val="21"/>
                <w:lang w:val="en-US" w:eastAsia="zh-CN"/>
              </w:rPr>
              <w:t xml:space="preserve">但不限于以下内容：</w:t>
            </w:r>
            <w:r>
              <w:rPr>
                <w:rFonts w:hint="eastAsia" w:ascii="宋体" w:hAnsi="宋体" w:eastAsia="宋体" w:cs="宋体"/>
                <w:sz w:val="21"/>
                <w:szCs w:val="21"/>
                <w:lang w:val="en-US" w:eastAsia="zh-CN"/>
              </w:rPr>
            </w:r>
            <w:r/>
          </w:p>
          <w:p>
            <w:pPr>
              <w:pStyle w:val="957"/>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1.货源断供应急分级处置，保障师生就餐不间断方案；</w:t>
            </w:r>
            <w:r>
              <w:rPr>
                <w:rFonts w:hint="eastAsia" w:ascii="宋体" w:hAnsi="宋体" w:eastAsia="宋体" w:cs="宋体"/>
                <w:spacing w:val="8"/>
                <w:sz w:val="21"/>
                <w:szCs w:val="21"/>
                <w:lang w:val="en-US" w:eastAsia="zh-CN"/>
              </w:rPr>
            </w:r>
            <w:r/>
          </w:p>
          <w:p>
            <w:pPr>
              <w:pStyle w:val="957"/>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2.运输、仓储故障应急处置方案；</w:t>
            </w:r>
            <w:r>
              <w:rPr>
                <w:rFonts w:hint="eastAsia" w:ascii="宋体" w:hAnsi="宋体" w:eastAsia="宋体" w:cs="宋体"/>
                <w:spacing w:val="8"/>
                <w:sz w:val="21"/>
                <w:szCs w:val="21"/>
                <w:lang w:val="en-US" w:eastAsia="zh-CN"/>
              </w:rPr>
            </w:r>
            <w:r/>
          </w:p>
          <w:p>
            <w:pPr>
              <w:pStyle w:val="957"/>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3.投诉快速处置与先行赔付方案；</w:t>
            </w:r>
            <w:r>
              <w:rPr>
                <w:rFonts w:hint="eastAsia" w:ascii="宋体" w:hAnsi="宋体" w:eastAsia="宋体" w:cs="宋体"/>
                <w:spacing w:val="8"/>
                <w:sz w:val="21"/>
                <w:szCs w:val="21"/>
                <w:lang w:val="en-US" w:eastAsia="zh-CN"/>
              </w:rPr>
            </w:r>
            <w:r/>
          </w:p>
          <w:p>
            <w:pPr>
              <w:pStyle w:val="957"/>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4.群体性食源性疾病重大闭环应急方案。</w:t>
            </w:r>
            <w:r>
              <w:rPr>
                <w:rFonts w:hint="eastAsia" w:ascii="宋体" w:hAnsi="宋体" w:eastAsia="宋体" w:cs="宋体"/>
                <w:spacing w:val="8"/>
                <w:sz w:val="21"/>
                <w:szCs w:val="21"/>
                <w:lang w:val="en-US" w:eastAsia="zh-CN"/>
              </w:rPr>
            </w:r>
            <w:r/>
          </w:p>
          <w:p>
            <w:pPr>
              <w:pStyle w:val="957"/>
              <w:numPr>
                <w:ilvl w:val="0"/>
                <w:numId w:val="0"/>
              </w:numPr>
              <w:ind w:firstLine="420"/>
              <w:spacing w:line="3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切实可行</w:t>
            </w:r>
            <w:r>
              <w:rPr>
                <w:rFonts w:hint="eastAsia" w:ascii="宋体" w:hAnsi="宋体" w:eastAsia="宋体" w:cs="宋体"/>
                <w:b w:val="0"/>
                <w:bCs w:val="0"/>
                <w:color w:val="000000"/>
                <w:sz w:val="21"/>
                <w:szCs w:val="21"/>
                <w:highlight w:val="none"/>
                <w:lang w:val="en-US" w:eastAsia="zh-CN"/>
              </w:rPr>
              <w:t xml:space="preserve">针对采购需求，供应商拟定方案中的内容齐全，符合实际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r>
              <w:rPr>
                <w:rFonts w:hint="eastAsia" w:ascii="宋体" w:hAnsi="宋体" w:eastAsia="宋体" w:cs="宋体"/>
                <w:b w:val="0"/>
                <w:bCs w:val="0"/>
                <w:color w:val="000000"/>
                <w:sz w:val="21"/>
                <w:szCs w:val="21"/>
                <w:highlight w:val="none"/>
                <w:lang w:val="en-US" w:eastAsia="zh-CN"/>
              </w:rPr>
            </w:r>
            <w:r/>
          </w:p>
          <w:p>
            <w:pPr>
              <w:pStyle w:val="957"/>
              <w:ind w:firstLine="442"/>
              <w:jc w:val="left"/>
              <w:widowControl/>
              <w:rPr>
                <w:rFonts w:ascii="宋体" w:hAnsi="宋体" w:eastAsia="宋体" w:cs="宋体"/>
                <w:b/>
                <w:bCs/>
                <w:color w:val="ff0000"/>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ascii="宋体" w:hAnsi="宋体" w:eastAsia="宋体" w:cs="宋体"/>
                <w:b/>
                <w:bCs/>
                <w:color w:val="ff0000"/>
                <w:sz w:val="21"/>
                <w:szCs w:val="21"/>
                <w:lang w:val="en-US" w:eastAsia="zh-CN"/>
              </w:rPr>
            </w:r>
            <w:r/>
          </w:p>
        </w:tc>
        <w:tc>
          <w:tcPr>
            <w:tcW w:w="767" w:type="dxa"/>
            <w:vAlign w:val="center"/>
            <w:textDirection w:val="lrTb"/>
            <w:noWrap w:val="false"/>
          </w:tcPr>
          <w:p>
            <w:pPr>
              <w:pStyle w:val="957"/>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6分</w:t>
            </w:r>
            <w:r>
              <w:rPr>
                <w:rFonts w:hint="eastAsia" w:ascii="宋体" w:hAnsi="宋体" w:eastAsia="宋体" w:cs="宋体"/>
                <w:sz w:val="21"/>
                <w:szCs w:val="21"/>
                <w:lang w:val="en-US" w:eastAsia="zh-CN"/>
              </w:rPr>
            </w:r>
            <w:r/>
          </w:p>
        </w:tc>
      </w:tr>
      <w:tr>
        <w:trPr>
          <w:trHeight w:val="417"/>
        </w:trPr>
        <w:tc>
          <w:tcPr>
            <w:tcW w:w="617" w:type="dxa"/>
            <w:vAlign w:val="center"/>
            <w:textDirection w:val="lrTb"/>
            <w:noWrap w:val="false"/>
          </w:tcPr>
          <w:p>
            <w:pPr>
              <w:pStyle w:val="957"/>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59" w:type="dxa"/>
            <w:vAlign w:val="center"/>
            <w:textDirection w:val="lrTb"/>
            <w:noWrap w:val="false"/>
          </w:tcPr>
          <w:p>
            <w:pPr>
              <w:pStyle w:val="957"/>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全周期</w:t>
            </w:r>
            <w:r>
              <w:rPr>
                <w:rFonts w:hint="eastAsia" w:ascii="宋体" w:hAnsi="宋体" w:eastAsia="宋体" w:cs="宋体"/>
                <w:color w:val="000000"/>
                <w:sz w:val="21"/>
                <w:szCs w:val="21"/>
                <w:lang w:val="en-US" w:eastAsia="zh-CN"/>
              </w:rPr>
            </w:r>
            <w:r/>
          </w:p>
          <w:p>
            <w:pPr>
              <w:pStyle w:val="957"/>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售后与</w:t>
            </w:r>
            <w:r>
              <w:rPr>
                <w:rFonts w:hint="eastAsia" w:ascii="宋体" w:hAnsi="宋体" w:eastAsia="宋体" w:cs="宋体"/>
                <w:color w:val="000000"/>
                <w:sz w:val="21"/>
                <w:szCs w:val="21"/>
                <w:lang w:val="en-US" w:eastAsia="zh-CN"/>
              </w:rPr>
            </w:r>
            <w:r/>
          </w:p>
          <w:p>
            <w:pPr>
              <w:pStyle w:val="957"/>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长效履约保障方案</w:t>
            </w:r>
            <w:r>
              <w:rPr>
                <w:rFonts w:hint="eastAsia" w:ascii="宋体" w:hAnsi="宋体" w:eastAsia="宋体" w:cs="宋体"/>
                <w:color w:val="000000"/>
                <w:sz w:val="21"/>
                <w:szCs w:val="21"/>
                <w:lang w:val="en-US" w:eastAsia="zh-CN"/>
              </w:rPr>
            </w:r>
            <w:r/>
          </w:p>
        </w:tc>
        <w:tc>
          <w:tcPr>
            <w:tcW w:w="6668" w:type="dxa"/>
            <w:vAlign w:val="center"/>
            <w:textDirection w:val="lrTb"/>
            <w:noWrap w:val="false"/>
          </w:tcPr>
          <w:p>
            <w:pPr>
              <w:pStyle w:val="957"/>
              <w:jc w:val="both"/>
              <w:widowControl/>
              <w:rPr>
                <w:rFonts w:hint="eastAsia" w:ascii="宋体" w:hAnsi="宋体" w:eastAsia="宋体" w:cs="宋体"/>
                <w:spacing w:val="8"/>
                <w:sz w:val="21"/>
                <w:szCs w:val="21"/>
                <w:lang w:eastAsia="zh-CN"/>
              </w:rPr>
            </w:pPr>
            <w:r>
              <w:rPr>
                <w:rFonts w:hint="eastAsia" w:ascii="宋体" w:hAnsi="宋体" w:eastAsia="宋体" w:cs="宋体"/>
                <w:color w:val="000000"/>
                <w:sz w:val="21"/>
                <w:szCs w:val="21"/>
                <w:lang w:val="en-US" w:eastAsia="zh-CN"/>
              </w:rPr>
              <w:t xml:space="preserve">全周期售后与长效履约保障方案（6分）：</w:t>
            </w:r>
            <w:r>
              <w:rPr>
                <w:rFonts w:hint="eastAsia" w:ascii="宋体" w:hAnsi="宋体" w:eastAsia="宋体" w:cs="宋体"/>
                <w:spacing w:val="8"/>
                <w:sz w:val="21"/>
                <w:szCs w:val="21"/>
                <w:lang w:eastAsia="zh-CN"/>
              </w:rPr>
            </w:r>
            <w:r/>
          </w:p>
          <w:p>
            <w:pPr>
              <w:pStyle w:val="957"/>
              <w:spacing w:line="300" w:lineRule="exact"/>
              <w:rPr>
                <w:rFonts w:hint="eastAsia" w:ascii="宋体" w:hAnsi="宋体" w:eastAsia="宋体" w:cs="宋体"/>
                <w:sz w:val="21"/>
                <w:szCs w:val="21"/>
                <w:lang w:val="en-US" w:eastAsia="zh-CN"/>
              </w:rPr>
            </w:pPr>
            <w:r>
              <w:rPr>
                <w:rFonts w:hint="eastAsia" w:ascii="宋体" w:hAnsi="宋体" w:eastAsia="宋体" w:cs="宋体"/>
                <w:b w:val="0"/>
                <w:bCs w:val="0"/>
                <w:color w:val="000000"/>
                <w:sz w:val="21"/>
                <w:szCs w:val="21"/>
                <w:highlight w:val="none"/>
                <w:lang w:val="en-US" w:eastAsia="zh-CN"/>
              </w:rPr>
              <w:t xml:space="preserve">投标人应根据采购需求和本项目的特点制定</w:t>
            </w:r>
            <w:r>
              <w:rPr>
                <w:rFonts w:hint="eastAsia" w:ascii="宋体" w:hAnsi="宋体" w:eastAsia="宋体" w:cs="宋体"/>
                <w:color w:val="000000"/>
                <w:sz w:val="21"/>
                <w:szCs w:val="21"/>
                <w:lang w:val="en-US" w:eastAsia="zh-CN"/>
              </w:rPr>
              <w:t xml:space="preserve">全周期售后与长效履约保障方案</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lang w:val="zh-CN"/>
              </w:rPr>
              <w:t xml:space="preserve">包括</w:t>
            </w:r>
            <w:r>
              <w:rPr>
                <w:rFonts w:hint="eastAsia" w:ascii="宋体" w:hAnsi="宋体" w:eastAsia="宋体" w:cs="宋体"/>
                <w:sz w:val="21"/>
                <w:szCs w:val="21"/>
                <w:lang w:val="en-US" w:eastAsia="zh-CN"/>
              </w:rPr>
              <w:t xml:space="preserve">但不限于以下内容：</w:t>
            </w:r>
            <w:r>
              <w:rPr>
                <w:rFonts w:hint="eastAsia" w:ascii="宋体" w:hAnsi="宋体" w:eastAsia="宋体" w:cs="宋体"/>
                <w:sz w:val="21"/>
                <w:szCs w:val="21"/>
                <w:lang w:val="en-US" w:eastAsia="zh-CN"/>
              </w:rPr>
            </w:r>
            <w:r/>
          </w:p>
          <w:p>
            <w:pPr>
              <w:pStyle w:val="957"/>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1.全周期粮油专业技术免费培训与指导方案；</w:t>
            </w:r>
            <w:r>
              <w:rPr>
                <w:rFonts w:hint="eastAsia" w:ascii="宋体" w:hAnsi="宋体" w:eastAsia="宋体" w:cs="宋体"/>
                <w:spacing w:val="8"/>
                <w:sz w:val="21"/>
                <w:szCs w:val="21"/>
                <w:lang w:val="en-US" w:eastAsia="zh-CN"/>
              </w:rPr>
            </w:r>
            <w:r/>
          </w:p>
          <w:p>
            <w:pPr>
              <w:pStyle w:val="957"/>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2.月度考核、年度考评配套整改方案；</w:t>
            </w:r>
            <w:r>
              <w:rPr>
                <w:rFonts w:hint="eastAsia" w:ascii="宋体" w:hAnsi="宋体" w:eastAsia="宋体" w:cs="宋体"/>
                <w:spacing w:val="8"/>
                <w:sz w:val="21"/>
                <w:szCs w:val="21"/>
                <w:lang w:val="en-US" w:eastAsia="zh-CN"/>
              </w:rPr>
            </w:r>
            <w:r/>
          </w:p>
          <w:p>
            <w:pPr>
              <w:pStyle w:val="957"/>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3.全年免费配合校方抽检、联合验收方案；</w:t>
            </w:r>
            <w:r>
              <w:rPr>
                <w:rFonts w:hint="eastAsia" w:ascii="宋体" w:hAnsi="宋体" w:eastAsia="宋体" w:cs="宋体"/>
                <w:spacing w:val="8"/>
                <w:sz w:val="21"/>
                <w:szCs w:val="21"/>
                <w:lang w:val="en-US" w:eastAsia="zh-CN"/>
              </w:rPr>
            </w:r>
            <w:r/>
          </w:p>
          <w:p>
            <w:pPr>
              <w:pStyle w:val="957"/>
              <w:numPr>
                <w:ilvl w:val="0"/>
                <w:numId w:val="0"/>
              </w:numPr>
              <w:jc w:val="left"/>
              <w:widowControl/>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4.项目资料完整归档、到期完整移交方案。</w:t>
            </w:r>
            <w:r>
              <w:rPr>
                <w:rFonts w:hint="eastAsia" w:ascii="宋体" w:hAnsi="宋体" w:eastAsia="宋体" w:cs="宋体"/>
                <w:spacing w:val="8"/>
                <w:sz w:val="21"/>
                <w:szCs w:val="21"/>
                <w:lang w:val="en-US" w:eastAsia="zh-CN"/>
              </w:rPr>
            </w:r>
            <w:r/>
          </w:p>
          <w:p>
            <w:pPr>
              <w:pStyle w:val="957"/>
              <w:numPr>
                <w:ilvl w:val="0"/>
                <w:numId w:val="0"/>
              </w:numPr>
              <w:ind w:firstLine="420"/>
              <w:spacing w:line="3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切实可行针对采购需求，供应商拟定方案中的内容齐全，符合实际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r>
              <w:rPr>
                <w:rFonts w:hint="eastAsia" w:ascii="宋体" w:hAnsi="宋体" w:eastAsia="宋体" w:cs="宋体"/>
                <w:b w:val="0"/>
                <w:bCs w:val="0"/>
                <w:color w:val="000000"/>
                <w:sz w:val="21"/>
                <w:szCs w:val="21"/>
                <w:highlight w:val="none"/>
                <w:lang w:val="en-US" w:eastAsia="zh-CN"/>
              </w:rPr>
            </w:r>
            <w:r/>
          </w:p>
          <w:p>
            <w:pPr>
              <w:pStyle w:val="957"/>
              <w:ind w:firstLine="442"/>
              <w:jc w:val="left"/>
              <w:widowControl/>
              <w:rPr>
                <w:rFonts w:hint="eastAsia" w:ascii="宋体" w:hAnsi="宋体" w:eastAsia="宋体" w:cs="宋体"/>
                <w:b/>
                <w:bCs/>
                <w:color w:val="ff0000"/>
                <w:sz w:val="22"/>
                <w:szCs w:val="22"/>
                <w:highlight w:val="none"/>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hint="eastAsia" w:ascii="宋体" w:hAnsi="宋体" w:eastAsia="宋体" w:cs="宋体"/>
                <w:b/>
                <w:bCs/>
                <w:color w:val="ff0000"/>
                <w:sz w:val="22"/>
                <w:szCs w:val="22"/>
                <w:highlight w:val="none"/>
                <w:lang w:val="en-US" w:eastAsia="zh-CN"/>
              </w:rPr>
            </w:r>
            <w:r/>
          </w:p>
        </w:tc>
        <w:tc>
          <w:tcPr>
            <w:tcW w:w="767" w:type="dxa"/>
            <w:vAlign w:val="center"/>
            <w:textDirection w:val="lrTb"/>
            <w:noWrap w:val="false"/>
          </w:tcPr>
          <w:p>
            <w:pPr>
              <w:pStyle w:val="957"/>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6分</w:t>
            </w:r>
            <w:r>
              <w:rPr>
                <w:rFonts w:ascii="宋体" w:hAnsi="宋体" w:eastAsia="宋体" w:cs="宋体"/>
                <w:sz w:val="21"/>
                <w:szCs w:val="21"/>
                <w:lang w:val="en-US" w:eastAsia="zh-CN"/>
              </w:rPr>
            </w:r>
            <w:r/>
          </w:p>
        </w:tc>
      </w:tr>
      <w:tr>
        <w:trPr>
          <w:trHeight w:val="417"/>
        </w:trPr>
        <w:tc>
          <w:tcPr>
            <w:gridSpan w:val="4"/>
            <w:tcW w:w="9211" w:type="dxa"/>
            <w:vAlign w:val="center"/>
            <w:textDirection w:val="lrTb"/>
            <w:noWrap w:val="false"/>
          </w:tcPr>
          <w:p>
            <w:pPr>
              <w:pStyle w:val="957"/>
              <w:jc w:val="center"/>
              <w:rPr>
                <w:rFonts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四、售后承诺（5分）</w:t>
            </w:r>
            <w:r>
              <w:rPr>
                <w:rFonts w:ascii="宋体" w:hAnsi="宋体" w:eastAsia="宋体" w:cs="宋体"/>
                <w:sz w:val="21"/>
                <w:szCs w:val="21"/>
                <w:lang w:val="en-US" w:eastAsia="zh-CN"/>
              </w:rPr>
            </w:r>
            <w:r/>
          </w:p>
        </w:tc>
      </w:tr>
      <w:tr>
        <w:trPr>
          <w:trHeight w:val="417"/>
        </w:trPr>
        <w:tc>
          <w:tcPr>
            <w:tcW w:w="617" w:type="dxa"/>
            <w:vAlign w:val="center"/>
            <w:textDirection w:val="lrTb"/>
            <w:noWrap w:val="false"/>
          </w:tcPr>
          <w:p>
            <w:pPr>
              <w:pStyle w:val="957"/>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rPr>
                <w:rFonts w:ascii="宋体" w:hAnsi="宋体" w:eastAsia="宋体" w:cs="宋体"/>
                <w:sz w:val="21"/>
                <w:szCs w:val="21"/>
                <w:lang w:val="en-US" w:eastAsia="zh-CN"/>
              </w:rPr>
            </w:r>
            <w:r/>
          </w:p>
        </w:tc>
        <w:tc>
          <w:tcPr>
            <w:tcW w:w="1159" w:type="dxa"/>
            <w:vAlign w:val="center"/>
            <w:textDirection w:val="lrTb"/>
            <w:noWrap w:val="false"/>
          </w:tcPr>
          <w:p>
            <w:pPr>
              <w:pStyle w:val="957"/>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lang w:val="en-US" w:eastAsia="zh-CN"/>
              </w:rPr>
            </w:r>
            <w:r/>
          </w:p>
          <w:p>
            <w:pPr>
              <w:pStyle w:val="957"/>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 xml:space="preserve">保险</w:t>
            </w:r>
            <w:r>
              <w:rPr>
                <w:rFonts w:hint="eastAsia" w:ascii="宋体" w:hAnsi="宋体" w:eastAsia="宋体" w:cs="宋体"/>
                <w:color w:val="000000"/>
                <w:sz w:val="21"/>
                <w:szCs w:val="21"/>
                <w:lang w:val="en-US" w:eastAsia="zh-CN"/>
              </w:rPr>
            </w:r>
            <w:r/>
          </w:p>
        </w:tc>
        <w:tc>
          <w:tcPr>
            <w:tcW w:w="6668" w:type="dxa"/>
            <w:vAlign w:val="center"/>
            <w:textDirection w:val="lrTb"/>
            <w:noWrap w:val="false"/>
          </w:tcPr>
          <w:p>
            <w:pPr>
              <w:pStyle w:val="957"/>
              <w:ind w:firstLine="454"/>
              <w:jc w:val="left"/>
              <w:widowControl/>
              <w:rPr>
                <w:rFonts w:ascii="宋体" w:hAnsi="宋体" w:eastAsia="宋体" w:cs="宋体"/>
                <w:b/>
                <w:bCs/>
                <w:i w:val="0"/>
                <w:iCs w:val="0"/>
                <w:color w:val="ff0000"/>
                <w:spacing w:val="8"/>
                <w:sz w:val="21"/>
                <w:szCs w:val="21"/>
                <w:lang w:val="en-US" w:eastAsia="zh-CN"/>
              </w:rPr>
            </w:pPr>
            <w:r>
              <w:rPr>
                <w:rFonts w:hint="eastAsia" w:ascii="宋体" w:hAnsi="宋体" w:eastAsia="宋体" w:cs="宋体"/>
                <w:b/>
                <w:bCs/>
                <w:i w:val="0"/>
                <w:iCs w:val="0"/>
                <w:color w:val="ff0000"/>
                <w:spacing w:val="8"/>
                <w:sz w:val="21"/>
                <w:szCs w:val="21"/>
                <w:lang w:eastAsia="zh-CN"/>
              </w:rPr>
              <w:t xml:space="preserve">供应商</w:t>
            </w:r>
            <w:r>
              <w:rPr>
                <w:rFonts w:hint="eastAsia" w:ascii="宋体" w:hAnsi="宋体" w:eastAsia="宋体" w:cs="宋体"/>
                <w:b/>
                <w:bCs/>
                <w:i w:val="0"/>
                <w:iCs w:val="0"/>
                <w:color w:val="ff0000"/>
                <w:spacing w:val="8"/>
                <w:sz w:val="21"/>
                <w:szCs w:val="21"/>
                <w:lang w:val="en-US" w:eastAsia="zh-CN"/>
              </w:rPr>
              <w:t xml:space="preserve">承诺中标后为本项目</w:t>
            </w:r>
            <w:r>
              <w:rPr>
                <w:rFonts w:hint="eastAsia" w:ascii="宋体" w:hAnsi="宋体" w:eastAsia="宋体" w:cs="宋体"/>
                <w:b/>
                <w:bCs/>
                <w:i w:val="0"/>
                <w:iCs w:val="0"/>
                <w:color w:val="ff0000"/>
                <w:spacing w:val="8"/>
                <w:sz w:val="21"/>
                <w:szCs w:val="21"/>
                <w:lang w:eastAsia="zh-CN"/>
              </w:rPr>
              <w:t xml:space="preserve">提供</w:t>
            </w:r>
            <w:r>
              <w:rPr>
                <w:rFonts w:hint="eastAsia" w:ascii="宋体" w:hAnsi="宋体" w:eastAsia="宋体" w:cs="宋体"/>
                <w:b/>
                <w:bCs/>
                <w:i w:val="0"/>
                <w:iCs w:val="0"/>
                <w:color w:val="ff0000"/>
                <w:spacing w:val="8"/>
                <w:sz w:val="21"/>
                <w:szCs w:val="21"/>
                <w:lang w:val="en-US" w:eastAsia="zh-CN"/>
              </w:rPr>
              <w:t xml:space="preserve">覆盖项目服务</w:t>
            </w:r>
            <w:r>
              <w:rPr>
                <w:rFonts w:hint="eastAsia" w:ascii="宋体" w:hAnsi="宋体" w:eastAsia="宋体" w:cs="宋体"/>
                <w:b/>
                <w:bCs/>
                <w:i w:val="0"/>
                <w:iCs w:val="0"/>
                <w:color w:val="ff0000"/>
                <w:spacing w:val="8"/>
                <w:sz w:val="21"/>
                <w:szCs w:val="21"/>
                <w:lang w:eastAsia="zh-CN"/>
              </w:rPr>
              <w:t xml:space="preserve">期，保额在</w:t>
            </w:r>
            <w:r>
              <w:rPr>
                <w:rFonts w:hint="eastAsia" w:ascii="宋体" w:hAnsi="宋体" w:eastAsia="宋体" w:cs="宋体"/>
                <w:b/>
                <w:bCs/>
                <w:i w:val="0"/>
                <w:iCs w:val="0"/>
                <w:color w:val="ff0000"/>
                <w:spacing w:val="8"/>
                <w:sz w:val="21"/>
                <w:szCs w:val="21"/>
                <w:lang w:val="en-US" w:eastAsia="zh-CN"/>
              </w:rPr>
              <w:t xml:space="preserve">5</w:t>
            </w:r>
            <w:r>
              <w:rPr>
                <w:rFonts w:hint="eastAsia" w:ascii="宋体" w:hAnsi="宋体" w:eastAsia="宋体" w:cs="宋体"/>
                <w:b/>
                <w:bCs/>
                <w:i w:val="0"/>
                <w:iCs w:val="0"/>
                <w:color w:val="ff0000"/>
                <w:spacing w:val="8"/>
                <w:sz w:val="21"/>
                <w:szCs w:val="21"/>
                <w:lang w:eastAsia="zh-CN"/>
              </w:rPr>
              <w:t xml:space="preserve">00万以上的食品安全责任险的得</w:t>
            </w:r>
            <w:r>
              <w:rPr>
                <w:rFonts w:hint="eastAsia" w:ascii="宋体" w:hAnsi="宋体" w:eastAsia="宋体" w:cs="宋体"/>
                <w:b/>
                <w:bCs/>
                <w:i w:val="0"/>
                <w:iCs w:val="0"/>
                <w:color w:val="ff0000"/>
                <w:spacing w:val="8"/>
                <w:sz w:val="21"/>
                <w:szCs w:val="21"/>
                <w:lang w:val="en-US" w:eastAsia="zh-CN"/>
              </w:rPr>
              <w:t xml:space="preserve">5</w:t>
            </w:r>
            <w:r>
              <w:rPr>
                <w:rFonts w:hint="eastAsia" w:ascii="宋体" w:hAnsi="宋体" w:eastAsia="宋体" w:cs="宋体"/>
                <w:b/>
                <w:bCs/>
                <w:i w:val="0"/>
                <w:iCs w:val="0"/>
                <w:color w:val="ff0000"/>
                <w:spacing w:val="8"/>
                <w:sz w:val="21"/>
                <w:szCs w:val="21"/>
                <w:lang w:eastAsia="zh-CN"/>
              </w:rPr>
              <w:t xml:space="preserve">分；</w:t>
            </w:r>
            <w:r>
              <w:rPr>
                <w:rFonts w:ascii="宋体" w:hAnsi="宋体" w:eastAsia="宋体" w:cs="宋体"/>
                <w:b/>
                <w:bCs/>
                <w:i w:val="0"/>
                <w:iCs w:val="0"/>
                <w:color w:val="ff0000"/>
                <w:spacing w:val="8"/>
                <w:sz w:val="21"/>
                <w:szCs w:val="21"/>
                <w:lang w:val="en-US" w:eastAsia="zh-CN"/>
              </w:rPr>
            </w:r>
            <w:r/>
          </w:p>
          <w:p>
            <w:pPr>
              <w:pStyle w:val="957"/>
              <w:ind w:firstLine="454"/>
              <w:jc w:val="left"/>
              <w:widowControl/>
              <w:rPr>
                <w:rFonts w:hint="eastAsia" w:ascii="宋体" w:hAnsi="宋体" w:eastAsia="宋体" w:cs="宋体"/>
                <w:b/>
                <w:bCs/>
                <w:i w:val="0"/>
                <w:iCs w:val="0"/>
                <w:color w:val="ff0000"/>
                <w:spacing w:val="8"/>
                <w:sz w:val="21"/>
                <w:szCs w:val="21"/>
                <w:lang w:eastAsia="zh-CN"/>
              </w:rPr>
            </w:pPr>
            <w:r>
              <w:rPr>
                <w:rFonts w:hint="eastAsia" w:ascii="宋体" w:hAnsi="宋体" w:eastAsia="宋体" w:cs="宋体"/>
                <w:b/>
                <w:bCs/>
                <w:i w:val="0"/>
                <w:iCs w:val="0"/>
                <w:color w:val="ff0000"/>
                <w:spacing w:val="8"/>
                <w:sz w:val="21"/>
                <w:szCs w:val="21"/>
                <w:lang w:eastAsia="zh-CN"/>
              </w:rPr>
              <w:t xml:space="preserve">供应商</w:t>
            </w:r>
            <w:r>
              <w:rPr>
                <w:rFonts w:hint="eastAsia" w:ascii="宋体" w:hAnsi="宋体" w:eastAsia="宋体" w:cs="宋体"/>
                <w:b/>
                <w:bCs/>
                <w:i w:val="0"/>
                <w:iCs w:val="0"/>
                <w:color w:val="ff0000"/>
                <w:spacing w:val="8"/>
                <w:sz w:val="21"/>
                <w:szCs w:val="21"/>
                <w:lang w:val="en-US" w:eastAsia="zh-CN"/>
              </w:rPr>
              <w:t xml:space="preserve">承诺中标后为本项目</w:t>
            </w:r>
            <w:r>
              <w:rPr>
                <w:rFonts w:hint="eastAsia" w:ascii="宋体" w:hAnsi="宋体" w:eastAsia="宋体" w:cs="宋体"/>
                <w:b/>
                <w:bCs/>
                <w:i w:val="0"/>
                <w:iCs w:val="0"/>
                <w:color w:val="ff0000"/>
                <w:spacing w:val="8"/>
                <w:sz w:val="21"/>
                <w:szCs w:val="21"/>
                <w:lang w:eastAsia="zh-CN"/>
              </w:rPr>
              <w:t xml:space="preserve">提供</w:t>
            </w:r>
            <w:r>
              <w:rPr>
                <w:rFonts w:hint="eastAsia" w:ascii="宋体" w:hAnsi="宋体" w:eastAsia="宋体" w:cs="宋体"/>
                <w:b/>
                <w:bCs/>
                <w:i w:val="0"/>
                <w:iCs w:val="0"/>
                <w:color w:val="ff0000"/>
                <w:spacing w:val="8"/>
                <w:sz w:val="21"/>
                <w:szCs w:val="21"/>
                <w:lang w:val="en-US" w:eastAsia="zh-CN"/>
              </w:rPr>
              <w:t xml:space="preserve">覆盖项目服务</w:t>
            </w:r>
            <w:r>
              <w:rPr>
                <w:rFonts w:hint="eastAsia" w:ascii="宋体" w:hAnsi="宋体" w:eastAsia="宋体" w:cs="宋体"/>
                <w:b/>
                <w:bCs/>
                <w:i w:val="0"/>
                <w:iCs w:val="0"/>
                <w:color w:val="ff0000"/>
                <w:spacing w:val="8"/>
                <w:sz w:val="21"/>
                <w:szCs w:val="21"/>
                <w:lang w:eastAsia="zh-CN"/>
              </w:rPr>
              <w:t xml:space="preserve">期，保额在200万以上的食品安全责任险的得3分。</w:t>
            </w:r>
            <w:r>
              <w:rPr>
                <w:rFonts w:hint="eastAsia" w:ascii="宋体" w:hAnsi="宋体" w:eastAsia="宋体" w:cs="宋体"/>
                <w:b/>
                <w:bCs/>
                <w:i w:val="0"/>
                <w:iCs w:val="0"/>
                <w:color w:val="ff0000"/>
                <w:spacing w:val="8"/>
                <w:sz w:val="21"/>
                <w:szCs w:val="21"/>
                <w:lang w:eastAsia="zh-CN"/>
              </w:rPr>
            </w:r>
            <w:r/>
          </w:p>
          <w:p>
            <w:pPr>
              <w:pStyle w:val="957"/>
              <w:ind w:firstLine="454"/>
              <w:jc w:val="left"/>
              <w:widowControl/>
              <w:rPr>
                <w:rFonts w:ascii="宋体" w:hAnsi="宋体" w:eastAsia="宋体" w:cs="宋体"/>
                <w:b/>
                <w:bCs/>
                <w:color w:val="ff0000"/>
                <w:sz w:val="21"/>
                <w:szCs w:val="21"/>
                <w:lang w:val="en-US" w:eastAsia="zh-CN"/>
              </w:rPr>
            </w:pPr>
            <w:r>
              <w:rPr>
                <w:rFonts w:hint="eastAsia" w:ascii="宋体" w:hAnsi="宋体" w:eastAsia="宋体" w:cs="宋体"/>
                <w:b/>
                <w:bCs/>
                <w:i w:val="0"/>
                <w:iCs w:val="0"/>
                <w:color w:val="ff0000"/>
                <w:spacing w:val="8"/>
                <w:sz w:val="21"/>
                <w:szCs w:val="21"/>
                <w:lang w:eastAsia="zh-CN"/>
              </w:rPr>
              <w:t xml:space="preserve">注：投标时提供承诺书，承诺内容根据上述要求自行拟定。</w:t>
            </w:r>
            <w:r>
              <w:rPr>
                <w:rFonts w:ascii="宋体" w:hAnsi="宋体" w:eastAsia="宋体" w:cs="宋体"/>
                <w:b/>
                <w:bCs/>
                <w:color w:val="ff0000"/>
                <w:sz w:val="21"/>
                <w:szCs w:val="21"/>
                <w:lang w:val="en-US" w:eastAsia="zh-CN"/>
              </w:rPr>
            </w:r>
            <w:r/>
          </w:p>
        </w:tc>
        <w:tc>
          <w:tcPr>
            <w:tcW w:w="767" w:type="dxa"/>
            <w:vAlign w:val="center"/>
            <w:textDirection w:val="lrTb"/>
            <w:noWrap w:val="false"/>
          </w:tcPr>
          <w:p>
            <w:pPr>
              <w:pStyle w:val="957"/>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tc>
      </w:tr>
    </w:tbl>
    <w:p>
      <w:pPr>
        <w:pStyle w:val="989"/>
        <w:rPr>
          <w:rFonts w:hint="eastAsia" w:ascii="Times New Roman" w:hAnsi="Times New Roman"/>
          <w:color w:val="000000"/>
          <w:szCs w:val="21"/>
        </w:rPr>
      </w:pPr>
      <w:r>
        <w:rPr>
          <w:rFonts w:hint="eastAsia" w:ascii="Times New Roman" w:hAnsi="Times New Roman"/>
          <w:color w:val="000000"/>
          <w:szCs w:val="21"/>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57"/>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6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6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6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6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6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6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57"/>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7"/>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5"/>
      <w:r/>
      <w:bookmarkEnd w:id="186"/>
      <w:r/>
      <w:bookmarkEnd w:id="187"/>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957"/>
        <w:jc w:val="center"/>
        <w:rPr>
          <w:rFonts w:hint="eastAsia" w:ascii="宋体" w:hAnsi="宋体"/>
          <w:b/>
          <w:color w:val="000000"/>
          <w:sz w:val="72"/>
          <w:szCs w:val="21"/>
        </w:rPr>
      </w:pPr>
      <w:r/>
      <w:bookmarkStart w:id="192" w:name="_Toc120614282"/>
      <w:r/>
      <w:bookmarkStart w:id="193" w:name="_Toc26554094"/>
      <w:r/>
      <w:bookmarkStart w:id="194" w:name="_Toc49090576"/>
      <w:r/>
      <w:bookmarkStart w:id="195" w:name="_Hlt26671244"/>
      <w:r/>
      <w:bookmarkEnd w:id="195"/>
      <w:r/>
      <w:bookmarkStart w:id="196" w:name="_Hlt26955039"/>
      <w:r/>
      <w:bookmarkEnd w:id="196"/>
      <w:r>
        <w:rPr>
          <w:rFonts w:hint="eastAsia" w:ascii="宋体" w:hAnsi="宋体"/>
          <w:b/>
          <w:color w:val="000000"/>
          <w:sz w:val="72"/>
          <w:szCs w:val="21"/>
        </w:rPr>
      </w:r>
      <w:r/>
    </w:p>
    <w:p>
      <w:pPr>
        <w:pStyle w:val="957"/>
        <w:jc w:val="center"/>
        <w:rPr>
          <w:rFonts w:hint="eastAsia" w:ascii="宋体" w:hAnsi="宋体"/>
          <w:b/>
          <w:color w:val="000000"/>
          <w:sz w:val="72"/>
          <w:szCs w:val="21"/>
        </w:rPr>
      </w:pPr>
      <w:r>
        <w:rPr>
          <w:rFonts w:hint="eastAsia" w:ascii="宋体" w:hAnsi="宋体"/>
          <w:b/>
          <w:color w:val="000000"/>
          <w:sz w:val="72"/>
          <w:szCs w:val="21"/>
        </w:rPr>
      </w:r>
      <w:r/>
    </w:p>
    <w:p>
      <w:pPr>
        <w:pStyle w:val="95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57"/>
        <w:jc w:val="center"/>
        <w:rPr>
          <w:rFonts w:hint="eastAsia" w:ascii="宋体" w:hAnsi="宋体"/>
          <w:b/>
          <w:color w:val="000000"/>
          <w:sz w:val="72"/>
          <w:szCs w:val="21"/>
        </w:rPr>
      </w:pPr>
      <w:r>
        <w:rPr>
          <w:rFonts w:hint="eastAsia" w:ascii="宋体" w:hAnsi="宋体"/>
          <w:b/>
          <w:color w:val="000000"/>
          <w:sz w:val="72"/>
          <w:szCs w:val="21"/>
        </w:rPr>
      </w:r>
      <w:r/>
    </w:p>
    <w:p>
      <w:pPr>
        <w:pStyle w:val="957"/>
        <w:jc w:val="center"/>
        <w:rPr>
          <w:rFonts w:hint="eastAsia" w:ascii="宋体" w:hAnsi="宋体"/>
          <w:b/>
          <w:color w:val="000000"/>
          <w:sz w:val="36"/>
          <w:szCs w:val="21"/>
        </w:rPr>
      </w:pPr>
      <w:r>
        <w:rPr>
          <w:rFonts w:hint="eastAsia" w:ascii="宋体" w:hAnsi="宋体"/>
          <w:b/>
          <w:color w:val="000000"/>
          <w:sz w:val="36"/>
          <w:szCs w:val="21"/>
        </w:rPr>
      </w:r>
      <w:r/>
    </w:p>
    <w:p>
      <w:pPr>
        <w:pStyle w:val="957"/>
        <w:jc w:val="center"/>
        <w:rPr>
          <w:rFonts w:hint="eastAsia" w:ascii="宋体" w:hAnsi="宋体"/>
          <w:b/>
          <w:color w:val="000000"/>
          <w:sz w:val="36"/>
          <w:szCs w:val="21"/>
        </w:rPr>
      </w:pPr>
      <w:r>
        <w:rPr>
          <w:rFonts w:hint="eastAsia" w:ascii="宋体" w:hAnsi="宋体"/>
          <w:b/>
          <w:color w:val="000000"/>
          <w:sz w:val="36"/>
          <w:szCs w:val="21"/>
        </w:rPr>
      </w:r>
      <w:r/>
    </w:p>
    <w:p>
      <w:pPr>
        <w:pStyle w:val="957"/>
        <w:jc w:val="center"/>
        <w:rPr>
          <w:rFonts w:hint="eastAsia" w:ascii="宋体" w:hAnsi="宋体"/>
          <w:b/>
          <w:color w:val="000000"/>
          <w:sz w:val="36"/>
          <w:szCs w:val="21"/>
        </w:rPr>
      </w:pPr>
      <w:r>
        <w:rPr>
          <w:rFonts w:hint="eastAsia" w:ascii="宋体" w:hAnsi="宋体"/>
          <w:b/>
          <w:color w:val="000000"/>
          <w:sz w:val="36"/>
          <w:szCs w:val="21"/>
        </w:rPr>
      </w:r>
      <w:r/>
    </w:p>
    <w:p>
      <w:pPr>
        <w:pStyle w:val="957"/>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57"/>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57"/>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5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5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7"/>
        <w:spacing w:line="440" w:lineRule="exact"/>
        <w:rPr>
          <w:rFonts w:ascii="宋体" w:hAnsi="宋体"/>
          <w:color w:val="000000"/>
          <w:szCs w:val="21"/>
        </w:rPr>
      </w:pPr>
      <w:r>
        <w:rPr>
          <w:rFonts w:ascii="宋体" w:hAnsi="宋体"/>
          <w:color w:val="000000"/>
          <w:szCs w:val="21"/>
        </w:rPr>
      </w:r>
      <w:r/>
    </w:p>
    <w:p>
      <w:pPr>
        <w:pStyle w:val="957"/>
        <w:ind w:firstLine="108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1022"/>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一、法人或者其他组织的营业执照等证明文件，自然人的身份证明</w:t>
      </w:r>
      <w:r>
        <w:rPr>
          <w:rFonts w:hint="eastAsia" w:ascii="宋体" w:hAnsi="宋体" w:eastAsia="宋体" w:cs="宋体"/>
          <w:i/>
          <w:color w:val="000000"/>
          <w:sz w:val="24"/>
          <w:szCs w:val="24"/>
          <w:u w:val="single"/>
        </w:rPr>
      </w:r>
      <w:r/>
    </w:p>
    <w:p>
      <w:pPr>
        <w:pStyle w:val="957"/>
        <w:ind w:left="480"/>
        <w:keepLines w:val="0"/>
        <w:keepNext w:val="0"/>
        <w:pageBreakBefore w:val="0"/>
        <w:spacing w:line="460" w:lineRule="exact"/>
        <w:rPr>
          <w:rFonts w:hint="eastAsia" w:ascii="宋体" w:hAnsi="宋体" w:eastAsia="宋体" w:cs="宋体"/>
          <w:i/>
          <w:color w:val="000000"/>
          <w:sz w:val="24"/>
          <w:szCs w:val="24"/>
          <w:u w:val="single"/>
          <w:lang w:eastAsia="zh-CN"/>
        </w:rPr>
      </w:pPr>
      <w:r>
        <w:rPr>
          <w:rFonts w:hint="eastAsia" w:ascii="宋体" w:hAnsi="宋体" w:eastAsia="宋体" w:cs="宋体"/>
          <w:i/>
          <w:color w:val="000000"/>
          <w:sz w:val="24"/>
          <w:szCs w:val="24"/>
          <w:u w:val="single"/>
        </w:rPr>
        <w:t xml:space="preserve">二、</w:t>
      </w:r>
      <w:r>
        <w:rPr>
          <w:rFonts w:hint="eastAsia" w:ascii="宋体" w:hAnsi="宋体" w:eastAsia="宋体" w:cs="宋体"/>
          <w:i/>
          <w:color w:val="000000"/>
          <w:sz w:val="24"/>
          <w:szCs w:val="24"/>
          <w:u w:val="single"/>
          <w:lang w:eastAsia="zh-CN"/>
        </w:rPr>
        <w:t xml:space="preserve">投标人2025年度的财务状况报告（财务状况报告至少应包括资产负债表、利润表；距投标截止之日止，成立不足一年的供应商，可不提供财务状况报告。）</w:t>
      </w:r>
      <w:r>
        <w:rPr>
          <w:rFonts w:hint="eastAsia" w:ascii="宋体" w:hAnsi="宋体" w:eastAsia="宋体" w:cs="宋体"/>
          <w:i/>
          <w:color w:val="000000"/>
          <w:sz w:val="24"/>
          <w:szCs w:val="24"/>
          <w:u w:val="single"/>
          <w:lang w:eastAsia="zh-CN"/>
        </w:rPr>
      </w:r>
      <w:r/>
    </w:p>
    <w:p>
      <w:pPr>
        <w:pStyle w:val="1022"/>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val="0"/>
          <w:iCs/>
          <w:color w:val="000000"/>
          <w:sz w:val="24"/>
          <w:szCs w:val="24"/>
          <w:u w:val="single"/>
          <w:lang w:val="en-US" w:eastAsia="zh-CN"/>
        </w:rPr>
        <w:t xml:space="preserve">三</w:t>
      </w:r>
      <w:r>
        <w:rPr>
          <w:rFonts w:hint="eastAsia" w:ascii="宋体" w:hAnsi="宋体" w:eastAsia="宋体" w:cs="宋体"/>
          <w:i/>
          <w:color w:val="000000"/>
          <w:sz w:val="24"/>
          <w:szCs w:val="24"/>
          <w:u w:val="single"/>
        </w:rPr>
        <w:t xml:space="preserve">、具备履行合同所必需的设备和专业技术能力的书面声明</w:t>
      </w:r>
      <w:r>
        <w:rPr>
          <w:rFonts w:hint="eastAsia" w:ascii="宋体" w:hAnsi="宋体" w:eastAsia="宋体" w:cs="宋体"/>
          <w:i/>
          <w:color w:val="000000"/>
          <w:sz w:val="24"/>
          <w:szCs w:val="24"/>
          <w:u w:val="single"/>
        </w:rPr>
      </w:r>
      <w:r/>
    </w:p>
    <w:p>
      <w:pPr>
        <w:pStyle w:val="1022"/>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color w:val="000000"/>
          <w:sz w:val="24"/>
          <w:szCs w:val="24"/>
          <w:u w:val="single"/>
        </w:rPr>
      </w:r>
      <w:r/>
    </w:p>
    <w:p>
      <w:pPr>
        <w:pStyle w:val="1022"/>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五、参加政府采购活动前 3 年内在经营活动中没有重大违法记录的书面声明</w:t>
      </w:r>
      <w:r>
        <w:rPr>
          <w:rFonts w:hint="eastAsia" w:ascii="宋体" w:hAnsi="宋体" w:eastAsia="宋体" w:cs="宋体"/>
          <w:i/>
          <w:color w:val="000000"/>
          <w:sz w:val="24"/>
          <w:szCs w:val="24"/>
          <w:u w:val="single"/>
        </w:rPr>
      </w:r>
      <w:r/>
    </w:p>
    <w:p>
      <w:pPr>
        <w:pStyle w:val="957"/>
        <w:numPr>
          <w:ilvl w:val="0"/>
          <w:numId w:val="0"/>
        </w:numPr>
        <w:ind w:firstLine="480"/>
        <w:spacing w:line="440" w:lineRule="exact"/>
        <w:rPr>
          <w:rFonts w:hint="eastAsia" w:ascii="宋体" w:hAnsi="宋体" w:eastAsia="宋体" w:cs="Times New Roman"/>
          <w:i/>
          <w:color w:val="000000"/>
          <w:sz w:val="24"/>
          <w:u w:val="single"/>
          <w:lang w:eastAsia="zh-CN"/>
        </w:rPr>
      </w:pPr>
      <w:r>
        <w:rPr>
          <w:rFonts w:hint="eastAsia" w:ascii="宋体" w:hAnsi="宋体"/>
          <w:i/>
          <w:color w:val="000000"/>
          <w:sz w:val="24"/>
          <w:u w:val="single"/>
          <w:lang w:val="en-US" w:eastAsia="zh-CN"/>
        </w:rPr>
        <w:t xml:space="preserve">六、</w:t>
      </w:r>
      <w:r>
        <w:rPr>
          <w:rFonts w:hint="eastAsia" w:ascii="宋体" w:hAnsi="宋体"/>
          <w:i/>
          <w:color w:val="000000"/>
          <w:sz w:val="24"/>
          <w:u w:val="single"/>
        </w:rPr>
        <w:t xml:space="preserve">特定资格要求的证明文件</w:t>
      </w:r>
      <w:r>
        <w:rPr>
          <w:rFonts w:hint="eastAsia" w:ascii="宋体" w:hAnsi="宋体"/>
          <w:i/>
          <w:color w:val="000000"/>
          <w:sz w:val="24"/>
          <w:u w:val="single"/>
          <w:lang w:eastAsia="zh-CN"/>
        </w:rPr>
        <w:t xml:space="preserve">（</w:t>
      </w:r>
      <w:r>
        <w:rPr>
          <w:rFonts w:hint="eastAsia" w:ascii="宋体" w:hAnsi="宋体"/>
          <w:i/>
          <w:color w:val="000000"/>
          <w:sz w:val="24"/>
          <w:u w:val="single"/>
          <w:lang w:val="en-US" w:eastAsia="zh-CN"/>
        </w:rPr>
        <w:t xml:space="preserve">如有</w:t>
      </w:r>
      <w:r>
        <w:rPr>
          <w:rFonts w:hint="eastAsia" w:ascii="宋体" w:hAnsi="宋体"/>
          <w:i/>
          <w:color w:val="000000"/>
          <w:sz w:val="24"/>
          <w:u w:val="single"/>
          <w:lang w:eastAsia="zh-CN"/>
        </w:rPr>
        <w:t xml:space="preserve">）</w:t>
      </w:r>
      <w:r>
        <w:rPr>
          <w:rFonts w:hint="eastAsia" w:ascii="宋体" w:hAnsi="宋体" w:eastAsia="宋体" w:cs="Times New Roman"/>
          <w:i/>
          <w:color w:val="000000"/>
          <w:sz w:val="24"/>
          <w:u w:val="single"/>
          <w:lang w:eastAsia="zh-CN"/>
        </w:rPr>
      </w:r>
      <w:r/>
    </w:p>
    <w:p>
      <w:pPr>
        <w:pStyle w:val="1022"/>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七</w:t>
      </w:r>
      <w:r>
        <w:rPr>
          <w:rFonts w:hint="eastAsia" w:ascii="宋体" w:hAnsi="宋体" w:eastAsia="宋体" w:cs="宋体"/>
          <w:i/>
          <w:color w:val="000000"/>
          <w:sz w:val="24"/>
          <w:szCs w:val="24"/>
          <w:u w:val="single"/>
        </w:rPr>
        <w:t xml:space="preserve">、法人授权书</w:t>
      </w:r>
      <w:r>
        <w:rPr>
          <w:rFonts w:hint="eastAsia" w:ascii="宋体" w:hAnsi="宋体" w:eastAsia="宋体" w:cs="宋体"/>
          <w:i/>
          <w:color w:val="000000"/>
          <w:sz w:val="24"/>
          <w:szCs w:val="24"/>
          <w:u w:val="single"/>
        </w:rPr>
      </w:r>
      <w:r/>
    </w:p>
    <w:p>
      <w:pPr>
        <w:pStyle w:val="1022"/>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八</w:t>
      </w:r>
      <w:r>
        <w:rPr>
          <w:rFonts w:hint="eastAsia" w:ascii="宋体" w:hAnsi="宋体" w:eastAsia="宋体" w:cs="宋体"/>
          <w:i/>
          <w:color w:val="000000"/>
          <w:sz w:val="24"/>
          <w:szCs w:val="24"/>
          <w:u w:val="single"/>
        </w:rPr>
        <w:t xml:space="preserve">、投标函</w:t>
      </w:r>
      <w:r>
        <w:rPr>
          <w:rFonts w:hint="eastAsia" w:ascii="宋体" w:hAnsi="宋体" w:eastAsia="宋体" w:cs="宋体"/>
          <w:i/>
          <w:color w:val="000000"/>
          <w:sz w:val="24"/>
          <w:szCs w:val="24"/>
          <w:u w:val="single"/>
        </w:rPr>
      </w:r>
      <w:r/>
    </w:p>
    <w:p>
      <w:pPr>
        <w:pStyle w:val="957"/>
        <w:ind w:firstLine="480"/>
        <w:spacing w:line="440" w:lineRule="exact"/>
        <w:rPr>
          <w:rFonts w:hint="eastAsia" w:ascii="宋体" w:hAnsi="宋体" w:eastAsia="宋体" w:cs="Times New Roman"/>
          <w:i/>
          <w:color w:val="000000"/>
          <w:sz w:val="24"/>
          <w:u w:val="single"/>
        </w:rPr>
      </w:pPr>
      <w:r>
        <w:rPr>
          <w:rFonts w:hint="eastAsia" w:ascii="宋体" w:hAnsi="宋体" w:eastAsia="宋体" w:cs="Times New Roman"/>
          <w:i/>
          <w:color w:val="000000"/>
          <w:sz w:val="24"/>
          <w:u w:val="single"/>
          <w:lang w:eastAsia="zh-CN"/>
        </w:rPr>
        <w:t xml:space="preserve">九</w:t>
      </w:r>
      <w:r>
        <w:rPr>
          <w:rFonts w:hint="eastAsia" w:ascii="宋体" w:hAnsi="宋体" w:eastAsia="宋体" w:cs="Times New Roman"/>
          <w:i/>
          <w:color w:val="000000"/>
          <w:sz w:val="24"/>
          <w:u w:val="single"/>
        </w:rPr>
        <w:t xml:space="preserve">、</w:t>
      </w:r>
      <w:r>
        <w:rPr>
          <w:rFonts w:hint="eastAsia" w:ascii="宋体" w:hAnsi="宋体" w:eastAsia="宋体" w:cs="Times New Roman"/>
          <w:i/>
          <w:color w:val="000000"/>
          <w:sz w:val="24"/>
          <w:u w:val="single"/>
          <w:lang w:eastAsia="zh-CN"/>
        </w:rPr>
        <w:t xml:space="preserve">中</w:t>
      </w:r>
      <w:r>
        <w:rPr>
          <w:rFonts w:hint="eastAsia" w:ascii="宋体" w:hAnsi="宋体" w:eastAsia="宋体" w:cs="Times New Roman"/>
          <w:i/>
          <w:color w:val="000000"/>
          <w:sz w:val="24"/>
          <w:u w:val="single"/>
        </w:rPr>
        <w:t xml:space="preserve">小企业声明函</w:t>
      </w:r>
      <w:r>
        <w:rPr>
          <w:rFonts w:hint="eastAsia" w:ascii="宋体" w:hAnsi="宋体" w:eastAsia="宋体" w:cs="Times New Roman"/>
          <w:i/>
          <w:color w:val="000000"/>
          <w:sz w:val="24"/>
          <w:u w:val="single"/>
        </w:rPr>
      </w:r>
      <w:r/>
    </w:p>
    <w:p>
      <w:pPr>
        <w:pStyle w:val="1022"/>
        <w:ind w:firstLine="480"/>
        <w:jc w:val="both"/>
        <w:keepLines w:val="0"/>
        <w:keepNext w:val="0"/>
        <w:pageBreakBefore w:val="0"/>
        <w:spacing w:beforeAutospacing="0" w:afterAutospacing="0" w:line="460" w:lineRule="exact"/>
        <w:rPr>
          <w:rFonts w:hint="eastAsia" w:cs="宋体"/>
          <w:i/>
          <w:color w:val="000000"/>
          <w:sz w:val="24"/>
          <w:szCs w:val="24"/>
          <w:u w:val="single"/>
          <w:lang w:eastAsia="zh-CN"/>
        </w:rPr>
      </w:pPr>
      <w:r>
        <w:rPr>
          <w:rFonts w:hint="eastAsia" w:cs="宋体"/>
          <w:i/>
          <w:color w:val="000000"/>
          <w:sz w:val="24"/>
          <w:szCs w:val="24"/>
          <w:u w:val="single"/>
          <w:lang w:eastAsia="zh-CN"/>
        </w:rPr>
        <w:t xml:space="preserve">十、关于符合本国产品标准的声明函</w:t>
      </w:r>
      <w:r>
        <w:rPr>
          <w:rFonts w:hint="eastAsia" w:cs="宋体"/>
          <w:i/>
          <w:color w:val="000000"/>
          <w:sz w:val="24"/>
          <w:szCs w:val="24"/>
          <w:u w:val="single"/>
          <w:lang w:eastAsia="zh-CN"/>
        </w:rPr>
      </w:r>
      <w:r/>
    </w:p>
    <w:p>
      <w:pPr>
        <w:pStyle w:val="1022"/>
        <w:ind w:firstLine="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十</w:t>
      </w:r>
      <w:r>
        <w:rPr>
          <w:rFonts w:hint="eastAsia" w:cs="宋体"/>
          <w:i/>
          <w:color w:val="000000"/>
          <w:sz w:val="24"/>
          <w:szCs w:val="24"/>
          <w:u w:val="single"/>
          <w:lang w:val="en-US" w:eastAsia="zh-CN"/>
        </w:rPr>
        <w:t xml:space="preserve">一</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t xml:space="preserve">开标一览表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lang w:val="en-US" w:eastAsia="zh-CN"/>
        </w:rPr>
        <w:t xml:space="preserve">投标分项报价表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r>
      <w:r/>
    </w:p>
    <w:p>
      <w:pPr>
        <w:pStyle w:val="1022"/>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cs="宋体"/>
          <w:color w:val="000000"/>
          <w:sz w:val="24"/>
          <w:szCs w:val="24"/>
          <w:lang w:eastAsia="zh-CN"/>
        </w:rPr>
        <w:t xml:space="preserve">十</w:t>
      </w:r>
      <w:r>
        <w:rPr>
          <w:rFonts w:hint="eastAsia" w:cs="宋体"/>
          <w:color w:val="000000"/>
          <w:sz w:val="24"/>
          <w:szCs w:val="24"/>
          <w:lang w:val="en-US" w:eastAsia="zh-CN"/>
        </w:rPr>
        <w:t xml:space="preserve">二</w:t>
      </w:r>
      <w:r>
        <w:rPr>
          <w:rFonts w:hint="eastAsia" w:ascii="宋体" w:hAnsi="宋体" w:eastAsia="宋体" w:cs="宋体"/>
          <w:color w:val="000000"/>
          <w:sz w:val="24"/>
          <w:szCs w:val="24"/>
        </w:rPr>
        <w:t xml:space="preserve">、技术要求响应及偏离表</w:t>
      </w:r>
      <w:r>
        <w:rPr>
          <w:rFonts w:hint="eastAsia" w:ascii="宋体" w:hAnsi="宋体" w:eastAsia="宋体" w:cs="宋体"/>
          <w:color w:val="000000"/>
          <w:sz w:val="24"/>
          <w:szCs w:val="24"/>
        </w:rPr>
      </w:r>
      <w:r/>
    </w:p>
    <w:p>
      <w:pPr>
        <w:pStyle w:val="1022"/>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cs="宋体"/>
          <w:color w:val="000000"/>
          <w:sz w:val="24"/>
          <w:szCs w:val="24"/>
          <w:lang w:val="en-US" w:eastAsia="zh-CN"/>
        </w:rPr>
        <w:t xml:space="preserve">三</w:t>
      </w:r>
      <w:r>
        <w:rPr>
          <w:rFonts w:hint="eastAsia" w:ascii="宋体" w:hAnsi="宋体" w:eastAsia="宋体" w:cs="宋体"/>
          <w:color w:val="000000"/>
          <w:sz w:val="24"/>
          <w:szCs w:val="24"/>
        </w:rPr>
        <w:t xml:space="preserve">、商务要求响应及偏离表</w:t>
      </w:r>
      <w:r>
        <w:rPr>
          <w:rFonts w:hint="eastAsia" w:ascii="宋体" w:hAnsi="宋体" w:eastAsia="宋体" w:cs="宋体"/>
          <w:color w:val="000000"/>
          <w:sz w:val="24"/>
          <w:szCs w:val="24"/>
        </w:rPr>
      </w:r>
      <w:r/>
    </w:p>
    <w:p>
      <w:pPr>
        <w:pStyle w:val="1022"/>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十四、实施方案、售后方案及其他</w:t>
      </w:r>
      <w:r>
        <w:rPr>
          <w:rFonts w:hint="eastAsia" w:ascii="宋体" w:hAnsi="宋体" w:eastAsia="宋体" w:cs="宋体"/>
          <w:color w:val="000000"/>
          <w:sz w:val="24"/>
          <w:szCs w:val="24"/>
          <w:lang w:val="en-US" w:eastAsia="zh-CN"/>
        </w:rPr>
      </w:r>
      <w:r/>
    </w:p>
    <w:p>
      <w:pPr>
        <w:pStyle w:val="957"/>
        <w:ind w:firstLine="480"/>
        <w:keepLines w:val="0"/>
        <w:keepNext w:val="0"/>
        <w:pageBreakBefore w:val="0"/>
        <w:spacing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十</w:t>
      </w:r>
      <w:r>
        <w:rPr>
          <w:rFonts w:hint="eastAsia" w:ascii="宋体" w:hAnsi="宋体" w:cs="宋体"/>
          <w:i/>
          <w:color w:val="000000"/>
          <w:sz w:val="24"/>
          <w:szCs w:val="24"/>
          <w:u w:val="single"/>
          <w:lang w:val="en-US" w:eastAsia="zh-CN"/>
        </w:rPr>
        <w:t xml:space="preserve">五</w:t>
      </w:r>
      <w:r>
        <w:rPr>
          <w:rFonts w:hint="eastAsia" w:ascii="宋体" w:hAnsi="宋体" w:eastAsia="宋体" w:cs="宋体"/>
          <w:i/>
          <w:color w:val="000000"/>
          <w:sz w:val="24"/>
          <w:szCs w:val="24"/>
          <w:u w:val="single"/>
        </w:rPr>
        <w:t xml:space="preserve">、盐城市政府采购事前信用承诺书</w:t>
      </w:r>
      <w:r>
        <w:rPr>
          <w:rFonts w:hint="eastAsia" w:ascii="宋体" w:hAnsi="宋体" w:eastAsia="宋体" w:cs="宋体"/>
          <w:i/>
          <w:color w:val="000000"/>
          <w:sz w:val="24"/>
          <w:szCs w:val="24"/>
          <w:u w:val="single"/>
        </w:rPr>
      </w:r>
      <w:r/>
    </w:p>
    <w:p>
      <w:pPr>
        <w:pStyle w:val="957"/>
        <w:ind w:firstLine="480"/>
        <w:keepLines w:val="0"/>
        <w:keepNext w:val="0"/>
        <w:pageBreakBefore w:val="0"/>
        <w:spacing w:line="460" w:lineRule="exact"/>
        <w:rPr>
          <w:rFonts w:ascii="宋体" w:hAnsi="宋体" w:eastAsia="宋体" w:cs="宋体"/>
          <w:i/>
          <w:color w:val="000000"/>
          <w:sz w:val="24"/>
          <w:szCs w:val="24"/>
          <w:u w:val="single"/>
          <w:lang w:val="en-US" w:eastAsia="zh-CN"/>
        </w:rPr>
      </w:pPr>
      <w:r>
        <w:rPr>
          <w:rFonts w:hint="eastAsia" w:ascii="宋体" w:hAnsi="宋体" w:eastAsia="宋体" w:cs="宋体"/>
          <w:i/>
          <w:color w:val="000000"/>
          <w:sz w:val="24"/>
          <w:szCs w:val="24"/>
          <w:u w:val="single"/>
          <w:lang w:val="en-US" w:eastAsia="zh-CN"/>
        </w:rPr>
        <w:t xml:space="preserve">十六、采购文件需要提供的证明文件及</w:t>
      </w:r>
      <w:r>
        <w:rPr>
          <w:rFonts w:hint="eastAsia" w:ascii="宋体" w:hAnsi="宋体" w:eastAsia="宋体" w:cs="宋体"/>
          <w:i/>
          <w:color w:val="000000"/>
          <w:sz w:val="24"/>
          <w:szCs w:val="24"/>
          <w:u w:val="single"/>
          <w:lang w:val="en-US" w:eastAsia="zh-CN"/>
        </w:rPr>
        <w:t xml:space="preserve">其他</w:t>
      </w:r>
      <w:r>
        <w:rPr>
          <w:rFonts w:hint="eastAsia" w:ascii="宋体" w:hAnsi="宋体" w:eastAsia="宋体" w:cs="宋体"/>
          <w:i/>
          <w:color w:val="000000"/>
          <w:sz w:val="24"/>
          <w:szCs w:val="24"/>
          <w:u w:val="single"/>
          <w:lang w:val="en-US" w:eastAsia="zh-CN"/>
        </w:rPr>
        <w:t xml:space="preserve">材料</w:t>
      </w:r>
      <w:r>
        <w:rPr>
          <w:rFonts w:ascii="宋体" w:hAnsi="宋体" w:eastAsia="宋体" w:cs="宋体"/>
          <w:i/>
          <w:color w:val="000000"/>
          <w:sz w:val="24"/>
          <w:szCs w:val="24"/>
          <w:u w:val="single"/>
          <w:lang w:val="en-US" w:eastAsia="zh-CN"/>
        </w:rPr>
      </w:r>
      <w:r/>
    </w:p>
    <w:p>
      <w:pPr>
        <w:pStyle w:val="1022"/>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022"/>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022"/>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022"/>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022"/>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1022"/>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二、上一年度的财务状况报告</w:t>
      </w:r>
      <w:r>
        <w:rPr>
          <w:rFonts w:hint="eastAsia" w:ascii="黑体" w:hAnsi="宋体" w:eastAsia="黑体" w:cs="黑体"/>
          <w:i/>
          <w:color w:val="000000"/>
          <w:sz w:val="32"/>
          <w:szCs w:val="32"/>
          <w:u w:val="single"/>
        </w:rPr>
      </w:r>
      <w:r/>
    </w:p>
    <w:p>
      <w:pPr>
        <w:pStyle w:val="957"/>
        <w:ind w:firstLine="480"/>
        <w:keepLines w:val="0"/>
        <w:keepNext w:val="0"/>
        <w:pageBreakBefore w:val="0"/>
        <w:spacing w:line="440" w:lineRule="exact"/>
        <w:widowControl w:val="off"/>
        <w:rPr>
          <w:rFonts w:hint="eastAsia" w:ascii="宋体" w:hAnsi="宋体" w:eastAsia="宋体" w:cs="宋体"/>
          <w:i w:val="0"/>
          <w:iCs/>
          <w:color w:val="000000"/>
          <w:sz w:val="24"/>
          <w:u w:val="none"/>
          <w:lang w:eastAsia="zh-CN"/>
        </w:rPr>
      </w:pPr>
      <w:r>
        <w:rPr>
          <w:rFonts w:hint="eastAsia" w:ascii="宋体" w:hAnsi="宋体" w:eastAsia="宋体" w:cs="宋体"/>
          <w:i w:val="0"/>
          <w:iCs/>
          <w:color w:val="000000"/>
          <w:sz w:val="24"/>
          <w:u w:val="none"/>
          <w:lang w:eastAsia="zh-CN"/>
        </w:rPr>
        <w:t xml:space="preserve">提供投标人2025年度的财务状况报告（财务状况报告至少应包括资产负债表、利润表；距投标截止之日止，成立不足一年的供应商，可不提供财务状况报告。）</w:t>
      </w:r>
      <w:r>
        <w:rPr>
          <w:rFonts w:hint="eastAsia" w:ascii="宋体" w:hAnsi="宋体" w:eastAsia="宋体" w:cs="宋体"/>
          <w:i w:val="0"/>
          <w:iCs/>
          <w:color w:val="000000"/>
          <w:sz w:val="24"/>
          <w:u w:val="none"/>
          <w:lang w:eastAsia="zh-CN"/>
        </w:rPr>
      </w:r>
      <w:r/>
    </w:p>
    <w:p>
      <w:pPr>
        <w:pStyle w:val="1022"/>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rPr>
          <w:rFonts w:hint="eastAsia" w:ascii="黑体" w:hAnsi="宋体" w:eastAsia="黑体" w:cs="黑体"/>
          <w:i/>
          <w:color w:val="000000"/>
          <w:sz w:val="32"/>
          <w:szCs w:val="32"/>
          <w:u w:val="single"/>
        </w:rPr>
      </w:r>
      <w:r/>
    </w:p>
    <w:p>
      <w:pPr>
        <w:pStyle w:val="1022"/>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1022"/>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22"/>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957"/>
        <w:ind w:right="1560" w:firstLine="480"/>
        <w:jc w:val="center"/>
        <w:spacing w:line="588" w:lineRule="exact"/>
        <w:tabs>
          <w:tab w:val="left" w:pos="4860" w:leader="none"/>
        </w:tabs>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957"/>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1022"/>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t xml:space="preserve">四、依法缴纳税收和社会保障资金的相关材料</w:t>
      </w:r>
      <w:r>
        <w:rPr>
          <w:rFonts w:hint="eastAsia" w:ascii="黑体" w:hAnsi="宋体" w:eastAsia="黑体" w:cs="黑体"/>
          <w:i/>
          <w:color w:val="000000"/>
          <w:sz w:val="32"/>
          <w:szCs w:val="32"/>
          <w:u w:val="single"/>
          <w:lang w:val="en-US" w:eastAsia="zh-CN"/>
        </w:rPr>
      </w:r>
      <w:r/>
    </w:p>
    <w:p>
      <w:pPr>
        <w:pStyle w:val="1022"/>
        <w:ind w:firstLine="482"/>
        <w:jc w:val="both"/>
        <w:keepLines w:val="0"/>
        <w:keepNext w:val="0"/>
        <w:pageBreakBefore w:val="0"/>
        <w:spacing w:beforeAutospacing="0" w:afterAutospacing="0" w:line="440" w:lineRule="exact"/>
        <w:widowControl w:val="off"/>
        <w:rPr>
          <w:rFonts w:hint="eastAsia" w:ascii="Times New Roman" w:hAnsi="Times New Roman"/>
          <w:color w:val="000000"/>
          <w:szCs w:val="21"/>
        </w:rPr>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color w:val="000000"/>
          <w:szCs w:val="21"/>
        </w:rPr>
      </w:r>
      <w:r/>
    </w:p>
    <w:p>
      <w:pPr>
        <w:pStyle w:val="1022"/>
        <w:jc w:val="both"/>
        <w:spacing w:beforeAutospacing="0" w:afterAutospacing="0"/>
        <w:rPr>
          <w:rFonts w:hint="eastAsia" w:ascii="黑体" w:hAnsi="宋体" w:eastAsia="黑体" w:cs="黑体"/>
          <w:i/>
          <w:color w:val="000000"/>
          <w:sz w:val="32"/>
          <w:szCs w:val="32"/>
          <w:u w:val="single"/>
          <w:lang w:val="en-US" w:eastAsia="zh-CN"/>
        </w:rPr>
      </w:pPr>
      <w:r/>
      <w:bookmarkEnd w:id="192"/>
      <w:r/>
      <w:bookmarkEnd w:id="193"/>
      <w:r/>
      <w:bookmarkEnd w:id="194"/>
      <w:r/>
      <w:bookmarkStart w:id="197" w:name="_Toc120614284"/>
      <w:r>
        <w:rPr>
          <w:rFonts w:hint="eastAsia" w:ascii="黑体" w:hAnsi="宋体" w:eastAsia="黑体" w:cs="黑体"/>
          <w:i/>
          <w:color w:val="000000"/>
          <w:sz w:val="32"/>
          <w:szCs w:val="32"/>
          <w:u w:val="single"/>
          <w:lang w:val="en-US" w:eastAsia="zh-CN"/>
        </w:rPr>
        <w:t xml:space="preserve">五、参加政府采购活动前 3 年内在经营活动中没有重大违法记录的书面声明</w:t>
      </w:r>
      <w:r>
        <w:rPr>
          <w:rFonts w:hint="eastAsia" w:ascii="黑体" w:hAnsi="宋体" w:eastAsia="黑体" w:cs="黑体"/>
          <w:i/>
          <w:color w:val="000000"/>
          <w:sz w:val="32"/>
          <w:szCs w:val="32"/>
          <w:u w:val="single"/>
          <w:lang w:val="en-US" w:eastAsia="zh-CN"/>
        </w:rPr>
      </w:r>
      <w:r/>
    </w:p>
    <w:p>
      <w:pPr>
        <w:pStyle w:val="1022"/>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1022"/>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1022"/>
        <w:jc w:val="both"/>
        <w:spacing w:beforeAutospacing="0" w:afterAutospacing="0" w:line="0" w:lineRule="atLeast"/>
        <w:rPr>
          <w:rFonts w:hint="eastAsia" w:ascii="宋体" w:hAnsi="宋体"/>
          <w:sz w:val="24"/>
          <w:szCs w:val="24"/>
        </w:rPr>
      </w:pPr>
      <w:r>
        <w:t xml:space="preserve"> </w:t>
      </w:r>
      <w:r>
        <w:rPr>
          <w:rFonts w:hint="eastAsia"/>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957"/>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957"/>
        <w:ind w:firstLine="640"/>
        <w:rPr>
          <w:rFonts w:hint="eastAsia" w:ascii="黑体" w:hAnsi="黑体" w:eastAsia="黑体"/>
          <w:i/>
          <w:sz w:val="32"/>
          <w:szCs w:val="32"/>
          <w:u w:val="single"/>
          <w:lang w:eastAsia="zh-CN"/>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lang w:eastAsia="zh-CN"/>
        </w:rPr>
        <w:t xml:space="preserve">（</w:t>
      </w:r>
      <w:r>
        <w:rPr>
          <w:rFonts w:hint="eastAsia" w:ascii="黑体" w:hAnsi="黑体" w:eastAsia="黑体"/>
          <w:i/>
          <w:sz w:val="32"/>
          <w:szCs w:val="32"/>
          <w:u w:val="single"/>
          <w:lang w:val="en-US" w:eastAsia="zh-CN"/>
        </w:rPr>
        <w:t xml:space="preserve">如有</w:t>
      </w:r>
      <w:r>
        <w:rPr>
          <w:rFonts w:hint="eastAsia" w:ascii="黑体" w:hAnsi="黑体" w:eastAsia="黑体"/>
          <w:i/>
          <w:sz w:val="32"/>
          <w:szCs w:val="32"/>
          <w:u w:val="single"/>
          <w:lang w:eastAsia="zh-CN"/>
        </w:rPr>
        <w:t xml:space="preserve">）</w:t>
      </w:r>
      <w:r>
        <w:rPr>
          <w:rFonts w:hint="eastAsia" w:ascii="黑体" w:hAnsi="黑体" w:eastAsia="黑体"/>
          <w:i/>
          <w:sz w:val="32"/>
          <w:szCs w:val="32"/>
          <w:u w:val="single"/>
          <w:lang w:eastAsia="zh-CN"/>
        </w:rPr>
      </w:r>
      <w:r/>
    </w:p>
    <w:p>
      <w:pPr>
        <w:pStyle w:val="957"/>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957"/>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七</w:t>
      </w:r>
      <w:r>
        <w:rPr>
          <w:rFonts w:hint="eastAsia" w:ascii="黑体" w:hAnsi="黑体" w:eastAsia="黑体"/>
          <w:i/>
          <w:color w:val="000000"/>
          <w:sz w:val="32"/>
          <w:szCs w:val="32"/>
          <w:u w:val="single"/>
        </w:rPr>
        <w:t xml:space="preserve">、法人授权书</w:t>
      </w:r>
      <w:r>
        <w:rPr>
          <w:rFonts w:hint="eastAsia" w:ascii="黑体" w:hAnsi="黑体" w:eastAsia="黑体"/>
          <w:i/>
          <w:color w:val="000000"/>
          <w:sz w:val="32"/>
          <w:szCs w:val="32"/>
          <w:u w:val="single"/>
        </w:rPr>
      </w:r>
      <w:r/>
    </w:p>
    <w:p>
      <w:pPr>
        <w:pStyle w:val="957"/>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宋体" w:hAnsi="宋体" w:eastAsia="宋体" w:cs="Times New Roman"/>
          <w:color w:val="000000"/>
          <w:sz w:val="24"/>
          <w:szCs w:val="24"/>
          <w:lang w:val="en-US" w:eastAsia="zh-CN"/>
        </w:rPr>
        <w:t xml:space="preserve">JSZC-320923-SWGC-G2026-0111</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957"/>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57"/>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57"/>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57"/>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5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57"/>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8" w:name="_格式3__银行出具的资信证明"/>
      <w:r/>
      <w:bookmarkEnd w:id="198"/>
      <w:r/>
      <w:bookmarkStart w:id="199" w:name="_Hlt26955070"/>
      <w:r/>
      <w:bookmarkEnd w:id="199"/>
      <w:r/>
      <w:bookmarkStart w:id="200" w:name="_Hlt26671380"/>
      <w:r/>
      <w:bookmarkEnd w:id="200"/>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57"/>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957"/>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028"/>
        <w:rPr>
          <w:rFonts w:hint="eastAsia"/>
        </w:rPr>
      </w:pPr>
      <w:r>
        <w:rPr>
          <w:rFonts w:hint="eastAsia"/>
        </w:rPr>
      </w:r>
      <w:r/>
    </w:p>
    <w:p>
      <w:pPr>
        <w:pStyle w:val="957"/>
        <w:jc w:val="center"/>
        <w:rPr>
          <w:rFonts w:hint="eastAsia" w:ascii="黑体" w:hAnsi="黑体" w:eastAsia="黑体" w:cs="Times New Roman"/>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Times New Roman"/>
          <w:i/>
          <w:color w:val="000000"/>
          <w:sz w:val="32"/>
          <w:szCs w:val="32"/>
          <w:u w:val="single"/>
          <w:lang w:eastAsia="zh-CN"/>
        </w:rPr>
        <w:t xml:space="preserve">八</w:t>
      </w:r>
      <w:r>
        <w:rPr>
          <w:rFonts w:hint="eastAsia" w:ascii="黑体" w:hAnsi="黑体" w:eastAsia="黑体" w:cs="Times New Roman"/>
          <w:i/>
          <w:color w:val="000000"/>
          <w:sz w:val="32"/>
          <w:szCs w:val="32"/>
          <w:u w:val="single"/>
        </w:rPr>
        <w:t xml:space="preserve">、投标函</w:t>
      </w:r>
      <w:r>
        <w:rPr>
          <w:rFonts w:hint="eastAsia" w:ascii="黑体" w:hAnsi="黑体" w:eastAsia="黑体" w:cs="Times New Roman"/>
          <w:i/>
          <w:color w:val="000000"/>
          <w:sz w:val="32"/>
          <w:szCs w:val="32"/>
          <w:u w:val="single"/>
        </w:rPr>
      </w:r>
      <w:r/>
    </w:p>
    <w:p>
      <w:pPr>
        <w:pStyle w:val="957"/>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阜宁县东沟中学</w:t>
      </w:r>
      <w:r>
        <w:rPr>
          <w:rFonts w:ascii="宋体" w:hAnsi="宋体" w:eastAsia="宋体"/>
          <w:color w:val="000000"/>
          <w:sz w:val="24"/>
          <w:szCs w:val="21"/>
          <w:lang w:val="en-US" w:eastAsia="zh-CN"/>
        </w:rPr>
      </w:r>
      <w:r/>
    </w:p>
    <w:p>
      <w:pPr>
        <w:pStyle w:val="95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eastAsia="宋体" w:cs="Times New Roman"/>
          <w:color w:val="000000"/>
          <w:sz w:val="24"/>
          <w:szCs w:val="24"/>
          <w:lang w:val="en-US" w:eastAsia="zh-CN"/>
        </w:rPr>
        <w:t xml:space="preserve">JSZC-320923-SWGC-G2026-0111</w:t>
      </w:r>
      <w:r>
        <w:rPr>
          <w:rFonts w:hint="eastAsia" w:ascii="宋体" w:hAnsi="宋体"/>
          <w:color w:val="000000"/>
          <w:sz w:val="24"/>
          <w:szCs w:val="21"/>
        </w:rPr>
        <w:t xml:space="preserve">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rPr>
          <w:rFonts w:hint="eastAsia" w:ascii="宋体" w:hAnsi="宋体"/>
          <w:color w:val="000000"/>
          <w:sz w:val="24"/>
          <w:szCs w:val="21"/>
        </w:rPr>
      </w:r>
      <w:r/>
    </w:p>
    <w:p>
      <w:pPr>
        <w:pStyle w:val="95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95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5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5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5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5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5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rPr>
          <w:rFonts w:hint="eastAsia" w:ascii="宋体" w:hAnsi="宋体"/>
          <w:color w:val="000000"/>
          <w:sz w:val="24"/>
          <w:szCs w:val="21"/>
        </w:rPr>
      </w:r>
      <w:r/>
    </w:p>
    <w:p>
      <w:pPr>
        <w:pStyle w:val="95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5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5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5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5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5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5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5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5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7"/>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1028"/>
      </w:pPr>
      <w:r/>
      <w:r/>
    </w:p>
    <w:p>
      <w:pPr>
        <w:pStyle w:val="1030"/>
      </w:pPr>
      <w:r/>
      <w:r/>
    </w:p>
    <w:p>
      <w:pPr>
        <w:pStyle w:val="95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7"/>
        <w:jc w:val="cente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t xml:space="preserve">九、中小企业声明函（货物）</w:t>
      </w:r>
      <w:r>
        <w:rPr>
          <w:rFonts w:hint="eastAsia" w:ascii="黑体" w:hAnsi="黑体" w:eastAsia="黑体" w:cs="Times New Roman"/>
          <w:i/>
          <w:color w:val="000000"/>
          <w:sz w:val="32"/>
          <w:szCs w:val="32"/>
          <w:u w:val="single"/>
          <w:lang w:eastAsia="zh-CN"/>
        </w:rPr>
      </w:r>
      <w:r/>
    </w:p>
    <w:p>
      <w:pPr>
        <w:pStyle w:val="957"/>
        <w:ind w:firstLine="60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eastAsia="宋体" w:cs="Times New Roman"/>
          <w:color w:val="000000"/>
          <w:sz w:val="24"/>
          <w:szCs w:val="24"/>
          <w:u w:val="single"/>
          <w:lang w:eastAsia="zh-CN"/>
        </w:rPr>
        <w:t xml:space="preserve">阜宁县东沟中学</w:t>
      </w:r>
      <w:r>
        <w:rPr>
          <w:rFonts w:hint="eastAsia" w:ascii="宋体" w:hAnsi="宋体"/>
          <w:color w:val="000000"/>
          <w:sz w:val="24"/>
          <w:szCs w:val="24"/>
        </w:rPr>
        <w:t xml:space="preserve">的采购编号为</w:t>
      </w:r>
      <w:r>
        <w:rPr>
          <w:rFonts w:hint="eastAsia" w:ascii="宋体" w:hAnsi="宋体"/>
          <w:color w:val="000000"/>
          <w:sz w:val="24"/>
          <w:szCs w:val="24"/>
          <w:u w:val="single"/>
          <w:lang w:eastAsia="zh-CN"/>
        </w:rPr>
        <w:t xml:space="preserve">JSZC-320923-SWGC-G2026-0111</w:t>
      </w:r>
      <w:r>
        <w:rPr>
          <w:rFonts w:hint="eastAsia" w:ascii="宋体" w:hAnsi="宋体"/>
          <w:color w:val="000000"/>
          <w:sz w:val="24"/>
          <w:szCs w:val="24"/>
        </w:rPr>
        <w:t xml:space="preserve">，</w:t>
      </w:r>
      <w:r>
        <w:rPr>
          <w:rFonts w:hint="eastAsia" w:ascii="宋体" w:hAnsi="宋体" w:eastAsia="宋体" w:cs="Times New Roman"/>
          <w:color w:val="000000"/>
          <w:sz w:val="24"/>
          <w:szCs w:val="24"/>
          <w:u w:val="single"/>
          <w:lang w:eastAsia="zh-CN"/>
        </w:rPr>
        <w:t xml:space="preserve">阜宁县2026-2027学年度粮油采购项目</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lang w:eastAsia="zh-CN"/>
        </w:rPr>
        <w:t xml:space="preserve">中</w:t>
      </w:r>
      <w:r>
        <w:rPr>
          <w:rFonts w:hint="eastAsia" w:ascii="宋体" w:hAnsi="宋体"/>
          <w:color w:val="000000"/>
          <w:sz w:val="24"/>
          <w:szCs w:val="24"/>
        </w:rPr>
        <w:t xml:space="preserve">小微企业制造。根据《工业和信息化部、国家统计局、国家发展和改革委员会、财政部关于印发中小企业划型标准规定的通知》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、签订分包意向协议的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）的具体情况如下：</w:t>
      </w:r>
      <w:r>
        <w:rPr>
          <w:rFonts w:hint="eastAsia" w:ascii="宋体" w:hAnsi="宋体"/>
          <w:color w:val="000000"/>
          <w:sz w:val="24"/>
          <w:szCs w:val="24"/>
        </w:rPr>
      </w:r>
      <w:r/>
    </w:p>
    <w:p>
      <w:pPr>
        <w:pStyle w:val="95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 </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 </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7"/>
        <w:ind w:firstLine="480"/>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957"/>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57"/>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57"/>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957"/>
        <w:ind w:right="480" w:firstLine="5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957"/>
        <w:rPr>
          <w:rFonts w:hint="eastAsia"/>
        </w:rPr>
      </w:pPr>
      <w:r>
        <w:rPr>
          <w:rFonts w:hint="eastAsia"/>
        </w:rPr>
      </w:r>
      <w:r/>
    </w:p>
    <w:p>
      <w:pPr>
        <w:pStyle w:val="957"/>
        <w:ind w:firstLine="432"/>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57"/>
        <w:ind w:firstLine="432"/>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57"/>
        <w:ind w:firstLine="643"/>
        <w:spacing w:line="588" w:lineRule="exact"/>
        <w:rPr>
          <w:rFonts w:eastAsia="仿宋_GB2312"/>
          <w:spacing w:val="6"/>
          <w:sz w:val="30"/>
          <w:szCs w:val="30"/>
        </w:rPr>
      </w:pPr>
      <w:r>
        <w:rPr>
          <w:rFonts w:ascii="黑体" w:hAnsi="黑体" w:eastAsia="黑体"/>
          <w:b/>
          <w:color w:val="000000"/>
          <w:sz w:val="32"/>
          <w:szCs w:val="32"/>
        </w:rPr>
        <w:br w:type="page" w:clear="all"/>
      </w:r>
      <w:r>
        <w:rPr>
          <w:rFonts w:hint="eastAsia" w:eastAsia="仿宋_GB2312"/>
          <w:spacing w:val="6"/>
          <w:sz w:val="30"/>
          <w:szCs w:val="30"/>
        </w:rPr>
        <w:t xml:space="preserve">附件</w:t>
      </w:r>
      <w:r>
        <w:rPr>
          <w:rFonts w:eastAsia="仿宋_GB2312"/>
          <w:spacing w:val="6"/>
          <w:sz w:val="30"/>
          <w:szCs w:val="30"/>
        </w:rPr>
      </w:r>
      <w:r/>
    </w:p>
    <w:p>
      <w:pPr>
        <w:pStyle w:val="957"/>
        <w:jc w:val="center"/>
        <w:spacing w:line="588" w:lineRule="exact"/>
        <w:rPr>
          <w:rFonts w:ascii="仿宋_GB2312" w:eastAsia="仿宋_GB2312"/>
          <w:b/>
          <w:spacing w:val="6"/>
          <w:sz w:val="32"/>
          <w:szCs w:val="32"/>
        </w:rPr>
      </w:pPr>
      <w:r/>
      <w:bookmarkStart w:id="201" w:name="OLE_LINK14"/>
      <w:r/>
      <w:bookmarkStart w:id="202" w:name="OLE_LINK13"/>
      <w:r>
        <w:rPr>
          <w:rFonts w:hint="eastAsia" w:ascii="仿宋_GB2312" w:eastAsia="仿宋_GB2312"/>
          <w:b/>
          <w:spacing w:val="6"/>
          <w:sz w:val="32"/>
          <w:szCs w:val="32"/>
        </w:rPr>
        <w:t xml:space="preserve">残疾人福利性单位声明函</w:t>
      </w:r>
      <w:r>
        <w:rPr>
          <w:rFonts w:ascii="仿宋_GB2312" w:eastAsia="仿宋_GB2312"/>
          <w:b/>
          <w:spacing w:val="6"/>
          <w:sz w:val="32"/>
          <w:szCs w:val="32"/>
        </w:rPr>
      </w:r>
      <w:r/>
    </w:p>
    <w:p>
      <w:pPr>
        <w:pStyle w:val="957"/>
        <w:spacing w:line="588" w:lineRule="exact"/>
        <w:rPr>
          <w:rFonts w:ascii="仿宋_GB2312" w:eastAsia="仿宋_GB2312"/>
          <w:b/>
          <w:spacing w:val="6"/>
          <w:sz w:val="30"/>
          <w:szCs w:val="30"/>
        </w:rPr>
      </w:pPr>
      <w:r/>
      <w:bookmarkEnd w:id="201"/>
      <w:r/>
      <w:bookmarkEnd w:id="202"/>
      <w:r>
        <w:rPr>
          <w:rFonts w:ascii="仿宋_GB2312" w:eastAsia="仿宋_GB2312"/>
          <w:b/>
          <w:spacing w:val="6"/>
          <w:sz w:val="30"/>
          <w:szCs w:val="30"/>
        </w:rPr>
      </w:r>
      <w:r/>
    </w:p>
    <w:p>
      <w:pPr>
        <w:pStyle w:val="957"/>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 民政部 中国残疾人联合会关于促进残疾人就业政府采购政策的通知》（财库</w:t>
      </w:r>
      <w:r>
        <w:rPr>
          <w:rFonts w:hint="eastAsia" w:ascii="仿宋_GB2312" w:eastAsia="仿宋_GB2312"/>
          <w:spacing w:val="6"/>
          <w:sz w:val="30"/>
          <w:szCs w:val="30"/>
          <w:lang w:eastAsia="zh-CN"/>
        </w:rPr>
        <w:t xml:space="preserve">〔2017〕141号</w:t>
      </w:r>
      <w:r>
        <w:rPr>
          <w:rFonts w:hint="eastAsia" w:ascii="仿宋_GB2312" w:eastAsia="仿宋_GB2312"/>
          <w:spacing w:val="6"/>
          <w:sz w:val="30"/>
          <w:szCs w:val="30"/>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_GB2312" w:eastAsia="仿宋_GB2312"/>
          <w:spacing w:val="6"/>
          <w:sz w:val="30"/>
          <w:szCs w:val="30"/>
        </w:rPr>
      </w:r>
      <w:r/>
    </w:p>
    <w:p>
      <w:pPr>
        <w:pStyle w:val="957"/>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95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5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57"/>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单位名称（盖章）：</w:t>
      </w:r>
      <w:r>
        <w:rPr>
          <w:rFonts w:ascii="仿宋_GB2312" w:eastAsia="仿宋_GB2312"/>
          <w:spacing w:val="6"/>
          <w:sz w:val="30"/>
          <w:szCs w:val="30"/>
        </w:rPr>
      </w:r>
      <w:r/>
    </w:p>
    <w:p>
      <w:pPr>
        <w:pStyle w:val="957"/>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957"/>
        <w:ind w:firstLine="2880"/>
        <w:spacing w:line="360" w:lineRule="auto"/>
        <w:rPr>
          <w:rFonts w:ascii="黑体" w:hAnsi="宋体" w:eastAsia="黑体"/>
          <w:sz w:val="32"/>
          <w:szCs w:val="32"/>
        </w:rPr>
      </w:pPr>
      <w:r>
        <w:rPr>
          <w:rFonts w:ascii="黑体" w:hAnsi="宋体" w:eastAsia="黑体"/>
          <w:sz w:val="32"/>
          <w:szCs w:val="32"/>
        </w:rPr>
      </w:r>
      <w:r/>
    </w:p>
    <w:p>
      <w:pPr>
        <w:pStyle w:val="994"/>
        <w:rPr>
          <w:rFonts w:hint="eastAsia"/>
        </w:rPr>
      </w:pPr>
      <w:r>
        <w:rPr>
          <w:rFonts w:hint="eastAsia"/>
        </w:rPr>
      </w:r>
      <w:r/>
    </w:p>
    <w:p>
      <w:pPr>
        <w:pStyle w:val="957"/>
        <w:rPr>
          <w:rFonts w:hint="eastAsia"/>
        </w:rPr>
      </w:pPr>
      <w:r>
        <w:rPr>
          <w:rFonts w:hint="eastAsia"/>
        </w:rPr>
      </w:r>
      <w:r/>
    </w:p>
    <w:p>
      <w:pPr>
        <w:pStyle w:val="994"/>
        <w:rPr>
          <w:rFonts w:hint="eastAsia"/>
        </w:rPr>
      </w:pPr>
      <w:r>
        <w:rPr>
          <w:rFonts w:hint="eastAsia"/>
        </w:rPr>
      </w:r>
      <w:r/>
    </w:p>
    <w:p>
      <w:pPr>
        <w:pStyle w:val="957"/>
        <w:rPr>
          <w:rFonts w:hint="eastAsia"/>
        </w:rPr>
      </w:pPr>
      <w:r>
        <w:rPr>
          <w:rFonts w:hint="eastAsia"/>
        </w:rPr>
      </w:r>
      <w:r/>
    </w:p>
    <w:p>
      <w:pPr>
        <w:pStyle w:val="957"/>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957"/>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957"/>
        <w:ind w:firstLine="1335"/>
        <w:spacing w:line="440" w:lineRule="exact"/>
        <w:rPr>
          <w:rFonts w:hint="eastAsia" w:ascii="宋体" w:hAnsi="宋体" w:eastAsia="宋体"/>
          <w:color w:val="000000"/>
          <w:sz w:val="28"/>
          <w:szCs w:val="28"/>
          <w:lang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w:t>
      </w:r>
      <w:r>
        <w:rPr>
          <w:rFonts w:hint="eastAsia" w:ascii="宋体" w:hAnsi="宋体" w:eastAsia="宋体" w:cs="Times New Roman"/>
          <w:color w:val="000000"/>
          <w:sz w:val="28"/>
          <w:szCs w:val="28"/>
        </w:rPr>
        <w:t xml:space="preserve">残疾人福利性单位</w:t>
      </w:r>
      <w:r>
        <w:rPr>
          <w:rFonts w:hint="eastAsia" w:ascii="宋体" w:hAnsi="宋体" w:eastAsia="宋体" w:cs="Times New Roman"/>
          <w:color w:val="000000"/>
          <w:sz w:val="28"/>
          <w:szCs w:val="28"/>
          <w:lang w:eastAsia="zh-CN"/>
        </w:rPr>
        <w:t xml:space="preserve">需提供</w:t>
      </w:r>
      <w:r>
        <w:rPr>
          <w:rFonts w:hint="eastAsia" w:ascii="宋体" w:hAnsi="宋体"/>
          <w:color w:val="000000"/>
          <w:sz w:val="28"/>
          <w:szCs w:val="28"/>
          <w:lang w:eastAsia="zh-CN"/>
        </w:rPr>
        <w:t xml:space="preserve">。</w:t>
      </w:r>
      <w:r>
        <w:rPr>
          <w:rFonts w:hint="eastAsia" w:ascii="宋体" w:hAnsi="宋体" w:eastAsia="宋体"/>
          <w:color w:val="000000"/>
          <w:sz w:val="28"/>
          <w:szCs w:val="28"/>
          <w:lang w:eastAsia="zh-CN"/>
        </w:rPr>
      </w:r>
      <w:r/>
    </w:p>
    <w:p>
      <w:pPr>
        <w:pStyle w:val="957"/>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1099"/>
        <w:rPr>
          <w:rFonts w:hint="eastAsia" w:ascii="黑体" w:hAnsi="宋体" w:eastAsia="黑体" w:cs="Times New Roman"/>
          <w:sz w:val="32"/>
          <w:szCs w:val="32"/>
        </w:rPr>
      </w:pPr>
      <w:r>
        <w:rPr>
          <w:rFonts w:hint="eastAsia" w:ascii="黑体" w:hAnsi="宋体" w:eastAsia="黑体" w:cs="Times New Roman"/>
          <w:sz w:val="32"/>
          <w:szCs w:val="32"/>
        </w:rPr>
      </w:r>
      <w:r/>
    </w:p>
    <w:p>
      <w:pPr>
        <w:pStyle w:val="1099"/>
        <w:ind w:left="0" w:firstLine="0"/>
        <w:rPr>
          <w:rFonts w:hint="eastAsia" w:ascii="黑体" w:hAnsi="宋体" w:eastAsia="黑体" w:cs="Times New Roman"/>
          <w:sz w:val="32"/>
          <w:szCs w:val="32"/>
        </w:rPr>
      </w:pPr>
      <w:r>
        <w:rPr>
          <w:rFonts w:hint="eastAsia" w:ascii="黑体" w:hAnsi="宋体" w:eastAsia="黑体" w:cs="Times New Roman"/>
          <w:sz w:val="32"/>
          <w:szCs w:val="32"/>
        </w:rPr>
      </w:r>
      <w:r/>
    </w:p>
    <w:p>
      <w:pPr>
        <w:pStyle w:val="957"/>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t xml:space="preserve">属于监狱企业的证明文件</w:t>
      </w:r>
      <w:r>
        <w:rPr>
          <w:rFonts w:hint="eastAsia" w:ascii="黑体" w:hAnsi="宋体" w:eastAsia="黑体" w:cs="Times New Roman"/>
          <w:sz w:val="32"/>
          <w:szCs w:val="32"/>
        </w:rPr>
      </w:r>
      <w:r/>
    </w:p>
    <w:p>
      <w:pPr>
        <w:pStyle w:val="957"/>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rPr>
          <w:rFonts w:ascii="宋体" w:hAnsi="宋体" w:eastAsia="宋体" w:cs="Arial"/>
          <w:sz w:val="28"/>
          <w:szCs w:val="28"/>
        </w:rPr>
      </w:r>
      <w:r/>
    </w:p>
    <w:p>
      <w:pPr>
        <w:pStyle w:val="957"/>
        <w:ind w:firstLine="560"/>
        <w:jc w:val="left"/>
        <w:spacing w:line="440" w:lineRule="exact"/>
        <w:widowControl/>
        <w:rPr>
          <w:rFonts w:ascii="宋体" w:hAnsi="宋体" w:eastAsia="宋体" w:cs="Arial"/>
          <w:sz w:val="28"/>
          <w:szCs w:val="28"/>
        </w:rPr>
      </w:pPr>
      <w:r>
        <w:rPr>
          <w:rFonts w:ascii="宋体" w:hAnsi="宋体" w:eastAsia="宋体" w:cs="Arial"/>
          <w:sz w:val="28"/>
          <w:szCs w:val="28"/>
        </w:rPr>
      </w:r>
      <w:r/>
    </w:p>
    <w:p>
      <w:pPr>
        <w:pStyle w:val="957"/>
        <w:rPr>
          <w:rFonts w:hint="eastAsia"/>
        </w:rPr>
      </w:pPr>
      <w:r>
        <w:rPr>
          <w:rFonts w:hint="eastAsia"/>
        </w:rPr>
      </w:r>
      <w:r/>
    </w:p>
    <w:p>
      <w:pPr>
        <w:pStyle w:val="957"/>
        <w:rPr>
          <w:rFonts w:hint="eastAsia"/>
        </w:rPr>
      </w:pPr>
      <w:r>
        <w:rPr>
          <w:rFonts w:hint="eastAsia"/>
        </w:rPr>
      </w:r>
      <w:r/>
    </w:p>
    <w:p>
      <w:pPr>
        <w:pStyle w:val="1099"/>
        <w:rPr>
          <w:rFonts w:hint="eastAsia" w:ascii="宋体" w:hAnsi="宋体"/>
          <w:sz w:val="28"/>
          <w:szCs w:val="28"/>
        </w:rPr>
      </w:pPr>
      <w:r>
        <w:rPr>
          <w:rFonts w:hint="eastAsia" w:ascii="宋体" w:hAnsi="宋体"/>
          <w:sz w:val="28"/>
          <w:szCs w:val="28"/>
        </w:rPr>
      </w:r>
      <w:r/>
    </w:p>
    <w:p>
      <w:pPr>
        <w:pStyle w:val="1099"/>
        <w:rPr>
          <w:rFonts w:hint="eastAsia" w:ascii="宋体" w:hAnsi="宋体"/>
          <w:sz w:val="24"/>
        </w:rPr>
      </w:pPr>
      <w:r>
        <w:rPr>
          <w:rFonts w:hint="eastAsia" w:ascii="宋体" w:hAnsi="宋体"/>
          <w:sz w:val="24"/>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7"/>
        <w:ind w:right="1560" w:firstLine="560"/>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如是监狱企业需提供</w:t>
      </w:r>
      <w:r>
        <w:rPr>
          <w:rFonts w:hint="eastAsia" w:ascii="宋体" w:hAnsi="宋体"/>
          <w:color w:val="000000"/>
          <w:sz w:val="28"/>
          <w:szCs w:val="28"/>
          <w:lang w:eastAsia="zh-CN"/>
        </w:rPr>
        <w:t xml:space="preserve">。</w:t>
      </w:r>
      <w:r>
        <w:rPr>
          <w:rFonts w:hint="eastAsia" w:ascii="黑体" w:hAnsi="黑体" w:eastAsia="黑体"/>
          <w:b/>
          <w:color w:val="000000"/>
          <w:sz w:val="32"/>
          <w:szCs w:val="32"/>
          <w:lang w:val="en-US" w:eastAsia="zh-CN"/>
        </w:rPr>
      </w:r>
      <w:r/>
    </w:p>
    <w:p>
      <w:pPr>
        <w:pStyle w:val="957"/>
        <w:ind w:right="1560" w:firstLine="643"/>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989"/>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957"/>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57"/>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1022"/>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十、关于符合本国产品标准的声明函</w:t>
      </w:r>
      <w:r/>
    </w:p>
    <w:p>
      <w:pPr>
        <w:pStyle w:val="102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102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2"/>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1022"/>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1022"/>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1022"/>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1022"/>
        <w:ind w:left="0" w:right="480" w:firstLine="37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1022"/>
        <w:jc w:val="center"/>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w:t>
      </w:r>
      <w:r/>
    </w:p>
    <w:p>
      <w:pPr>
        <w:pStyle w:val="1022"/>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__________________</w:t>
      </w:r>
      <w:r/>
    </w:p>
    <w:p>
      <w:pPr>
        <w:pStyle w:val="1022"/>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1022"/>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1022"/>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1022"/>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1022"/>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1022"/>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957"/>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57"/>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 </w:t>
      </w:r>
      <w:r>
        <w:rPr>
          <w:rFonts w:hint="eastAsia" w:ascii="黑体" w:hAnsi="黑体" w:eastAsia="黑体" w:cs="Times New Roman"/>
          <w:i/>
          <w:color w:val="000000"/>
          <w:sz w:val="32"/>
          <w:szCs w:val="32"/>
          <w:u w:val="single"/>
          <w:lang w:eastAsia="zh-CN"/>
        </w:rPr>
        <w:t xml:space="preserve">十</w:t>
      </w:r>
      <w:r>
        <w:rPr>
          <w:rFonts w:hint="eastAsia" w:ascii="黑体" w:hAnsi="黑体" w:eastAsia="黑体" w:cs="Times New Roman"/>
          <w:i/>
          <w:color w:val="000000"/>
          <w:sz w:val="32"/>
          <w:szCs w:val="32"/>
          <w:u w:val="single"/>
          <w:lang w:val="en-US" w:eastAsia="zh-CN"/>
        </w:rPr>
        <w:t xml:space="preserve">一、开标一览</w:t>
      </w:r>
      <w:r>
        <w:rPr>
          <w:rFonts w:hint="eastAsia" w:ascii="黑体" w:hAnsi="黑体" w:eastAsia="黑体" w:cs="Times New Roman"/>
          <w:i/>
          <w:color w:val="000000"/>
          <w:sz w:val="32"/>
          <w:szCs w:val="32"/>
          <w:u w:val="single"/>
          <w:lang w:eastAsia="zh-CN"/>
        </w:rPr>
        <w:t xml:space="preserve">表</w:t>
      </w:r>
      <w:r>
        <w:rPr>
          <w:rFonts w:hint="eastAsia" w:ascii="宋体" w:hAnsi="宋体"/>
          <w:sz w:val="24"/>
          <w:lang w:val="en-US" w:eastAsia="zh-CN"/>
        </w:rPr>
      </w:r>
      <w:r/>
    </w:p>
    <w:p>
      <w:pPr>
        <w:pStyle w:val="957"/>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88"/>
        <w:gridCol w:w="4514"/>
        <w:gridCol w:w="3137"/>
      </w:tblGrid>
      <w:tr>
        <w:trPr>
          <w:trHeight w:val="970"/>
        </w:trPr>
        <w:tc>
          <w:tcPr>
            <w:tcW w:w="988" w:type="dxa"/>
            <w:vAlign w:val="center"/>
            <w:textDirection w:val="lrTb"/>
            <w:noWrap/>
          </w:tcPr>
          <w:p>
            <w:pPr>
              <w:pStyle w:val="957"/>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514" w:type="dxa"/>
            <w:vAlign w:val="center"/>
            <w:textDirection w:val="lrTb"/>
            <w:noWrap w:val="false"/>
          </w:tcPr>
          <w:p>
            <w:pPr>
              <w:pStyle w:val="957"/>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137" w:type="dxa"/>
            <w:vAlign w:val="center"/>
            <w:textDirection w:val="lrTb"/>
            <w:noWrap/>
          </w:tcPr>
          <w:p>
            <w:pPr>
              <w:pStyle w:val="957"/>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投标报价（元）</w:t>
            </w:r>
            <w:r>
              <w:rPr>
                <w:rFonts w:hint="eastAsia" w:ascii="宋体" w:hAnsi="宋体" w:eastAsia="宋体" w:cs="宋体"/>
                <w:color w:val="000000"/>
                <w:sz w:val="24"/>
                <w:szCs w:val="24"/>
                <w:highlight w:val="none"/>
                <w:lang w:val="en-US" w:eastAsia="zh-CN"/>
              </w:rPr>
            </w:r>
            <w:r/>
          </w:p>
        </w:tc>
      </w:tr>
      <w:tr>
        <w:trPr>
          <w:trHeight w:val="1000"/>
        </w:trPr>
        <w:tc>
          <w:tcPr>
            <w:tcW w:w="988" w:type="dxa"/>
            <w:vAlign w:val="center"/>
            <w:textDirection w:val="lrTb"/>
            <w:noWrap/>
          </w:tcPr>
          <w:p>
            <w:pPr>
              <w:pStyle w:val="957"/>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514" w:type="dxa"/>
            <w:vAlign w:val="center"/>
            <w:textDirection w:val="lrTb"/>
            <w:noWrap w:val="false"/>
          </w:tcPr>
          <w:p>
            <w:pPr>
              <w:pStyle w:val="957"/>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eastAsia="zh-CN"/>
              </w:rPr>
              <w:t xml:space="preserve">阜宁县2026-2027学年度粮油采购项目</w:t>
            </w:r>
            <w:r>
              <w:rPr>
                <w:rFonts w:hint="eastAsia" w:ascii="宋体" w:hAnsi="宋体" w:eastAsia="宋体" w:cs="宋体"/>
                <w:i w:val="0"/>
                <w:iCs w:val="0"/>
                <w:color w:val="000000"/>
                <w:sz w:val="24"/>
                <w:szCs w:val="24"/>
                <w:u w:val="none"/>
              </w:rPr>
            </w:r>
            <w:r/>
          </w:p>
        </w:tc>
        <w:tc>
          <w:tcPr>
            <w:tcW w:w="3137" w:type="dxa"/>
            <w:vAlign w:val="center"/>
            <w:textDirection w:val="lrTb"/>
            <w:noWrap/>
          </w:tcPr>
          <w:p>
            <w:pPr>
              <w:pStyle w:val="957"/>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957"/>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957"/>
        <w:rPr>
          <w:rFonts w:hint="eastAsia" w:ascii="宋体" w:hAnsi="宋体"/>
          <w:sz w:val="24"/>
        </w:rPr>
      </w:pPr>
      <w:r>
        <w:rPr>
          <w:rFonts w:hint="eastAsia" w:ascii="宋体" w:hAnsi="宋体"/>
          <w:sz w:val="24"/>
        </w:rPr>
      </w:r>
      <w:r/>
    </w:p>
    <w:p>
      <w:pPr>
        <w:pStyle w:val="957"/>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57"/>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1104"/>
        <w:numPr>
          <w:ilvl w:val="0"/>
          <w:numId w:val="0"/>
        </w:numPr>
        <w:jc w:val="center"/>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阜宁县2026-2027学年度粮油采购项目</w:t>
      </w:r>
      <w:r>
        <w:rPr>
          <w:rFonts w:hint="eastAsia" w:ascii="宋体" w:hAnsi="宋体" w:eastAsia="宋体" w:cs="宋体"/>
          <w:color w:val="000000"/>
          <w:sz w:val="28"/>
          <w:szCs w:val="28"/>
          <w:highlight w:val="none"/>
          <w:lang w:val="en-US" w:eastAsia="zh-CN"/>
        </w:rPr>
        <w:t xml:space="preserve">分项报价表</w:t>
      </w:r>
      <w:r>
        <w:rPr>
          <w:rFonts w:ascii="宋体" w:hAnsi="宋体" w:eastAsia="宋体" w:cs="宋体"/>
          <w:color w:val="000000"/>
          <w:sz w:val="28"/>
          <w:szCs w:val="28"/>
          <w:highlight w:val="none"/>
          <w:lang w:val="en-US" w:eastAsia="zh-CN"/>
        </w:rPr>
      </w:r>
      <w:r/>
    </w:p>
    <w:p>
      <w:pPr>
        <w:pStyle w:val="957"/>
        <w:ind w:firstLine="280"/>
        <w:jc w:val="both"/>
        <w:rPr>
          <w:rFonts w:hint="eastAsia" w:ascii="宋体" w:hAnsi="宋体"/>
          <w:sz w:val="24"/>
        </w:rPr>
      </w:pPr>
      <w:r>
        <w:rPr>
          <w:rFonts w:hint="eastAsia" w:ascii="宋体" w:hAnsi="宋体" w:eastAsia="宋体" w:cs="宋体"/>
          <w:color w:val="000000"/>
          <w:sz w:val="28"/>
          <w:szCs w:val="28"/>
          <w:highlight w:val="none"/>
          <w:lang w:val="en-US" w:eastAsia="zh-CN"/>
        </w:rPr>
        <w:t xml:space="preserve">  </w:t>
      </w: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W w:w="9173"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350"/>
        <w:gridCol w:w="780"/>
        <w:gridCol w:w="760"/>
        <w:gridCol w:w="830"/>
        <w:gridCol w:w="1390"/>
        <w:gridCol w:w="1420"/>
        <w:gridCol w:w="1949"/>
      </w:tblGrid>
      <w:tr>
        <w:trPr>
          <w:trHeight w:val="567"/>
        </w:trPr>
        <w:tc>
          <w:tcPr>
            <w:tcW w:w="694" w:type="dxa"/>
            <w:vAlign w:val="center"/>
            <w:textDirection w:val="lrTb"/>
            <w:noWrap/>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350" w:type="dxa"/>
            <w:vAlign w:val="center"/>
            <w:textDirection w:val="lrTb"/>
            <w:noWrap/>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品名</w:t>
            </w:r>
            <w:r>
              <w:rPr>
                <w:rFonts w:hint="eastAsia" w:ascii="宋体" w:hAnsi="宋体" w:eastAsia="宋体" w:cs="宋体"/>
                <w:i w:val="0"/>
                <w:iCs w:val="0"/>
                <w:color w:val="000000"/>
                <w:sz w:val="21"/>
                <w:szCs w:val="21"/>
                <w:u w:val="none"/>
              </w:rPr>
            </w:r>
            <w:r/>
          </w:p>
        </w:tc>
        <w:tc>
          <w:tcPr>
            <w:tcW w:w="780" w:type="dxa"/>
            <w:vAlign w:val="center"/>
            <w:textDirection w:val="lrTb"/>
            <w:noWrap/>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tcW w:w="760" w:type="dxa"/>
            <w:vAlign w:val="center"/>
            <w:textDirection w:val="lrTb"/>
            <w:noWrap/>
          </w:tcPr>
          <w:p>
            <w:pPr>
              <w:pStyle w:val="957"/>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规格</w:t>
            </w:r>
            <w:r>
              <w:rPr>
                <w:rFonts w:hint="eastAsia" w:ascii="宋体" w:hAnsi="宋体" w:eastAsia="宋体" w:cs="宋体"/>
                <w:i w:val="0"/>
                <w:iCs w:val="0"/>
                <w:color w:val="000000"/>
                <w:sz w:val="21"/>
                <w:szCs w:val="21"/>
                <w:u w:val="none"/>
                <w:lang w:val="en-US" w:eastAsia="zh-CN"/>
              </w:rPr>
            </w:r>
            <w:r/>
          </w:p>
        </w:tc>
        <w:tc>
          <w:tcPr>
            <w:tcW w:w="830" w:type="dxa"/>
            <w:vAlign w:val="center"/>
            <w:textDirection w:val="lrTb"/>
            <w:noWrap/>
          </w:tcPr>
          <w:p>
            <w:pPr>
              <w:pStyle w:val="95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lang w:val="en-US" w:eastAsia="zh-CN" w:bidi="ar"/>
              </w:rPr>
            </w:r>
            <w:r/>
          </w:p>
        </w:tc>
        <w:tc>
          <w:tcPr>
            <w:tcW w:w="139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全费用</w:t>
            </w:r>
            <w:r>
              <w:rPr>
                <w:rFonts w:hint="eastAsia" w:ascii="宋体" w:hAnsi="宋体" w:eastAsia="宋体" w:cs="宋体"/>
                <w:i w:val="0"/>
                <w:iCs w:val="0"/>
                <w:color w:val="000000"/>
                <w:sz w:val="21"/>
                <w:szCs w:val="21"/>
                <w:u w:val="none"/>
                <w:lang w:val="en-US" w:eastAsia="zh-CN" w:bidi="ar"/>
              </w:rPr>
            </w:r>
            <w:r/>
          </w:p>
          <w:p>
            <w:pPr>
              <w:pStyle w:val="957"/>
              <w:jc w:val="center"/>
              <w:keepLines w:val="0"/>
              <w:keepNext w:val="0"/>
              <w:widowControl/>
              <w:rPr>
                <w:rFonts w:hint="eastAsia"/>
              </w:rPr>
              <w:suppressLineNumbers w:val="0"/>
            </w:pPr>
            <w:r>
              <w:rPr>
                <w:rFonts w:hint="eastAsia" w:ascii="宋体" w:hAnsi="宋体" w:eastAsia="宋体" w:cs="宋体"/>
                <w:i w:val="0"/>
                <w:iCs w:val="0"/>
                <w:color w:val="000000"/>
                <w:sz w:val="21"/>
                <w:szCs w:val="21"/>
                <w:u w:val="none"/>
                <w:lang w:val="en-US" w:eastAsia="zh-CN" w:bidi="ar"/>
              </w:rPr>
              <w:t xml:space="preserve">综合单价</w:t>
            </w:r>
            <w:r>
              <w:rPr>
                <w:rFonts w:hint="eastAsia"/>
              </w:rPr>
            </w:r>
            <w:r/>
          </w:p>
        </w:tc>
        <w:tc>
          <w:tcPr>
            <w:tcW w:w="142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w:t>
            </w:r>
            <w:r>
              <w:rPr>
                <w:rFonts w:hint="eastAsia" w:ascii="宋体" w:hAnsi="宋体" w:eastAsia="宋体" w:cs="宋体"/>
                <w:i w:val="0"/>
                <w:iCs w:val="0"/>
                <w:color w:val="000000"/>
                <w:sz w:val="21"/>
                <w:szCs w:val="21"/>
                <w:u w:val="none"/>
              </w:rPr>
            </w:r>
            <w:r/>
          </w:p>
        </w:tc>
        <w:tc>
          <w:tcPr>
            <w:tcW w:w="1949"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品牌</w:t>
            </w:r>
            <w:r>
              <w:rPr>
                <w:rFonts w:ascii="宋体" w:hAnsi="宋体" w:eastAsia="宋体" w:cs="宋体"/>
                <w:i w:val="0"/>
                <w:iCs w:val="0"/>
                <w:color w:val="000000"/>
                <w:sz w:val="21"/>
                <w:szCs w:val="21"/>
                <w:u w:val="none"/>
                <w:lang w:val="en-US" w:eastAsia="zh-CN" w:bidi="ar"/>
              </w:rPr>
            </w:r>
            <w:r/>
          </w:p>
        </w:tc>
      </w:tr>
      <w:tr>
        <w:trPr>
          <w:trHeight w:val="567"/>
        </w:trPr>
        <w:tc>
          <w:tcPr>
            <w:tcW w:w="69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35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vertAlign w:val="baseline"/>
                <w:lang w:val="en-US" w:eastAsia="zh-CN"/>
              </w:rPr>
              <w:t xml:space="preserve">一级粳米</w:t>
            </w:r>
            <w:r>
              <w:rPr>
                <w:rFonts w:hint="eastAsia" w:ascii="宋体" w:hAnsi="宋体" w:eastAsia="宋体" w:cs="宋体"/>
                <w:i w:val="0"/>
                <w:iCs w:val="0"/>
                <w:color w:val="000000"/>
                <w:sz w:val="21"/>
                <w:szCs w:val="21"/>
                <w:u w:val="none"/>
              </w:rPr>
            </w:r>
            <w:r/>
          </w:p>
        </w:tc>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rPr>
                <w:rFonts w:hint="eastAsia" w:ascii="宋体" w:hAnsi="宋体" w:eastAsia="宋体" w:cs="宋体"/>
                <w:i w:val="0"/>
                <w:iCs w:val="0"/>
                <w:color w:val="000000"/>
                <w:sz w:val="21"/>
                <w:szCs w:val="21"/>
                <w:u w:val="none"/>
              </w:rPr>
            </w:r>
            <w:r/>
          </w:p>
        </w:tc>
        <w:tc>
          <w:tcPr>
            <w:tcW w:w="76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25KG</w:t>
            </w:r>
            <w:r>
              <w:rPr>
                <w:rFonts w:ascii="宋体" w:hAnsi="宋体" w:eastAsia="宋体" w:cs="宋体"/>
                <w:i w:val="0"/>
                <w:iCs w:val="0"/>
                <w:color w:val="000000"/>
                <w:sz w:val="21"/>
                <w:szCs w:val="21"/>
                <w:highlight w:val="none"/>
                <w:u w:val="none"/>
                <w:lang w:val="en-US" w:eastAsia="zh-CN"/>
              </w:rPr>
            </w:r>
            <w:r/>
          </w:p>
        </w:tc>
        <w:tc>
          <w:tcPr>
            <w:tcW w:w="83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390" w:type="dxa"/>
            <w:vAlign w:val="center"/>
            <w:textDirection w:val="lrTb"/>
            <w:noWrap/>
          </w:tcPr>
          <w:p>
            <w:pPr>
              <w:pStyle w:val="95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0" w:type="dxa"/>
            <w:vAlign w:val="center"/>
            <w:textDirection w:val="lrTb"/>
            <w:noWrap/>
          </w:tcPr>
          <w:p>
            <w:pPr>
              <w:pStyle w:val="95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949" w:type="dxa"/>
            <w:vAlign w:val="center"/>
            <w:textDirection w:val="lrTb"/>
            <w:noWrap/>
          </w:tcPr>
          <w:p>
            <w:pPr>
              <w:pStyle w:val="95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7"/>
        </w:trPr>
        <w:tc>
          <w:tcPr>
            <w:tcW w:w="694"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35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vertAlign w:val="baseline"/>
                <w:lang w:val="en-US" w:eastAsia="zh-CN"/>
              </w:rPr>
              <w:t xml:space="preserve">大豆油</w:t>
            </w:r>
            <w:r>
              <w:rPr>
                <w:rFonts w:hint="eastAsia" w:ascii="宋体" w:hAnsi="宋体" w:eastAsia="宋体" w:cs="宋体"/>
                <w:i w:val="0"/>
                <w:iCs w:val="0"/>
                <w:color w:val="000000"/>
                <w:sz w:val="21"/>
                <w:szCs w:val="21"/>
                <w:u w:val="none"/>
              </w:rPr>
            </w:r>
            <w:r/>
          </w:p>
        </w:tc>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rPr>
                <w:rFonts w:hint="eastAsia" w:ascii="宋体" w:hAnsi="宋体" w:eastAsia="宋体" w:cs="宋体"/>
                <w:i w:val="0"/>
                <w:iCs w:val="0"/>
                <w:color w:val="000000"/>
                <w:sz w:val="21"/>
                <w:szCs w:val="21"/>
                <w:u w:val="none"/>
              </w:rPr>
            </w:r>
            <w:r/>
          </w:p>
        </w:tc>
        <w:tc>
          <w:tcPr>
            <w:tcW w:w="76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10L</w:t>
            </w:r>
            <w:r>
              <w:rPr>
                <w:rFonts w:ascii="宋体" w:hAnsi="宋体" w:eastAsia="宋体" w:cs="宋体"/>
                <w:i w:val="0"/>
                <w:iCs w:val="0"/>
                <w:color w:val="000000"/>
                <w:sz w:val="21"/>
                <w:szCs w:val="21"/>
                <w:highlight w:val="none"/>
                <w:u w:val="none"/>
                <w:lang w:val="en-US" w:eastAsia="zh-CN"/>
              </w:rPr>
            </w:r>
            <w:r/>
          </w:p>
        </w:tc>
        <w:tc>
          <w:tcPr>
            <w:tcW w:w="83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390" w:type="dxa"/>
            <w:vAlign w:val="center"/>
            <w:textDirection w:val="lrTb"/>
            <w:noWrap/>
          </w:tcPr>
          <w:p>
            <w:pPr>
              <w:pStyle w:val="95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0" w:type="dxa"/>
            <w:vAlign w:val="center"/>
            <w:textDirection w:val="lrTb"/>
            <w:noWrap/>
          </w:tcPr>
          <w:p>
            <w:pPr>
              <w:pStyle w:val="95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949" w:type="dxa"/>
            <w:vAlign w:val="center"/>
            <w:textDirection w:val="lrTb"/>
            <w:noWrap/>
          </w:tcPr>
          <w:p>
            <w:pPr>
              <w:pStyle w:val="95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7"/>
        </w:trPr>
        <w:tc>
          <w:tcPr>
            <w:tcW w:w="694"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ascii="宋体" w:hAnsi="宋体" w:eastAsia="宋体" w:cs="宋体"/>
                <w:i w:val="0"/>
                <w:iCs w:val="0"/>
                <w:color w:val="000000"/>
                <w:sz w:val="21"/>
                <w:szCs w:val="21"/>
                <w:u w:val="none"/>
                <w:lang w:val="en-US" w:eastAsia="zh-CN" w:bidi="ar"/>
              </w:rPr>
            </w:r>
            <w:r/>
          </w:p>
        </w:tc>
        <w:tc>
          <w:tcPr>
            <w:tcW w:w="1350" w:type="dxa"/>
            <w:vAlign w:val="center"/>
            <w:textDirection w:val="lrTb"/>
            <w:noWrap w:val="false"/>
          </w:tcPr>
          <w:p>
            <w:pPr>
              <w:pStyle w:val="957"/>
              <w:jc w:val="center"/>
              <w:keepLines w:val="0"/>
              <w:keepNext w:val="0"/>
              <w:widowControl/>
              <w:rPr>
                <w:rFonts w:ascii="宋体" w:hAnsi="宋体" w:eastAsia="宋体" w:cs="宋体"/>
                <w:b w:val="0"/>
                <w:bCs w:val="0"/>
                <w:sz w:val="21"/>
                <w:szCs w:val="21"/>
                <w:vertAlign w:val="baseline"/>
                <w:lang w:val="en-US" w:eastAsia="zh-CN"/>
              </w:rPr>
              <w:suppressLineNumbers w:val="0"/>
            </w:pPr>
            <w:r>
              <w:rPr>
                <w:rFonts w:hint="eastAsia" w:ascii="宋体" w:hAnsi="宋体" w:eastAsia="宋体" w:cs="宋体"/>
                <w:b w:val="0"/>
                <w:bCs w:val="0"/>
                <w:sz w:val="21"/>
                <w:szCs w:val="21"/>
                <w:vertAlign w:val="baseline"/>
                <w:lang w:val="en-US" w:eastAsia="zh-CN"/>
              </w:rPr>
              <w:t xml:space="preserve">面粉</w:t>
            </w:r>
            <w:r>
              <w:rPr>
                <w:rFonts w:ascii="宋体" w:hAnsi="宋体" w:eastAsia="宋体" w:cs="宋体"/>
                <w:b w:val="0"/>
                <w:bCs w:val="0"/>
                <w:sz w:val="21"/>
                <w:szCs w:val="21"/>
                <w:vertAlign w:val="baseline"/>
                <w:lang w:val="en-US" w:eastAsia="zh-CN"/>
              </w:rPr>
            </w:r>
            <w:r/>
          </w:p>
        </w:tc>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袋</w:t>
            </w:r>
            <w:r>
              <w:rPr>
                <w:rFonts w:ascii="宋体" w:hAnsi="宋体" w:eastAsia="宋体" w:cs="宋体"/>
                <w:i w:val="0"/>
                <w:iCs w:val="0"/>
                <w:color w:val="000000"/>
                <w:sz w:val="21"/>
                <w:szCs w:val="21"/>
                <w:u w:val="none"/>
                <w:lang w:val="en-US" w:eastAsia="zh-CN" w:bidi="ar"/>
              </w:rPr>
            </w:r>
            <w:r/>
          </w:p>
        </w:tc>
        <w:tc>
          <w:tcPr>
            <w:tcW w:w="76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25KG </w:t>
            </w:r>
            <w:r>
              <w:rPr>
                <w:rFonts w:ascii="宋体" w:hAnsi="宋体" w:eastAsia="宋体" w:cs="宋体"/>
                <w:i w:val="0"/>
                <w:iCs w:val="0"/>
                <w:color w:val="000000"/>
                <w:sz w:val="21"/>
                <w:szCs w:val="21"/>
                <w:highlight w:val="none"/>
                <w:u w:val="none"/>
                <w:lang w:val="en-US" w:eastAsia="zh-CN"/>
              </w:rPr>
            </w:r>
            <w:r/>
          </w:p>
        </w:tc>
        <w:tc>
          <w:tcPr>
            <w:tcW w:w="83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W w:w="1390" w:type="dxa"/>
            <w:vAlign w:val="center"/>
            <w:textDirection w:val="lrTb"/>
            <w:noWrap/>
          </w:tcPr>
          <w:p>
            <w:pPr>
              <w:pStyle w:val="95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20" w:type="dxa"/>
            <w:vAlign w:val="center"/>
            <w:textDirection w:val="lrTb"/>
            <w:noWrap/>
          </w:tcPr>
          <w:p>
            <w:pPr>
              <w:pStyle w:val="95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949" w:type="dxa"/>
            <w:vAlign w:val="center"/>
            <w:textDirection w:val="lrTb"/>
            <w:noWrap/>
          </w:tcPr>
          <w:p>
            <w:pPr>
              <w:pStyle w:val="95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7"/>
        </w:trPr>
        <w:tc>
          <w:tcPr>
            <w:gridSpan w:val="8"/>
            <w:tcW w:w="9173" w:type="dxa"/>
            <w:vAlign w:val="center"/>
            <w:textDirection w:val="lrTb"/>
            <w:noWrap/>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合计（大写）：                         小写：</w:t>
            </w:r>
            <w:r>
              <w:rPr>
                <w:rFonts w:hint="eastAsia" w:ascii="宋体" w:hAnsi="宋体" w:eastAsia="宋体" w:cs="宋体"/>
                <w:i w:val="0"/>
                <w:iCs w:val="0"/>
                <w:color w:val="000000"/>
                <w:sz w:val="21"/>
                <w:szCs w:val="21"/>
                <w:u w:val="none"/>
              </w:rPr>
            </w:r>
            <w:r/>
          </w:p>
        </w:tc>
      </w:tr>
    </w:tbl>
    <w:p>
      <w:pPr>
        <w:pStyle w:val="1048"/>
        <w:rPr>
          <w:rFonts w:hint="eastAsia" w:ascii="宋体" w:hAnsi="宋体"/>
          <w:sz w:val="24"/>
          <w:szCs w:val="24"/>
        </w:rPr>
      </w:pPr>
      <w:r>
        <w:rPr>
          <w:rFonts w:hint="eastAsia" w:ascii="宋体" w:hAnsi="宋体"/>
          <w:sz w:val="24"/>
          <w:szCs w:val="24"/>
        </w:rPr>
      </w:r>
      <w:r/>
    </w:p>
    <w:p>
      <w:pPr>
        <w:pStyle w:val="957"/>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57"/>
        <w:spacing w:line="300" w:lineRule="exact"/>
        <w:rPr>
          <w:rFonts w:hint="eastAsia" w:ascii="宋体" w:hAnsi="宋体"/>
          <w:b/>
          <w:szCs w:val="21"/>
        </w:rPr>
      </w:pPr>
      <w:r>
        <w:rPr>
          <w:rFonts w:hint="eastAsia" w:ascii="宋体" w:hAnsi="宋体"/>
          <w:b/>
          <w:szCs w:val="21"/>
        </w:rPr>
        <w:t xml:space="preserve">注：</w:t>
      </w:r>
      <w:r>
        <w:rPr>
          <w:rFonts w:hint="eastAsia" w:ascii="宋体" w:hAnsi="宋体"/>
          <w:b/>
          <w:szCs w:val="21"/>
        </w:rPr>
      </w:r>
      <w:r/>
    </w:p>
    <w:p>
      <w:pPr>
        <w:pStyle w:val="957"/>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本次招标结算价以招标人和中标人双方确认的数量乘以中标人的投标单价计算（投标报价不随市场和国家政策性文件调整而调整）；</w:t>
      </w:r>
      <w:r>
        <w:rPr>
          <w:rFonts w:hint="eastAsia" w:ascii="宋体" w:hAnsi="宋体" w:eastAsia="宋体" w:cs="Times New Roman"/>
          <w:szCs w:val="21"/>
        </w:rPr>
      </w:r>
      <w:r/>
    </w:p>
    <w:p>
      <w:pPr>
        <w:pStyle w:val="957"/>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报价单必须按照招标文件所提供的格式填入，其中的序号、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、单位、</w:t>
      </w:r>
      <w:r>
        <w:rPr>
          <w:rFonts w:hint="eastAsia" w:ascii="宋体" w:hAnsi="宋体" w:eastAsia="宋体" w:cs="宋体"/>
          <w:i w:val="0"/>
          <w:iCs w:val="0"/>
          <w:color w:val="000000"/>
          <w:sz w:val="21"/>
          <w:szCs w:val="21"/>
          <w:u w:val="none"/>
          <w:lang w:val="en-US" w:eastAsia="zh-CN"/>
        </w:rPr>
        <w:t xml:space="preserve">规格、</w:t>
      </w:r>
      <w:r>
        <w:rPr>
          <w:rFonts w:hint="eastAsia" w:ascii="宋体" w:hAnsi="宋体" w:eastAsia="宋体" w:cs="Times New Roman"/>
          <w:szCs w:val="21"/>
        </w:rPr>
        <w:t xml:space="preserve">数量等，投标人在投标报价时不得作任何更改变动，否则一切责任由投标人自负；</w:t>
      </w:r>
      <w:r>
        <w:rPr>
          <w:rFonts w:hint="eastAsia" w:ascii="宋体" w:hAnsi="宋体" w:eastAsia="宋体" w:cs="Times New Roman"/>
          <w:szCs w:val="21"/>
        </w:rPr>
      </w:r>
      <w:r/>
    </w:p>
    <w:p>
      <w:pPr>
        <w:pStyle w:val="957"/>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投标人在投标报价单中未填报全费用固定综合单价、合价的清单项目，招标人视为已包括在清单计价的其他报价中，无论何种原因，结算时均不作调整；</w:t>
      </w:r>
      <w:r>
        <w:rPr>
          <w:rFonts w:hint="eastAsia" w:ascii="宋体" w:hAnsi="宋体" w:eastAsia="宋体" w:cs="Times New Roman"/>
          <w:szCs w:val="21"/>
        </w:rPr>
      </w:r>
      <w:r/>
    </w:p>
    <w:p>
      <w:pPr>
        <w:pStyle w:val="957"/>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rPr>
        <w:t xml:space="preserve">4</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报价中要求包括本次采购的所有费用。报价是投标人对本次采购提出的各项支付金额的总和。报价应包括投标人为完成本次招标文件所确定的采购内容，以及供应商为完成上述内容所必须的质量保证与技术支持、加工制造、采购、运输、装卸、供货、验收、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957"/>
        <w:jc w:val="center"/>
        <w:rPr>
          <w:rFonts w:hint="eastAsia" w:ascii="黑体" w:hAnsi="黑体" w:eastAsia="黑体"/>
          <w:b/>
          <w:color w:val="ffc000"/>
          <w:sz w:val="32"/>
          <w:szCs w:val="32"/>
          <w:lang w:eastAsia="zh-CN"/>
        </w:rPr>
      </w:pPr>
      <w:r>
        <w:rPr>
          <w:rFonts w:hint="eastAsia" w:ascii="黑体" w:hAnsi="黑体" w:eastAsia="黑体"/>
          <w:b/>
          <w:color w:val="ffc000"/>
          <w:sz w:val="32"/>
          <w:szCs w:val="32"/>
          <w:lang w:eastAsia="zh-CN"/>
        </w:rPr>
      </w:r>
      <w:r/>
    </w:p>
    <w:p>
      <w:pPr>
        <w:pStyle w:val="957"/>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7"/>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7"/>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7"/>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57"/>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57"/>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57"/>
        <w:jc w:val="center"/>
        <w:rPr>
          <w:rFonts w:hint="eastAsia" w:ascii="黑体" w:hAnsi="黑体" w:eastAsia="黑体"/>
          <w:b/>
          <w:color w:val="000000"/>
          <w:sz w:val="32"/>
          <w:szCs w:val="32"/>
        </w:rPr>
      </w:pPr>
      <w:r>
        <w:rPr>
          <w:rFonts w:hint="eastAsia" w:ascii="黑体" w:hAnsi="黑体" w:eastAsia="黑体"/>
          <w:b/>
          <w:color w:val="000000"/>
          <w:sz w:val="32"/>
          <w:szCs w:val="32"/>
          <w:lang w:eastAsia="zh-CN"/>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6"/>
        <w:gridCol w:w="1025"/>
      </w:tblGrid>
      <w:tr>
        <w:trPr>
          <w:cantSplit/>
        </w:trPr>
        <w:tc>
          <w:tcPr>
            <w:tcW w:w="545" w:type="dxa"/>
            <w:vAlign w:val="center"/>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456" w:type="dxa"/>
            <w:vAlign w:val="center"/>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025" w:type="dxa"/>
            <w:vAlign w:val="center"/>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57"/>
              <w:jc w:val="center"/>
              <w:rPr>
                <w:rFonts w:ascii="宋体" w:hAnsi="宋体" w:eastAsia="宋体"/>
                <w:color w:val="000000"/>
                <w:sz w:val="24"/>
                <w:szCs w:val="24"/>
                <w:lang w:val="en-US" w:eastAsia="zh-CN"/>
              </w:rPr>
            </w:pPr>
            <w:r>
              <w:rPr>
                <w:rFonts w:hint="eastAsia" w:ascii="宋体" w:hAnsi="宋体"/>
                <w:color w:val="000000"/>
                <w:sz w:val="24"/>
                <w:szCs w:val="24"/>
              </w:rPr>
              <w:t xml:space="preserve">材料</w:t>
            </w:r>
            <w:r>
              <w:rPr>
                <w:rFonts w:ascii="宋体" w:hAnsi="宋体" w:eastAsia="宋体"/>
                <w:color w:val="000000"/>
                <w:sz w:val="24"/>
                <w:szCs w:val="24"/>
                <w:lang w:val="en-US" w:eastAsia="zh-CN"/>
              </w:rPr>
            </w:r>
            <w:r/>
          </w:p>
        </w:tc>
      </w:tr>
      <w:tr>
        <w:trPr>
          <w:cantSplit/>
          <w:trHeight w:val="640"/>
        </w:trPr>
        <w:tc>
          <w:tcPr>
            <w:tcW w:w="54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7"/>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bl>
    <w:p>
      <w:pPr>
        <w:pStyle w:val="957"/>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957"/>
        <w:rPr>
          <w:rFonts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 </w:t>
      </w:r>
      <w:r>
        <w:rPr>
          <w:rFonts w:ascii="宋体" w:hAnsi="宋体" w:eastAsia="宋体" w:cs="Times New Roman"/>
          <w:b/>
          <w:bCs/>
          <w:color w:val="000000"/>
          <w:sz w:val="24"/>
          <w:szCs w:val="24"/>
          <w:lang w:val="en-US" w:eastAsia="zh-CN"/>
        </w:rPr>
      </w:r>
      <w:r/>
    </w:p>
    <w:p>
      <w:pPr>
        <w:pStyle w:val="957"/>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957"/>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957"/>
        <w:rPr>
          <w:rFonts w:hint="eastAsia" w:ascii="宋体" w:hAnsi="宋体"/>
          <w:sz w:val="28"/>
          <w:szCs w:val="28"/>
        </w:rPr>
      </w:pPr>
      <w:r>
        <w:t xml:space="preserve"> </w:t>
      </w:r>
      <w:r>
        <w:rPr>
          <w:rFonts w:hint="eastAsia" w:ascii="宋体" w:hAnsi="宋体"/>
          <w:sz w:val="28"/>
          <w:szCs w:val="28"/>
        </w:rPr>
        <w:t xml:space="preserve">我方承诺，除上表中的偏离外，完全响应招标文件的其他条款。</w:t>
      </w:r>
      <w:r>
        <w:rPr>
          <w:rFonts w:hint="eastAsia" w:ascii="宋体" w:hAnsi="宋体"/>
          <w:sz w:val="28"/>
          <w:szCs w:val="28"/>
        </w:rPr>
      </w:r>
      <w:r/>
    </w:p>
    <w:p>
      <w:pPr>
        <w:pStyle w:val="957"/>
        <w:ind w:right="1560" w:firstLine="624"/>
        <w:jc w:val="center"/>
        <w:spacing w:line="588" w:lineRule="exact"/>
        <w:tabs>
          <w:tab w:val="left" w:pos="4860" w:leader="none"/>
        </w:tabs>
        <w:rPr>
          <w:rFonts w:hint="eastAsia" w:ascii="仿宋_GB2312" w:eastAsia="仿宋_GB2312"/>
          <w:spacing w:val="6"/>
          <w:sz w:val="30"/>
          <w:szCs w:val="30"/>
          <w:lang w:val="en-US" w:eastAsia="zh-CN"/>
        </w:rPr>
      </w:pPr>
      <w:r>
        <w:rPr>
          <w:rFonts w:hint="eastAsia" w:ascii="仿宋_GB2312" w:eastAsia="仿宋_GB2312"/>
          <w:spacing w:val="6"/>
          <w:sz w:val="30"/>
          <w:szCs w:val="30"/>
          <w:lang w:val="en-US" w:eastAsia="zh-CN"/>
        </w:rPr>
      </w:r>
      <w:r/>
    </w:p>
    <w:p>
      <w:pPr>
        <w:pStyle w:val="957"/>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957"/>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957"/>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1022"/>
        <w:jc w:val="both"/>
        <w:spacing w:beforeAutospacing="0" w:afterAutospacing="0"/>
      </w:pPr>
      <w:r/>
      <w:r/>
    </w:p>
    <w:p>
      <w:pPr>
        <w:pStyle w:val="1022"/>
        <w:jc w:val="both"/>
        <w:spacing w:beforeAutospacing="0" w:afterAutospacing="0"/>
      </w:pPr>
      <w:r/>
      <w:r/>
    </w:p>
    <w:p>
      <w:pPr>
        <w:pStyle w:val="957"/>
        <w:jc w:val="center"/>
        <w:rPr>
          <w:rFonts w:hint="eastAsia" w:ascii="黑体" w:hAnsi="黑体" w:eastAsia="黑体"/>
          <w:b/>
          <w:color w:val="000000"/>
          <w:sz w:val="32"/>
          <w:szCs w:val="32"/>
        </w:rPr>
      </w:pPr>
      <w:r/>
      <w:bookmarkEnd w:id="197"/>
      <w:r/>
      <w:bookmarkStart w:id="203" w:name="_Hlt26955054"/>
      <w:r/>
      <w:bookmarkEnd w:id="203"/>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725"/>
        <w:gridCol w:w="2387"/>
        <w:gridCol w:w="1938"/>
        <w:gridCol w:w="1444"/>
      </w:tblGrid>
      <w:tr>
        <w:trPr>
          <w:cantSplit/>
        </w:trPr>
        <w:tc>
          <w:tcPr>
            <w:tcW w:w="765" w:type="dxa"/>
            <w:vAlign w:val="center"/>
            <w:textDirection w:val="lrTb"/>
            <w:noWrap w:val="false"/>
          </w:tcPr>
          <w:p>
            <w:pPr>
              <w:pStyle w:val="957"/>
              <w:jc w:val="center"/>
              <w:rPr>
                <w:rFonts w:hint="eastAsia" w:ascii="宋体" w:hAnsi="宋体"/>
                <w:color w:val="000000"/>
                <w:sz w:val="24"/>
                <w:szCs w:val="24"/>
              </w:rPr>
            </w:pPr>
            <w:r/>
            <w:bookmarkStart w:id="204" w:name="_Hlt26671372"/>
            <w:r/>
            <w:bookmarkEnd w:id="204"/>
            <w:r/>
            <w:bookmarkStart w:id="205" w:name="_Hlt26580838"/>
            <w:r/>
            <w:bookmarkEnd w:id="205"/>
            <w:r/>
            <w:bookmarkStart w:id="206" w:name="_Hlt26782999"/>
            <w:r/>
            <w:bookmarkEnd w:id="206"/>
            <w:r/>
            <w:bookmarkStart w:id="207" w:name="_Hlt24879081"/>
            <w:r/>
            <w:bookmarkEnd w:id="207"/>
            <w:r/>
            <w:bookmarkStart w:id="208" w:name="_Hlt26955056"/>
            <w:r/>
            <w:bookmarkEnd w:id="208"/>
            <w:r/>
            <w:bookmarkStart w:id="209" w:name="_Hlt26671343"/>
            <w:r/>
            <w:bookmarkEnd w:id="209"/>
            <w:r/>
            <w:bookmarkStart w:id="210" w:name="_Hlt26955064"/>
            <w:r/>
            <w:bookmarkEnd w:id="210"/>
            <w:r/>
            <w:bookmarkStart w:id="211" w:name="_Hlt26609391"/>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725" w:type="dxa"/>
            <w:vAlign w:val="center"/>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387" w:type="dxa"/>
            <w:vAlign w:val="center"/>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938" w:type="dxa"/>
            <w:vAlign w:val="center"/>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444" w:type="dxa"/>
            <w:vAlign w:val="center"/>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t xml:space="preserve">证明材料</w:t>
            </w: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7"/>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387"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r>
            <w:r/>
          </w:p>
        </w:tc>
      </w:tr>
    </w:tbl>
    <w:p>
      <w:pPr>
        <w:pStyle w:val="957"/>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957"/>
        <w:spacing w:line="480" w:lineRule="auto"/>
        <w:rPr>
          <w:rFonts w:hint="eastAsia" w:ascii="宋体" w:hAnsi="宋体"/>
          <w:color w:val="000000"/>
          <w:sz w:val="24"/>
          <w:szCs w:val="21"/>
        </w:rPr>
      </w:pPr>
      <w:r>
        <w:rPr>
          <w:rFonts w:hint="eastAsia" w:ascii="宋体" w:hAnsi="宋体"/>
          <w:color w:val="000000"/>
          <w:sz w:val="24"/>
          <w:szCs w:val="21"/>
        </w:rPr>
      </w:r>
      <w:r/>
    </w:p>
    <w:p>
      <w:pPr>
        <w:pStyle w:val="957"/>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57"/>
        <w:rPr>
          <w:rFonts w:hint="eastAsia" w:ascii="宋体" w:hAnsi="宋体"/>
          <w:sz w:val="24"/>
          <w:szCs w:val="24"/>
        </w:rPr>
      </w:pPr>
      <w:r/>
      <w:bookmarkStart w:id="212" w:name="_Hlt26671374"/>
      <w:r/>
      <w:bookmarkEnd w:id="212"/>
      <w:r/>
      <w:bookmarkStart w:id="213" w:name="_Hlt26609389"/>
      <w:r/>
      <w:bookmarkEnd w:id="213"/>
      <w:r/>
      <w:bookmarkStart w:id="214" w:name="_Hlt26955066"/>
      <w:r/>
      <w:bookmarkEnd w:id="214"/>
      <w:r/>
      <w:bookmarkStart w:id="215" w:name="_Toc462564146"/>
      <w:r>
        <w:rPr>
          <w:rFonts w:hint="eastAsia" w:ascii="宋体" w:hAnsi="宋体"/>
          <w:sz w:val="24"/>
          <w:szCs w:val="24"/>
        </w:rPr>
        <w:t xml:space="preserve">我方承诺，除上表中的偏离外，完全响应招标文件的其他条款。</w:t>
      </w:r>
      <w:r>
        <w:rPr>
          <w:rFonts w:hint="eastAsia" w:ascii="宋体" w:hAnsi="宋体"/>
          <w:sz w:val="24"/>
          <w:szCs w:val="24"/>
        </w:rPr>
      </w:r>
      <w:r/>
    </w:p>
    <w:p>
      <w:pPr>
        <w:pStyle w:val="957"/>
        <w:rPr>
          <w:rFonts w:hint="eastAsia" w:ascii="宋体" w:hAnsi="宋体"/>
          <w:sz w:val="28"/>
          <w:szCs w:val="28"/>
        </w:rPr>
      </w:pPr>
      <w:r>
        <w:rPr>
          <w:rFonts w:hint="eastAsia" w:ascii="宋体" w:hAnsi="宋体"/>
          <w:sz w:val="28"/>
          <w:szCs w:val="28"/>
        </w:rPr>
      </w:r>
      <w:r/>
    </w:p>
    <w:p>
      <w:pPr>
        <w:pStyle w:val="957"/>
        <w:rPr>
          <w:rFonts w:hint="eastAsia" w:ascii="黑体" w:hAnsi="Arial" w:eastAsia="黑体"/>
          <w:sz w:val="32"/>
        </w:rPr>
      </w:pPr>
      <w:r>
        <w:rPr>
          <w:rFonts w:hint="eastAsia" w:ascii="黑体" w:hAnsi="Arial" w:eastAsia="黑体"/>
          <w:sz w:val="32"/>
        </w:rPr>
      </w:r>
      <w:r/>
    </w:p>
    <w:p>
      <w:pPr>
        <w:pStyle w:val="957"/>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957"/>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957"/>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957"/>
        <w:rPr>
          <w:rFonts w:hint="eastAsia" w:ascii="宋体" w:hAnsi="宋体"/>
          <w:color w:val="000000"/>
          <w:sz w:val="24"/>
          <w:szCs w:val="21"/>
        </w:rPr>
      </w:pPr>
      <w:r>
        <w:rPr>
          <w:rFonts w:hint="eastAsia" w:ascii="宋体" w:hAnsi="宋体"/>
          <w:color w:val="000000"/>
          <w:sz w:val="24"/>
          <w:szCs w:val="21"/>
        </w:rPr>
      </w:r>
      <w:r/>
    </w:p>
    <w:p>
      <w:pPr>
        <w:pStyle w:val="957"/>
        <w:jc w:val="center"/>
        <w:rPr>
          <w:rFonts w:hint="eastAsia" w:ascii="黑体" w:hAnsi="黑体" w:eastAsia="黑体"/>
          <w:b/>
          <w:color w:val="000000"/>
          <w:sz w:val="32"/>
          <w:szCs w:val="32"/>
        </w:rPr>
      </w:pPr>
      <w:r/>
      <w:bookmarkEnd w:id="183"/>
      <w:r/>
      <w:bookmarkEnd w:id="184"/>
      <w:r/>
      <w:bookmarkEnd w:id="215"/>
      <w:r/>
      <w:bookmarkStart w:id="216" w:name="_格式2__法定代表人授权书"/>
      <w:r/>
      <w:bookmarkEnd w:id="216"/>
      <w:r>
        <w:rPr>
          <w:rFonts w:hint="eastAsia" w:ascii="黑体" w:hAnsi="黑体" w:eastAsia="黑体"/>
          <w:b/>
          <w:color w:val="000000"/>
          <w:sz w:val="32"/>
          <w:szCs w:val="32"/>
        </w:rPr>
      </w:r>
      <w:r/>
    </w:p>
    <w:p>
      <w:pPr>
        <w:pStyle w:val="95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028"/>
        <w:rPr>
          <w:rFonts w:hint="eastAsia"/>
        </w:rPr>
      </w:pPr>
      <w:r>
        <w:rPr>
          <w:rFonts w:hint="eastAsia"/>
        </w:rPr>
      </w:r>
      <w:r/>
    </w:p>
    <w:p>
      <w:pPr>
        <w:pStyle w:val="957"/>
        <w:numPr>
          <w:ilvl w:val="0"/>
          <w:numId w:val="0"/>
        </w:numPr>
        <w:jc w:val="center"/>
        <w:rPr>
          <w:rFonts w:hint="eastAsia"/>
        </w:rPr>
      </w:pPr>
      <w:r>
        <w:rPr>
          <w:rFonts w:hint="eastAsia"/>
        </w:rPr>
        <w:br w:type="page" w:clear="all"/>
      </w:r>
      <w:r>
        <w:rPr>
          <w:rFonts w:hint="eastAsia"/>
        </w:rPr>
      </w:r>
      <w:r/>
    </w:p>
    <w:p>
      <w:pPr>
        <w:pStyle w:val="957"/>
        <w:numPr>
          <w:ilvl w:val="0"/>
          <w:numId w:val="0"/>
        </w:numPr>
        <w:jc w:val="center"/>
        <w:rPr>
          <w:rFonts w:hint="eastAsia" w:ascii="黑体" w:hAnsi="黑体" w:eastAsia="黑体" w:cs="Times New Roman"/>
          <w:b/>
          <w:color w:val="000000"/>
          <w:sz w:val="32"/>
          <w:szCs w:val="32"/>
          <w:lang w:val="en-US" w:eastAsia="zh-CN"/>
        </w:rPr>
      </w:pPr>
      <w:r>
        <w:rPr>
          <w:rFonts w:hint="eastAsia" w:ascii="黑体" w:hAnsi="黑体" w:eastAsia="黑体" w:cs="Times New Roman"/>
          <w:b/>
          <w:color w:val="000000"/>
          <w:sz w:val="32"/>
          <w:szCs w:val="32"/>
          <w:lang w:val="en-US" w:eastAsia="zh-CN"/>
        </w:rPr>
        <w:t xml:space="preserve">十四、技术方案（</w:t>
      </w:r>
      <w:r>
        <w:rPr>
          <w:rFonts w:hint="eastAsia" w:ascii="黑体" w:hAnsi="黑体" w:eastAsia="黑体" w:cs="Times New Roman"/>
          <w:b/>
          <w:color w:val="000000"/>
          <w:sz w:val="32"/>
          <w:szCs w:val="32"/>
          <w:lang w:val="en-US" w:eastAsia="zh-CN"/>
        </w:rPr>
        <w:t xml:space="preserve">实施方案、售后方案及其他</w:t>
      </w:r>
      <w:r>
        <w:rPr>
          <w:rFonts w:hint="eastAsia" w:ascii="黑体" w:hAnsi="黑体" w:eastAsia="黑体" w:cs="Times New Roman"/>
          <w:b/>
          <w:color w:val="000000"/>
          <w:sz w:val="32"/>
          <w:szCs w:val="32"/>
          <w:lang w:val="en-US" w:eastAsia="zh-CN"/>
        </w:rPr>
        <w:t xml:space="preserve">）</w:t>
      </w:r>
      <w:r>
        <w:rPr>
          <w:rFonts w:hint="eastAsia" w:ascii="黑体" w:hAnsi="黑体" w:eastAsia="黑体" w:cs="Times New Roman"/>
          <w:b/>
          <w:color w:val="000000"/>
          <w:sz w:val="32"/>
          <w:szCs w:val="32"/>
          <w:lang w:val="en-US" w:eastAsia="zh-CN"/>
        </w:rPr>
      </w:r>
      <w:r/>
    </w:p>
    <w:p>
      <w:pPr>
        <w:pStyle w:val="957"/>
        <w:jc w:val="center"/>
        <w:spacing w:before="50" w:after="50"/>
        <w:widowControl/>
        <w:rPr>
          <w:rFonts w:ascii="宋体" w:hAnsi="宋体" w:eastAsia="宋体" w:cs="宋体"/>
          <w:b/>
          <w:bCs/>
          <w:sz w:val="24"/>
          <w:lang w:val="en-US" w:eastAsia="zh-CN"/>
        </w:rPr>
      </w:pPr>
      <w:r>
        <w:rPr>
          <w:rFonts w:hint="eastAsia" w:ascii="宋体" w:hAnsi="宋体" w:eastAsia="宋体" w:cs="宋体"/>
          <w:b/>
          <w:bCs/>
          <w:color w:val="000000"/>
          <w:sz w:val="32"/>
          <w:szCs w:val="32"/>
          <w:lang w:val="en-US" w:eastAsia="zh-CN"/>
        </w:rPr>
        <w:t xml:space="preserve">供应商根据采购文件及采购需求自行拟定</w:t>
      </w:r>
      <w:r>
        <w:rPr>
          <w:rFonts w:ascii="宋体" w:hAnsi="宋体" w:eastAsia="宋体" w:cs="宋体"/>
          <w:b/>
          <w:bCs/>
          <w:sz w:val="24"/>
          <w:lang w:val="en-US" w:eastAsia="zh-CN"/>
        </w:rPr>
      </w:r>
      <w:r/>
    </w:p>
    <w:p>
      <w:pPr>
        <w:pStyle w:val="957"/>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957"/>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57"/>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57"/>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6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6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6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6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6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6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6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6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6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6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6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6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57"/>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57"/>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57"/>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57"/>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57"/>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57"/>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957"/>
        <w:ind w:firstLine="1600"/>
        <w:spacing w:line="500" w:lineRule="exact"/>
        <w:widowControl/>
        <w:rPr>
          <w:rFonts w:hint="eastAsia" w:ascii="黑体" w:eastAsia="黑体"/>
          <w:i/>
          <w:iCs/>
          <w:sz w:val="32"/>
          <w:szCs w:val="32"/>
          <w:u w:val="single"/>
        </w:rPr>
      </w:pPr>
      <w:r>
        <w:rPr>
          <w:rFonts w:hint="eastAsia" w:ascii="黑体" w:eastAsia="黑体"/>
          <w:i/>
          <w:iCs/>
          <w:sz w:val="32"/>
          <w:szCs w:val="32"/>
          <w:u w:val="single"/>
          <w:lang w:val="en-US" w:eastAsia="zh-CN"/>
        </w:rPr>
        <w:t xml:space="preserve">十五、</w:t>
      </w:r>
      <w:r>
        <w:rPr>
          <w:rFonts w:hint="eastAsia" w:ascii="黑体" w:eastAsia="黑体"/>
          <w:i/>
          <w:iCs/>
          <w:sz w:val="32"/>
          <w:szCs w:val="32"/>
          <w:u w:val="single"/>
        </w:rPr>
        <w:t xml:space="preserve">盐城市政府采购事前信用承诺书</w:t>
      </w:r>
      <w:r>
        <w:rPr>
          <w:rFonts w:hint="eastAsia" w:ascii="黑体" w:eastAsia="黑体"/>
          <w:i/>
          <w:iCs/>
          <w:sz w:val="32"/>
          <w:szCs w:val="32"/>
          <w:u w:val="single"/>
        </w:rPr>
      </w:r>
      <w:r/>
    </w:p>
    <w:p>
      <w:pPr>
        <w:pStyle w:val="957"/>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957"/>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957"/>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sz w:val="24"/>
          <w:szCs w:val="24"/>
          <w:lang w:eastAsia="zh-CN"/>
        </w:rPr>
        <w:t xml:space="preserve">虚假成分</w:t>
      </w:r>
      <w:r>
        <w:rPr>
          <w:rFonts w:hint="eastAsia" w:ascii="宋体" w:hAnsi="宋体"/>
          <w:sz w:val="24"/>
          <w:szCs w:val="24"/>
        </w:rPr>
        <w:t xml:space="preserve">，并对所提供资料的真实性负责；</w:t>
      </w:r>
      <w:r>
        <w:rPr>
          <w:rFonts w:hint="eastAsia" w:ascii="宋体" w:hAnsi="宋体"/>
          <w:sz w:val="24"/>
          <w:szCs w:val="24"/>
        </w:rPr>
      </w:r>
      <w:r/>
    </w:p>
    <w:p>
      <w:pPr>
        <w:pStyle w:val="957"/>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w:t>
      </w:r>
      <w:r>
        <w:rPr>
          <w:rFonts w:hint="eastAsia" w:ascii="宋体" w:hAnsi="宋体"/>
          <w:sz w:val="24"/>
          <w:szCs w:val="24"/>
          <w:lang w:eastAsia="zh-CN"/>
        </w:rPr>
        <w:t xml:space="preserve">发生</w:t>
      </w:r>
      <w:r>
        <w:rPr>
          <w:rFonts w:hint="eastAsia" w:ascii="宋体" w:hAnsi="宋体"/>
          <w:sz w:val="24"/>
          <w:szCs w:val="24"/>
        </w:rPr>
        <w:t xml:space="preserve">重大社会影响生产安全事故或其他严重违法违规行为而被列入失信联合惩戒的不良记录；</w:t>
      </w:r>
      <w:r>
        <w:rPr>
          <w:rFonts w:hint="eastAsia" w:ascii="宋体" w:hAnsi="宋体"/>
          <w:sz w:val="24"/>
          <w:szCs w:val="24"/>
        </w:rPr>
      </w:r>
      <w:r/>
    </w:p>
    <w:p>
      <w:pPr>
        <w:pStyle w:val="957"/>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w:t>
      </w:r>
      <w:r>
        <w:rPr>
          <w:rFonts w:hint="eastAsia" w:ascii="宋体" w:hAnsi="宋体"/>
          <w:sz w:val="24"/>
          <w:szCs w:val="24"/>
          <w:lang w:eastAsia="zh-CN"/>
        </w:rPr>
        <w:t xml:space="preserve">法律法规</w:t>
      </w:r>
      <w:r>
        <w:rPr>
          <w:rFonts w:hint="eastAsia" w:ascii="宋体" w:hAnsi="宋体"/>
          <w:sz w:val="24"/>
          <w:szCs w:val="24"/>
        </w:rPr>
        <w:t xml:space="preserve">、规章、规范性文件，参加政府采购投标活动；积极履行社会责任，促进廉政建设； </w:t>
      </w:r>
      <w:r>
        <w:rPr>
          <w:rFonts w:hint="eastAsia" w:ascii="宋体" w:hAnsi="宋体"/>
          <w:sz w:val="24"/>
          <w:szCs w:val="24"/>
        </w:rPr>
      </w:r>
      <w:r/>
    </w:p>
    <w:p>
      <w:pPr>
        <w:pStyle w:val="957"/>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w:t>
      </w:r>
      <w:r>
        <w:rPr>
          <w:rFonts w:hint="eastAsia" w:ascii="宋体" w:hAnsi="宋体"/>
          <w:sz w:val="24"/>
          <w:szCs w:val="24"/>
          <w:lang w:eastAsia="zh-CN"/>
        </w:rPr>
        <w:t xml:space="preserve">维护和更新</w:t>
      </w:r>
      <w:r>
        <w:rPr>
          <w:rFonts w:hint="eastAsia" w:ascii="宋体" w:hAnsi="宋体"/>
          <w:sz w:val="24"/>
          <w:szCs w:val="24"/>
        </w:rPr>
        <w:t xml:space="preserve">盐城市政府采购网中与本单位相关的信息；</w:t>
      </w:r>
      <w:r>
        <w:rPr>
          <w:rFonts w:hint="eastAsia" w:ascii="宋体" w:hAnsi="宋体"/>
          <w:sz w:val="24"/>
          <w:szCs w:val="24"/>
        </w:rPr>
      </w:r>
      <w:r/>
    </w:p>
    <w:p>
      <w:pPr>
        <w:pStyle w:val="957"/>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957"/>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957"/>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957"/>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w:t>
      </w:r>
      <w:r>
        <w:rPr>
          <w:rFonts w:hint="eastAsia" w:ascii="宋体" w:hAnsi="宋体"/>
          <w:sz w:val="24"/>
          <w:szCs w:val="24"/>
          <w:lang w:eastAsia="zh-CN"/>
        </w:rPr>
        <w:t xml:space="preserve">做</w:t>
      </w:r>
      <w:r>
        <w:rPr>
          <w:rFonts w:hint="eastAsia" w:ascii="宋体" w:hAnsi="宋体"/>
          <w:sz w:val="24"/>
          <w:szCs w:val="24"/>
        </w:rPr>
        <w:t xml:space="preserve">了宣传教育。</w:t>
      </w:r>
      <w:r>
        <w:rPr>
          <w:rFonts w:hint="eastAsia" w:ascii="宋体" w:hAnsi="宋体"/>
          <w:sz w:val="24"/>
          <w:szCs w:val="24"/>
        </w:rPr>
      </w:r>
      <w:r/>
    </w:p>
    <w:p>
      <w:pPr>
        <w:pStyle w:val="957"/>
        <w:jc w:val="left"/>
        <w:spacing w:line="500" w:lineRule="exact"/>
        <w:widowControl/>
        <w:rPr>
          <w:rFonts w:hint="eastAsia" w:ascii="宋体" w:hAnsi="宋体"/>
          <w:sz w:val="24"/>
          <w:szCs w:val="24"/>
        </w:rPr>
      </w:pPr>
      <w:r>
        <w:rPr>
          <w:rFonts w:hint="eastAsia" w:ascii="宋体" w:hAnsi="宋体"/>
          <w:sz w:val="24"/>
          <w:szCs w:val="24"/>
        </w:rPr>
      </w:r>
      <w:r/>
    </w:p>
    <w:p>
      <w:pPr>
        <w:pStyle w:val="957"/>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lang w:eastAsia="zh-CN"/>
        </w:rPr>
        <w:t xml:space="preserve">或盖章</w:t>
      </w:r>
      <w:r>
        <w:rPr>
          <w:rFonts w:hint="eastAsia" w:ascii="宋体" w:hAnsi="宋体"/>
          <w:sz w:val="24"/>
          <w:szCs w:val="24"/>
        </w:rPr>
        <w:t xml:space="preserve">：</w:t>
      </w:r>
      <w:r>
        <w:rPr>
          <w:rFonts w:hint="eastAsia" w:ascii="宋体" w:hAnsi="宋体"/>
          <w:sz w:val="24"/>
          <w:szCs w:val="24"/>
        </w:rPr>
      </w:r>
      <w:r/>
    </w:p>
    <w:p>
      <w:pPr>
        <w:pStyle w:val="957"/>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1028"/>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rPr>
          <w:rFonts w:hint="eastAsia"/>
        </w:rPr>
      </w:r>
      <w:r/>
    </w:p>
    <w:p>
      <w:pPr>
        <w:pStyle w:val="957"/>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ascii="宋体" w:hAnsi="宋体" w:eastAsia="宋体" w:cs="仿宋"/>
          <w:b/>
          <w:bCs/>
          <w:color w:val="000000"/>
          <w:sz w:val="32"/>
          <w:szCs w:val="32"/>
          <w:lang w:val="en-US" w:eastAsia="zh-CN"/>
        </w:rPr>
      </w:pPr>
      <w:r>
        <w:rPr>
          <w:rFonts w:hint="eastAsia" w:ascii="宋体" w:hAnsi="宋体" w:eastAsia="宋体" w:cs="仿宋"/>
          <w:b/>
          <w:bCs/>
          <w:i/>
          <w:iCs/>
          <w:color w:val="000000"/>
          <w:sz w:val="32"/>
          <w:szCs w:val="32"/>
          <w:u w:val="single"/>
          <w:lang w:val="en-US" w:eastAsia="zh-CN"/>
        </w:rPr>
        <w:t xml:space="preserve">十六、采购文件需要提供的证明文件及其他材料</w:t>
      </w:r>
      <w:r>
        <w:rPr>
          <w:rFonts w:ascii="宋体" w:hAnsi="宋体" w:eastAsia="宋体" w:cs="仿宋"/>
          <w:b/>
          <w:bCs/>
          <w:color w:val="000000"/>
          <w:sz w:val="32"/>
          <w:szCs w:val="32"/>
          <w:lang w:val="en-US" w:eastAsia="zh-CN"/>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57"/>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5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5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5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5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5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5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7"/>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95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5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5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5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5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5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5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5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57"/>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57"/>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headerReference w:type="first" r:id="rId10"/>
      <w:footerReference w:type="default" r:id="rId11"/>
      <w:footerReference w:type="first" r:id="rId12"/>
      <w:footnotePr/>
      <w:endnotePr/>
      <w:type w:val="nextPage"/>
      <w:pgSz w:w="11906" w:h="16838" w:orient="portrait"/>
      <w:pgMar w:top="1417" w:right="1417" w:bottom="1417" w:left="1417"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left="4786"/>
      <w:spacing w:line="176" w:lineRule="auto"/>
      <w:rPr>
        <w:rFonts w:ascii="Times New Roman" w:hAnsi="Times New Roman" w:eastAsia="宋体" w:cs="Times New Roman"/>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957"/>
                    </w:pPr>
                    <w:r/>
                    <w:r/>
                  </w:p>
                </w:txbxContent>
              </v:textbox>
            </v:shape>
          </w:pict>
        </mc:Fallback>
      </mc:AlternateContent>
    </w:r>
    <w:r>
      <w:rPr>
        <w:rFonts w:ascii="Times New Roman" w:hAnsi="Times New Roman" w:eastAsia="宋体" w:cs="Times New Roman"/>
        <w:sz w:val="18"/>
        <w:szCs w:val="18"/>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957"/>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pPr>
                          <w:r/>
                          <w:r/>
                        </w:p>
                        <w:p>
                          <w:pPr>
                            <w:pStyle w:val="95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pPr>
                    <w:r/>
                    <w:r/>
                  </w:p>
                  <w:p>
                    <w:pPr>
                      <w:pStyle w:val="957"/>
                    </w:pPr>
                    <w:r/>
                    <w:r/>
                  </w:p>
                </w:txbxContent>
              </v:textbox>
            </v:shape>
          </w:pict>
        </mc:Fallback>
      </mc:AlternateConten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55"/>
      <w:isLgl w:val="false"/>
      <w:suff w:val="tab"/>
      <w:lvlText w:val="附录%1."/>
      <w:lvlJc w:val="left"/>
      <w:pPr>
        <w:pStyle w:val="95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2"/>
      <w:isLgl w:val="false"/>
      <w:suff w:val="tab"/>
      <w:lvlText w:val="%1."/>
      <w:lvlJc w:val="left"/>
      <w:pPr>
        <w:pStyle w:val="957"/>
        <w:ind w:left="709" w:hanging="709"/>
        <w:tabs>
          <w:tab w:val="num" w:pos="709" w:leader="none"/>
        </w:tabs>
      </w:pPr>
      <w:rPr>
        <w:rFonts w:hint="eastAsia"/>
      </w:rPr>
    </w:lvl>
    <w:lvl w:ilvl="1">
      <w:start w:val="1"/>
      <w:numFmt w:val="decimal"/>
      <w:isLgl w:val="false"/>
      <w:suff w:val="tab"/>
      <w:lvlText w:val="%1.%2"/>
      <w:lvlJc w:val="left"/>
      <w:pPr>
        <w:pStyle w:val="957"/>
        <w:ind w:left="709" w:hanging="709"/>
        <w:tabs>
          <w:tab w:val="num" w:pos="709" w:leader="none"/>
        </w:tabs>
      </w:pPr>
      <w:rPr>
        <w:rFonts w:hint="eastAsia"/>
      </w:rPr>
    </w:lvl>
    <w:lvl w:ilvl="2">
      <w:start w:val="1"/>
      <w:numFmt w:val="decimal"/>
      <w:isLgl w:val="false"/>
      <w:suff w:val="tab"/>
      <w:lvlText w:val="%1.%2.%3."/>
      <w:lvlJc w:val="left"/>
      <w:pPr>
        <w:pStyle w:val="957"/>
        <w:ind w:left="425" w:hanging="425"/>
        <w:tabs>
          <w:tab w:val="num" w:pos="425" w:leader="none"/>
        </w:tabs>
      </w:pPr>
      <w:rPr>
        <w:rFonts w:hint="eastAsia"/>
      </w:rPr>
    </w:lvl>
    <w:lvl w:ilvl="3">
      <w:start w:val="1"/>
      <w:numFmt w:val="decimal"/>
      <w:isLgl w:val="false"/>
      <w:suff w:val="tab"/>
      <w:lvlText w:val="%1.%2.%3.%4."/>
      <w:lvlJc w:val="left"/>
      <w:pPr>
        <w:pStyle w:val="957"/>
        <w:ind w:left="851" w:hanging="851"/>
        <w:tabs>
          <w:tab w:val="num" w:pos="851" w:leader="none"/>
        </w:tabs>
      </w:pPr>
      <w:rPr>
        <w:rFonts w:hint="eastAsia"/>
      </w:rPr>
    </w:lvl>
    <w:lvl w:ilvl="4">
      <w:start w:val="1"/>
      <w:numFmt w:val="decimal"/>
      <w:isLgl w:val="false"/>
      <w:suff w:val="tab"/>
      <w:lvlText w:val="%1.%2.%3.%4.%5."/>
      <w:lvlJc w:val="left"/>
      <w:pPr>
        <w:pStyle w:val="957"/>
        <w:ind w:left="992" w:hanging="992"/>
        <w:tabs>
          <w:tab w:val="num" w:pos="992" w:leader="none"/>
        </w:tabs>
      </w:pPr>
      <w:rPr>
        <w:rFonts w:hint="eastAsia"/>
      </w:rPr>
    </w:lvl>
    <w:lvl w:ilvl="5">
      <w:start w:val="1"/>
      <w:numFmt w:val="decimal"/>
      <w:isLgl w:val="false"/>
      <w:suff w:val="tab"/>
      <w:lvlText w:val="%1.%2.%3.%4.%5.%6."/>
      <w:lvlJc w:val="left"/>
      <w:pPr>
        <w:pStyle w:val="957"/>
        <w:ind w:left="1134" w:hanging="1134"/>
        <w:tabs>
          <w:tab w:val="num" w:pos="1134" w:leader="none"/>
        </w:tabs>
      </w:pPr>
      <w:rPr>
        <w:rFonts w:hint="eastAsia"/>
      </w:rPr>
    </w:lvl>
    <w:lvl w:ilvl="6">
      <w:start w:val="1"/>
      <w:numFmt w:val="decimal"/>
      <w:isLgl w:val="false"/>
      <w:suff w:val="tab"/>
      <w:lvlText w:val="%1.%2.%3.%4.%5.%6.%7."/>
      <w:lvlJc w:val="left"/>
      <w:pPr>
        <w:pStyle w:val="957"/>
        <w:ind w:left="1276" w:hanging="1276"/>
        <w:tabs>
          <w:tab w:val="num" w:pos="1276" w:leader="none"/>
        </w:tabs>
      </w:pPr>
      <w:rPr>
        <w:rFonts w:hint="eastAsia"/>
      </w:rPr>
    </w:lvl>
    <w:lvl w:ilvl="7">
      <w:start w:val="1"/>
      <w:numFmt w:val="decimal"/>
      <w:isLgl w:val="false"/>
      <w:suff w:val="tab"/>
      <w:lvlText w:val="%1.%2.%3.%4.%5.%6.%7.%8."/>
      <w:lvlJc w:val="left"/>
      <w:pPr>
        <w:pStyle w:val="957"/>
        <w:ind w:left="1418" w:hanging="1418"/>
        <w:tabs>
          <w:tab w:val="num" w:pos="1418" w:leader="none"/>
        </w:tabs>
      </w:pPr>
      <w:rPr>
        <w:rFonts w:hint="eastAsia"/>
      </w:rPr>
    </w:lvl>
    <w:lvl w:ilvl="8">
      <w:start w:val="1"/>
      <w:numFmt w:val="decimal"/>
      <w:isLgl w:val="false"/>
      <w:suff w:val="tab"/>
      <w:lvlText w:val="%1.%2.%3.%4.%5.%6.%7.%8.%9."/>
      <w:lvlJc w:val="left"/>
      <w:pPr>
        <w:pStyle w:val="957"/>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57"/>
        <w:ind w:left="0" w:firstLine="0"/>
      </w:pPr>
      <w:rPr>
        <w:rFonts w:hint="eastAsia"/>
      </w:rPr>
    </w:lvl>
    <w:lvl w:ilvl="1">
      <w:start w:val="1"/>
      <w:numFmt w:val="decimal"/>
      <w:isLgl w:val="false"/>
      <w:suff w:val="nothing"/>
      <w:lvlText w:val="%2、"/>
      <w:lvlJc w:val="left"/>
      <w:pPr>
        <w:pStyle w:val="957"/>
        <w:ind w:left="0" w:firstLine="0"/>
      </w:pPr>
      <w:rPr>
        <w:rFonts w:hint="eastAsia"/>
      </w:rPr>
    </w:lvl>
    <w:lvl w:ilvl="2">
      <w:start w:val="1"/>
      <w:numFmt w:val="decimal"/>
      <w:isLgl w:val="false"/>
      <w:suff w:val="nothing"/>
      <w:lvlText w:val="%2.%3 "/>
      <w:lvlJc w:val="left"/>
      <w:pPr>
        <w:pStyle w:val="957"/>
        <w:ind w:left="0" w:firstLine="0"/>
      </w:pPr>
      <w:rPr>
        <w:rFonts w:hint="eastAsia"/>
      </w:rPr>
    </w:lvl>
    <w:lvl w:ilvl="3">
      <w:start w:val="1"/>
      <w:numFmt w:val="decimal"/>
      <w:isLgl w:val="false"/>
      <w:suff w:val="nothing"/>
      <w:lvlText w:val="%2.%3.%4 "/>
      <w:lvlJc w:val="left"/>
      <w:pPr>
        <w:pStyle w:val="957"/>
        <w:ind w:left="0" w:firstLine="0"/>
      </w:pPr>
      <w:rPr>
        <w:rFonts w:hint="eastAsia"/>
      </w:rPr>
    </w:lvl>
    <w:lvl w:ilvl="4">
      <w:start w:val="1"/>
      <w:numFmt w:val="decimal"/>
      <w:isLgl w:val="false"/>
      <w:suff w:val="nothing"/>
      <w:lvlText w:val="%2.%3.%4.%5 "/>
      <w:lvlJc w:val="left"/>
      <w:pPr>
        <w:pStyle w:val="957"/>
        <w:ind w:left="0" w:firstLine="0"/>
      </w:pPr>
      <w:rPr>
        <w:rFonts w:hint="eastAsia"/>
      </w:rPr>
    </w:lvl>
    <w:lvl w:ilvl="5">
      <w:start w:val="1"/>
      <w:numFmt w:val="decimal"/>
      <w:pStyle w:val="963"/>
      <w:isLgl w:val="false"/>
      <w:suff w:val="nothing"/>
      <w:lvlText w:val=""/>
      <w:lvlJc w:val="left"/>
      <w:pPr>
        <w:pStyle w:val="957"/>
        <w:ind w:left="0" w:firstLine="0"/>
      </w:pPr>
      <w:rPr>
        <w:rFonts w:hint="eastAsia"/>
      </w:rPr>
    </w:lvl>
    <w:lvl w:ilvl="6">
      <w:start w:val="1"/>
      <w:numFmt w:val="decimal"/>
      <w:pStyle w:val="964"/>
      <w:isLgl w:val="false"/>
      <w:suff w:val="nothing"/>
      <w:lvlText w:val=""/>
      <w:lvlJc w:val="left"/>
      <w:pPr>
        <w:pStyle w:val="957"/>
        <w:ind w:left="0" w:firstLine="0"/>
      </w:pPr>
      <w:rPr>
        <w:rFonts w:hint="eastAsia"/>
      </w:rPr>
    </w:lvl>
    <w:lvl w:ilvl="7">
      <w:start w:val="1"/>
      <w:numFmt w:val="decimal"/>
      <w:pStyle w:val="965"/>
      <w:isLgl w:val="false"/>
      <w:suff w:val="nothing"/>
      <w:lvlText w:val=""/>
      <w:lvlJc w:val="left"/>
      <w:pPr>
        <w:pStyle w:val="957"/>
        <w:ind w:left="0" w:firstLine="0"/>
      </w:pPr>
      <w:rPr>
        <w:rFonts w:hint="eastAsia"/>
      </w:rPr>
    </w:lvl>
    <w:lvl w:ilvl="8">
      <w:start w:val="1"/>
      <w:numFmt w:val="decimal"/>
      <w:pStyle w:val="966"/>
      <w:isLgl w:val="false"/>
      <w:suff w:val="nothing"/>
      <w:lvlText w:val=""/>
      <w:lvlJc w:val="left"/>
      <w:pPr>
        <w:pStyle w:val="957"/>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95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8"/>
  </w:num>
  <w:num w:numId="5">
    <w:abstractNumId w:val="2"/>
  </w:num>
  <w:num w:numId="6">
    <w:abstractNumId w:val="10"/>
  </w:num>
  <w:num w:numId="7">
    <w:abstractNumId w:val="9"/>
  </w:num>
  <w:num w:numId="8">
    <w:abstractNumId w:val="0"/>
  </w:num>
  <w:num w:numId="9">
    <w:abstractNumId w:val="4"/>
    <w:lvlOverride w:ilvl="0">
      <w:startOverride w:val="2"/>
    </w:lvlOverride>
  </w:num>
  <w:num w:numId="10">
    <w:abstractNumId w:val="3"/>
    <w:lvlOverride w:ilvl="0">
      <w:startOverride w:val="6"/>
    </w:lvlOverride>
  </w:num>
  <w:num w:numId="11">
    <w:abstractNumId w:val="1"/>
    <w:lvlOverride w:ilvl="0">
      <w:startOverride w:val="1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name w:val="Heading 1"/>
    <w:basedOn w:val="957"/>
    <w:next w:val="957"/>
    <w:link w:val="780"/>
    <w:uiPriority w:val="9"/>
    <w:qFormat/>
    <w:pPr>
      <w:keepLines/>
      <w:keepNext/>
      <w:spacing w:before="480" w:after="200"/>
      <w:outlineLvl w:val="0"/>
    </w:pPr>
    <w:rPr>
      <w:rFonts w:ascii="Arial" w:hAnsi="Arial" w:eastAsia="Arial" w:cs="Arial"/>
      <w:sz w:val="40"/>
      <w:szCs w:val="40"/>
    </w:rPr>
  </w:style>
  <w:style w:type="character" w:styleId="780">
    <w:name w:val="Heading 1 Char"/>
    <w:link w:val="779"/>
    <w:uiPriority w:val="9"/>
    <w:rPr>
      <w:rFonts w:ascii="Arial" w:hAnsi="Arial" w:eastAsia="Arial" w:cs="Arial"/>
      <w:sz w:val="40"/>
      <w:szCs w:val="40"/>
    </w:rPr>
  </w:style>
  <w:style w:type="paragraph" w:styleId="781">
    <w:name w:val="Heading 2"/>
    <w:basedOn w:val="957"/>
    <w:next w:val="957"/>
    <w:link w:val="782"/>
    <w:uiPriority w:val="9"/>
    <w:unhideWhenUsed/>
    <w:qFormat/>
    <w:pPr>
      <w:keepLines/>
      <w:keepNext/>
      <w:spacing w:before="360" w:after="200"/>
      <w:outlineLvl w:val="1"/>
    </w:pPr>
    <w:rPr>
      <w:rFonts w:ascii="Arial" w:hAnsi="Arial" w:eastAsia="Arial" w:cs="Arial"/>
      <w:sz w:val="34"/>
    </w:rPr>
  </w:style>
  <w:style w:type="character" w:styleId="782">
    <w:name w:val="Heading 2 Char"/>
    <w:link w:val="781"/>
    <w:uiPriority w:val="9"/>
    <w:rPr>
      <w:rFonts w:ascii="Arial" w:hAnsi="Arial" w:eastAsia="Arial" w:cs="Arial"/>
      <w:sz w:val="34"/>
    </w:rPr>
  </w:style>
  <w:style w:type="paragraph" w:styleId="783">
    <w:name w:val="Heading 3"/>
    <w:basedOn w:val="957"/>
    <w:next w:val="957"/>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957"/>
    <w:next w:val="957"/>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957"/>
    <w:next w:val="957"/>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957"/>
    <w:next w:val="957"/>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957"/>
    <w:next w:val="957"/>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957"/>
    <w:next w:val="957"/>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957"/>
    <w:next w:val="957"/>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List Paragraph"/>
    <w:basedOn w:val="957"/>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957"/>
    <w:next w:val="957"/>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957"/>
    <w:next w:val="957"/>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957"/>
    <w:next w:val="957"/>
    <w:link w:val="804"/>
    <w:uiPriority w:val="29"/>
    <w:qFormat/>
    <w:pPr>
      <w:ind w:left="720" w:right="720"/>
    </w:pPr>
    <w:rPr>
      <w:i/>
    </w:rPr>
  </w:style>
  <w:style w:type="character" w:styleId="804">
    <w:name w:val="Quote Char"/>
    <w:link w:val="803"/>
    <w:uiPriority w:val="29"/>
    <w:rPr>
      <w:i/>
    </w:rPr>
  </w:style>
  <w:style w:type="paragraph" w:styleId="805">
    <w:name w:val="Intense Quote"/>
    <w:basedOn w:val="957"/>
    <w:next w:val="95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957"/>
    <w:link w:val="808"/>
    <w:uiPriority w:val="99"/>
    <w:unhideWhenUsed/>
    <w:pPr>
      <w:spacing w:after="0" w:line="240" w:lineRule="auto"/>
      <w:tabs>
        <w:tab w:val="center" w:pos="7143" w:leader="none"/>
        <w:tab w:val="right" w:pos="14287" w:leader="none"/>
      </w:tabs>
    </w:pPr>
  </w:style>
  <w:style w:type="character" w:styleId="808">
    <w:name w:val="Header Char"/>
    <w:link w:val="807"/>
    <w:uiPriority w:val="99"/>
  </w:style>
  <w:style w:type="paragraph" w:styleId="809">
    <w:name w:val="Footer"/>
    <w:basedOn w:val="957"/>
    <w:link w:val="812"/>
    <w:uiPriority w:val="99"/>
    <w:unhideWhenUsed/>
    <w:pPr>
      <w:spacing w:after="0" w:line="240" w:lineRule="auto"/>
      <w:tabs>
        <w:tab w:val="center" w:pos="7143" w:leader="none"/>
        <w:tab w:val="right" w:pos="14287" w:leader="none"/>
      </w:tabs>
    </w:pPr>
  </w:style>
  <w:style w:type="character" w:styleId="810">
    <w:name w:val="Footer Char"/>
    <w:link w:val="809"/>
    <w:uiPriority w:val="99"/>
  </w:style>
  <w:style w:type="paragraph" w:styleId="811">
    <w:name w:val="Caption"/>
    <w:basedOn w:val="957"/>
    <w:next w:val="957"/>
    <w:uiPriority w:val="35"/>
    <w:semiHidden/>
    <w:unhideWhenUsed/>
    <w:qFormat/>
    <w:pPr>
      <w:spacing w:line="276" w:lineRule="auto"/>
    </w:pPr>
    <w:rPr>
      <w:b/>
      <w:bCs/>
      <w:color w:val="4f81bd" w:themeColor="accent1"/>
      <w:sz w:val="18"/>
      <w:szCs w:val="18"/>
    </w:rPr>
  </w:style>
  <w:style w:type="character" w:styleId="812">
    <w:name w:val="Caption Char"/>
    <w:basedOn w:val="811"/>
    <w:link w:val="809"/>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69"/>
    <w:link w:val="957"/>
    <w:qFormat/>
    <w:pPr>
      <w:jc w:val="both"/>
      <w:widowControl w:val="off"/>
    </w:pPr>
    <w:rPr>
      <w:sz w:val="21"/>
      <w:szCs w:val="22"/>
      <w:lang w:val="en-US" w:eastAsia="zh-CN" w:bidi="ar-SA"/>
    </w:rPr>
  </w:style>
  <w:style w:type="paragraph" w:styleId="958">
    <w:name w:val="标题 1"/>
    <w:basedOn w:val="957"/>
    <w:next w:val="957"/>
    <w:link w:val="970"/>
    <w:qFormat/>
    <w:pPr>
      <w:jc w:val="center"/>
      <w:keepNext/>
      <w:outlineLvl w:val="0"/>
    </w:pPr>
    <w:rPr>
      <w:rFonts w:ascii="楷体_GB2312" w:hAnsi="Times New Roman" w:eastAsia="楷体_GB2312" w:cs="Times New Roman"/>
      <w:sz w:val="28"/>
      <w:szCs w:val="28"/>
    </w:rPr>
  </w:style>
  <w:style w:type="paragraph" w:styleId="959">
    <w:name w:val="标题 2"/>
    <w:basedOn w:val="957"/>
    <w:next w:val="957"/>
    <w:link w:val="971"/>
    <w:qFormat/>
    <w:pPr>
      <w:jc w:val="center"/>
      <w:keepLines/>
      <w:keepNext/>
      <w:spacing w:before="260" w:after="260" w:line="416" w:lineRule="auto"/>
      <w:outlineLvl w:val="1"/>
    </w:pPr>
    <w:rPr>
      <w:rFonts w:ascii="Arial" w:hAnsi="Arial" w:eastAsia="幼圆" w:cs="Arial"/>
      <w:b/>
      <w:bCs/>
      <w:sz w:val="44"/>
      <w:szCs w:val="44"/>
    </w:rPr>
  </w:style>
  <w:style w:type="paragraph" w:styleId="960">
    <w:name w:val="标题 3"/>
    <w:basedOn w:val="957"/>
    <w:next w:val="957"/>
    <w:link w:val="97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61">
    <w:name w:val="标题 4"/>
    <w:basedOn w:val="957"/>
    <w:next w:val="957"/>
    <w:link w:val="973"/>
    <w:qFormat/>
    <w:pPr>
      <w:keepLines/>
      <w:keepNext/>
      <w:spacing w:before="280" w:after="290" w:line="376" w:lineRule="auto"/>
      <w:outlineLvl w:val="3"/>
    </w:pPr>
    <w:rPr>
      <w:rFonts w:ascii="Arial" w:hAnsi="Arial" w:eastAsia="黑体" w:cs="Arial"/>
      <w:b/>
      <w:bCs/>
      <w:sz w:val="28"/>
      <w:szCs w:val="28"/>
    </w:rPr>
  </w:style>
  <w:style w:type="paragraph" w:styleId="962">
    <w:name w:val="标题 5"/>
    <w:basedOn w:val="957"/>
    <w:next w:val="975"/>
    <w:link w:val="974"/>
    <w:qFormat/>
    <w:pPr>
      <w:keepNext/>
      <w:outlineLvl w:val="4"/>
    </w:pPr>
    <w:rPr>
      <w:rFonts w:ascii="宋体" w:hAnsi="Times New Roman" w:eastAsia="宋体" w:cs="Times New Roman"/>
      <w:color w:val="000000"/>
      <w:sz w:val="28"/>
      <w:szCs w:val="28"/>
    </w:rPr>
  </w:style>
  <w:style w:type="paragraph" w:styleId="963">
    <w:name w:val="标题 6"/>
    <w:basedOn w:val="957"/>
    <w:next w:val="957"/>
    <w:link w:val="97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4">
    <w:name w:val="标题 7"/>
    <w:basedOn w:val="957"/>
    <w:next w:val="957"/>
    <w:link w:val="97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5">
    <w:name w:val="标题 8"/>
    <w:basedOn w:val="957"/>
    <w:next w:val="957"/>
    <w:link w:val="97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6">
    <w:name w:val="标题 9"/>
    <w:basedOn w:val="957"/>
    <w:next w:val="957"/>
    <w:link w:val="98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7">
    <w:name w:val="默认段落字体"/>
    <w:next w:val="967"/>
    <w:link w:val="957"/>
    <w:uiPriority w:val="1"/>
    <w:unhideWhenUsed/>
  </w:style>
  <w:style w:type="table" w:styleId="968">
    <w:name w:val="普通表格"/>
    <w:next w:val="968"/>
    <w:link w:val="957"/>
    <w:uiPriority w:val="99"/>
    <w:unhideWhenUsed/>
    <w:tblPr/>
  </w:style>
  <w:style w:type="paragraph" w:styleId="969">
    <w:name w:val="Default"/>
    <w:basedOn w:val="957"/>
    <w:next w:val="969"/>
    <w:link w:val="957"/>
    <w:semiHidden/>
    <w:qFormat/>
    <w:pPr>
      <w:jc w:val="left"/>
    </w:pPr>
    <w:rPr>
      <w:rFonts w:ascii="宋体" w:hAnsi="Calibri" w:cs="宋体"/>
      <w:color w:val="000000"/>
      <w:sz w:val="24"/>
    </w:rPr>
  </w:style>
  <w:style w:type="character" w:styleId="970">
    <w:name w:val="标题 1 Char"/>
    <w:next w:val="970"/>
    <w:link w:val="958"/>
    <w:rPr>
      <w:rFonts w:ascii="楷体_GB2312" w:hAnsi="Times New Roman" w:eastAsia="楷体_GB2312" w:cs="Times New Roman"/>
      <w:sz w:val="28"/>
      <w:szCs w:val="28"/>
    </w:rPr>
  </w:style>
  <w:style w:type="character" w:styleId="971">
    <w:name w:val="标题 2 Char"/>
    <w:next w:val="971"/>
    <w:link w:val="959"/>
    <w:rPr>
      <w:rFonts w:ascii="Arial" w:hAnsi="Arial" w:eastAsia="幼圆" w:cs="Arial"/>
      <w:b/>
      <w:bCs/>
      <w:sz w:val="44"/>
      <w:szCs w:val="44"/>
    </w:rPr>
  </w:style>
  <w:style w:type="character" w:styleId="972">
    <w:name w:val="标题 3 Char"/>
    <w:next w:val="972"/>
    <w:link w:val="960"/>
    <w:rPr>
      <w:rFonts w:ascii="Times New Roman" w:hAnsi="Times New Roman" w:eastAsia="宋体" w:cs="Times New Roman"/>
      <w:b/>
      <w:bCs/>
      <w:sz w:val="32"/>
      <w:szCs w:val="32"/>
    </w:rPr>
  </w:style>
  <w:style w:type="character" w:styleId="973">
    <w:name w:val="标题 4 Char"/>
    <w:next w:val="973"/>
    <w:link w:val="961"/>
    <w:rPr>
      <w:rFonts w:ascii="Arial" w:hAnsi="Arial" w:eastAsia="黑体" w:cs="Arial"/>
      <w:b/>
      <w:bCs/>
      <w:sz w:val="28"/>
      <w:szCs w:val="28"/>
    </w:rPr>
  </w:style>
  <w:style w:type="character" w:styleId="974">
    <w:name w:val="标题 5 Char"/>
    <w:next w:val="974"/>
    <w:link w:val="962"/>
    <w:rPr>
      <w:rFonts w:ascii="宋体" w:hAnsi="Times New Roman" w:eastAsia="宋体" w:cs="Times New Roman"/>
      <w:color w:val="000000"/>
      <w:sz w:val="28"/>
      <w:szCs w:val="28"/>
    </w:rPr>
  </w:style>
  <w:style w:type="paragraph" w:styleId="975">
    <w:name w:val="正文缩进"/>
    <w:basedOn w:val="957"/>
    <w:next w:val="975"/>
    <w:link w:val="976"/>
    <w:pPr>
      <w:ind w:firstLine="420"/>
    </w:pPr>
    <w:rPr>
      <w:szCs w:val="21"/>
    </w:rPr>
  </w:style>
  <w:style w:type="character" w:styleId="976">
    <w:name w:val="正文缩进 Char"/>
    <w:next w:val="976"/>
    <w:link w:val="975"/>
    <w:rPr>
      <w:szCs w:val="21"/>
    </w:rPr>
  </w:style>
  <w:style w:type="character" w:styleId="977">
    <w:name w:val="标题 6 Char"/>
    <w:next w:val="977"/>
    <w:link w:val="963"/>
    <w:rPr>
      <w:rFonts w:ascii="Arial" w:hAnsi="Arial" w:eastAsia="黑体" w:cs="Times New Roman"/>
      <w:b/>
      <w:bCs/>
      <w:sz w:val="24"/>
      <w:szCs w:val="24"/>
    </w:rPr>
  </w:style>
  <w:style w:type="character" w:styleId="978">
    <w:name w:val="标题 7 Char"/>
    <w:next w:val="978"/>
    <w:link w:val="964"/>
    <w:rPr>
      <w:rFonts w:ascii="Times New Roman" w:hAnsi="Times New Roman" w:eastAsia="宋体" w:cs="Times New Roman"/>
      <w:b/>
      <w:bCs/>
      <w:sz w:val="24"/>
      <w:szCs w:val="24"/>
    </w:rPr>
  </w:style>
  <w:style w:type="character" w:styleId="979">
    <w:name w:val="标题 8 Char"/>
    <w:next w:val="979"/>
    <w:link w:val="965"/>
    <w:rPr>
      <w:rFonts w:ascii="Arial" w:hAnsi="Arial" w:eastAsia="黑体" w:cs="Times New Roman"/>
      <w:sz w:val="24"/>
      <w:szCs w:val="24"/>
    </w:rPr>
  </w:style>
  <w:style w:type="character" w:styleId="980">
    <w:name w:val="标题 9 Char"/>
    <w:next w:val="980"/>
    <w:link w:val="966"/>
    <w:rPr>
      <w:rFonts w:ascii="Arial" w:hAnsi="Arial" w:eastAsia="黑体" w:cs="Times New Roman"/>
      <w:szCs w:val="21"/>
    </w:rPr>
  </w:style>
  <w:style w:type="paragraph" w:styleId="981">
    <w:name w:val="列表 3"/>
    <w:basedOn w:val="957"/>
    <w:next w:val="981"/>
    <w:link w:val="957"/>
    <w:pPr>
      <w:ind w:left="100" w:hanging="200"/>
    </w:pPr>
    <w:rPr>
      <w:rFonts w:ascii="Times New Roman" w:hAnsi="Times New Roman" w:eastAsia="宋体" w:cs="Times New Roman"/>
      <w:szCs w:val="21"/>
    </w:rPr>
  </w:style>
  <w:style w:type="paragraph" w:styleId="982">
    <w:name w:val="目录 7"/>
    <w:basedOn w:val="957"/>
    <w:next w:val="957"/>
    <w:link w:val="957"/>
    <w:semiHidden/>
    <w:pPr>
      <w:ind w:left="1260"/>
      <w:jc w:val="left"/>
    </w:pPr>
    <w:rPr>
      <w:rFonts w:ascii="Times New Roman" w:hAnsi="Times New Roman" w:eastAsia="宋体" w:cs="Times New Roman"/>
      <w:szCs w:val="21"/>
    </w:rPr>
  </w:style>
  <w:style w:type="paragraph" w:styleId="983">
    <w:name w:val="文档结构图"/>
    <w:basedOn w:val="957"/>
    <w:next w:val="983"/>
    <w:link w:val="984"/>
    <w:semiHidden/>
    <w:pPr>
      <w:shd w:val="clear" w:color="auto" w:fill="000080"/>
    </w:pPr>
    <w:rPr>
      <w:rFonts w:ascii="Times New Roman" w:hAnsi="Times New Roman" w:eastAsia="宋体" w:cs="Times New Roman"/>
      <w:szCs w:val="21"/>
    </w:rPr>
  </w:style>
  <w:style w:type="character" w:styleId="984">
    <w:name w:val="文档结构图 Char"/>
    <w:next w:val="984"/>
    <w:link w:val="983"/>
    <w:semiHidden/>
    <w:rPr>
      <w:rFonts w:ascii="Times New Roman" w:hAnsi="Times New Roman" w:eastAsia="宋体" w:cs="Times New Roman"/>
      <w:szCs w:val="21"/>
      <w:shd w:val="clear" w:color="auto" w:fill="000080"/>
    </w:rPr>
  </w:style>
  <w:style w:type="paragraph" w:styleId="985">
    <w:name w:val="批注文字"/>
    <w:basedOn w:val="957"/>
    <w:next w:val="985"/>
    <w:link w:val="986"/>
    <w:unhideWhenUsed/>
    <w:pPr>
      <w:jc w:val="left"/>
    </w:pPr>
  </w:style>
  <w:style w:type="character" w:styleId="986">
    <w:name w:val="批注文字 Char"/>
    <w:basedOn w:val="967"/>
    <w:next w:val="986"/>
    <w:link w:val="985"/>
    <w:uiPriority w:val="99"/>
    <w:semiHidden/>
  </w:style>
  <w:style w:type="paragraph" w:styleId="987">
    <w:name w:val="正文文本 3"/>
    <w:basedOn w:val="957"/>
    <w:next w:val="987"/>
    <w:link w:val="988"/>
    <w:rPr>
      <w:rFonts w:ascii="仿宋_GB2312" w:hAnsi="Arial" w:eastAsia="仿宋_GB2312" w:cs="Times New Roman"/>
      <w:sz w:val="32"/>
      <w:szCs w:val="32"/>
    </w:rPr>
  </w:style>
  <w:style w:type="character" w:styleId="988">
    <w:name w:val="正文文本 3 Char"/>
    <w:next w:val="988"/>
    <w:link w:val="987"/>
    <w:rPr>
      <w:rFonts w:ascii="仿宋_GB2312" w:hAnsi="Arial" w:eastAsia="仿宋_GB2312" w:cs="Times New Roman"/>
      <w:sz w:val="32"/>
      <w:szCs w:val="32"/>
    </w:rPr>
  </w:style>
  <w:style w:type="paragraph" w:styleId="989">
    <w:name w:val="正文文本"/>
    <w:basedOn w:val="957"/>
    <w:next w:val="957"/>
    <w:link w:val="990"/>
    <w:rPr>
      <w:rFonts w:ascii="楷体_GB2312" w:hAnsi="Arial" w:eastAsia="楷体_GB2312" w:cs="Times New Roman"/>
      <w:sz w:val="28"/>
      <w:szCs w:val="28"/>
    </w:rPr>
  </w:style>
  <w:style w:type="character" w:styleId="990">
    <w:name w:val="正文文本 Char"/>
    <w:next w:val="990"/>
    <w:link w:val="989"/>
    <w:rPr>
      <w:rFonts w:ascii="楷体_GB2312" w:hAnsi="Arial" w:eastAsia="楷体_GB2312" w:cs="Times New Roman"/>
      <w:sz w:val="28"/>
      <w:szCs w:val="28"/>
    </w:rPr>
  </w:style>
  <w:style w:type="paragraph" w:styleId="991">
    <w:name w:val="正文文本缩进"/>
    <w:basedOn w:val="957"/>
    <w:next w:val="957"/>
    <w:link w:val="992"/>
    <w:unhideWhenUsed/>
    <w:pPr>
      <w:ind w:left="420"/>
      <w:spacing w:after="120"/>
    </w:pPr>
  </w:style>
  <w:style w:type="character" w:styleId="992">
    <w:name w:val="正文文本缩进 Char"/>
    <w:basedOn w:val="967"/>
    <w:next w:val="992"/>
    <w:link w:val="991"/>
    <w:uiPriority w:val="99"/>
    <w:semiHidden/>
  </w:style>
  <w:style w:type="paragraph" w:styleId="993">
    <w:name w:val="列表 2"/>
    <w:basedOn w:val="957"/>
    <w:next w:val="993"/>
    <w:link w:val="957"/>
    <w:pPr>
      <w:ind w:left="100" w:hanging="200"/>
    </w:pPr>
    <w:rPr>
      <w:rFonts w:ascii="Times New Roman" w:hAnsi="Times New Roman" w:eastAsia="宋体" w:cs="Times New Roman"/>
      <w:szCs w:val="21"/>
    </w:rPr>
  </w:style>
  <w:style w:type="paragraph" w:styleId="994">
    <w:name w:val="索引 4"/>
    <w:basedOn w:val="957"/>
    <w:next w:val="957"/>
    <w:link w:val="957"/>
    <w:uiPriority w:val="99"/>
    <w:qFormat/>
    <w:pPr>
      <w:ind w:left="1260"/>
      <w:jc w:val="left"/>
      <w:spacing w:before="160" w:after="160" w:line="240" w:lineRule="atLeast"/>
      <w:widowControl/>
    </w:pPr>
    <w:rPr>
      <w:rFonts w:ascii="Times New Roman" w:hAnsi="Times New Roman" w:cs="Arial"/>
      <w:szCs w:val="21"/>
    </w:rPr>
  </w:style>
  <w:style w:type="paragraph" w:styleId="995">
    <w:name w:val="目录 5"/>
    <w:basedOn w:val="957"/>
    <w:next w:val="957"/>
    <w:link w:val="957"/>
    <w:semiHidden/>
    <w:pPr>
      <w:ind w:left="840"/>
      <w:jc w:val="left"/>
    </w:pPr>
    <w:rPr>
      <w:rFonts w:ascii="Times New Roman" w:hAnsi="Times New Roman" w:eastAsia="宋体" w:cs="Times New Roman"/>
      <w:szCs w:val="21"/>
    </w:rPr>
  </w:style>
  <w:style w:type="paragraph" w:styleId="996">
    <w:name w:val="目录 3"/>
    <w:basedOn w:val="957"/>
    <w:next w:val="957"/>
    <w:link w:val="957"/>
    <w:semiHidden/>
    <w:pPr>
      <w:ind w:left="420"/>
      <w:jc w:val="left"/>
    </w:pPr>
    <w:rPr>
      <w:rFonts w:ascii="Times New Roman" w:hAnsi="Times New Roman" w:eastAsia="宋体" w:cs="Times New Roman"/>
      <w:i/>
      <w:iCs/>
      <w:szCs w:val="24"/>
    </w:rPr>
  </w:style>
  <w:style w:type="paragraph" w:styleId="997">
    <w:name w:val="纯文本"/>
    <w:basedOn w:val="957"/>
    <w:next w:val="997"/>
    <w:link w:val="998"/>
    <w:rPr>
      <w:rFonts w:ascii="宋体" w:hAnsi="Courier New" w:eastAsia="宋体" w:cs="Courier New"/>
      <w:szCs w:val="21"/>
    </w:rPr>
  </w:style>
  <w:style w:type="character" w:styleId="998">
    <w:name w:val="纯文本 Char"/>
    <w:next w:val="998"/>
    <w:link w:val="997"/>
    <w:rPr>
      <w:rFonts w:ascii="宋体" w:hAnsi="Courier New" w:eastAsia="宋体" w:cs="Courier New"/>
      <w:szCs w:val="21"/>
    </w:rPr>
  </w:style>
  <w:style w:type="paragraph" w:styleId="999">
    <w:name w:val="目录 8"/>
    <w:basedOn w:val="957"/>
    <w:next w:val="957"/>
    <w:link w:val="957"/>
    <w:semiHidden/>
    <w:pPr>
      <w:ind w:left="1470"/>
      <w:jc w:val="left"/>
    </w:pPr>
    <w:rPr>
      <w:rFonts w:ascii="Times New Roman" w:hAnsi="Times New Roman" w:eastAsia="宋体" w:cs="Times New Roman"/>
      <w:szCs w:val="21"/>
    </w:rPr>
  </w:style>
  <w:style w:type="paragraph" w:styleId="1000">
    <w:name w:val="日期"/>
    <w:basedOn w:val="957"/>
    <w:next w:val="957"/>
    <w:link w:val="1001"/>
    <w:rPr>
      <w:rFonts w:ascii="Times New Roman" w:hAnsi="Times New Roman" w:eastAsia="宋体" w:cs="Times New Roman"/>
      <w:sz w:val="24"/>
      <w:szCs w:val="24"/>
    </w:rPr>
  </w:style>
  <w:style w:type="character" w:styleId="1001">
    <w:name w:val="日期 Char"/>
    <w:next w:val="1001"/>
    <w:link w:val="1000"/>
    <w:rPr>
      <w:rFonts w:ascii="Times New Roman" w:hAnsi="Times New Roman" w:eastAsia="宋体" w:cs="Times New Roman"/>
      <w:sz w:val="24"/>
      <w:szCs w:val="24"/>
    </w:rPr>
  </w:style>
  <w:style w:type="paragraph" w:styleId="1002">
    <w:name w:val="正文文本缩进 2"/>
    <w:basedOn w:val="957"/>
    <w:next w:val="1002"/>
    <w:link w:val="1003"/>
    <w:pPr>
      <w:ind w:left="630" w:firstLine="645"/>
    </w:pPr>
    <w:rPr>
      <w:rFonts w:ascii="Arial" w:hAnsi="Arial" w:eastAsia="仿宋_GB2312" w:cs="Arial"/>
      <w:sz w:val="32"/>
      <w:szCs w:val="32"/>
    </w:rPr>
  </w:style>
  <w:style w:type="character" w:styleId="1003">
    <w:name w:val="正文文本缩进 2 Char"/>
    <w:next w:val="1003"/>
    <w:link w:val="1002"/>
    <w:rPr>
      <w:rFonts w:ascii="Arial" w:hAnsi="Arial" w:eastAsia="仿宋_GB2312" w:cs="Arial"/>
      <w:sz w:val="32"/>
      <w:szCs w:val="32"/>
    </w:rPr>
  </w:style>
  <w:style w:type="paragraph" w:styleId="1004">
    <w:name w:val="批注框文本"/>
    <w:basedOn w:val="957"/>
    <w:next w:val="1004"/>
    <w:link w:val="1005"/>
    <w:semiHidden/>
    <w:rPr>
      <w:rFonts w:ascii="Times New Roman" w:hAnsi="Times New Roman" w:eastAsia="宋体" w:cs="Times New Roman"/>
      <w:sz w:val="18"/>
      <w:szCs w:val="18"/>
    </w:rPr>
  </w:style>
  <w:style w:type="character" w:styleId="1005">
    <w:name w:val="批注框文本 Char"/>
    <w:next w:val="1005"/>
    <w:link w:val="1004"/>
    <w:semiHidden/>
    <w:rPr>
      <w:rFonts w:ascii="Times New Roman" w:hAnsi="Times New Roman" w:eastAsia="宋体" w:cs="Times New Roman"/>
      <w:sz w:val="18"/>
      <w:szCs w:val="18"/>
    </w:rPr>
  </w:style>
  <w:style w:type="paragraph" w:styleId="1006">
    <w:name w:val="页脚"/>
    <w:basedOn w:val="957"/>
    <w:next w:val="1006"/>
    <w:link w:val="1007"/>
    <w:pPr>
      <w:jc w:val="left"/>
      <w:tabs>
        <w:tab w:val="center" w:pos="4153" w:leader="none"/>
        <w:tab w:val="right" w:pos="8306" w:leader="none"/>
      </w:tabs>
    </w:pPr>
    <w:rPr>
      <w:rFonts w:ascii="Times New Roman" w:hAnsi="Times New Roman" w:eastAsia="宋体" w:cs="Times New Roman"/>
      <w:sz w:val="18"/>
      <w:szCs w:val="18"/>
    </w:rPr>
  </w:style>
  <w:style w:type="character" w:styleId="1007">
    <w:name w:val="页脚 Char"/>
    <w:next w:val="1007"/>
    <w:link w:val="1006"/>
    <w:rPr>
      <w:rFonts w:ascii="Times New Roman" w:hAnsi="Times New Roman" w:eastAsia="宋体" w:cs="Times New Roman"/>
      <w:sz w:val="18"/>
      <w:szCs w:val="18"/>
    </w:rPr>
  </w:style>
  <w:style w:type="paragraph" w:styleId="1008">
    <w:name w:val="寄信人地址"/>
    <w:basedOn w:val="957"/>
    <w:next w:val="1008"/>
    <w:link w:val="957"/>
    <w:qFormat/>
    <w:rPr>
      <w:rFonts w:ascii="Arial" w:hAnsi="Arial" w:eastAsia="宋体" w:cs="Times New Roman"/>
    </w:rPr>
  </w:style>
  <w:style w:type="paragraph" w:styleId="1009">
    <w:name w:val="页眉"/>
    <w:basedOn w:val="957"/>
    <w:next w:val="1009"/>
    <w:link w:val="101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0">
    <w:name w:val="页眉 Char"/>
    <w:next w:val="1010"/>
    <w:link w:val="1009"/>
    <w:rPr>
      <w:rFonts w:ascii="Times New Roman" w:hAnsi="Times New Roman" w:eastAsia="宋体" w:cs="Times New Roman"/>
      <w:sz w:val="18"/>
      <w:szCs w:val="18"/>
    </w:rPr>
  </w:style>
  <w:style w:type="paragraph" w:styleId="1011">
    <w:name w:val="目录 1"/>
    <w:basedOn w:val="957"/>
    <w:next w:val="957"/>
    <w:link w:val="95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2">
    <w:name w:val="目录 4"/>
    <w:basedOn w:val="957"/>
    <w:next w:val="957"/>
    <w:link w:val="957"/>
    <w:semiHidden/>
    <w:pPr>
      <w:ind w:left="630"/>
      <w:jc w:val="left"/>
    </w:pPr>
    <w:rPr>
      <w:rFonts w:ascii="Times New Roman" w:hAnsi="Times New Roman" w:eastAsia="宋体" w:cs="Times New Roman"/>
      <w:szCs w:val="21"/>
    </w:rPr>
  </w:style>
  <w:style w:type="paragraph" w:styleId="1013">
    <w:name w:val="列表"/>
    <w:basedOn w:val="957"/>
    <w:next w:val="1013"/>
    <w:link w:val="957"/>
    <w:pPr>
      <w:ind w:left="200" w:hanging="200"/>
    </w:pPr>
    <w:rPr>
      <w:rFonts w:ascii="Times New Roman" w:hAnsi="Times New Roman" w:eastAsia="宋体" w:cs="Times New Roman"/>
      <w:szCs w:val="21"/>
    </w:rPr>
  </w:style>
  <w:style w:type="paragraph" w:styleId="1014">
    <w:name w:val="目录 6"/>
    <w:basedOn w:val="957"/>
    <w:next w:val="957"/>
    <w:link w:val="957"/>
    <w:semiHidden/>
    <w:pPr>
      <w:ind w:left="1050"/>
      <w:jc w:val="left"/>
    </w:pPr>
    <w:rPr>
      <w:rFonts w:ascii="Times New Roman" w:hAnsi="Times New Roman" w:eastAsia="宋体" w:cs="Times New Roman"/>
      <w:szCs w:val="21"/>
    </w:rPr>
  </w:style>
  <w:style w:type="paragraph" w:styleId="1015">
    <w:name w:val="正文文本缩进 3"/>
    <w:basedOn w:val="957"/>
    <w:next w:val="1015"/>
    <w:link w:val="1016"/>
    <w:pPr>
      <w:ind w:left="645" w:firstLine="645"/>
    </w:pPr>
    <w:rPr>
      <w:rFonts w:ascii="Arial" w:hAnsi="Arial" w:eastAsia="仿宋_GB2312" w:cs="Arial"/>
      <w:color w:val="ffff00"/>
      <w:sz w:val="32"/>
      <w:szCs w:val="32"/>
    </w:rPr>
  </w:style>
  <w:style w:type="character" w:styleId="1016">
    <w:name w:val="正文文本缩进 3 Char"/>
    <w:next w:val="1016"/>
    <w:link w:val="1015"/>
    <w:rPr>
      <w:rFonts w:ascii="Arial" w:hAnsi="Arial" w:eastAsia="仿宋_GB2312" w:cs="Arial"/>
      <w:color w:val="ffff00"/>
      <w:sz w:val="32"/>
      <w:szCs w:val="32"/>
    </w:rPr>
  </w:style>
  <w:style w:type="paragraph" w:styleId="1017">
    <w:name w:val="图表目录"/>
    <w:basedOn w:val="957"/>
    <w:next w:val="957"/>
    <w:link w:val="957"/>
    <w:semiHidden/>
    <w:pPr>
      <w:ind w:left="840" w:hanging="420"/>
    </w:pPr>
    <w:rPr>
      <w:rFonts w:ascii="Times New Roman" w:hAnsi="Times New Roman" w:eastAsia="宋体" w:cs="Times New Roman"/>
      <w:szCs w:val="21"/>
    </w:rPr>
  </w:style>
  <w:style w:type="paragraph" w:styleId="1018">
    <w:name w:val="目录 2"/>
    <w:basedOn w:val="957"/>
    <w:next w:val="957"/>
    <w:link w:val="957"/>
    <w:semiHidden/>
    <w:pPr>
      <w:ind w:left="210"/>
      <w:jc w:val="left"/>
    </w:pPr>
    <w:rPr>
      <w:rFonts w:ascii="Times New Roman" w:hAnsi="Times New Roman" w:eastAsia="宋体" w:cs="Times New Roman"/>
      <w:smallCaps/>
      <w:szCs w:val="24"/>
    </w:rPr>
  </w:style>
  <w:style w:type="paragraph" w:styleId="1019">
    <w:name w:val="目录 9"/>
    <w:basedOn w:val="957"/>
    <w:next w:val="957"/>
    <w:link w:val="957"/>
    <w:semiHidden/>
    <w:pPr>
      <w:ind w:left="1680"/>
      <w:jc w:val="left"/>
    </w:pPr>
    <w:rPr>
      <w:rFonts w:ascii="Times New Roman" w:hAnsi="Times New Roman" w:eastAsia="宋体" w:cs="Times New Roman"/>
      <w:szCs w:val="21"/>
    </w:rPr>
  </w:style>
  <w:style w:type="paragraph" w:styleId="1020">
    <w:name w:val="正文文本 2"/>
    <w:basedOn w:val="957"/>
    <w:next w:val="1020"/>
    <w:link w:val="1021"/>
    <w:pPr>
      <w:jc w:val="center"/>
      <w:widowControl/>
    </w:pPr>
    <w:rPr>
      <w:rFonts w:ascii="楷体_GB2312" w:hAnsi="Times New Roman" w:eastAsia="楷体_GB2312" w:cs="Times New Roman"/>
      <w:sz w:val="28"/>
      <w:szCs w:val="28"/>
    </w:rPr>
  </w:style>
  <w:style w:type="character" w:styleId="1021">
    <w:name w:val="正文文本 2 Char"/>
    <w:next w:val="1021"/>
    <w:link w:val="1020"/>
    <w:rPr>
      <w:rFonts w:ascii="楷体_GB2312" w:hAnsi="Times New Roman" w:eastAsia="楷体_GB2312" w:cs="Times New Roman"/>
      <w:sz w:val="28"/>
      <w:szCs w:val="28"/>
    </w:rPr>
  </w:style>
  <w:style w:type="paragraph" w:styleId="1022">
    <w:name w:val="普通(网站)"/>
    <w:basedOn w:val="957"/>
    <w:next w:val="1022"/>
    <w:link w:val="957"/>
    <w:uiPriority w:val="99"/>
    <w:pPr>
      <w:jc w:val="left"/>
      <w:spacing w:before="100" w:beforeAutospacing="1" w:after="100" w:afterAutospacing="1"/>
      <w:widowControl/>
    </w:pPr>
    <w:rPr>
      <w:rFonts w:ascii="宋体" w:hAnsi="宋体" w:eastAsia="宋体" w:cs="宋体"/>
      <w:sz w:val="24"/>
      <w:szCs w:val="24"/>
    </w:rPr>
  </w:style>
  <w:style w:type="paragraph" w:styleId="1023">
    <w:name w:val="索引 1"/>
    <w:basedOn w:val="957"/>
    <w:next w:val="957"/>
    <w:link w:val="957"/>
    <w:semiHidden/>
    <w:pPr>
      <w:spacing w:line="240" w:lineRule="atLeast"/>
    </w:pPr>
    <w:rPr>
      <w:rFonts w:ascii="Times New Roman" w:hAnsi="Times New Roman" w:eastAsia="宋体" w:cs="Times New Roman"/>
      <w:b/>
      <w:bCs/>
      <w:szCs w:val="21"/>
    </w:rPr>
  </w:style>
  <w:style w:type="paragraph" w:styleId="1024">
    <w:name w:val="批注主题"/>
    <w:basedOn w:val="985"/>
    <w:next w:val="985"/>
    <w:link w:val="1025"/>
    <w:semiHidden/>
    <w:rPr>
      <w:rFonts w:ascii="Times New Roman" w:hAnsi="Times New Roman" w:eastAsia="宋体" w:cs="Times New Roman"/>
      <w:b/>
      <w:bCs/>
      <w:szCs w:val="21"/>
    </w:rPr>
  </w:style>
  <w:style w:type="character" w:styleId="1025">
    <w:name w:val="批注主题 Char"/>
    <w:next w:val="1025"/>
    <w:link w:val="1024"/>
    <w:semiHidden/>
    <w:rPr>
      <w:rFonts w:ascii="Times New Roman" w:hAnsi="Times New Roman" w:eastAsia="宋体" w:cs="Times New Roman"/>
      <w:b/>
      <w:bCs/>
      <w:szCs w:val="21"/>
    </w:rPr>
  </w:style>
  <w:style w:type="paragraph" w:styleId="1026">
    <w:name w:val="正文首行缩进"/>
    <w:basedOn w:val="957"/>
    <w:next w:val="957"/>
    <w:link w:val="1027"/>
    <w:pPr>
      <w:ind w:firstLine="200"/>
      <w:spacing w:line="360" w:lineRule="auto"/>
    </w:pPr>
    <w:rPr>
      <w:rFonts w:ascii="仿宋_GB2312" w:hAnsi="Times New Roman" w:eastAsia="仿宋_GB2312" w:cs="Times New Roman"/>
      <w:sz w:val="30"/>
      <w:szCs w:val="30"/>
    </w:rPr>
  </w:style>
  <w:style w:type="character" w:styleId="1027">
    <w:name w:val="正文首行缩进 Char"/>
    <w:next w:val="1027"/>
    <w:link w:val="1026"/>
    <w:rPr>
      <w:rFonts w:ascii="仿宋_GB2312" w:hAnsi="Times New Roman" w:eastAsia="仿宋_GB2312" w:cs="Times New Roman"/>
      <w:sz w:val="30"/>
      <w:szCs w:val="30"/>
    </w:rPr>
  </w:style>
  <w:style w:type="paragraph" w:styleId="1028">
    <w:name w:val="正文首行缩进 2"/>
    <w:basedOn w:val="991"/>
    <w:next w:val="1030"/>
    <w:link w:val="1029"/>
    <w:pPr>
      <w:ind w:left="0" w:firstLine="420"/>
      <w:spacing w:after="0" w:line="360" w:lineRule="auto"/>
    </w:pPr>
    <w:rPr>
      <w:rFonts w:ascii="宋体" w:hAnsi="宋体" w:eastAsia="宋体" w:cs="Times New Roman"/>
      <w:szCs w:val="20"/>
    </w:rPr>
  </w:style>
  <w:style w:type="character" w:styleId="1029">
    <w:name w:val="正文首行缩进 2 Char"/>
    <w:next w:val="1029"/>
    <w:link w:val="1028"/>
    <w:rPr>
      <w:rFonts w:ascii="宋体" w:hAnsi="宋体" w:eastAsia="宋体" w:cs="Times New Roman"/>
      <w:szCs w:val="20"/>
    </w:rPr>
  </w:style>
  <w:style w:type="paragraph" w:styleId="1030">
    <w:name w:val="样式 标题 3 + (中文) 黑体 小四 非加粗 段前: 7.8 磅 段后: 0 磅 行距: 固定值 20 磅_0"/>
    <w:basedOn w:val="1031"/>
    <w:next w:val="1030"/>
    <w:link w:val="957"/>
    <w:qFormat/>
    <w:pPr>
      <w:spacing w:before="0" w:after="0" w:line="400" w:lineRule="exact"/>
    </w:pPr>
    <w:rPr>
      <w:rFonts w:ascii="Times New Roman" w:hAnsi="Times New Roman" w:eastAsia="黑体" w:cs="宋体"/>
      <w:b w:val="0"/>
      <w:bCs w:val="0"/>
      <w:sz w:val="21"/>
      <w:szCs w:val="20"/>
    </w:rPr>
  </w:style>
  <w:style w:type="paragraph" w:styleId="1031">
    <w:name w:val="标题 3_0"/>
    <w:basedOn w:val="1032"/>
    <w:next w:val="1033"/>
    <w:link w:val="957"/>
    <w:qFormat/>
    <w:pPr>
      <w:keepLines/>
      <w:keepNext/>
      <w:spacing w:before="260" w:after="260" w:line="416" w:lineRule="auto"/>
      <w:outlineLvl w:val="2"/>
    </w:pPr>
    <w:rPr>
      <w:rFonts w:ascii="Calibri" w:hAnsi="Calibri" w:eastAsia="宋体"/>
      <w:b/>
      <w:bCs/>
      <w:sz w:val="32"/>
      <w:szCs w:val="32"/>
    </w:rPr>
  </w:style>
  <w:style w:type="paragraph" w:styleId="1032">
    <w:name w:val="正文_0"/>
    <w:next w:val="1028"/>
    <w:link w:val="957"/>
    <w:qFormat/>
    <w:pPr>
      <w:jc w:val="both"/>
      <w:widowControl w:val="off"/>
    </w:pPr>
    <w:rPr>
      <w:rFonts w:ascii="Calibri" w:hAnsi="Calibri" w:eastAsia="仿宋_GB2312" w:cs="Times New Roman"/>
      <w:sz w:val="21"/>
      <w:szCs w:val="22"/>
      <w:lang w:val="en-US" w:eastAsia="zh-CN" w:bidi="ar-SA"/>
    </w:rPr>
  </w:style>
  <w:style w:type="paragraph" w:styleId="1033">
    <w:name w:val="正文_1"/>
    <w:next w:val="1028"/>
    <w:link w:val="957"/>
    <w:qFormat/>
    <w:pPr>
      <w:jc w:val="both"/>
      <w:widowControl w:val="off"/>
    </w:pPr>
    <w:rPr>
      <w:rFonts w:ascii="Calibri" w:hAnsi="Calibri" w:eastAsia="仿宋_GB2312" w:cs="Times New Roman"/>
      <w:sz w:val="21"/>
      <w:szCs w:val="22"/>
      <w:lang w:val="en-US" w:eastAsia="zh-CN" w:bidi="ar-SA"/>
    </w:rPr>
  </w:style>
  <w:style w:type="table" w:styleId="1034">
    <w:name w:val="网格型"/>
    <w:basedOn w:val="968"/>
    <w:next w:val="1034"/>
    <w:link w:val="957"/>
    <w:pPr>
      <w:jc w:val="both"/>
      <w:widowControl w:val="off"/>
    </w:pPr>
    <w:rPr>
      <w:rFonts w:ascii="Times New Roman" w:hAnsi="Times New Roman" w:eastAsia="宋体" w:cs="Times New Roman"/>
      <w:sz w:val="20"/>
      <w:szCs w:val="20"/>
    </w:rPr>
    <w:tblPr/>
  </w:style>
  <w:style w:type="character" w:styleId="1035">
    <w:name w:val="要点"/>
    <w:basedOn w:val="967"/>
    <w:next w:val="1035"/>
    <w:link w:val="957"/>
    <w:qFormat/>
    <w:rPr>
      <w:b/>
      <w:bCs/>
    </w:rPr>
  </w:style>
  <w:style w:type="character" w:styleId="1036">
    <w:name w:val="页码"/>
    <w:basedOn w:val="967"/>
    <w:next w:val="1036"/>
    <w:link w:val="957"/>
  </w:style>
  <w:style w:type="character" w:styleId="1037">
    <w:name w:val="已访问的超链接"/>
    <w:basedOn w:val="967"/>
    <w:next w:val="1037"/>
    <w:link w:val="957"/>
    <w:rPr>
      <w:color w:val="ffffff"/>
      <w:u w:val="none"/>
    </w:rPr>
  </w:style>
  <w:style w:type="character" w:styleId="1038">
    <w:name w:val="HTML 定义"/>
    <w:basedOn w:val="967"/>
    <w:next w:val="1038"/>
    <w:link w:val="957"/>
    <w:uiPriority w:val="99"/>
    <w:unhideWhenUsed/>
    <w:rPr>
      <w:b w:val="0"/>
      <w:bCs w:val="0"/>
      <w:i w:val="0"/>
      <w:iCs w:val="0"/>
    </w:rPr>
  </w:style>
  <w:style w:type="character" w:styleId="1039">
    <w:name w:val="HTML 打字机"/>
    <w:basedOn w:val="967"/>
    <w:next w:val="1039"/>
    <w:link w:val="957"/>
    <w:uiPriority w:val="99"/>
    <w:unhideWhenUsed/>
    <w:rPr>
      <w:rFonts w:ascii="monospace" w:hAnsi="monospace" w:eastAsia="monospace" w:cs="monospace"/>
      <w:sz w:val="20"/>
    </w:rPr>
  </w:style>
  <w:style w:type="character" w:styleId="1040">
    <w:name w:val="HTML 缩写"/>
    <w:basedOn w:val="967"/>
    <w:next w:val="1040"/>
    <w:link w:val="957"/>
    <w:uiPriority w:val="99"/>
    <w:unhideWhenUsed/>
  </w:style>
  <w:style w:type="character" w:styleId="1041">
    <w:name w:val="HTML 变量"/>
    <w:basedOn w:val="967"/>
    <w:next w:val="1041"/>
    <w:link w:val="957"/>
    <w:uiPriority w:val="99"/>
    <w:unhideWhenUsed/>
    <w:rPr>
      <w:b w:val="0"/>
      <w:bCs w:val="0"/>
      <w:i w:val="0"/>
      <w:iCs w:val="0"/>
    </w:rPr>
  </w:style>
  <w:style w:type="character" w:styleId="1042">
    <w:name w:val="超链接"/>
    <w:basedOn w:val="967"/>
    <w:next w:val="1042"/>
    <w:link w:val="957"/>
    <w:rPr>
      <w:color w:val="ffffff"/>
      <w:u w:val="none"/>
    </w:rPr>
  </w:style>
  <w:style w:type="character" w:styleId="1043">
    <w:name w:val="HTML 代码"/>
    <w:basedOn w:val="967"/>
    <w:next w:val="1043"/>
    <w:link w:val="957"/>
    <w:uiPriority w:val="99"/>
    <w:unhideWhenUsed/>
    <w:rPr>
      <w:rFonts w:ascii="monospace" w:hAnsi="monospace" w:eastAsia="monospace" w:cs="monospace"/>
      <w:b w:val="0"/>
      <w:bCs w:val="0"/>
      <w:i w:val="0"/>
      <w:iCs w:val="0"/>
      <w:sz w:val="20"/>
    </w:rPr>
  </w:style>
  <w:style w:type="character" w:styleId="1044">
    <w:name w:val="批注引用"/>
    <w:next w:val="1044"/>
    <w:link w:val="957"/>
    <w:semiHidden/>
    <w:rPr>
      <w:sz w:val="21"/>
      <w:szCs w:val="21"/>
    </w:rPr>
  </w:style>
  <w:style w:type="character" w:styleId="1045">
    <w:name w:val="HTML 引文"/>
    <w:basedOn w:val="967"/>
    <w:next w:val="1045"/>
    <w:link w:val="957"/>
    <w:uiPriority w:val="99"/>
    <w:unhideWhenUsed/>
    <w:rPr>
      <w:b w:val="0"/>
      <w:bCs w:val="0"/>
      <w:i w:val="0"/>
      <w:iCs w:val="0"/>
    </w:rPr>
  </w:style>
  <w:style w:type="character" w:styleId="1046">
    <w:name w:val="HTML 键盘"/>
    <w:basedOn w:val="967"/>
    <w:next w:val="1046"/>
    <w:link w:val="957"/>
    <w:uiPriority w:val="99"/>
    <w:unhideWhenUsed/>
    <w:rPr>
      <w:rFonts w:ascii="monospace" w:hAnsi="monospace" w:eastAsia="monospace" w:cs="monospace"/>
      <w:sz w:val="20"/>
    </w:rPr>
  </w:style>
  <w:style w:type="character" w:styleId="1047">
    <w:name w:val="HTML 样本"/>
    <w:basedOn w:val="967"/>
    <w:next w:val="1047"/>
    <w:link w:val="957"/>
    <w:uiPriority w:val="99"/>
    <w:unhideWhenUsed/>
    <w:rPr>
      <w:rFonts w:ascii="monospace" w:hAnsi="monospace" w:eastAsia="monospace" w:cs="monospace"/>
    </w:rPr>
  </w:style>
  <w:style w:type="paragraph" w:styleId="1048">
    <w:name w:val="Fließtext"/>
    <w:basedOn w:val="957"/>
    <w:next w:val="1048"/>
    <w:link w:val="957"/>
    <w:qFormat/>
    <w:rPr>
      <w:szCs w:val="20"/>
    </w:rPr>
  </w:style>
  <w:style w:type="paragraph" w:styleId="1049">
    <w:name w:val="样式 正文首行缩进 2 + Arial"/>
    <w:basedOn w:val="957"/>
    <w:next w:val="957"/>
    <w:link w:val="957"/>
    <w:qFormat/>
    <w:pPr>
      <w:ind w:firstLine="200"/>
      <w:spacing w:line="320" w:lineRule="atLeast"/>
    </w:pPr>
    <w:rPr>
      <w:rFonts w:ascii="Arial" w:hAnsi="Arial"/>
    </w:rPr>
  </w:style>
  <w:style w:type="paragraph" w:styleId="1050">
    <w:name w:val="正文首行缩进 21"/>
    <w:basedOn w:val="1051"/>
    <w:next w:val="1050"/>
    <w:link w:val="957"/>
    <w:qFormat/>
    <w:pPr>
      <w:ind w:left="0" w:firstLine="420"/>
      <w:spacing w:after="0" w:line="360" w:lineRule="auto"/>
    </w:pPr>
    <w:rPr>
      <w:rFonts w:ascii="宋体" w:hAnsi="宋体" w:eastAsia="宋体" w:cs="Times New Roman"/>
      <w:szCs w:val="20"/>
    </w:rPr>
  </w:style>
  <w:style w:type="paragraph" w:styleId="1051">
    <w:name w:val="正文文本缩进1"/>
    <w:basedOn w:val="957"/>
    <w:next w:val="1051"/>
    <w:link w:val="957"/>
    <w:unhideWhenUsed/>
    <w:qFormat/>
    <w:pPr>
      <w:ind w:left="420"/>
      <w:spacing w:after="120"/>
    </w:pPr>
  </w:style>
  <w:style w:type="paragraph" w:styleId="1052">
    <w:name w:val="寄信人地址1"/>
    <w:basedOn w:val="957"/>
    <w:next w:val="1052"/>
    <w:link w:val="957"/>
    <w:qFormat/>
    <w:rPr>
      <w:rFonts w:ascii="Arial" w:hAnsi="Arial" w:eastAsia="宋体" w:cs="Times New Roman"/>
    </w:rPr>
  </w:style>
  <w:style w:type="character" w:styleId="1053">
    <w:name w:val="font5 Char"/>
    <w:next w:val="1053"/>
    <w:link w:val="957"/>
    <w:rPr>
      <w:rFonts w:ascii="宋体" w:hAnsi="宋体" w:eastAsia="宋体"/>
      <w:sz w:val="28"/>
      <w:szCs w:val="28"/>
      <w:lang w:val="en-US" w:eastAsia="zh-CN" w:bidi="ar-SA"/>
    </w:rPr>
  </w:style>
  <w:style w:type="character" w:styleId="1054">
    <w:name w:val="二级目录 Char"/>
    <w:next w:val="1054"/>
    <w:link w:val="1055"/>
    <w:rPr>
      <w:b/>
      <w:sz w:val="30"/>
      <w:szCs w:val="28"/>
    </w:rPr>
  </w:style>
  <w:style w:type="paragraph" w:styleId="1055">
    <w:name w:val="二级目录"/>
    <w:next w:val="957"/>
    <w:link w:val="1054"/>
    <w:pPr>
      <w:numPr>
        <w:ilvl w:val="0"/>
        <w:numId w:val="2"/>
      </w:numPr>
      <w:tabs>
        <w:tab w:val="left" w:pos="907" w:leader="none"/>
        <w:tab w:val="left" w:pos="1145" w:leader="none"/>
      </w:tabs>
      <w:outlineLvl w:val="1"/>
    </w:pPr>
    <w:rPr>
      <w:b/>
      <w:sz w:val="30"/>
      <w:szCs w:val="28"/>
      <w:lang w:val="en-US" w:eastAsia="zh-CN" w:bidi="ar-SA"/>
    </w:rPr>
  </w:style>
  <w:style w:type="character" w:styleId="1056">
    <w:name w:val="列出段落 Char,Bullet List Char,numbered Char,FooterText Char,List Paragraph1 Char,Paragraphe de liste1 Char"/>
    <w:next w:val="1056"/>
    <w:link w:val="1057"/>
    <w:rPr>
      <w:rFonts w:ascii="Calibri" w:hAnsi="Calibri"/>
      <w:sz w:val="24"/>
      <w:szCs w:val="24"/>
      <w:lang w:eastAsia="en-US" w:bidi="en-US"/>
    </w:rPr>
  </w:style>
  <w:style w:type="paragraph" w:styleId="1057">
    <w:name w:val="列出段落1"/>
    <w:basedOn w:val="957"/>
    <w:next w:val="1057"/>
    <w:link w:val="1056"/>
    <w:qFormat/>
    <w:pPr>
      <w:contextualSpacing/>
      <w:ind w:left="720"/>
      <w:jc w:val="left"/>
      <w:widowControl/>
    </w:pPr>
    <w:rPr>
      <w:rFonts w:ascii="Calibri" w:hAnsi="Calibri"/>
      <w:sz w:val="24"/>
      <w:szCs w:val="24"/>
      <w:lang w:eastAsia="en-US" w:bidi="en-US"/>
    </w:rPr>
  </w:style>
  <w:style w:type="paragraph" w:styleId="1058">
    <w:name w:val="Body Text(ch)"/>
    <w:basedOn w:val="957"/>
    <w:next w:val="989"/>
    <w:link w:val="957"/>
    <w:pPr>
      <w:spacing w:after="120"/>
    </w:pPr>
    <w:rPr>
      <w:rFonts w:ascii="宋体" w:hAnsi="Arial" w:eastAsia="宋体" w:cs="Times New Roman"/>
      <w:bCs/>
      <w:iCs/>
      <w:szCs w:val="24"/>
    </w:rPr>
  </w:style>
  <w:style w:type="paragraph" w:styleId="1059">
    <w:name w:val="xl27"/>
    <w:basedOn w:val="957"/>
    <w:next w:val="1059"/>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0">
    <w:name w:val="xl26"/>
    <w:basedOn w:val="957"/>
    <w:next w:val="1060"/>
    <w:link w:val="9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1">
    <w:name w:val="Char"/>
    <w:basedOn w:val="957"/>
    <w:next w:val="1061"/>
    <w:link w:val="957"/>
    <w:pPr>
      <w:ind w:firstLine="200"/>
      <w:tabs>
        <w:tab w:val="left" w:pos="360" w:leader="none"/>
      </w:tabs>
    </w:pPr>
    <w:rPr>
      <w:rFonts w:ascii="Times New Roman" w:hAnsi="Times New Roman" w:eastAsia="宋体" w:cs="Times New Roman"/>
      <w:sz w:val="28"/>
      <w:szCs w:val="30"/>
    </w:rPr>
  </w:style>
  <w:style w:type="paragraph" w:styleId="1062">
    <w:name w:val=" Char"/>
    <w:basedOn w:val="983"/>
    <w:next w:val="1062"/>
    <w:link w:val="957"/>
    <w:rPr>
      <w:rFonts w:ascii="Tahoma" w:hAnsi="Tahoma"/>
      <w:sz w:val="24"/>
      <w:szCs w:val="24"/>
    </w:rPr>
  </w:style>
  <w:style w:type="paragraph" w:styleId="1063">
    <w:name w:val="普通正文"/>
    <w:basedOn w:val="957"/>
    <w:next w:val="1063"/>
    <w:link w:val="957"/>
    <w:pPr>
      <w:ind w:firstLine="480"/>
      <w:jc w:val="left"/>
      <w:spacing w:before="120" w:after="120" w:line="360" w:lineRule="auto"/>
    </w:pPr>
    <w:rPr>
      <w:rFonts w:ascii="Arial" w:hAnsi="Arial" w:eastAsia="宋体" w:cs="Times New Roman"/>
      <w:sz w:val="24"/>
      <w:szCs w:val="24"/>
    </w:rPr>
  </w:style>
  <w:style w:type="paragraph" w:styleId="1064">
    <w:name w:val="table_lines"/>
    <w:basedOn w:val="957"/>
    <w:next w:val="1064"/>
    <w:link w:val="957"/>
    <w:pPr>
      <w:jc w:val="left"/>
      <w:widowControl/>
    </w:pPr>
    <w:rPr>
      <w:rFonts w:ascii="Times New Roman" w:hAnsi="Times New Roman" w:eastAsia="宋体" w:cs="Times New Roman"/>
      <w:sz w:val="20"/>
      <w:szCs w:val="20"/>
      <w:lang w:val="de-DE" w:eastAsia="de-DE"/>
    </w:rPr>
  </w:style>
  <w:style w:type="paragraph" w:styleId="1065">
    <w:name w:val="附录1"/>
    <w:next w:val="1065"/>
    <w:link w:val="95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66">
    <w:name w:val="font7"/>
    <w:basedOn w:val="957"/>
    <w:next w:val="1066"/>
    <w:link w:val="957"/>
    <w:pPr>
      <w:jc w:val="left"/>
      <w:spacing w:before="100" w:beforeAutospacing="1" w:after="100" w:afterAutospacing="1"/>
      <w:widowControl/>
    </w:pPr>
    <w:rPr>
      <w:rFonts w:hint="eastAsia" w:ascii="宋体" w:hAnsi="宋体" w:eastAsia="宋体" w:cs="Times New Roman"/>
      <w:sz w:val="18"/>
      <w:szCs w:val="18"/>
    </w:rPr>
  </w:style>
  <w:style w:type="paragraph" w:styleId="1067">
    <w:name w:val=" Char Char Char Char"/>
    <w:basedOn w:val="983"/>
    <w:next w:val="1067"/>
    <w:link w:val="957"/>
    <w:pPr>
      <w:spacing w:line="360" w:lineRule="auto"/>
    </w:pPr>
    <w:rPr>
      <w:rFonts w:ascii="Tahoma" w:hAnsi="Tahoma"/>
      <w:sz w:val="24"/>
      <w:szCs w:val="24"/>
    </w:rPr>
  </w:style>
  <w:style w:type="paragraph" w:styleId="1068">
    <w:name w:val="列出段落"/>
    <w:basedOn w:val="957"/>
    <w:next w:val="1068"/>
    <w:link w:val="957"/>
    <w:qFormat/>
    <w:pPr>
      <w:contextualSpacing/>
      <w:ind w:left="720"/>
      <w:jc w:val="left"/>
      <w:widowControl/>
    </w:pPr>
    <w:rPr>
      <w:rFonts w:ascii="Calibri" w:hAnsi="Calibri" w:eastAsia="宋体" w:cs="Times New Roman"/>
      <w:sz w:val="24"/>
      <w:szCs w:val="24"/>
      <w:lang w:eastAsia="en-US" w:bidi="en-US"/>
    </w:rPr>
  </w:style>
  <w:style w:type="paragraph" w:styleId="1069">
    <w:name w:val="4"/>
    <w:basedOn w:val="957"/>
    <w:next w:val="1015"/>
    <w:link w:val="957"/>
    <w:pPr>
      <w:ind w:firstLine="420"/>
      <w:spacing w:line="360" w:lineRule="auto"/>
    </w:pPr>
    <w:rPr>
      <w:rFonts w:ascii="Times New Roman" w:hAnsi="Times New Roman" w:eastAsia="宋体" w:cs="Times New Roman"/>
      <w:color w:val="ff0000"/>
      <w:sz w:val="24"/>
      <w:szCs w:val="24"/>
    </w:rPr>
  </w:style>
  <w:style w:type="paragraph" w:styleId="1070">
    <w:name w:val="普通 (Web)"/>
    <w:basedOn w:val="957"/>
    <w:next w:val="1070"/>
    <w:link w:val="957"/>
    <w:pPr>
      <w:jc w:val="left"/>
      <w:spacing w:before="100" w:beforeAutospacing="1" w:after="100" w:afterAutospacing="1"/>
      <w:widowControl/>
    </w:pPr>
    <w:rPr>
      <w:rFonts w:ascii="宋体" w:hAnsi="宋体" w:eastAsia="宋体" w:cs="Times New Roman"/>
      <w:sz w:val="24"/>
      <w:szCs w:val="24"/>
    </w:rPr>
  </w:style>
  <w:style w:type="paragraph" w:styleId="1071">
    <w:name w:val=" Char Char Char Char Char Char Char Char Char Char"/>
    <w:basedOn w:val="957"/>
    <w:next w:val="1071"/>
    <w:link w:val="957"/>
    <w:pPr>
      <w:spacing w:line="360" w:lineRule="auto"/>
    </w:pPr>
    <w:rPr>
      <w:rFonts w:ascii="Times New Roman" w:hAnsi="Times New Roman" w:eastAsia="宋体" w:cs="Times New Roman"/>
      <w:sz w:val="24"/>
      <w:szCs w:val="20"/>
    </w:rPr>
  </w:style>
  <w:style w:type="paragraph" w:styleId="1072">
    <w:name w:val="样式1"/>
    <w:basedOn w:val="957"/>
    <w:next w:val="1072"/>
    <w:link w:val="957"/>
    <w:pPr>
      <w:numPr>
        <w:ilvl w:val="0"/>
        <w:numId w:val="3"/>
      </w:numPr>
      <w:tabs>
        <w:tab w:val="left" w:pos="709" w:leader="none"/>
      </w:tabs>
    </w:pPr>
    <w:rPr>
      <w:rFonts w:ascii="宋体" w:hAnsi="宋体" w:eastAsia="宋体" w:cs="Times New Roman"/>
      <w:szCs w:val="21"/>
    </w:rPr>
  </w:style>
  <w:style w:type="paragraph" w:styleId="1073">
    <w:name w:val="font6"/>
    <w:basedOn w:val="957"/>
    <w:next w:val="1073"/>
    <w:link w:val="957"/>
    <w:pPr>
      <w:jc w:val="left"/>
      <w:spacing w:before="100" w:beforeAutospacing="1" w:after="100" w:afterAutospacing="1"/>
      <w:widowControl/>
    </w:pPr>
    <w:rPr>
      <w:rFonts w:hint="eastAsia" w:ascii="宋体" w:hAnsi="宋体" w:eastAsia="宋体" w:cs="Times New Roman"/>
      <w:sz w:val="28"/>
      <w:szCs w:val="28"/>
      <w:u w:val="single"/>
    </w:rPr>
  </w:style>
  <w:style w:type="paragraph" w:styleId="1074">
    <w:name w:val="xl25"/>
    <w:basedOn w:val="957"/>
    <w:next w:val="1074"/>
    <w:link w:val="95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5">
    <w:name w:val="图标"/>
    <w:basedOn w:val="957"/>
    <w:next w:val="957"/>
    <w:link w:val="95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76">
    <w:name w:val="标题3"/>
    <w:basedOn w:val="957"/>
    <w:next w:val="957"/>
    <w:link w:val="957"/>
    <w:pPr>
      <w:ind w:firstLine="624"/>
      <w:spacing w:line="590" w:lineRule="atLeast"/>
    </w:pPr>
    <w:rPr>
      <w:rFonts w:ascii="方正黑体_GBK" w:hAnsi="Times New Roman" w:eastAsia="方正黑体_GBK" w:cs="Times New Roman"/>
      <w:sz w:val="32"/>
      <w:szCs w:val="32"/>
    </w:rPr>
  </w:style>
  <w:style w:type="paragraph" w:styleId="1077">
    <w:name w:val="xl24"/>
    <w:basedOn w:val="957"/>
    <w:next w:val="1077"/>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8">
    <w:name w:val="xl29"/>
    <w:basedOn w:val="957"/>
    <w:next w:val="1078"/>
    <w:link w:val="95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9">
    <w:name w:val="Char Char Char Char Char Char Char Char"/>
    <w:basedOn w:val="957"/>
    <w:next w:val="1079"/>
    <w:link w:val="957"/>
    <w:pPr>
      <w:jc w:val="left"/>
      <w:spacing w:after="160" w:line="240" w:lineRule="exact"/>
      <w:widowControl/>
    </w:pPr>
    <w:rPr>
      <w:rFonts w:ascii="Verdana" w:hAnsi="Verdana" w:eastAsia="宋体" w:cs="Times New Roman"/>
      <w:sz w:val="20"/>
      <w:szCs w:val="20"/>
      <w:lang w:eastAsia="en-US"/>
    </w:rPr>
  </w:style>
  <w:style w:type="paragraph" w:styleId="1080">
    <w:name w:val="xl28"/>
    <w:basedOn w:val="957"/>
    <w:next w:val="1080"/>
    <w:link w:val="9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1">
    <w:name w:val=" Char Char Char Char Char Char Char Char"/>
    <w:basedOn w:val="957"/>
    <w:next w:val="1081"/>
    <w:link w:val="957"/>
    <w:pPr>
      <w:jc w:val="left"/>
      <w:spacing w:after="160" w:line="240" w:lineRule="exact"/>
      <w:widowControl/>
    </w:pPr>
    <w:rPr>
      <w:rFonts w:ascii="Verdana" w:hAnsi="Verdana" w:eastAsia="宋体" w:cs="Times New Roman"/>
      <w:sz w:val="20"/>
      <w:szCs w:val="20"/>
      <w:lang w:eastAsia="en-US"/>
    </w:rPr>
  </w:style>
  <w:style w:type="paragraph" w:styleId="1082">
    <w:name w:val="xl30"/>
    <w:basedOn w:val="957"/>
    <w:next w:val="1082"/>
    <w:link w:val="957"/>
    <w:pPr>
      <w:jc w:val="center"/>
      <w:spacing w:before="100" w:beforeAutospacing="1" w:after="100" w:afterAutospacing="1"/>
      <w:widowControl/>
    </w:pPr>
    <w:rPr>
      <w:rFonts w:ascii="宋体" w:hAnsi="宋体" w:eastAsia="宋体" w:cs="Times New Roman"/>
      <w:b/>
      <w:bCs/>
      <w:sz w:val="36"/>
      <w:szCs w:val="36"/>
    </w:rPr>
  </w:style>
  <w:style w:type="paragraph" w:styleId="1083">
    <w:name w:val="Char Char Char Char"/>
    <w:basedOn w:val="983"/>
    <w:next w:val="1083"/>
    <w:link w:val="957"/>
    <w:pPr>
      <w:spacing w:line="360" w:lineRule="auto"/>
    </w:pPr>
    <w:rPr>
      <w:rFonts w:ascii="Tahoma" w:hAnsi="Tahoma"/>
      <w:sz w:val="24"/>
      <w:szCs w:val="24"/>
    </w:rPr>
  </w:style>
  <w:style w:type="paragraph" w:styleId="1084">
    <w:name w:val="table_1stline"/>
    <w:basedOn w:val="957"/>
    <w:next w:val="1084"/>
    <w:link w:val="957"/>
    <w:pPr>
      <w:jc w:val="left"/>
      <w:spacing w:before="120"/>
      <w:widowControl/>
    </w:pPr>
    <w:rPr>
      <w:rFonts w:ascii="Times New Roman" w:hAnsi="Times New Roman" w:eastAsia="宋体" w:cs="Times New Roman"/>
      <w:bCs/>
      <w:sz w:val="20"/>
      <w:szCs w:val="20"/>
      <w:lang w:val="de-DE" w:eastAsia="de-DE"/>
    </w:rPr>
  </w:style>
  <w:style w:type="paragraph" w:styleId="1085">
    <w:name w:val="font5"/>
    <w:basedOn w:val="957"/>
    <w:next w:val="1085"/>
    <w:link w:val="957"/>
    <w:pPr>
      <w:jc w:val="left"/>
      <w:spacing w:before="100" w:beforeAutospacing="1" w:after="100" w:afterAutospacing="1"/>
      <w:widowControl/>
    </w:pPr>
    <w:rPr>
      <w:rFonts w:hint="eastAsia" w:ascii="宋体" w:hAnsi="宋体" w:eastAsia="宋体" w:cs="Times New Roman"/>
      <w:sz w:val="28"/>
      <w:szCs w:val="28"/>
    </w:rPr>
  </w:style>
  <w:style w:type="paragraph" w:styleId="1086">
    <w:name w:val="标题1"/>
    <w:basedOn w:val="957"/>
    <w:next w:val="957"/>
    <w:link w:val="95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7">
    <w:name w:val="修订"/>
    <w:next w:val="1087"/>
    <w:link w:val="957"/>
    <w:uiPriority w:val="99"/>
    <w:semiHidden/>
    <w:rPr>
      <w:rFonts w:ascii="Times New Roman" w:hAnsi="Times New Roman"/>
      <w:sz w:val="21"/>
      <w:szCs w:val="21"/>
      <w:lang w:val="en-US" w:eastAsia="zh-CN" w:bidi="ar-SA"/>
    </w:rPr>
  </w:style>
  <w:style w:type="paragraph" w:styleId="1088">
    <w:name w:val="无间隔"/>
    <w:next w:val="1088"/>
    <w:link w:val="957"/>
    <w:uiPriority w:val="99"/>
    <w:qFormat/>
    <w:pPr>
      <w:jc w:val="both"/>
      <w:widowControl w:val="off"/>
    </w:pPr>
    <w:rPr>
      <w:rFonts w:ascii="Times New Roman" w:hAnsi="Times New Roman"/>
      <w:sz w:val="21"/>
      <w:szCs w:val="21"/>
      <w:lang w:val="en-US" w:eastAsia="zh-CN" w:bidi="ar-SA"/>
    </w:rPr>
  </w:style>
  <w:style w:type="paragraph" w:styleId="1089">
    <w:name w:val="正文文本1"/>
    <w:basedOn w:val="957"/>
    <w:next w:val="957"/>
    <w:link w:val="957"/>
    <w:uiPriority w:val="99"/>
    <w:unhideWhenUsed/>
    <w:qFormat/>
    <w:pPr>
      <w:spacing w:after="120"/>
    </w:pPr>
  </w:style>
  <w:style w:type="paragraph" w:styleId="1090">
    <w:name w:val="信息标题1"/>
    <w:basedOn w:val="957"/>
    <w:next w:val="957"/>
    <w:link w:val="957"/>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91">
    <w:name w:val="UserStyle_0"/>
    <w:next w:val="1091"/>
    <w:link w:val="957"/>
    <w:qFormat/>
    <w:rPr>
      <w:rFonts w:ascii="仿宋_GB2312" w:hAnsi="Times New Roman" w:eastAsia="仿宋_GB2312" w:cs="Times New Roman"/>
      <w:color w:val="000000"/>
      <w:sz w:val="24"/>
      <w:szCs w:val="24"/>
      <w:lang w:val="en-US" w:eastAsia="zh-CN" w:bidi="ar-SA"/>
    </w:rPr>
  </w:style>
  <w:style w:type="paragraph" w:styleId="1092">
    <w:name w:val="正文 A"/>
    <w:next w:val="1092"/>
    <w:link w:val="957"/>
    <w:qFormat/>
    <w:pPr>
      <w:jc w:val="both"/>
      <w:widowControl w:val="off"/>
    </w:pPr>
    <w:rPr>
      <w:rFonts w:ascii="Arial Unicode MS" w:hAnsi="Arial Unicode MS" w:eastAsia="Arial Unicode MS" w:cs="Arial Unicode MS"/>
      <w:color w:val="000000"/>
      <w:sz w:val="21"/>
      <w:szCs w:val="21"/>
      <w:u w:val="none"/>
      <w:lang w:val="en-US" w:eastAsia="zh-CN" w:bidi="ar-SA"/>
    </w:rPr>
  </w:style>
  <w:style w:type="character" w:styleId="1093">
    <w:name w:val="fc01294d3e-4153-482a-aea1-4b54892b7913-0"/>
    <w:basedOn w:val="967"/>
    <w:next w:val="1093"/>
    <w:link w:val="957"/>
    <w:qFormat/>
  </w:style>
  <w:style w:type="character" w:styleId="1094">
    <w:name w:val="font11"/>
    <w:basedOn w:val="967"/>
    <w:next w:val="1094"/>
    <w:link w:val="957"/>
    <w:rPr>
      <w:rFonts w:hint="eastAsia" w:ascii="宋体" w:hAnsi="宋体" w:eastAsia="宋体" w:cs="宋体"/>
      <w:i w:val="0"/>
      <w:iCs w:val="0"/>
      <w:color w:val="4f81bd"/>
      <w:sz w:val="22"/>
      <w:szCs w:val="22"/>
      <w:u w:val="none"/>
    </w:rPr>
  </w:style>
  <w:style w:type="character" w:styleId="1095">
    <w:name w:val="font01"/>
    <w:basedOn w:val="967"/>
    <w:next w:val="1095"/>
    <w:link w:val="957"/>
    <w:rPr>
      <w:rFonts w:hint="eastAsia" w:ascii="宋体" w:hAnsi="宋体" w:eastAsia="宋体" w:cs="宋体"/>
      <w:i w:val="0"/>
      <w:iCs w:val="0"/>
      <w:color w:val="000000"/>
      <w:sz w:val="22"/>
      <w:szCs w:val="22"/>
      <w:u w:val="none"/>
    </w:rPr>
  </w:style>
  <w:style w:type="character" w:styleId="1096">
    <w:name w:val="layui-layer-tabnow"/>
    <w:basedOn w:val="967"/>
    <w:next w:val="1096"/>
    <w:link w:val="957"/>
    <w:rPr>
      <w:shd w:val="clear" w:color="auto" w:fill="ffffff"/>
    </w:rPr>
  </w:style>
  <w:style w:type="character" w:styleId="1097">
    <w:name w:val="first-child1"/>
    <w:basedOn w:val="967"/>
    <w:next w:val="1097"/>
    <w:link w:val="957"/>
  </w:style>
  <w:style w:type="paragraph" w:styleId="1098">
    <w:name w:val="AONormal"/>
    <w:next w:val="1098"/>
    <w:link w:val="957"/>
    <w:qFormat/>
    <w:pPr>
      <w:ind w:firstLine="440"/>
      <w:spacing w:line="400" w:lineRule="exact"/>
    </w:pPr>
    <w:rPr>
      <w:rFonts w:ascii="华文楷体" w:hAnsi="华文楷体" w:eastAsia="华文楷体" w:cs="华文楷体"/>
      <w:sz w:val="22"/>
      <w:szCs w:val="21"/>
      <w:lang w:val="en-US" w:eastAsia="zh-CN" w:bidi="ar-SA"/>
    </w:rPr>
  </w:style>
  <w:style w:type="paragraph" w:styleId="1099">
    <w:name w:val="正文1"/>
    <w:basedOn w:val="957"/>
    <w:next w:val="1099"/>
    <w:link w:val="957"/>
    <w:qFormat/>
    <w:pPr>
      <w:ind w:firstLine="420"/>
      <w:spacing w:line="400" w:lineRule="exact"/>
    </w:pPr>
    <w:rPr>
      <w:rFonts w:ascii="宋体" w:hAnsi="宋体"/>
      <w:szCs w:val="21"/>
    </w:rPr>
  </w:style>
  <w:style w:type="paragraph" w:styleId="1100">
    <w:name w:val="样式5"/>
    <w:basedOn w:val="960"/>
    <w:next w:val="1100"/>
    <w:link w:val="957"/>
    <w:qFormat/>
    <w:pPr>
      <w:spacing w:line="415" w:lineRule="auto"/>
    </w:pPr>
    <w:rPr>
      <w:sz w:val="28"/>
      <w:szCs w:val="28"/>
    </w:rPr>
  </w:style>
  <w:style w:type="paragraph" w:styleId="1101">
    <w:name w:val="无间隔1"/>
    <w:next w:val="1101"/>
    <w:link w:val="957"/>
    <w:uiPriority w:val="99"/>
    <w:qFormat/>
    <w:rPr>
      <w:rFonts w:ascii="Tahoma" w:hAnsi="Tahoma" w:eastAsia="微软雅黑" w:cs="Times New Roman"/>
      <w:sz w:val="22"/>
      <w:szCs w:val="22"/>
      <w:lang w:val="en-US" w:eastAsia="zh-CN" w:bidi="ar-SA"/>
    </w:rPr>
  </w:style>
  <w:style w:type="character" w:styleId="1102">
    <w:name w:val="fc01294d3e-4153-482a-aea1-4b54892b7913-1"/>
    <w:basedOn w:val="967"/>
    <w:next w:val="1102"/>
    <w:link w:val="957"/>
    <w:qFormat/>
  </w:style>
  <w:style w:type="paragraph" w:styleId="1103">
    <w:name w:val="正文 New New New New New New New New New New New New New New New New New New New New New New New New New New"/>
    <w:next w:val="1103"/>
    <w:link w:val="957"/>
    <w:pPr>
      <w:jc w:val="both"/>
      <w:widowControl w:val="off"/>
    </w:pPr>
    <w:rPr>
      <w:rFonts w:ascii="Times New Roman" w:hAnsi="Times New Roman" w:eastAsia="宋体" w:cs="Times New Roman"/>
      <w:sz w:val="21"/>
      <w:szCs w:val="24"/>
      <w:lang w:val="en-US" w:eastAsia="zh-CN" w:bidi="ar-SA"/>
    </w:rPr>
  </w:style>
  <w:style w:type="paragraph" w:styleId="1104">
    <w:name w:val="首行缩进"/>
    <w:basedOn w:val="957"/>
    <w:next w:val="1104"/>
    <w:link w:val="957"/>
    <w:qFormat/>
    <w:pPr>
      <w:ind w:firstLine="480"/>
    </w:pPr>
    <w:rPr>
      <w:lang w:val="zh-CN"/>
    </w:rPr>
  </w:style>
  <w:style w:type="paragraph" w:styleId="1105">
    <w:name w:val="正文文本11"/>
    <w:basedOn w:val="957"/>
    <w:next w:val="1105"/>
    <w:link w:val="957"/>
    <w:qFormat/>
    <w:rPr>
      <w:rFonts w:ascii="仿宋_GB2312" w:eastAsia="仿宋_GB2312"/>
      <w:sz w:val="28"/>
    </w:rPr>
  </w:style>
  <w:style w:type="paragraph" w:styleId="1106">
    <w:name w:val="页脚11"/>
    <w:basedOn w:val="957"/>
    <w:next w:val="1106"/>
    <w:link w:val="957"/>
    <w:uiPriority w:val="99"/>
    <w:unhideWhenUsed/>
    <w:qFormat/>
    <w:pPr>
      <w:spacing w:after="0" w:line="240" w:lineRule="auto"/>
      <w:tabs>
        <w:tab w:val="center" w:pos="7143" w:leader="none"/>
        <w:tab w:val="right" w:pos="14287" w:leader="none"/>
      </w:tabs>
    </w:pPr>
  </w:style>
  <w:style w:type="paragraph" w:styleId="1107">
    <w:name w:val="一级条标题"/>
    <w:basedOn w:val="1108"/>
    <w:next w:val="1109"/>
    <w:link w:val="95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8">
    <w:name w:val="章标题"/>
    <w:next w:val="957"/>
    <w:link w:val="957"/>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09">
    <w:name w:val="段"/>
    <w:next w:val="957"/>
    <w:link w:val="957"/>
    <w:uiPriority w:val="99"/>
    <w:qFormat/>
    <w:pPr>
      <w:ind w:firstLine="200"/>
      <w:jc w:val="both"/>
    </w:pPr>
    <w:rPr>
      <w:rFonts w:ascii="宋体" w:hAnsi="Times New Roman" w:eastAsia="宋体" w:cs="Times New Roman"/>
      <w:sz w:val="22"/>
      <w:lang w:val="en-US" w:eastAsia="zh-CN" w:bidi="ar-SA"/>
    </w:rPr>
  </w:style>
  <w:style w:type="paragraph" w:styleId="1110">
    <w:name w:val="普通(网站)12"/>
    <w:basedOn w:val="957"/>
    <w:next w:val="1110"/>
    <w:link w:val="957"/>
    <w:unhideWhenUsed/>
    <w:qFormat/>
    <w:pPr>
      <w:jc w:val="left"/>
      <w:spacing w:before="100" w:beforeAutospacing="1" w:after="100" w:afterAutospacing="1"/>
      <w:widowControl/>
    </w:pPr>
    <w:rPr>
      <w:rFonts w:eastAsia="Times New Roman"/>
      <w:sz w:val="24"/>
    </w:rPr>
  </w:style>
  <w:style w:type="paragraph" w:styleId="1111">
    <w:name w:val="Table Text"/>
    <w:basedOn w:val="957"/>
    <w:next w:val="1111"/>
    <w:link w:val="957"/>
    <w:semiHidden/>
    <w:qFormat/>
    <w:rPr>
      <w:sz w:val="24"/>
      <w:lang w:eastAsia="en-US"/>
    </w:rPr>
  </w:style>
  <w:style w:type="paragraph" w:styleId="1112">
    <w:name w:val="文档结构图1"/>
    <w:basedOn w:val="957"/>
    <w:next w:val="957"/>
    <w:link w:val="957"/>
    <w:qFormat/>
    <w:rPr>
      <w:rFonts w:ascii="Calibri" w:hAnsi="Calibri" w:eastAsia="宋体" w:cs="Calibri"/>
      <w:color w:val="000000"/>
      <w:szCs w:val="21"/>
    </w:rPr>
  </w:style>
  <w:style w:type="character" w:styleId="1113">
    <w:name w:val="NormalCharacter1"/>
    <w:next w:val="1113"/>
    <w:link w:val="957"/>
    <w:semiHidden/>
    <w:qFormat/>
  </w:style>
  <w:style w:type="paragraph" w:styleId="1114">
    <w:name w:val="正文首行缩进12"/>
    <w:basedOn w:val="1115"/>
    <w:next w:val="1114"/>
    <w:link w:val="957"/>
    <w:qFormat/>
    <w:pPr>
      <w:ind w:firstLine="241"/>
      <w:jc w:val="left"/>
      <w:spacing w:after="120" w:line="240" w:lineRule="auto"/>
    </w:pPr>
    <w:rPr>
      <w:rFonts w:ascii="宋体" w:hAnsi="宋体" w:eastAsia="宋体"/>
      <w:b/>
      <w:sz w:val="24"/>
      <w:lang w:val="en-US" w:eastAsia="en-US"/>
    </w:rPr>
  </w:style>
  <w:style w:type="paragraph" w:styleId="1115">
    <w:name w:val="正文文本121"/>
    <w:basedOn w:val="957"/>
    <w:next w:val="957"/>
    <w:link w:val="957"/>
    <w:qFormat/>
    <w:pPr>
      <w:spacing w:line="360" w:lineRule="auto"/>
    </w:pPr>
    <w:rPr>
      <w:rFonts w:ascii="楷体_GB2312" w:eastAsia="楷体_GB2312"/>
      <w:bCs/>
      <w:sz w:val="28"/>
    </w:rPr>
  </w:style>
  <w:style w:type="character" w:styleId="1116" w:default="1">
    <w:name w:val="Default Paragraph Font"/>
    <w:uiPriority w:val="1"/>
    <w:semiHidden/>
    <w:unhideWhenUsed/>
  </w:style>
  <w:style w:type="numbering" w:styleId="1117" w:default="1">
    <w:name w:val="No List"/>
    <w:uiPriority w:val="99"/>
    <w:semiHidden/>
    <w:unhideWhenUsed/>
  </w:style>
  <w:style w:type="table" w:styleId="11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陈婷</cp:lastModifiedBy>
  <cp:revision>4</cp:revision>
  <dcterms:created xsi:type="dcterms:W3CDTF">2023-03-16T02:13:00Z</dcterms:created>
  <dcterms:modified xsi:type="dcterms:W3CDTF">2026-08-17T07:13:22Z</dcterms:modified>
</cp:coreProperties>
</file>