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line="360" w:lineRule="auto"/>
        <w:rPr>
          <w:rFonts w:hint="eastAsia" w:ascii="Arial" w:hAnsi="Arial"/>
          <w:b/>
          <w:bCs/>
          <w:color w:val="0000ff"/>
          <w:sz w:val="32"/>
          <w:szCs w:val="24"/>
        </w:rPr>
      </w:pPr>
      <w:r>
        <w:rPr>
          <w:rFonts w:hint="eastAsia" w:ascii="Arial" w:hAnsi="Arial"/>
          <w:b/>
          <w:bCs/>
          <w:color w:val="0000ff"/>
          <w:sz w:val="32"/>
          <w:szCs w:val="24"/>
        </w:rPr>
        <w:t xml:space="preserve"> </w:t>
      </w:r>
      <w:r/>
    </w:p>
    <w:p>
      <w:pPr>
        <w:ind w:firstLine="643"/>
        <w:jc w:val="both"/>
        <w:spacing w:line="360" w:lineRule="auto"/>
        <w:rPr>
          <w:rFonts w:hint="eastAsia" w:ascii="Arial" w:hAnsi="Arial"/>
          <w:b/>
          <w:bCs/>
          <w:color w:val="auto"/>
          <w:sz w:val="32"/>
          <w:szCs w:val="24"/>
        </w:rPr>
      </w:pPr>
      <w:r>
        <w:rPr>
          <w:rFonts w:hint="eastAsia" w:ascii="Arial" w:hAnsi="Arial"/>
          <w:b/>
          <w:bCs/>
          <w:color w:val="auto"/>
          <w:sz w:val="32"/>
          <w:szCs w:val="24"/>
        </w:rPr>
        <w:t xml:space="preserve">项目名称：南通市海门区中医院采购医用布草洗涤外包服务项目</w:t>
      </w:r>
      <w:r/>
    </w:p>
    <w:p>
      <w:pPr>
        <w:ind w:firstLine="643"/>
        <w:jc w:val="both"/>
        <w:spacing w:line="360" w:lineRule="auto"/>
        <w:rPr>
          <w:rFonts w:hint="eastAsia" w:ascii="Arial" w:hAnsi="Arial"/>
          <w:b/>
          <w:bCs/>
          <w:color w:val="auto"/>
          <w:sz w:val="32"/>
          <w:szCs w:val="24"/>
        </w:rPr>
      </w:pPr>
      <w:r>
        <w:rPr>
          <w:rFonts w:hint="eastAsia" w:ascii="Arial" w:hAnsi="Arial"/>
          <w:b/>
          <w:bCs/>
          <w:color w:val="auto"/>
          <w:sz w:val="32"/>
          <w:szCs w:val="24"/>
        </w:rPr>
        <w:t xml:space="preserve">项目编号</w:t>
      </w:r>
      <w:r>
        <w:rPr>
          <w:rFonts w:hint="eastAsia" w:ascii="宋体" w:hAnsi="宋体" w:eastAsia="宋体" w:cs="宋体"/>
          <w:b/>
          <w:bCs/>
          <w:color w:val="auto"/>
          <w:sz w:val="32"/>
          <w:szCs w:val="24"/>
        </w:rPr>
        <w:t xml:space="preserve">：JSZC-320614-JZCG-G2026-0050</w:t>
      </w:r>
      <w:r/>
    </w:p>
    <w:p>
      <w:pPr>
        <w:jc w:val="center"/>
        <w:spacing w:line="500" w:lineRule="exact"/>
        <w:rPr>
          <w:rFonts w:hint="eastAsia" w:ascii="Arial" w:hAnsi="Arial"/>
          <w:b/>
          <w:bCs/>
          <w:color w:val="0000ff"/>
          <w:sz w:val="32"/>
          <w:szCs w:val="24"/>
        </w:rPr>
      </w:pPr>
      <w:r>
        <w:rPr>
          <w:rFonts w:hint="eastAsia" w:ascii="Arial" w:hAnsi="Arial"/>
          <w:b/>
          <w:bCs/>
          <w:color w:val="0000ff"/>
          <w:sz w:val="32"/>
          <w:szCs w:val="24"/>
        </w:rPr>
      </w:r>
      <w:r/>
    </w:p>
    <w:p>
      <w:pPr>
        <w:spacing w:line="360" w:lineRule="exact"/>
        <w:rPr>
          <w:b/>
          <w:sz w:val="28"/>
          <w:szCs w:val="28"/>
        </w:rPr>
      </w:pPr>
      <w:r>
        <w:rPr>
          <w:b/>
          <w:sz w:val="28"/>
          <w:szCs w:val="28"/>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hint="eastAsia" w:ascii="Arial" w:hAnsi="Arial" w:eastAsia="宋体"/>
          <w:b/>
          <w:bCs/>
          <w:color w:val="000000"/>
          <w:sz w:val="32"/>
          <w:szCs w:val="24"/>
          <w:lang w:val="en-US" w:eastAsia="zh-CN"/>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ind w:left="1857" w:hanging="1019"/>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7" w:hanging="1019"/>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7" w:hanging="1019"/>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7" w:hanging="1019"/>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7" w:hanging="1019"/>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7" w:hanging="1019"/>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01"/>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36"/>
      </w:tblGrid>
      <w:tr>
        <w:trPr>
          <w:trHeight w:val="84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36"/>
              <w:spacing w:before="0" w:beforeAutospacing="0" w:after="0" w:afterAutospacing="0" w:line="360" w:lineRule="auto"/>
              <w:rPr>
                <w:rFonts w:hint="eastAsia"/>
                <w:sz w:val="28"/>
                <w:szCs w:val="28"/>
              </w:rPr>
            </w:pPr>
            <w:r>
              <w:rPr>
                <w:rFonts w:hint="eastAsia"/>
                <w:sz w:val="28"/>
                <w:szCs w:val="28"/>
              </w:rPr>
              <w:t xml:space="preserve">项目概况</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南通市海门区中医院采购医用布草洗涤外包服务项目 JSZC-320614-JZCG-G2026-0050 招标项目的潜在投标人应在江苏政府采购网 获取招标文件，并于2026-</w:t>
            </w:r>
            <w:r>
              <w:rPr>
                <w:rFonts w:hint="eastAsia"/>
                <w:sz w:val="28"/>
                <w:szCs w:val="28"/>
                <w:lang w:val="en-US" w:eastAsia="zh-CN"/>
              </w:rPr>
              <w:t xml:space="preserve">08</w:t>
            </w:r>
            <w:r>
              <w:rPr>
                <w:rFonts w:hint="eastAsia"/>
                <w:sz w:val="28"/>
                <w:szCs w:val="28"/>
              </w:rPr>
              <w:t xml:space="preserve">-31 09:00 （北京时间）前递交投标文件。</w:t>
            </w:r>
            <w:r/>
          </w:p>
        </w:tc>
      </w:tr>
    </w:tbl>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一、项目基本情况</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项目编号：JSZC-320614-JZCG-G2026-0050</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项目名称：南通市海门区中医院采购医用布草洗涤外包服务项目</w:t>
      </w:r>
      <w:r>
        <w:rPr>
          <w:rFonts w:hint="eastAsia"/>
          <w:color w:val="0000ff"/>
          <w:sz w:val="28"/>
          <w:szCs w:val="28"/>
        </w:rPr>
        <w:t xml:space="preserve"> </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采购方式：公开招标</w:t>
      </w:r>
      <w:bookmarkStart w:id="156" w:name="_GoBack"/>
      <w:r/>
      <w:bookmarkEnd w:id="156"/>
      <w:r/>
      <w:r/>
    </w:p>
    <w:p>
      <w:pPr>
        <w:pStyle w:val="936"/>
        <w:ind w:firstLine="560"/>
        <w:spacing w:before="0" w:beforeAutospacing="0" w:after="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预算金额：120万元 </w:t>
      </w:r>
      <w:r/>
    </w:p>
    <w:p>
      <w:pPr>
        <w:pStyle w:val="936"/>
        <w:ind w:firstLine="560"/>
        <w:spacing w:before="0" w:beforeAutospacing="0" w:after="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最高限价（如有）：120万元 </w:t>
      </w:r>
      <w:r/>
    </w:p>
    <w:p>
      <w:pPr>
        <w:pStyle w:val="936"/>
        <w:ind w:firstLine="560"/>
        <w:spacing w:before="0" w:beforeAutospacing="0" w:after="0" w:afterAutospacing="0" w:line="360" w:lineRule="auto"/>
        <w:rPr>
          <w:rFonts w:ascii="宋体" w:hAnsi="宋体" w:cs="宋体"/>
          <w:sz w:val="28"/>
          <w:szCs w:val="28"/>
        </w:rPr>
      </w:pPr>
      <w:r>
        <w:rPr>
          <w:rFonts w:hint="eastAsia" w:ascii="宋体" w:hAnsi="宋体" w:eastAsia="宋体" w:cs="宋体"/>
          <w:sz w:val="28"/>
          <w:szCs w:val="28"/>
        </w:rPr>
        <w:t xml:space="preserve">采购需求：按编制床位600张，年占用床</w:t>
      </w:r>
      <w:r>
        <w:rPr>
          <w:rFonts w:hint="eastAsia" w:ascii="宋体" w:hAnsi="宋体" w:cs="宋体"/>
          <w:sz w:val="28"/>
          <w:szCs w:val="28"/>
        </w:rPr>
        <w:t xml:space="preserve">位数</w:t>
      </w:r>
      <w:r>
        <w:rPr>
          <w:rFonts w:hint="eastAsia" w:ascii="宋体" w:hAnsi="宋体" w:eastAsia="宋体" w:cs="宋体"/>
          <w:sz w:val="28"/>
          <w:szCs w:val="28"/>
        </w:rPr>
        <w:t xml:space="preserve">236000张，</w:t>
      </w:r>
      <w:r>
        <w:rPr>
          <w:rFonts w:hint="eastAsia" w:ascii="宋体" w:hAnsi="宋体" w:eastAsia="宋体" w:cs="宋体"/>
          <w:sz w:val="28"/>
          <w:szCs w:val="28"/>
          <w:lang w:eastAsia="zh-CN"/>
        </w:rPr>
        <w:t xml:space="preserve">最高限价</w:t>
      </w:r>
      <w:r>
        <w:rPr>
          <w:rFonts w:hint="eastAsia" w:ascii="宋体" w:hAnsi="宋体" w:eastAsia="宋体" w:cs="宋体"/>
          <w:sz w:val="28"/>
          <w:szCs w:val="28"/>
        </w:rPr>
        <w:t xml:space="preserve">120万元</w:t>
      </w:r>
      <w:r>
        <w:rPr>
          <w:rFonts w:hint="eastAsia" w:ascii="宋体" w:hAnsi="宋体" w:cs="宋体"/>
          <w:sz w:val="28"/>
          <w:szCs w:val="28"/>
        </w:rPr>
        <w:t xml:space="preserve">，结算时按实际占用床位数为准。详见采购文件，请仔细研究。</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p>
    <w:p>
      <w:pPr>
        <w:pStyle w:val="721"/>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p>
    <w:p>
      <w:pPr>
        <w:pStyle w:val="936"/>
        <w:ind w:firstLine="560"/>
        <w:spacing w:before="0" w:beforeAutospacing="0" w:after="0" w:afterAutospacing="0" w:line="360" w:lineRule="auto"/>
        <w:rPr>
          <w:rFonts w:hint="eastAsia" w:ascii="宋体" w:hAnsi="宋体" w:eastAsia="宋体" w:cs="宋体"/>
          <w:sz w:val="28"/>
          <w:szCs w:val="28"/>
        </w:rPr>
      </w:pPr>
      <w:r>
        <w:rPr>
          <w:rFonts w:hint="eastAsia"/>
          <w:sz w:val="28"/>
          <w:szCs w:val="28"/>
        </w:rPr>
        <w:t xml:space="preserve">（二）落实政府采购政策需满足的资</w:t>
      </w:r>
      <w:r>
        <w:rPr>
          <w:rFonts w:hint="eastAsia" w:ascii="宋体" w:hAnsi="宋体" w:eastAsia="宋体" w:cs="宋体"/>
          <w:sz w:val="28"/>
          <w:szCs w:val="28"/>
        </w:rPr>
        <w:t xml:space="preserve">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p>
    <w:p>
      <w:pPr>
        <w:pStyle w:val="936"/>
        <w:ind w:firstLine="560"/>
        <w:spacing w:before="0" w:beforeAutospacing="0" w:after="0" w:afterAutospacing="0" w:line="360" w:lineRule="auto"/>
        <w:rPr>
          <w:rFonts w:hint="eastAsia" w:ascii="宋体" w:hAnsi="宋体" w:eastAsia="宋体" w:cs="宋体"/>
          <w:sz w:val="28"/>
          <w:szCs w:val="28"/>
        </w:rPr>
      </w:pPr>
      <w:r>
        <w:rPr>
          <w:rFonts w:hint="eastAsia"/>
          <w:sz w:val="28"/>
          <w:szCs w:val="28"/>
        </w:rPr>
        <w:t xml:space="preserve">1.在“信用中国”网站（www.creditchina.gov.cn）查询，不存在被列入失信被执行人、重大税收违法案件当事人名单、政府采购严重失信行为记录名单</w:t>
      </w:r>
      <w:r>
        <w:rPr>
          <w:rFonts w:hint="eastAsia" w:ascii="宋体" w:hAnsi="宋体" w:eastAsia="宋体" w:cs="宋体"/>
          <w:sz w:val="28"/>
          <w:szCs w:val="28"/>
        </w:rPr>
        <w:t xml:space="preserve">及其他不符合《中华人民共和国政府采购法》第二十二条规定条件的信用记录情形（投标文件中无需提供证明材料）。</w:t>
      </w:r>
      <w:r/>
    </w:p>
    <w:p>
      <w:pPr>
        <w:pStyle w:val="936"/>
        <w:ind w:firstLine="560"/>
        <w:spacing w:before="0" w:beforeAutospacing="0" w:after="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2.投标人具有有效的排污许可证或在全国排污许可证管理信息平台排污登记后的回执。</w:t>
      </w:r>
      <w:r/>
    </w:p>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三、获取招标文件</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-07至2026-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-13，每天上午00:00-12:00,下午12:00-23:59 （北京时间，法定节假日除外） </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售价：0.00元 </w:t>
      </w:r>
      <w:r/>
    </w:p>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2026-</w:t>
      </w:r>
      <w:r>
        <w:rPr>
          <w:rFonts w:hint="eastAsia"/>
          <w:sz w:val="28"/>
          <w:szCs w:val="28"/>
          <w:lang w:val="en-US" w:eastAsia="zh-CN"/>
        </w:rPr>
        <w:t xml:space="preserve">08</w:t>
      </w:r>
      <w:r>
        <w:rPr>
          <w:rFonts w:hint="eastAsia"/>
          <w:sz w:val="28"/>
          <w:szCs w:val="28"/>
        </w:rPr>
        <w:t xml:space="preserve">-31 09:00 （北京时间）</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p>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五、公告期限</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p>
    <w:p>
      <w:pPr>
        <w:pStyle w:val="936"/>
        <w:ind w:firstLine="562"/>
        <w:spacing w:before="0" w:beforeAutospacing="0" w:after="0" w:afterAutospacing="0" w:line="360" w:lineRule="auto"/>
        <w:rPr>
          <w:rFonts w:hint="eastAsia"/>
          <w:b/>
          <w:bCs/>
          <w:sz w:val="28"/>
          <w:szCs w:val="28"/>
        </w:rPr>
      </w:pPr>
      <w:r>
        <w:rPr>
          <w:rFonts w:hint="eastAsia"/>
          <w:b/>
          <w:bCs/>
          <w:sz w:val="28"/>
          <w:szCs w:val="28"/>
        </w:rPr>
        <w:t xml:space="preserve">六、其他补充事宜</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p>
    <w:p>
      <w:pPr>
        <w:pStyle w:val="936"/>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1.采购人信息 </w:t>
      </w:r>
      <w:r/>
    </w:p>
    <w:p>
      <w:pPr>
        <w:pStyle w:val="936"/>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单位名称：南通市海门区中医院</w:t>
      </w:r>
      <w:r/>
    </w:p>
    <w:p>
      <w:pPr>
        <w:pStyle w:val="936"/>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单位地址：南通市海门区海门街道河海路1号</w:t>
      </w:r>
      <w:r/>
    </w:p>
    <w:p>
      <w:pPr>
        <w:pStyle w:val="936"/>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联系人：郁先生</w:t>
      </w:r>
      <w:r/>
    </w:p>
    <w:p>
      <w:pPr>
        <w:pStyle w:val="936"/>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w:t>
      </w:r>
      <w:r>
        <w:rPr>
          <w:color w:val="auto"/>
          <w:sz w:val="28"/>
          <w:szCs w:val="28"/>
        </w:rPr>
        <w:t xml:space="preserve">513-82113523</w:t>
      </w:r>
      <w:r/>
    </w:p>
    <w:p>
      <w:pPr>
        <w:pStyle w:val="936"/>
        <w:ind w:firstLine="560"/>
        <w:spacing w:before="0" w:beforeAutospacing="0" w:after="0" w:afterAutospacing="0" w:line="360" w:lineRule="auto"/>
        <w:rPr>
          <w:rFonts w:hint="eastAsia"/>
          <w:sz w:val="28"/>
          <w:szCs w:val="28"/>
        </w:rPr>
      </w:pPr>
      <w:r/>
      <w:bookmarkStart w:id="6" w:name="OLE_LINK1"/>
      <w:r/>
      <w:bookmarkStart w:id="7" w:name="OLE_LINK2"/>
      <w:r>
        <w:rPr>
          <w:rFonts w:hint="eastAsia"/>
          <w:sz w:val="28"/>
          <w:szCs w:val="28"/>
        </w:rPr>
        <w:t xml:space="preserve">2.采购代理机构信息（如有）</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联系人：王先生</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3.项目联系方式</w:t>
      </w:r>
      <w:r/>
    </w:p>
    <w:p>
      <w:pPr>
        <w:pStyle w:val="936"/>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p>
    <w:p>
      <w:pPr>
        <w:pStyle w:val="936"/>
        <w:ind w:firstLine="560"/>
        <w:spacing w:before="0" w:beforeAutospacing="0" w:after="0" w:afterAutospacing="0" w:line="360" w:lineRule="auto"/>
      </w:pPr>
      <w:r>
        <w:rPr>
          <w:rFonts w:hint="eastAsia"/>
          <w:sz w:val="28"/>
          <w:szCs w:val="28"/>
        </w:rPr>
        <w:t xml:space="preserve">电话：0513-82100351</w:t>
      </w:r>
      <w:bookmarkEnd w:id="6"/>
      <w:r/>
      <w:bookmarkEnd w:id="7"/>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keepNext/>
        <w:spacing w:before="260" w:after="260" w:line="416" w:lineRule="auto"/>
        <w:rPr>
          <w:rFonts w:hint="eastAsia" w:ascii="黑体" w:hAnsi="Arial" w:eastAsia="黑体" w:cs="Arial"/>
          <w:color w:val="000000"/>
          <w:sz w:val="44"/>
          <w:szCs w:val="44"/>
        </w:rPr>
        <w:outlineLvl w:val="1"/>
      </w:pPr>
      <w:r/>
      <w:bookmarkStart w:id="8"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8"/>
      <w:r/>
      <w:bookmarkStart w:id="9" w:name="_Toc120614221"/>
      <w:r/>
      <w:bookmarkStart w:id="10" w:name="_Toc513029242"/>
      <w:r/>
      <w:bookmarkStart w:id="11" w:name="_Toc479757207"/>
      <w:r/>
      <w:bookmarkStart w:id="12" w:name="_Toc16938558"/>
      <w:r/>
      <w:bookmarkStart w:id="13" w:name="_Toc20823314"/>
      <w:r>
        <w:rPr>
          <w:rFonts w:hint="eastAsia" w:ascii="黑体" w:hAnsi="Arial" w:eastAsia="黑体" w:cs="Arial"/>
          <w:b/>
          <w:bCs/>
          <w:color w:val="000000"/>
          <w:sz w:val="44"/>
          <w:szCs w:val="44"/>
        </w:rPr>
        <w:t xml:space="preserve">第二章  </w:t>
      </w:r>
      <w:bookmarkStart w:id="14" w:name="_Toc120614213"/>
      <w:r/>
      <w:bookmarkStart w:id="15" w:name="_Toc16938518"/>
      <w:r/>
      <w:bookmarkStart w:id="16" w:name="_Toc20823274"/>
      <w:r/>
      <w:bookmarkStart w:id="17" w:name="_Toc513029202"/>
      <w:r>
        <w:rPr>
          <w:rFonts w:hint="eastAsia" w:ascii="黑体" w:hAnsi="Arial" w:eastAsia="黑体" w:cs="Arial"/>
          <w:b/>
          <w:bCs/>
          <w:color w:val="000000"/>
          <w:sz w:val="44"/>
          <w:szCs w:val="44"/>
        </w:rPr>
        <w:t xml:space="preserve">投标人须知</w:t>
      </w:r>
      <w:bookmarkEnd w:id="14"/>
      <w:r/>
      <w:bookmarkEnd w:id="15"/>
      <w:r/>
      <w:bookmarkEnd w:id="16"/>
      <w:r/>
      <w:bookmarkEnd w:id="17"/>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8" w:name="_Toc120614214"/>
      <w:r/>
      <w:bookmarkStart w:id="19" w:name="_Toc20823275"/>
      <w:r/>
      <w:bookmarkStart w:id="20" w:name="_Toc513029203"/>
      <w:r/>
      <w:bookmarkStart w:id="21" w:name="_Toc16938519"/>
      <w:r>
        <w:rPr>
          <w:rFonts w:hint="eastAsia" w:ascii="宋体" w:hAnsi="宋体" w:eastAsia="宋体" w:cs="宋体"/>
          <w:b/>
          <w:bCs/>
          <w:color w:val="000000"/>
          <w:sz w:val="24"/>
          <w:szCs w:val="24"/>
        </w:rPr>
        <w:t xml:space="preserve">一、总则</w:t>
      </w:r>
      <w:bookmarkEnd w:id="18"/>
      <w:r/>
      <w:bookmarkEnd w:id="19"/>
      <w:r/>
      <w:bookmarkEnd w:id="20"/>
      <w:r/>
      <w:bookmarkEnd w:id="21"/>
      <w:r/>
      <w:bookmarkStart w:id="22" w:name="_Hlt16619475"/>
      <w:r/>
      <w:bookmarkEnd w:id="22"/>
      <w:r/>
      <w:bookmarkStart w:id="23" w:name="_Toc458694821"/>
      <w:r/>
      <w:bookmarkStart w:id="24" w:name="_Toc16938520"/>
      <w:r/>
      <w:bookmarkStart w:id="25" w:name="_Toc513029204"/>
      <w:r/>
      <w:bookmarkStart w:id="26" w:name="_Toc20823276"/>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3"/>
      <w:r>
        <w:rPr>
          <w:rFonts w:hint="eastAsia" w:ascii="宋体" w:hAnsi="宋体" w:eastAsia="宋体" w:cs="宋体"/>
          <w:color w:val="000000"/>
          <w:sz w:val="24"/>
          <w:szCs w:val="24"/>
        </w:rPr>
        <w:t xml:space="preserve">、招标方式</w:t>
      </w:r>
      <w:bookmarkEnd w:id="24"/>
      <w:r/>
      <w:bookmarkEnd w:id="25"/>
      <w:r/>
      <w:bookmarkEnd w:id="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7" w:name="_Toc513029205"/>
      <w:r/>
      <w:bookmarkStart w:id="28" w:name="_Toc16938521"/>
      <w:r/>
      <w:bookmarkStart w:id="29" w:name="_Toc20823277"/>
      <w:r>
        <w:rPr>
          <w:rFonts w:hint="eastAsia" w:ascii="宋体" w:hAnsi="宋体" w:eastAsia="宋体" w:cs="宋体"/>
          <w:color w:val="000000"/>
          <w:sz w:val="24"/>
          <w:szCs w:val="24"/>
        </w:rPr>
        <w:t xml:space="preserve">2、合格的投标人</w:t>
      </w:r>
      <w:bookmarkEnd w:id="27"/>
      <w:r/>
      <w:bookmarkEnd w:id="28"/>
      <w:r/>
      <w:bookmarkEnd w:id="29"/>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0" w:name="_Toc20823278"/>
      <w:r/>
      <w:bookmarkStart w:id="31" w:name="_Toc16938522"/>
      <w:r/>
      <w:bookmarkStart w:id="32" w:name="_Toc513029206"/>
      <w:r>
        <w:rPr>
          <w:rFonts w:hint="eastAsia" w:ascii="宋体" w:hAnsi="宋体" w:eastAsia="宋体" w:cs="宋体"/>
          <w:color w:val="auto"/>
          <w:sz w:val="24"/>
          <w:szCs w:val="24"/>
        </w:rPr>
        <w:t xml:space="preserve">3、适用法律</w:t>
      </w:r>
      <w:bookmarkEnd w:id="30"/>
      <w:r/>
      <w:bookmarkEnd w:id="31"/>
      <w:r/>
      <w:bookmarkEnd w:id="32"/>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3" w:name="_Toc16938523"/>
      <w:r/>
      <w:bookmarkStart w:id="34" w:name="_Toc20823279"/>
      <w:r/>
      <w:bookmarkStart w:id="35" w:name="_Toc513029207"/>
      <w:r/>
      <w:bookmarkStart w:id="36" w:name="_Toc462564067"/>
      <w:r>
        <w:rPr>
          <w:rFonts w:hint="eastAsia" w:ascii="宋体" w:hAnsi="宋体" w:eastAsia="宋体" w:cs="宋体"/>
          <w:color w:val="auto"/>
          <w:sz w:val="24"/>
          <w:szCs w:val="24"/>
        </w:rPr>
        <w:t xml:space="preserve">4、投标费用</w:t>
      </w:r>
      <w:bookmarkEnd w:id="33"/>
      <w:r/>
      <w:bookmarkEnd w:id="34"/>
      <w:r/>
      <w:bookmarkEnd w:id="35"/>
      <w:r/>
      <w:bookmarkEnd w:id="36"/>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7" w:name="_Toc20823281"/>
      <w:r/>
      <w:bookmarkStart w:id="38" w:name="_Toc513029209"/>
      <w:r/>
      <w:bookmarkStart w:id="39" w:name="_Toc16938525"/>
      <w:r/>
      <w:bookmarkStart w:id="40" w:name="_Toc120614215"/>
      <w:r>
        <w:rPr>
          <w:rFonts w:hint="eastAsia" w:ascii="宋体" w:hAnsi="宋体" w:eastAsia="宋体" w:cs="宋体"/>
          <w:b/>
          <w:bCs/>
          <w:color w:val="000000"/>
          <w:sz w:val="24"/>
          <w:szCs w:val="24"/>
        </w:rPr>
        <w:t xml:space="preserve">二、招标文件</w:t>
      </w:r>
      <w:bookmarkEnd w:id="37"/>
      <w:r/>
      <w:bookmarkEnd w:id="38"/>
      <w:r/>
      <w:bookmarkEnd w:id="39"/>
      <w:r/>
      <w:bookmarkEnd w:id="40"/>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1" w:name="_Toc513029210"/>
      <w:r/>
      <w:bookmarkStart w:id="42" w:name="_Toc20823282"/>
      <w:r/>
      <w:bookmarkStart w:id="43" w:name="_Toc16938526"/>
      <w:r>
        <w:rPr>
          <w:rFonts w:hint="eastAsia" w:ascii="宋体" w:hAnsi="宋体" w:eastAsia="宋体" w:cs="宋体"/>
          <w:color w:val="000000"/>
          <w:sz w:val="24"/>
          <w:szCs w:val="24"/>
        </w:rPr>
        <w:t xml:space="preserve">6、招标文件构成</w:t>
      </w:r>
      <w:bookmarkEnd w:id="41"/>
      <w:r/>
      <w:bookmarkEnd w:id="42"/>
      <w:r/>
      <w:bookmarkEnd w:id="43"/>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4" w:name="_Toc16938528"/>
      <w:r/>
      <w:bookmarkStart w:id="45" w:name="_Toc462564071"/>
      <w:r/>
      <w:bookmarkStart w:id="46" w:name="_Toc513029212"/>
      <w:r/>
      <w:bookmarkStart w:id="47" w:name="_Toc20823284"/>
      <w:r>
        <w:rPr>
          <w:rFonts w:hint="eastAsia" w:ascii="宋体" w:hAnsi="宋体" w:eastAsia="宋体" w:cs="宋体"/>
          <w:color w:val="000000"/>
          <w:sz w:val="24"/>
          <w:szCs w:val="24"/>
        </w:rPr>
        <w:t xml:space="preserve">7、招标文件的修改</w:t>
      </w:r>
      <w:bookmarkEnd w:id="44"/>
      <w:r/>
      <w:bookmarkEnd w:id="45"/>
      <w:r/>
      <w:bookmarkEnd w:id="46"/>
      <w:r/>
      <w:bookmarkEnd w:id="47"/>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8" w:name="_Toc20823285"/>
      <w:r/>
      <w:bookmarkStart w:id="49" w:name="_Toc462564072"/>
      <w:r/>
      <w:bookmarkStart w:id="50" w:name="_Toc513029213"/>
      <w:r/>
      <w:bookmarkStart w:id="51" w:name="_Toc120614216"/>
      <w:r/>
      <w:bookmarkStart w:id="52" w:name="_Toc16938529"/>
      <w:r>
        <w:rPr>
          <w:rFonts w:hint="eastAsia" w:ascii="宋体" w:hAnsi="宋体" w:eastAsia="宋体" w:cs="宋体"/>
          <w:b/>
          <w:bCs/>
          <w:color w:val="000000"/>
          <w:sz w:val="24"/>
          <w:szCs w:val="24"/>
        </w:rPr>
        <w:t xml:space="preserve">三、投标文件的编制</w:t>
      </w:r>
      <w:bookmarkEnd w:id="48"/>
      <w:r/>
      <w:bookmarkEnd w:id="49"/>
      <w:r/>
      <w:bookmarkEnd w:id="50"/>
      <w:r/>
      <w:bookmarkEnd w:id="51"/>
      <w:r/>
      <w:bookmarkEnd w:id="52"/>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3" w:name="_Toc513029214"/>
      <w:r/>
      <w:bookmarkStart w:id="54" w:name="_Toc20823286"/>
      <w:r/>
      <w:bookmarkStart w:id="55" w:name="_Toc16938530"/>
      <w:r/>
      <w:bookmarkStart w:id="56" w:name="_Toc462564073"/>
      <w:r>
        <w:rPr>
          <w:rFonts w:hint="eastAsia" w:ascii="宋体" w:hAnsi="宋体" w:eastAsia="宋体" w:cs="宋体"/>
          <w:color w:val="000000"/>
          <w:sz w:val="24"/>
          <w:szCs w:val="24"/>
        </w:rPr>
        <w:t xml:space="preserve">8、投标文件的语言及度量衡单位</w:t>
      </w:r>
      <w:bookmarkEnd w:id="53"/>
      <w:r/>
      <w:bookmarkEnd w:id="54"/>
      <w:r/>
      <w:bookmarkEnd w:id="55"/>
      <w:r/>
      <w:bookmarkEnd w:id="5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7" w:name="_Toc16938531"/>
      <w:r/>
      <w:bookmarkStart w:id="58" w:name="_Toc462564074"/>
      <w:r/>
      <w:bookmarkStart w:id="59" w:name="_Toc20823287"/>
      <w:r/>
      <w:bookmarkStart w:id="60" w:name="_Toc513029215"/>
      <w:r>
        <w:rPr>
          <w:rFonts w:hint="eastAsia" w:ascii="宋体" w:hAnsi="宋体" w:eastAsia="宋体" w:cs="宋体"/>
          <w:color w:val="000000"/>
          <w:sz w:val="24"/>
          <w:szCs w:val="24"/>
        </w:rPr>
        <w:t xml:space="preserve">9、投标文件构成</w:t>
      </w:r>
      <w:bookmarkEnd w:id="57"/>
      <w:r/>
      <w:bookmarkEnd w:id="58"/>
      <w:r/>
      <w:bookmarkEnd w:id="59"/>
      <w:r/>
      <w:bookmarkEnd w:id="60"/>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1" w:name="_Hlt26670360"/>
      <w:r/>
      <w:bookmarkEnd w:id="61"/>
      <w:r/>
      <w:bookmarkStart w:id="62" w:name="_Hlt26954838"/>
      <w:r/>
      <w:bookmarkEnd w:id="62"/>
      <w:r/>
      <w:bookmarkStart w:id="63" w:name="_Hlt26668975"/>
      <w:r/>
      <w:bookmarkEnd w:id="63"/>
      <w:r/>
      <w:bookmarkStart w:id="64" w:name="_Toc513029219"/>
      <w:r/>
      <w:bookmarkStart w:id="65" w:name="_Toc14577357"/>
      <w:r/>
      <w:bookmarkStart w:id="66" w:name="_Toc49090509"/>
      <w:r/>
      <w:bookmarkStart w:id="67" w:name="_Toc49090507"/>
      <w:r/>
      <w:bookmarkStart w:id="68" w:name="_Toc14577354"/>
      <w:r/>
      <w:bookmarkStart w:id="69" w:name="_Toc513029216"/>
      <w:r/>
      <w:bookmarkStart w:id="70" w:name="_Toc14577355"/>
      <w:r/>
      <w:bookmarkStart w:id="71" w:name="_Toc49090508"/>
      <w:r>
        <w:rPr>
          <w:rFonts w:hint="eastAsia" w:ascii="宋体" w:hAnsi="宋体" w:eastAsia="宋体" w:cs="宋体"/>
          <w:color w:val="000000"/>
          <w:sz w:val="24"/>
          <w:szCs w:val="24"/>
        </w:rPr>
        <w:t xml:space="preserve">10、证明投标人及投标标的符合招标文件规定的文件</w:t>
      </w:r>
      <w:bookmarkEnd w:id="64"/>
      <w:r/>
      <w:bookmarkEnd w:id="65"/>
      <w:r/>
      <w:bookmarkEnd w:id="66"/>
      <w:r/>
      <w:bookmarkEnd w:id="67"/>
      <w:r/>
      <w:bookmarkEnd w:id="68"/>
      <w:r/>
      <w:bookmarkEnd w:id="69"/>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70"/>
      <w:r/>
      <w:bookmarkEnd w:id="7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2" w:name="_Hlt26954840"/>
      <w:r/>
      <w:bookmarkEnd w:id="72"/>
      <w:r>
        <w:rPr>
          <w:rFonts w:hint="eastAsia" w:ascii="宋体" w:hAnsi="宋体" w:eastAsia="宋体" w:cs="宋体"/>
          <w:sz w:val="24"/>
          <w:szCs w:val="24"/>
        </w:rPr>
        <w:t xml:space="preserve">标人按照招标文件规定格式填报投标分项报价表</w:t>
      </w:r>
      <w:bookmarkStart w:id="73" w:name="_Hlt26670399"/>
      <w:r/>
      <w:bookmarkEnd w:id="73"/>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4" w:name="_Hlt26670482"/>
      <w:r/>
      <w:bookmarkEnd w:id="74"/>
      <w:r/>
      <w:bookmarkStart w:id="75" w:name="_Hlt26954846"/>
      <w:r/>
      <w:bookmarkEnd w:id="75"/>
      <w:r/>
      <w:bookmarkStart w:id="76" w:name="_Hlt26954848"/>
      <w:r/>
      <w:bookmarkEnd w:id="76"/>
      <w:r/>
      <w:bookmarkStart w:id="77" w:name="_Hlt26670486"/>
      <w:r/>
      <w:bookmarkEnd w:id="77"/>
      <w:r/>
      <w:bookmarkStart w:id="78" w:name="_Hlt26954731"/>
      <w:r/>
      <w:bookmarkEnd w:id="78"/>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14577359"/>
      <w:r/>
      <w:bookmarkStart w:id="80" w:name="_Toc49090510"/>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9"/>
      <w:r/>
      <w:bookmarkEnd w:id="80"/>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1" w:name="_Toc14577360"/>
      <w:r/>
      <w:bookmarkStart w:id="82" w:name="_Toc49090511"/>
      <w:r>
        <w:rPr>
          <w:rFonts w:hint="eastAsia" w:ascii="宋体" w:hAnsi="宋体" w:eastAsia="宋体" w:cs="宋体"/>
          <w:color w:val="auto"/>
          <w:sz w:val="24"/>
          <w:szCs w:val="24"/>
        </w:rPr>
        <w:t xml:space="preserve">15、投标有效期</w:t>
      </w:r>
      <w:bookmarkEnd w:id="81"/>
      <w:r/>
      <w:bookmarkEnd w:id="82"/>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3" w:name="_Hlt26954852"/>
      <w:r/>
      <w:bookmarkEnd w:id="83"/>
      <w:r/>
      <w:bookmarkStart w:id="84" w:name="_Hlt26954739"/>
      <w:r/>
      <w:bookmarkEnd w:id="84"/>
      <w:r/>
      <w:bookmarkStart w:id="85" w:name="_Toc20823296"/>
      <w:r/>
      <w:bookmarkStart w:id="86" w:name="_Toc513029224"/>
      <w:r/>
      <w:bookmarkStart w:id="87" w:name="_Toc16938540"/>
      <w:r/>
      <w:bookmarkStart w:id="88" w:name="_Toc120614217"/>
      <w:r>
        <w:rPr>
          <w:rFonts w:hint="eastAsia" w:ascii="宋体" w:hAnsi="宋体" w:eastAsia="宋体" w:cs="宋体"/>
          <w:b/>
          <w:bCs/>
          <w:color w:val="auto"/>
          <w:sz w:val="24"/>
          <w:szCs w:val="24"/>
        </w:rPr>
        <w:t xml:space="preserve">四、投标文件的递交</w:t>
      </w:r>
      <w:bookmarkEnd w:id="85"/>
      <w:r/>
      <w:bookmarkEnd w:id="86"/>
      <w:r/>
      <w:bookmarkEnd w:id="87"/>
      <w:r/>
      <w:bookmarkEnd w:id="8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9" w:name="_Toc513029225"/>
      <w:r/>
      <w:bookmarkStart w:id="90" w:name="_Toc462564084"/>
      <w:r/>
      <w:bookmarkStart w:id="91" w:name="_Toc20823297"/>
      <w:r/>
      <w:bookmarkStart w:id="92" w:name="_Toc16938541"/>
      <w:r>
        <w:rPr>
          <w:rFonts w:hint="eastAsia" w:ascii="宋体" w:hAnsi="宋体" w:eastAsia="宋体" w:cs="宋体"/>
          <w:color w:val="auto"/>
          <w:sz w:val="24"/>
          <w:szCs w:val="24"/>
        </w:rPr>
        <w:t xml:space="preserve">17、电子投标文件</w:t>
      </w:r>
      <w:bookmarkEnd w:id="89"/>
      <w:r/>
      <w:bookmarkEnd w:id="90"/>
      <w:r/>
      <w:bookmarkEnd w:id="91"/>
      <w:r/>
      <w:bookmarkEnd w:id="92"/>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3" w:name="_Toc20823298"/>
      <w:r/>
      <w:bookmarkStart w:id="94" w:name="_Toc513029226"/>
      <w:r/>
      <w:bookmarkStart w:id="95" w:name="_Toc16938542"/>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3"/>
      <w:r/>
      <w:bookmarkEnd w:id="94"/>
      <w:r/>
      <w:bookmarkEnd w:id="9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6" w:name="_Toc20823299"/>
      <w:r/>
      <w:bookmarkStart w:id="97" w:name="_Toc16938543"/>
      <w:r/>
      <w:bookmarkStart w:id="98" w:name="_Toc513029227"/>
      <w:r>
        <w:rPr>
          <w:rFonts w:hint="eastAsia" w:ascii="宋体" w:hAnsi="宋体" w:eastAsia="宋体" w:cs="宋体"/>
          <w:color w:val="000000"/>
          <w:sz w:val="24"/>
          <w:szCs w:val="24"/>
        </w:rPr>
        <w:t xml:space="preserve">19、投标文件</w:t>
      </w:r>
      <w:bookmarkEnd w:id="96"/>
      <w:r/>
      <w:bookmarkEnd w:id="97"/>
      <w:r/>
      <w:bookmarkEnd w:id="98"/>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20823300"/>
      <w:r/>
      <w:bookmarkStart w:id="100" w:name="_Toc513029228"/>
      <w:r/>
      <w:bookmarkStart w:id="101" w:name="_Toc16938544"/>
      <w:r>
        <w:rPr>
          <w:rFonts w:hint="eastAsia" w:ascii="宋体" w:hAnsi="宋体" w:eastAsia="宋体" w:cs="宋体"/>
          <w:color w:val="000000"/>
          <w:sz w:val="24"/>
          <w:szCs w:val="24"/>
        </w:rPr>
        <w:t xml:space="preserve">20、投标文件的撤回和修改</w:t>
      </w:r>
      <w:bookmarkEnd w:id="99"/>
      <w:r/>
      <w:bookmarkEnd w:id="100"/>
      <w:r/>
      <w:bookmarkEnd w:id="10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2" w:name="_Toc16938545"/>
      <w:r/>
      <w:bookmarkStart w:id="103" w:name="_Toc513029229"/>
      <w:r/>
      <w:bookmarkStart w:id="104" w:name="_Toc20823301"/>
      <w:r/>
      <w:bookmarkStart w:id="105" w:name="_Toc120614218"/>
      <w:r>
        <w:rPr>
          <w:rFonts w:hint="eastAsia" w:ascii="宋体" w:hAnsi="宋体" w:eastAsia="宋体" w:cs="宋体"/>
          <w:b/>
          <w:bCs/>
          <w:color w:val="000000"/>
          <w:sz w:val="24"/>
          <w:szCs w:val="24"/>
        </w:rPr>
        <w:t xml:space="preserve">五、开标与评标</w:t>
      </w:r>
      <w:bookmarkEnd w:id="102"/>
      <w:r/>
      <w:bookmarkEnd w:id="103"/>
      <w:r/>
      <w:bookmarkEnd w:id="104"/>
      <w:r/>
      <w:bookmarkEnd w:id="105"/>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6" w:name="_Toc513029230"/>
      <w:r/>
      <w:bookmarkStart w:id="107" w:name="_Toc16938546"/>
      <w:r/>
      <w:bookmarkStart w:id="108" w:name="_Toc20823302"/>
      <w:r>
        <w:rPr>
          <w:rFonts w:hint="eastAsia" w:ascii="宋体" w:hAnsi="宋体" w:eastAsia="宋体" w:cs="宋体"/>
          <w:color w:val="000000"/>
          <w:sz w:val="24"/>
          <w:szCs w:val="24"/>
        </w:rPr>
        <w:t xml:space="preserve">21、开标</w:t>
      </w:r>
      <w:bookmarkEnd w:id="106"/>
      <w:r/>
      <w:bookmarkEnd w:id="107"/>
      <w:r/>
      <w:bookmarkEnd w:id="10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9" w:name="_Toc20823303"/>
      <w:r/>
      <w:bookmarkStart w:id="110" w:name="_Toc16938547"/>
      <w:r/>
      <w:bookmarkStart w:id="111"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9"/>
      <w:r/>
      <w:bookmarkEnd w:id="110"/>
      <w:r/>
      <w:bookmarkEnd w:id="111"/>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2" w:name="_Toc20823304"/>
      <w:r/>
      <w:bookmarkStart w:id="113" w:name="_Toc513029232"/>
      <w:r/>
      <w:bookmarkStart w:id="114" w:name="_Toc16938548"/>
      <w:r>
        <w:rPr>
          <w:rFonts w:hint="eastAsia" w:ascii="宋体" w:hAnsi="宋体" w:eastAsia="宋体" w:cs="宋体"/>
          <w:color w:val="000000"/>
          <w:sz w:val="24"/>
          <w:szCs w:val="24"/>
        </w:rPr>
        <w:t xml:space="preserve">24、投标文件的澄清</w:t>
      </w:r>
      <w:bookmarkEnd w:id="112"/>
      <w:r/>
      <w:bookmarkEnd w:id="113"/>
      <w:r/>
      <w:bookmarkEnd w:id="114"/>
      <w:r/>
      <w:r/>
    </w:p>
    <w:p>
      <w:pPr>
        <w:ind w:left="0" w:firstLine="480"/>
        <w:pageBreakBefore w:val="0"/>
        <w:spacing w:line="360" w:lineRule="auto"/>
        <w:widowControl w:val="off"/>
        <w:rPr>
          <w:rFonts w:hint="eastAsia" w:ascii="宋体" w:hAnsi="宋体" w:eastAsia="宋体" w:cs="宋体"/>
          <w:color w:val="000000"/>
          <w:sz w:val="24"/>
          <w:szCs w:val="24"/>
        </w:rPr>
      </w:pPr>
      <w:r/>
      <w:bookmarkStart w:id="115" w:name="_Toc20823305"/>
      <w:r/>
      <w:bookmarkStart w:id="116" w:name="_Toc16938549"/>
      <w:r/>
      <w:bookmarkStart w:id="117"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5"/>
      <w:r/>
      <w:bookmarkEnd w:id="116"/>
      <w:r/>
      <w:bookmarkEnd w:id="117"/>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8" w:name="_Toc16938550"/>
      <w:r/>
      <w:bookmarkStart w:id="119" w:name="_Toc20823306"/>
      <w:r/>
      <w:bookmarkStart w:id="120" w:name="_Toc513029234"/>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8"/>
      <w:r/>
      <w:bookmarkEnd w:id="119"/>
      <w:r/>
      <w:bookmarkEnd w:id="120"/>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21" w:name="_Toc16938551"/>
      <w:r/>
      <w:bookmarkStart w:id="122" w:name="_Toc513029235"/>
      <w:r/>
      <w:bookmarkStart w:id="123"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 </w:t>
      </w:r>
      <w:r>
        <w:rPr>
          <w:rFonts w:hint="eastAsia" w:ascii="宋体" w:hAnsi="宋体" w:eastAsia="宋体" w:cs="宋体"/>
          <w:bCs/>
          <w:color w:val="auto"/>
          <w:sz w:val="24"/>
          <w:szCs w:val="24"/>
        </w:rPr>
        <w:t xml:space="preserve">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4" w:name="_Toc120614219"/>
      <w:r>
        <w:rPr>
          <w:rFonts w:hint="eastAsia" w:ascii="宋体" w:hAnsi="宋体" w:eastAsia="宋体" w:cs="宋体"/>
          <w:b/>
          <w:bCs/>
          <w:color w:val="000000"/>
          <w:sz w:val="24"/>
          <w:szCs w:val="24"/>
        </w:rPr>
        <w:t xml:space="preserve">六、</w:t>
      </w:r>
      <w:bookmarkEnd w:id="121"/>
      <w:r/>
      <w:bookmarkEnd w:id="122"/>
      <w:r/>
      <w:bookmarkEnd w:id="123"/>
      <w:r>
        <w:rPr>
          <w:rFonts w:hint="eastAsia" w:ascii="宋体" w:hAnsi="宋体" w:eastAsia="宋体" w:cs="宋体"/>
          <w:b/>
          <w:bCs/>
          <w:color w:val="000000"/>
          <w:sz w:val="24"/>
          <w:szCs w:val="24"/>
        </w:rPr>
        <w:t xml:space="preserve">定标</w:t>
      </w:r>
      <w:bookmarkEnd w:id="124"/>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5" w:name="_Toc513029238"/>
      <w:r/>
      <w:bookmarkStart w:id="126" w:name="_Toc20823310"/>
      <w:r/>
      <w:bookmarkStart w:id="127" w:name="_Toc16938554"/>
      <w:r>
        <w:rPr>
          <w:rFonts w:hint="eastAsia" w:ascii="宋体" w:hAnsi="宋体" w:eastAsia="宋体" w:cs="宋体"/>
          <w:bCs/>
          <w:color w:val="000000"/>
          <w:sz w:val="24"/>
          <w:szCs w:val="24"/>
        </w:rPr>
        <w:t xml:space="preserve">27、</w:t>
      </w:r>
      <w:bookmarkEnd w:id="125"/>
      <w:r>
        <w:rPr>
          <w:rFonts w:hint="eastAsia" w:ascii="宋体" w:hAnsi="宋体" w:eastAsia="宋体" w:cs="宋体"/>
          <w:bCs/>
          <w:color w:val="000000"/>
          <w:sz w:val="24"/>
          <w:szCs w:val="24"/>
        </w:rPr>
        <w:t xml:space="preserve">确定</w:t>
      </w:r>
      <w:bookmarkEnd w:id="126"/>
      <w:r/>
      <w:bookmarkEnd w:id="127"/>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8"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8"/>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9" w:name="_Toc120614220"/>
      <w:r/>
      <w:bookmarkStart w:id="130" w:name="_Toc513029236"/>
      <w:r/>
      <w:bookmarkStart w:id="131" w:name="_Toc16938552"/>
      <w:r/>
      <w:bookmarkStart w:id="132" w:name="_Toc20823308"/>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9"/>
      <w:r/>
      <w:bookmarkEnd w:id="130"/>
      <w:r/>
      <w:bookmarkEnd w:id="131"/>
      <w:r/>
      <w:bookmarkEnd w:id="13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3" w:name="_Toc20823309"/>
      <w:r/>
      <w:bookmarkStart w:id="134" w:name="_Toc16938553"/>
      <w:r/>
      <w:bookmarkStart w:id="135" w:name="_Toc513029237"/>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3"/>
      <w:r/>
      <w:bookmarkEnd w:id="134"/>
      <w:r/>
      <w:bookmarkEnd w:id="13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9"/>
      <w:r/>
      <w:bookmarkEnd w:id="10"/>
      <w:r/>
      <w:bookmarkEnd w:id="11"/>
      <w:r/>
      <w:bookmarkEnd w:id="12"/>
      <w:r/>
      <w:bookmarkEnd w:id="13"/>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6" w:name="_Toc513029243"/>
      <w:r/>
      <w:bookmarkStart w:id="137" w:name="_Toc3995"/>
      <w:r/>
      <w:bookmarkStart w:id="138" w:name="_Toc20823315"/>
      <w:r/>
      <w:bookmarkStart w:id="139" w:name="_Toc16938559"/>
      <w:r/>
      <w:bookmarkStart w:id="140" w:name="_Hlt16619350"/>
      <w:r/>
      <w:bookmarkStart w:id="141" w:name="_Toc120614244"/>
      <w:r/>
      <w:bookmarkStart w:id="142" w:name="_Toc20823346"/>
      <w:r/>
      <w:bookmarkStart w:id="143" w:name="_Toc16938590"/>
      <w:r/>
      <w:bookmarkStart w:id="144" w:name="_Toc479757211"/>
      <w:r/>
      <w:bookmarkStart w:id="145" w:name="_Toc462564139"/>
      <w:r/>
      <w:r/>
    </w:p>
    <w:p>
      <w:pPr>
        <w:spacing w:line="500" w:lineRule="exact"/>
        <w:rPr>
          <w:rFonts w:hint="eastAsia" w:ascii="宋体" w:hAnsi="宋体"/>
          <w:bCs/>
          <w:color w:val="auto"/>
          <w:sz w:val="24"/>
          <w:szCs w:val="24"/>
        </w:rPr>
      </w:pPr>
      <w:r>
        <w:rPr>
          <w:rFonts w:hint="eastAsia" w:ascii="宋体" w:hAnsi="宋体"/>
          <w:bCs/>
          <w:color w:val="auto"/>
          <w:sz w:val="24"/>
          <w:szCs w:val="24"/>
        </w:rPr>
        <w:t xml:space="preserve">拟签订的合同文本：</w:t>
      </w:r>
      <w:bookmarkEnd w:id="136"/>
      <w:r/>
      <w:bookmarkEnd w:id="137"/>
      <w:r/>
      <w:bookmarkEnd w:id="138"/>
      <w:r/>
      <w:bookmarkEnd w:id="139"/>
      <w:r/>
      <w:r/>
    </w:p>
    <w:p>
      <w:pPr>
        <w:jc w:val="center"/>
        <w:spacing w:before="312" w:after="312"/>
        <w:rPr>
          <w:rFonts w:ascii="宋体" w:hAnsi="宋体"/>
          <w:b/>
          <w:bCs/>
          <w:sz w:val="30"/>
          <w:szCs w:val="30"/>
        </w:rPr>
      </w:pPr>
      <w:r>
        <w:rPr>
          <w:rFonts w:hint="eastAsia" w:ascii="宋体" w:hAnsi="宋体"/>
          <w:b/>
          <w:bCs/>
          <w:sz w:val="30"/>
          <w:szCs w:val="30"/>
        </w:rPr>
        <w:t xml:space="preserve">医用布草洗涤服务外包合同</w:t>
      </w:r>
      <w:r/>
    </w:p>
    <w:p>
      <w:pPr>
        <w:spacing w:line="360" w:lineRule="auto"/>
        <w:rPr>
          <w:rFonts w:ascii="等线" w:hAnsi="等线" w:eastAsia="等线" w:cs="等线"/>
          <w:b/>
          <w:sz w:val="24"/>
        </w:rPr>
      </w:pPr>
      <w:r>
        <w:rPr>
          <w:rFonts w:hint="eastAsia" w:ascii="等线" w:hAnsi="等线" w:eastAsia="等线" w:cs="等线"/>
          <w:b/>
          <w:sz w:val="24"/>
        </w:rPr>
        <w:t xml:space="preserve">甲方：</w:t>
      </w:r>
      <w:r>
        <w:rPr>
          <w:rFonts w:hint="eastAsia" w:ascii="等线" w:hAnsi="等线" w:eastAsia="等线" w:cs="等线"/>
          <w:b/>
          <w:sz w:val="24"/>
          <w:u w:val="single"/>
        </w:rPr>
        <w:t xml:space="preserve">南通市海门区中医院</w:t>
      </w:r>
      <w:r/>
    </w:p>
    <w:p>
      <w:pPr>
        <w:spacing w:line="360" w:lineRule="auto"/>
        <w:rPr>
          <w:rFonts w:ascii="等线" w:hAnsi="等线" w:eastAsia="等线" w:cs="等线"/>
          <w:b/>
          <w:sz w:val="24"/>
        </w:rPr>
      </w:pPr>
      <w:r>
        <w:rPr>
          <w:rFonts w:hint="eastAsia" w:ascii="等线" w:hAnsi="等线" w:eastAsia="等线" w:cs="等线"/>
          <w:b/>
          <w:sz w:val="24"/>
        </w:rPr>
        <w:t xml:space="preserve">乙方：</w:t>
      </w:r>
      <w:r/>
    </w:p>
    <w:p>
      <w:pPr>
        <w:ind w:firstLine="444"/>
        <w:spacing w:line="360" w:lineRule="auto"/>
        <w:rPr>
          <w:rFonts w:ascii="等线" w:hAnsi="等线" w:eastAsia="等线" w:cs="等线"/>
          <w:b/>
          <w:sz w:val="24"/>
        </w:rPr>
      </w:pPr>
      <w:r>
        <w:rPr>
          <w:rFonts w:hint="eastAsia" w:ascii="等线" w:hAnsi="等线" w:eastAsia="等线" w:cs="等线"/>
          <w:bCs/>
          <w:sz w:val="24"/>
        </w:rPr>
        <w:t xml:space="preserve">随着医院后勤社会化改革的不断深化，医疗洗涤的改革也势在必行，医院洗衣房管理难、洗涤设备落后残旧、洗涤质量难以保证、占地面积大（占用医疗用房）、利用率低、污水处理不当、设施重复投资建设、浪费等已严重制约医院现代化建设及发展，并成为医院后勤社会化改革的一大难点，为从根本上解决以上问题，进一步提高医院医疗的管理水平，经</w:t>
      </w:r>
      <w:r>
        <w:rPr>
          <w:rFonts w:hint="eastAsia" w:ascii="等线" w:hAnsi="等线" w:eastAsia="等线" w:cs="等线"/>
          <w:bCs/>
          <w:sz w:val="24"/>
          <w:u w:val="single"/>
        </w:rPr>
        <w:t xml:space="preserve">        </w:t>
      </w:r>
      <w:r>
        <w:rPr>
          <w:rFonts w:hint="eastAsia" w:ascii="等线" w:hAnsi="等线" w:eastAsia="等线" w:cs="等线"/>
          <w:bCs/>
          <w:sz w:val="24"/>
        </w:rPr>
        <w:t xml:space="preserve">招标，甲方同意将医院布草的洗涤、报废承包给乙方，双方磋商达成如下协议：  </w:t>
      </w:r>
      <w:r>
        <w:rPr>
          <w:rFonts w:hint="eastAsia" w:ascii="等线" w:hAnsi="等线" w:eastAsia="等线" w:cs="等线"/>
          <w:b/>
          <w:sz w:val="24"/>
        </w:rPr>
        <w:t xml:space="preserve">          </w:t>
      </w:r>
      <w:r/>
    </w:p>
    <w:p>
      <w:pPr>
        <w:numPr>
          <w:ilvl w:val="0"/>
          <w:numId w:val="4"/>
        </w:numPr>
        <w:ind w:firstLine="435"/>
        <w:spacing w:line="360" w:lineRule="auto"/>
        <w:rPr>
          <w:rFonts w:ascii="等线" w:hAnsi="等线" w:eastAsia="等线" w:cs="等线"/>
          <w:sz w:val="24"/>
        </w:rPr>
      </w:pPr>
      <w:r>
        <w:rPr>
          <w:rFonts w:hint="eastAsia" w:ascii="等线" w:hAnsi="等线" w:eastAsia="等线" w:cs="等线"/>
          <w:b/>
          <w:sz w:val="24"/>
        </w:rPr>
        <w:t xml:space="preserve">报废范围：</w:t>
      </w:r>
      <w:r>
        <w:rPr>
          <w:rFonts w:hint="eastAsia" w:ascii="等线" w:hAnsi="等线" w:eastAsia="等线" w:cs="等线"/>
          <w:sz w:val="24"/>
        </w:rPr>
        <w:t xml:space="preserve">被套、床单、枕套、检查床单、中单、医护人员、医技人员和行政人员的工作服、手术衣、病员服、各种包布、各种治疗巾、各种洞巾、开腹单等辅料。</w:t>
      </w:r>
      <w:r/>
    </w:p>
    <w:p>
      <w:pPr>
        <w:numPr>
          <w:ilvl w:val="0"/>
          <w:numId w:val="4"/>
        </w:numPr>
        <w:ind w:firstLine="435"/>
        <w:spacing w:line="360" w:lineRule="auto"/>
        <w:rPr>
          <w:rFonts w:ascii="等线" w:hAnsi="等线" w:eastAsia="等线" w:cs="等线"/>
          <w:sz w:val="24"/>
        </w:rPr>
      </w:pPr>
      <w:r>
        <w:rPr>
          <w:rFonts w:hint="eastAsia" w:ascii="等线" w:hAnsi="等线" w:eastAsia="等线" w:cs="等线"/>
          <w:b/>
          <w:bCs/>
          <w:sz w:val="24"/>
        </w:rPr>
        <w:t xml:space="preserve">洗涤承包：</w:t>
      </w:r>
      <w:r>
        <w:rPr>
          <w:rFonts w:hint="eastAsia" w:ascii="等线" w:hAnsi="等线" w:eastAsia="等线" w:cs="等线"/>
          <w:sz w:val="24"/>
        </w:rPr>
        <w:t xml:space="preserve">医疗布草的洗涤、缝补、折叠、熨烫、运送、发放。</w:t>
      </w:r>
      <w:r/>
    </w:p>
    <w:p>
      <w:pPr>
        <w:spacing w:line="360" w:lineRule="auto"/>
        <w:rPr>
          <w:rFonts w:ascii="等线" w:hAnsi="等线" w:eastAsia="等线" w:cs="等线"/>
          <w:b/>
          <w:sz w:val="24"/>
        </w:rPr>
      </w:pPr>
      <w:r>
        <w:rPr>
          <w:rFonts w:hint="eastAsia" w:ascii="等线" w:hAnsi="等线" w:eastAsia="等线" w:cs="等线"/>
          <w:b/>
          <w:sz w:val="24"/>
        </w:rPr>
        <w:t xml:space="preserve">   三、布草交接前的配置：</w:t>
      </w:r>
      <w:r/>
    </w:p>
    <w:p>
      <w:pPr>
        <w:numPr>
          <w:ilvl w:val="0"/>
          <w:numId w:val="5"/>
        </w:numPr>
        <w:ind w:firstLine="480"/>
        <w:spacing w:line="360" w:lineRule="auto"/>
        <w:rPr>
          <w:rFonts w:ascii="等线" w:hAnsi="等线" w:eastAsia="等线" w:cs="等线"/>
          <w:bCs/>
          <w:sz w:val="24"/>
        </w:rPr>
      </w:pPr>
      <w:r>
        <w:rPr>
          <w:rFonts w:hint="eastAsia" w:ascii="等线" w:hAnsi="等线" w:eastAsia="等线" w:cs="等线"/>
          <w:bCs/>
          <w:sz w:val="24"/>
        </w:rPr>
        <w:t xml:space="preserve">甲、乙双方合作开始时，甲方必须确定并补足医院日常周转所需的被套、大单、枕套（按实际床位总数1：3配比，包含医院工作人员值班室、陪护床）、工作服（夏装两套、冬装两套）、各种辅料（手术</w:t>
      </w:r>
      <w:r>
        <w:rPr>
          <w:rFonts w:hint="eastAsia" w:ascii="等线" w:hAnsi="等线" w:eastAsia="等线" w:cs="等线"/>
          <w:bCs/>
          <w:sz w:val="24"/>
        </w:rPr>
        <w:t xml:space="preserve">室、供应室等各类敷料由护士长根据实际情况按手术最高量1：4配比，因多了供应室消毒时间，所以多一批货）等布草的基数，确保基数足够目前正常周转。在乙方没有违约送货时间的情况下（第一天收的脏布草，第二天保证送到甲方使用），因基数不足，影响临床周转使用，乙方不负责任。如甲方今后因增加床位、增加手术量、医疗科室管理不善发生短少等情况需要增加基数，由临床护士长提出申请，甲方管理人员同意后，进行采购，甲方可自行对外采购或可向乙方购买，乙方以该布草的采购成本价加开票税金向甲方收取费用。新增加的基数交给申请的护士长保管使用。</w:t>
      </w:r>
      <w:r/>
    </w:p>
    <w:p>
      <w:pPr>
        <w:numPr>
          <w:ilvl w:val="0"/>
          <w:numId w:val="5"/>
        </w:numPr>
        <w:ind w:firstLine="480"/>
        <w:spacing w:line="360" w:lineRule="auto"/>
        <w:rPr>
          <w:rFonts w:ascii="等线" w:hAnsi="等线" w:eastAsia="等线" w:cs="等线"/>
          <w:bCs/>
          <w:sz w:val="24"/>
        </w:rPr>
      </w:pPr>
      <w:r>
        <w:rPr>
          <w:rFonts w:hint="eastAsia" w:ascii="等线" w:hAnsi="等线" w:eastAsia="等线" w:cs="等线"/>
          <w:bCs/>
          <w:sz w:val="24"/>
        </w:rPr>
        <w:t xml:space="preserve">基数中一半在医院临床科室库存周转使用，一半在乙方作洗涤、缝补、周转库存，甲方交给乙方的所有布草基数必须双方负责人监督签字点交。</w:t>
      </w:r>
      <w:r/>
    </w:p>
    <w:p>
      <w:pPr>
        <w:numPr>
          <w:ilvl w:val="0"/>
          <w:numId w:val="5"/>
        </w:numPr>
        <w:ind w:firstLine="480"/>
        <w:spacing w:line="360" w:lineRule="auto"/>
        <w:rPr>
          <w:rFonts w:ascii="等线" w:hAnsi="等线" w:eastAsia="等线" w:cs="等线"/>
          <w:bCs/>
          <w:sz w:val="24"/>
        </w:rPr>
      </w:pPr>
      <w:r>
        <w:rPr>
          <w:rFonts w:hint="eastAsia" w:ascii="等线" w:hAnsi="等线" w:eastAsia="等线" w:cs="等线"/>
          <w:bCs/>
          <w:sz w:val="24"/>
        </w:rPr>
        <w:t xml:space="preserve">乙方根据甲方交给的布草基数配备今后的新品周转库存。</w:t>
      </w:r>
      <w:r/>
    </w:p>
    <w:p>
      <w:pPr>
        <w:numPr>
          <w:ilvl w:val="0"/>
          <w:numId w:val="5"/>
        </w:numPr>
        <w:ind w:firstLine="480"/>
        <w:spacing w:line="360" w:lineRule="auto"/>
        <w:rPr>
          <w:rFonts w:ascii="等线" w:hAnsi="等线" w:eastAsia="等线" w:cs="等线"/>
          <w:bCs/>
          <w:sz w:val="24"/>
        </w:rPr>
      </w:pPr>
      <w:r>
        <w:rPr>
          <w:rFonts w:hint="eastAsia" w:ascii="等线" w:hAnsi="等线" w:eastAsia="等线" w:cs="等线"/>
          <w:bCs/>
          <w:sz w:val="24"/>
        </w:rPr>
        <w:t xml:space="preserve">如果以后甲乙双方不合作时，乙方必须凭基数交接清单将周转的布草全部交还甲方，不足部分以新品补充。</w:t>
      </w:r>
      <w:r/>
    </w:p>
    <w:p>
      <w:pPr>
        <w:numPr>
          <w:ilvl w:val="0"/>
          <w:numId w:val="5"/>
        </w:numPr>
        <w:ind w:firstLine="480"/>
        <w:spacing w:line="360" w:lineRule="auto"/>
        <w:rPr>
          <w:rFonts w:ascii="等线" w:hAnsi="等线" w:eastAsia="等线" w:cs="等线"/>
          <w:bCs/>
          <w:sz w:val="24"/>
        </w:rPr>
      </w:pPr>
      <w:r>
        <w:rPr>
          <w:rFonts w:hint="eastAsia" w:ascii="等线" w:hAnsi="等线" w:eastAsia="等线" w:cs="等线"/>
          <w:bCs/>
          <w:sz w:val="24"/>
        </w:rPr>
        <w:t xml:space="preserve">因甲方正在使用的布草中有很多已经不符合使用要求的布草，甲方必须在交接时督促相关医疗科室护士长进行全部及时报废处理，不得流入乙方。乙方对合格品重新印刷新标记，今后乙方交还甲方布草时也以此为标准归还。</w:t>
      </w:r>
      <w:r/>
    </w:p>
    <w:p>
      <w:pPr>
        <w:spacing w:line="360" w:lineRule="auto"/>
        <w:rPr>
          <w:rFonts w:ascii="等线" w:hAnsi="等线" w:eastAsia="等线" w:cs="等线"/>
          <w:b/>
          <w:sz w:val="24"/>
        </w:rPr>
      </w:pPr>
      <w:r>
        <w:rPr>
          <w:rFonts w:hint="eastAsia" w:ascii="等线" w:hAnsi="等线" w:eastAsia="等线" w:cs="等线"/>
          <w:b/>
          <w:sz w:val="24"/>
        </w:rPr>
        <w:t xml:space="preserve">   四、布草的报废、更新和服务要求：</w:t>
      </w:r>
      <w:r/>
    </w:p>
    <w:p>
      <w:pPr>
        <w:ind w:firstLine="480"/>
        <w:jc w:val="left"/>
        <w:spacing w:line="360" w:lineRule="auto"/>
        <w:rPr>
          <w:rFonts w:ascii="等线" w:hAnsi="等线" w:eastAsia="等线" w:cs="等线"/>
          <w:bCs/>
          <w:sz w:val="24"/>
        </w:rPr>
      </w:pPr>
      <w:r>
        <w:rPr>
          <w:rFonts w:hint="eastAsia" w:ascii="等线" w:hAnsi="等线" w:eastAsia="等线" w:cs="等线"/>
          <w:bCs/>
          <w:sz w:val="24"/>
        </w:rPr>
        <w:t xml:space="preserve">1、乙方每天根据各类布草的洗涤后磨损情况，进行及时报废处理并更换新品，床上用品、病员衣裤不得在明显位置有补丁;手术室供应室包布、治疗巾、洞巾上不得有三个超过1cm以上的补丁，遇上级检查特殊要求，必须配合更换，工作服每4年开始报废更新一次，以上报废标准参照南通市第一人民医院。乙方提供的布草上同时印有甲方和乙方的标记。</w:t>
      </w:r>
      <w:r/>
    </w:p>
    <w:p>
      <w:pPr>
        <w:ind w:firstLine="480"/>
        <w:jc w:val="left"/>
        <w:spacing w:line="360" w:lineRule="auto"/>
        <w:rPr>
          <w:rFonts w:ascii="等线" w:hAnsi="等线" w:eastAsia="等线" w:cs="等线"/>
          <w:sz w:val="24"/>
        </w:rPr>
      </w:pPr>
      <w:r>
        <w:rPr>
          <w:rFonts w:hint="eastAsia" w:ascii="等线" w:hAnsi="等线" w:eastAsia="等线" w:cs="等线"/>
          <w:bCs/>
          <w:sz w:val="24"/>
        </w:rPr>
        <w:t xml:space="preserve">2、乙方帮甲方报废布草后添置的新</w:t>
      </w:r>
      <w:r>
        <w:rPr>
          <w:rFonts w:hint="eastAsia" w:ascii="等线" w:hAnsi="等线" w:eastAsia="等线" w:cs="等线"/>
          <w:sz w:val="24"/>
        </w:rPr>
        <w:t xml:space="preserve">布草必须符合以下要求：原料、质量、颜色、尺寸、款式由甲方相关负责人确认样品后，乙方方可制作和投入甲方使用。</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3、乙方提供的布草质量必须符合国家标准，国家相关部门抽检质量时都能达标。</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4、床上用品和病员用品（在比较新的情况下）如果因甲方护理人员、病员或病员家属故意撕毁或使用不当引起的破洞由甲方负责追责照价赔偿给乙方，乙方给予更新。供应室、手术室各种辅料如果因医护人员</w:t>
      </w:r>
      <w:r>
        <w:rPr>
          <w:rFonts w:hint="eastAsia" w:ascii="等线" w:hAnsi="等线" w:eastAsia="等线" w:cs="等线"/>
          <w:sz w:val="24"/>
        </w:rPr>
        <w:t xml:space="preserve">在使用过程中使用不当，如剪刀、手术刀造成的硬伤（在比较新的情况下）由医院照价赔偿给乙方，乙方给予更新。如果医院无法追责且不愿赔偿的情况下，乙方经甲方管理人员确认后对其进行缝补，继续投放临床使用，直到自然磨损报废。医护人员工作服如果在四年内因自身原因遗失、撕坏等情况，需要提前更换工作服的，可由本人向乙方按成本价购买。新增加的医护人员工作服由其本人出具甲方管理人员审批单到乙方仓库领取，乙方凭审批单与甲方结算。临床科室因工作需要增加新品种的布草，经甲方领导批准后，乙方及时根据需要制作新品。乙方凭申请单与甲方结算。</w:t>
      </w:r>
      <w:r/>
    </w:p>
    <w:p>
      <w:pPr>
        <w:jc w:val="left"/>
        <w:spacing w:line="360" w:lineRule="auto"/>
        <w:rPr>
          <w:rFonts w:ascii="等线" w:hAnsi="等线" w:eastAsia="等线" w:cs="等线"/>
          <w:bCs/>
          <w:sz w:val="24"/>
        </w:rPr>
      </w:pPr>
      <w:r>
        <w:rPr>
          <w:rFonts w:hint="eastAsia" w:ascii="等线" w:hAnsi="等线" w:eastAsia="等线" w:cs="等线"/>
          <w:sz w:val="24"/>
        </w:rPr>
        <w:t xml:space="preserve">    5、</w:t>
      </w:r>
      <w:r>
        <w:rPr>
          <w:rFonts w:hint="eastAsia" w:ascii="等线" w:hAnsi="等线" w:eastAsia="等线" w:cs="等线"/>
          <w:bCs/>
          <w:sz w:val="24"/>
        </w:rPr>
        <w:t xml:space="preserve">乙方负责及时对所有洗涤承包范围内的布草小破损进行缝补，更换松紧、带子、纽扣等。</w:t>
      </w:r>
      <w:r/>
    </w:p>
    <w:p>
      <w:pPr>
        <w:ind w:firstLine="480"/>
        <w:jc w:val="left"/>
        <w:spacing w:line="360" w:lineRule="auto"/>
        <w:rPr>
          <w:rFonts w:ascii="等线" w:hAnsi="等线" w:eastAsia="等线" w:cs="等线"/>
          <w:b/>
          <w:sz w:val="24"/>
        </w:rPr>
      </w:pPr>
      <w:r>
        <w:rPr>
          <w:rFonts w:hint="eastAsia" w:ascii="等线" w:hAnsi="等线" w:eastAsia="等线" w:cs="等线"/>
          <w:bCs/>
          <w:sz w:val="24"/>
        </w:rPr>
        <w:t xml:space="preserve">6、如因乙方有清洗不净、缝补不到位的布草，甲方医护人员可将其扔到脏布草中重新回到乙方处理，或打内线电话要求被服仓库员工带合格布草来更换、上门钉纽扣等。</w:t>
      </w:r>
      <w:r/>
    </w:p>
    <w:p>
      <w:pPr>
        <w:ind w:firstLine="480"/>
        <w:spacing w:line="360" w:lineRule="auto"/>
        <w:rPr>
          <w:rFonts w:ascii="等线" w:hAnsi="等线" w:eastAsia="等线" w:cs="等线"/>
          <w:bCs/>
          <w:sz w:val="24"/>
        </w:rPr>
      </w:pPr>
      <w:r>
        <w:rPr>
          <w:rFonts w:hint="eastAsia" w:ascii="等线" w:hAnsi="等线" w:eastAsia="等线" w:cs="等线"/>
          <w:bCs/>
          <w:sz w:val="24"/>
        </w:rPr>
        <w:t xml:space="preserve">7、各种仪器套、蚊帐、晴纶被、棉垫、枕芯、毛毯、沙发套、窗帘等不在报损更换范围，但可以清洗（棉垫除外）。</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8、乙方严格执行卫生防疫要求，按照甲方感染管理要求，严格执行操作规程和分类分色洗涤制度，做好整个服务流程中的各项消毒工作，如因布草洗涤引起的交叉感染责任由乙方负责。</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9、乙方派驻甲方的员工应严格遵守甲方的各项规定和要求，给甲方造成损失的，乙方人员按实际损失赔偿。</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10、乙方应严格按甲方规定的时间、地点收发各病区布草，如有延误耽搁了病区的使用，甲方可视具体情况对乙方进行处罚（不可抗力因素除外，如地震等自然灾害）。</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11、洗涤布草双方当面交接，清点数量，并开具交接单签字，如事后发现有误差，双方尽量做到诚信，协商解决，如有异议，双方工人无法认可的，以交接单数据为准。</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12、乙方按甲方要求对手术室敷料进行打包服务，折叠打包方法正确，甲方提供消毒指示卡和胶带，乙方按要求使用严格控制消毒指示卡和胶带的使用量，不得向甲方超领。</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13、乙方根据甲方提供的员工花名册和工号进行工作服的申领、登记、逐步以旧换新等工作，如发生差错和短少，乙方负责赔偿。但对甲方收货人员已经签收后发生的短少，乙方不负责。</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14、乙方被服仓库的负责人主动征询临床科室意见，及时与甲方相关人员沟通，及时处理各科室的投诉和服务需求。</w:t>
      </w:r>
      <w:r/>
    </w:p>
    <w:p>
      <w:pPr>
        <w:ind w:firstLine="480"/>
        <w:jc w:val="left"/>
        <w:spacing w:line="360" w:lineRule="auto"/>
        <w:rPr>
          <w:rFonts w:ascii="等线" w:hAnsi="等线" w:eastAsia="等线" w:cs="等线"/>
          <w:sz w:val="24"/>
        </w:rPr>
      </w:pPr>
      <w:r>
        <w:rPr>
          <w:rFonts w:hint="eastAsia" w:ascii="等线" w:hAnsi="等线" w:eastAsia="等线" w:cs="等线"/>
          <w:sz w:val="24"/>
        </w:rPr>
        <w:t xml:space="preserve">15、乙方业务主任每月底到病区听取护士长意见，填写服务质量反馈表。并协助甲方负责人一起进行考核沟通。</w:t>
      </w:r>
      <w:r/>
    </w:p>
    <w:p>
      <w:pPr>
        <w:ind w:firstLine="480"/>
        <w:spacing w:line="360" w:lineRule="auto"/>
        <w:rPr>
          <w:rFonts w:ascii="等线" w:hAnsi="等线" w:eastAsia="等线" w:cs="等线"/>
          <w:b/>
          <w:sz w:val="24"/>
        </w:rPr>
      </w:pPr>
      <w:r>
        <w:rPr>
          <w:rFonts w:hint="eastAsia" w:ascii="等线" w:hAnsi="等线" w:eastAsia="等线" w:cs="等线"/>
          <w:b/>
          <w:sz w:val="24"/>
        </w:rPr>
        <w:t xml:space="preserve">五、双方权利义务</w:t>
      </w:r>
      <w:r/>
    </w:p>
    <w:p>
      <w:pPr>
        <w:spacing w:line="360" w:lineRule="auto"/>
        <w:rPr>
          <w:rFonts w:ascii="等线" w:hAnsi="等线" w:eastAsia="等线" w:cs="等线"/>
          <w:b/>
          <w:bCs/>
          <w:sz w:val="24"/>
        </w:rPr>
      </w:pPr>
      <w:r>
        <w:rPr>
          <w:rFonts w:hint="eastAsia" w:ascii="等线" w:hAnsi="等线" w:eastAsia="等线" w:cs="等线"/>
          <w:sz w:val="24"/>
        </w:rPr>
        <w:t xml:space="preserve">    </w:t>
      </w:r>
      <w:r>
        <w:rPr>
          <w:rFonts w:hint="eastAsia" w:ascii="等线" w:hAnsi="等线" w:eastAsia="等线" w:cs="等线"/>
          <w:b/>
          <w:bCs/>
          <w:sz w:val="24"/>
        </w:rPr>
        <w:t xml:space="preserve"> 1、甲方的权利和义务</w:t>
      </w:r>
      <w:r/>
    </w:p>
    <w:p>
      <w:pPr>
        <w:ind w:firstLine="480"/>
        <w:spacing w:line="360" w:lineRule="auto"/>
        <w:rPr>
          <w:rFonts w:ascii="等线" w:hAnsi="等线" w:eastAsia="等线" w:cs="等线"/>
          <w:sz w:val="24"/>
        </w:rPr>
      </w:pPr>
      <w:r>
        <w:rPr>
          <w:rFonts w:hint="eastAsia" w:ascii="等线" w:hAnsi="等线" w:eastAsia="等线" w:cs="等线"/>
          <w:sz w:val="24"/>
        </w:rPr>
        <w:t xml:space="preserve">（1）向乙方无偿提供必备的被服仓库，仓库必须具备以下条件：堆放布草的脏污区、干净布草的洁净区、放置干净布草库存的货架、分发工作服的台桌，做卫生、消毒必须要有的水池，普通照明、插座（供夏天电风扇使用）、内线电话。</w:t>
      </w:r>
      <w:r/>
    </w:p>
    <w:p>
      <w:pPr>
        <w:ind w:firstLine="480"/>
        <w:spacing w:line="360" w:lineRule="auto"/>
        <w:rPr>
          <w:rFonts w:ascii="等线" w:hAnsi="等线" w:eastAsia="等线" w:cs="等线"/>
          <w:sz w:val="24"/>
        </w:rPr>
      </w:pPr>
      <w:r>
        <w:rPr>
          <w:rFonts w:hint="eastAsia" w:ascii="等线" w:hAnsi="等线" w:eastAsia="等线" w:cs="等线"/>
          <w:sz w:val="24"/>
        </w:rPr>
        <w:t xml:space="preserve">（2）甲方管理人员有权对被服仓库不定期督查，对违反医院规定的行为提出批评、处罚、整改。</w:t>
      </w:r>
      <w:r/>
    </w:p>
    <w:p>
      <w:pPr>
        <w:ind w:firstLine="480"/>
        <w:spacing w:line="360" w:lineRule="auto"/>
        <w:rPr>
          <w:rFonts w:ascii="等线" w:hAnsi="等线" w:eastAsia="等线" w:cs="等线"/>
          <w:sz w:val="24"/>
        </w:rPr>
      </w:pPr>
      <w:r>
        <w:rPr>
          <w:rFonts w:hint="eastAsia" w:ascii="等线" w:hAnsi="等线" w:eastAsia="等线" w:cs="等线"/>
          <w:sz w:val="24"/>
        </w:rPr>
        <w:t xml:space="preserve">（3）甲方向乙方提供下收下送的推车，满足乙方工作需要。</w:t>
      </w:r>
      <w:r/>
    </w:p>
    <w:p>
      <w:pPr>
        <w:ind w:firstLine="480"/>
        <w:spacing w:line="360" w:lineRule="auto"/>
        <w:rPr>
          <w:rFonts w:ascii="等线" w:hAnsi="等线" w:eastAsia="等线" w:cs="等线"/>
          <w:sz w:val="24"/>
        </w:rPr>
      </w:pPr>
      <w:r>
        <w:rPr>
          <w:rFonts w:hint="eastAsia" w:ascii="等线" w:hAnsi="等线" w:eastAsia="等线" w:cs="等线"/>
          <w:sz w:val="24"/>
        </w:rPr>
        <w:t xml:space="preserve">（4）甲方负责提供消毒指示卡和胶带的使用基数，以后乙方按实际使用量领取。</w:t>
      </w:r>
      <w:r/>
    </w:p>
    <w:p>
      <w:pPr>
        <w:ind w:firstLine="480"/>
        <w:spacing w:line="360" w:lineRule="auto"/>
        <w:rPr>
          <w:rFonts w:ascii="等线" w:hAnsi="等线" w:eastAsia="等线" w:cs="等线"/>
          <w:sz w:val="24"/>
        </w:rPr>
      </w:pPr>
      <w:r>
        <w:rPr>
          <w:rFonts w:hint="eastAsia" w:ascii="等线" w:hAnsi="等线" w:eastAsia="等线" w:cs="等线"/>
          <w:sz w:val="24"/>
        </w:rPr>
        <w:t xml:space="preserve">（5）交接时甲方督促各病区将待报废或不使用的布草必须全部交医院报废，交接工作结束后乙方不接受无中标公司标识的医院各类布草，同时将无中标公司标识的退回甲方。</w:t>
      </w:r>
      <w:r/>
    </w:p>
    <w:p>
      <w:pPr>
        <w:ind w:firstLine="480"/>
        <w:spacing w:line="360" w:lineRule="auto"/>
        <w:rPr>
          <w:rFonts w:ascii="等线" w:hAnsi="等线" w:eastAsia="等线" w:cs="等线"/>
          <w:sz w:val="24"/>
        </w:rPr>
      </w:pPr>
      <w:r>
        <w:rPr>
          <w:rFonts w:hint="eastAsia" w:ascii="等线" w:hAnsi="等线" w:eastAsia="等线" w:cs="等线"/>
          <w:sz w:val="24"/>
        </w:rPr>
        <w:t xml:space="preserve">（6）负责督促检查各科室病区护士长保管好租赁的布草，如有短少，责任科室照价赔偿，护士长离职或调动时督促其与下任护士长做好交接手续，签字确认。</w:t>
      </w:r>
      <w:r/>
    </w:p>
    <w:p>
      <w:pPr>
        <w:ind w:firstLine="480"/>
        <w:spacing w:line="360" w:lineRule="auto"/>
        <w:rPr>
          <w:rFonts w:ascii="等线" w:hAnsi="等线" w:eastAsia="等线" w:cs="等线"/>
          <w:sz w:val="24"/>
        </w:rPr>
      </w:pPr>
      <w:r>
        <w:rPr>
          <w:rFonts w:hint="eastAsia" w:ascii="等线" w:hAnsi="等线" w:eastAsia="等线" w:cs="等线"/>
          <w:sz w:val="24"/>
        </w:rPr>
        <w:t xml:space="preserve">（7）甲方负责督促医护人员和物业员工爱护布草，严禁用布草放在地上吸水、拖拉、擦地、擦窗、擦鞋，如果有病员或家属有不当行为要及时制止，并在做护理时对病员或家属进行提醒劝告，护理人员应及时清理布草上的大便、呕吐物，如有上述行为不能做到，甲方管理人员有义务负责追查相关责任人的赔偿责任。</w:t>
      </w:r>
      <w:r/>
    </w:p>
    <w:p>
      <w:pPr>
        <w:ind w:firstLine="480"/>
        <w:spacing w:line="360" w:lineRule="auto"/>
        <w:rPr>
          <w:rFonts w:ascii="等线" w:hAnsi="等线" w:eastAsia="等线" w:cs="等线"/>
          <w:bCs/>
          <w:sz w:val="24"/>
        </w:rPr>
      </w:pPr>
      <w:r>
        <w:rPr>
          <w:rFonts w:hint="eastAsia" w:ascii="等线" w:hAnsi="等线" w:eastAsia="等线" w:cs="等线"/>
          <w:sz w:val="24"/>
        </w:rPr>
        <w:t xml:space="preserve">（8）</w:t>
      </w:r>
      <w:r>
        <w:rPr>
          <w:rFonts w:hint="eastAsia" w:ascii="等线" w:hAnsi="等线" w:eastAsia="等线" w:cs="等线"/>
          <w:bCs/>
          <w:sz w:val="24"/>
        </w:rPr>
        <w:t xml:space="preserve">乙方工作人员将布草及时收送到使用科室时，甲方要督促科室收货员及时办理交接手续，不能让乙方工人长时间等待，影响下一个科室的送货时间。</w:t>
      </w:r>
      <w:r/>
    </w:p>
    <w:p>
      <w:pPr>
        <w:spacing w:line="360" w:lineRule="auto"/>
        <w:rPr>
          <w:rFonts w:ascii="等线" w:hAnsi="等线" w:eastAsia="等线" w:cs="等线"/>
          <w:sz w:val="24"/>
        </w:rPr>
      </w:pPr>
      <w:r>
        <w:rPr>
          <w:rFonts w:hint="eastAsia" w:ascii="等线" w:hAnsi="等线" w:eastAsia="等线" w:cs="等线"/>
          <w:sz w:val="24"/>
        </w:rPr>
        <w:t xml:space="preserve">    （9）为防止交叉感染，甲方对于烈性传染病人的被服布草和其他卫生部门要求的特殊布草，按相关规定程序处理，不得流入洗涤公司。</w:t>
      </w:r>
      <w:r/>
    </w:p>
    <w:p>
      <w:pPr>
        <w:ind w:firstLine="480"/>
        <w:spacing w:line="360" w:lineRule="auto"/>
        <w:rPr>
          <w:rFonts w:ascii="等线" w:hAnsi="等线" w:eastAsia="等线" w:cs="等线"/>
          <w:sz w:val="24"/>
        </w:rPr>
      </w:pPr>
      <w:r>
        <w:rPr>
          <w:rFonts w:hint="eastAsia" w:ascii="等线" w:hAnsi="等线" w:eastAsia="等线" w:cs="等线"/>
          <w:sz w:val="24"/>
        </w:rPr>
        <w:t xml:space="preserve">（10）</w:t>
      </w:r>
      <w:r>
        <w:rPr>
          <w:rFonts w:hint="eastAsia" w:ascii="等线" w:hAnsi="等线" w:eastAsia="等线" w:cs="等线"/>
          <w:bCs/>
          <w:sz w:val="24"/>
        </w:rPr>
        <w:t xml:space="preserve">甲方有权对乙方的洗涤、运输、发放等进行全程监督，对乙方提出合理化建议。甲方对乙方一年洗涤工作质量进行考核，要求对洗涤质量的满意率达90%以上，当满意率低于90%的，每下降一个百分点，处以500元罚款。</w:t>
      </w:r>
      <w:r/>
    </w:p>
    <w:p>
      <w:pPr>
        <w:ind w:firstLine="480"/>
        <w:spacing w:line="360" w:lineRule="auto"/>
        <w:rPr>
          <w:rFonts w:ascii="等线" w:hAnsi="等线" w:eastAsia="等线" w:cs="等线"/>
          <w:sz w:val="24"/>
        </w:rPr>
      </w:pPr>
      <w:r>
        <w:rPr>
          <w:rFonts w:hint="eastAsia" w:ascii="等线" w:hAnsi="等线" w:eastAsia="等线" w:cs="等线"/>
          <w:sz w:val="24"/>
        </w:rPr>
        <w:t xml:space="preserve">（11）协调处理本合同生效前发生的管理遗留问题，并做好乙方与物业公司之间的工作配合协调沟通工作。</w:t>
      </w:r>
      <w:r/>
    </w:p>
    <w:p>
      <w:pPr>
        <w:ind w:firstLine="480"/>
        <w:spacing w:line="360" w:lineRule="auto"/>
        <w:rPr>
          <w:rFonts w:ascii="等线" w:hAnsi="等线" w:eastAsia="等线" w:cs="等线"/>
          <w:b/>
          <w:bCs/>
          <w:sz w:val="24"/>
        </w:rPr>
      </w:pPr>
      <w:r>
        <w:rPr>
          <w:rFonts w:hint="eastAsia" w:ascii="等线" w:hAnsi="等线" w:eastAsia="等线" w:cs="等线"/>
          <w:b/>
          <w:bCs/>
          <w:sz w:val="24"/>
        </w:rPr>
        <w:t xml:space="preserve">2、乙方的权利和义务</w:t>
      </w:r>
      <w:r/>
    </w:p>
    <w:p>
      <w:pPr>
        <w:ind w:firstLine="480"/>
        <w:spacing w:line="360" w:lineRule="auto"/>
        <w:rPr>
          <w:rFonts w:ascii="等线" w:hAnsi="等线" w:eastAsia="等线" w:cs="等线"/>
          <w:sz w:val="24"/>
        </w:rPr>
      </w:pPr>
      <w:r>
        <w:rPr>
          <w:rFonts w:hint="eastAsia" w:ascii="等线" w:hAnsi="等线" w:eastAsia="等线" w:cs="等线"/>
          <w:sz w:val="24"/>
        </w:rPr>
        <w:t xml:space="preserve">（1）根据有关法律、法规及本合同的约定，制订医用布草租赁洗涤服务制度。</w:t>
      </w:r>
      <w:r/>
    </w:p>
    <w:p>
      <w:pPr>
        <w:ind w:firstLine="480"/>
        <w:spacing w:line="360" w:lineRule="auto"/>
        <w:rPr>
          <w:rFonts w:ascii="等线" w:hAnsi="等线" w:eastAsia="等线" w:cs="等线"/>
          <w:sz w:val="24"/>
        </w:rPr>
      </w:pPr>
      <w:r>
        <w:rPr>
          <w:rFonts w:hint="eastAsia" w:ascii="等线" w:hAnsi="等线" w:eastAsia="等线" w:cs="等线"/>
          <w:sz w:val="24"/>
        </w:rPr>
        <w:t xml:space="preserve">（2）按合同约定，履行医用布草租赁洗涤服务职责。</w:t>
      </w:r>
      <w:r/>
    </w:p>
    <w:p>
      <w:pPr>
        <w:pStyle w:val="989"/>
        <w:ind w:firstLine="480"/>
        <w:spacing w:line="360" w:lineRule="auto"/>
        <w:rPr>
          <w:rFonts w:ascii="等线" w:hAnsi="等线" w:eastAsia="等线" w:cs="等线"/>
          <w:sz w:val="24"/>
          <w:szCs w:val="24"/>
        </w:rPr>
      </w:pPr>
      <w:r>
        <w:rPr>
          <w:rFonts w:hint="eastAsia" w:ascii="等线" w:hAnsi="等线" w:eastAsia="等线" w:cs="等线"/>
          <w:sz w:val="24"/>
          <w:szCs w:val="24"/>
        </w:rPr>
        <w:t xml:space="preserve">（3）乙方派驻指定工作人员在甲方提供的工作地点，实行下收、下送服务。</w:t>
      </w:r>
      <w:r/>
    </w:p>
    <w:p>
      <w:pPr>
        <w:pStyle w:val="989"/>
        <w:ind w:firstLine="480"/>
        <w:spacing w:line="360" w:lineRule="auto"/>
        <w:rPr>
          <w:rFonts w:ascii="等线" w:hAnsi="等线" w:eastAsia="等线" w:cs="等线"/>
          <w:sz w:val="24"/>
          <w:szCs w:val="24"/>
        </w:rPr>
      </w:pPr>
      <w:r>
        <w:rPr>
          <w:rFonts w:hint="eastAsia" w:ascii="等线" w:hAnsi="等线" w:eastAsia="等线" w:cs="等线"/>
          <w:sz w:val="24"/>
          <w:szCs w:val="24"/>
        </w:rPr>
        <w:t xml:space="preserve">（4）乙方派驻在甲方的员工，劳动关系在乙方，由乙方支付所有的劳动报酬，缴纳社保。乙方与员工发生劳动纠纷及劳动中发生工</w:t>
      </w:r>
      <w:r/>
    </w:p>
    <w:p>
      <w:pPr>
        <w:pStyle w:val="989"/>
        <w:spacing w:line="360" w:lineRule="auto"/>
        <w:rPr>
          <w:rFonts w:ascii="等线" w:hAnsi="等线" w:eastAsia="等线" w:cs="等线"/>
          <w:sz w:val="24"/>
          <w:szCs w:val="24"/>
        </w:rPr>
      </w:pPr>
      <w:r>
        <w:rPr>
          <w:rFonts w:hint="eastAsia" w:ascii="等线" w:hAnsi="等线" w:eastAsia="等线" w:cs="等线"/>
          <w:sz w:val="24"/>
          <w:szCs w:val="24"/>
        </w:rPr>
        <w:t xml:space="preserve">伤安全事故等均由乙方负责。   </w:t>
      </w:r>
      <w:r/>
    </w:p>
    <w:p>
      <w:pPr>
        <w:spacing w:line="360" w:lineRule="auto"/>
        <w:rPr>
          <w:rFonts w:ascii="等线" w:hAnsi="等线" w:eastAsia="等线" w:cs="等线"/>
          <w:sz w:val="24"/>
        </w:rPr>
      </w:pPr>
      <w:r>
        <w:rPr>
          <w:rFonts w:hint="eastAsia" w:ascii="等线" w:hAnsi="等线" w:eastAsia="等线" w:cs="等线"/>
          <w:sz w:val="24"/>
        </w:rPr>
        <w:t xml:space="preserve">   （5）乙方应加强对员工的培训、管理，以达到整洁及符合医院感染管理要求。</w:t>
      </w:r>
      <w:r/>
    </w:p>
    <w:p>
      <w:pPr>
        <w:ind w:firstLine="360"/>
        <w:spacing w:line="360" w:lineRule="auto"/>
        <w:rPr>
          <w:rFonts w:ascii="等线" w:hAnsi="等线" w:eastAsia="等线" w:cs="等线"/>
          <w:sz w:val="24"/>
        </w:rPr>
      </w:pPr>
      <w:r>
        <w:rPr>
          <w:rFonts w:hint="eastAsia" w:ascii="等线" w:hAnsi="等线" w:eastAsia="等线" w:cs="等线"/>
          <w:sz w:val="24"/>
        </w:rPr>
        <w:t xml:space="preserve">（6）乙方员工在甲方院内工作时，必须遵守乙方自身的管理制度和考核制度，同时也必须遵守甲方的规章制度，接受甲方的监督、检查、考核。</w:t>
      </w:r>
      <w:r/>
    </w:p>
    <w:p>
      <w:pPr>
        <w:ind w:firstLine="360"/>
        <w:spacing w:line="360" w:lineRule="auto"/>
        <w:rPr>
          <w:rFonts w:ascii="等线" w:hAnsi="等线" w:eastAsia="等线" w:cs="等线"/>
          <w:sz w:val="24"/>
        </w:rPr>
      </w:pPr>
      <w:r>
        <w:rPr>
          <w:rFonts w:hint="eastAsia" w:ascii="等线" w:hAnsi="等线" w:eastAsia="等线" w:cs="等线"/>
          <w:sz w:val="24"/>
        </w:rPr>
        <w:t xml:space="preserve">（7）乙方有权对甲方部分工作人员在使用布草时的不规范行为提出意见，对因拖拉、擦地、擦窗、擦鞋造成严重污染，无法继续使用的有权拒收并要求甲方追查责任人作相应的赔偿。</w:t>
      </w:r>
      <w:r/>
    </w:p>
    <w:p>
      <w:pPr>
        <w:ind w:firstLine="360"/>
        <w:spacing w:line="360" w:lineRule="auto"/>
        <w:rPr>
          <w:rFonts w:ascii="等线" w:hAnsi="等线" w:eastAsia="等线" w:cs="等线"/>
          <w:sz w:val="24"/>
        </w:rPr>
      </w:pPr>
      <w:r>
        <w:rPr>
          <w:rFonts w:hint="eastAsia" w:ascii="等线" w:hAnsi="等线" w:eastAsia="等线" w:cs="等线"/>
          <w:sz w:val="24"/>
        </w:rPr>
        <w:t xml:space="preserve">（8）其他义务见上面的服务要求。</w:t>
      </w:r>
      <w:r/>
    </w:p>
    <w:p>
      <w:pPr>
        <w:ind w:firstLine="360"/>
        <w:spacing w:line="360" w:lineRule="auto"/>
        <w:rPr>
          <w:rFonts w:ascii="等线" w:hAnsi="等线" w:eastAsia="等线" w:cs="等线"/>
          <w:sz w:val="24"/>
        </w:rPr>
      </w:pPr>
      <w:r>
        <w:rPr>
          <w:rFonts w:hint="eastAsia" w:ascii="等线" w:hAnsi="等线" w:eastAsia="等线" w:cs="等线"/>
          <w:sz w:val="24"/>
        </w:rPr>
        <w:t xml:space="preserve">（9）疫情期间，无条件配合医院做好各项防控措施。</w:t>
      </w:r>
      <w:r/>
    </w:p>
    <w:p>
      <w:pPr>
        <w:ind w:firstLine="360"/>
        <w:spacing w:line="360" w:lineRule="auto"/>
        <w:rPr>
          <w:rFonts w:ascii="等线" w:hAnsi="等线" w:eastAsia="等线" w:cs="等线"/>
          <w:sz w:val="24"/>
        </w:rPr>
      </w:pPr>
      <w:r>
        <w:rPr>
          <w:rFonts w:hint="eastAsia" w:ascii="等线" w:hAnsi="等线" w:eastAsia="等线" w:cs="等线"/>
          <w:sz w:val="24"/>
        </w:rPr>
        <w:t xml:space="preserve">（10）乙方妥善处理报废的医疗布草，不得将印有甲方标识的报废布草流出，如有发现，所引起的一切后果由乙方承担。同时甲方将追究名誉损失费。</w:t>
      </w:r>
      <w:r/>
    </w:p>
    <w:p>
      <w:pPr>
        <w:spacing w:line="360" w:lineRule="auto"/>
        <w:rPr>
          <w:rFonts w:ascii="等线" w:hAnsi="等线" w:eastAsia="等线" w:cs="等线"/>
          <w:b/>
          <w:sz w:val="24"/>
        </w:rPr>
      </w:pPr>
      <w:r>
        <w:rPr>
          <w:rFonts w:hint="eastAsia" w:ascii="等线" w:hAnsi="等线" w:eastAsia="等线" w:cs="等线"/>
          <w:b/>
          <w:sz w:val="24"/>
        </w:rPr>
        <w:t xml:space="preserve">   六、承包价格与结算：</w:t>
      </w:r>
      <w:r/>
    </w:p>
    <w:p>
      <w:pPr>
        <w:ind w:firstLine="480"/>
        <w:spacing w:line="360" w:lineRule="auto"/>
        <w:rPr>
          <w:rFonts w:ascii="等线" w:hAnsi="等线" w:eastAsia="等线" w:cs="等线"/>
          <w:b/>
          <w:sz w:val="24"/>
        </w:rPr>
      </w:pPr>
      <w:r>
        <w:rPr>
          <w:rFonts w:hint="eastAsia" w:ascii="等线" w:hAnsi="等线" w:eastAsia="等线" w:cs="等线"/>
          <w:bCs/>
          <w:sz w:val="24"/>
        </w:rPr>
        <w:t xml:space="preserve">对在洗涤范围内的医疗物品：甲方根据每月实际住院床日数，按每日每个床位</w:t>
      </w:r>
      <w:r>
        <w:rPr>
          <w:rFonts w:hint="eastAsia" w:ascii="等线" w:hAnsi="等线" w:eastAsia="等线" w:cs="等线"/>
          <w:bCs/>
          <w:sz w:val="24"/>
          <w:u w:val="single"/>
        </w:rPr>
        <w:t xml:space="preserve">    </w:t>
      </w:r>
      <w:r>
        <w:rPr>
          <w:rFonts w:hint="eastAsia" w:ascii="等线" w:hAnsi="等线" w:eastAsia="等线" w:cs="等线"/>
          <w:bCs/>
          <w:sz w:val="24"/>
        </w:rPr>
        <w:t xml:space="preserve">元（￥</w:t>
      </w:r>
      <w:r>
        <w:rPr>
          <w:rFonts w:hint="eastAsia" w:ascii="等线" w:hAnsi="等线" w:eastAsia="等线" w:cs="等线"/>
          <w:bCs/>
          <w:sz w:val="24"/>
          <w:u w:val="single"/>
        </w:rPr>
        <w:t xml:space="preserve">    </w:t>
      </w:r>
      <w:r>
        <w:rPr>
          <w:rFonts w:hint="eastAsia" w:ascii="等线" w:hAnsi="等线" w:eastAsia="等线" w:cs="等线"/>
          <w:bCs/>
          <w:sz w:val="24"/>
        </w:rPr>
        <w:t xml:space="preserve">元）向乙方支付包干费用。</w:t>
      </w:r>
      <w:r>
        <w:rPr>
          <w:rFonts w:hint="eastAsia" w:ascii="等线" w:hAnsi="等线" w:eastAsia="等线" w:cs="等线"/>
          <w:sz w:val="24"/>
        </w:rPr>
        <w:t xml:space="preserve">每月10日前甲方信息科将上月的实际床位数报给乙方，乙方开具发票，15日前支付乙方的承包费，无正当理由，不得拖延</w:t>
      </w:r>
      <w:r>
        <w:rPr>
          <w:rFonts w:hint="eastAsia" w:ascii="等线" w:hAnsi="等线" w:eastAsia="等线" w:cs="等线"/>
          <w:bCs/>
          <w:sz w:val="24"/>
        </w:rPr>
        <w:t xml:space="preserve">（节假日顺延）</w:t>
      </w:r>
      <w:r>
        <w:rPr>
          <w:rFonts w:hint="eastAsia" w:ascii="等线" w:hAnsi="等线" w:eastAsia="等线" w:cs="等线"/>
          <w:sz w:val="24"/>
        </w:rPr>
        <w:t xml:space="preserve">。</w:t>
      </w:r>
      <w:r>
        <w:rPr>
          <w:rFonts w:hint="eastAsia" w:ascii="等线" w:hAnsi="等线" w:eastAsia="等线" w:cs="等线"/>
          <w:bCs/>
          <w:sz w:val="24"/>
        </w:rPr>
        <w:t xml:space="preserve">如甲方因不及时付款，拖延一个月以上，乙方有权中止对甲方的服务并不承担由此造成的甲方损失。甲方承担由此引起的违约赔偿损失。</w:t>
      </w:r>
      <w:r/>
    </w:p>
    <w:p>
      <w:pPr>
        <w:ind w:firstLine="480"/>
        <w:spacing w:line="360" w:lineRule="auto"/>
        <w:rPr>
          <w:rFonts w:ascii="等线" w:hAnsi="等线" w:eastAsia="等线" w:cs="等线"/>
          <w:b/>
          <w:sz w:val="24"/>
        </w:rPr>
      </w:pPr>
      <w:r>
        <w:rPr>
          <w:rFonts w:hint="eastAsia" w:ascii="等线" w:hAnsi="等线" w:eastAsia="等线" w:cs="等线"/>
          <w:b/>
          <w:sz w:val="24"/>
        </w:rPr>
        <w:t xml:space="preserve">七、双方责任：</w:t>
      </w:r>
      <w:r/>
    </w:p>
    <w:p>
      <w:pPr>
        <w:ind w:firstLine="480"/>
        <w:spacing w:line="360" w:lineRule="auto"/>
        <w:rPr>
          <w:rFonts w:ascii="等线" w:hAnsi="等线" w:eastAsia="等线" w:cs="等线"/>
          <w:bCs/>
          <w:sz w:val="24"/>
        </w:rPr>
      </w:pPr>
      <w:r>
        <w:rPr>
          <w:rFonts w:hint="eastAsia" w:ascii="等线" w:hAnsi="等线" w:eastAsia="等线" w:cs="等线"/>
          <w:bCs/>
          <w:sz w:val="24"/>
        </w:rPr>
        <w:t xml:space="preserve">1、在本合同期内，如市场上的水、电、汽、布以及洗涤原料的价格调整，乙方对承包价格不得进行调整。</w:t>
      </w:r>
      <w:r/>
    </w:p>
    <w:p>
      <w:pPr>
        <w:ind w:firstLine="480"/>
        <w:spacing w:line="360" w:lineRule="auto"/>
        <w:rPr>
          <w:rFonts w:ascii="等线" w:hAnsi="等线" w:eastAsia="等线" w:cs="等线"/>
          <w:bCs/>
          <w:sz w:val="24"/>
        </w:rPr>
      </w:pPr>
      <w:r>
        <w:rPr>
          <w:rFonts w:hint="eastAsia" w:ascii="等线" w:hAnsi="等线" w:eastAsia="等线" w:cs="等线"/>
          <w:bCs/>
          <w:sz w:val="24"/>
        </w:rPr>
        <w:t xml:space="preserve">2、本合同签订后，双方必须严格执行，若单方违反上述条例则视为违约和终止合同，因此造成的一切损失由违约方承担（由于社会及不可抗拒力如地震、水灾等使合同不能执行的除外）。合同未尽事项，由甲、乙双方以后另行议定，并签订补充合同。补充合同与本合同具有同等法律效力。</w:t>
      </w:r>
      <w:r/>
    </w:p>
    <w:p>
      <w:pPr>
        <w:ind w:firstLine="480"/>
        <w:spacing w:line="360" w:lineRule="auto"/>
        <w:rPr>
          <w:rFonts w:ascii="等线" w:hAnsi="等线" w:eastAsia="等线" w:cs="等线"/>
          <w:bCs/>
          <w:sz w:val="24"/>
        </w:rPr>
      </w:pPr>
      <w:r>
        <w:rPr>
          <w:rFonts w:hint="eastAsia" w:ascii="等线" w:hAnsi="等线" w:eastAsia="等线" w:cs="等线"/>
          <w:bCs/>
          <w:sz w:val="24"/>
        </w:rPr>
        <w:t xml:space="preserve">3、合同期满，如双方对工作满意，可再续签该合同，乙方有续签该合同的优先权；如甲方对乙方不满意，不愿再续签该合同，甲方没有找到其他合作方时，乙方有义务为甲方继续服务三个月。</w:t>
      </w:r>
      <w:r/>
    </w:p>
    <w:p>
      <w:pPr>
        <w:ind w:firstLine="480"/>
        <w:spacing w:line="360" w:lineRule="auto"/>
        <w:rPr>
          <w:rFonts w:ascii="等线" w:hAnsi="等线" w:eastAsia="等线" w:cs="等线"/>
          <w:bCs/>
          <w:sz w:val="24"/>
        </w:rPr>
      </w:pPr>
      <w:r>
        <w:rPr>
          <w:rFonts w:hint="eastAsia" w:ascii="等线" w:hAnsi="等线" w:eastAsia="等线" w:cs="等线"/>
          <w:b/>
          <w:sz w:val="24"/>
        </w:rPr>
        <w:t xml:space="preserve">八、合同有效期</w:t>
      </w:r>
      <w:r>
        <w:rPr>
          <w:rFonts w:hint="eastAsia" w:ascii="等线" w:hAnsi="等线" w:eastAsia="等线" w:cs="等线"/>
          <w:bCs/>
          <w:sz w:val="24"/>
        </w:rPr>
        <w:t xml:space="preserve">     年　 月　 日至   　 年   月 　日</w:t>
      </w:r>
      <w:r/>
    </w:p>
    <w:p>
      <w:pPr>
        <w:ind w:left="720"/>
        <w:spacing w:line="360" w:lineRule="auto"/>
        <w:rPr>
          <w:rFonts w:ascii="等线" w:hAnsi="等线" w:eastAsia="等线" w:cs="等线"/>
          <w:bCs/>
          <w:sz w:val="24"/>
        </w:rPr>
      </w:pPr>
      <w:r>
        <w:rPr>
          <w:rFonts w:hint="eastAsia" w:ascii="等线" w:hAnsi="等线" w:eastAsia="等线" w:cs="等线"/>
          <w:bCs/>
          <w:sz w:val="24"/>
        </w:rPr>
        <w:t xml:space="preserve">本合同一式肆份，甲方执贰份，乙双方执贰份。</w:t>
      </w:r>
      <w:r/>
    </w:p>
    <w:p>
      <w:pPr>
        <w:ind w:left="720" w:firstLine="120"/>
        <w:spacing w:line="360" w:lineRule="auto"/>
        <w:rPr>
          <w:rFonts w:ascii="等线" w:hAnsi="等线" w:eastAsia="等线" w:cs="等线"/>
          <w:bCs/>
          <w:sz w:val="24"/>
        </w:rPr>
      </w:pPr>
      <w:r>
        <w:rPr>
          <w:rFonts w:ascii="等线" w:hAnsi="等线" w:eastAsia="等线" w:cs="等线"/>
          <w:bCs/>
          <w:sz w:val="24"/>
        </w:rPr>
      </w:r>
      <w:r/>
    </w:p>
    <w:p>
      <w:pPr>
        <w:ind w:left="720" w:firstLine="120"/>
        <w:spacing w:line="360" w:lineRule="auto"/>
        <w:rPr>
          <w:rFonts w:ascii="等线" w:hAnsi="等线" w:eastAsia="等线" w:cs="等线"/>
          <w:bCs/>
          <w:sz w:val="24"/>
        </w:rPr>
      </w:pPr>
      <w:r>
        <w:rPr>
          <w:rFonts w:ascii="等线" w:hAnsi="等线" w:eastAsia="等线" w:cs="等线"/>
          <w:bCs/>
          <w:sz w:val="24"/>
        </w:rPr>
      </w:r>
      <w:r/>
    </w:p>
    <w:p>
      <w:pPr>
        <w:ind w:firstLine="720"/>
        <w:spacing w:line="360" w:lineRule="auto"/>
        <w:rPr>
          <w:rFonts w:ascii="等线" w:hAnsi="等线" w:eastAsia="等线" w:cs="等线"/>
          <w:bCs/>
          <w:sz w:val="24"/>
        </w:rPr>
      </w:pPr>
      <w:r>
        <w:rPr>
          <w:rFonts w:hint="eastAsia" w:ascii="等线" w:hAnsi="等线" w:eastAsia="等线" w:cs="等线"/>
          <w:bCs/>
          <w:sz w:val="24"/>
        </w:rPr>
        <w:t xml:space="preserve">甲方：                               乙方：  </w:t>
      </w:r>
      <w:r/>
    </w:p>
    <w:p>
      <w:pPr>
        <w:ind w:firstLine="240"/>
        <w:spacing w:line="360" w:lineRule="auto"/>
        <w:rPr>
          <w:rFonts w:ascii="等线" w:hAnsi="等线" w:eastAsia="等线" w:cs="等线"/>
          <w:bCs/>
          <w:sz w:val="24"/>
        </w:rPr>
      </w:pPr>
      <w:r>
        <w:rPr>
          <w:rFonts w:hint="eastAsia" w:ascii="等线" w:hAnsi="等线" w:eastAsia="等线" w:cs="等线"/>
          <w:bCs/>
          <w:sz w:val="24"/>
        </w:rPr>
        <w:t xml:space="preserve">             </w:t>
      </w:r>
      <w:r/>
    </w:p>
    <w:p>
      <w:pPr>
        <w:ind w:firstLine="720"/>
        <w:spacing w:line="360" w:lineRule="auto"/>
        <w:rPr>
          <w:rFonts w:ascii="宋体" w:hAnsi="宋体" w:cs="宋体"/>
          <w:b/>
          <w:bCs/>
          <w:sz w:val="52"/>
          <w:szCs w:val="52"/>
          <w:lang w:bidi="ar"/>
        </w:rPr>
      </w:pPr>
      <w:r>
        <w:rPr>
          <w:rFonts w:hint="eastAsia" w:ascii="等线" w:hAnsi="等线" w:eastAsia="等线" w:cs="等线"/>
          <w:bCs/>
          <w:sz w:val="24"/>
        </w:rPr>
        <w:t xml:space="preserve">法定代表人或委托人：                 法定代表人或委托人：</w:t>
      </w:r>
      <w:r/>
    </w:p>
    <w:p>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0"/>
      <w:r>
        <w:rPr>
          <w:rFonts w:hint="eastAsia" w:ascii="黑体" w:hAnsi="Courier New" w:eastAsia="黑体" w:cs="Courier New"/>
          <w:bCs/>
          <w:color w:val="000000"/>
          <w:sz w:val="44"/>
          <w:szCs w:val="21"/>
        </w:rPr>
        <w:t xml:space="preserve">四章 采购需求</w:t>
      </w:r>
      <w:bookmarkEnd w:id="141"/>
      <w:r/>
      <w:bookmarkEnd w:id="142"/>
      <w:r/>
      <w:bookmarkEnd w:id="143"/>
      <w:r/>
      <w:r/>
    </w:p>
    <w:p>
      <w:pPr>
        <w:spacing w:line="0" w:lineRule="atLeast"/>
        <w:rPr>
          <w:rFonts w:ascii="宋体" w:hAnsi="宋体"/>
          <w:color w:val="000000"/>
          <w:sz w:val="24"/>
          <w:szCs w:val="24"/>
        </w:rPr>
      </w:pPr>
      <w:r/>
      <w:bookmarkStart w:id="146" w:name="_Toc49090575"/>
      <w:r/>
      <w:bookmarkStart w:id="147" w:name="_Toc26554093"/>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491"/>
        <w:gridCol w:w="2508"/>
      </w:tblGrid>
      <w:tr>
        <w:trPr>
          <w:cantSplit/>
          <w:jc w:val="center"/>
          <w:trHeight w:val="380"/>
        </w:trPr>
        <w:tc>
          <w:tcPr>
            <w:tcW w:w="84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491"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50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557"/>
        </w:trPr>
        <w:tc>
          <w:tcPr>
            <w:tcW w:w="84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491"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医用布草洗涤外包服务</w:t>
            </w:r>
            <w:r/>
          </w:p>
        </w:tc>
        <w:tc>
          <w:tcPr>
            <w:tcW w:w="250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其他未列明行业</w:t>
            </w:r>
            <w:r/>
          </w:p>
        </w:tc>
      </w:tr>
    </w:tbl>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1.本项目对采购本国产品给予政策支持，具体内容见招标文件“第五章 评标方法与评标标准”。</w:t>
      </w:r>
      <w:r/>
    </w:p>
    <w:p>
      <w:pPr>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p>
      <w:pPr>
        <w:ind w:firstLine="555"/>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本次项目为南通市海门区</w:t>
      </w:r>
      <w:r>
        <w:rPr>
          <w:rFonts w:hint="eastAsia" w:ascii="宋体" w:hAnsi="宋体" w:eastAsia="宋体" w:cs="宋体"/>
          <w:bCs/>
          <w:sz w:val="24"/>
          <w:szCs w:val="24"/>
        </w:rPr>
        <w:t xml:space="preserve">中</w:t>
      </w:r>
      <w:r>
        <w:rPr>
          <w:rFonts w:hint="eastAsia" w:ascii="宋体" w:hAnsi="宋体" w:eastAsia="宋体" w:cs="宋体"/>
          <w:bCs/>
          <w:sz w:val="24"/>
          <w:szCs w:val="24"/>
          <w:lang w:val="zh-CN"/>
        </w:rPr>
        <w:t xml:space="preserve">医院内部医用布草的洗涤、消毒、下收、下送、缝补、折叠、熨烫、运送及指定布草的更新报废、常规布草周转的添置服务。投标人应根据招标要求，在对医院现场、周边环境全面了解的情况下编制科学合理、切实可行的组织实施计划以及具体的保障措施、工作等程序。投标人须依照现代企业制度，以合理的服务流程和服务人数、优良的服务质量、一流的专业技术设备、稳定的服务队伍、优惠的价格来制订详细的服务方案，充分体现自身的实力，发挥自身优势，用热心、爱心、专心、贴心服务，保证医院服务质量和形象上升一个新台阶。</w:t>
      </w:r>
      <w:r/>
    </w:p>
    <w:p>
      <w:pPr>
        <w:ind w:firstLine="555"/>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投标人应根据招标人的要求，以合理的服务流程和服务人数、优良的服务质量、一流的专业技术设备、稳定服务的队伍、优惠的价格制定详细的服务方案前来投标，充分显示自身的竞争实力。</w:t>
      </w:r>
      <w:r/>
    </w:p>
    <w:p>
      <w:pPr>
        <w:ind w:firstLine="555"/>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本次招标只设一个标段，投标人必须对全部招标内容进行投标，不允许只对其中部分内容进行投标。</w:t>
      </w:r>
      <w:r/>
    </w:p>
    <w:p>
      <w:pPr>
        <w:ind w:firstLine="555"/>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项目内容</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医院内部医用布草的洗涤、消毒、缝补、折叠和熨烫、打包、按规定下收下送到病区、报废更新，周转布草基数的添置（报废更新、周转添置内容详见报废、更新、添置要求）。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p>
    <w:p>
      <w:pPr>
        <w:contextualSpacing/>
        <w:ind w:firstLine="562"/>
        <w:spacing w:line="500" w:lineRule="exact"/>
        <w:tabs>
          <w:tab w:val="left" w:pos="1710" w:leader="none"/>
        </w:tabs>
        <w:rPr>
          <w:rFonts w:hint="eastAsia" w:ascii="宋体" w:hAnsi="宋体" w:eastAsia="宋体" w:cs="宋体"/>
          <w:b/>
          <w:bCs/>
          <w:sz w:val="24"/>
          <w:szCs w:val="24"/>
          <w:lang w:val="zh-CN"/>
        </w:rPr>
        <w:outlineLvl w:val="1"/>
      </w:pPr>
      <w:r>
        <w:rPr>
          <w:rFonts w:hint="eastAsia" w:ascii="宋体" w:hAnsi="宋体" w:eastAsia="宋体" w:cs="宋体"/>
          <w:b/>
          <w:bCs/>
          <w:sz w:val="24"/>
          <w:szCs w:val="24"/>
          <w:lang w:val="zh-CN"/>
        </w:rPr>
        <w:t xml:space="preserve">（一）洗涤、消毒服务要求</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.洗涤公司</w:t>
      </w:r>
      <w:r>
        <w:rPr>
          <w:rFonts w:hint="eastAsia" w:ascii="宋体" w:hAnsi="宋体" w:eastAsia="宋体" w:cs="宋体"/>
          <w:sz w:val="24"/>
          <w:szCs w:val="24"/>
          <w:lang w:val="zh-CN"/>
        </w:rPr>
        <w:t xml:space="preserve">应具有独立的专用工作场所，所有设备必须能满足服务标的要求，确保正常使用，保证医疗布草的不中断供应（不可抗力除外）。</w:t>
      </w:r>
      <w:r/>
    </w:p>
    <w:p>
      <w:pPr>
        <w:contextualSpacing/>
        <w:ind w:firstLine="560"/>
        <w:spacing w:line="500" w:lineRule="exact"/>
        <w:tabs>
          <w:tab w:val="left" w:pos="1710" w:leader="none"/>
        </w:tabs>
        <w:rPr>
          <w:rFonts w:hint="eastAsia" w:ascii="宋体" w:hAnsi="宋体" w:eastAsia="宋体" w:cs="宋体"/>
          <w:color w:val="ff0000"/>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洗涤公司</w:t>
      </w:r>
      <w:r>
        <w:rPr>
          <w:rFonts w:hint="eastAsia" w:ascii="宋体" w:hAnsi="宋体" w:eastAsia="宋体" w:cs="宋体"/>
          <w:sz w:val="24"/>
          <w:szCs w:val="24"/>
          <w:lang w:val="zh-CN"/>
        </w:rPr>
        <w:t xml:space="preserve">应根据医用布草的特点，选择适合的洗涤工艺标准，科学安排洗涤工序，保证洗涤质量；必须同时符合《国家卫生计生委办公室关于加强医疗机构医用织物洗涤消毒管理工作的通知》（国卫办医函〔2015〕708号）规定的要求、</w:t>
      </w:r>
      <w:r>
        <w:rPr>
          <w:rFonts w:hint="eastAsia" w:ascii="宋体" w:hAnsi="宋体" w:eastAsia="宋体" w:cs="宋体"/>
          <w:color w:val="auto"/>
          <w:sz w:val="24"/>
          <w:szCs w:val="24"/>
          <w:lang w:val="zh-CN"/>
        </w:rPr>
        <w:t xml:space="preserve">2026年2月1日开始实施的国家卫计委《医疗机构医用织物洗涤消毒技术标准》（WS/T 508-2025）的文件要求：</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根据消毒技术规范的第2页3.1</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的要求，洗衣房污染区（脏污织物收集区、分拣区、洗涤区、消毒区）与清洁区（洗涤消毒后的暂存区、烘干区、整烫区、整理折叠区、发放区、缝补区、储存区）之间设置全封闭式、实质性隔断，除分别开设通道门，供人员进出和物品由污到洁运送外，两区之间的空气不能对流。</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根据规范第4页WS/T 508—20</w:t>
      </w:r>
      <w:r>
        <w:rPr>
          <w:rFonts w:hint="eastAsia" w:ascii="宋体" w:hAnsi="宋体" w:eastAsia="宋体" w:cs="宋体"/>
          <w:sz w:val="24"/>
          <w:szCs w:val="24"/>
        </w:rPr>
        <w:t xml:space="preserve">25</w:t>
      </w:r>
      <w:r>
        <w:rPr>
          <w:rFonts w:hint="eastAsia" w:ascii="宋体" w:hAnsi="宋体" w:eastAsia="宋体" w:cs="宋体"/>
          <w:sz w:val="24"/>
          <w:szCs w:val="24"/>
          <w:lang w:val="zh-CN"/>
        </w:rPr>
        <w:t xml:space="preserve"> 4.3.1.2</w:t>
      </w:r>
      <w:r>
        <w:rPr>
          <w:rFonts w:hint="eastAsia" w:ascii="宋体" w:hAnsi="宋体" w:eastAsia="宋体" w:cs="宋体"/>
          <w:sz w:val="24"/>
          <w:szCs w:val="24"/>
        </w:rPr>
        <w:t xml:space="preserve"> e</w:t>
      </w:r>
      <w:r>
        <w:rPr>
          <w:rFonts w:hint="eastAsia" w:ascii="宋体" w:hAnsi="宋体" w:eastAsia="宋体" w:cs="宋体"/>
          <w:sz w:val="24"/>
          <w:szCs w:val="24"/>
          <w:lang w:val="zh-CN"/>
        </w:rPr>
        <w:t xml:space="preserve">规定污染区应设立医用织物接受与分检间、洗涤消毒间、污车存放处、污染区员工更衣缓冲间。清洁区应设置烘干间、整烫区、整理折叠区、发放区、缝补区、储存区、洁车存放区、洁区员工更衣缓冲间等。各区域及功能用房标识明确，通风、采光良好。污染区及各更衣间设洗手设施，宜采用非手触式水龙头开关。污染区应安装空气消毒设施。</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规范第2页3.11的要求，利用隔离技术将洗衣设备安装在污染区和清洁区之间，使洗涤物由位于污染区一侧的舱门装入，洗涤完毕后从位于清洁区一侧的舱门取出的专用洗涤设备。针对这种要求，供应商必须使用隔离式洗衣机或隧道式洗衣笼。</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根据采购人医用织物的污染性质、程度和使用对象进行分类洗涤、分类消毒：(A)病人衣被和医务人员衣物（值班被服、工作服）、产科婴儿衣物必须分类、分区专机洗涤。(B)有明显血、脓、便污染的布草和特殊传染病人布草单独分类、分区、分机洗涤。</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物流由污染区到清洁区不交叉、不逆行，人员流动固定区域。</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医用布草回收、运输、分类、洗涤等必须制定消毒操作流程和完善的感染管理控制方案以达到洗涤质量要求，防止交叉感染。</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rPr>
        <w:t xml:space="preserve">3.洗涤公司</w:t>
      </w:r>
      <w:r>
        <w:rPr>
          <w:rFonts w:hint="eastAsia" w:ascii="宋体" w:hAnsi="宋体" w:eastAsia="宋体" w:cs="宋体"/>
          <w:sz w:val="24"/>
          <w:szCs w:val="24"/>
          <w:lang w:val="zh-CN"/>
        </w:rPr>
        <w:t xml:space="preserve">对各类洗涤</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布草均要干燥、卫生、平整，无破、无损、无菌、无异味，确保科室满意。对有熨烫要求的物品必须熨烫到位；对破损物品（缺钮扣、少带子、脱线缝、撕裂</w:t>
      </w:r>
      <w:r>
        <w:rPr>
          <w:rFonts w:hint="eastAsia" w:ascii="宋体" w:hAnsi="宋体" w:eastAsia="宋体" w:cs="宋体"/>
          <w:sz w:val="24"/>
          <w:szCs w:val="24"/>
        </w:rPr>
        <w:t xml:space="preserve">等</w:t>
      </w:r>
      <w:r>
        <w:rPr>
          <w:rFonts w:hint="eastAsia" w:ascii="宋体" w:hAnsi="宋体" w:eastAsia="宋体" w:cs="宋体"/>
          <w:sz w:val="24"/>
          <w:szCs w:val="24"/>
          <w:lang w:val="zh-CN"/>
        </w:rPr>
        <w:t xml:space="preserve">）必须缝补完好后方能发出。</w:t>
      </w:r>
      <w:r/>
    </w:p>
    <w:p>
      <w:pPr>
        <w:contextualSpacing/>
        <w:ind w:firstLine="560"/>
        <w:spacing w:line="500" w:lineRule="exact"/>
        <w:tabs>
          <w:tab w:val="left" w:pos="1710" w:leader="none"/>
        </w:tabs>
        <w:rPr>
          <w:rFonts w:hint="eastAsia"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收发：医院在院内免费提供固定场所，供</w:t>
      </w:r>
      <w:r>
        <w:rPr>
          <w:rFonts w:hint="eastAsia" w:ascii="宋体" w:hAnsi="宋体" w:eastAsia="宋体" w:cs="宋体"/>
          <w:sz w:val="24"/>
          <w:szCs w:val="24"/>
        </w:rPr>
        <w:t xml:space="preserve">洗涤公司</w:t>
      </w:r>
      <w:r>
        <w:rPr>
          <w:rFonts w:hint="eastAsia" w:ascii="宋体" w:hAnsi="宋体" w:eastAsia="宋体" w:cs="宋体"/>
          <w:sz w:val="24"/>
          <w:szCs w:val="24"/>
          <w:lang w:val="zh-CN"/>
        </w:rPr>
        <w:t xml:space="preserve">集中收集和配送，</w:t>
      </w:r>
      <w:r>
        <w:rPr>
          <w:rFonts w:hint="eastAsia" w:ascii="宋体" w:hAnsi="宋体" w:eastAsia="宋体" w:cs="宋体"/>
          <w:sz w:val="24"/>
          <w:szCs w:val="24"/>
        </w:rPr>
        <w:t xml:space="preserve">洗涤公司</w:t>
      </w:r>
      <w:r>
        <w:rPr>
          <w:rFonts w:hint="eastAsia" w:ascii="宋体" w:hAnsi="宋体" w:eastAsia="宋体" w:cs="宋体"/>
          <w:sz w:val="24"/>
          <w:szCs w:val="24"/>
          <w:lang w:val="zh-CN"/>
        </w:rPr>
        <w:t xml:space="preserve">派</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人入驻医院，每天按规定时间到各部门下收下送。洗涤布草双方当面交接，清点数量并签字。实行分类收集；用不同的收集袋分别收放不同种类布草；收集袋应保持密闭状态直至清洗；根据医院规定的时间和通道，按时将待洗布草从各病区部门收取，并将洗净布草送回至各病区部门。</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5.打包：医院由专门人员进行打包，洗涤公司的员工只需完成每日的数字交接即可。</w:t>
      </w:r>
      <w:r/>
    </w:p>
    <w:p>
      <w:pPr>
        <w:contextualSpacing/>
        <w:ind w:firstLine="560"/>
        <w:spacing w:line="50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zh-CN"/>
        </w:rPr>
        <w:t xml:space="preserve">运送车辆：用于物流的车辆在每次运送洁净衣被前必须按照相关标准进行严格的消毒处理，每天先运送洁净布草后再接运污布草，禁止洁污布草混合一起运送。</w:t>
      </w:r>
      <w:r>
        <w:rPr>
          <w:rFonts w:hint="eastAsia" w:ascii="宋体" w:hAnsi="宋体" w:eastAsia="宋体" w:cs="宋体"/>
          <w:color w:val="auto"/>
          <w:sz w:val="24"/>
          <w:szCs w:val="24"/>
        </w:rPr>
        <w:t xml:space="preserve">洗涤公司</w:t>
      </w:r>
      <w:r>
        <w:rPr>
          <w:rFonts w:hint="eastAsia" w:ascii="宋体" w:hAnsi="宋体" w:eastAsia="宋体" w:cs="宋体"/>
          <w:color w:val="auto"/>
          <w:sz w:val="24"/>
          <w:szCs w:val="24"/>
          <w:lang w:val="zh-CN"/>
        </w:rPr>
        <w:t xml:space="preserve">至医院的运输车辆由</w:t>
      </w:r>
      <w:r>
        <w:rPr>
          <w:rFonts w:hint="eastAsia" w:ascii="宋体" w:hAnsi="宋体" w:eastAsia="宋体" w:cs="宋体"/>
          <w:color w:val="auto"/>
          <w:sz w:val="24"/>
          <w:szCs w:val="24"/>
        </w:rPr>
        <w:t xml:space="preserve">洗涤公司</w:t>
      </w:r>
      <w:r>
        <w:rPr>
          <w:rFonts w:hint="eastAsia" w:ascii="宋体" w:hAnsi="宋体" w:eastAsia="宋体" w:cs="宋体"/>
          <w:color w:val="auto"/>
          <w:sz w:val="24"/>
          <w:szCs w:val="24"/>
          <w:lang w:val="zh-CN"/>
        </w:rPr>
        <w:t xml:space="preserve">自行提供，</w:t>
      </w:r>
      <w:r>
        <w:rPr>
          <w:rFonts w:hint="eastAsia" w:ascii="宋体" w:hAnsi="宋体" w:eastAsia="宋体" w:cs="宋体"/>
          <w:color w:val="auto"/>
          <w:sz w:val="24"/>
          <w:szCs w:val="24"/>
        </w:rPr>
        <w:t xml:space="preserve">医院内至各病区收集被服的车辆、布袋由医院提供</w:t>
      </w:r>
      <w:r>
        <w:rPr>
          <w:rFonts w:hint="eastAsia" w:ascii="宋体" w:hAnsi="宋体" w:eastAsia="宋体" w:cs="宋体"/>
          <w:color w:val="auto"/>
          <w:sz w:val="24"/>
          <w:szCs w:val="24"/>
          <w:lang w:val="zh-CN"/>
        </w:rPr>
        <w:t xml:space="preserve">，根据</w:t>
      </w:r>
      <w:r>
        <w:rPr>
          <w:rFonts w:hint="eastAsia" w:ascii="宋体" w:hAnsi="宋体" w:eastAsia="宋体" w:cs="宋体"/>
          <w:color w:val="auto"/>
          <w:sz w:val="24"/>
          <w:szCs w:val="24"/>
        </w:rPr>
        <w:t xml:space="preserve">医院</w:t>
      </w:r>
      <w:r>
        <w:rPr>
          <w:rFonts w:hint="eastAsia" w:ascii="宋体" w:hAnsi="宋体" w:eastAsia="宋体" w:cs="宋体"/>
          <w:color w:val="auto"/>
          <w:sz w:val="24"/>
          <w:szCs w:val="24"/>
          <w:lang w:val="zh-CN"/>
        </w:rPr>
        <w:t xml:space="preserve">时间要求，每天必须将洗净物品发放给各病区，并清点数量，由双方签字确认；送洗布草同样处理。</w:t>
      </w:r>
      <w:r/>
    </w:p>
    <w:p>
      <w:pPr>
        <w:contextualSpacing/>
        <w:ind w:firstLine="560"/>
        <w:spacing w:line="500" w:lineRule="exact"/>
        <w:tabs>
          <w:tab w:val="left" w:pos="1710" w:leader="none"/>
        </w:tabs>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如不及时发放，影响</w:t>
      </w:r>
      <w:r>
        <w:rPr>
          <w:rFonts w:hint="eastAsia" w:ascii="宋体" w:hAnsi="宋体" w:eastAsia="宋体" w:cs="宋体"/>
          <w:b/>
          <w:bCs/>
          <w:color w:val="auto"/>
          <w:sz w:val="24"/>
          <w:szCs w:val="24"/>
        </w:rPr>
        <w:t xml:space="preserve">医院</w:t>
      </w:r>
      <w:r>
        <w:rPr>
          <w:rFonts w:hint="eastAsia" w:ascii="宋体" w:hAnsi="宋体" w:eastAsia="宋体" w:cs="宋体"/>
          <w:b/>
          <w:bCs/>
          <w:color w:val="auto"/>
          <w:sz w:val="24"/>
          <w:szCs w:val="24"/>
          <w:lang w:val="zh-CN"/>
        </w:rPr>
        <w:t xml:space="preserve">工作正常运行，</w:t>
      </w:r>
      <w:r>
        <w:rPr>
          <w:rFonts w:hint="eastAsia" w:ascii="宋体" w:hAnsi="宋体" w:eastAsia="宋体" w:cs="宋体"/>
          <w:b/>
          <w:bCs/>
          <w:color w:val="auto"/>
          <w:sz w:val="24"/>
          <w:szCs w:val="24"/>
        </w:rPr>
        <w:t xml:space="preserve">洗涤公司</w:t>
      </w:r>
      <w:r>
        <w:rPr>
          <w:rFonts w:hint="eastAsia" w:ascii="宋体" w:hAnsi="宋体" w:eastAsia="宋体" w:cs="宋体"/>
          <w:b/>
          <w:bCs/>
          <w:color w:val="auto"/>
          <w:sz w:val="24"/>
          <w:szCs w:val="24"/>
          <w:lang w:val="zh-CN"/>
        </w:rPr>
        <w:t xml:space="preserve">按月洗涤费用总额的5‰向</w:t>
      </w:r>
      <w:r>
        <w:rPr>
          <w:rFonts w:hint="eastAsia" w:ascii="宋体" w:hAnsi="宋体" w:eastAsia="宋体" w:cs="宋体"/>
          <w:b/>
          <w:bCs/>
          <w:color w:val="auto"/>
          <w:sz w:val="24"/>
          <w:szCs w:val="24"/>
        </w:rPr>
        <w:t xml:space="preserve">医院</w:t>
      </w:r>
      <w:r>
        <w:rPr>
          <w:rFonts w:hint="eastAsia" w:ascii="宋体" w:hAnsi="宋体" w:eastAsia="宋体" w:cs="宋体"/>
          <w:b/>
          <w:bCs/>
          <w:color w:val="auto"/>
          <w:sz w:val="24"/>
          <w:szCs w:val="24"/>
          <w:lang w:val="zh-CN"/>
        </w:rPr>
        <w:t xml:space="preserve">支付违约金；严重影响</w:t>
      </w:r>
      <w:r>
        <w:rPr>
          <w:rFonts w:hint="eastAsia" w:ascii="宋体" w:hAnsi="宋体" w:eastAsia="宋体" w:cs="宋体"/>
          <w:b/>
          <w:bCs/>
          <w:color w:val="auto"/>
          <w:sz w:val="24"/>
          <w:szCs w:val="24"/>
        </w:rPr>
        <w:t xml:space="preserve">医院</w:t>
      </w:r>
      <w:r>
        <w:rPr>
          <w:rFonts w:hint="eastAsia" w:ascii="宋体" w:hAnsi="宋体" w:eastAsia="宋体" w:cs="宋体"/>
          <w:b/>
          <w:bCs/>
          <w:color w:val="auto"/>
          <w:sz w:val="24"/>
          <w:szCs w:val="24"/>
          <w:lang w:val="zh-CN"/>
        </w:rPr>
        <w:t xml:space="preserve">常运行时，</w:t>
      </w:r>
      <w:r>
        <w:rPr>
          <w:rFonts w:hint="eastAsia" w:ascii="宋体" w:hAnsi="宋体" w:eastAsia="宋体" w:cs="宋体"/>
          <w:b/>
          <w:bCs/>
          <w:color w:val="auto"/>
          <w:sz w:val="24"/>
          <w:szCs w:val="24"/>
        </w:rPr>
        <w:t xml:space="preserve">医院</w:t>
      </w:r>
      <w:r>
        <w:rPr>
          <w:rFonts w:hint="eastAsia" w:ascii="宋体" w:hAnsi="宋体" w:eastAsia="宋体" w:cs="宋体"/>
          <w:b/>
          <w:bCs/>
          <w:color w:val="auto"/>
          <w:sz w:val="24"/>
          <w:szCs w:val="24"/>
          <w:lang w:val="zh-CN"/>
        </w:rPr>
        <w:t xml:space="preserve">有权终止合同。</w:t>
      </w:r>
      <w:r/>
    </w:p>
    <w:p>
      <w:pPr>
        <w:contextualSpacing/>
        <w:ind w:firstLine="560"/>
        <w:spacing w:line="50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对因</w:t>
      </w:r>
      <w:r>
        <w:rPr>
          <w:rFonts w:hint="eastAsia" w:ascii="宋体" w:hAnsi="宋体" w:eastAsia="宋体" w:cs="宋体"/>
          <w:color w:val="auto"/>
          <w:sz w:val="24"/>
          <w:szCs w:val="24"/>
        </w:rPr>
        <w:t xml:space="preserve">洗涤公司</w:t>
      </w:r>
      <w:r>
        <w:rPr>
          <w:rFonts w:hint="eastAsia" w:ascii="宋体" w:hAnsi="宋体" w:eastAsia="宋体" w:cs="宋体"/>
          <w:color w:val="auto"/>
          <w:sz w:val="24"/>
          <w:szCs w:val="24"/>
          <w:lang w:val="zh-CN"/>
        </w:rPr>
        <w:t xml:space="preserve">洁净物没有及时到位，影响医院正常工作的，</w:t>
      </w:r>
      <w:r>
        <w:rPr>
          <w:rFonts w:hint="eastAsia" w:ascii="宋体" w:hAnsi="宋体" w:eastAsia="宋体" w:cs="宋体"/>
          <w:color w:val="auto"/>
          <w:sz w:val="24"/>
          <w:szCs w:val="24"/>
        </w:rPr>
        <w:t xml:space="preserve">洗涤公司</w:t>
      </w:r>
      <w:r>
        <w:rPr>
          <w:rFonts w:hint="eastAsia" w:ascii="宋体" w:hAnsi="宋体" w:eastAsia="宋体" w:cs="宋体"/>
          <w:color w:val="auto"/>
          <w:sz w:val="24"/>
          <w:szCs w:val="24"/>
          <w:lang w:val="zh-CN"/>
        </w:rPr>
        <w:t xml:space="preserve">必须承担相应的赔偿责任。</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医院有权对洗涤公司的洗涤、运输、发放等进行全程监督，对洗涤公司提出合理化建议。医院对洗涤公司一年洗涤工作质量进行考核，要求对洗涤质量的满意率达90%以上，当满意率低于90%的，每下降一个百分点，处以500元罚款。</w:t>
      </w:r>
      <w:r/>
    </w:p>
    <w:p>
      <w:pPr>
        <w:contextualSpacing/>
        <w:ind w:firstLine="560"/>
        <w:spacing w:line="50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9.洗涤公司</w:t>
      </w:r>
      <w:r>
        <w:rPr>
          <w:rFonts w:hint="eastAsia" w:ascii="宋体" w:hAnsi="宋体" w:eastAsia="宋体" w:cs="宋体"/>
          <w:color w:val="auto"/>
          <w:sz w:val="24"/>
          <w:szCs w:val="24"/>
          <w:lang w:val="zh-CN"/>
        </w:rPr>
        <w:t xml:space="preserve">确保接受卫健委各项检查合格，院方有权对</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zh-CN"/>
        </w:rPr>
        <w:t xml:space="preserve">所洗布草和洗涤场所进行抽查和检验，并根据实际结果给予奖惩，以确保洗涤质量。</w:t>
      </w:r>
      <w:r/>
    </w:p>
    <w:p>
      <w:pPr>
        <w:contextualSpacing/>
        <w:ind w:firstLine="560"/>
        <w:spacing w:line="50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zh-CN"/>
        </w:rPr>
        <w:t xml:space="preserve">为防止交叉感染，医院对于烈性传染病人的被服物品和其他卫生部门要求的特殊被服物品，按相关规定程序处理，不流入</w:t>
      </w:r>
      <w:r>
        <w:rPr>
          <w:rFonts w:hint="eastAsia" w:ascii="宋体" w:hAnsi="宋体" w:eastAsia="宋体" w:cs="宋体"/>
          <w:color w:val="auto"/>
          <w:sz w:val="24"/>
          <w:szCs w:val="24"/>
        </w:rPr>
        <w:t xml:space="preserve">洗涤</w:t>
      </w:r>
      <w:r>
        <w:rPr>
          <w:rFonts w:hint="eastAsia" w:ascii="宋体" w:hAnsi="宋体" w:eastAsia="宋体" w:cs="宋体"/>
          <w:color w:val="auto"/>
          <w:sz w:val="24"/>
          <w:szCs w:val="24"/>
          <w:lang w:val="zh-CN"/>
        </w:rPr>
        <w:t xml:space="preserve">公司。</w:t>
      </w:r>
      <w:r/>
    </w:p>
    <w:p>
      <w:pPr>
        <w:contextualSpacing/>
        <w:ind w:firstLine="560"/>
        <w:spacing w:line="500" w:lineRule="exact"/>
        <w:tabs>
          <w:tab w:val="left" w:pos="1710" w:leader="none"/>
        </w:tabs>
        <w:rPr>
          <w:rFonts w:hint="eastAsia"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为避免交叉感染，承担疾控的社会责任，洗涤公司必须遵守江苏省质量技术监督局发布实施的《公共用纺织品安全技术规范》第4章中的强制性条款“分别处理医疗用公共用纺织品和非医疗用公共用纺织品（包括设备、环境、人员）”，</w:t>
      </w:r>
      <w:r>
        <w:rPr>
          <w:rFonts w:hint="eastAsia" w:ascii="宋体" w:hAnsi="宋体" w:eastAsia="宋体" w:cs="宋体"/>
          <w:b/>
          <w:bCs/>
          <w:sz w:val="24"/>
          <w:szCs w:val="24"/>
          <w:lang w:val="zh-CN"/>
        </w:rPr>
        <w:t xml:space="preserve">不得与宾馆、饭店类行业的洗涤物在同一区域同一车间内洗涤。</w:t>
      </w:r>
      <w:r/>
    </w:p>
    <w:p>
      <w:pPr>
        <w:contextualSpacing/>
        <w:ind w:firstLine="562"/>
        <w:spacing w:line="500" w:lineRule="exact"/>
        <w:tabs>
          <w:tab w:val="left" w:pos="1710" w:leader="none"/>
        </w:tabs>
        <w:rPr>
          <w:rFonts w:hint="eastAsia" w:ascii="宋体" w:hAnsi="宋体" w:eastAsia="宋体" w:cs="宋体"/>
          <w:b/>
          <w:bCs/>
          <w:sz w:val="24"/>
          <w:szCs w:val="24"/>
          <w:lang w:val="zh-CN"/>
        </w:rPr>
        <w:outlineLvl w:val="1"/>
      </w:pPr>
      <w:r>
        <w:rPr>
          <w:rFonts w:hint="eastAsia" w:ascii="宋体" w:hAnsi="宋体" w:eastAsia="宋体" w:cs="宋体"/>
          <w:b/>
          <w:bCs/>
          <w:sz w:val="24"/>
          <w:szCs w:val="24"/>
          <w:lang w:val="zh-CN"/>
        </w:rPr>
        <w:t xml:space="preserve">（二）布草周转基数添置、报废更新服务要求：</w:t>
      </w:r>
      <w:r/>
    </w:p>
    <w:p>
      <w:pPr>
        <w:contextualSpacing/>
        <w:ind w:firstLine="560"/>
        <w:spacing w:line="50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首批合格布草基数由医院供应：所有床上的布草及病人用品运行基数由医院根据每科室实际平均日床位数，按1:3为各床位配置床单、被套、枕套物品（其中一部分在各科室，一部分在洗涤公司清洗，一部分在运输、缝补、回洗）；手术室各种用品、辅料按手术例数的4倍配（因医院需要供应室消毒时间）；工作服分冬夏季，按实际医护人员人数的2倍配。</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基数范围：所有病员床位、值班床上的床单、被套、枕套；手术及检查所需的各种布草辅料（如各类包布、治疗巾、洞巾、中单、开腹单、腹带、脚套）；所有医护、行政人员、手术人员的工作服及病员衣裤等。</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3.报废与更新要求：</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基数范围内的布草报废与更新全部由洗涤公司承担：</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洗涤公司根据每天床上、供应室、手术室、病员衣裤布草的磨损程度及污渍等情况及时进行报废处理，并及时将新品补上；床上用品病员衣裤不得在明显位置有1cm以上的补丁；手术室供应室包布、治疗巾、洞巾上不得有补丁</w:t>
      </w:r>
      <w:r/>
    </w:p>
    <w:p>
      <w:pPr>
        <w:contextualSpacing/>
        <w:ind w:firstLine="560"/>
        <w:spacing w:line="500" w:lineRule="exact"/>
        <w:tabs>
          <w:tab w:val="left" w:pos="171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（2）工作服4年报废一次，一次性更换工作服2件冬装、2件夏装。所有基数范围内更新库存由洗涤公司备货。</w:t>
      </w:r>
      <w:r/>
    </w:p>
    <w:p>
      <w:pPr>
        <w:contextualSpacing/>
        <w:ind w:firstLine="560"/>
        <w:spacing w:line="500" w:lineRule="exact"/>
        <w:tabs>
          <w:tab w:val="left" w:pos="1710" w:leader="none"/>
        </w:tabs>
        <w:rPr>
          <w:rFonts w:hint="eastAsia" w:ascii="宋体" w:hAnsi="宋体" w:eastAsia="宋体" w:cs="宋体"/>
          <w:sz w:val="24"/>
          <w:szCs w:val="24"/>
        </w:rPr>
      </w:pPr>
      <w:r>
        <w:rPr>
          <w:rFonts w:hint="eastAsia" w:ascii="宋体" w:hAnsi="宋体" w:eastAsia="宋体" w:cs="宋体"/>
          <w:sz w:val="24"/>
          <w:szCs w:val="24"/>
        </w:rPr>
        <w:t xml:space="preserve">（3）洗涤公司提供的新布草质量必须符合国家检测要求，布草色彩、质地、规格等必须符合医院临床管理需要，并经医院相关使用科室认可后采购制作。</w:t>
      </w:r>
      <w:r/>
    </w:p>
    <w:p>
      <w:pPr>
        <w:contextualSpacing/>
        <w:ind w:firstLine="560"/>
        <w:spacing w:line="500" w:lineRule="exact"/>
        <w:tabs>
          <w:tab w:val="left" w:pos="1710" w:leader="none"/>
        </w:tabs>
        <w:rPr>
          <w:rFonts w:hint="eastAsia" w:ascii="宋体" w:hAnsi="宋体" w:eastAsia="宋体" w:cs="宋体"/>
          <w:sz w:val="24"/>
          <w:szCs w:val="24"/>
        </w:rPr>
      </w:pPr>
      <w:r>
        <w:rPr>
          <w:rFonts w:hint="eastAsia" w:ascii="宋体" w:hAnsi="宋体" w:eastAsia="宋体" w:cs="宋体"/>
          <w:sz w:val="24"/>
          <w:szCs w:val="24"/>
        </w:rPr>
        <w:t xml:space="preserve">（4）如果洗涤公司有不合格布草流到了使用科室，使用科室可以将布草扔到脏布草中回流到洗涤公司，或打医院内线到被服仓库，由仓库人员在承诺的时间内将合格布草送到使用科室换回不合格品。</w:t>
      </w:r>
      <w:r/>
    </w:p>
    <w:p>
      <w:pPr>
        <w:contextualSpacing/>
        <w:ind w:firstLine="560"/>
        <w:spacing w:line="500" w:lineRule="exact"/>
        <w:tabs>
          <w:tab w:val="left" w:pos="1710" w:leader="none"/>
        </w:tabs>
        <w:rPr>
          <w:rFonts w:hint="eastAsia" w:ascii="宋体" w:hAnsi="宋体" w:eastAsia="宋体" w:cs="宋体"/>
          <w:sz w:val="24"/>
          <w:szCs w:val="24"/>
        </w:rPr>
      </w:pPr>
      <w:r>
        <w:rPr>
          <w:rFonts w:hint="eastAsia" w:ascii="宋体" w:hAnsi="宋体" w:eastAsia="宋体" w:cs="宋体"/>
          <w:sz w:val="24"/>
          <w:szCs w:val="24"/>
        </w:rPr>
        <w:t xml:space="preserve">（5）医院因病员、医护人员增加、病区管理不善少货等因素使原有布草基数不够周转，医院另增加基数时，如果向洗涤公司购买时，洗涤公司必须以含税成本价向医院提供。</w:t>
      </w:r>
      <w:r/>
    </w:p>
    <w:p>
      <w:pPr>
        <w:rPr>
          <w:rFonts w:hint="eastAsia" w:ascii="宋体" w:hAnsi="宋体" w:eastAsia="宋体" w:cs="宋体"/>
          <w:sz w:val="24"/>
          <w:szCs w:val="24"/>
        </w:rPr>
      </w:pPr>
      <w:r>
        <w:rPr>
          <w:rFonts w:hint="eastAsia" w:ascii="宋体" w:hAnsi="宋体" w:eastAsia="宋体" w:cs="宋体"/>
          <w:sz w:val="24"/>
          <w:szCs w:val="24"/>
        </w:rPr>
      </w:r>
      <w:r/>
    </w:p>
    <w:p>
      <w:pPr>
        <w:contextualSpacing/>
        <w:ind w:firstLine="562"/>
        <w:spacing w:line="500" w:lineRule="exact"/>
        <w:tabs>
          <w:tab w:val="left" w:pos="1710" w:leader="none"/>
        </w:tabs>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布草洗涤服务考核标准</w:t>
      </w:r>
      <w:r/>
    </w:p>
    <w:p>
      <w:pPr>
        <w:contextualSpacing/>
        <w:ind w:firstLine="560"/>
        <w:spacing w:line="500" w:lineRule="exact"/>
        <w:tabs>
          <w:tab w:val="left" w:pos="1710" w:leader="none"/>
        </w:tabs>
        <w:rPr>
          <w:rFonts w:hint="eastAsia" w:ascii="宋体" w:hAnsi="宋体" w:eastAsia="宋体" w:cs="宋体"/>
          <w:sz w:val="24"/>
          <w:szCs w:val="24"/>
          <w:lang w:val="zh-CN"/>
        </w:rPr>
      </w:pPr>
      <w:r/>
      <w:bookmarkStart w:id="148" w:name="_Toc146170944"/>
      <w:r>
        <w:rPr>
          <w:rFonts w:hint="eastAsia" w:ascii="宋体" w:hAnsi="宋体" w:eastAsia="宋体" w:cs="宋体"/>
          <w:sz w:val="24"/>
          <w:szCs w:val="24"/>
          <w:lang w:val="zh-CN"/>
        </w:rPr>
        <w:t xml:space="preserve">医院</w:t>
      </w:r>
      <w:r>
        <w:rPr>
          <w:rFonts w:hint="eastAsia" w:ascii="宋体" w:hAnsi="宋体" w:eastAsia="宋体" w:cs="宋体"/>
          <w:sz w:val="24"/>
          <w:szCs w:val="24"/>
        </w:rPr>
        <w:t xml:space="preserve">定期</w:t>
      </w:r>
      <w:r>
        <w:rPr>
          <w:rFonts w:hint="eastAsia" w:ascii="宋体" w:hAnsi="宋体" w:eastAsia="宋体" w:cs="宋体"/>
          <w:sz w:val="24"/>
          <w:szCs w:val="24"/>
          <w:lang w:val="zh-CN"/>
        </w:rPr>
        <w:t xml:space="preserve">对洗衣质量进行满意度测评，测评的内容包括：洗涤的洁净度、收发及时性、破损修补的完整性、整烫的平整度、服务态度等（具体内容见考核标准）。</w:t>
      </w:r>
      <w:r/>
    </w:p>
    <w:p>
      <w:pPr>
        <w:jc w:val="center"/>
        <w:keepLines/>
        <w:keepNext/>
        <w:spacing w:before="120" w:after="120"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南通市海门区</w:t>
      </w:r>
      <w:r>
        <w:rPr>
          <w:rFonts w:hint="eastAsia" w:ascii="宋体" w:hAnsi="宋体" w:eastAsia="宋体" w:cs="宋体"/>
          <w:b/>
          <w:sz w:val="24"/>
          <w:szCs w:val="24"/>
        </w:rPr>
        <w:t xml:space="preserve">中</w:t>
      </w:r>
      <w:r>
        <w:rPr>
          <w:rFonts w:hint="eastAsia" w:ascii="宋体" w:hAnsi="宋体" w:eastAsia="宋体" w:cs="宋体"/>
          <w:b/>
          <w:sz w:val="24"/>
          <w:szCs w:val="24"/>
          <w:lang w:val="zh-CN"/>
        </w:rPr>
        <w:t xml:space="preserve">医院布草洗涤质量考核办法</w:t>
      </w:r>
      <w:r/>
    </w:p>
    <w:tbl>
      <w:tblPr>
        <w:tblStyle w:val="701"/>
        <w:tblW w:w="8979" w:type="dxa"/>
        <w:tblInd w:w="156" w:type="dxa"/>
        <w:tblLayout w:type="fixed"/>
        <w:tblCellMar>
          <w:left w:w="108" w:type="dxa"/>
          <w:top w:w="0" w:type="dxa"/>
          <w:right w:w="108" w:type="dxa"/>
          <w:bottom w:w="0" w:type="dxa"/>
        </w:tblCellMar>
        <w:tblLook w:val="04A0" w:firstRow="1" w:lastRow="0" w:firstColumn="1" w:lastColumn="0" w:noHBand="0" w:noVBand="1"/>
      </w:tblPr>
      <w:tblGrid>
        <w:gridCol w:w="514"/>
        <w:gridCol w:w="4505"/>
        <w:gridCol w:w="1688"/>
        <w:gridCol w:w="697"/>
        <w:gridCol w:w="765"/>
        <w:gridCol w:w="810"/>
      </w:tblGrid>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Borders>
              <w:top w:val="single" w:color="000000" w:sz="4" w:space="0"/>
              <w:left w:val="non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考核内容</w:t>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评分标准</w:t>
            </w:r>
            <w:r/>
          </w:p>
        </w:tc>
        <w:tc>
          <w:tcPr>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标准分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考核情况</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Borders>
              <w:top w:val="single" w:color="000000" w:sz="4" w:space="0"/>
              <w:left w:val="non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举止端庄大方，工作服穿着统一，规范佩戴工号牌上岗，文明用语，服务热情细心、无投诉。</w:t>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114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tcBorders>
              <w:top w:val="single" w:color="000000" w:sz="4" w:space="0"/>
              <w:left w:val="none" w:color="000000" w:sz="4" w:space="0"/>
              <w:bottom w:val="non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及时准确地将当天的洁物送至病区，并与院方做好清点签字交接手续。仔细认真配合院方清点污物，记录清楚，并与院方做好签字交接手续。</w:t>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724"/>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p>
        </w:tc>
        <w:tc>
          <w:tcPr>
            <w:tcBorders>
              <w:top w:val="single" w:color="000000" w:sz="4" w:space="0"/>
              <w:left w:val="non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洗涤后的洁物应干爽、洁净、平整，不应出现污渍、水迹、潮湿和外平里皱的现象，合格率应至少控制在95%以上。洗涤整烫、烘干好的布草、物品，如有损坏应立即取出，避免发放到病区造成重复洗涤。</w:t>
            </w:r>
            <w:r/>
          </w:p>
        </w:tc>
        <w:tc>
          <w:tcPr>
            <w:tcBorders>
              <w:top w:val="non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120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p>
        </w:tc>
        <w:tc>
          <w:tcPr>
            <w:tcBorders>
              <w:top w:val="none" w:color="000000" w:sz="4" w:space="0"/>
              <w:left w:val="none" w:color="000000" w:sz="4" w:space="0"/>
              <w:bottom w:val="non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做好每日值班记录，详细记下病区对洗涤工作的意见和建议，并及时通报公司生产车间进行质量监控，对解决过程进行跟踪，直到问题解决。</w:t>
            </w:r>
            <w:r/>
          </w:p>
        </w:tc>
        <w:tc>
          <w:tcPr>
            <w:tcBorders>
              <w:top w:val="non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816"/>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p>
        </w:tc>
        <w:tc>
          <w:tcPr>
            <w:tcBorders>
              <w:top w:val="single" w:color="000000" w:sz="4" w:space="0"/>
              <w:left w:val="non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运送被服有没有严格做到污、洁分开。</w:t>
            </w:r>
            <w:r/>
          </w:p>
        </w:tc>
        <w:tc>
          <w:tcPr>
            <w:tcBorders>
              <w:top w:val="non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12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p>
        </w:tc>
        <w:tc>
          <w:tcPr>
            <w:tcBorders>
              <w:top w:val="none" w:color="000000" w:sz="4" w:space="0"/>
              <w:left w:val="non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洁物出场做到洗涤清洁、熨烫平整、缝补规范（工作服）、折叠标准，并承诺质量投诉2小时内做出反应（例如电话询问，现场了解等），当天给予解决。</w:t>
            </w:r>
            <w:r/>
          </w:p>
        </w:tc>
        <w:tc>
          <w:tcPr>
            <w:tcBorders>
              <w:top w:val="non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w:t>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9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p>
        </w:tc>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保证数量的供应，保证质量的大小尺寸合适，无破损，折叠方法正确，打包方法正确。</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r>
      <w:tr>
        <w:trPr>
          <w:trHeight w:val="1182"/>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8</w:t>
            </w:r>
            <w:r/>
          </w:p>
        </w:tc>
        <w:tc>
          <w:tcPr>
            <w:tcBorders>
              <w:top w:val="single" w:color="000000" w:sz="4" w:space="0"/>
              <w:left w:val="none" w:color="000000" w:sz="4" w:space="0"/>
              <w:bottom w:val="single" w:color="000000" w:sz="4" w:space="0"/>
              <w:right w:val="single" w:color="000000" w:sz="4" w:space="0"/>
            </w:tcBorders>
            <w:tcW w:w="4505" w:type="dxa"/>
            <w:vAlign w:val="center"/>
            <w:textDirection w:val="lrTb"/>
            <w:noWrap w:val="false"/>
          </w:tcPr>
          <w:p>
            <w:pPr>
              <w:jc w:val="lef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节假日按医院正常工作日供应，供应中心使用敷料与其他临床科室不能混淆。手术台和供应中心使用的所有敷料严禁熨烫、严禁缝补。</w:t>
            </w:r>
            <w:r/>
          </w:p>
        </w:tc>
        <w:tc>
          <w:tcPr>
            <w:tcBorders>
              <w:top w:val="single" w:color="000000" w:sz="4" w:space="0"/>
              <w:left w:val="none" w:color="000000" w:sz="4" w:space="0"/>
              <w:bottom w:val="single" w:color="000000" w:sz="4" w:space="0"/>
              <w:right w:val="single" w:color="000000" w:sz="4" w:space="0"/>
            </w:tcBorders>
            <w:tcW w:w="1688" w:type="dxa"/>
            <w:vAlign w:val="center"/>
            <w:textDirection w:val="lrTb"/>
            <w:noWrap w:val="false"/>
          </w:tcPr>
          <w:p>
            <w:pP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每发现一处不合格扣一分</w:t>
            </w:r>
            <w:r/>
          </w:p>
        </w:tc>
        <w:tc>
          <w:tcPr>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20</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bookmarkEnd w:id="148"/>
            <w:r/>
            <w:r/>
          </w:p>
        </w:tc>
      </w:tr>
    </w:tbl>
    <w:p>
      <w:pPr>
        <w:contextualSpacing/>
        <w:ind w:firstLine="560"/>
        <w:spacing w:line="560" w:lineRule="exact"/>
        <w:tabs>
          <w:tab w:val="left" w:pos="1710" w:leader="none"/>
        </w:tabs>
        <w:rPr>
          <w:rFonts w:hint="eastAsia" w:ascii="宋体" w:hAnsi="宋体" w:eastAsia="宋体" w:cs="宋体"/>
          <w:b/>
          <w:bCs/>
          <w:sz w:val="24"/>
          <w:szCs w:val="24"/>
          <w:lang w:val="zh-CN"/>
        </w:rPr>
        <w:outlineLvl w:val="2"/>
      </w:pP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服务期限</w:t>
      </w:r>
      <w:r/>
    </w:p>
    <w:p>
      <w:pPr>
        <w:contextualSpacing/>
        <w:ind w:firstLine="560"/>
        <w:spacing w:line="56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本项目服务期一年，具体</w:t>
      </w:r>
      <w:r>
        <w:rPr>
          <w:rFonts w:hint="eastAsia" w:ascii="宋体" w:hAnsi="宋体" w:eastAsia="宋体" w:cs="宋体"/>
          <w:color w:val="auto"/>
          <w:sz w:val="24"/>
          <w:szCs w:val="24"/>
          <w:lang w:val="zh-CN" w:eastAsia="zh-CN"/>
        </w:rPr>
        <w:t xml:space="preserve">起止</w:t>
      </w:r>
      <w:r>
        <w:rPr>
          <w:rFonts w:hint="eastAsia" w:ascii="宋体" w:hAnsi="宋体" w:eastAsia="宋体" w:cs="宋体"/>
          <w:color w:val="auto"/>
          <w:sz w:val="24"/>
          <w:szCs w:val="24"/>
          <w:lang w:val="zh-CN"/>
        </w:rPr>
        <w:t xml:space="preserve">时间以合同为准。合同履约完毕后，</w:t>
      </w:r>
      <w:r>
        <w:rPr>
          <w:rFonts w:hint="eastAsia" w:ascii="宋体" w:hAnsi="宋体" w:eastAsia="宋体" w:cs="宋体"/>
          <w:color w:val="auto"/>
          <w:sz w:val="24"/>
          <w:szCs w:val="24"/>
          <w:lang w:val="zh-CN" w:eastAsia="zh-CN"/>
        </w:rPr>
        <w:t xml:space="preserve">采购人</w:t>
      </w:r>
      <w:r>
        <w:rPr>
          <w:rFonts w:hint="eastAsia" w:ascii="宋体" w:hAnsi="宋体" w:eastAsia="宋体" w:cs="宋体"/>
          <w:color w:val="auto"/>
          <w:sz w:val="24"/>
          <w:szCs w:val="24"/>
          <w:lang w:val="zh-CN"/>
        </w:rPr>
        <w:t xml:space="preserve">可根据中标</w:t>
      </w:r>
      <w:r>
        <w:rPr>
          <w:rFonts w:hint="eastAsia" w:ascii="宋体" w:hAnsi="宋体" w:eastAsia="宋体" w:cs="宋体"/>
          <w:color w:val="auto"/>
          <w:sz w:val="24"/>
          <w:szCs w:val="24"/>
          <w:lang w:val="zh-CN" w:eastAsia="zh-CN"/>
        </w:rPr>
        <w:t xml:space="preserve">人</w:t>
      </w:r>
      <w:r>
        <w:rPr>
          <w:rFonts w:hint="eastAsia" w:ascii="宋体" w:hAnsi="宋体" w:eastAsia="宋体" w:cs="宋体"/>
          <w:color w:val="auto"/>
          <w:sz w:val="24"/>
          <w:szCs w:val="24"/>
          <w:lang w:val="zh-CN"/>
        </w:rPr>
        <w:t xml:space="preserve">的合同履约情况决定是否续约，若采购人对中标人上一年度服务考核满意，可按原中标单价续签服务合同一年，续签不可超过两次。</w:t>
      </w:r>
      <w:r/>
    </w:p>
    <w:p>
      <w:pPr>
        <w:contextualSpacing/>
        <w:ind w:firstLine="560"/>
        <w:spacing w:line="560" w:lineRule="exact"/>
        <w:tabs>
          <w:tab w:val="left" w:pos="1710" w:leader="none"/>
        </w:tabs>
        <w:rPr>
          <w:rFonts w:hint="eastAsia" w:ascii="宋体" w:hAnsi="宋体" w:eastAsia="宋体" w:cs="宋体"/>
          <w:b/>
          <w:bCs/>
          <w:color w:val="auto"/>
          <w:sz w:val="24"/>
          <w:szCs w:val="24"/>
          <w:lang w:val="zh-CN"/>
        </w:rPr>
        <w:outlineLvl w:val="2"/>
      </w:pPr>
      <w:r>
        <w:rPr>
          <w:rFonts w:hint="eastAsia" w:ascii="宋体" w:hAnsi="宋体" w:eastAsia="宋体" w:cs="宋体"/>
          <w:b/>
          <w:bCs/>
          <w:color w:val="auto"/>
          <w:sz w:val="24"/>
          <w:szCs w:val="24"/>
          <w:lang w:val="zh-CN"/>
        </w:rPr>
        <w:t xml:space="preserve">（五）付款方式</w:t>
      </w:r>
      <w:r/>
    </w:p>
    <w:p>
      <w:pPr>
        <w:contextualSpacing/>
        <w:ind w:firstLine="560"/>
        <w:spacing w:line="56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每月10日前医院统计人员将上月实际住院床位数报给洗涤公司，洗涤公司根据实际床位数乘以每日每张床承包单价计算包干费用（包干费用中包含所有布草的洗涤费用和基数范围内的报废更新费用），再开具发票送达采购方审批支付，按月结算。</w:t>
      </w:r>
      <w:r/>
    </w:p>
    <w:p>
      <w:pPr>
        <w:contextualSpacing/>
        <w:ind w:firstLine="560"/>
        <w:spacing w:line="560" w:lineRule="exact"/>
        <w:tabs>
          <w:tab w:val="left" w:pos="1710" w:leader="none"/>
        </w:tabs>
        <w:rPr>
          <w:rFonts w:hint="eastAsia" w:ascii="宋体" w:hAnsi="宋体" w:eastAsia="宋体" w:cs="宋体"/>
          <w:b/>
          <w:bCs/>
          <w:sz w:val="24"/>
          <w:szCs w:val="24"/>
          <w:lang w:val="zh-CN"/>
        </w:rPr>
        <w:outlineLvl w:val="2"/>
      </w:pPr>
      <w:r>
        <w:rPr>
          <w:rFonts w:hint="eastAsia" w:ascii="宋体" w:hAnsi="宋体" w:eastAsia="宋体" w:cs="宋体"/>
          <w:b/>
          <w:bCs/>
          <w:sz w:val="24"/>
          <w:szCs w:val="24"/>
          <w:lang w:val="zh-CN" w:eastAsia="zh-CN"/>
        </w:rPr>
        <w:t xml:space="preserve">（六）</w:t>
      </w:r>
      <w:r>
        <w:rPr>
          <w:rFonts w:hint="eastAsia" w:ascii="宋体" w:hAnsi="宋体" w:eastAsia="宋体" w:cs="宋体"/>
          <w:b/>
          <w:bCs/>
          <w:sz w:val="24"/>
          <w:szCs w:val="24"/>
          <w:lang w:val="zh-CN"/>
        </w:rPr>
        <w:t xml:space="preserve">其他要求</w:t>
      </w:r>
      <w:r/>
    </w:p>
    <w:p>
      <w:pPr>
        <w:contextualSpacing/>
        <w:ind w:firstLine="560"/>
        <w:spacing w:line="560" w:lineRule="exact"/>
        <w:tabs>
          <w:tab w:val="left" w:pos="171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1.项目属性:服务类项目。</w:t>
      </w:r>
      <w:r/>
    </w:p>
    <w:p>
      <w:pPr>
        <w:contextualSpacing/>
        <w:ind w:firstLine="560"/>
        <w:spacing w:line="560" w:lineRule="exact"/>
        <w:tabs>
          <w:tab w:val="left" w:pos="1710" w:leader="none"/>
        </w:tabs>
        <w:rPr>
          <w:rFonts w:hint="eastAsia" w:ascii="宋体" w:hAnsi="宋体" w:eastAsia="宋体" w:cs="宋体"/>
          <w:color w:val="auto"/>
          <w:sz w:val="24"/>
          <w:szCs w:val="24"/>
          <w:lang w:val="zh-CN" w:eastAsia="zh-CN"/>
        </w:rPr>
      </w:pPr>
      <w:r/>
      <w:bookmarkStart w:id="149" w:name="_Toc120614281"/>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.履约保证金：</w:t>
      </w:r>
      <w:r>
        <w:rPr>
          <w:rFonts w:hint="eastAsia" w:ascii="宋体" w:hAnsi="宋体" w:eastAsia="宋体" w:cs="宋体"/>
          <w:color w:val="auto"/>
          <w:sz w:val="24"/>
          <w:szCs w:val="24"/>
          <w:lang w:val="zh-CN" w:eastAsia="zh-CN"/>
        </w:rPr>
        <w:t xml:space="preserve">无。</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701"/>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600"/>
        <w:gridCol w:w="6540"/>
      </w:tblGrid>
      <w:tr>
        <w:trPr/>
        <w:tc>
          <w:tcPr>
            <w:tcW w:w="137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p>
        </w:tc>
        <w:tc>
          <w:tcPr>
            <w:tcW w:w="1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p>
        </w:tc>
        <w:tc>
          <w:tcPr>
            <w:tcW w:w="65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p>
        </w:tc>
      </w:tr>
      <w:tr>
        <w:trPr/>
        <w:tc>
          <w:tcPr>
            <w:tcW w:w="137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6590"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2"/>
        <w:jc w:val="left"/>
        <w:spacing w:line="360" w:lineRule="auto"/>
        <w:rPr>
          <w:rFonts w:hint="eastAsia" w:ascii="宋体" w:hAnsi="宋体" w:cs="宋体"/>
          <w:sz w:val="24"/>
          <w:szCs w:val="24"/>
          <w:highlight w:val="yellow"/>
        </w:rPr>
      </w:pPr>
      <w:r>
        <w:rPr>
          <w:rFonts w:hint="eastAsia" w:ascii="宋体" w:hAnsi="宋体" w:cs="宋体"/>
          <w:b/>
          <w:sz w:val="24"/>
          <w:szCs w:val="24"/>
        </w:rPr>
        <w:t xml:space="preserve">政府采购政策功能落实</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p>
    <w:p>
      <w:pPr>
        <w:ind w:firstLine="482"/>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rPr>
        <w:t xml:space="preserve">评标</w:t>
      </w:r>
      <w:r>
        <w:rPr>
          <w:rFonts w:hint="eastAsia" w:ascii="宋体" w:hAnsi="宋体" w:cs="宋体"/>
          <w:b/>
          <w:color w:val="000000"/>
          <w:sz w:val="24"/>
          <w:szCs w:val="24"/>
          <w:highlight w:val="none"/>
        </w:rPr>
        <w:t xml:space="preserve">方法与评审标准</w:t>
      </w:r>
      <w:r/>
    </w:p>
    <w:p>
      <w:pPr>
        <w:ind w:firstLine="442"/>
        <w:spacing w:line="360" w:lineRule="auto"/>
        <w:rPr>
          <w:rFonts w:hint="eastAsia" w:ascii="宋体" w:hAnsi="宋体"/>
          <w:b/>
          <w:bCs/>
          <w:sz w:val="24"/>
          <w:szCs w:val="32"/>
        </w:rPr>
      </w:pPr>
      <w:r>
        <w:rPr>
          <w:rFonts w:hint="eastAsia" w:ascii="宋体" w:hAnsi="宋体" w:cs="宋体"/>
          <w:b/>
          <w:bCs/>
          <w:sz w:val="22"/>
          <w:szCs w:val="24"/>
          <w:highlight w:val="none"/>
        </w:rPr>
        <w:t xml:space="preserve">下列序号（</w:t>
      </w:r>
      <w:r>
        <w:rPr>
          <w:rFonts w:hint="eastAsia" w:ascii="宋体" w:hAnsi="宋体" w:cs="宋体"/>
          <w:b/>
          <w:bCs/>
          <w:sz w:val="22"/>
          <w:szCs w:val="24"/>
          <w:highlight w:val="none"/>
          <w:lang w:val="en-US" w:eastAsia="zh-CN"/>
        </w:rPr>
        <w:t xml:space="preserve">8</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1</w:t>
      </w:r>
      <w:r>
        <w:rPr>
          <w:rFonts w:hint="eastAsia" w:ascii="宋体" w:hAnsi="宋体" w:cs="宋体"/>
          <w:b/>
          <w:bCs/>
          <w:sz w:val="22"/>
          <w:szCs w:val="24"/>
          <w:highlight w:val="none"/>
          <w:lang w:val="en-US" w:eastAsia="zh-CN"/>
        </w:rPr>
        <w:t xml:space="preserve">3</w:t>
      </w:r>
      <w:r>
        <w:rPr>
          <w:rFonts w:hint="eastAsia" w:ascii="宋体" w:hAnsi="宋体" w:cs="宋体"/>
          <w:b/>
          <w:bCs/>
          <w:sz w:val="22"/>
          <w:szCs w:val="24"/>
          <w:highlight w:val="none"/>
        </w:rPr>
        <w:t xml:space="preserve">）评</w:t>
      </w:r>
      <w:r>
        <w:rPr>
          <w:rFonts w:hint="eastAsia" w:ascii="宋体" w:hAnsi="宋体" w:cs="宋体"/>
          <w:b/>
          <w:bCs/>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740"/>
        <w:gridCol w:w="900"/>
        <w:gridCol w:w="6434"/>
      </w:tblGrid>
      <w:tr>
        <w:trPr>
          <w:jc w:val="center"/>
          <w:trHeight w:val="682"/>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序号</w:t>
            </w:r>
            <w:r/>
          </w:p>
        </w:tc>
        <w:tc>
          <w:tcPr>
            <w:tcW w:w="174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评分项名称</w:t>
            </w:r>
            <w:r/>
          </w:p>
        </w:tc>
        <w:tc>
          <w:tcPr>
            <w:tcW w:w="90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分值</w:t>
            </w:r>
            <w:r/>
          </w:p>
        </w:tc>
        <w:tc>
          <w:tcPr>
            <w:tcW w:w="6434"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评审标准</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1</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价格分</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c>
          <w:tcPr>
            <w:tcW w:w="6434" w:type="dxa"/>
            <w:vAlign w:val="top"/>
            <w:textDirection w:val="lrTb"/>
            <w:noWrap w:val="false"/>
          </w:tcPr>
          <w:p>
            <w:pPr>
              <w:ind w:firstLine="420"/>
              <w:jc w:val="left"/>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2</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信息化管理系统</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供应商对医用织物下收下送、洗涤流程采用信息化管理，提供具体信息化管理实例（提供已开展的服务单位近半年实际运行数据支撑、手机 APP 或电脑终端软件应用截图）的得 5分。</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3</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职业健康体系认证</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有IS045001：2018职业健康安全管理体系认证得1分。</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质量体系认证</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有GB/T19001-2016/ISO9001：2015质量管理体系认证得1分。</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环境体系认证</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有GB/T24001-2016/IS014001:2015环境标准体系认证得1分。</w:t>
            </w:r>
            <w:r/>
          </w:p>
        </w:tc>
      </w:tr>
      <w:tr>
        <w:trPr>
          <w:jc w:val="center"/>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6434" w:type="dxa"/>
            <w:vAlign w:val="top"/>
            <w:textDirection w:val="lrTb"/>
            <w:noWrap w:val="false"/>
          </w:tcPr>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提供自2023年1月1日（以合同签订日期为准）以来承接过二级以上医院医用织物洗涤消毒的业绩案例：每有1份合同业绩得2分，本项最高得16分。提供有效的业绩合同复印件。</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注：同一业主续签业绩不得重复得分。</w:t>
            </w:r>
            <w:r/>
          </w:p>
        </w:tc>
      </w:tr>
      <w:tr>
        <w:trPr>
          <w:jc w:val="center"/>
          <w:trHeight w:val="2119"/>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设备配备</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w:t>
            </w:r>
            <w:r/>
          </w:p>
        </w:tc>
        <w:tc>
          <w:tcPr>
            <w:tcW w:w="6434" w:type="dxa"/>
            <w:vAlign w:val="top"/>
            <w:textDirection w:val="lrTb"/>
            <w:noWrap w:val="false"/>
          </w:tcPr>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1.拥有隔离洗脱机、烘干机、整烫机、全自动洗衣机，每</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一个</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最多得6分；</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2.每</w:t>
            </w:r>
            <w:r>
              <w:rPr>
                <w:rFonts w:hint="eastAsia" w:ascii="宋体" w:hAnsi="宋体" w:eastAsia="宋体" w:cs="宋体"/>
                <w:color w:val="auto"/>
                <w:sz w:val="24"/>
                <w:szCs w:val="24"/>
                <w:lang w:val="zh-CN"/>
              </w:rPr>
              <w:t xml:space="preserve">拥有</w:t>
            </w:r>
            <w:r>
              <w:rPr>
                <w:rFonts w:hint="eastAsia" w:ascii="宋体" w:hAnsi="宋体" w:eastAsia="宋体" w:cs="宋体"/>
                <w:color w:val="auto"/>
                <w:sz w:val="24"/>
                <w:szCs w:val="24"/>
              </w:rPr>
              <w:t xml:space="preserve">一条隧道式洗衣笼</w:t>
            </w:r>
            <w:r>
              <w:rPr>
                <w:rFonts w:hint="eastAsia" w:ascii="宋体" w:hAnsi="宋体" w:eastAsia="宋体" w:cs="宋体"/>
                <w:color w:val="auto"/>
                <w:sz w:val="24"/>
                <w:szCs w:val="24"/>
                <w:lang w:val="zh-CN"/>
              </w:rPr>
              <w:t xml:space="preserve">生产流水线</w:t>
            </w:r>
            <w:r>
              <w:rPr>
                <w:rFonts w:hint="eastAsia" w:ascii="宋体" w:hAnsi="宋体" w:eastAsia="宋体" w:cs="宋体"/>
                <w:color w:val="auto"/>
                <w:sz w:val="24"/>
                <w:szCs w:val="24"/>
              </w:rPr>
              <w:t xml:space="preserve">得2分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最多得6分；</w:t>
            </w:r>
            <w:r/>
          </w:p>
          <w:p>
            <w:pPr>
              <w:ind w:firstLine="48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3.拥有工服自动化烘干、整烫、折叠、传输系统得4分</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（提供生产现场设备图片、相关设备采购发票扫描件。）</w:t>
            </w:r>
            <w:r/>
          </w:p>
        </w:tc>
      </w:tr>
      <w:tr>
        <w:trPr>
          <w:jc w:val="center"/>
          <w:trHeight w:val="155"/>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8</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布草分类收集处置步骤</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布草分类收集处置步骤（附每一步骤 、每一流程现场图片，</w:t>
            </w:r>
            <w:r>
              <w:rPr>
                <w:rFonts w:hint="eastAsia" w:ascii="宋体" w:hAnsi="宋体" w:eastAsia="宋体" w:cs="宋体"/>
                <w:color w:val="auto"/>
                <w:sz w:val="24"/>
                <w:szCs w:val="24"/>
                <w:lang w:val="zh-CN"/>
              </w:rPr>
              <w:t xml:space="preserve">要保证真实性和清晰，模糊无法判断的，由供应商承担一切后果</w:t>
            </w:r>
            <w:r>
              <w:rPr>
                <w:rFonts w:hint="eastAsia" w:ascii="宋体" w:hAnsi="宋体" w:eastAsia="宋体" w:cs="宋体"/>
                <w:color w:val="auto"/>
                <w:sz w:val="24"/>
                <w:szCs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能针对项目特点制定收集处置方法，整体步骤科学高效、可行性高的，能完全依照采购人的需求定制收集处置办法的得5分；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收集处置方法具有一定的可行性，但相对合理性较差，能依照采购人的需求定制收集处置办法的得3分；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收集处置方法笼统粗略，未能依照采购人的需求定制收集处置办法的得1分；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未提供材料的，不得分。</w:t>
            </w:r>
            <w:r/>
          </w:p>
        </w:tc>
      </w:tr>
      <w:tr>
        <w:trPr>
          <w:jc w:val="center"/>
          <w:trHeight w:val="205"/>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9</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分类洗涤操作流程</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分类洗涤操作流程（附每一步骤、每一流程现场图片，</w:t>
            </w:r>
            <w:r>
              <w:rPr>
                <w:rFonts w:hint="eastAsia" w:ascii="宋体" w:hAnsi="宋体" w:eastAsia="宋体" w:cs="宋体"/>
                <w:color w:val="auto"/>
                <w:sz w:val="24"/>
                <w:szCs w:val="24"/>
                <w:lang w:val="zh-CN"/>
              </w:rPr>
              <w:t xml:space="preserve">要保证真实性和清晰，模糊无法判断的，由供应商承担一切后果</w:t>
            </w:r>
            <w:r>
              <w:rPr>
                <w:rFonts w:hint="eastAsia" w:ascii="宋体" w:hAnsi="宋体" w:eastAsia="宋体" w:cs="宋体"/>
                <w:color w:val="auto"/>
                <w:sz w:val="24"/>
                <w:szCs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能针对不同织物制定相应的洗涤方法，洗涤过程的各个步骤控制管理得当，洗涤剂和消毒剂选用科学合理的得5分；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分类洗涤方法具有一定的可行性，洗涤过程的各个步骤控制管理较合理的得3分；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分类洗涤方法整体较为笼统粗略，洗涤过程的各个步骤控制管理存在一定不足的得1分；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未提供材料的，不得分。</w:t>
            </w:r>
            <w:r/>
          </w:p>
        </w:tc>
      </w:tr>
      <w:tr>
        <w:trPr>
          <w:jc w:val="center"/>
          <w:trHeight w:val="313"/>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运送车辆及驾驶人员保障能力</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运送车辆及驾驶人员保障能力：</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能针对项目特点制定运送车辆及驾驶人员保障方案，运送车辆调配合理，驾驶人员保障充足的得5分；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能针对项目特点制定运送车辆及驾驶人员保障方案，运送车辆调配及驾驶人员保障一般的得3分；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保障方案笼统粗略，运送车辆调配存在不足，驾驶人员保障方案存在一定欠缺的得1分；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未提供材料的，不得分。</w:t>
            </w:r>
            <w:r/>
          </w:p>
        </w:tc>
      </w:tr>
      <w:tr>
        <w:trPr>
          <w:jc w:val="center"/>
          <w:trHeight w:val="263"/>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应急方案</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供应商对突发事件（包括但不限停水、停电、配送车辆故障、重大传染性疾病、机器故障以及因故暂停服务或暂时减少服务量等）提供应急预案、采取的应急措施，厂内全员封闭式应急管理，调配的人力、物力的支持力度等进行综合评价与比较： </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1.提供的应急服务方案对突发事件的处理措施和应急方案全面、详细，可行性高，能切实保障本项目服务及时性及连续性的得5分；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2.提供的应急服务方案对突发事件的处理措施和应急方案具体，可行，能基本保障本项目服务及时性及连续性的得3分；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3.提供的应急服务方案对突发事件的处理措施和应急方案有较大缺漏或不可行，难以保障本项目服务及时性及连续性的得1分；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4.未提供材料的，不得分。</w:t>
            </w:r>
            <w:r/>
          </w:p>
        </w:tc>
      </w:tr>
      <w:tr>
        <w:trPr>
          <w:jc w:val="center"/>
          <w:trHeight w:val="263"/>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管理方案</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评委根据供应商针对本项目提供的服务实施方案进行评审，方案包含但不限于：①人员管理制度；②设施设备、物资工具等管理制度；③洗涤、服务质量管理制度及措施；④安全管理制度；⑤奖惩考核制度：</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1.服务定位和目标精准，人员框架结构、设施设备运行维护管理明确，安全培训计划程序规范，奖惩制度描述清晰的得5分；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2.服务定位和目标尚可，人员框架结构、设施设备运行维护管理较明确，安全培训计划程序可行，奖惩制度描述欠缺的得3分；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3.服务定位和目标不明确，人员框架结构、设施设备运行维护管理不合理，安全培训计划可操作性一般，奖惩制度描述操作性不强的得1分；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4.未提供材料的，不得分。</w:t>
            </w:r>
            <w:r/>
          </w:p>
        </w:tc>
      </w:tr>
      <w:tr>
        <w:trPr>
          <w:jc w:val="center"/>
          <w:trHeight w:val="3836"/>
        </w:trPr>
        <w:tc>
          <w:tcPr>
            <w:tcW w:w="780" w:type="dxa"/>
            <w:vAlign w:val="center"/>
            <w:textDirection w:val="lrTb"/>
            <w:noWrap w:val="false"/>
          </w:tcPr>
          <w:p>
            <w:pPr>
              <w:jc w:val="center"/>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13</w:t>
            </w:r>
            <w:r/>
          </w:p>
        </w:tc>
        <w:tc>
          <w:tcPr>
            <w:tcW w:w="174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感染管理控制方案</w:t>
            </w:r>
            <w:r/>
          </w:p>
        </w:tc>
        <w:tc>
          <w:tcPr>
            <w:tcW w:w="90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6434" w:type="dxa"/>
            <w:vAlign w:val="top"/>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感染管理控制方案应至少包括①感染管理控制体系建设方案②如何确立、评估在布草洗涤服务过程中与生物污染风险相关的关键控制点，如何执行医用织物分类收集的要求；③清洁织物的卫生质量控制方案，医用织物的运送、储存要求和注意点；④脏污织物洗涤、消毒的原则和方法；⑤报废医用布草及医疗废物处置管理方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1.方案详细具体，清晰完整，具有针对性，考虑充分，具有实际操作意义，能有效防止感染发生的得5分；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2.方案完整，基本满足医院感控需求的得3分；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3.方案可操作性不强的，难以满足医院感控要求的得1分；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4.未提供材料的，不得分。</w:t>
            </w:r>
            <w:r/>
          </w:p>
        </w:tc>
      </w:tr>
    </w:tbl>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②供应商制作投标文件时所用的所有原件材料均须准备好中标公告结束后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p>
    <w:p>
      <w:pPr>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6"/>
      <w:r/>
      <w:bookmarkEnd w:id="147"/>
      <w:r/>
      <w:bookmarkEnd w:id="149"/>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50" w:name="_Hlt26955039"/>
      <w:r/>
      <w:bookmarkEnd w:id="150"/>
      <w:r/>
      <w:bookmarkStart w:id="151" w:name="_Hlt26671244"/>
      <w:r/>
      <w:bookmarkEnd w:id="151"/>
      <w:r/>
      <w:bookmarkStart w:id="152" w:name="_Toc120614282"/>
      <w:r/>
      <w:bookmarkStart w:id="153" w:name="_Toc26554094"/>
      <w:r/>
      <w:bookmarkStart w:id="154"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7"/>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7"/>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p>
    <w:p>
      <w:pPr>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p>
    <w:p>
      <w:pPr>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875"/>
        <w:keepNext w:val="0"/>
        <w:widowControl/>
        <w:rPr>
          <w:rFonts w:hint="eastAsia" w:ascii="宋体" w:hAnsi="宋体" w:eastAsia="宋体" w:cs="宋体"/>
          <w:sz w:val="32"/>
          <w:szCs w:val="32"/>
        </w:rPr>
      </w:pPr>
      <w:r>
        <w:rPr>
          <w:rStyle w:val="945"/>
          <w:rFonts w:hint="eastAsia" w:ascii="宋体" w:hAnsi="宋体" w:eastAsia="宋体" w:cs="宋体"/>
          <w:sz w:val="32"/>
          <w:szCs w:val="32"/>
        </w:rPr>
        <w:t xml:space="preserve">开标一览表</w:t>
      </w:r>
      <w:r/>
    </w:p>
    <w:p>
      <w:pPr>
        <w:pStyle w:val="936"/>
      </w:pPr>
      <w:r>
        <w:t xml:space="preserve">项目编号：</w:t>
      </w:r>
      <w:r/>
    </w:p>
    <w:p>
      <w:pPr>
        <w:pStyle w:val="936"/>
      </w:pPr>
      <w:r>
        <w:t xml:space="preserve">货币单位：人民币元</w:t>
      </w:r>
      <w:r/>
    </w:p>
    <w:p>
      <w:pPr>
        <w:pStyle w:val="936"/>
      </w:pPr>
      <w:r>
        <w:t xml:space="preserve">投标人名称（公章）：</w:t>
      </w:r>
      <w:r/>
    </w:p>
    <w:tbl>
      <w:tblPr>
        <w:tblStyle w:val="701"/>
        <w:tblW w:w="0" w:type="auto"/>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36"/>
              <w:jc w:val="center"/>
            </w:pPr>
            <w:r>
              <w:t xml:space="preserve">项目名称</w:t>
            </w:r>
            <w:r/>
          </w:p>
        </w:tc>
        <w:tc>
          <w:tcPr>
            <w:tcW w:w="2992" w:type="dxa"/>
            <w:vAlign w:val="center"/>
            <w:textDirection w:val="lrTb"/>
            <w:noWrap w:val="false"/>
          </w:tcPr>
          <w:p>
            <w:pPr>
              <w:pStyle w:val="936"/>
              <w:jc w:val="center"/>
            </w:pPr>
            <w:r>
              <w:t xml:space="preserve">项目内容</w:t>
            </w:r>
            <w:r/>
          </w:p>
        </w:tc>
        <w:tc>
          <w:tcPr>
            <w:tcW w:w="3175" w:type="dxa"/>
            <w:vAlign w:val="center"/>
            <w:textDirection w:val="lrTb"/>
            <w:noWrap w:val="false"/>
          </w:tcPr>
          <w:p>
            <w:pPr>
              <w:pStyle w:val="936"/>
              <w:jc w:val="center"/>
            </w:pPr>
            <w:r>
              <w:t xml:space="preserve">总价（小写）</w:t>
            </w:r>
            <w:r/>
          </w:p>
        </w:tc>
      </w:tr>
      <w:tr>
        <w:trPr>
          <w:tblCellSpacing w:w="15" w:type="dxa"/>
          <w:trHeight w:val="648"/>
        </w:trPr>
        <w:tc>
          <w:tcPr>
            <w:tcW w:w="3292" w:type="dxa"/>
            <w:vAlign w:val="center"/>
            <w:textDirection w:val="lrTb"/>
            <w:noWrap w:val="false"/>
          </w:tcPr>
          <w:p>
            <w:pPr>
              <w:pStyle w:val="936"/>
              <w:jc w:val="center"/>
            </w:pPr>
            <w:r/>
            <w:r/>
          </w:p>
        </w:tc>
        <w:tc>
          <w:tcPr>
            <w:tcW w:w="2992" w:type="dxa"/>
            <w:vAlign w:val="center"/>
            <w:textDirection w:val="lrTb"/>
            <w:noWrap w:val="false"/>
          </w:tcPr>
          <w:p>
            <w:pPr>
              <w:pStyle w:val="936"/>
              <w:jc w:val="center"/>
            </w:pPr>
            <w:r>
              <w:t xml:space="preserve">详见投标文件</w:t>
            </w:r>
            <w:r/>
          </w:p>
        </w:tc>
        <w:tc>
          <w:tcPr>
            <w:tcW w:w="3175" w:type="dxa"/>
            <w:vAlign w:val="center"/>
            <w:textDirection w:val="lrTb"/>
            <w:noWrap w:val="false"/>
          </w:tcPr>
          <w:p>
            <w:pPr>
              <w:pStyle w:val="936"/>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36"/>
              <w:jc w:val="center"/>
            </w:pPr>
            <w:r>
              <w:t xml:space="preserve">总价（大写）：</w:t>
            </w:r>
            <w:r/>
          </w:p>
        </w:tc>
        <w:tc>
          <w:tcPr>
            <w:gridSpan w:val="2"/>
            <w:tcW w:w="6197" w:type="dxa"/>
            <w:vAlign w:val="center"/>
            <w:textDirection w:val="lrTb"/>
            <w:noWrap w:val="false"/>
          </w:tcPr>
          <w:p>
            <w:pPr>
              <w:pStyle w:val="936"/>
            </w:pPr>
            <w:r>
              <w:t xml:space="preserve">金额大写 </w:t>
            </w:r>
            <w:r/>
          </w:p>
        </w:tc>
      </w:tr>
    </w:tbl>
    <w:p>
      <w:pPr>
        <w:pStyle w:val="936"/>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p>
    <w:p>
      <w:pPr>
        <w:spacing w:line="400" w:lineRule="exact"/>
        <w:rPr>
          <w:rFonts w:hint="eastAsia" w:ascii="宋体" w:hAnsi="宋体" w:cs="宋体"/>
          <w:sz w:val="28"/>
          <w:szCs w:val="28"/>
        </w:rPr>
      </w:pPr>
      <w:r>
        <w:rPr>
          <w:rFonts w:hint="eastAsia" w:ascii="宋体" w:hAnsi="宋体" w:cs="宋体"/>
          <w:sz w:val="28"/>
          <w:szCs w:val="28"/>
        </w:rPr>
        <w:t xml:space="preserve">投标人（盖章）：</w:t>
      </w:r>
      <w:r/>
    </w:p>
    <w:tbl>
      <w:tblPr>
        <w:tblStyle w:val="701"/>
        <w:tblW w:w="9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3"/>
        <w:gridCol w:w="2821"/>
        <w:gridCol w:w="1608"/>
        <w:gridCol w:w="1546"/>
      </w:tblGrid>
      <w:tr>
        <w:trPr>
          <w:jc w:val="center"/>
          <w:trHeight w:val="1028"/>
        </w:trPr>
        <w:tc>
          <w:tcPr>
            <w:tcW w:w="3583" w:type="dxa"/>
            <w:vAlign w:val="center"/>
            <w:textDirection w:val="lrTb"/>
            <w:noWrap w:val="false"/>
          </w:tcPr>
          <w:p>
            <w:pPr>
              <w:jc w:val="center"/>
              <w:rPr>
                <w:rFonts w:hint="eastAsia" w:ascii="宋体" w:hAnsi="宋体" w:eastAsia="宋体" w:cs="宋体"/>
                <w:b/>
                <w:bCs/>
                <w:sz w:val="24"/>
                <w:lang w:bidi="ar"/>
              </w:rPr>
            </w:pPr>
            <w:r>
              <w:rPr>
                <w:rFonts w:hint="eastAsia" w:ascii="宋体" w:hAnsi="宋体" w:eastAsia="宋体" w:cs="宋体"/>
                <w:b/>
                <w:bCs/>
                <w:sz w:val="24"/>
                <w:lang w:bidi="ar"/>
              </w:rPr>
              <w:t xml:space="preserve">名称</w:t>
            </w:r>
            <w:r/>
          </w:p>
        </w:tc>
        <w:tc>
          <w:tcPr>
            <w:tcW w:w="2821" w:type="dxa"/>
            <w:vAlign w:val="center"/>
            <w:textDirection w:val="lrTb"/>
            <w:noWrap w:val="false"/>
          </w:tcPr>
          <w:p>
            <w:pPr>
              <w:jc w:val="center"/>
              <w:rPr>
                <w:rFonts w:hint="eastAsia" w:ascii="宋体" w:hAnsi="宋体" w:eastAsia="宋体" w:cs="宋体"/>
                <w:b/>
                <w:bCs/>
                <w:sz w:val="24"/>
                <w:lang w:bidi="ar"/>
              </w:rPr>
            </w:pPr>
            <w:r>
              <w:rPr>
                <w:rFonts w:hint="eastAsia" w:ascii="宋体" w:hAnsi="宋体" w:eastAsia="宋体" w:cs="宋体"/>
                <w:b/>
                <w:bCs/>
                <w:sz w:val="24"/>
                <w:lang w:bidi="ar"/>
              </w:rPr>
              <w:t xml:space="preserve">年占用床位数（张</w:t>
            </w:r>
            <w:r>
              <w:rPr>
                <w:rFonts w:hint="eastAsia" w:ascii="宋体" w:hAnsi="宋体" w:eastAsia="宋体" w:cs="宋体"/>
                <w:b/>
                <w:bCs/>
                <w:sz w:val="24"/>
                <w:lang w:val="en-US" w:eastAsia="zh-CN" w:bidi="ar"/>
              </w:rPr>
              <w:t xml:space="preserve">/年</w:t>
            </w:r>
            <w:r>
              <w:rPr>
                <w:rFonts w:hint="eastAsia" w:ascii="宋体" w:hAnsi="宋体" w:eastAsia="宋体" w:cs="宋体"/>
                <w:b/>
                <w:bCs/>
                <w:sz w:val="24"/>
                <w:lang w:bidi="ar"/>
              </w:rPr>
              <w:t xml:space="preserve">）</w:t>
            </w:r>
            <w:r/>
          </w:p>
        </w:tc>
        <w:tc>
          <w:tcPr>
            <w:tcW w:w="1608" w:type="dxa"/>
            <w:vAlign w:val="center"/>
            <w:textDirection w:val="lrTb"/>
            <w:noWrap w:val="false"/>
          </w:tcPr>
          <w:p>
            <w:pPr>
              <w:jc w:val="center"/>
              <w:rPr>
                <w:rFonts w:hint="eastAsia" w:ascii="宋体" w:hAnsi="宋体" w:eastAsia="宋体" w:cs="宋体"/>
                <w:b/>
                <w:bCs/>
                <w:sz w:val="24"/>
                <w:lang w:bidi="ar"/>
              </w:rPr>
            </w:pPr>
            <w:r>
              <w:rPr>
                <w:rFonts w:hint="eastAsia" w:ascii="宋体" w:hAnsi="宋体" w:eastAsia="宋体" w:cs="宋体"/>
                <w:b/>
                <w:bCs/>
                <w:sz w:val="24"/>
                <w:lang w:eastAsia="zh-CN" w:bidi="ar"/>
              </w:rPr>
              <w:t xml:space="preserve">投标</w:t>
            </w:r>
            <w:r>
              <w:rPr>
                <w:rFonts w:hint="eastAsia" w:ascii="宋体" w:hAnsi="宋体" w:eastAsia="宋体" w:cs="宋体"/>
                <w:b/>
                <w:bCs/>
                <w:sz w:val="24"/>
                <w:lang w:bidi="ar"/>
              </w:rPr>
              <w:t xml:space="preserve">单价</w:t>
            </w:r>
            <w:r/>
          </w:p>
          <w:p>
            <w:pPr>
              <w:jc w:val="center"/>
              <w:rPr>
                <w:rFonts w:hint="eastAsia" w:ascii="宋体" w:hAnsi="宋体" w:eastAsia="宋体" w:cs="宋体"/>
                <w:b/>
                <w:bCs/>
                <w:sz w:val="24"/>
                <w:lang w:bidi="ar"/>
              </w:rPr>
            </w:pPr>
            <w:r>
              <w:rPr>
                <w:rFonts w:hint="eastAsia" w:ascii="宋体" w:hAnsi="宋体" w:eastAsia="宋体" w:cs="宋体"/>
                <w:b/>
                <w:bCs/>
                <w:sz w:val="24"/>
                <w:lang w:bidi="ar"/>
              </w:rPr>
              <w:t xml:space="preserve">（元/张）</w:t>
            </w:r>
            <w:r/>
          </w:p>
        </w:tc>
        <w:tc>
          <w:tcPr>
            <w:tcW w:w="1546" w:type="dxa"/>
            <w:vAlign w:val="center"/>
            <w:textDirection w:val="lrTb"/>
            <w:noWrap w:val="false"/>
          </w:tcPr>
          <w:p>
            <w:pPr>
              <w:jc w:val="center"/>
              <w:rPr>
                <w:rFonts w:hint="eastAsia" w:ascii="宋体" w:hAnsi="宋体" w:eastAsia="宋体" w:cs="宋体"/>
                <w:b/>
                <w:bCs/>
                <w:sz w:val="24"/>
                <w:lang w:bidi="ar"/>
              </w:rPr>
            </w:pPr>
            <w:r>
              <w:rPr>
                <w:rFonts w:hint="eastAsia" w:ascii="宋体" w:hAnsi="宋体" w:eastAsia="宋体" w:cs="宋体"/>
                <w:b/>
                <w:bCs/>
                <w:sz w:val="24"/>
                <w:lang w:bidi="ar"/>
              </w:rPr>
              <w:t xml:space="preserve">总价（元）</w:t>
            </w:r>
            <w:r/>
          </w:p>
        </w:tc>
      </w:tr>
      <w:tr>
        <w:trPr>
          <w:jc w:val="center"/>
          <w:trHeight w:val="1624"/>
        </w:trPr>
        <w:tc>
          <w:tcPr>
            <w:tcW w:w="358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南通市海门区中医院采购医用布草洗涤外包服务项目</w:t>
            </w:r>
            <w:r/>
          </w:p>
        </w:tc>
        <w:tc>
          <w:tcPr>
            <w:tcW w:w="282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236000</w:t>
            </w:r>
            <w:r/>
          </w:p>
        </w:tc>
        <w:tc>
          <w:tcPr>
            <w:tcW w:w="160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546"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1043"/>
        </w:trPr>
        <w:tc>
          <w:tcPr>
            <w:gridSpan w:val="4"/>
            <w:tcW w:w="955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sz w:val="24"/>
                <w:lang w:bidi="ar"/>
              </w:rPr>
              <w:t xml:space="preserve">以上合计：人民币大写</w:t>
            </w:r>
            <w:r/>
          </w:p>
        </w:tc>
      </w:tr>
    </w:tbl>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hint="eastAsia" w:ascii="宋体" w:hAnsi="宋体" w:cs="宋体"/>
          <w:sz w:val="32"/>
          <w:szCs w:val="32"/>
        </w:rPr>
      </w:pPr>
      <w:r>
        <w:rPr>
          <w:rFonts w:hint="eastAsia" w:ascii="宋体" w:hAnsi="宋体" w:cs="宋体"/>
          <w:sz w:val="32"/>
          <w:szCs w:val="32"/>
        </w:rPr>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05"/>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01"/>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905"/>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05"/>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05"/>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p>
    <w:p>
      <w:pPr>
        <w:pStyle w:val="961"/>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61"/>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spacing w:line="300" w:lineRule="auto"/>
        <w:rPr>
          <w:rFonts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w:t>
      </w:r>
      <w:r/>
    </w:p>
    <w:p>
      <w:pPr>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南通市海门区中医院</w:t>
      </w:r>
      <w:r>
        <w:rPr>
          <w:rFonts w:hint="eastAsia" w:ascii="宋体" w:hAnsi="宋体" w:cs="宋体"/>
          <w:sz w:val="28"/>
          <w:szCs w:val="28"/>
          <w:lang w:bidi="zh-CN"/>
        </w:rPr>
        <w:t xml:space="preserve">的</w:t>
      </w:r>
      <w:r>
        <w:rPr>
          <w:rFonts w:hint="eastAsia" w:ascii="宋体" w:hAnsi="宋体" w:eastAsia="宋体" w:cs="宋体"/>
          <w:sz w:val="28"/>
          <w:szCs w:val="28"/>
          <w:u w:val="single"/>
          <w:lang w:bidi="zh-CN"/>
        </w:rPr>
        <w:t xml:space="preserve">南通市海门区中医院采购医用布草洗涤外包服务项目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eastAsia="宋体" w:cs="宋体"/>
          <w:sz w:val="28"/>
          <w:szCs w:val="28"/>
          <w:u w:val="single"/>
          <w:lang w:bidi="zh-CN"/>
        </w:rPr>
        <w:t xml:space="preserve">医用布草洗涤外包服务</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其他未列明行业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hint="eastAsia"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905"/>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2"/>
      <w:r/>
      <w:bookmarkEnd w:id="153"/>
      <w:r/>
      <w:bookmarkEnd w:id="154"/>
      <w:r/>
      <w:bookmarkStart w:id="155" w:name="_Toc120614284"/>
      <w:r>
        <w:rPr>
          <w:rFonts w:hint="eastAsia" w:ascii="方正魏碑_GBK" w:hAnsi="方正魏碑_GBK" w:eastAsia="方正魏碑_GBK" w:cs="方正魏碑_GBK"/>
          <w:b/>
          <w:sz w:val="24"/>
          <w:szCs w:val="24"/>
        </w:rPr>
        <w:t xml:space="preserve">附件10  </w:t>
      </w:r>
      <w:bookmarkEnd w:id="144"/>
      <w:r/>
      <w:bookmarkEnd w:id="145"/>
      <w:r/>
      <w:bookmarkEnd w:id="155"/>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w:t>
      </w:r>
      <w:r>
        <w:rPr>
          <w:rFonts w:hint="eastAsia" w:ascii="方正魏碑_GBK" w:hAnsi="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p>
    <w:p>
      <w:pPr>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02"/>
      </w:p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1</w:t>
    </w:r>
    <w:r>
      <w:rPr>
        <w:rFonts w:ascii="宋体" w:hAnsi="宋体"/>
      </w:rPr>
      <w:fldChar w:fldCharType="end"/>
    </w:r>
    <w:r/>
  </w:p>
  <w:p>
    <w:pPr>
      <w:pStyle w:val="92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1"/>
      <w:isLgl w:val="false"/>
      <w:suff w:val="nothing"/>
      <w:lvlText w:val=""/>
      <w:lvlJc w:val="left"/>
      <w:pPr>
        <w:ind w:left="0" w:firstLine="0"/>
      </w:pPr>
      <w:rPr>
        <w:rFonts w:hint="eastAsia"/>
      </w:rPr>
    </w:lvl>
    <w:lvl w:ilvl="6">
      <w:start w:val="1"/>
      <w:numFmt w:val="decimal"/>
      <w:pStyle w:val="882"/>
      <w:isLgl w:val="false"/>
      <w:suff w:val="nothing"/>
      <w:lvlText w:val=""/>
      <w:lvlJc w:val="left"/>
      <w:pPr>
        <w:ind w:left="0" w:firstLine="0"/>
      </w:pPr>
      <w:rPr>
        <w:rFonts w:hint="eastAsia"/>
      </w:rPr>
    </w:lvl>
    <w:lvl w:ilvl="7">
      <w:start w:val="1"/>
      <w:numFmt w:val="decimal"/>
      <w:pStyle w:val="883"/>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4">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8"/>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5"/>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style>
  <w:style w:type="table" w:styleId="701" w:default="1">
    <w:name w:val="Normal Table"/>
    <w:uiPriority w:val="99"/>
    <w:semiHidden/>
    <w:unhideWhenUsed/>
    <w:tblPr>
      <w:tblCellMar>
        <w:left w:w="108" w:type="dxa"/>
        <w:top w:w="0" w:type="dxa"/>
        <w:right w:w="108" w:type="dxa"/>
        <w:bottom w:w="0" w:type="dxa"/>
      </w:tblCellMar>
    </w:tblPr>
  </w:style>
  <w:style w:type="paragraph" w:styleId="702" w:customStyle="1">
    <w:name w:val="正文首行缩进1"/>
    <w:basedOn w:val="703"/>
    <w:uiPriority w:val="0"/>
    <w:qFormat/>
    <w:pPr>
      <w:ind w:firstLine="200"/>
      <w:spacing w:line="360" w:lineRule="auto"/>
    </w:pPr>
    <w:rPr>
      <w:rFonts w:ascii="仿宋_GB2312" w:hAnsi="Times New Roman" w:eastAsia="仿宋_GB2312"/>
      <w:sz w:val="30"/>
      <w:szCs w:val="30"/>
    </w:rPr>
  </w:style>
  <w:style w:type="paragraph" w:styleId="703" w:customStyle="1">
    <w:name w:val="正文文本1"/>
    <w:basedOn w:val="704"/>
    <w:next w:val="690"/>
    <w:uiPriority w:val="99"/>
    <w:unhideWhenUsed/>
    <w:qFormat/>
    <w:rPr>
      <w:rFonts w:ascii="??_GB2312" w:hAnsi="??_GB2312"/>
      <w:sz w:val="28"/>
      <w:szCs w:val="28"/>
    </w:rPr>
  </w:style>
  <w:style w:type="paragraph" w:styleId="704" w:customStyle="1">
    <w:name w:val="正文11"/>
    <w:next w:val="703"/>
    <w:uiPriority w:val="0"/>
    <w:qFormat/>
    <w:pPr>
      <w:jc w:val="both"/>
      <w:widowControl w:val="off"/>
    </w:pPr>
    <w:rPr>
      <w:rFonts w:hint="default" w:ascii="Calibri" w:hAnsi="Calibri" w:eastAsia="宋体" w:cs="Times New Roman"/>
      <w:sz w:val="21"/>
      <w:szCs w:val="21"/>
      <w:lang w:val="en-US" w:eastAsia="zh-CN" w:bidi="ar-SA"/>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3"/>
    <w:uiPriority w:val="99"/>
    <w:semiHidden/>
    <w:unhideWhenUsed/>
    <w:qFormat/>
    <w:pPr>
      <w:spacing w:after="0" w:line="240" w:lineRule="auto"/>
    </w:pPr>
    <w:rPr>
      <w:sz w:val="20"/>
    </w:rPr>
  </w:style>
  <w:style w:type="paragraph" w:styleId="711">
    <w:name w:val="Footer"/>
    <w:basedOn w:val="690"/>
    <w:link w:val="746"/>
    <w:uiPriority w:val="99"/>
    <w:unhideWhenUsed/>
    <w:qFormat/>
    <w:pPr>
      <w:spacing w:after="0" w:line="240" w:lineRule="auto"/>
      <w:tabs>
        <w:tab w:val="center" w:pos="7143" w:leader="none"/>
        <w:tab w:val="right" w:pos="14287" w:leader="none"/>
      </w:tabs>
    </w:pPr>
  </w:style>
  <w:style w:type="paragraph" w:styleId="712">
    <w:name w:val="Header"/>
    <w:basedOn w:val="690"/>
    <w:link w:val="744"/>
    <w:uiPriority w:val="99"/>
    <w:unhideWhenUsed/>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9"/>
    <w:uiPriority w:val="11"/>
    <w:qFormat/>
    <w:pPr>
      <w:spacing w:before="200" w:after="200"/>
    </w:pPr>
    <w:rPr>
      <w:sz w:val="24"/>
      <w:szCs w:val="24"/>
    </w:rPr>
  </w:style>
  <w:style w:type="paragraph" w:styleId="716">
    <w:name w:val="footnote text"/>
    <w:basedOn w:val="690"/>
    <w:link w:val="872"/>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pPr>
      <w:jc w:val="left"/>
      <w:spacing w:before="100" w:beforeAutospacing="1" w:after="100" w:afterAutospacing="1"/>
      <w:widowControl/>
    </w:pPr>
    <w:rPr>
      <w:rFonts w:ascii="宋体" w:hAnsi="宋体" w:eastAsia="宋体" w:cs="宋体"/>
      <w:sz w:val="24"/>
      <w:szCs w:val="24"/>
    </w:rPr>
  </w:style>
  <w:style w:type="paragraph" w:styleId="722">
    <w:name w:val="Title"/>
    <w:basedOn w:val="690"/>
    <w:next w:val="690"/>
    <w:link w:val="73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2 Char"/>
    <w:link w:val="692"/>
    <w:uiPriority w:val="9"/>
    <w:qFormat/>
    <w:rPr>
      <w:rFonts w:ascii="Arial" w:hAnsi="Arial" w:eastAsia="Arial" w:cs="Arial"/>
      <w:sz w:val="34"/>
    </w:rPr>
  </w:style>
  <w:style w:type="character" w:styleId="729" w:customStyle="1">
    <w:name w:val="Heading 3 Char"/>
    <w:link w:val="693"/>
    <w:uiPriority w:val="9"/>
    <w:qFormat/>
    <w:rPr>
      <w:rFonts w:ascii="Arial" w:hAnsi="Arial" w:eastAsia="Arial" w:cs="Arial"/>
      <w:sz w:val="30"/>
      <w:szCs w:val="30"/>
    </w:rPr>
  </w:style>
  <w:style w:type="character" w:styleId="730" w:customStyle="1">
    <w:name w:val="Heading 4 Char"/>
    <w:link w:val="694"/>
    <w:uiPriority w:val="9"/>
    <w:qFormat/>
    <w:rPr>
      <w:rFonts w:ascii="Arial" w:hAnsi="Arial" w:eastAsia="Arial" w:cs="Arial"/>
      <w:b/>
      <w:bCs/>
      <w:sz w:val="26"/>
      <w:szCs w:val="26"/>
    </w:rPr>
  </w:style>
  <w:style w:type="character" w:styleId="731" w:customStyle="1">
    <w:name w:val="Heading 5 Char"/>
    <w:link w:val="695"/>
    <w:uiPriority w:val="9"/>
    <w:qFormat/>
    <w:rPr>
      <w:rFonts w:ascii="Arial" w:hAnsi="Arial" w:eastAsia="Arial" w:cs="Arial"/>
      <w:b/>
      <w:bCs/>
      <w:sz w:val="24"/>
      <w:szCs w:val="24"/>
    </w:rPr>
  </w:style>
  <w:style w:type="character" w:styleId="732" w:customStyle="1">
    <w:name w:val="Heading 6 Char"/>
    <w:link w:val="696"/>
    <w:uiPriority w:val="9"/>
    <w:qFormat/>
    <w:rPr>
      <w:rFonts w:ascii="Arial" w:hAnsi="Arial" w:eastAsia="Arial" w:cs="Arial"/>
      <w:b/>
      <w:bCs/>
      <w:sz w:val="22"/>
      <w:szCs w:val="22"/>
    </w:rPr>
  </w:style>
  <w:style w:type="character" w:styleId="733" w:customStyle="1">
    <w:name w:val="Heading 7 Char"/>
    <w:link w:val="697"/>
    <w:uiPriority w:val="9"/>
    <w:qFormat/>
    <w:rPr>
      <w:rFonts w:ascii="Arial" w:hAnsi="Arial" w:eastAsia="Arial" w:cs="Arial"/>
      <w:b/>
      <w:bCs/>
      <w:i/>
      <w:iCs/>
      <w:sz w:val="22"/>
      <w:szCs w:val="22"/>
    </w:rPr>
  </w:style>
  <w:style w:type="character" w:styleId="734" w:customStyle="1">
    <w:name w:val="Heading 8 Char"/>
    <w:link w:val="698"/>
    <w:uiPriority w:val="9"/>
    <w:qFormat/>
    <w:rPr>
      <w:rFonts w:ascii="Arial" w:hAnsi="Arial" w:eastAsia="Arial" w:cs="Arial"/>
      <w:i/>
      <w:iCs/>
      <w:sz w:val="22"/>
      <w:szCs w:val="22"/>
    </w:rPr>
  </w:style>
  <w:style w:type="character" w:styleId="735" w:customStyle="1">
    <w:name w:val="Heading 9 Char"/>
    <w:link w:val="699"/>
    <w:uiPriority w:val="9"/>
    <w:qFormat/>
    <w:rPr>
      <w:rFonts w:ascii="Arial" w:hAnsi="Arial" w:eastAsia="Arial" w:cs="Arial"/>
      <w:i/>
      <w:iCs/>
      <w:sz w:val="21"/>
      <w:szCs w:val="21"/>
    </w:rPr>
  </w:style>
  <w:style w:type="paragraph" w:styleId="736">
    <w:name w:val="List Paragraph"/>
    <w:basedOn w:val="690"/>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2"/>
    <w:uiPriority w:val="10"/>
    <w:qFormat/>
    <w:rPr>
      <w:sz w:val="48"/>
      <w:szCs w:val="48"/>
    </w:rPr>
  </w:style>
  <w:style w:type="character" w:styleId="739" w:customStyle="1">
    <w:name w:val="Subtitle Char"/>
    <w:link w:val="715"/>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rPr>
      <w:i/>
    </w:rPr>
  </w:style>
  <w:style w:type="character" w:styleId="744" w:customStyle="1">
    <w:name w:val="Header Char"/>
    <w:link w:val="712"/>
    <w:uiPriority w:val="99"/>
  </w:style>
  <w:style w:type="character" w:styleId="745" w:customStyle="1">
    <w:name w:val="Footer Char"/>
    <w:link w:val="711"/>
    <w:uiPriority w:val="99"/>
    <w:qFormat/>
  </w:style>
  <w:style w:type="character" w:styleId="746" w:customStyle="1">
    <w:name w:val="Caption Char"/>
    <w:link w:val="711"/>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0"/>
    <w:next w:val="690"/>
    <w:link w:val="887"/>
    <w:uiPriority w:val="0"/>
    <w:qFormat/>
    <w:pPr>
      <w:jc w:val="center"/>
      <w:keepNext/>
      <w:outlineLvl w:val="0"/>
    </w:pPr>
    <w:rPr>
      <w:rFonts w:ascii="楷体_GB2312" w:hAnsi="Times New Roman" w:eastAsia="楷体_GB2312" w:cs="Times New Roman"/>
      <w:sz w:val="28"/>
      <w:szCs w:val="28"/>
    </w:rPr>
  </w:style>
  <w:style w:type="paragraph" w:styleId="876" w:customStyle="1">
    <w:name w:val="标题 21"/>
    <w:basedOn w:val="690"/>
    <w:next w:val="877"/>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90"/>
    <w:link w:val="889"/>
    <w:uiPriority w:val="0"/>
    <w:qFormat/>
    <w:pPr>
      <w:ind w:firstLine="420"/>
    </w:pPr>
    <w:rPr>
      <w:szCs w:val="21"/>
    </w:rPr>
  </w:style>
  <w:style w:type="paragraph" w:styleId="878" w:customStyle="1">
    <w:name w:val="标题 31"/>
    <w:basedOn w:val="69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customStyle="1">
    <w:name w:val="标题 41"/>
    <w:basedOn w:val="690"/>
    <w:next w:val="877"/>
    <w:link w:val="891"/>
    <w:uiPriority w:val="0"/>
    <w:qFormat/>
    <w:pPr>
      <w:keepLines/>
      <w:keepNext/>
      <w:spacing w:before="280" w:after="290" w:line="376" w:lineRule="auto"/>
      <w:outlineLvl w:val="3"/>
    </w:pPr>
    <w:rPr>
      <w:rFonts w:ascii="Arial" w:hAnsi="Arial" w:eastAsia="黑体" w:cs="Arial"/>
      <w:b/>
      <w:bCs/>
      <w:sz w:val="28"/>
      <w:szCs w:val="28"/>
    </w:rPr>
  </w:style>
  <w:style w:type="paragraph" w:styleId="880" w:customStyle="1">
    <w:name w:val="标题 51"/>
    <w:basedOn w:val="690"/>
    <w:next w:val="877"/>
    <w:link w:val="892"/>
    <w:uiPriority w:val="0"/>
    <w:qFormat/>
    <w:pPr>
      <w:keepNext/>
      <w:outlineLvl w:val="4"/>
    </w:pPr>
    <w:rPr>
      <w:rFonts w:ascii="宋体" w:hAnsi="Times New Roman" w:eastAsia="宋体" w:cs="Times New Roman"/>
      <w:color w:val="000000"/>
      <w:sz w:val="28"/>
      <w:szCs w:val="28"/>
    </w:rPr>
  </w:style>
  <w:style w:type="paragraph" w:styleId="881" w:customStyle="1">
    <w:name w:val="标题 61"/>
    <w:basedOn w:val="690"/>
    <w:next w:val="690"/>
    <w:link w:val="89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customStyle="1">
    <w:name w:val="标题 71"/>
    <w:basedOn w:val="690"/>
    <w:next w:val="690"/>
    <w:link w:val="89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customStyle="1">
    <w:name w:val="标题 81"/>
    <w:basedOn w:val="690"/>
    <w:next w:val="690"/>
    <w:link w:val="89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customStyle="1">
    <w:name w:val="标题 91"/>
    <w:basedOn w:val="690"/>
    <w:next w:val="690"/>
    <w:link w:val="89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customStyle="1">
    <w:name w:val="默认段落字体1"/>
    <w:link w:val="690"/>
    <w:uiPriority w:val="1"/>
    <w:unhideWhenUsed/>
    <w:qFormat/>
  </w:style>
  <w:style w:type="table" w:styleId="886" w:customStyle="1">
    <w:name w:val="普通表格1"/>
    <w:uiPriority w:val="99"/>
    <w:unhideWhenUsed/>
    <w:qFormat/>
    <w:tblPr/>
  </w:style>
  <w:style w:type="character" w:styleId="887" w:customStyle="1">
    <w:name w:val="标题 1 字符"/>
    <w:link w:val="875"/>
    <w:uiPriority w:val="0"/>
    <w:qFormat/>
    <w:rPr>
      <w:rFonts w:ascii="楷体_GB2312" w:hAnsi="Times New Roman" w:eastAsia="楷体_GB2312" w:cs="Times New Roman"/>
      <w:sz w:val="28"/>
      <w:szCs w:val="28"/>
    </w:rPr>
  </w:style>
  <w:style w:type="character" w:styleId="888" w:customStyle="1">
    <w:name w:val="标题 2 字符"/>
    <w:link w:val="876"/>
    <w:uiPriority w:val="0"/>
    <w:qFormat/>
    <w:rPr>
      <w:rFonts w:ascii="Arial" w:hAnsi="Arial" w:eastAsia="幼圆" w:cs="Arial"/>
      <w:b/>
      <w:bCs/>
      <w:sz w:val="44"/>
      <w:szCs w:val="44"/>
    </w:rPr>
  </w:style>
  <w:style w:type="character" w:styleId="889" w:customStyle="1">
    <w:name w:val="正文缩进 字符"/>
    <w:link w:val="877"/>
    <w:uiPriority w:val="0"/>
    <w:qFormat/>
    <w:rPr>
      <w:szCs w:val="21"/>
    </w:rPr>
  </w:style>
  <w:style w:type="character" w:styleId="890" w:customStyle="1">
    <w:name w:val="标题 3 字符"/>
    <w:link w:val="878"/>
    <w:uiPriority w:val="0"/>
    <w:qFormat/>
    <w:rPr>
      <w:rFonts w:ascii="Times New Roman" w:hAnsi="Times New Roman" w:eastAsia="宋体" w:cs="Times New Roman"/>
      <w:b/>
      <w:bCs/>
      <w:sz w:val="32"/>
      <w:szCs w:val="32"/>
    </w:rPr>
  </w:style>
  <w:style w:type="character" w:styleId="891" w:customStyle="1">
    <w:name w:val="标题 4 字符"/>
    <w:link w:val="879"/>
    <w:uiPriority w:val="0"/>
    <w:qFormat/>
    <w:rPr>
      <w:rFonts w:ascii="Arial" w:hAnsi="Arial" w:eastAsia="黑体" w:cs="Arial"/>
      <w:b/>
      <w:bCs/>
      <w:sz w:val="28"/>
      <w:szCs w:val="28"/>
    </w:rPr>
  </w:style>
  <w:style w:type="character" w:styleId="892" w:customStyle="1">
    <w:name w:val="标题 5 字符"/>
    <w:link w:val="880"/>
    <w:uiPriority w:val="0"/>
    <w:qFormat/>
    <w:rPr>
      <w:rFonts w:ascii="宋体" w:hAnsi="Times New Roman" w:eastAsia="宋体" w:cs="Times New Roman"/>
      <w:color w:val="000000"/>
      <w:sz w:val="28"/>
      <w:szCs w:val="28"/>
    </w:rPr>
  </w:style>
  <w:style w:type="character" w:styleId="893" w:customStyle="1">
    <w:name w:val="标题 6 字符"/>
    <w:link w:val="881"/>
    <w:uiPriority w:val="0"/>
    <w:qFormat/>
    <w:rPr>
      <w:rFonts w:ascii="Arial" w:hAnsi="Arial" w:eastAsia="黑体" w:cs="Times New Roman"/>
      <w:b/>
      <w:bCs/>
      <w:sz w:val="24"/>
      <w:szCs w:val="24"/>
    </w:rPr>
  </w:style>
  <w:style w:type="character" w:styleId="894" w:customStyle="1">
    <w:name w:val="标题 7 字符"/>
    <w:link w:val="882"/>
    <w:uiPriority w:val="0"/>
    <w:qFormat/>
    <w:rPr>
      <w:rFonts w:ascii="Times New Roman" w:hAnsi="Times New Roman" w:eastAsia="宋体" w:cs="Times New Roman"/>
      <w:b/>
      <w:bCs/>
      <w:sz w:val="24"/>
      <w:szCs w:val="24"/>
    </w:rPr>
  </w:style>
  <w:style w:type="character" w:styleId="895" w:customStyle="1">
    <w:name w:val="标题 8 字符"/>
    <w:link w:val="883"/>
    <w:uiPriority w:val="0"/>
    <w:qFormat/>
    <w:rPr>
      <w:rFonts w:ascii="Arial" w:hAnsi="Arial" w:eastAsia="黑体" w:cs="Times New Roman"/>
      <w:sz w:val="24"/>
      <w:szCs w:val="24"/>
    </w:rPr>
  </w:style>
  <w:style w:type="character" w:styleId="896" w:customStyle="1">
    <w:name w:val="标题 9 字符"/>
    <w:link w:val="884"/>
    <w:uiPriority w:val="0"/>
    <w:qFormat/>
    <w:rPr>
      <w:rFonts w:ascii="Arial" w:hAnsi="Arial" w:eastAsia="黑体" w:cs="Times New Roman"/>
      <w:szCs w:val="21"/>
    </w:rPr>
  </w:style>
  <w:style w:type="paragraph" w:styleId="897" w:customStyle="1">
    <w:name w:val="列表 31"/>
    <w:basedOn w:val="690"/>
    <w:uiPriority w:val="0"/>
    <w:qFormat/>
    <w:pPr>
      <w:ind w:left="100" w:hanging="200"/>
    </w:pPr>
    <w:rPr>
      <w:rFonts w:ascii="Times New Roman" w:hAnsi="Times New Roman" w:eastAsia="宋体" w:cs="Times New Roman"/>
      <w:szCs w:val="21"/>
    </w:rPr>
  </w:style>
  <w:style w:type="paragraph" w:styleId="898"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899" w:customStyle="1">
    <w:name w:val="文档结构图1"/>
    <w:basedOn w:val="690"/>
    <w:link w:val="900"/>
    <w:uiPriority w:val="0"/>
    <w:semiHidden/>
    <w:qFormat/>
    <w:pPr>
      <w:shd w:val="clear" w:color="auto" w:fill="000080"/>
    </w:pPr>
    <w:rPr>
      <w:rFonts w:ascii="Times New Roman" w:hAnsi="Times New Roman" w:eastAsia="宋体" w:cs="Times New Roman"/>
      <w:szCs w:val="21"/>
    </w:rPr>
  </w:style>
  <w:style w:type="character" w:styleId="900" w:customStyle="1">
    <w:name w:val="文档结构图 字符"/>
    <w:link w:val="899"/>
    <w:uiPriority w:val="0"/>
    <w:semiHidden/>
    <w:qFormat/>
    <w:rPr>
      <w:rFonts w:ascii="Times New Roman" w:hAnsi="Times New Roman" w:eastAsia="宋体" w:cs="Times New Roman"/>
      <w:szCs w:val="21"/>
      <w:shd w:val="clear" w:color="auto" w:fill="000080"/>
    </w:rPr>
  </w:style>
  <w:style w:type="paragraph" w:styleId="901" w:customStyle="1">
    <w:name w:val="批注文字1"/>
    <w:basedOn w:val="690"/>
    <w:link w:val="902"/>
    <w:uiPriority w:val="0"/>
    <w:unhideWhenUsed/>
    <w:qFormat/>
    <w:pPr>
      <w:jc w:val="left"/>
    </w:pPr>
  </w:style>
  <w:style w:type="character" w:styleId="902" w:customStyle="1">
    <w:name w:val="批注文字 字符"/>
    <w:link w:val="901"/>
    <w:uiPriority w:val="99"/>
    <w:semiHidden/>
    <w:qFormat/>
  </w:style>
  <w:style w:type="paragraph" w:styleId="903" w:customStyle="1">
    <w:name w:val="正文文本 31"/>
    <w:basedOn w:val="690"/>
    <w:link w:val="904"/>
    <w:uiPriority w:val="0"/>
    <w:qFormat/>
    <w:rPr>
      <w:rFonts w:ascii="仿宋_GB2312" w:hAnsi="Arial" w:eastAsia="仿宋_GB2312" w:cs="Times New Roman"/>
      <w:sz w:val="32"/>
      <w:szCs w:val="32"/>
    </w:rPr>
  </w:style>
  <w:style w:type="character" w:styleId="904" w:customStyle="1">
    <w:name w:val="正文文本 3 字符"/>
    <w:link w:val="903"/>
    <w:uiPriority w:val="0"/>
    <w:qFormat/>
    <w:rPr>
      <w:rFonts w:ascii="仿宋_GB2312" w:hAnsi="Arial" w:eastAsia="仿宋_GB2312" w:cs="Times New Roman"/>
      <w:sz w:val="32"/>
      <w:szCs w:val="32"/>
    </w:rPr>
  </w:style>
  <w:style w:type="paragraph" w:styleId="905" w:customStyle="1">
    <w:name w:val="正文文本2"/>
    <w:basedOn w:val="690"/>
    <w:next w:val="690"/>
    <w:link w:val="906"/>
    <w:uiPriority w:val="0"/>
    <w:qFormat/>
    <w:rPr>
      <w:rFonts w:ascii="楷体_GB2312" w:hAnsi="Arial" w:eastAsia="楷体_GB2312" w:cs="Times New Roman"/>
      <w:sz w:val="28"/>
      <w:szCs w:val="28"/>
    </w:rPr>
  </w:style>
  <w:style w:type="character" w:styleId="906" w:customStyle="1">
    <w:name w:val="正文文本 字符"/>
    <w:link w:val="905"/>
    <w:uiPriority w:val="0"/>
    <w:qFormat/>
    <w:rPr>
      <w:rFonts w:ascii="楷体_GB2312" w:hAnsi="Arial" w:eastAsia="楷体_GB2312" w:cs="Times New Roman"/>
      <w:sz w:val="28"/>
      <w:szCs w:val="28"/>
    </w:rPr>
  </w:style>
  <w:style w:type="paragraph" w:styleId="907" w:customStyle="1">
    <w:name w:val="正文文本缩进1"/>
    <w:basedOn w:val="690"/>
    <w:link w:val="908"/>
    <w:uiPriority w:val="0"/>
    <w:unhideWhenUsed/>
    <w:qFormat/>
    <w:pPr>
      <w:ind w:left="420"/>
      <w:spacing w:after="120"/>
    </w:pPr>
  </w:style>
  <w:style w:type="character" w:styleId="908" w:customStyle="1">
    <w:name w:val="正文文本缩进 字符"/>
    <w:link w:val="907"/>
    <w:uiPriority w:val="99"/>
    <w:semiHidden/>
    <w:qFormat/>
  </w:style>
  <w:style w:type="paragraph" w:styleId="909" w:customStyle="1">
    <w:name w:val="列表 21"/>
    <w:basedOn w:val="690"/>
    <w:uiPriority w:val="0"/>
    <w:qFormat/>
    <w:pPr>
      <w:ind w:left="100" w:hanging="200"/>
    </w:pPr>
    <w:rPr>
      <w:rFonts w:ascii="Times New Roman" w:hAnsi="Times New Roman" w:eastAsia="宋体" w:cs="Times New Roman"/>
      <w:szCs w:val="21"/>
    </w:rPr>
  </w:style>
  <w:style w:type="paragraph" w:styleId="910"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1"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2" w:customStyle="1">
    <w:name w:val="纯文本1"/>
    <w:basedOn w:val="690"/>
    <w:link w:val="913"/>
    <w:uiPriority w:val="0"/>
    <w:qFormat/>
    <w:rPr>
      <w:rFonts w:ascii="宋体" w:hAnsi="Courier New" w:eastAsia="宋体" w:cs="Courier New"/>
      <w:szCs w:val="21"/>
    </w:rPr>
  </w:style>
  <w:style w:type="character" w:styleId="913" w:customStyle="1">
    <w:name w:val="纯文本 字符"/>
    <w:link w:val="912"/>
    <w:uiPriority w:val="0"/>
    <w:qFormat/>
    <w:rPr>
      <w:rFonts w:ascii="宋体" w:hAnsi="Courier New" w:eastAsia="宋体" w:cs="Courier New"/>
      <w:szCs w:val="21"/>
    </w:rPr>
  </w:style>
  <w:style w:type="paragraph" w:styleId="914"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5" w:customStyle="1">
    <w:name w:val="日期1"/>
    <w:basedOn w:val="690"/>
    <w:next w:val="690"/>
    <w:link w:val="916"/>
    <w:uiPriority w:val="0"/>
    <w:qFormat/>
    <w:rPr>
      <w:rFonts w:ascii="Times New Roman" w:hAnsi="Times New Roman" w:eastAsia="宋体" w:cs="Times New Roman"/>
      <w:sz w:val="24"/>
      <w:szCs w:val="24"/>
    </w:rPr>
  </w:style>
  <w:style w:type="character" w:styleId="916" w:customStyle="1">
    <w:name w:val="日期 字符"/>
    <w:link w:val="915"/>
    <w:uiPriority w:val="0"/>
    <w:qFormat/>
    <w:rPr>
      <w:rFonts w:ascii="Times New Roman" w:hAnsi="Times New Roman" w:eastAsia="宋体" w:cs="Times New Roman"/>
      <w:sz w:val="24"/>
      <w:szCs w:val="24"/>
    </w:rPr>
  </w:style>
  <w:style w:type="paragraph" w:styleId="917" w:customStyle="1">
    <w:name w:val="正文文本缩进 21"/>
    <w:basedOn w:val="690"/>
    <w:link w:val="918"/>
    <w:uiPriority w:val="0"/>
    <w:qFormat/>
    <w:pPr>
      <w:ind w:left="630" w:firstLine="645"/>
    </w:pPr>
    <w:rPr>
      <w:rFonts w:ascii="Arial" w:hAnsi="Arial" w:eastAsia="仿宋_GB2312" w:cs="Arial"/>
      <w:sz w:val="32"/>
      <w:szCs w:val="32"/>
    </w:rPr>
  </w:style>
  <w:style w:type="character" w:styleId="918" w:customStyle="1">
    <w:name w:val="正文文本缩进 2 字符"/>
    <w:link w:val="917"/>
    <w:uiPriority w:val="0"/>
    <w:qFormat/>
    <w:rPr>
      <w:rFonts w:ascii="Arial" w:hAnsi="Arial" w:eastAsia="仿宋_GB2312" w:cs="Arial"/>
      <w:sz w:val="32"/>
      <w:szCs w:val="32"/>
    </w:rPr>
  </w:style>
  <w:style w:type="paragraph" w:styleId="919" w:customStyle="1">
    <w:name w:val="批注框文本1"/>
    <w:basedOn w:val="690"/>
    <w:link w:val="920"/>
    <w:uiPriority w:val="0"/>
    <w:semiHidden/>
    <w:qFormat/>
    <w:rPr>
      <w:rFonts w:ascii="Times New Roman" w:hAnsi="Times New Roman" w:eastAsia="宋体" w:cs="Times New Roman"/>
      <w:sz w:val="18"/>
      <w:szCs w:val="18"/>
    </w:rPr>
  </w:style>
  <w:style w:type="character" w:styleId="920" w:customStyle="1">
    <w:name w:val="批注框文本 字符"/>
    <w:link w:val="919"/>
    <w:uiPriority w:val="0"/>
    <w:semiHidden/>
    <w:qFormat/>
    <w:rPr>
      <w:rFonts w:ascii="Times New Roman" w:hAnsi="Times New Roman" w:eastAsia="宋体" w:cs="Times New Roman"/>
      <w:sz w:val="18"/>
      <w:szCs w:val="18"/>
    </w:rPr>
  </w:style>
  <w:style w:type="paragraph" w:styleId="921" w:customStyle="1">
    <w:name w:val="页脚1"/>
    <w:basedOn w:val="690"/>
    <w:link w:val="92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customStyle="1">
    <w:name w:val="页脚 字符"/>
    <w:link w:val="921"/>
    <w:uiPriority w:val="99"/>
    <w:qFormat/>
    <w:rPr>
      <w:rFonts w:ascii="Times New Roman" w:hAnsi="Times New Roman" w:eastAsia="宋体" w:cs="Times New Roman"/>
      <w:sz w:val="18"/>
      <w:szCs w:val="18"/>
    </w:rPr>
  </w:style>
  <w:style w:type="paragraph" w:styleId="923" w:customStyle="1">
    <w:name w:val="页眉1"/>
    <w:basedOn w:val="690"/>
    <w:link w:val="92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customStyle="1">
    <w:name w:val="页眉 字符"/>
    <w:link w:val="923"/>
    <w:uiPriority w:val="0"/>
    <w:qFormat/>
    <w:rPr>
      <w:rFonts w:ascii="Times New Roman" w:hAnsi="Times New Roman" w:eastAsia="宋体" w:cs="Times New Roman"/>
      <w:sz w:val="18"/>
      <w:szCs w:val="18"/>
    </w:rPr>
  </w:style>
  <w:style w:type="paragraph" w:styleId="925"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6"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7" w:customStyle="1">
    <w:name w:val="列表1"/>
    <w:basedOn w:val="690"/>
    <w:uiPriority w:val="0"/>
    <w:qFormat/>
    <w:pPr>
      <w:ind w:left="200" w:hanging="200"/>
    </w:pPr>
    <w:rPr>
      <w:rFonts w:ascii="Times New Roman" w:hAnsi="Times New Roman" w:eastAsia="宋体" w:cs="Times New Roman"/>
      <w:szCs w:val="21"/>
    </w:rPr>
  </w:style>
  <w:style w:type="paragraph" w:styleId="928"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9" w:customStyle="1">
    <w:name w:val="正文文本缩进 31"/>
    <w:basedOn w:val="690"/>
    <w:link w:val="930"/>
    <w:uiPriority w:val="0"/>
    <w:qFormat/>
    <w:pPr>
      <w:ind w:left="645" w:firstLine="645"/>
    </w:pPr>
    <w:rPr>
      <w:rFonts w:ascii="Arial" w:hAnsi="Arial" w:eastAsia="仿宋_GB2312" w:cs="Arial"/>
      <w:color w:val="ffff00"/>
      <w:sz w:val="32"/>
      <w:szCs w:val="32"/>
    </w:rPr>
  </w:style>
  <w:style w:type="character" w:styleId="930" w:customStyle="1">
    <w:name w:val="正文文本缩进 3 字符"/>
    <w:link w:val="929"/>
    <w:uiPriority w:val="0"/>
    <w:qFormat/>
    <w:rPr>
      <w:rFonts w:ascii="Arial" w:hAnsi="Arial" w:eastAsia="仿宋_GB2312" w:cs="Arial"/>
      <w:color w:val="ffff00"/>
      <w:sz w:val="32"/>
      <w:szCs w:val="32"/>
    </w:rPr>
  </w:style>
  <w:style w:type="paragraph" w:styleId="931"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2"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3"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4" w:customStyle="1">
    <w:name w:val="正文文本 21"/>
    <w:basedOn w:val="690"/>
    <w:link w:val="935"/>
    <w:uiPriority w:val="0"/>
    <w:qFormat/>
    <w:pPr>
      <w:jc w:val="center"/>
      <w:widowControl/>
    </w:pPr>
    <w:rPr>
      <w:rFonts w:ascii="楷体_GB2312" w:hAnsi="Times New Roman" w:eastAsia="楷体_GB2312" w:cs="Times New Roman"/>
      <w:sz w:val="28"/>
      <w:szCs w:val="28"/>
    </w:rPr>
  </w:style>
  <w:style w:type="character" w:styleId="935" w:customStyle="1">
    <w:name w:val="正文文本 2 字符"/>
    <w:link w:val="934"/>
    <w:uiPriority w:val="0"/>
    <w:qFormat/>
    <w:rPr>
      <w:rFonts w:ascii="楷体_GB2312" w:hAnsi="Times New Roman" w:eastAsia="楷体_GB2312" w:cs="Times New Roman"/>
      <w:sz w:val="28"/>
      <w:szCs w:val="28"/>
    </w:rPr>
  </w:style>
  <w:style w:type="paragraph" w:styleId="936"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7"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8" w:customStyle="1">
    <w:name w:val="批注主题1"/>
    <w:basedOn w:val="901"/>
    <w:next w:val="901"/>
    <w:link w:val="939"/>
    <w:uiPriority w:val="0"/>
    <w:semiHidden/>
    <w:qFormat/>
    <w:rPr>
      <w:rFonts w:ascii="Times New Roman" w:hAnsi="Times New Roman" w:eastAsia="宋体" w:cs="Times New Roman"/>
      <w:b/>
      <w:bCs/>
      <w:szCs w:val="21"/>
    </w:rPr>
  </w:style>
  <w:style w:type="character" w:styleId="939" w:customStyle="1">
    <w:name w:val="批注主题 字符"/>
    <w:link w:val="938"/>
    <w:uiPriority w:val="0"/>
    <w:semiHidden/>
    <w:qFormat/>
    <w:rPr>
      <w:rFonts w:ascii="Times New Roman" w:hAnsi="Times New Roman" w:eastAsia="宋体" w:cs="Times New Roman"/>
      <w:b/>
      <w:bCs/>
      <w:szCs w:val="21"/>
    </w:rPr>
  </w:style>
  <w:style w:type="paragraph" w:styleId="940" w:customStyle="1">
    <w:name w:val="正文首行缩进2"/>
    <w:basedOn w:val="690"/>
    <w:link w:val="941"/>
    <w:uiPriority w:val="0"/>
    <w:qFormat/>
    <w:pPr>
      <w:ind w:firstLine="200"/>
      <w:spacing w:line="360" w:lineRule="auto"/>
    </w:pPr>
    <w:rPr>
      <w:rFonts w:ascii="仿宋_GB2312" w:hAnsi="Times New Roman" w:eastAsia="仿宋_GB2312" w:cs="Times New Roman"/>
      <w:sz w:val="30"/>
      <w:szCs w:val="30"/>
    </w:rPr>
  </w:style>
  <w:style w:type="character" w:styleId="941" w:customStyle="1">
    <w:name w:val="正文首行缩进 字符"/>
    <w:link w:val="940"/>
    <w:uiPriority w:val="0"/>
    <w:qFormat/>
    <w:rPr>
      <w:rFonts w:ascii="仿宋_GB2312" w:hAnsi="Times New Roman" w:eastAsia="仿宋_GB2312" w:cs="Times New Roman"/>
      <w:sz w:val="30"/>
      <w:szCs w:val="30"/>
    </w:rPr>
  </w:style>
  <w:style w:type="paragraph" w:styleId="942" w:customStyle="1">
    <w:name w:val="正文首行缩进 21"/>
    <w:basedOn w:val="907"/>
    <w:link w:val="943"/>
    <w:uiPriority w:val="0"/>
    <w:qFormat/>
    <w:pPr>
      <w:ind w:left="0" w:firstLine="420"/>
      <w:spacing w:after="0" w:line="360" w:lineRule="auto"/>
    </w:pPr>
    <w:rPr>
      <w:rFonts w:ascii="宋体" w:hAnsi="宋体" w:eastAsia="宋体" w:cs="Times New Roman"/>
      <w:szCs w:val="20"/>
    </w:rPr>
  </w:style>
  <w:style w:type="character" w:styleId="943" w:customStyle="1">
    <w:name w:val="正文首行缩进 2 字符"/>
    <w:link w:val="942"/>
    <w:uiPriority w:val="0"/>
    <w:qFormat/>
    <w:rPr>
      <w:rFonts w:ascii="宋体" w:hAnsi="宋体" w:eastAsia="宋体" w:cs="Times New Roman"/>
      <w:szCs w:val="20"/>
    </w:rPr>
  </w:style>
  <w:style w:type="table" w:styleId="944" w:customStyle="1">
    <w:name w:val="网格型1"/>
    <w:basedOn w:val="886"/>
    <w:uiPriority w:val="0"/>
    <w:qFormat/>
    <w:pPr>
      <w:jc w:val="both"/>
      <w:widowControl w:val="off"/>
    </w:pPr>
    <w:rPr>
      <w:rFonts w:ascii="Times New Roman" w:hAnsi="Times New Roman" w:eastAsia="宋体" w:cs="Times New Roman"/>
      <w:sz w:val="20"/>
      <w:szCs w:val="20"/>
    </w:rPr>
    <w:tblPr/>
  </w:style>
  <w:style w:type="character" w:styleId="945" w:customStyle="1">
    <w:name w:val="要点1"/>
    <w:link w:val="690"/>
    <w:uiPriority w:val="0"/>
    <w:qFormat/>
    <w:rPr>
      <w:b/>
      <w:bCs/>
    </w:rPr>
  </w:style>
  <w:style w:type="character" w:styleId="946" w:customStyle="1">
    <w:name w:val="页码1"/>
    <w:link w:val="690"/>
    <w:uiPriority w:val="0"/>
    <w:qFormat/>
  </w:style>
  <w:style w:type="character" w:styleId="947" w:customStyle="1">
    <w:name w:val="访问过的超链接"/>
    <w:link w:val="690"/>
    <w:uiPriority w:val="0"/>
    <w:qFormat/>
    <w:rPr>
      <w:color w:val="800080"/>
      <w:u w:val="single"/>
    </w:rPr>
  </w:style>
  <w:style w:type="character" w:styleId="948" w:customStyle="1">
    <w:name w:val="强调1"/>
    <w:link w:val="690"/>
    <w:uiPriority w:val="0"/>
    <w:qFormat/>
    <w:rPr>
      <w:i/>
    </w:rPr>
  </w:style>
  <w:style w:type="character" w:styleId="949" w:customStyle="1">
    <w:name w:val="超链接1"/>
    <w:link w:val="690"/>
    <w:uiPriority w:val="0"/>
    <w:qFormat/>
    <w:rPr>
      <w:color w:val="0000ff"/>
      <w:u w:val="single"/>
    </w:rPr>
  </w:style>
  <w:style w:type="character" w:styleId="950" w:customStyle="1">
    <w:name w:val="批注引用1"/>
    <w:link w:val="690"/>
    <w:uiPriority w:val="0"/>
    <w:semiHidden/>
    <w:qFormat/>
    <w:rPr>
      <w:sz w:val="21"/>
      <w:szCs w:val="21"/>
    </w:rPr>
  </w:style>
  <w:style w:type="character" w:styleId="951" w:customStyle="1">
    <w:name w:val="font5 Char"/>
    <w:link w:val="690"/>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b/>
      <w:sz w:val="30"/>
      <w:szCs w:val="28"/>
    </w:rPr>
  </w:style>
  <w:style w:type="paragraph" w:styleId="953" w:customStyle="1">
    <w:name w:val="二级目录"/>
    <w:next w:val="690"/>
    <w:link w:val="95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690"/>
    <w:link w:val="954"/>
    <w:uiPriority w:val="0"/>
    <w:qFormat/>
    <w:pPr>
      <w:contextualSpacing/>
      <w:ind w:left="720"/>
      <w:jc w:val="left"/>
      <w:widowControl/>
    </w:pPr>
    <w:rPr>
      <w:rFonts w:ascii="Calibri" w:hAnsi="Calibri"/>
      <w:sz w:val="24"/>
      <w:szCs w:val="24"/>
      <w:lang w:eastAsia="en-US" w:bidi="en-US"/>
    </w:rPr>
  </w:style>
  <w:style w:type="paragraph" w:styleId="956" w:customStyle="1">
    <w:name w:val="Body Text(ch)"/>
    <w:basedOn w:val="690"/>
    <w:next w:val="905"/>
    <w:uiPriority w:val="0"/>
    <w:qFormat/>
    <w:pPr>
      <w:spacing w:after="120"/>
    </w:pPr>
    <w:rPr>
      <w:rFonts w:ascii="宋体" w:hAnsi="Arial" w:eastAsia="宋体" w:cs="Times New Roman"/>
      <w:bCs/>
      <w:iCs/>
      <w:szCs w:val="24"/>
    </w:rPr>
  </w:style>
  <w:style w:type="paragraph" w:styleId="957"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0" w:customStyle="1">
    <w:name w:val=" Char"/>
    <w:basedOn w:val="899"/>
    <w:uiPriority w:val="0"/>
    <w:qFormat/>
    <w:rPr>
      <w:rFonts w:ascii="Tahoma" w:hAnsi="Tahoma"/>
      <w:sz w:val="24"/>
      <w:szCs w:val="24"/>
    </w:rPr>
  </w:style>
  <w:style w:type="paragraph" w:styleId="961" w:customStyle="1">
    <w:name w:val="普通正文"/>
    <w:basedOn w:val="962"/>
    <w:uiPriority w:val="0"/>
    <w:qFormat/>
    <w:pPr>
      <w:ind w:firstLine="480"/>
      <w:jc w:val="left"/>
      <w:spacing w:before="120" w:after="120" w:line="360" w:lineRule="auto"/>
    </w:pPr>
    <w:rPr>
      <w:rFonts w:ascii="Arial" w:hAnsi="Arial" w:eastAsia="宋体" w:cs="Times New Roman"/>
      <w:sz w:val="24"/>
      <w:szCs w:val="24"/>
    </w:rPr>
  </w:style>
  <w:style w:type="paragraph" w:styleId="962"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3"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5" w:customStyle="1">
    <w:name w:val="font7"/>
    <w:basedOn w:val="690"/>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6" w:customStyle="1">
    <w:name w:val=" Char Char Char Char"/>
    <w:basedOn w:val="899"/>
    <w:uiPriority w:val="0"/>
    <w:pPr>
      <w:spacing w:line="360" w:lineRule="auto"/>
    </w:pPr>
    <w:rPr>
      <w:rFonts w:ascii="Tahoma" w:hAnsi="Tahoma"/>
      <w:sz w:val="24"/>
      <w:szCs w:val="24"/>
    </w:rPr>
  </w:style>
  <w:style w:type="paragraph" w:styleId="967"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8" w:customStyle="1">
    <w:name w:val="4"/>
    <w:basedOn w:val="690"/>
    <w:next w:val="929"/>
    <w:uiPriority w:val="0"/>
    <w:qFormat/>
    <w:pPr>
      <w:ind w:firstLine="420"/>
      <w:spacing w:line="360" w:lineRule="auto"/>
    </w:pPr>
    <w:rPr>
      <w:rFonts w:ascii="Times New Roman" w:hAnsi="Times New Roman" w:eastAsia="宋体" w:cs="Times New Roman"/>
      <w:color w:val="ff0000"/>
      <w:sz w:val="24"/>
      <w:szCs w:val="24"/>
    </w:rPr>
  </w:style>
  <w:style w:type="paragraph" w:styleId="969"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0"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1" w:customStyle="1">
    <w:name w:val="样式1"/>
    <w:basedOn w:val="690"/>
    <w:uiPriority w:val="0"/>
    <w:qFormat/>
    <w:pPr>
      <w:numPr>
        <w:ilvl w:val="0"/>
        <w:numId w:val="3"/>
      </w:numPr>
    </w:pPr>
    <w:rPr>
      <w:rFonts w:ascii="宋体" w:hAnsi="宋体" w:eastAsia="宋体" w:cs="Times New Roman"/>
      <w:szCs w:val="21"/>
    </w:rPr>
  </w:style>
  <w:style w:type="paragraph" w:styleId="972" w:customStyle="1">
    <w:name w:val="font6"/>
    <w:basedOn w:val="690"/>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customStyle="1">
    <w:name w:val="xl25"/>
    <w:basedOn w:val="69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6"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customStyle="1">
    <w:name w:val="xl29"/>
    <w:basedOn w:val="690"/>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1"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2" w:customStyle="1">
    <w:name w:val="Char Char Char Char"/>
    <w:basedOn w:val="899"/>
    <w:uiPriority w:val="0"/>
    <w:qFormat/>
    <w:pPr>
      <w:spacing w:line="360" w:lineRule="auto"/>
    </w:pPr>
    <w:rPr>
      <w:rFonts w:ascii="Tahoma" w:hAnsi="Tahoma"/>
      <w:sz w:val="24"/>
      <w:szCs w:val="24"/>
    </w:rPr>
  </w:style>
  <w:style w:type="paragraph" w:styleId="983"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4"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5"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9" w:customStyle="1">
    <w:name w:val="p0"/>
    <w:basedOn w:val="690"/>
    <w:uiPriority w:val="0"/>
    <w:qFormat/>
    <w:pPr>
      <w:widowControl/>
    </w:pPr>
    <w:rPr>
      <w:szCs w:val="21"/>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施梁</cp:lastModifiedBy>
  <cp:revision>20</cp:revision>
  <dcterms:created xsi:type="dcterms:W3CDTF">2026-07-25T02:01:00Z</dcterms:created>
  <dcterms:modified xsi:type="dcterms:W3CDTF">2026-08-06T05:57:55Z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DD38D670079C44D5960F3B8FE50A24EA_12</vt:lpwstr>
  </property>
</Properties>
</file>