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line="85" w:lineRule="atLeast"/>
        <w:shd w:val="clear" w:color="ffffff" w:fill="ffffff"/>
        <w:rPr>
          <w:rFonts w:hint="eastAsia" w:ascii="仿宋" w:hAnsi="仿宋" w:eastAsia="仿宋" w:cs="仿宋"/>
          <w:color w:val="auto"/>
          <w:sz w:val="36"/>
          <w:szCs w:val="3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6"/>
          <w:szCs w:val="36"/>
          <w:highlight w:val="none"/>
          <w:lang w:val="en-US" w:eastAsia="zh-CN"/>
        </w:rPr>
        <w:t xml:space="preserve"> </w:t>
      </w:r>
      <w:r>
        <w:rPr>
          <w:rFonts w:hint="eastAsia" w:ascii="仿宋" w:hAnsi="仿宋" w:eastAsia="仿宋" w:cs="仿宋"/>
          <w:color w:val="auto"/>
          <w:sz w:val="36"/>
          <w:szCs w:val="36"/>
          <w:highlight w:val="none"/>
        </w:rPr>
        <w:t xml:space="preserve"> </w:t>
      </w:r>
      <w:r>
        <w:rPr>
          <w:rFonts w:hint="eastAsia" w:ascii="仿宋" w:hAnsi="仿宋" w:eastAsia="仿宋" w:cs="仿宋"/>
          <w:b/>
          <w:color w:val="auto"/>
          <w:sz w:val="36"/>
          <w:szCs w:val="36"/>
          <w:highlight w:val="none"/>
        </w:rPr>
        <w:t xml:space="preserve"> </w:t>
      </w:r>
      <w:r/>
    </w:p>
    <w:p>
      <w:pPr>
        <w:ind w:left="282" w:right="0" w:hanging="282"/>
        <w:jc w:val="center"/>
        <w:spacing w:before="0" w:after="0" w:line="85" w:lineRule="atLeast"/>
        <w:rPr>
          <w:rFonts w:hint="eastAsia" w:ascii="仿宋" w:hAnsi="仿宋" w:eastAsia="仿宋" w:cs="仿宋"/>
          <w:color w:val="auto"/>
          <w:sz w:val="44"/>
          <w:szCs w:val="4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pacing w:val="59"/>
          <w:sz w:val="44"/>
          <w:szCs w:val="44"/>
          <w:highlight w:val="none"/>
        </w:rPr>
        <w:t xml:space="preserve">淮安市洪泽区</w:t>
      </w:r>
      <w:r/>
    </w:p>
    <w:p>
      <w:pPr>
        <w:ind w:left="0" w:right="0" w:firstLine="0"/>
        <w:jc w:val="center"/>
        <w:spacing w:before="159" w:after="0" w:line="85" w:lineRule="atLeast"/>
        <w:rPr>
          <w:rFonts w:hint="eastAsia" w:ascii="仿宋" w:hAnsi="仿宋" w:eastAsia="仿宋" w:cs="仿宋"/>
          <w:b/>
          <w:color w:val="auto"/>
          <w:spacing w:val="42"/>
          <w:sz w:val="44"/>
          <w:szCs w:val="4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pacing w:val="42"/>
          <w:sz w:val="44"/>
          <w:szCs w:val="44"/>
          <w:highlight w:val="none"/>
        </w:rPr>
        <w:t xml:space="preserve">政府采购“</w:t>
      </w:r>
      <w:r>
        <w:rPr>
          <w:rFonts w:hint="eastAsia" w:ascii="仿宋" w:hAnsi="仿宋" w:eastAsia="仿宋" w:cs="仿宋"/>
          <w:b/>
          <w:color w:val="auto"/>
          <w:sz w:val="44"/>
          <w:szCs w:val="44"/>
          <w:highlight w:val="none"/>
        </w:rPr>
        <w:t xml:space="preserve">苏采云全流程不见面交易</w:t>
      </w:r>
      <w:r>
        <w:rPr>
          <w:rFonts w:hint="eastAsia" w:ascii="仿宋" w:hAnsi="仿宋" w:eastAsia="仿宋" w:cs="仿宋"/>
          <w:b/>
          <w:color w:val="auto"/>
          <w:spacing w:val="42"/>
          <w:sz w:val="44"/>
          <w:szCs w:val="44"/>
          <w:highlight w:val="none"/>
        </w:rPr>
        <w:t xml:space="preserve">”项目</w:t>
      </w:r>
      <w:r/>
    </w:p>
    <w:p>
      <w:pPr>
        <w:ind w:left="0" w:right="0" w:firstLine="0"/>
        <w:jc w:val="center"/>
        <w:spacing w:before="159" w:after="0" w:line="85" w:lineRule="atLeast"/>
        <w:rPr>
          <w:rFonts w:hint="eastAsia" w:ascii="仿宋" w:hAnsi="仿宋" w:eastAsia="仿宋" w:cs="仿宋"/>
          <w:b/>
          <w:color w:val="auto"/>
          <w:spacing w:val="42"/>
          <w:sz w:val="44"/>
          <w:szCs w:val="4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pacing w:val="42"/>
          <w:sz w:val="44"/>
          <w:szCs w:val="44"/>
          <w:highlight w:val="none"/>
        </w:rPr>
      </w:r>
      <w:r/>
    </w:p>
    <w:p>
      <w:pPr>
        <w:ind w:left="0" w:right="0" w:firstLine="0"/>
        <w:jc w:val="center"/>
        <w:spacing w:before="159" w:after="0" w:line="85" w:lineRule="atLeast"/>
        <w:rPr>
          <w:rFonts w:hint="default" w:ascii="仿宋" w:hAnsi="仿宋" w:eastAsia="仿宋" w:cs="仿宋"/>
          <w:b/>
          <w:color w:val="auto"/>
          <w:spacing w:val="42"/>
          <w:sz w:val="36"/>
          <w:szCs w:val="36"/>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pacing w:val="42"/>
          <w:sz w:val="36"/>
          <w:szCs w:val="36"/>
          <w:highlight w:val="none"/>
          <w:lang w:val="en-US" w:eastAsia="zh-CN"/>
        </w:rPr>
        <w:t xml:space="preserve">    </w:t>
      </w:r>
      <w:r/>
    </w:p>
    <w:p>
      <w:pPr>
        <w:ind w:left="0" w:right="0" w:firstLine="0"/>
        <w:jc w:val="center"/>
        <w:spacing w:before="159" w:after="0" w:line="85" w:lineRule="atLeast"/>
        <w:rPr>
          <w:rFonts w:hint="eastAsia" w:ascii="仿宋" w:hAnsi="仿宋" w:eastAsia="仿宋" w:cs="仿宋"/>
          <w:b/>
          <w:color w:val="auto"/>
          <w:spacing w:val="42"/>
          <w:sz w:val="36"/>
          <w:szCs w:val="3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pacing w:val="42"/>
          <w:sz w:val="36"/>
          <w:szCs w:val="36"/>
          <w:highlight w:val="none"/>
        </w:rPr>
      </w:r>
      <w:r/>
    </w:p>
    <w:p>
      <w:pPr>
        <w:ind w:left="0" w:right="0" w:firstLine="0"/>
        <w:jc w:val="center"/>
        <w:spacing w:before="159" w:after="0" w:line="85" w:lineRule="atLeast"/>
        <w:rPr>
          <w:rFonts w:hint="eastAsia" w:ascii="仿宋" w:hAnsi="仿宋" w:eastAsia="仿宋" w:cs="仿宋"/>
          <w:b/>
          <w:color w:val="auto"/>
          <w:spacing w:val="42"/>
          <w:sz w:val="36"/>
          <w:szCs w:val="3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pacing w:val="42"/>
          <w:sz w:val="36"/>
          <w:szCs w:val="36"/>
          <w:highlight w:val="none"/>
        </w:rPr>
      </w:r>
      <w:r/>
    </w:p>
    <w:p>
      <w:pPr>
        <w:ind w:left="0" w:right="0" w:firstLine="0"/>
        <w:jc w:val="center"/>
        <w:spacing w:before="159" w:after="0" w:line="85" w:lineRule="atLeast"/>
        <w:rPr>
          <w:rFonts w:hint="eastAsia" w:ascii="仿宋" w:hAnsi="仿宋" w:eastAsia="仿宋" w:cs="仿宋"/>
          <w:color w:val="auto"/>
          <w:sz w:val="52"/>
          <w:szCs w:val="5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pacing w:val="42"/>
          <w:sz w:val="52"/>
          <w:szCs w:val="52"/>
          <w:highlight w:val="none"/>
        </w:rPr>
        <w:t xml:space="preserve">询价文件</w:t>
      </w:r>
      <w:r/>
    </w:p>
    <w:p>
      <w:pPr>
        <w:ind w:left="0" w:right="0" w:firstLine="0"/>
        <w:spacing w:before="240" w:after="240" w:line="85" w:lineRule="atLeast"/>
        <w:tabs>
          <w:tab w:val="left" w:pos="1110" w:leader="none"/>
        </w:tabs>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 </w:t>
      </w:r>
      <w:r/>
    </w:p>
    <w:p>
      <w:pPr>
        <w:ind w:left="0" w:right="0" w:firstLine="0"/>
        <w:spacing w:before="240" w:after="240" w:line="113" w:lineRule="atLeast"/>
        <w:tabs>
          <w:tab w:val="left" w:pos="1110" w:leader="none"/>
        </w:tabs>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 </w:t>
      </w:r>
      <w:r/>
    </w:p>
    <w:p>
      <w:pPr>
        <w:ind w:left="0" w:right="0" w:firstLine="0"/>
        <w:spacing w:before="240" w:after="240" w:line="113" w:lineRule="atLeast"/>
        <w:tabs>
          <w:tab w:val="left" w:pos="1110" w:leader="none"/>
        </w:tabs>
        <w:rPr>
          <w:rFonts w:hint="eastAsia" w:ascii="仿宋" w:hAnsi="仿宋" w:eastAsia="仿宋" w:cs="仿宋"/>
          <w:b/>
          <w:color w:val="auto"/>
          <w:sz w:val="36"/>
          <w:szCs w:val="36"/>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36"/>
          <w:szCs w:val="36"/>
          <w:highlight w:val="none"/>
        </w:rPr>
        <w:t xml:space="preserve">项目名称:</w:t>
      </w:r>
      <w:r>
        <w:rPr>
          <w:rFonts w:hint="eastAsia" w:ascii="仿宋" w:hAnsi="仿宋" w:eastAsia="仿宋" w:cs="仿宋"/>
          <w:b/>
          <w:color w:val="auto"/>
          <w:sz w:val="36"/>
          <w:szCs w:val="36"/>
          <w:highlight w:val="none"/>
          <w:lang w:eastAsia="zh-CN"/>
        </w:rPr>
        <w:t xml:space="preserve">淮安市洪泽湖实验小学足球场人工草坪、篮球场硅PU面层及小篮球架(包安装、配套设施和人工等)采购</w:t>
      </w:r>
      <w:r/>
    </w:p>
    <w:p>
      <w:pPr>
        <w:ind w:right="0"/>
        <w:spacing w:before="240" w:after="240" w:line="85" w:lineRule="atLeast"/>
        <w:tabs>
          <w:tab w:val="left" w:pos="1110" w:leader="none"/>
        </w:tabs>
        <w:rPr>
          <w:rFonts w:hint="eastAsia" w:ascii="仿宋" w:hAnsi="仿宋" w:eastAsia="仿宋" w:cs="仿宋"/>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36"/>
          <w:szCs w:val="36"/>
          <w:highlight w:val="none"/>
        </w:rPr>
        <w:t xml:space="preserve">项目编号: </w:t>
      </w:r>
      <w:r>
        <w:rPr>
          <w:rFonts w:hint="eastAsia" w:ascii="仿宋" w:hAnsi="仿宋" w:eastAsia="仿宋" w:cs="仿宋"/>
          <w:b/>
          <w:bCs/>
          <w:color w:val="auto"/>
          <w:sz w:val="36"/>
          <w:szCs w:val="36"/>
          <w:highlight w:val="none"/>
        </w:rPr>
        <w:t xml:space="preserve">JSZC-320813-JSYG-X2026-0003</w:t>
      </w:r>
      <w:r>
        <w:rPr>
          <w:rFonts w:hint="eastAsia" w:ascii="仿宋" w:hAnsi="仿宋" w:eastAsia="仿宋" w:cs="仿宋"/>
          <w:b/>
          <w:bCs/>
          <w:color w:val="auto"/>
          <w:spacing w:val="-20"/>
          <w:sz w:val="28"/>
          <w:szCs w:val="28"/>
          <w:highlight w:val="none"/>
        </w:rPr>
        <w:tab/>
      </w:r>
      <w:r/>
    </w:p>
    <w:p>
      <w:pPr>
        <w:ind w:left="0" w:right="0" w:firstLine="0"/>
        <w:jc w:val="both"/>
        <w:spacing w:before="0" w:after="0" w:line="85" w:lineRule="atLeast"/>
        <w:rPr>
          <w:rFonts w:hint="eastAsia" w:ascii="仿宋" w:hAnsi="仿宋" w:eastAsia="仿宋" w:cs="仿宋"/>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 </w:t>
      </w:r>
      <w:r/>
    </w:p>
    <w:p>
      <w:pPr>
        <w:ind w:left="0" w:right="0" w:firstLine="0"/>
        <w:jc w:val="both"/>
        <w:spacing w:before="0" w:after="0" w:line="85" w:lineRule="atLeast"/>
        <w:rPr>
          <w:rFonts w:hint="eastAsia" w:ascii="仿宋" w:hAnsi="仿宋" w:eastAsia="仿宋" w:cs="仿宋"/>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r>
      <w:r/>
    </w:p>
    <w:p>
      <w:pPr>
        <w:ind w:left="0" w:right="0" w:firstLine="0"/>
        <w:jc w:val="both"/>
        <w:spacing w:before="0" w:after="0" w:line="85" w:lineRule="atLeast"/>
        <w:rPr>
          <w:rFonts w:hint="eastAsia" w:ascii="仿宋" w:hAnsi="仿宋" w:eastAsia="仿宋" w:cs="仿宋"/>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r>
      <w:r/>
    </w:p>
    <w:p>
      <w:pPr>
        <w:ind w:left="0" w:right="0" w:firstLine="0"/>
        <w:jc w:val="both"/>
        <w:spacing w:before="0" w:after="0" w:line="85" w:lineRule="atLeast"/>
        <w:rPr>
          <w:rFonts w:hint="eastAsia" w:ascii="仿宋" w:hAnsi="仿宋" w:eastAsia="仿宋" w:cs="仿宋"/>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r>
      <w:r/>
    </w:p>
    <w:p>
      <w:pPr>
        <w:ind w:left="0" w:right="0" w:firstLine="1285"/>
        <w:jc w:val="both"/>
        <w:spacing w:before="0" w:after="0" w:line="85" w:lineRule="atLeast"/>
        <w:rPr>
          <w:rFonts w:hint="eastAsia" w:ascii="仿宋" w:hAnsi="仿宋" w:eastAsia="仿宋" w:cs="仿宋"/>
          <w:b/>
          <w:color w:val="auto"/>
          <w:sz w:val="36"/>
          <w:szCs w:val="36"/>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36"/>
          <w:szCs w:val="36"/>
          <w:highlight w:val="none"/>
        </w:rPr>
        <w:t xml:space="preserve">采 购 人：</w:t>
      </w:r>
      <w:r>
        <w:rPr>
          <w:rFonts w:hint="eastAsia" w:ascii="仿宋" w:hAnsi="仿宋" w:eastAsia="仿宋" w:cs="仿宋"/>
          <w:b/>
          <w:color w:val="auto"/>
          <w:sz w:val="36"/>
          <w:szCs w:val="36"/>
          <w:highlight w:val="none"/>
          <w:lang w:eastAsia="zh-CN"/>
        </w:rPr>
        <w:t xml:space="preserve">淮安市洪泽湖实验小学</w:t>
      </w:r>
      <w:r/>
    </w:p>
    <w:p>
      <w:pPr>
        <w:ind w:left="0" w:right="0" w:firstLine="1285"/>
        <w:jc w:val="both"/>
        <w:spacing w:before="0" w:after="0" w:line="85" w:lineRule="atLeast"/>
        <w:rPr>
          <w:rFonts w:hint="eastAsia" w:ascii="仿宋" w:hAnsi="仿宋" w:eastAsia="仿宋" w:cs="仿宋"/>
          <w:b/>
          <w:color w:val="auto"/>
          <w:sz w:val="36"/>
          <w:szCs w:val="36"/>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36"/>
          <w:szCs w:val="36"/>
          <w:highlight w:val="none"/>
        </w:rPr>
        <w:t xml:space="preserve">代理机构：</w:t>
      </w:r>
      <w:r>
        <w:rPr>
          <w:rFonts w:hint="eastAsia" w:ascii="仿宋" w:hAnsi="仿宋" w:eastAsia="仿宋" w:cs="仿宋"/>
          <w:b/>
          <w:color w:val="auto"/>
          <w:sz w:val="36"/>
          <w:szCs w:val="36"/>
          <w:highlight w:val="none"/>
          <w:lang w:eastAsia="zh-CN"/>
        </w:rPr>
        <w:t xml:space="preserve">江苏阳光建设项目管理有限公司</w:t>
      </w:r>
      <w:r/>
    </w:p>
    <w:p>
      <w:pPr>
        <w:ind w:left="0" w:right="0" w:firstLine="1285"/>
        <w:jc w:val="both"/>
        <w:spacing w:before="0" w:after="0" w:line="85" w:lineRule="atLeast"/>
        <w:rPr>
          <w:rFonts w:hint="eastAsia" w:ascii="仿宋" w:hAnsi="仿宋" w:eastAsia="仿宋" w:cs="仿宋"/>
          <w:color w:val="auto"/>
          <w:sz w:val="36"/>
          <w:szCs w:val="3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36"/>
          <w:szCs w:val="36"/>
          <w:highlight w:val="none"/>
        </w:rPr>
        <w:t xml:space="preserve">日期：二〇二六年</w:t>
      </w:r>
      <w:r>
        <w:rPr>
          <w:rFonts w:hint="eastAsia" w:ascii="仿宋" w:hAnsi="仿宋" w:eastAsia="仿宋" w:cs="仿宋"/>
          <w:b/>
          <w:color w:val="auto"/>
          <w:sz w:val="36"/>
          <w:szCs w:val="36"/>
          <w:highlight w:val="none"/>
          <w:lang w:val="en-US" w:eastAsia="zh-CN"/>
        </w:rPr>
        <w:t xml:space="preserve">七</w:t>
      </w:r>
      <w:r>
        <w:rPr>
          <w:rFonts w:hint="eastAsia" w:ascii="仿宋" w:hAnsi="仿宋" w:eastAsia="仿宋" w:cs="仿宋"/>
          <w:b/>
          <w:color w:val="auto"/>
          <w:sz w:val="36"/>
          <w:szCs w:val="36"/>
          <w:highlight w:val="none"/>
        </w:rPr>
        <w:t xml:space="preserve">月</w:t>
      </w:r>
      <w:r/>
    </w:p>
    <w:p>
      <w:pPr>
        <w:ind w:left="0" w:right="0" w:firstLine="0"/>
        <w:spacing w:before="0" w:after="0" w:line="85" w:lineRule="atLeast"/>
        <w:shd w:val="clear" w:color="ffffff" w:fill="ffffff"/>
        <w:tabs>
          <w:tab w:val="left" w:pos="5098" w:leader="none"/>
          <w:tab w:val="left" w:pos="8062" w:leader="none"/>
        </w:tabs>
        <w:rPr>
          <w:rFonts w:hint="eastAsia" w:ascii="仿宋" w:hAnsi="仿宋" w:eastAsia="仿宋" w:cs="仿宋"/>
          <w:color w:val="auto"/>
          <w:sz w:val="36"/>
          <w:szCs w:val="3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36"/>
          <w:szCs w:val="36"/>
          <w:highlight w:val="none"/>
        </w:rPr>
        <w:tab/>
      </w:r>
      <w:r/>
    </w:p>
    <w:p>
      <w:pPr>
        <w:ind w:left="0" w:right="0" w:firstLine="0"/>
        <w:jc w:val="center"/>
        <w:spacing w:before="0" w:after="0" w:line="85" w:lineRule="atLeast"/>
        <w:shd w:val="clear" w:color="ffffff" w:fill="ffffff"/>
        <w:tabs>
          <w:tab w:val="left" w:pos="5098" w:leader="none"/>
          <w:tab w:val="left" w:pos="8062" w:leader="none"/>
        </w:tabs>
        <w:rPr>
          <w:rFonts w:hint="eastAsia" w:ascii="仿宋" w:hAnsi="仿宋" w:eastAsia="仿宋" w:cs="仿宋"/>
          <w:b/>
          <w:color w:val="auto"/>
          <w:sz w:val="36"/>
          <w:szCs w:val="3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36"/>
          <w:szCs w:val="36"/>
          <w:highlight w:val="none"/>
        </w:rPr>
      </w:r>
      <w:r/>
    </w:p>
    <w:p>
      <w:pPr>
        <w:ind w:left="0" w:right="0" w:firstLine="0"/>
        <w:jc w:val="center"/>
        <w:spacing w:before="0" w:after="0" w:line="85" w:lineRule="atLeast"/>
        <w:shd w:val="clear" w:color="ffffff" w:fill="ffffff"/>
        <w:tabs>
          <w:tab w:val="left" w:pos="5098" w:leader="none"/>
          <w:tab w:val="left" w:pos="8062" w:leader="none"/>
        </w:tabs>
        <w:rPr>
          <w:rFonts w:hint="eastAsia" w:ascii="仿宋" w:hAnsi="仿宋" w:eastAsia="仿宋" w:cs="仿宋"/>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r>
      <w:r/>
    </w:p>
    <w:p>
      <w:pPr>
        <w:ind w:left="0" w:right="0" w:firstLine="0"/>
        <w:jc w:val="center"/>
        <w:spacing w:before="0" w:after="0" w:line="85" w:lineRule="atLeast"/>
        <w:shd w:val="clear" w:color="ffffff" w:fill="ffffff"/>
        <w:tabs>
          <w:tab w:val="left" w:pos="5098" w:leader="none"/>
          <w:tab w:val="left" w:pos="8062" w:leader="none"/>
        </w:tabs>
        <w:rPr>
          <w:rFonts w:hint="eastAsia" w:ascii="仿宋" w:hAnsi="仿宋" w:eastAsia="仿宋" w:cs="仿宋"/>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r>
      <w:r/>
    </w:p>
    <w:p>
      <w:pPr>
        <w:ind w:left="0" w:right="0" w:firstLine="0"/>
        <w:jc w:val="center"/>
        <w:spacing w:before="0" w:after="0" w:line="85" w:lineRule="atLeast"/>
        <w:shd w:val="clear" w:color="ffffff" w:fill="ffffff"/>
        <w:tabs>
          <w:tab w:val="left" w:pos="5098" w:leader="none"/>
          <w:tab w:val="left" w:pos="8062" w:leader="none"/>
        </w:tabs>
        <w:rPr>
          <w:rFonts w:hint="eastAsia" w:ascii="仿宋" w:hAnsi="仿宋" w:eastAsia="仿宋" w:cs="仿宋"/>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r>
      <w:r/>
    </w:p>
    <w:p>
      <w:pPr>
        <w:ind w:left="0" w:right="0" w:firstLine="0"/>
        <w:jc w:val="center"/>
        <w:spacing w:before="0" w:after="0" w:line="85" w:lineRule="atLeast"/>
        <w:shd w:val="clear" w:color="ffffff" w:fill="ffffff"/>
        <w:tabs>
          <w:tab w:val="left" w:pos="5098" w:leader="none"/>
          <w:tab w:val="left" w:pos="8062" w:leader="none"/>
        </w:tabs>
        <w:rPr>
          <w:rFonts w:hint="eastAsia" w:ascii="仿宋" w:hAnsi="仿宋" w:eastAsia="仿宋" w:cs="仿宋"/>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r>
      <w:r/>
    </w:p>
    <w:p>
      <w:pPr>
        <w:ind w:left="0" w:right="0" w:firstLine="0"/>
        <w:jc w:val="center"/>
        <w:spacing w:before="0" w:after="0" w:line="85" w:lineRule="atLeast"/>
        <w:shd w:val="clear" w:color="ffffff" w:fill="ffffff"/>
        <w:tabs>
          <w:tab w:val="left" w:pos="5098" w:leader="none"/>
          <w:tab w:val="left" w:pos="8062" w:leader="none"/>
        </w:tabs>
        <w:rPr>
          <w:rFonts w:hint="eastAsia" w:ascii="仿宋" w:hAnsi="仿宋" w:eastAsia="仿宋" w:cs="仿宋"/>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r>
      <w:r/>
    </w:p>
    <w:p>
      <w:pPr>
        <w:ind w:left="0" w:right="0" w:firstLine="0"/>
        <w:jc w:val="center"/>
        <w:spacing w:before="0" w:after="0" w:line="85" w:lineRule="atLeast"/>
        <w:shd w:val="clear" w:color="ffffff" w:fill="ffffff"/>
        <w:tabs>
          <w:tab w:val="left" w:pos="5098" w:leader="none"/>
          <w:tab w:val="left" w:pos="8062" w:leader="none"/>
        </w:tabs>
        <w:rPr>
          <w:rFonts w:hint="eastAsia" w:ascii="仿宋" w:hAnsi="仿宋" w:eastAsia="仿宋" w:cs="仿宋"/>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r>
      <w:r/>
    </w:p>
    <w:p>
      <w:pPr>
        <w:ind w:left="0" w:right="0" w:firstLine="0"/>
        <w:jc w:val="both"/>
        <w:spacing w:before="0" w:after="0" w:line="85" w:lineRule="atLeast"/>
        <w:shd w:val="clear" w:color="ffffff" w:fill="ffffff"/>
        <w:tabs>
          <w:tab w:val="left" w:pos="5098" w:leader="none"/>
          <w:tab w:val="left" w:pos="8062" w:leader="none"/>
        </w:tabs>
        <w:rPr>
          <w:rFonts w:hint="eastAsia" w:ascii="仿宋" w:hAnsi="仿宋" w:eastAsia="仿宋" w:cs="仿宋"/>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r>
      <w:r/>
    </w:p>
    <w:p>
      <w:pPr>
        <w:ind w:left="0" w:right="0" w:firstLine="0"/>
        <w:jc w:val="center"/>
        <w:spacing w:before="0" w:after="0" w:line="85" w:lineRule="atLeast"/>
        <w:shd w:val="clear" w:color="ffffff" w:fill="ffffff"/>
        <w:tabs>
          <w:tab w:val="left" w:pos="5098" w:leader="none"/>
          <w:tab w:val="left" w:pos="8062" w:leader="none"/>
        </w:tabs>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第一章询价文件</w:t>
      </w:r>
      <w:r/>
    </w:p>
    <w:p>
      <w:pPr>
        <w:ind w:left="0" w:right="0" w:firstLine="0"/>
        <w:jc w:val="center"/>
        <w:spacing w:before="0" w:after="0" w:line="85" w:lineRule="atLeast"/>
        <w:shd w:val="clear" w:color="ffffff" w:fill="ffffff"/>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第一部分 询价邀请</w:t>
      </w:r>
      <w:r/>
    </w:p>
    <w:p>
      <w:pPr>
        <w:ind w:right="0" w:firstLine="560"/>
        <w:keepLines w:val="0"/>
        <w:keepNext w:val="0"/>
        <w:pageBreakBefore w:val="0"/>
        <w:spacing w:before="240" w:after="240" w:line="560" w:lineRule="exact"/>
        <w:widowControl/>
        <w:tabs>
          <w:tab w:val="left" w:pos="1110" w:leader="none"/>
        </w:tabs>
        <w:rPr>
          <w:rFonts w:hint="eastAsia" w:ascii="仿宋" w:hAnsi="仿宋" w:eastAsia="仿宋" w:cs="仿宋"/>
          <w:b w:val="0"/>
          <w:bCs w:val="0"/>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8"/>
          <w:szCs w:val="28"/>
          <w:highlight w:val="none"/>
        </w:rPr>
        <w:t xml:space="preserve">受</w:t>
      </w:r>
      <w:r>
        <w:rPr>
          <w:rFonts w:hint="eastAsia" w:ascii="仿宋" w:hAnsi="仿宋" w:eastAsia="仿宋" w:cs="仿宋"/>
          <w:b w:val="0"/>
          <w:bCs w:val="0"/>
          <w:color w:val="auto"/>
          <w:sz w:val="28"/>
          <w:szCs w:val="28"/>
          <w:highlight w:val="none"/>
          <w:u w:val="single"/>
          <w:lang w:eastAsia="zh-CN"/>
        </w:rPr>
        <w:t xml:space="preserve">淮安市洪泽湖实验小学</w:t>
      </w:r>
      <w:r>
        <w:rPr>
          <w:rFonts w:hint="eastAsia" w:ascii="仿宋" w:hAnsi="仿宋" w:eastAsia="仿宋" w:cs="仿宋"/>
          <w:b w:val="0"/>
          <w:bCs w:val="0"/>
          <w:color w:val="auto"/>
          <w:sz w:val="28"/>
          <w:szCs w:val="28"/>
          <w:highlight w:val="none"/>
        </w:rPr>
        <w:t xml:space="preserve">的委托，</w:t>
      </w:r>
      <w:r>
        <w:rPr>
          <w:rFonts w:hint="eastAsia" w:ascii="仿宋" w:hAnsi="仿宋" w:eastAsia="仿宋" w:cs="仿宋"/>
          <w:b w:val="0"/>
          <w:bCs w:val="0"/>
          <w:color w:val="auto"/>
          <w:sz w:val="28"/>
          <w:szCs w:val="28"/>
          <w:highlight w:val="none"/>
          <w:u w:val="single"/>
          <w:lang w:eastAsia="zh-CN"/>
        </w:rPr>
        <w:t xml:space="preserve">江苏阳光建设项目管理有限公司</w:t>
      </w:r>
      <w:r>
        <w:rPr>
          <w:rFonts w:hint="eastAsia" w:ascii="仿宋" w:hAnsi="仿宋" w:eastAsia="仿宋" w:cs="仿宋"/>
          <w:b w:val="0"/>
          <w:bCs w:val="0"/>
          <w:color w:val="auto"/>
          <w:sz w:val="28"/>
          <w:szCs w:val="28"/>
          <w:highlight w:val="none"/>
        </w:rPr>
        <w:t xml:space="preserve">就该单位</w:t>
      </w:r>
      <w:r>
        <w:rPr>
          <w:rFonts w:hint="eastAsia" w:ascii="仿宋" w:hAnsi="仿宋" w:eastAsia="仿宋" w:cs="仿宋"/>
          <w:b w:val="0"/>
          <w:bCs w:val="0"/>
          <w:color w:val="auto"/>
          <w:sz w:val="28"/>
          <w:szCs w:val="28"/>
          <w:highlight w:val="none"/>
          <w:u w:val="single"/>
          <w:lang w:eastAsia="zh-CN"/>
        </w:rPr>
        <w:t xml:space="preserve">淮安市洪泽湖实验小学足球场人工草坪、篮球场硅PU面层及小篮球架(包安装、配套设施和人工等)采购</w:t>
      </w:r>
      <w:r>
        <w:rPr>
          <w:rFonts w:hint="eastAsia" w:ascii="仿宋" w:hAnsi="仿宋" w:eastAsia="仿宋" w:cs="仿宋"/>
          <w:b w:val="0"/>
          <w:bCs w:val="0"/>
          <w:color w:val="auto"/>
          <w:sz w:val="28"/>
          <w:szCs w:val="28"/>
          <w:highlight w:val="none"/>
        </w:rPr>
        <w:t xml:space="preserve">进行询价采购，现邀请符合条件的供应商参加报价。</w:t>
      </w:r>
      <w:r/>
    </w:p>
    <w:tbl>
      <w:tblPr>
        <w:tblStyle w:val="71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54"/>
      </w:tblGrid>
      <w:tr>
        <w:trPr>
          <w:trHeight w:val="156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482"/>
              <w:jc w:val="both"/>
              <w:keepLines w:val="0"/>
              <w:keepNext w:val="0"/>
              <w:pageBreakBefore w:val="0"/>
              <w:spacing w:before="0" w:after="0" w:line="56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项目概况：</w:t>
            </w:r>
            <w:r/>
          </w:p>
          <w:p>
            <w:pPr>
              <w:ind w:left="0" w:right="0" w:firstLine="480"/>
              <w:jc w:val="both"/>
              <w:keepLines w:val="0"/>
              <w:keepNext w:val="0"/>
              <w:pageBreakBefore w:val="0"/>
              <w:spacing w:before="0" w:after="0" w:line="56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u w:val="single"/>
                <w:lang w:eastAsia="zh-CN"/>
              </w:rPr>
              <w:t xml:space="preserve">淮安市洪泽湖实验小学足球场人工草坪、篮球场硅PU面层及小篮球架(包安装、配套设施和人工等)采购 </w:t>
            </w:r>
            <w:r>
              <w:rPr>
                <w:rFonts w:hint="eastAsia" w:ascii="仿宋" w:hAnsi="仿宋" w:eastAsia="仿宋" w:cs="仿宋"/>
                <w:color w:val="auto"/>
                <w:sz w:val="28"/>
                <w:szCs w:val="28"/>
                <w:highlight w:val="none"/>
              </w:rPr>
              <w:t xml:space="preserve">的潜在供应商可在“淮安市政府采购网”自行免费下载询价文件，并于</w:t>
            </w:r>
            <w:r>
              <w:rPr>
                <w:rFonts w:hint="eastAsia" w:ascii="仿宋" w:hAnsi="仿宋" w:eastAsia="仿宋" w:cs="仿宋"/>
                <w:b/>
                <w:color w:val="auto"/>
                <w:sz w:val="28"/>
                <w:szCs w:val="28"/>
                <w:highlight w:val="none"/>
                <w:u w:val="single"/>
              </w:rPr>
              <w:t xml:space="preserve">2026年</w:t>
            </w:r>
            <w:r>
              <w:rPr>
                <w:rFonts w:hint="eastAsia" w:ascii="仿宋" w:hAnsi="仿宋" w:eastAsia="仿宋" w:cs="仿宋"/>
                <w:b/>
                <w:color w:val="auto"/>
                <w:sz w:val="28"/>
                <w:szCs w:val="28"/>
                <w:highlight w:val="none"/>
                <w:u w:val="single"/>
                <w:lang w:val="en-US" w:eastAsia="zh-CN"/>
              </w:rPr>
              <w:t xml:space="preserve">8</w:t>
            </w:r>
            <w:r>
              <w:rPr>
                <w:rFonts w:hint="eastAsia" w:ascii="仿宋" w:hAnsi="仿宋" w:eastAsia="仿宋" w:cs="仿宋"/>
                <w:b/>
                <w:color w:val="auto"/>
                <w:sz w:val="28"/>
                <w:szCs w:val="28"/>
                <w:highlight w:val="none"/>
                <w:u w:val="single"/>
              </w:rPr>
              <w:t xml:space="preserve">月</w:t>
            </w:r>
            <w:r>
              <w:rPr>
                <w:rFonts w:hint="eastAsia" w:ascii="仿宋" w:hAnsi="仿宋" w:eastAsia="仿宋" w:cs="仿宋"/>
                <w:b/>
                <w:color w:val="auto"/>
                <w:sz w:val="28"/>
                <w:szCs w:val="28"/>
                <w:highlight w:val="none"/>
                <w:u w:val="single"/>
                <w:lang w:val="en-US" w:eastAsia="zh-CN"/>
              </w:rPr>
              <w:t xml:space="preserve">3</w:t>
            </w:r>
            <w:r>
              <w:rPr>
                <w:rFonts w:hint="eastAsia" w:ascii="仿宋" w:hAnsi="仿宋" w:eastAsia="仿宋" w:cs="仿宋"/>
                <w:b/>
                <w:color w:val="auto"/>
                <w:sz w:val="28"/>
                <w:szCs w:val="28"/>
                <w:highlight w:val="none"/>
                <w:u w:val="single"/>
              </w:rPr>
              <w:t xml:space="preserve">日上午9:00分</w:t>
            </w:r>
            <w:r>
              <w:rPr>
                <w:rFonts w:hint="eastAsia" w:ascii="仿宋" w:hAnsi="仿宋" w:eastAsia="仿宋" w:cs="仿宋"/>
                <w:color w:val="auto"/>
                <w:sz w:val="28"/>
                <w:szCs w:val="28"/>
                <w:highlight w:val="none"/>
              </w:rPr>
              <w:t xml:space="preserve">（北京时间）前递交报价响应文件。</w:t>
            </w:r>
            <w:r/>
          </w:p>
        </w:tc>
      </w:tr>
    </w:tbl>
    <w:p>
      <w:pPr>
        <w:ind w:left="0" w:right="0" w:firstLine="0"/>
        <w:jc w:val="both"/>
        <w:keepLines w:val="0"/>
        <w:keepNext w:val="0"/>
        <w:pageBreakBefore w:val="0"/>
        <w:spacing w:before="0" w:after="0" w:line="54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u w:val="none"/>
        </w:rPr>
        <w:t xml:space="preserve">一、项目基本情况</w:t>
      </w:r>
      <w:r/>
    </w:p>
    <w:p>
      <w:pPr>
        <w:ind w:left="0" w:right="0" w:firstLine="480"/>
        <w:jc w:val="both"/>
        <w:keepLines w:val="0"/>
        <w:keepNext w:val="0"/>
        <w:pageBreakBefore w:val="0"/>
        <w:spacing w:before="0" w:after="0" w:line="54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（一）项目编号：JSZC-320813-JSYG-X2026-0003</w:t>
      </w:r>
      <w:r/>
    </w:p>
    <w:p>
      <w:pPr>
        <w:ind w:left="0" w:right="0" w:firstLine="480"/>
        <w:jc w:val="both"/>
        <w:keepLines w:val="0"/>
        <w:keepNext w:val="0"/>
        <w:pageBreakBefore w:val="0"/>
        <w:spacing w:before="0" w:after="0" w:line="540" w:lineRule="exact"/>
        <w:widowControl/>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（二）项目名称：</w:t>
      </w:r>
      <w:r>
        <w:rPr>
          <w:rFonts w:hint="eastAsia" w:ascii="仿宋" w:hAnsi="仿宋" w:eastAsia="仿宋" w:cs="仿宋"/>
          <w:color w:val="auto"/>
          <w:sz w:val="28"/>
          <w:szCs w:val="28"/>
          <w:highlight w:val="none"/>
          <w:lang w:eastAsia="zh-CN"/>
        </w:rPr>
        <w:t xml:space="preserve">淮安市洪泽湖实验小学足球场人工草坪、篮球场硅PU面层及小篮球架(包安装、配套设施和人工等)采购</w:t>
      </w:r>
      <w:r/>
    </w:p>
    <w:p>
      <w:pPr>
        <w:ind w:left="0" w:right="0" w:firstLine="480"/>
        <w:jc w:val="both"/>
        <w:keepLines w:val="0"/>
        <w:keepNext w:val="0"/>
        <w:pageBreakBefore w:val="0"/>
        <w:spacing w:before="0" w:after="0" w:line="54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（三）采购方式：询价</w:t>
      </w:r>
      <w:r/>
    </w:p>
    <w:p>
      <w:pPr>
        <w:ind w:left="0" w:right="0" w:firstLine="480"/>
        <w:jc w:val="both"/>
        <w:keepLines w:val="0"/>
        <w:keepNext w:val="0"/>
        <w:pageBreakBefore w:val="0"/>
        <w:spacing w:before="0" w:after="0" w:line="540" w:lineRule="exact"/>
        <w:widowControl/>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（四）预算金额: 116.08 万元</w:t>
      </w:r>
      <w:r/>
    </w:p>
    <w:p>
      <w:pPr>
        <w:ind w:left="0" w:right="0" w:firstLine="480"/>
        <w:jc w:val="both"/>
        <w:keepLines w:val="0"/>
        <w:keepNext w:val="0"/>
        <w:pageBreakBefore w:val="0"/>
        <w:spacing w:before="0" w:after="0" w:line="54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（五）最高限价: 116.08 万元</w:t>
      </w:r>
      <w:r/>
    </w:p>
    <w:p>
      <w:pPr>
        <w:ind w:left="0" w:right="0" w:firstLine="480"/>
        <w:jc w:val="both"/>
        <w:keepLines w:val="0"/>
        <w:keepNext w:val="0"/>
        <w:pageBreakBefore w:val="0"/>
        <w:spacing w:before="0" w:after="0" w:line="54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（六）采购需求：</w:t>
      </w:r>
      <w:r>
        <w:rPr>
          <w:rFonts w:hint="eastAsia" w:ascii="仿宋" w:hAnsi="仿宋" w:eastAsia="仿宋" w:cs="仿宋"/>
          <w:color w:val="auto"/>
          <w:sz w:val="28"/>
          <w:szCs w:val="28"/>
          <w:highlight w:val="none"/>
          <w:lang w:eastAsia="zh-CN"/>
        </w:rPr>
        <w:t xml:space="preserve">淮安市洪泽湖实验小学足球场人工草坪、篮球场硅PU面层及小篮球架(包安装、配套设施和人工等)采购</w:t>
      </w:r>
      <w:r>
        <w:rPr>
          <w:rFonts w:hint="eastAsia" w:ascii="仿宋" w:hAnsi="仿宋" w:eastAsia="仿宋" w:cs="仿宋"/>
          <w:color w:val="auto"/>
          <w:sz w:val="28"/>
          <w:szCs w:val="28"/>
          <w:highlight w:val="none"/>
        </w:rPr>
        <w:t xml:space="preserve">，详细内容见本项目的采购需求。</w:t>
      </w:r>
      <w:r/>
    </w:p>
    <w:p>
      <w:pPr>
        <w:ind w:firstLine="565"/>
        <w:keepLines w:val="0"/>
        <w:keepNext w:val="0"/>
        <w:pageBreakBefore w:val="0"/>
        <w:spacing w:line="54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u w:val="none"/>
        </w:rPr>
        <w:t xml:space="preserve">（七）合同履行期限：</w:t>
      </w:r>
      <w:r>
        <w:rPr>
          <w:rFonts w:hint="eastAsia" w:ascii="仿宋" w:hAnsi="仿宋" w:eastAsia="仿宋" w:cs="仿宋"/>
          <w:color w:val="auto"/>
          <w:sz w:val="28"/>
          <w:szCs w:val="28"/>
          <w:highlight w:val="none"/>
          <w:u w:val="single"/>
          <w:lang w:val="en-US" w:eastAsia="zh-CN"/>
        </w:rPr>
        <w:t xml:space="preserve">30日历天（不可抗力除外）</w:t>
      </w:r>
      <w:r>
        <w:rPr>
          <w:rFonts w:hint="eastAsia" w:ascii="仿宋" w:hAnsi="仿宋" w:eastAsia="仿宋" w:cs="仿宋"/>
          <w:color w:val="auto"/>
          <w:sz w:val="28"/>
          <w:szCs w:val="28"/>
          <w:highlight w:val="none"/>
          <w:lang w:val="en-US" w:eastAsia="zh-CN"/>
        </w:rPr>
        <w:t xml:space="preserve">（含拆除、清运、安装、验收全流程）</w:t>
      </w:r>
      <w:r>
        <w:rPr>
          <w:rFonts w:hint="eastAsia" w:ascii="仿宋" w:hAnsi="仿宋" w:eastAsia="仿宋" w:cs="仿宋"/>
          <w:color w:val="auto"/>
          <w:sz w:val="28"/>
          <w:szCs w:val="28"/>
          <w:highlight w:val="none"/>
        </w:rPr>
        <w:t xml:space="preserve">。</w:t>
      </w:r>
      <w:r/>
    </w:p>
    <w:p>
      <w:pPr>
        <w:ind w:left="0" w:right="0" w:firstLine="480"/>
        <w:jc w:val="both"/>
        <w:keepLines w:val="0"/>
        <w:keepNext w:val="0"/>
        <w:pageBreakBefore w:val="0"/>
        <w:spacing w:before="0" w:after="0" w:line="54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（八）本项目不接受联合体。</w:t>
      </w:r>
      <w:r/>
    </w:p>
    <w:p>
      <w:pPr>
        <w:ind w:left="0" w:right="0" w:firstLine="484"/>
        <w:jc w:val="both"/>
        <w:keepLines w:val="0"/>
        <w:keepNext w:val="0"/>
        <w:pageBreakBefore w:val="0"/>
        <w:spacing w:before="0" w:after="0" w:line="54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（九）本项目采购标的对应的中小企业划分标准所属行业为</w:t>
      </w:r>
      <w:r>
        <w:rPr>
          <w:rFonts w:hint="eastAsia" w:ascii="仿宋" w:hAnsi="仿宋" w:eastAsia="仿宋" w:cs="仿宋"/>
          <w:color w:val="auto"/>
          <w:sz w:val="28"/>
          <w:szCs w:val="28"/>
          <w:highlight w:val="none"/>
          <w:u w:val="single"/>
        </w:rPr>
        <w:t xml:space="preserve">工业 </w:t>
      </w:r>
      <w:r>
        <w:rPr>
          <w:rFonts w:hint="eastAsia" w:ascii="仿宋" w:hAnsi="仿宋" w:eastAsia="仿宋" w:cs="仿宋"/>
          <w:color w:val="auto"/>
          <w:sz w:val="28"/>
          <w:szCs w:val="28"/>
          <w:highlight w:val="none"/>
        </w:rPr>
        <w:t xml:space="preserve">。</w:t>
      </w:r>
      <w:r/>
    </w:p>
    <w:p>
      <w:pPr>
        <w:ind w:left="0" w:right="0" w:firstLine="498"/>
        <w:jc w:val="both"/>
        <w:keepLines w:val="0"/>
        <w:keepNext w:val="0"/>
        <w:pageBreakBefore w:val="0"/>
        <w:spacing w:before="145" w:after="145" w:line="54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二、申请人的资格要求：</w:t>
      </w:r>
      <w:r/>
    </w:p>
    <w:p>
      <w:pPr>
        <w:ind w:left="0" w:right="0" w:firstLine="240"/>
        <w:jc w:val="both"/>
        <w:keepLines w:val="0"/>
        <w:keepNext w:val="0"/>
        <w:pageBreakBefore w:val="0"/>
        <w:spacing w:before="0" w:after="0" w:line="54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u w:val="none"/>
        </w:rPr>
        <w:t xml:space="preserve">（一）满足《中华人民共和国政府采购法》第二十二条规定；</w:t>
      </w:r>
      <w:r/>
    </w:p>
    <w:p>
      <w:pPr>
        <w:ind w:left="0" w:right="0" w:firstLine="240"/>
        <w:keepLines w:val="0"/>
        <w:keepNext w:val="0"/>
        <w:pageBreakBefore w:val="0"/>
        <w:spacing w:before="0" w:after="0" w:line="540" w:lineRule="exact"/>
        <w:shd w:val="clear" w:color="ffffff" w:fill="ffffff"/>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（二）落实政府采购政策需满足的资格要求:本项目按照以下</w:t>
      </w:r>
      <w:r>
        <w:rPr>
          <w:rFonts w:hint="eastAsia" w:ascii="仿宋" w:hAnsi="仿宋" w:eastAsia="仿宋" w:cs="仿宋"/>
          <w:b/>
          <w:color w:val="auto"/>
          <w:sz w:val="28"/>
          <w:szCs w:val="28"/>
          <w:highlight w:val="none"/>
        </w:rPr>
        <w:t xml:space="preserve">第</w:t>
      </w:r>
      <w:r>
        <w:rPr>
          <w:rFonts w:hint="eastAsia" w:ascii="仿宋" w:hAnsi="仿宋" w:eastAsia="仿宋" w:cs="仿宋"/>
          <w:b/>
          <w:color w:val="auto"/>
          <w:sz w:val="28"/>
          <w:szCs w:val="28"/>
          <w:highlight w:val="none"/>
          <w:u w:val="single"/>
        </w:rPr>
        <w:t xml:space="preserve">1</w:t>
      </w:r>
      <w:r>
        <w:rPr>
          <w:rFonts w:hint="eastAsia" w:ascii="仿宋" w:hAnsi="仿宋" w:eastAsia="仿宋" w:cs="仿宋"/>
          <w:b/>
          <w:color w:val="auto"/>
          <w:sz w:val="28"/>
          <w:szCs w:val="28"/>
          <w:highlight w:val="none"/>
        </w:rPr>
        <w:t xml:space="preserve">种</w:t>
      </w:r>
      <w:r>
        <w:rPr>
          <w:rFonts w:hint="eastAsia" w:ascii="仿宋" w:hAnsi="仿宋" w:eastAsia="仿宋" w:cs="仿宋"/>
          <w:color w:val="auto"/>
          <w:sz w:val="28"/>
          <w:szCs w:val="28"/>
          <w:highlight w:val="none"/>
        </w:rPr>
        <w:t xml:space="preserve">方式落实政府采购促进中小企业发展的要求。</w:t>
      </w:r>
      <w:r/>
    </w:p>
    <w:p>
      <w:pPr>
        <w:ind w:left="0" w:right="0" w:firstLine="480"/>
        <w:keepLines w:val="0"/>
        <w:keepNext w:val="0"/>
        <w:pageBreakBefore w:val="0"/>
        <w:spacing w:before="0" w:after="0" w:line="540" w:lineRule="exact"/>
        <w:shd w:val="clear" w:color="ffffff" w:fill="ffffff"/>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1、本项目为专门面向中小企业采购的项目,投标人必须为中小微企业，不接受非中小微型企业参与本项目投标。</w:t>
      </w:r>
      <w:r/>
    </w:p>
    <w:p>
      <w:pPr>
        <w:ind w:left="0" w:right="0" w:firstLine="480"/>
        <w:keepLines w:val="0"/>
        <w:keepNext w:val="0"/>
        <w:pageBreakBefore w:val="0"/>
        <w:spacing w:before="0" w:after="0" w:line="540" w:lineRule="exact"/>
        <w:shd w:val="clear" w:color="ffffff" w:fill="ffffff"/>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2、本项目通过以下第</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种方式预留部分采购份额采购中小企业服务：</w:t>
      </w:r>
      <w:r/>
    </w:p>
    <w:p>
      <w:pPr>
        <w:ind w:left="0" w:right="0" w:firstLine="480"/>
        <w:keepLines w:val="0"/>
        <w:keepNext w:val="0"/>
        <w:pageBreakBefore w:val="0"/>
        <w:spacing w:before="0" w:after="0" w:line="540" w:lineRule="exact"/>
        <w:shd w:val="clear" w:color="ffffff" w:fill="ffffff"/>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①本项目要求投标人以联合体形式参加，中小企业合同金额应当达到的比例为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，其中小微企业所占比例应为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（两项比例均应符合《政府采购促进中小企业发展管理办法》第八条规定）。</w:t>
      </w:r>
      <w:r/>
    </w:p>
    <w:p>
      <w:pPr>
        <w:ind w:left="0" w:right="0" w:firstLine="480"/>
        <w:keepLines w:val="0"/>
        <w:keepNext w:val="0"/>
        <w:pageBreakBefore w:val="0"/>
        <w:spacing w:before="0" w:after="0" w:line="540" w:lineRule="exact"/>
        <w:shd w:val="clear" w:color="ffffff" w:fill="ffffff"/>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②本项目要求投标人进行合同分包，中小企业合同金额应当达到的比例为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，其中小微企业所占比例应为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（两项比例均应符合《政府采购促进中小企业发展管理办法》第八条规定）。</w:t>
      </w:r>
      <w:r/>
    </w:p>
    <w:p>
      <w:pPr>
        <w:numPr>
          <w:ilvl w:val="0"/>
          <w:numId w:val="2"/>
        </w:numPr>
        <w:keepLines w:val="0"/>
        <w:keepNext w:val="0"/>
        <w:pageBreakBefore w:val="0"/>
        <w:spacing w:before="0" w:after="0" w:line="540" w:lineRule="exact"/>
        <w:shd w:val="clear" w:color="ffffff" w:fill="ffffff"/>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本项目为非预留份额的采购项目，对小微企业报价给予20%价格扣除，用扣除后的价格参加评审。</w:t>
      </w:r>
      <w:r/>
    </w:p>
    <w:p>
      <w:pPr>
        <w:ind w:left="0" w:right="0" w:firstLine="480"/>
        <w:keepLines w:val="0"/>
        <w:keepNext w:val="0"/>
        <w:pageBreakBefore w:val="0"/>
        <w:spacing w:before="0" w:after="0" w:line="540" w:lineRule="exact"/>
        <w:shd w:val="clear" w:color="ffffff" w:fill="ffffff"/>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注：监狱企业、残疾人福利性单位视同小微企业。</w:t>
      </w:r>
      <w:r/>
    </w:p>
    <w:p>
      <w:pPr>
        <w:ind w:left="0" w:right="0" w:firstLine="0"/>
        <w:keepLines w:val="0"/>
        <w:keepNext w:val="0"/>
        <w:pageBreakBefore w:val="0"/>
        <w:spacing w:before="0" w:after="0" w:line="540" w:lineRule="exact"/>
        <w:shd w:val="clear" w:color="ffffff" w:fill="ffffff"/>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（三）采购人根据采购项目的特别要求，规定投标人还须具备的条件：</w:t>
      </w:r>
      <w:r/>
    </w:p>
    <w:p>
      <w:pPr>
        <w:ind w:left="0" w:right="0" w:firstLine="480"/>
        <w:jc w:val="both"/>
        <w:keepLines w:val="0"/>
        <w:keepNext w:val="0"/>
        <w:pageBreakBefore w:val="0"/>
        <w:spacing w:before="0" w:after="0" w:line="540" w:lineRule="exact"/>
        <w:widowControl/>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1、供应商具有在有效期内的营业执照副本、税务登记证副本、组织机构代码证副本或三证合一的营业执照</w:t>
      </w:r>
      <w:r>
        <w:rPr>
          <w:rFonts w:hint="eastAsia" w:ascii="仿宋" w:hAnsi="仿宋" w:eastAsia="仿宋" w:cs="仿宋"/>
          <w:color w:val="auto"/>
          <w:sz w:val="28"/>
          <w:szCs w:val="28"/>
          <w:highlight w:val="none"/>
          <w:lang w:eastAsia="zh-CN"/>
        </w:rPr>
        <w:t xml:space="preserve">。</w:t>
      </w:r>
      <w:r/>
    </w:p>
    <w:p>
      <w:pPr>
        <w:ind w:left="0" w:right="0" w:firstLine="480"/>
        <w:jc w:val="both"/>
        <w:keepLines w:val="0"/>
        <w:keepNext w:val="0"/>
        <w:pageBreakBefore w:val="0"/>
        <w:spacing w:before="0" w:after="0" w:line="540" w:lineRule="exact"/>
        <w:widowControl/>
        <w:rPr>
          <w:rFonts w:hint="eastAsia" w:ascii="仿宋" w:hAnsi="仿宋" w:eastAsia="仿宋" w:cs="仿宋"/>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rPr>
        <w:t xml:space="preserve">、供应商具有人造草坪或硅PU面层运动场地的货物供货及安装业绩。提供合同复印件（加盖供应商电子签章），合同须能体现采购内容（包含人造草坪或硅PU面层材料）及双方盖章</w:t>
      </w:r>
      <w:r>
        <w:rPr>
          <w:rFonts w:hint="eastAsia" w:ascii="仿宋" w:hAnsi="仿宋" w:eastAsia="仿宋" w:cs="仿宋"/>
          <w:color w:val="auto"/>
          <w:sz w:val="28"/>
          <w:szCs w:val="28"/>
          <w:highlight w:val="none"/>
          <w:lang w:eastAsia="zh-CN"/>
        </w:rPr>
        <w:t xml:space="preserve">。</w:t>
      </w:r>
      <w:r/>
    </w:p>
    <w:p>
      <w:pPr>
        <w:ind w:left="0" w:right="0" w:firstLine="480"/>
        <w:jc w:val="both"/>
        <w:keepLines w:val="0"/>
        <w:keepNext w:val="0"/>
        <w:pageBreakBefore w:val="0"/>
        <w:spacing w:before="0" w:after="0" w:line="54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rPr>
        <w:t xml:space="preserve">、供应商提供法定代表人资格证明或法定代表人授权委托书。被授权人须提供开标前六个月任意一个月由人社部门出具的由本单位缴纳的养老保险证明；如供应商为新成立企业（自成立之日起至开标时间不足六个月），提供劳动合同复印件代替养老保险证明。法定代表人参加投标的，无需提供授权委托书及社保证明。</w:t>
      </w:r>
      <w:r/>
    </w:p>
    <w:p>
      <w:pPr>
        <w:ind w:left="0" w:right="0" w:firstLine="480"/>
        <w:jc w:val="both"/>
        <w:keepLines w:val="0"/>
        <w:keepNext w:val="0"/>
        <w:pageBreakBefore w:val="0"/>
        <w:spacing w:before="0" w:after="0" w:line="54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rPr>
        <w:t xml:space="preserve">、供应商提供关于符合本国产品标准的声明函。</w:t>
      </w:r>
      <w:r/>
    </w:p>
    <w:p>
      <w:pPr>
        <w:ind w:left="0" w:right="0" w:firstLine="0"/>
        <w:jc w:val="both"/>
        <w:keepLines w:val="0"/>
        <w:keepNext w:val="0"/>
        <w:pageBreakBefore w:val="0"/>
        <w:spacing w:before="0" w:after="0" w:line="54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（四）拒绝下述条件的供应商参加本次采购活动:</w:t>
      </w:r>
      <w:r/>
    </w:p>
    <w:p>
      <w:pPr>
        <w:ind w:left="0" w:right="0" w:firstLine="484"/>
        <w:jc w:val="both"/>
        <w:keepLines w:val="0"/>
        <w:keepNext w:val="0"/>
        <w:pageBreakBefore w:val="0"/>
        <w:spacing w:before="0" w:after="0" w:line="54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1、供应商单位负责人为同一人或者存在直接控股、管理关系的不同供应商，不得同时参加同一合同项下的政府采购活动。</w:t>
      </w:r>
      <w:r/>
    </w:p>
    <w:p>
      <w:pPr>
        <w:ind w:left="0" w:right="0" w:firstLine="484"/>
        <w:jc w:val="both"/>
        <w:keepLines w:val="0"/>
        <w:keepNext w:val="0"/>
        <w:pageBreakBefore w:val="0"/>
        <w:spacing w:before="0" w:after="0" w:line="54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2、凡为采购项目提供整体设计、规范编制或者项目管理、监理、检测等服务的供应商，不得再参加本项目的采购活动。</w:t>
      </w:r>
      <w:r/>
    </w:p>
    <w:p>
      <w:pPr>
        <w:ind w:left="0" w:right="0" w:firstLine="484"/>
        <w:jc w:val="both"/>
        <w:keepLines w:val="0"/>
        <w:keepNext w:val="0"/>
        <w:pageBreakBefore w:val="0"/>
        <w:spacing w:before="0" w:after="0" w:line="54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3、供应商被“信用中国”网站、“中国政府采购网”列入失信被执行人、重大税收违法案件当事人名单、政府采购严重违法失信行为记录名单。</w:t>
      </w:r>
      <w:r/>
    </w:p>
    <w:p>
      <w:pPr>
        <w:ind w:left="0" w:right="0" w:firstLine="482"/>
        <w:jc w:val="both"/>
        <w:keepLines w:val="0"/>
        <w:keepNext w:val="0"/>
        <w:pageBreakBefore w:val="0"/>
        <w:spacing w:before="0" w:after="0" w:line="54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注:资质审查时要求提供的资格证明文件详见询价文件第二章第四部分。</w:t>
      </w:r>
      <w:r/>
    </w:p>
    <w:p>
      <w:pPr>
        <w:ind w:left="0" w:right="0" w:firstLine="0"/>
        <w:jc w:val="both"/>
        <w:keepLines w:val="0"/>
        <w:keepNext w:val="0"/>
        <w:pageBreakBefore w:val="0"/>
        <w:spacing w:before="0" w:after="0" w:line="54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三、获取采购文件</w:t>
      </w:r>
      <w:r/>
    </w:p>
    <w:p>
      <w:pPr>
        <w:ind w:left="0" w:right="0" w:firstLine="484"/>
        <w:jc w:val="both"/>
        <w:keepLines w:val="0"/>
        <w:keepNext w:val="0"/>
        <w:pageBreakBefore w:val="0"/>
        <w:spacing w:before="0" w:after="0" w:line="54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1、时间:自询价公告发布之日起3个工作日。</w:t>
      </w:r>
      <w:r/>
    </w:p>
    <w:p>
      <w:pPr>
        <w:ind w:left="0" w:right="0" w:firstLine="480"/>
        <w:jc w:val="both"/>
        <w:keepLines w:val="0"/>
        <w:keepNext w:val="0"/>
        <w:pageBreakBefore w:val="0"/>
        <w:spacing w:before="0" w:after="0" w:line="54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2、获取方式:在“淮安市政府采购网”自行免费下载询价文件。</w:t>
      </w:r>
      <w:r/>
    </w:p>
    <w:p>
      <w:pPr>
        <w:ind w:left="0" w:right="0" w:firstLine="0"/>
        <w:jc w:val="both"/>
        <w:keepLines w:val="0"/>
        <w:keepNext w:val="0"/>
        <w:pageBreakBefore w:val="0"/>
        <w:spacing w:before="0" w:after="0" w:line="54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u w:val="none"/>
        </w:rPr>
        <w:t xml:space="preserve">四、提交响应文件截止时间、开标时间和地点</w:t>
      </w:r>
      <w:r/>
    </w:p>
    <w:p>
      <w:pPr>
        <w:ind w:left="0" w:right="0" w:firstLine="480"/>
        <w:jc w:val="both"/>
        <w:keepLines w:val="0"/>
        <w:keepNext w:val="0"/>
        <w:pageBreakBefore w:val="0"/>
        <w:spacing w:before="0" w:after="0" w:line="54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1、响应文件提交截止时间及开标时间:2026年</w:t>
      </w:r>
      <w:r>
        <w:rPr>
          <w:rFonts w:hint="eastAsia" w:ascii="仿宋" w:hAnsi="仿宋" w:eastAsia="仿宋" w:cs="仿宋"/>
          <w:color w:val="auto"/>
          <w:sz w:val="28"/>
          <w:szCs w:val="28"/>
          <w:highlight w:val="none"/>
          <w:lang w:val="en-US" w:eastAsia="zh-CN"/>
        </w:rPr>
        <w:t xml:space="preserve">8</w:t>
      </w:r>
      <w:r>
        <w:rPr>
          <w:rFonts w:hint="eastAsia" w:ascii="仿宋" w:hAnsi="仿宋" w:eastAsia="仿宋" w:cs="仿宋"/>
          <w:color w:val="auto"/>
          <w:sz w:val="28"/>
          <w:szCs w:val="28"/>
          <w:highlight w:val="none"/>
        </w:rPr>
        <w:t xml:space="preserve">月3</w:t>
      </w:r>
      <w:r>
        <w:rPr>
          <w:rFonts w:hint="eastAsia" w:ascii="仿宋" w:hAnsi="仿宋" w:eastAsia="仿宋" w:cs="仿宋"/>
          <w:color w:val="auto"/>
          <w:sz w:val="28"/>
          <w:szCs w:val="28"/>
          <w:highlight w:val="none"/>
        </w:rPr>
        <w:t xml:space="preserve">日上午9:00分</w:t>
      </w:r>
      <w:r/>
    </w:p>
    <w:p>
      <w:pPr>
        <w:ind w:left="0" w:right="0" w:firstLine="480"/>
        <w:jc w:val="both"/>
        <w:keepLines w:val="0"/>
        <w:keepNext w:val="0"/>
        <w:pageBreakBefore w:val="0"/>
        <w:spacing w:before="0" w:after="0" w:line="54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2、开标地点:淮安市公共资源交易中心洪泽分中心一楼</w:t>
      </w:r>
      <w:r>
        <w:rPr>
          <w:rFonts w:hint="eastAsia" w:ascii="仿宋" w:hAnsi="仿宋" w:eastAsia="仿宋" w:cs="仿宋"/>
          <w:color w:val="auto"/>
          <w:sz w:val="28"/>
          <w:szCs w:val="28"/>
          <w:highlight w:val="none"/>
          <w:u w:val="none"/>
        </w:rPr>
        <w:t xml:space="preserve">第</w:t>
      </w:r>
      <w:r>
        <w:rPr>
          <w:rFonts w:hint="eastAsia" w:ascii="仿宋" w:hAnsi="仿宋" w:eastAsia="仿宋" w:cs="仿宋"/>
          <w:color w:val="auto"/>
          <w:sz w:val="28"/>
          <w:szCs w:val="28"/>
          <w:highlight w:val="none"/>
          <w:u w:val="single"/>
          <w:lang w:val="en-US" w:eastAsia="zh-CN"/>
        </w:rPr>
        <w:t xml:space="preserve">二</w:t>
      </w:r>
      <w:r>
        <w:rPr>
          <w:rFonts w:hint="eastAsia" w:ascii="仿宋" w:hAnsi="仿宋" w:eastAsia="仿宋" w:cs="仿宋"/>
          <w:color w:val="auto"/>
          <w:sz w:val="28"/>
          <w:szCs w:val="28"/>
          <w:highlight w:val="none"/>
        </w:rPr>
        <w:t xml:space="preserve">开标室（“苏采云”政府采购交易系统网上开标大厅）。</w:t>
      </w:r>
      <w:r/>
    </w:p>
    <w:p>
      <w:pPr>
        <w:ind w:left="0" w:right="0" w:firstLine="0"/>
        <w:jc w:val="both"/>
        <w:keepLines w:val="0"/>
        <w:keepNext w:val="0"/>
        <w:pageBreakBefore w:val="0"/>
        <w:spacing w:before="0" w:after="0" w:line="54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五、公告期限</w:t>
      </w:r>
      <w:r/>
    </w:p>
    <w:p>
      <w:pPr>
        <w:ind w:left="0" w:right="0" w:firstLine="484"/>
        <w:jc w:val="both"/>
        <w:keepLines w:val="0"/>
        <w:keepNext w:val="0"/>
        <w:pageBreakBefore w:val="0"/>
        <w:spacing w:before="0" w:after="0" w:line="54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自本公告发布之日起3个工作日。</w:t>
      </w:r>
      <w:r/>
    </w:p>
    <w:p>
      <w:pPr>
        <w:numPr>
          <w:ilvl w:val="0"/>
          <w:numId w:val="3"/>
        </w:numPr>
        <w:ind w:left="0" w:right="0" w:firstLine="0"/>
        <w:jc w:val="both"/>
        <w:keepLines w:val="0"/>
        <w:keepNext w:val="0"/>
        <w:pageBreakBefore w:val="0"/>
        <w:spacing w:before="0" w:after="0" w:line="540" w:lineRule="exact"/>
        <w:widowControl/>
        <w:rPr>
          <w:rFonts w:hint="eastAsia" w:ascii="仿宋" w:hAnsi="仿宋" w:eastAsia="仿宋" w:cs="仿宋"/>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其他补充事宜</w:t>
      </w:r>
      <w:r/>
    </w:p>
    <w:p>
      <w:pPr>
        <w:ind w:left="0" w:right="0" w:firstLine="484"/>
        <w:jc w:val="both"/>
        <w:keepLines w:val="0"/>
        <w:keepNext w:val="0"/>
        <w:pageBreakBefore w:val="0"/>
        <w:spacing w:before="0" w:after="0" w:line="540" w:lineRule="exact"/>
        <w:widowControl/>
        <w:rPr>
          <w:rFonts w:hint="eastAsia" w:ascii="仿宋" w:hAnsi="仿宋" w:eastAsia="仿宋" w:cs="仿宋"/>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本项目仅采购非进口产品（注:本文件所称进口产品是指通过中国海关报关验放进入中国境内且产自关境外的产品）。</w:t>
      </w:r>
      <w:r/>
    </w:p>
    <w:p>
      <w:pPr>
        <w:numPr>
          <w:ilvl w:val="0"/>
          <w:numId w:val="0"/>
        </w:numPr>
        <w:ind w:right="0"/>
        <w:jc w:val="both"/>
        <w:keepLines w:val="0"/>
        <w:keepNext w:val="0"/>
        <w:pageBreakBefore w:val="0"/>
        <w:spacing w:before="0" w:after="0" w:line="54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七、对本次招标提出询问，请按以下方式联系。</w:t>
      </w:r>
      <w:r/>
    </w:p>
    <w:p>
      <w:pPr>
        <w:ind w:left="0" w:right="0" w:firstLine="480"/>
        <w:jc w:val="both"/>
        <w:keepLines w:val="0"/>
        <w:keepNext w:val="0"/>
        <w:pageBreakBefore w:val="0"/>
        <w:spacing w:before="0" w:after="0" w:line="54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u w:val="none"/>
        </w:rPr>
        <w:t xml:space="preserve">1、采购人信息</w:t>
      </w:r>
      <w:r/>
    </w:p>
    <w:p>
      <w:pPr>
        <w:ind w:left="0" w:right="0" w:firstLine="480"/>
        <w:jc w:val="both"/>
        <w:keepLines w:val="0"/>
        <w:keepNext w:val="0"/>
        <w:pageBreakBefore w:val="0"/>
        <w:spacing w:before="0" w:after="0" w:line="540" w:lineRule="exact"/>
        <w:widowControl/>
        <w:rPr>
          <w:rFonts w:hint="eastAsia" w:ascii="仿宋" w:hAnsi="仿宋" w:eastAsia="仿宋" w:cs="仿宋"/>
          <w:color w:val="auto"/>
          <w:sz w:val="28"/>
          <w:szCs w:val="28"/>
          <w:highlight w:val="none"/>
          <w:u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u w:val="none"/>
        </w:rPr>
        <w:t xml:space="preserve">名称:</w:t>
      </w:r>
      <w:r>
        <w:rPr>
          <w:rFonts w:hint="eastAsia" w:ascii="仿宋" w:hAnsi="仿宋" w:eastAsia="仿宋" w:cs="仿宋"/>
          <w:color w:val="auto"/>
          <w:sz w:val="28"/>
          <w:szCs w:val="28"/>
          <w:highlight w:val="none"/>
          <w:u w:val="none"/>
          <w:lang w:val="en-US" w:eastAsia="zh-CN"/>
        </w:rPr>
        <w:t xml:space="preserve">淮安市洪泽湖实验小学</w:t>
      </w:r>
      <w:r/>
    </w:p>
    <w:p>
      <w:pPr>
        <w:ind w:left="0" w:right="0" w:firstLine="480"/>
        <w:jc w:val="both"/>
        <w:keepLines w:val="0"/>
        <w:keepNext w:val="0"/>
        <w:pageBreakBefore w:val="0"/>
        <w:spacing w:before="0" w:after="0" w:line="540" w:lineRule="exact"/>
        <w:widowControl/>
        <w:rPr>
          <w:rFonts w:hint="eastAsia" w:ascii="仿宋" w:hAnsi="仿宋" w:eastAsia="仿宋" w:cs="仿宋"/>
          <w:color w:val="auto"/>
          <w:sz w:val="28"/>
          <w:szCs w:val="28"/>
          <w:highlight w:val="none"/>
          <w:u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u w:val="none"/>
        </w:rPr>
        <w:t xml:space="preserve">地址:</w:t>
      </w:r>
      <w:r>
        <w:rPr>
          <w:rFonts w:hint="eastAsia" w:ascii="仿宋" w:hAnsi="仿宋" w:eastAsia="仿宋" w:cs="仿宋"/>
          <w:color w:val="auto"/>
          <w:sz w:val="28"/>
          <w:szCs w:val="28"/>
          <w:highlight w:val="none"/>
          <w:u w:val="none"/>
          <w:lang w:val="en-US" w:eastAsia="zh-CN"/>
        </w:rPr>
        <w:t xml:space="preserve">淮安市洪泽区</w:t>
      </w:r>
      <w:r/>
    </w:p>
    <w:p>
      <w:pPr>
        <w:ind w:left="0" w:right="0" w:firstLine="480"/>
        <w:jc w:val="both"/>
        <w:keepLines w:val="0"/>
        <w:keepNext w:val="0"/>
        <w:pageBreakBefore w:val="0"/>
        <w:spacing w:before="0" w:after="0" w:line="540" w:lineRule="exact"/>
        <w:widowControl/>
        <w:rPr>
          <w:rFonts w:hint="eastAsia" w:ascii="仿宋" w:hAnsi="仿宋" w:eastAsia="仿宋" w:cs="仿宋"/>
          <w:color w:val="auto"/>
          <w:sz w:val="28"/>
          <w:szCs w:val="28"/>
          <w:highlight w:val="none"/>
          <w:u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u w:val="none"/>
          <w:lang w:val="en-US" w:eastAsia="zh-CN"/>
        </w:rPr>
        <w:t xml:space="preserve">联系人：邱先生</w:t>
      </w:r>
      <w:r/>
    </w:p>
    <w:p>
      <w:pPr>
        <w:ind w:left="0" w:right="0" w:firstLine="480"/>
        <w:jc w:val="both"/>
        <w:keepLines w:val="0"/>
        <w:keepNext w:val="0"/>
        <w:pageBreakBefore w:val="0"/>
        <w:spacing w:before="0" w:after="0" w:line="540" w:lineRule="exact"/>
        <w:widowControl/>
        <w:rPr>
          <w:rFonts w:hint="eastAsia" w:ascii="仿宋" w:hAnsi="仿宋" w:eastAsia="仿宋" w:cs="仿宋"/>
          <w:color w:val="auto"/>
          <w:sz w:val="28"/>
          <w:szCs w:val="28"/>
          <w:highlight w:val="none"/>
          <w:u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u w:val="none"/>
        </w:rPr>
        <w:t xml:space="preserve">联系方式:18936779005</w:t>
      </w:r>
      <w:r/>
    </w:p>
    <w:p>
      <w:pPr>
        <w:ind w:left="0" w:right="0" w:firstLine="480"/>
        <w:jc w:val="both"/>
        <w:keepLines w:val="0"/>
        <w:keepNext w:val="0"/>
        <w:pageBreakBefore w:val="0"/>
        <w:spacing w:before="0" w:after="0" w:line="540" w:lineRule="exact"/>
        <w:widowControl/>
        <w:rPr>
          <w:rFonts w:hint="eastAsia" w:ascii="仿宋" w:hAnsi="仿宋" w:eastAsia="仿宋" w:cs="仿宋"/>
          <w:color w:val="auto"/>
          <w:sz w:val="28"/>
          <w:szCs w:val="28"/>
          <w:highlight w:val="none"/>
          <w:u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u w:val="none"/>
        </w:rPr>
        <w:t xml:space="preserve">2、采购代理机构信息</w:t>
      </w:r>
      <w:r/>
    </w:p>
    <w:p>
      <w:pPr>
        <w:ind w:left="0" w:right="0" w:firstLine="480"/>
        <w:jc w:val="both"/>
        <w:keepLines w:val="0"/>
        <w:keepNext w:val="0"/>
        <w:pageBreakBefore w:val="0"/>
        <w:spacing w:before="0" w:after="0" w:line="540" w:lineRule="exact"/>
        <w:widowControl/>
        <w:rPr>
          <w:rFonts w:hint="eastAsia" w:ascii="仿宋" w:hAnsi="仿宋" w:eastAsia="仿宋" w:cs="仿宋"/>
          <w:color w:val="auto"/>
          <w:sz w:val="28"/>
          <w:szCs w:val="28"/>
          <w:highlight w:val="none"/>
          <w:u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u w:val="none"/>
        </w:rPr>
        <w:t xml:space="preserve">名称:</w:t>
      </w:r>
      <w:r>
        <w:rPr>
          <w:rFonts w:hint="eastAsia" w:ascii="仿宋" w:hAnsi="仿宋" w:eastAsia="仿宋" w:cs="仿宋"/>
          <w:color w:val="auto"/>
          <w:sz w:val="28"/>
          <w:szCs w:val="28"/>
          <w:highlight w:val="none"/>
          <w:u w:val="none"/>
          <w:lang w:val="en-US" w:eastAsia="zh-CN"/>
        </w:rPr>
        <w:t xml:space="preserve">江苏阳光建设项目管理有限公司</w:t>
      </w:r>
      <w:r/>
    </w:p>
    <w:p>
      <w:pPr>
        <w:ind w:left="0" w:right="0" w:firstLine="480"/>
        <w:jc w:val="both"/>
        <w:keepLines w:val="0"/>
        <w:keepNext w:val="0"/>
        <w:pageBreakBefore w:val="0"/>
        <w:spacing w:before="0" w:after="0" w:line="540" w:lineRule="exact"/>
        <w:widowControl/>
        <w:rPr>
          <w:rFonts w:hint="eastAsia" w:ascii="仿宋" w:hAnsi="仿宋" w:eastAsia="仿宋" w:cs="仿宋"/>
          <w:color w:val="auto"/>
          <w:sz w:val="28"/>
          <w:szCs w:val="28"/>
          <w:highlight w:val="none"/>
          <w:u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u w:val="none"/>
        </w:rPr>
        <w:t xml:space="preserve">地址:</w:t>
      </w:r>
      <w:r>
        <w:rPr>
          <w:rFonts w:hint="eastAsia" w:ascii="仿宋" w:hAnsi="仿宋" w:eastAsia="仿宋" w:cs="仿宋"/>
          <w:color w:val="auto"/>
          <w:sz w:val="28"/>
          <w:szCs w:val="28"/>
          <w:highlight w:val="none"/>
          <w:u w:val="none"/>
          <w:lang w:eastAsia="zh-CN"/>
        </w:rPr>
        <w:t xml:space="preserve">淮安经济技术开发区中天优诗美地7号楼商业2</w:t>
      </w:r>
      <w:r/>
    </w:p>
    <w:p>
      <w:pPr>
        <w:ind w:left="0" w:right="0" w:firstLine="480"/>
        <w:jc w:val="both"/>
        <w:keepLines w:val="0"/>
        <w:keepNext w:val="0"/>
        <w:pageBreakBefore w:val="0"/>
        <w:spacing w:before="0" w:after="0" w:line="540" w:lineRule="exact"/>
        <w:widowControl/>
        <w:rPr>
          <w:rFonts w:hint="eastAsia" w:ascii="仿宋" w:hAnsi="仿宋" w:eastAsia="仿宋" w:cs="仿宋"/>
          <w:color w:val="auto"/>
          <w:sz w:val="28"/>
          <w:szCs w:val="28"/>
          <w:highlight w:val="none"/>
          <w:u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u w:val="none"/>
          <w:lang w:val="en-US" w:eastAsia="zh-CN"/>
        </w:rPr>
        <w:t xml:space="preserve">联系人：唐工</w:t>
      </w:r>
      <w:r/>
    </w:p>
    <w:p>
      <w:pPr>
        <w:ind w:left="0" w:right="0" w:firstLine="480"/>
        <w:jc w:val="both"/>
        <w:keepLines w:val="0"/>
        <w:keepNext w:val="0"/>
        <w:pageBreakBefore w:val="0"/>
        <w:spacing w:before="0" w:after="0" w:line="540" w:lineRule="exact"/>
        <w:widowControl/>
        <w:rPr>
          <w:rFonts w:hint="eastAsia"/>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Times New Roman"/>
          <w:color w:val="auto"/>
          <w:sz w:val="28"/>
          <w:szCs w:val="28"/>
          <w:highlight w:val="none"/>
          <w:lang w:val="en-US" w:eastAsia="zh-CN"/>
        </w:rPr>
        <w:t xml:space="preserve">电  话：13655157852 </w:t>
      </w:r>
      <w:r/>
    </w:p>
    <w:p>
      <w:pPr>
        <w:ind w:left="0" w:right="0" w:firstLine="0"/>
        <w:jc w:val="both"/>
        <w:keepLines w:val="0"/>
        <w:keepNext w:val="0"/>
        <w:pageBreakBefore w:val="0"/>
        <w:spacing w:before="145" w:after="145" w:line="54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八、其他</w:t>
      </w:r>
      <w:r/>
    </w:p>
    <w:p>
      <w:pPr>
        <w:ind w:left="0" w:right="0" w:firstLine="484"/>
        <w:jc w:val="both"/>
        <w:keepLines w:val="0"/>
        <w:keepNext w:val="0"/>
        <w:pageBreakBefore w:val="0"/>
        <w:spacing w:before="0" w:after="0" w:line="54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1、 根据省财政厅《关于更换全省政府采购交易系统C A数字证书和公章的通知》（苏财购〔2023〕101号），“苏采云”政府采购交易系统（以下简称苏采云系统）的CA数字证书、公章为江苏省电子政务证书认证中心C A和方正国际软件（北京）有限公司公章。如果投标人通过苏采云系统参与政府采购项目，需要更换CA数字证书和公章。</w:t>
      </w:r>
      <w:r/>
    </w:p>
    <w:p>
      <w:pPr>
        <w:ind w:left="0" w:right="0" w:firstLine="0"/>
        <w:keepLines w:val="0"/>
        <w:keepNext w:val="0"/>
        <w:pageBreakBefore w:val="0"/>
        <w:spacing w:before="0" w:after="0" w:line="54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具体办理指南和操作手册见链接：http://www.ccgp-jiangsu.gov.cn/jiangsu/zlxz/ee/ee3a4bc5a3454aa2b0d9312230633ce9.html。</w:t>
      </w:r>
      <w:r/>
    </w:p>
    <w:p>
      <w:pPr>
        <w:ind w:left="0" w:right="0" w:firstLine="484"/>
        <w:jc w:val="both"/>
        <w:keepLines w:val="0"/>
        <w:keepNext w:val="0"/>
        <w:pageBreakBefore w:val="0"/>
        <w:spacing w:before="0" w:after="0" w:line="54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p>
    <w:p>
      <w:pPr>
        <w:ind w:left="0" w:right="0" w:firstLine="484"/>
        <w:jc w:val="both"/>
        <w:keepLines w:val="0"/>
        <w:keepNext w:val="0"/>
        <w:pageBreakBefore w:val="0"/>
        <w:spacing w:before="0" w:after="0" w:line="54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2、有关本次招标的事项若存在变动或修改，敬请及时关注在“淮安市政府采购网”发布的更正公告。</w:t>
      </w:r>
      <w:r/>
    </w:p>
    <w:p>
      <w:pPr>
        <w:ind w:left="0" w:right="0" w:firstLine="484"/>
        <w:jc w:val="both"/>
        <w:keepLines w:val="0"/>
        <w:keepNext w:val="0"/>
        <w:pageBreakBefore w:val="0"/>
        <w:spacing w:before="0" w:after="0" w:line="54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3、本次招标不收取投标保证金。</w:t>
      </w:r>
      <w:r/>
    </w:p>
    <w:p>
      <w:pPr>
        <w:ind w:left="0" w:right="0" w:firstLine="484"/>
        <w:jc w:val="both"/>
        <w:keepLines w:val="0"/>
        <w:keepNext w:val="0"/>
        <w:pageBreakBefore w:val="0"/>
        <w:spacing w:before="0" w:after="0" w:line="540" w:lineRule="exact"/>
        <w:widowControl/>
        <w:rPr>
          <w:rFonts w:hint="eastAsia" w:ascii="仿宋" w:hAnsi="仿宋" w:eastAsia="仿宋" w:cs="仿宋"/>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4、苏采云自带内容与本询价文件内容不一致，以本询价文件内容为准。</w:t>
      </w:r>
      <w:r/>
    </w:p>
    <w:p>
      <w:pPr>
        <w:ind w:left="0" w:right="0" w:firstLine="0"/>
        <w:jc w:val="both"/>
        <w:spacing w:before="0" w:after="0" w:line="85"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 </w:t>
      </w:r>
      <w:r/>
    </w:p>
    <w:p>
      <w:pPr>
        <w:ind w:left="0" w:right="0" w:firstLine="0"/>
        <w:jc w:val="center"/>
        <w:spacing w:before="0" w:after="0" w:line="85" w:lineRule="atLeast"/>
        <w:rPr>
          <w:rFonts w:hint="eastAsia" w:ascii="仿宋" w:hAnsi="仿宋" w:eastAsia="仿宋" w:cs="仿宋"/>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r>
      <w:r/>
    </w:p>
    <w:p>
      <w:pPr>
        <w:ind w:left="0" w:right="0" w:firstLine="0"/>
        <w:jc w:val="center"/>
        <w:spacing w:before="0" w:after="0" w:line="85"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第二部分供应商须知</w:t>
      </w:r>
      <w:r/>
    </w:p>
    <w:p>
      <w:pPr>
        <w:ind w:left="0" w:right="0" w:firstLine="525"/>
        <w:jc w:val="both"/>
        <w:keepLines w:val="0"/>
        <w:keepNext w:val="0"/>
        <w:pageBreakBefore w:val="0"/>
        <w:spacing w:before="0" w:after="0" w:line="56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友情提醒:供应商应认真阅读询价文件中全部内容。如果供应商未按照询价文件第二章响应文件格式规定和要求提交响应文件及要求提供的全部资料，或者供应商未对询价文件的要求作出实质性响应，将导致响应文件被拒绝接受。</w:t>
      </w:r>
      <w:r/>
    </w:p>
    <w:p>
      <w:pPr>
        <w:ind w:left="0" w:right="0" w:firstLine="3908"/>
        <w:jc w:val="both"/>
        <w:keepLines w:val="0"/>
        <w:keepNext w:val="0"/>
        <w:pageBreakBefore w:val="0"/>
        <w:spacing w:before="0" w:after="0" w:line="56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一、总则</w:t>
      </w:r>
      <w:r/>
    </w:p>
    <w:p>
      <w:pPr>
        <w:ind w:left="0" w:right="0" w:firstLine="0"/>
        <w:jc w:val="both"/>
        <w:keepLines w:val="0"/>
        <w:keepNext w:val="0"/>
        <w:pageBreakBefore w:val="0"/>
        <w:spacing w:before="0" w:after="0" w:line="56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1.适用范围</w:t>
      </w:r>
      <w:r/>
    </w:p>
    <w:p>
      <w:pPr>
        <w:ind w:left="0" w:right="0" w:firstLine="480"/>
        <w:jc w:val="both"/>
        <w:keepLines w:val="0"/>
        <w:keepNext w:val="0"/>
        <w:pageBreakBefore w:val="0"/>
        <w:spacing w:before="0" w:after="0" w:line="56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1.1本询价文件仅适用于本次采购邀请中所述项目的采购。</w:t>
      </w:r>
      <w:r/>
    </w:p>
    <w:p>
      <w:pPr>
        <w:ind w:left="0" w:right="0" w:firstLine="0"/>
        <w:jc w:val="both"/>
        <w:keepLines w:val="0"/>
        <w:keepNext w:val="0"/>
        <w:pageBreakBefore w:val="0"/>
        <w:spacing w:before="0" w:after="0" w:line="56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2.合格的供应商</w:t>
      </w:r>
      <w:r/>
    </w:p>
    <w:p>
      <w:pPr>
        <w:ind w:left="0" w:right="0" w:firstLine="480"/>
        <w:jc w:val="both"/>
        <w:keepLines w:val="0"/>
        <w:keepNext w:val="0"/>
        <w:pageBreakBefore w:val="0"/>
        <w:spacing w:before="0" w:after="0" w:line="56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2.1供应商必须符合第一部分询价邀请中供应商资质要求； </w:t>
      </w:r>
      <w:r/>
    </w:p>
    <w:p>
      <w:pPr>
        <w:ind w:left="0" w:right="0" w:firstLine="504"/>
        <w:jc w:val="both"/>
        <w:keepLines w:val="0"/>
        <w:keepNext w:val="0"/>
        <w:pageBreakBefore w:val="0"/>
        <w:spacing w:before="0" w:after="0" w:line="56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6"/>
          <w:sz w:val="28"/>
          <w:szCs w:val="28"/>
          <w:highlight w:val="none"/>
        </w:rPr>
        <w:t xml:space="preserve">2.2</w:t>
      </w:r>
      <w:r>
        <w:rPr>
          <w:rFonts w:hint="eastAsia" w:ascii="仿宋" w:hAnsi="仿宋" w:eastAsia="仿宋" w:cs="仿宋"/>
          <w:color w:val="auto"/>
          <w:sz w:val="28"/>
          <w:szCs w:val="28"/>
          <w:highlight w:val="none"/>
        </w:rPr>
        <w:t xml:space="preserve">凡有能力按照询价文件规定的要求交付货物及服务的供应商均为合格的供应商。</w:t>
      </w:r>
      <w:r/>
    </w:p>
    <w:p>
      <w:pPr>
        <w:ind w:left="0" w:right="0" w:firstLine="0"/>
        <w:jc w:val="both"/>
        <w:keepLines w:val="0"/>
        <w:keepNext w:val="0"/>
        <w:pageBreakBefore w:val="0"/>
        <w:spacing w:before="0" w:after="0" w:line="56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3.询价费用</w:t>
      </w:r>
      <w:r/>
    </w:p>
    <w:p>
      <w:pPr>
        <w:ind w:left="0" w:right="0" w:firstLine="480"/>
        <w:jc w:val="both"/>
        <w:keepLines w:val="0"/>
        <w:keepNext w:val="0"/>
        <w:pageBreakBefore w:val="0"/>
        <w:spacing w:before="0" w:after="0" w:line="56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3.1供应商应自行承担所有与参加询价有关的费用。不论询价的结果如何，</w:t>
      </w:r>
      <w:r>
        <w:rPr>
          <w:rFonts w:hint="eastAsia" w:ascii="仿宋" w:hAnsi="仿宋" w:eastAsia="仿宋" w:cs="仿宋"/>
          <w:color w:val="auto"/>
          <w:sz w:val="28"/>
          <w:szCs w:val="28"/>
          <w:highlight w:val="none"/>
          <w:lang w:eastAsia="zh-CN"/>
        </w:rPr>
        <w:t xml:space="preserve">江苏阳光建设项目管理有限公司</w:t>
      </w:r>
      <w:r>
        <w:rPr>
          <w:rFonts w:hint="eastAsia" w:ascii="仿宋" w:hAnsi="仿宋" w:eastAsia="仿宋" w:cs="仿宋"/>
          <w:color w:val="auto"/>
          <w:sz w:val="28"/>
          <w:szCs w:val="28"/>
          <w:highlight w:val="none"/>
        </w:rPr>
        <w:t xml:space="preserve">（以下简称采购代理机构）和</w:t>
      </w:r>
      <w:r>
        <w:rPr>
          <w:rFonts w:hint="eastAsia" w:ascii="仿宋" w:hAnsi="仿宋" w:eastAsia="仿宋" w:cs="仿宋"/>
          <w:color w:val="auto"/>
          <w:sz w:val="28"/>
          <w:szCs w:val="28"/>
          <w:highlight w:val="none"/>
          <w:lang w:eastAsia="zh-CN"/>
        </w:rPr>
        <w:t xml:space="preserve">淮安市洪泽湖实验小学</w:t>
      </w:r>
      <w:r>
        <w:rPr>
          <w:rFonts w:hint="eastAsia" w:ascii="仿宋" w:hAnsi="仿宋" w:eastAsia="仿宋" w:cs="仿宋"/>
          <w:color w:val="auto"/>
          <w:sz w:val="28"/>
          <w:szCs w:val="28"/>
          <w:highlight w:val="none"/>
        </w:rPr>
        <w:t xml:space="preserve">（以下简称采购人）在任何情况下均无义务和责任承担这些费用。</w:t>
      </w:r>
      <w:r/>
    </w:p>
    <w:p>
      <w:pPr>
        <w:ind w:left="0" w:right="0" w:firstLine="480"/>
        <w:jc w:val="both"/>
        <w:keepLines w:val="0"/>
        <w:keepNext w:val="0"/>
        <w:pageBreakBefore w:val="0"/>
        <w:spacing w:before="0" w:after="0" w:line="56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auto"/>
          <w:sz w:val="28"/>
          <w:szCs w:val="28"/>
          <w:highlight w:val="none"/>
        </w:rPr>
        <w:t xml:space="preserve">3.2 现场踏勘</w:t>
      </w:r>
      <w:r/>
    </w:p>
    <w:p>
      <w:pPr>
        <w:ind w:left="0" w:right="0" w:firstLine="480"/>
        <w:jc w:val="both"/>
        <w:keepLines w:val="0"/>
        <w:keepNext w:val="0"/>
        <w:pageBreakBefore w:val="0"/>
        <w:spacing w:before="0" w:after="0" w:line="560" w:lineRule="exact"/>
        <w:widowControl/>
        <w:rPr>
          <w:rFonts w:hint="default"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auto"/>
          <w:sz w:val="28"/>
          <w:szCs w:val="28"/>
          <w:highlight w:val="none"/>
        </w:rPr>
        <w:t xml:space="preserve">3.2.1 本项目不统一组织现场踏勘，供应商如需了解项目现场实际情况，可自行前往。踏勘现场的费用及相关责任由供应商自行承担。</w:t>
      </w:r>
      <w:r/>
    </w:p>
    <w:p>
      <w:pPr>
        <w:ind w:left="0" w:right="0" w:firstLine="480"/>
        <w:jc w:val="both"/>
        <w:keepLines w:val="0"/>
        <w:keepNext w:val="0"/>
        <w:pageBreakBefore w:val="0"/>
        <w:spacing w:before="0" w:after="0" w:line="560" w:lineRule="exact"/>
        <w:widowControl/>
        <w:rPr>
          <w:rFonts w:hint="default"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auto"/>
          <w:sz w:val="28"/>
          <w:szCs w:val="28"/>
          <w:highlight w:val="none"/>
        </w:rPr>
        <w:t xml:space="preserve">3.2.2 供应商自行踏勘现场时，应当充分了解项目场地现状、施工条件、周边环境以及可能影响报价的全部因素。因未踏勘或踏勘不全面导致供应商对现场情况判断有误、报价漏项或报价不准确的，由供应商自行承担相应后果。</w:t>
      </w:r>
      <w:r/>
    </w:p>
    <w:p>
      <w:pPr>
        <w:ind w:left="0" w:right="0" w:firstLine="480"/>
        <w:jc w:val="both"/>
        <w:keepLines w:val="0"/>
        <w:keepNext w:val="0"/>
        <w:pageBreakBefore w:val="0"/>
        <w:spacing w:before="0" w:after="0" w:line="560" w:lineRule="exact"/>
        <w:widowControl/>
        <w:rPr>
          <w:rFonts w:hint="default"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auto"/>
          <w:sz w:val="28"/>
          <w:szCs w:val="28"/>
          <w:highlight w:val="none"/>
        </w:rPr>
        <w:t xml:space="preserve">3.2.3 采购人对供应商自行踏勘所获取的信息不作任何形式的承诺或保证，供应商依据踏勘信息作出的判断和决策，由供应商自行负责。</w:t>
      </w:r>
      <w:r/>
    </w:p>
    <w:p>
      <w:pPr>
        <w:ind w:left="0" w:right="0" w:firstLine="480"/>
        <w:jc w:val="both"/>
        <w:keepLines w:val="0"/>
        <w:keepNext w:val="0"/>
        <w:pageBreakBefore w:val="0"/>
        <w:spacing w:before="0" w:after="0" w:line="560" w:lineRule="exact"/>
        <w:widowControl/>
        <w:rPr>
          <w:rFonts w:hint="eastAsia"/>
          <w:color w:val="auto"/>
          <w:highlight w:val="none"/>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auto"/>
          <w:sz w:val="28"/>
          <w:szCs w:val="28"/>
          <w:highlight w:val="none"/>
        </w:rPr>
        <w:t xml:space="preserve">3.2.4 如需采购人协助，供应商可联系采购人联系人：邱先生，联系电话：18936779005。</w:t>
      </w:r>
      <w:r/>
    </w:p>
    <w:p>
      <w:pPr>
        <w:ind w:left="0" w:right="0" w:firstLine="0"/>
        <w:jc w:val="both"/>
        <w:keepLines w:val="0"/>
        <w:keepNext w:val="0"/>
        <w:pageBreakBefore w:val="0"/>
        <w:spacing w:before="0" w:after="0" w:line="56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4.法律适用</w:t>
      </w:r>
      <w:r/>
    </w:p>
    <w:p>
      <w:pPr>
        <w:ind w:left="0" w:right="0" w:firstLine="480"/>
        <w:jc w:val="both"/>
        <w:keepLines w:val="0"/>
        <w:keepNext w:val="0"/>
        <w:pageBreakBefore w:val="0"/>
        <w:spacing w:before="0" w:after="0" w:line="56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4.1本次询价活动及由本次询价产生的合同受中华人民共和国法律、法规的制约和保护。</w:t>
      </w:r>
      <w:r/>
    </w:p>
    <w:p>
      <w:pPr>
        <w:ind w:left="0" w:right="0" w:firstLine="480"/>
        <w:jc w:val="both"/>
        <w:keepLines w:val="0"/>
        <w:keepNext w:val="0"/>
        <w:pageBreakBefore w:val="0"/>
        <w:spacing w:before="0" w:after="0" w:line="56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rPr>
        <w:t xml:space="preserve">4.2本次项目服务费：标准参照苏政采协【2024】20号收费标准计取，此项费用含在投标报价中，但不单独</w:t>
      </w:r>
      <w:r>
        <w:rPr>
          <w:rFonts w:hint="eastAsia" w:ascii="仿宋" w:hAnsi="仿宋" w:eastAsia="仿宋" w:cs="仿宋"/>
          <w:b/>
          <w:bCs/>
          <w:color w:val="auto"/>
          <w:sz w:val="28"/>
          <w:szCs w:val="28"/>
          <w:highlight w:val="none"/>
          <w:lang w:eastAsia="zh-CN"/>
        </w:rPr>
        <w:t xml:space="preserve">列项</w:t>
      </w:r>
      <w:r>
        <w:rPr>
          <w:rFonts w:hint="eastAsia" w:ascii="仿宋" w:hAnsi="仿宋" w:eastAsia="仿宋" w:cs="仿宋"/>
          <w:b/>
          <w:bCs/>
          <w:color w:val="auto"/>
          <w:sz w:val="28"/>
          <w:szCs w:val="28"/>
          <w:highlight w:val="none"/>
        </w:rPr>
        <w:t xml:space="preserve">，由成交供应商在领取成交通知书前一次性支付代理费给采购代理机构。</w:t>
      </w:r>
      <w:r/>
    </w:p>
    <w:p>
      <w:pPr>
        <w:ind w:right="0"/>
        <w:jc w:val="both"/>
        <w:keepLines w:val="0"/>
        <w:keepNext w:val="0"/>
        <w:pageBreakBefore w:val="0"/>
        <w:spacing w:before="0" w:after="0" w:line="56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5.询价文件的约束力</w:t>
      </w:r>
      <w:r/>
    </w:p>
    <w:p>
      <w:pPr>
        <w:ind w:left="0" w:right="0" w:firstLine="480"/>
        <w:jc w:val="both"/>
        <w:keepLines w:val="0"/>
        <w:keepNext w:val="0"/>
        <w:pageBreakBefore w:val="0"/>
        <w:spacing w:before="0" w:after="0" w:line="56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5.1供应商一旦参加询价活动，即被认为接受了本询价文件中的所有要求和规定。</w:t>
      </w:r>
      <w:r/>
    </w:p>
    <w:p>
      <w:pPr>
        <w:ind w:left="0" w:right="0" w:firstLine="3348"/>
        <w:jc w:val="both"/>
        <w:keepLines w:val="0"/>
        <w:keepNext w:val="0"/>
        <w:pageBreakBefore w:val="0"/>
        <w:spacing w:before="0" w:after="0" w:line="56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二、询价文件</w:t>
      </w:r>
      <w:r/>
    </w:p>
    <w:p>
      <w:pPr>
        <w:ind w:left="0" w:right="0" w:firstLine="0"/>
        <w:jc w:val="both"/>
        <w:keepLines w:val="0"/>
        <w:keepNext w:val="0"/>
        <w:pageBreakBefore w:val="0"/>
        <w:spacing w:before="0" w:after="0" w:line="56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6.询价文件构成包括：</w:t>
      </w:r>
      <w:r/>
    </w:p>
    <w:p>
      <w:pPr>
        <w:ind w:left="0" w:right="0" w:firstLine="0"/>
        <w:jc w:val="both"/>
        <w:keepLines w:val="0"/>
        <w:keepNext w:val="0"/>
        <w:pageBreakBefore w:val="0"/>
        <w:spacing w:before="0" w:after="0" w:line="56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 xml:space="preserve"> 6.1第一章  询价文件</w:t>
      </w:r>
      <w:r/>
    </w:p>
    <w:p>
      <w:pPr>
        <w:ind w:left="0" w:right="0" w:firstLine="480"/>
        <w:jc w:val="both"/>
        <w:keepLines w:val="0"/>
        <w:keepNext w:val="0"/>
        <w:pageBreakBefore w:val="0"/>
        <w:spacing w:before="0" w:after="0" w:line="56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6.2第二章  响应文件格式</w:t>
      </w:r>
      <w:r/>
    </w:p>
    <w:p>
      <w:pPr>
        <w:ind w:left="0" w:right="0" w:firstLine="0"/>
        <w:jc w:val="both"/>
        <w:keepLines w:val="0"/>
        <w:keepNext w:val="0"/>
        <w:pageBreakBefore w:val="0"/>
        <w:spacing w:before="0" w:after="0" w:line="56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7.询价文件的澄清及答疑</w:t>
      </w:r>
      <w:r/>
    </w:p>
    <w:p>
      <w:pPr>
        <w:ind w:left="0" w:right="0" w:firstLine="460"/>
        <w:jc w:val="both"/>
        <w:keepLines w:val="0"/>
        <w:keepNext w:val="0"/>
        <w:pageBreakBefore w:val="0"/>
        <w:spacing w:before="0" w:after="0" w:line="56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7.1任何要求对询价文件进行澄清的供应商，均应在报价截止时间三日前以书面形式送达采购人</w:t>
      </w:r>
      <w:r>
        <w:rPr>
          <w:rFonts w:hint="eastAsia" w:ascii="仿宋" w:hAnsi="仿宋" w:eastAsia="仿宋" w:cs="仿宋"/>
          <w:b/>
          <w:color w:val="auto"/>
          <w:sz w:val="28"/>
          <w:szCs w:val="28"/>
          <w:highlight w:val="none"/>
        </w:rPr>
        <w:t xml:space="preserve">（时间以采购人接收书面文件日为准，递交文件时须提供供应商法定代表人资格证明（提供法定代表人资格证明原件）或法定代表人授权委托书。（被授权人必须提供开标前六个月任意一个月由人社部门出具的由本单位缴纳的养老保险证明），</w:t>
      </w:r>
      <w:r>
        <w:rPr>
          <w:rFonts w:hint="eastAsia" w:ascii="仿宋" w:hAnsi="仿宋" w:eastAsia="仿宋" w:cs="仿宋"/>
          <w:color w:val="auto"/>
          <w:sz w:val="28"/>
          <w:szCs w:val="28"/>
          <w:highlight w:val="none"/>
        </w:rPr>
        <w:t xml:space="preserve">采购人对询价截止时间前三日收到的任何澄清要求将以书面形式予以答复（邮寄或传真）。由于供应商所留联系方式有问题而导致采购人无法通知的，其责任由供应商自行承担。</w:t>
      </w:r>
      <w:r>
        <w:rPr>
          <w:rFonts w:hint="eastAsia" w:ascii="仿宋" w:hAnsi="仿宋" w:eastAsia="仿宋" w:cs="仿宋"/>
          <w:b/>
          <w:color w:val="auto"/>
          <w:sz w:val="28"/>
          <w:szCs w:val="28"/>
          <w:highlight w:val="none"/>
        </w:rPr>
        <w:t xml:space="preserve">（未按上述要求及逾期递交对询价文件要求进行澄清的，采购人将不予受理）</w:t>
      </w:r>
      <w:r>
        <w:rPr>
          <w:rFonts w:hint="eastAsia" w:ascii="仿宋" w:hAnsi="仿宋" w:eastAsia="仿宋" w:cs="仿宋"/>
          <w:color w:val="auto"/>
          <w:sz w:val="28"/>
          <w:szCs w:val="28"/>
          <w:highlight w:val="none"/>
        </w:rPr>
        <w:t xml:space="preserve">。</w:t>
      </w:r>
      <w:r/>
    </w:p>
    <w:p>
      <w:pPr>
        <w:ind w:left="0" w:right="0" w:firstLine="0"/>
        <w:jc w:val="both"/>
        <w:keepLines w:val="0"/>
        <w:keepNext w:val="0"/>
        <w:pageBreakBefore w:val="0"/>
        <w:spacing w:before="0" w:after="0" w:line="56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8.询价文件的更正或补充</w:t>
      </w:r>
      <w:r/>
    </w:p>
    <w:p>
      <w:pPr>
        <w:ind w:left="0" w:right="0" w:firstLine="480"/>
        <w:jc w:val="both"/>
        <w:keepLines w:val="0"/>
        <w:keepNext w:val="0"/>
        <w:pageBreakBefore w:val="0"/>
        <w:spacing w:before="0" w:after="0" w:line="56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8.1在询价时间前，采购人可主动或在解答供应商提出的澄清问题时对询价文件用更正公告的方式进行修正。</w:t>
      </w:r>
      <w:r/>
    </w:p>
    <w:p>
      <w:pPr>
        <w:ind w:left="0" w:right="0" w:firstLine="480"/>
        <w:jc w:val="both"/>
        <w:keepLines w:val="0"/>
        <w:keepNext w:val="0"/>
        <w:pageBreakBefore w:val="0"/>
        <w:spacing w:before="0" w:after="0" w:line="56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8.2 对询价文件的修改将在淮安市政府采购网进行公告</w:t>
      </w:r>
      <w:r>
        <w:rPr>
          <w:rFonts w:hint="eastAsia" w:ascii="仿宋" w:hAnsi="仿宋" w:eastAsia="仿宋" w:cs="仿宋"/>
          <w:b/>
          <w:color w:val="auto"/>
          <w:sz w:val="28"/>
          <w:szCs w:val="28"/>
          <w:highlight w:val="none"/>
        </w:rPr>
        <w:t xml:space="preserve">【请报名参加本项目的供应商随时关注系统内信息，由于供应商未及时关注最新项目信息动态的，其后果和责任由供应商自行承担】</w:t>
      </w:r>
      <w:r>
        <w:rPr>
          <w:rFonts w:hint="eastAsia" w:ascii="仿宋" w:hAnsi="仿宋" w:eastAsia="仿宋" w:cs="仿宋"/>
          <w:color w:val="auto"/>
          <w:sz w:val="28"/>
          <w:szCs w:val="28"/>
          <w:highlight w:val="none"/>
        </w:rPr>
        <w:t xml:space="preserve">。由于供应商未能及时查看的，其责任由供应商自行承担。更正公告将作为询价文件的组成部分，对所有参加本次询价的供应商都具有约束力。</w:t>
      </w:r>
      <w:r/>
    </w:p>
    <w:p>
      <w:pPr>
        <w:ind w:left="0" w:right="0" w:firstLine="480"/>
        <w:jc w:val="both"/>
        <w:keepLines w:val="0"/>
        <w:keepNext w:val="0"/>
        <w:pageBreakBefore w:val="0"/>
        <w:spacing w:before="0" w:after="0" w:line="56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8.3为使供应商有足够的时间按询价文件的更正要求修正响应文件，采购人有权按照相关法定的要求推迟响应文件递交截止时间和询价日期。</w:t>
      </w:r>
      <w:r/>
    </w:p>
    <w:p>
      <w:pPr>
        <w:ind w:left="0" w:right="0" w:firstLine="3920"/>
        <w:jc w:val="both"/>
        <w:keepLines w:val="0"/>
        <w:keepNext w:val="0"/>
        <w:pageBreakBefore w:val="0"/>
        <w:spacing w:before="0" w:after="0" w:line="56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三、响应文件</w:t>
      </w:r>
      <w:r/>
    </w:p>
    <w:p>
      <w:pPr>
        <w:ind w:left="0" w:right="0" w:firstLine="0"/>
        <w:jc w:val="both"/>
        <w:keepLines w:val="0"/>
        <w:keepNext w:val="0"/>
        <w:pageBreakBefore w:val="0"/>
        <w:spacing w:before="0" w:after="0" w:line="56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9.响应文件的语言及计量单位</w:t>
      </w:r>
      <w:r/>
    </w:p>
    <w:p>
      <w:pPr>
        <w:ind w:left="0" w:right="0" w:firstLine="460"/>
        <w:jc w:val="both"/>
        <w:keepLines w:val="0"/>
        <w:keepNext w:val="0"/>
        <w:pageBreakBefore w:val="0"/>
        <w:spacing w:before="0" w:after="0" w:line="56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9.1供应商提交的响应文件以及供应商与采购人就有关询价的所有来往函电均应使用简体中文。</w:t>
      </w:r>
      <w:r/>
    </w:p>
    <w:p>
      <w:pPr>
        <w:ind w:left="0" w:right="0" w:firstLine="480"/>
        <w:jc w:val="both"/>
        <w:keepLines w:val="0"/>
        <w:keepNext w:val="0"/>
        <w:pageBreakBefore w:val="0"/>
        <w:spacing w:before="0" w:after="0" w:line="56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9.2除询价文件中另有规定外，响应文件所使用的计量单位，均须采用国家法定计量单位。</w:t>
      </w:r>
      <w:r/>
    </w:p>
    <w:p>
      <w:pPr>
        <w:ind w:left="0" w:right="0" w:firstLine="0"/>
        <w:jc w:val="both"/>
        <w:keepLines w:val="0"/>
        <w:keepNext w:val="0"/>
        <w:pageBreakBefore w:val="0"/>
        <w:spacing w:before="0" w:after="0" w:line="56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10.响应文件构成</w:t>
      </w:r>
      <w:r/>
    </w:p>
    <w:p>
      <w:pPr>
        <w:ind w:left="0" w:right="0" w:firstLine="240"/>
        <w:jc w:val="both"/>
        <w:keepLines w:val="0"/>
        <w:keepNext w:val="0"/>
        <w:pageBreakBefore w:val="0"/>
        <w:spacing w:before="0" w:after="0" w:line="56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10.1询价供应商编写的响应文件应包括下列部分（有关格式按询价文件第二章“响应文件格式”要求）:</w:t>
      </w:r>
      <w:r/>
    </w:p>
    <w:p>
      <w:pPr>
        <w:ind w:left="0" w:right="0" w:firstLine="480"/>
        <w:jc w:val="both"/>
        <w:keepLines w:val="0"/>
        <w:keepNext w:val="0"/>
        <w:pageBreakBefore w:val="0"/>
        <w:spacing w:before="0" w:after="0" w:line="56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10.1.1报价函；</w:t>
      </w:r>
      <w:r/>
    </w:p>
    <w:p>
      <w:pPr>
        <w:ind w:left="0" w:right="0" w:firstLine="480"/>
        <w:jc w:val="both"/>
        <w:keepLines w:val="0"/>
        <w:keepNext w:val="0"/>
        <w:pageBreakBefore w:val="0"/>
        <w:spacing w:before="0" w:after="0" w:line="56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10.1.2报价明细表；</w:t>
      </w:r>
      <w:r/>
    </w:p>
    <w:p>
      <w:pPr>
        <w:ind w:left="0" w:right="0" w:firstLine="480"/>
        <w:jc w:val="both"/>
        <w:keepLines w:val="0"/>
        <w:keepNext w:val="0"/>
        <w:pageBreakBefore w:val="0"/>
        <w:spacing w:before="0" w:after="0" w:line="56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10.1.3技术规格响应偏离表；</w:t>
      </w:r>
      <w:r/>
    </w:p>
    <w:p>
      <w:pPr>
        <w:ind w:left="0" w:right="0" w:firstLine="460"/>
        <w:jc w:val="both"/>
        <w:keepLines w:val="0"/>
        <w:keepNext w:val="0"/>
        <w:pageBreakBefore w:val="0"/>
        <w:spacing w:before="0" w:after="0" w:line="56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10.1.4资质审查时供应商必须提交的资格证明文件；</w:t>
      </w:r>
      <w:r/>
    </w:p>
    <w:p>
      <w:pPr>
        <w:ind w:left="0" w:right="0" w:firstLine="460"/>
        <w:jc w:val="both"/>
        <w:keepLines w:val="0"/>
        <w:keepNext w:val="0"/>
        <w:pageBreakBefore w:val="0"/>
        <w:spacing w:before="0" w:after="0" w:line="56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10.1.5供应商认为有必要提供并说明的其它资料。</w:t>
      </w:r>
      <w:r/>
    </w:p>
    <w:p>
      <w:pPr>
        <w:ind w:left="0" w:right="0" w:firstLine="240"/>
        <w:jc w:val="both"/>
        <w:keepLines w:val="0"/>
        <w:keepNext w:val="0"/>
        <w:pageBreakBefore w:val="0"/>
        <w:spacing w:before="0" w:after="0" w:line="56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10.2如标书制作工具中格式和内容与“淮安市政府采购网”发布的询价文件不一致，请以“淮安市政府采购网”发布的招标文件为准。</w:t>
      </w:r>
      <w:r/>
    </w:p>
    <w:p>
      <w:pPr>
        <w:ind w:left="0" w:right="0" w:firstLine="0"/>
        <w:jc w:val="both"/>
        <w:keepLines w:val="0"/>
        <w:keepNext w:val="0"/>
        <w:pageBreakBefore w:val="0"/>
        <w:spacing w:before="0" w:after="0" w:line="56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11.询价报价</w:t>
      </w:r>
      <w:r/>
    </w:p>
    <w:p>
      <w:pPr>
        <w:ind w:left="0" w:right="0" w:firstLine="480"/>
        <w:jc w:val="both"/>
        <w:keepLines w:val="0"/>
        <w:keepNext w:val="0"/>
        <w:pageBreakBefore w:val="0"/>
        <w:spacing w:before="0" w:after="0" w:line="56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11.1本项目采用总承包方式，因此报价供应商的报价应包括货物和服务的价格及相关税费、包装、运输到指定地点的运费、装卸费、售后服务、抽检、验收、成交管理费等其他有关的所有费用。</w:t>
      </w:r>
      <w:r/>
    </w:p>
    <w:p>
      <w:pPr>
        <w:ind w:left="0" w:right="0" w:firstLine="482"/>
        <w:jc w:val="both"/>
        <w:keepLines w:val="0"/>
        <w:keepNext w:val="0"/>
        <w:pageBreakBefore w:val="0"/>
        <w:spacing w:before="0" w:after="0" w:line="56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11.</w:t>
      </w: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rPr>
        <w:t xml:space="preserve">供应商的任何错漏、优惠、竞争性报价不得作为减轻责任、减少货物、增加收费、降低质量的理由。</w:t>
      </w:r>
      <w:r/>
    </w:p>
    <w:p>
      <w:pPr>
        <w:ind w:left="0" w:right="0" w:firstLine="482"/>
        <w:jc w:val="both"/>
        <w:keepLines w:val="0"/>
        <w:keepNext w:val="0"/>
        <w:pageBreakBefore w:val="0"/>
        <w:spacing w:before="0" w:after="0" w:line="56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11.</w:t>
      </w: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rPr>
        <w:t xml:space="preserve">采购人或采购代理机构不接受备选的询价方案或有选择的报价（</w:t>
      </w:r>
      <w:r>
        <w:rPr>
          <w:rFonts w:hint="eastAsia" w:ascii="仿宋" w:hAnsi="仿宋" w:eastAsia="仿宋" w:cs="仿宋"/>
          <w:b/>
          <w:color w:val="auto"/>
          <w:sz w:val="28"/>
          <w:szCs w:val="28"/>
          <w:highlight w:val="none"/>
        </w:rPr>
        <w:t xml:space="preserve">苏采云系统报价与报价函不一致的，视为选择性报价，作无效投标处理）。</w:t>
      </w:r>
      <w:r/>
    </w:p>
    <w:p>
      <w:pPr>
        <w:ind w:left="0" w:right="0" w:firstLine="482"/>
        <w:jc w:val="both"/>
        <w:keepLines w:val="0"/>
        <w:keepNext w:val="0"/>
        <w:pageBreakBefore w:val="0"/>
        <w:spacing w:before="0" w:after="0" w:line="56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11.</w:t>
      </w: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rPr>
        <w:t xml:space="preserve">本次询价项目报价均须以人民币为货币单位。</w:t>
      </w:r>
      <w:r/>
    </w:p>
    <w:p>
      <w:pPr>
        <w:ind w:left="0" w:right="0" w:firstLine="0"/>
        <w:jc w:val="both"/>
        <w:keepLines w:val="0"/>
        <w:keepNext w:val="0"/>
        <w:pageBreakBefore w:val="0"/>
        <w:spacing w:before="0" w:after="0" w:line="56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12.投标保证金</w:t>
      </w:r>
      <w:r/>
    </w:p>
    <w:p>
      <w:pPr>
        <w:ind w:left="0" w:right="0" w:firstLine="480"/>
        <w:jc w:val="both"/>
        <w:keepLines w:val="0"/>
        <w:keepNext w:val="0"/>
        <w:pageBreakBefore w:val="0"/>
        <w:spacing w:before="0" w:after="0" w:line="56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根据江苏财政厅发布的苏财购[2020]52号规定，本项目不收取投标保证金。</w:t>
      </w:r>
      <w:r/>
    </w:p>
    <w:p>
      <w:pPr>
        <w:ind w:left="0" w:right="0" w:firstLine="0"/>
        <w:jc w:val="both"/>
        <w:keepLines w:val="0"/>
        <w:keepNext w:val="0"/>
        <w:pageBreakBefore w:val="0"/>
        <w:spacing w:before="0" w:after="0" w:line="56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1</w:t>
      </w: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rPr>
        <w:t xml:space="preserve">.询价有效期</w:t>
      </w:r>
      <w:r/>
    </w:p>
    <w:p>
      <w:pPr>
        <w:ind w:left="0" w:right="0" w:firstLine="540"/>
        <w:jc w:val="both"/>
        <w:keepLines w:val="0"/>
        <w:keepNext w:val="0"/>
        <w:pageBreakBefore w:val="0"/>
        <w:spacing w:before="0" w:after="0" w:line="56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rPr>
        <w:t xml:space="preserve">.1询价有效期为从询价之日起计算的六十天，询价有效期短于此规定的将被视为非响应询价而予以拒绝。</w:t>
      </w:r>
      <w:r/>
    </w:p>
    <w:p>
      <w:pPr>
        <w:ind w:left="0" w:right="0" w:firstLine="540"/>
        <w:jc w:val="both"/>
        <w:keepLines w:val="0"/>
        <w:keepNext w:val="0"/>
        <w:pageBreakBefore w:val="0"/>
        <w:spacing w:before="0" w:after="0" w:line="56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rPr>
        <w:t xml:space="preserve">.2在特殊情况下，采购人于原询价有效期满之前，可向供应商提出延长询价有效期的要求，这种要求与答复均应采用书面形式如信件、传真或电报等。供应商可以拒绝接受采购人的这种要求而放弃询价。同意延长的供应商既不能要求也不允许修改其响应文件，同时受询价有效期约束的所有权利与义务均延长至新的有效期。</w:t>
      </w:r>
      <w:r/>
    </w:p>
    <w:p>
      <w:pPr>
        <w:ind w:left="0" w:right="0" w:firstLine="3172"/>
        <w:jc w:val="both"/>
        <w:keepLines w:val="0"/>
        <w:keepNext w:val="0"/>
        <w:pageBreakBefore w:val="0"/>
        <w:spacing w:before="0" w:after="0" w:line="56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四、响应文件的递交</w:t>
      </w:r>
      <w:r/>
    </w:p>
    <w:p>
      <w:pPr>
        <w:ind w:left="0" w:right="0" w:firstLine="0"/>
        <w:jc w:val="both"/>
        <w:keepLines w:val="0"/>
        <w:keepNext w:val="0"/>
        <w:pageBreakBefore w:val="0"/>
        <w:spacing w:before="0" w:after="0" w:line="56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rPr>
        <w:t xml:space="preserve">.响应文件的上传</w:t>
      </w:r>
      <w:r/>
    </w:p>
    <w:p>
      <w:pPr>
        <w:ind w:left="0" w:right="0" w:firstLine="513"/>
        <w:jc w:val="both"/>
        <w:keepLines w:val="0"/>
        <w:keepNext w:val="0"/>
        <w:pageBreakBefore w:val="0"/>
        <w:spacing w:before="0" w:after="0" w:line="56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rPr>
        <w:t xml:space="preserve">.1 电子响应文件的递交供应商应当按照《操作手册》规定，在响应文件递交截止时间前制作并上传电子响应文件。</w:t>
      </w:r>
      <w:r/>
    </w:p>
    <w:p>
      <w:pPr>
        <w:ind w:left="0" w:right="0" w:firstLine="0"/>
        <w:jc w:val="both"/>
        <w:keepLines w:val="0"/>
        <w:keepNext w:val="0"/>
        <w:pageBreakBefore w:val="0"/>
        <w:spacing w:before="0" w:after="0" w:line="56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lang w:val="en-US" w:eastAsia="zh-CN"/>
        </w:rPr>
        <w:t xml:space="preserve">5</w:t>
      </w:r>
      <w:r>
        <w:rPr>
          <w:rFonts w:hint="eastAsia" w:ascii="仿宋" w:hAnsi="仿宋" w:eastAsia="仿宋" w:cs="仿宋"/>
          <w:color w:val="auto"/>
          <w:sz w:val="28"/>
          <w:szCs w:val="28"/>
          <w:highlight w:val="none"/>
        </w:rPr>
        <w:t xml:space="preserve">.投标截止时间</w:t>
      </w:r>
      <w:r/>
    </w:p>
    <w:p>
      <w:pPr>
        <w:ind w:left="0" w:right="0" w:firstLine="480"/>
        <w:jc w:val="both"/>
        <w:keepLines w:val="0"/>
        <w:keepNext w:val="0"/>
        <w:pageBreakBefore w:val="0"/>
        <w:spacing w:before="0" w:after="0" w:line="56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lang w:val="en-US" w:eastAsia="zh-CN"/>
        </w:rPr>
        <w:t xml:space="preserve">5</w:t>
      </w:r>
      <w:r>
        <w:rPr>
          <w:rFonts w:hint="eastAsia" w:ascii="仿宋" w:hAnsi="仿宋" w:eastAsia="仿宋" w:cs="仿宋"/>
          <w:color w:val="auto"/>
          <w:sz w:val="28"/>
          <w:szCs w:val="28"/>
          <w:highlight w:val="none"/>
        </w:rPr>
        <w:t xml:space="preserve">.1 供应商上传电子响应文件的时间不得迟于询价公告中规定的响应文件递交截止时间。供应商应充分考虑到网络环境、网络带宽等风险因素，如因供应商自身原因造成的电子响应文件上传不成功的按照本询价文件第2</w:t>
      </w: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rPr>
        <w:t xml:space="preserve">.1.2条规定作无效投标处理。</w:t>
      </w:r>
      <w:r/>
    </w:p>
    <w:p>
      <w:pPr>
        <w:ind w:left="0" w:right="0" w:firstLine="480"/>
        <w:jc w:val="both"/>
        <w:keepLines w:val="0"/>
        <w:keepNext w:val="0"/>
        <w:pageBreakBefore w:val="0"/>
        <w:spacing w:before="0" w:after="0" w:line="56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lang w:val="en-US" w:eastAsia="zh-CN"/>
        </w:rPr>
        <w:t xml:space="preserve">5</w:t>
      </w:r>
      <w:r>
        <w:rPr>
          <w:rFonts w:hint="eastAsia" w:ascii="仿宋" w:hAnsi="仿宋" w:eastAsia="仿宋" w:cs="仿宋"/>
          <w:color w:val="auto"/>
          <w:sz w:val="28"/>
          <w:szCs w:val="28"/>
          <w:highlight w:val="none"/>
        </w:rPr>
        <w:t xml:space="preserve">.2 采购人和代理机构可以按照规定，通过修改询价文件酌情延长响应文件递交截止时间，在此情况下，供应商的所有权利和义务以及供应商受制的截止时间均应以延长后新的截止时间为准。</w:t>
      </w:r>
      <w:r/>
    </w:p>
    <w:p>
      <w:pPr>
        <w:ind w:left="0" w:right="0" w:firstLine="0"/>
        <w:jc w:val="both"/>
        <w:keepLines w:val="0"/>
        <w:keepNext w:val="0"/>
        <w:pageBreakBefore w:val="0"/>
        <w:spacing w:before="0" w:after="0" w:line="56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rPr>
        <w:t xml:space="preserve">16</w:t>
      </w:r>
      <w:r>
        <w:rPr>
          <w:rFonts w:hint="eastAsia" w:ascii="仿宋" w:hAnsi="仿宋" w:eastAsia="仿宋" w:cs="仿宋"/>
          <w:color w:val="auto"/>
          <w:sz w:val="28"/>
          <w:szCs w:val="28"/>
          <w:highlight w:val="none"/>
        </w:rPr>
        <w:t xml:space="preserve">.响应文件的拒收</w:t>
      </w:r>
      <w:r/>
    </w:p>
    <w:p>
      <w:pPr>
        <w:ind w:left="0" w:right="0" w:firstLine="513"/>
        <w:jc w:val="both"/>
        <w:keepLines w:val="0"/>
        <w:keepNext w:val="0"/>
        <w:pageBreakBefore w:val="0"/>
        <w:spacing w:before="0" w:after="0" w:line="56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lang w:val="en-US" w:eastAsia="zh-CN"/>
        </w:rPr>
        <w:t xml:space="preserve">6</w:t>
      </w:r>
      <w:r>
        <w:rPr>
          <w:rFonts w:hint="eastAsia" w:ascii="仿宋" w:hAnsi="仿宋" w:eastAsia="仿宋" w:cs="仿宋"/>
          <w:color w:val="auto"/>
          <w:sz w:val="28"/>
          <w:szCs w:val="28"/>
          <w:highlight w:val="none"/>
        </w:rPr>
        <w:t xml:space="preserve">.1采购人和代理机构拒绝接收在其规定的响应文件递交截止时间后上传的任何响应文件。</w:t>
      </w:r>
      <w:r/>
    </w:p>
    <w:p>
      <w:pPr>
        <w:ind w:left="0" w:right="0" w:firstLine="0"/>
        <w:jc w:val="both"/>
        <w:keepLines w:val="0"/>
        <w:keepNext w:val="0"/>
        <w:pageBreakBefore w:val="0"/>
        <w:spacing w:before="0" w:after="0" w:line="56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lang w:val="en-US" w:eastAsia="zh-CN"/>
        </w:rPr>
        <w:t xml:space="preserve">7</w:t>
      </w:r>
      <w:r>
        <w:rPr>
          <w:rFonts w:hint="eastAsia" w:ascii="仿宋" w:hAnsi="仿宋" w:eastAsia="仿宋" w:cs="仿宋"/>
          <w:color w:val="auto"/>
          <w:sz w:val="28"/>
          <w:szCs w:val="28"/>
          <w:highlight w:val="none"/>
        </w:rPr>
        <w:t xml:space="preserve">.响应文件的撤回和修改</w:t>
      </w:r>
      <w:r/>
    </w:p>
    <w:p>
      <w:pPr>
        <w:ind w:left="0" w:right="0" w:firstLine="513"/>
        <w:jc w:val="both"/>
        <w:keepLines w:val="0"/>
        <w:keepNext w:val="0"/>
        <w:pageBreakBefore w:val="0"/>
        <w:spacing w:before="0" w:after="0" w:line="56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lang w:val="en-US" w:eastAsia="zh-CN"/>
        </w:rPr>
        <w:t xml:space="preserve">7</w:t>
      </w:r>
      <w:r>
        <w:rPr>
          <w:rFonts w:hint="eastAsia" w:ascii="仿宋" w:hAnsi="仿宋" w:eastAsia="仿宋" w:cs="仿宋"/>
          <w:color w:val="auto"/>
          <w:sz w:val="28"/>
          <w:szCs w:val="28"/>
          <w:highlight w:val="none"/>
        </w:rPr>
        <w:t xml:space="preserve">.1 响应文件的撤回</w:t>
      </w:r>
      <w:r/>
    </w:p>
    <w:p>
      <w:pPr>
        <w:ind w:left="0" w:right="0" w:firstLine="513"/>
        <w:jc w:val="both"/>
        <w:keepLines w:val="0"/>
        <w:keepNext w:val="0"/>
        <w:pageBreakBefore w:val="0"/>
        <w:spacing w:before="0" w:after="0" w:line="56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lang w:val="en-US" w:eastAsia="zh-CN"/>
        </w:rPr>
        <w:t xml:space="preserve">7</w:t>
      </w:r>
      <w:r>
        <w:rPr>
          <w:rFonts w:hint="eastAsia" w:ascii="仿宋" w:hAnsi="仿宋" w:eastAsia="仿宋" w:cs="仿宋"/>
          <w:color w:val="auto"/>
          <w:sz w:val="28"/>
          <w:szCs w:val="28"/>
          <w:highlight w:val="none"/>
        </w:rPr>
        <w:t xml:space="preserve">.1.1 电子响应文件的撤回供应商可在响应截止时间前，撤回其电子响应文件，具体操作方法见《操作手册》。</w:t>
      </w:r>
      <w:r/>
    </w:p>
    <w:p>
      <w:pPr>
        <w:ind w:left="0" w:right="0" w:firstLine="513"/>
        <w:jc w:val="both"/>
        <w:keepLines w:val="0"/>
        <w:keepNext w:val="0"/>
        <w:pageBreakBefore w:val="0"/>
        <w:spacing w:before="0" w:after="0" w:line="56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lang w:val="en-US" w:eastAsia="zh-CN"/>
        </w:rPr>
        <w:t xml:space="preserve">7</w:t>
      </w:r>
      <w:r>
        <w:rPr>
          <w:rFonts w:hint="eastAsia" w:ascii="仿宋" w:hAnsi="仿宋" w:eastAsia="仿宋" w:cs="仿宋"/>
          <w:color w:val="auto"/>
          <w:sz w:val="28"/>
          <w:szCs w:val="28"/>
          <w:highlight w:val="none"/>
        </w:rPr>
        <w:t xml:space="preserve">.1.2 供应商撤回电子响应文件，则认为其不再参与本项目询价活动。</w:t>
      </w:r>
      <w:r/>
    </w:p>
    <w:p>
      <w:pPr>
        <w:ind w:left="0" w:right="0" w:firstLine="513"/>
        <w:jc w:val="both"/>
        <w:keepLines w:val="0"/>
        <w:keepNext w:val="0"/>
        <w:pageBreakBefore w:val="0"/>
        <w:spacing w:before="0" w:after="0" w:line="56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lang w:val="en-US" w:eastAsia="zh-CN"/>
        </w:rPr>
        <w:t xml:space="preserve">7</w:t>
      </w:r>
      <w:r>
        <w:rPr>
          <w:rFonts w:hint="eastAsia" w:ascii="仿宋" w:hAnsi="仿宋" w:eastAsia="仿宋" w:cs="仿宋"/>
          <w:color w:val="auto"/>
          <w:sz w:val="28"/>
          <w:szCs w:val="28"/>
          <w:highlight w:val="none"/>
        </w:rPr>
        <w:t xml:space="preserve">.2 响应文件的修改</w:t>
      </w:r>
      <w:r/>
    </w:p>
    <w:p>
      <w:pPr>
        <w:ind w:left="0" w:right="0" w:firstLine="474"/>
        <w:jc w:val="both"/>
        <w:keepLines w:val="0"/>
        <w:keepNext w:val="0"/>
        <w:pageBreakBefore w:val="0"/>
        <w:spacing w:before="0" w:after="0" w:line="56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6"/>
          <w:sz w:val="28"/>
          <w:szCs w:val="28"/>
          <w:highlight w:val="none"/>
        </w:rPr>
        <w:t xml:space="preserve">1</w:t>
      </w:r>
      <w:r>
        <w:rPr>
          <w:rFonts w:hint="eastAsia" w:ascii="仿宋" w:hAnsi="仿宋" w:eastAsia="仿宋" w:cs="仿宋"/>
          <w:color w:val="auto"/>
          <w:spacing w:val="-6"/>
          <w:sz w:val="28"/>
          <w:szCs w:val="28"/>
          <w:highlight w:val="none"/>
          <w:lang w:val="en-US" w:eastAsia="zh-CN"/>
        </w:rPr>
        <w:t xml:space="preserve">7</w:t>
      </w:r>
      <w:r>
        <w:rPr>
          <w:rFonts w:hint="eastAsia" w:ascii="仿宋" w:hAnsi="仿宋" w:eastAsia="仿宋" w:cs="仿宋"/>
          <w:color w:val="auto"/>
          <w:spacing w:val="-6"/>
          <w:sz w:val="28"/>
          <w:szCs w:val="28"/>
          <w:highlight w:val="none"/>
        </w:rPr>
        <w:t xml:space="preserve">.2.1供应商可在响应文件递交截止时间前，对其电子响应文件进行修改，具体操作方法见《操作手册》。</w:t>
      </w:r>
      <w:r/>
    </w:p>
    <w:p>
      <w:pPr>
        <w:ind w:left="0" w:right="0" w:firstLine="513"/>
        <w:jc w:val="both"/>
        <w:keepLines w:val="0"/>
        <w:keepNext w:val="0"/>
        <w:pageBreakBefore w:val="0"/>
        <w:spacing w:before="0" w:after="0" w:line="56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lang w:val="en-US" w:eastAsia="zh-CN"/>
        </w:rPr>
        <w:t xml:space="preserve">7</w:t>
      </w:r>
      <w:r>
        <w:rPr>
          <w:rFonts w:hint="eastAsia" w:ascii="仿宋" w:hAnsi="仿宋" w:eastAsia="仿宋" w:cs="仿宋"/>
          <w:color w:val="auto"/>
          <w:sz w:val="28"/>
          <w:szCs w:val="28"/>
          <w:highlight w:val="none"/>
        </w:rPr>
        <w:t xml:space="preserve">.2.2 在响应文件递交截止时间之后，供应商不得对其电子响应文件作任何修改。</w:t>
      </w:r>
      <w:r/>
    </w:p>
    <w:p>
      <w:pPr>
        <w:ind w:left="0" w:right="0" w:firstLine="513"/>
        <w:jc w:val="both"/>
        <w:keepLines w:val="0"/>
        <w:keepNext w:val="0"/>
        <w:pageBreakBefore w:val="0"/>
        <w:spacing w:before="0" w:after="0" w:line="56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lang w:val="en-US" w:eastAsia="zh-CN"/>
        </w:rPr>
        <w:t xml:space="preserve">7</w:t>
      </w:r>
      <w:r>
        <w:rPr>
          <w:rFonts w:hint="eastAsia" w:ascii="仿宋" w:hAnsi="仿宋" w:eastAsia="仿宋" w:cs="仿宋"/>
          <w:color w:val="auto"/>
          <w:sz w:val="28"/>
          <w:szCs w:val="28"/>
          <w:highlight w:val="none"/>
        </w:rPr>
        <w:t xml:space="preserve">.3 在响应文件递交截止时间至询价文件中规定的投标有效期满之间的这段时间内，供应商不得撤回其投标。</w:t>
      </w:r>
      <w:r/>
    </w:p>
    <w:p>
      <w:pPr>
        <w:ind w:left="0" w:right="0" w:firstLine="0"/>
        <w:jc w:val="center"/>
        <w:keepLines w:val="0"/>
        <w:keepNext w:val="0"/>
        <w:pageBreakBefore w:val="0"/>
        <w:spacing w:before="0" w:after="0" w:line="56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五、开标与评审</w:t>
      </w:r>
      <w:r/>
    </w:p>
    <w:p>
      <w:pPr>
        <w:ind w:left="0" w:right="0" w:firstLine="0"/>
        <w:jc w:val="both"/>
        <w:keepLines w:val="0"/>
        <w:keepNext w:val="0"/>
        <w:pageBreakBefore w:val="0"/>
        <w:spacing w:before="0" w:after="0" w:line="56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lang w:val="en-US" w:eastAsia="zh-CN"/>
        </w:rPr>
        <w:t xml:space="preserve">8</w:t>
      </w:r>
      <w:r>
        <w:rPr>
          <w:rFonts w:hint="eastAsia" w:ascii="仿宋" w:hAnsi="仿宋" w:eastAsia="仿宋" w:cs="仿宋"/>
          <w:color w:val="auto"/>
          <w:sz w:val="28"/>
          <w:szCs w:val="28"/>
          <w:highlight w:val="none"/>
        </w:rPr>
        <w:t xml:space="preserve">.开标</w:t>
      </w:r>
      <w:r/>
    </w:p>
    <w:p>
      <w:pPr>
        <w:ind w:left="0" w:right="0" w:firstLine="513"/>
        <w:jc w:val="both"/>
        <w:keepLines w:val="0"/>
        <w:keepNext w:val="0"/>
        <w:pageBreakBefore w:val="0"/>
        <w:spacing w:before="0" w:after="0" w:line="56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lang w:val="en-US" w:eastAsia="zh-CN"/>
        </w:rPr>
        <w:t xml:space="preserve">8</w:t>
      </w:r>
      <w:r>
        <w:rPr>
          <w:rFonts w:hint="eastAsia" w:ascii="仿宋" w:hAnsi="仿宋" w:eastAsia="仿宋" w:cs="仿宋"/>
          <w:color w:val="auto"/>
          <w:sz w:val="28"/>
          <w:szCs w:val="28"/>
          <w:highlight w:val="none"/>
        </w:rPr>
        <w:t xml:space="preserve">.1 采购人和代理机构将在询价公告中规定的时间和地点组织开标。供应商应当按照《操作手册》规定，参加开标活动和在苏采云系统规定的时间内对响应文件进行解密。</w:t>
      </w:r>
      <w:r/>
    </w:p>
    <w:p>
      <w:pPr>
        <w:ind w:left="0" w:right="0" w:firstLine="513"/>
        <w:jc w:val="both"/>
        <w:keepLines w:val="0"/>
        <w:keepNext w:val="0"/>
        <w:pageBreakBefore w:val="0"/>
        <w:spacing w:before="0" w:after="0" w:line="56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lang w:val="en-US" w:eastAsia="zh-CN"/>
        </w:rPr>
        <w:t xml:space="preserve">8</w:t>
      </w:r>
      <w:r>
        <w:rPr>
          <w:rFonts w:hint="eastAsia" w:ascii="仿宋" w:hAnsi="仿宋" w:eastAsia="仿宋" w:cs="仿宋"/>
          <w:color w:val="auto"/>
          <w:sz w:val="28"/>
          <w:szCs w:val="28"/>
          <w:highlight w:val="none"/>
        </w:rPr>
        <w:t xml:space="preserve">.2开标现场由采购人和代理机构组织。苏采云系统将自动对项目进行开标。</w:t>
      </w:r>
      <w:r/>
    </w:p>
    <w:p>
      <w:pPr>
        <w:ind w:left="0" w:right="0" w:firstLine="513"/>
        <w:jc w:val="both"/>
        <w:keepLines w:val="0"/>
        <w:keepNext w:val="0"/>
        <w:pageBreakBefore w:val="0"/>
        <w:spacing w:before="0" w:after="0" w:line="56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lang w:val="en-US" w:eastAsia="zh-CN"/>
        </w:rPr>
        <w:t xml:space="preserve">8</w:t>
      </w:r>
      <w:r>
        <w:rPr>
          <w:rFonts w:hint="eastAsia" w:ascii="仿宋" w:hAnsi="仿宋" w:eastAsia="仿宋" w:cs="仿宋"/>
          <w:color w:val="auto"/>
          <w:sz w:val="28"/>
          <w:szCs w:val="28"/>
          <w:highlight w:val="none"/>
        </w:rPr>
        <w:t xml:space="preserve">.3供应商在开标过程中涉及的响应文件解密、开标结果确认等工作，应按照《操作手册》规定执行。</w:t>
      </w:r>
      <w:r/>
    </w:p>
    <w:p>
      <w:pPr>
        <w:ind w:left="0" w:right="0" w:firstLine="0"/>
        <w:jc w:val="both"/>
        <w:keepLines w:val="0"/>
        <w:keepNext w:val="0"/>
        <w:pageBreakBefore w:val="0"/>
        <w:spacing w:before="0" w:after="0" w:line="56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19.询价小组</w:t>
      </w:r>
      <w:r/>
    </w:p>
    <w:p>
      <w:pPr>
        <w:ind w:left="0" w:right="0" w:firstLine="480"/>
        <w:jc w:val="both"/>
        <w:keepLines w:val="0"/>
        <w:keepNext w:val="0"/>
        <w:pageBreakBefore w:val="0"/>
        <w:spacing w:before="0" w:after="0" w:line="56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19.1询价小组由行业专家组成，且人员构成符合政府采购有关规定。</w:t>
      </w:r>
      <w:r/>
    </w:p>
    <w:p>
      <w:pPr>
        <w:ind w:left="0" w:right="0" w:firstLine="540"/>
        <w:jc w:val="both"/>
        <w:keepLines w:val="0"/>
        <w:keepNext w:val="0"/>
        <w:pageBreakBefore w:val="0"/>
        <w:spacing w:before="0" w:after="0" w:line="56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19.2询价小组应以科学、公正的态度参加评审工作并推荐成交候选人。询价小组在评审过程中不受任何干扰，独立、负责地提出评审意见，并对自己的评审意见承担责任。</w:t>
      </w:r>
      <w:r/>
    </w:p>
    <w:p>
      <w:pPr>
        <w:ind w:left="0" w:right="0" w:firstLine="540"/>
        <w:jc w:val="both"/>
        <w:keepLines w:val="0"/>
        <w:keepNext w:val="0"/>
        <w:pageBreakBefore w:val="0"/>
        <w:spacing w:before="0" w:after="0" w:line="56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19.3询价小组应对供应商的商业、技术秘密予以保密。</w:t>
      </w:r>
      <w:r/>
    </w:p>
    <w:p>
      <w:pPr>
        <w:ind w:left="0" w:right="0" w:firstLine="0"/>
        <w:jc w:val="both"/>
        <w:keepLines w:val="0"/>
        <w:keepNext w:val="0"/>
        <w:pageBreakBefore w:val="0"/>
        <w:spacing w:before="0" w:after="0" w:line="56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20.询价程序</w:t>
      </w:r>
      <w:r/>
    </w:p>
    <w:p>
      <w:pPr>
        <w:ind w:left="0" w:right="0" w:firstLine="480"/>
        <w:jc w:val="both"/>
        <w:keepLines w:val="0"/>
        <w:keepNext w:val="0"/>
        <w:pageBreakBefore w:val="0"/>
        <w:spacing w:before="0" w:after="0" w:line="56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20.1询价开始前，由询价小组对供应商的资质先进行审查，对于符合询价文件资质要求的供应商可继续参加询价，若供应商资质条件不符合询价文件要求的，可取消其继续参加询价的资格。</w:t>
      </w:r>
      <w:r/>
    </w:p>
    <w:p>
      <w:pPr>
        <w:ind w:left="0" w:right="0" w:firstLine="0"/>
        <w:jc w:val="both"/>
        <w:keepLines w:val="0"/>
        <w:keepNext w:val="0"/>
        <w:pageBreakBefore w:val="0"/>
        <w:spacing w:before="0" w:after="0" w:line="56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20.2询价小组应当对响应文件进行评审，并根据询价文件规定的程序、评定成交的标准等事项与实质性响应询价文件要求的供应商进行询价。未实质性响应询价文件的响应文件按无效处理，询价小组应当告知有关供应商。</w:t>
      </w:r>
      <w:r/>
    </w:p>
    <w:p>
      <w:pPr>
        <w:ind w:left="0" w:right="-301" w:firstLine="0"/>
        <w:jc w:val="both"/>
        <w:keepLines w:val="0"/>
        <w:keepNext w:val="0"/>
        <w:pageBreakBefore w:val="0"/>
        <w:spacing w:before="0" w:after="0" w:line="56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20.3供应商法定代表人参加询价的按响应文件的相关格式填写资格证明文件。</w:t>
      </w:r>
      <w:r/>
    </w:p>
    <w:p>
      <w:pPr>
        <w:ind w:left="0" w:right="-301" w:firstLine="0"/>
        <w:jc w:val="both"/>
        <w:keepLines w:val="0"/>
        <w:keepNext w:val="0"/>
        <w:pageBreakBefore w:val="0"/>
        <w:spacing w:before="0" w:after="0" w:line="56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20.4供应商授权委托人参加询价的按响应文件的相关格式填写授权委托书。</w:t>
      </w:r>
      <w:r/>
    </w:p>
    <w:p>
      <w:pPr>
        <w:ind w:left="0" w:right="0" w:firstLine="312"/>
        <w:jc w:val="both"/>
        <w:keepLines w:val="0"/>
        <w:keepNext w:val="0"/>
        <w:pageBreakBefore w:val="0"/>
        <w:spacing w:before="0" w:after="0" w:line="56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20.5询价中，任何一方不得透露与本项目有关的其他参加询价供应商的技术资料、价格和其他信息。</w:t>
      </w:r>
      <w:r/>
    </w:p>
    <w:p>
      <w:pPr>
        <w:ind w:left="0" w:right="0" w:firstLine="312"/>
        <w:jc w:val="both"/>
        <w:keepLines w:val="0"/>
        <w:keepNext w:val="0"/>
        <w:pageBreakBefore w:val="0"/>
        <w:spacing w:before="0" w:after="0" w:line="56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20.</w:t>
      </w:r>
      <w:r>
        <w:rPr>
          <w:rFonts w:hint="eastAsia" w:ascii="仿宋" w:hAnsi="仿宋" w:eastAsia="仿宋" w:cs="仿宋"/>
          <w:color w:val="auto"/>
          <w:sz w:val="28"/>
          <w:szCs w:val="28"/>
          <w:highlight w:val="none"/>
          <w:lang w:val="en-US" w:eastAsia="zh-CN"/>
        </w:rPr>
        <w:t xml:space="preserve">6</w:t>
      </w:r>
      <w:r>
        <w:rPr>
          <w:rFonts w:hint="eastAsia" w:ascii="仿宋" w:hAnsi="仿宋" w:eastAsia="仿宋" w:cs="仿宋"/>
          <w:color w:val="auto"/>
          <w:sz w:val="28"/>
          <w:szCs w:val="28"/>
          <w:highlight w:val="none"/>
        </w:rPr>
        <w:t xml:space="preserve">如果参加询价供应商试图向采购人和询价小组人员施加任何影响，都将会导致其询价被拒绝。</w:t>
      </w:r>
      <w:r/>
    </w:p>
    <w:p>
      <w:pPr>
        <w:ind w:left="0" w:right="-301" w:firstLine="0"/>
        <w:jc w:val="both"/>
        <w:keepLines w:val="0"/>
        <w:keepNext w:val="0"/>
        <w:pageBreakBefore w:val="0"/>
        <w:spacing w:before="0" w:after="0" w:line="56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21.对响应文件的初审</w:t>
      </w:r>
      <w:r/>
    </w:p>
    <w:p>
      <w:pPr>
        <w:ind w:left="0" w:right="0" w:firstLine="480"/>
        <w:jc w:val="both"/>
        <w:keepLines w:val="0"/>
        <w:keepNext w:val="0"/>
        <w:pageBreakBefore w:val="0"/>
        <w:spacing w:before="0" w:after="0" w:line="56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21.1对响应文件的初审包括审查供应商的资质、响应文件的完整性以及对询价文件的响应程度。</w:t>
      </w:r>
      <w:r/>
    </w:p>
    <w:p>
      <w:pPr>
        <w:ind w:left="0" w:right="0" w:firstLine="480"/>
        <w:jc w:val="both"/>
        <w:keepLines w:val="0"/>
        <w:keepNext w:val="0"/>
        <w:pageBreakBefore w:val="0"/>
        <w:spacing w:before="0" w:after="0" w:line="56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21.2询价小组将审查每份响应文件组成是否齐全，文件签署是否合格，是否有计算错误。</w:t>
      </w:r>
      <w:r/>
    </w:p>
    <w:p>
      <w:pPr>
        <w:ind w:left="0" w:right="0" w:firstLine="460"/>
        <w:jc w:val="both"/>
        <w:keepLines w:val="0"/>
        <w:keepNext w:val="0"/>
        <w:pageBreakBefore w:val="0"/>
        <w:spacing w:before="0" w:after="0" w:line="56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21.3询价小组还将审查每份响应文件是否作出了实质性响应了询价文件的要求。实质性响应是指响应文件与询价文件要求的全部条款、条件和要求相符，而没有重大偏离或保留。重大偏离或保留系指影响到询价文件规定的供货期、供货范围、质量和性能；或者在实质上与询价文件不一致，或限制了采购人的权力和供应商的义务，而纠正这些偏离将会对其他提交了实质性响应文件的供应商的竞争地位产生不公正的影响。重大负偏离的认定必须经询价小组三分之二以上（含）成员同意。询价小组判断响应文件的响应性只根据响应文件本身的内容，而不寻求外部的证据。</w:t>
      </w:r>
      <w:r/>
    </w:p>
    <w:p>
      <w:pPr>
        <w:ind w:left="0" w:right="0" w:firstLine="480"/>
        <w:jc w:val="both"/>
        <w:keepLines w:val="0"/>
        <w:keepNext w:val="0"/>
        <w:pageBreakBefore w:val="0"/>
        <w:spacing w:before="0" w:after="0" w:line="56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21.4如果响应文件没有实质上响应询价文件的要求，询价小组将予以拒绝。</w:t>
      </w:r>
      <w:r/>
    </w:p>
    <w:p>
      <w:pPr>
        <w:ind w:left="0" w:right="0" w:firstLine="480"/>
        <w:jc w:val="both"/>
        <w:keepLines w:val="0"/>
        <w:keepNext w:val="0"/>
        <w:pageBreakBefore w:val="0"/>
        <w:spacing w:before="0" w:after="0" w:line="56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21.5询价小组在初审中，对算术错误的修正原则如下：</w:t>
      </w:r>
      <w:r/>
    </w:p>
    <w:p>
      <w:pPr>
        <w:ind w:left="0" w:right="0" w:firstLine="460"/>
        <w:jc w:val="both"/>
        <w:keepLines w:val="0"/>
        <w:keepNext w:val="0"/>
        <w:pageBreakBefore w:val="0"/>
        <w:spacing w:before="0" w:after="0" w:line="56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21.5.1响应文件的大写金额和小写金额不一致的，以大写金额为准；</w:t>
      </w:r>
      <w:r/>
    </w:p>
    <w:p>
      <w:pPr>
        <w:ind w:left="0" w:right="0" w:firstLine="480"/>
        <w:jc w:val="both"/>
        <w:keepLines w:val="0"/>
        <w:keepNext w:val="0"/>
        <w:pageBreakBefore w:val="0"/>
        <w:spacing w:before="0" w:after="0" w:line="56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21.5.2总价金额与按单价汇总金额不一致的，以单价金额计算结果为准； </w:t>
      </w:r>
      <w:r/>
    </w:p>
    <w:p>
      <w:pPr>
        <w:ind w:left="0" w:right="0" w:firstLine="480"/>
        <w:jc w:val="both"/>
        <w:keepLines w:val="0"/>
        <w:keepNext w:val="0"/>
        <w:pageBreakBefore w:val="0"/>
        <w:spacing w:before="0" w:after="0" w:line="56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21.5.3单价金额小数点有明显错位的，以总价为准并修改单价； </w:t>
      </w:r>
      <w:r/>
    </w:p>
    <w:p>
      <w:pPr>
        <w:ind w:left="0" w:right="0" w:firstLine="480"/>
        <w:jc w:val="both"/>
        <w:keepLines w:val="0"/>
        <w:keepNext w:val="0"/>
        <w:pageBreakBefore w:val="0"/>
        <w:spacing w:before="0" w:after="0" w:line="56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21.5.4若供应商不同意以上修正，该响应文件将视为无效。</w:t>
      </w:r>
      <w:r/>
    </w:p>
    <w:p>
      <w:pPr>
        <w:ind w:left="0" w:right="0" w:firstLine="0"/>
        <w:jc w:val="both"/>
        <w:keepLines w:val="0"/>
        <w:keepNext w:val="0"/>
        <w:pageBreakBefore w:val="0"/>
        <w:spacing w:before="0" w:after="0" w:line="56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22.响应文件的澄清及特殊情况处理</w:t>
      </w:r>
      <w:r/>
    </w:p>
    <w:p>
      <w:pPr>
        <w:ind w:left="0" w:right="0" w:firstLine="513"/>
        <w:jc w:val="both"/>
        <w:keepLines w:val="0"/>
        <w:keepNext w:val="0"/>
        <w:pageBreakBefore w:val="0"/>
        <w:spacing w:before="0" w:after="0" w:line="56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22.1在询价期间，为有助于对响应文件的审查、评价和比较，询价小组有权通过苏采云系统向供应商发出“澄清要求函”，接到“澄清要求函”的供应商应当按照要求在苏采云系统中提交“澄清响应函”并加盖CA电子公章。澄清、说明和补正的内容作为响应文件的补充部分，具体操作方式见《操作手册》。</w:t>
      </w:r>
      <w:r/>
    </w:p>
    <w:p>
      <w:pPr>
        <w:ind w:left="0" w:right="0" w:firstLine="480"/>
        <w:jc w:val="both"/>
        <w:keepLines w:val="0"/>
        <w:keepNext w:val="0"/>
        <w:pageBreakBefore w:val="0"/>
        <w:spacing w:before="0" w:after="0" w:line="56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22.2接到询价小组澄清要求的供应商如未按第22.1条的规定做出澄清，将视为放弃该权利。但并非对每个供应商都作澄清要求。</w:t>
      </w:r>
      <w:r/>
    </w:p>
    <w:p>
      <w:pPr>
        <w:ind w:left="0" w:right="0" w:firstLine="482"/>
        <w:jc w:val="both"/>
        <w:keepLines w:val="0"/>
        <w:keepNext w:val="0"/>
        <w:pageBreakBefore w:val="0"/>
        <w:spacing w:before="0" w:after="0" w:line="56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22.3评审过程的特别说明</w:t>
      </w:r>
      <w:r/>
    </w:p>
    <w:p>
      <w:pPr>
        <w:ind w:left="0" w:right="0" w:firstLine="513"/>
        <w:jc w:val="both"/>
        <w:keepLines w:val="0"/>
        <w:keepNext w:val="0"/>
        <w:pageBreakBefore w:val="0"/>
        <w:spacing w:before="0" w:after="0" w:line="56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22.3.1询价中出现下列情形之一的，询价小组应当启动异常低价审查程序：</w:t>
      </w:r>
      <w:r/>
    </w:p>
    <w:p>
      <w:pPr>
        <w:ind w:left="0" w:right="0" w:firstLine="513"/>
        <w:jc w:val="both"/>
        <w:keepLines w:val="0"/>
        <w:keepNext w:val="0"/>
        <w:pageBreakBefore w:val="0"/>
        <w:spacing w:before="0" w:after="0" w:line="56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（1）供应商报价低于全部通过符合性审查供应商的响应报价平均值50%的，即响应报价&lt;全部通过符合性审查供应商的响应报价平均值×50%；</w:t>
      </w:r>
      <w:r/>
    </w:p>
    <w:p>
      <w:pPr>
        <w:ind w:left="0" w:right="0" w:firstLine="513"/>
        <w:jc w:val="both"/>
        <w:keepLines w:val="0"/>
        <w:keepNext w:val="0"/>
        <w:pageBreakBefore w:val="0"/>
        <w:spacing w:before="0" w:after="0" w:line="56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（2）供应商报价低于通过符合性审查的次低报价供应商的响应报价50%的，即响应报价&lt;通过符合性审查的次低报价供应商的响应报价×50%；</w:t>
      </w:r>
      <w:r/>
    </w:p>
    <w:p>
      <w:pPr>
        <w:ind w:left="0" w:right="0" w:firstLine="513"/>
        <w:jc w:val="both"/>
        <w:keepLines w:val="0"/>
        <w:keepNext w:val="0"/>
        <w:pageBreakBefore w:val="0"/>
        <w:spacing w:before="0" w:after="0" w:line="56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（3）供应商报价低于采购项目最高限价45%的，即响应报价&lt;采购项目最高限价×45%；</w:t>
      </w:r>
      <w:r/>
    </w:p>
    <w:p>
      <w:pPr>
        <w:ind w:left="0" w:right="0" w:firstLine="513"/>
        <w:jc w:val="both"/>
        <w:keepLines w:val="0"/>
        <w:keepNext w:val="0"/>
        <w:pageBreakBefore w:val="0"/>
        <w:spacing w:before="0" w:after="0" w:line="56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（4）询价小组基于专业判断，认为供应商报价过低，有可能影响产品质量或者不能诚信履约的其他情形。</w:t>
      </w:r>
      <w:r/>
    </w:p>
    <w:p>
      <w:pPr>
        <w:ind w:left="0" w:right="0" w:firstLine="513"/>
        <w:jc w:val="both"/>
        <w:keepLines w:val="0"/>
        <w:keepNext w:val="0"/>
        <w:pageBreakBefore w:val="0"/>
        <w:spacing w:before="0" w:after="0" w:line="56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22.3.2询价小组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 </w:t>
      </w:r>
      <w:r/>
    </w:p>
    <w:p>
      <w:pPr>
        <w:ind w:left="0" w:right="0" w:firstLine="513"/>
        <w:jc w:val="both"/>
        <w:keepLines w:val="0"/>
        <w:keepNext w:val="0"/>
        <w:pageBreakBefore w:val="0"/>
        <w:spacing w:before="0" w:after="0" w:line="56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询价小组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询价小组应当将其作为无效报价处理。</w:t>
      </w:r>
      <w:r/>
    </w:p>
    <w:p>
      <w:pPr>
        <w:ind w:left="0" w:right="0" w:firstLine="513"/>
        <w:jc w:val="both"/>
        <w:keepLines w:val="0"/>
        <w:keepNext w:val="0"/>
        <w:pageBreakBefore w:val="0"/>
        <w:spacing w:before="0" w:after="0" w:line="56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启动异常低价审查后，询价小组应当要求相关供应商在合理的时间内，提供项目具体成本测算等与报价合理性相关的书面说明及相关证明材料，对响应报价作出解释，由询价小组结合同类项目在网上公示的成交价格、该行业当地薪资水平等情况，依据专业经验对供应商报价合理性进行判断。供应商不提供书面说明、证明材料，或者提供的书面说明、证明材料不能证明其报价合理性的，询价小组应当将其作为无效报价处理。</w:t>
      </w:r>
      <w:r/>
    </w:p>
    <w:p>
      <w:pPr>
        <w:ind w:left="0" w:right="0" w:firstLine="513"/>
        <w:jc w:val="both"/>
        <w:keepLines w:val="0"/>
        <w:keepNext w:val="0"/>
        <w:pageBreakBefore w:val="0"/>
        <w:spacing w:before="0" w:after="0" w:line="56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异常低价响应审查的启动原因、审查意见和审查结果应当在评审报告中记录。</w:t>
      </w:r>
      <w:r/>
    </w:p>
    <w:p>
      <w:pPr>
        <w:ind w:left="0" w:right="0" w:firstLine="513"/>
        <w:jc w:val="both"/>
        <w:keepLines w:val="0"/>
        <w:keepNext w:val="0"/>
        <w:pageBreakBefore w:val="0"/>
        <w:spacing w:before="0" w:after="0" w:line="56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22.4提供相同品牌产品的不同投标人参加同一合同项下投标的，以其中通过资格审查、符合性审查且报价最低的参加评标；报价相同的，由询价小组按照询价文件规定的方式（询价文件未规定的通过随机抽取的方式）确定一个参加评标的投标人，其他投标无效。</w:t>
      </w:r>
      <w:r/>
    </w:p>
    <w:p>
      <w:pPr>
        <w:ind w:left="0" w:right="0" w:firstLine="513"/>
        <w:jc w:val="both"/>
        <w:keepLines w:val="0"/>
        <w:keepNext w:val="0"/>
        <w:pageBreakBefore w:val="0"/>
        <w:spacing w:before="0" w:after="0" w:line="56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非单一产品采购项目，其中“</w:t>
      </w:r>
      <w:r>
        <w:rPr>
          <w:rFonts w:hint="eastAsia" w:ascii="仿宋" w:hAnsi="仿宋" w:eastAsia="仿宋" w:cs="仿宋"/>
          <w:b/>
          <w:bCs/>
          <w:color w:val="auto"/>
          <w:sz w:val="28"/>
          <w:szCs w:val="28"/>
          <w:highlight w:val="none"/>
        </w:rPr>
        <w:t xml:space="preserve">篮球场硅PU面层</w:t>
      </w:r>
      <w:r>
        <w:rPr>
          <w:rFonts w:hint="eastAsia" w:ascii="仿宋" w:hAnsi="仿宋" w:eastAsia="仿宋" w:cs="仿宋"/>
          <w:color w:val="auto"/>
          <w:sz w:val="28"/>
          <w:szCs w:val="28"/>
          <w:highlight w:val="none"/>
        </w:rPr>
        <w:t xml:space="preserve"> ”为核心产品。多家投标人提供的核心产品品牌相同的，按前款规定处理。</w:t>
      </w:r>
      <w:r/>
    </w:p>
    <w:p>
      <w:pPr>
        <w:ind w:left="0" w:right="0" w:firstLine="0"/>
        <w:jc w:val="both"/>
        <w:keepLines w:val="0"/>
        <w:keepNext w:val="0"/>
        <w:pageBreakBefore w:val="0"/>
        <w:spacing w:before="0" w:after="0" w:line="560" w:lineRule="exact"/>
        <w:widowControl/>
        <w:tabs>
          <w:tab w:val="left" w:pos="180" w:leader="none"/>
        </w:tabs>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23.无效投标条款</w:t>
      </w:r>
      <w:r/>
    </w:p>
    <w:p>
      <w:pPr>
        <w:ind w:left="0" w:right="0" w:firstLine="0"/>
        <w:jc w:val="both"/>
        <w:keepLines w:val="0"/>
        <w:keepNext w:val="0"/>
        <w:pageBreakBefore w:val="0"/>
        <w:spacing w:before="0" w:after="0" w:line="56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23.1无效投标条款:</w:t>
      </w:r>
      <w:r/>
    </w:p>
    <w:p>
      <w:pPr>
        <w:ind w:left="0" w:right="0" w:firstLine="480"/>
        <w:jc w:val="both"/>
        <w:keepLines w:val="0"/>
        <w:keepNext w:val="0"/>
        <w:pageBreakBefore w:val="0"/>
        <w:spacing w:before="0" w:after="0" w:line="56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23.1.1供应商在苏采云系统规定的时间内未成功解密电子响应文件的。</w:t>
      </w:r>
      <w:r/>
    </w:p>
    <w:p>
      <w:pPr>
        <w:ind w:left="0" w:right="0" w:firstLine="480"/>
        <w:jc w:val="both"/>
        <w:keepLines w:val="0"/>
        <w:keepNext w:val="0"/>
        <w:pageBreakBefore w:val="0"/>
        <w:spacing w:before="0" w:after="0" w:line="56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23.1.2供应商未按照询价文件要求上传电子响应文件的。</w:t>
      </w:r>
      <w:r/>
    </w:p>
    <w:p>
      <w:pPr>
        <w:ind w:left="0" w:right="0" w:firstLine="480"/>
        <w:jc w:val="both"/>
        <w:keepLines w:val="0"/>
        <w:keepNext w:val="0"/>
        <w:pageBreakBefore w:val="0"/>
        <w:spacing w:before="0" w:after="0" w:line="56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23.1.3同一供应商提交两个（含两个）以上不同的响应文件。</w:t>
      </w:r>
      <w:r/>
    </w:p>
    <w:p>
      <w:pPr>
        <w:ind w:left="0" w:right="0" w:firstLine="480"/>
        <w:jc w:val="both"/>
        <w:keepLines w:val="0"/>
        <w:keepNext w:val="0"/>
        <w:pageBreakBefore w:val="0"/>
        <w:spacing w:before="0" w:after="0" w:line="56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23.1.4供应商不具备询价文件中规定资格要求的。</w:t>
      </w:r>
      <w:r/>
    </w:p>
    <w:p>
      <w:pPr>
        <w:ind w:left="0" w:right="0" w:firstLine="480"/>
        <w:jc w:val="both"/>
        <w:keepLines w:val="0"/>
        <w:keepNext w:val="0"/>
        <w:pageBreakBefore w:val="0"/>
        <w:spacing w:before="0" w:after="0" w:line="56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23.1.5供应商的报价超过了采购预算价或最高限价（单价）的。</w:t>
      </w:r>
      <w:r/>
    </w:p>
    <w:p>
      <w:pPr>
        <w:ind w:left="0" w:right="0" w:firstLine="480"/>
        <w:jc w:val="both"/>
        <w:keepLines w:val="0"/>
        <w:keepNext w:val="0"/>
        <w:pageBreakBefore w:val="0"/>
        <w:spacing w:before="0" w:after="0" w:line="56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23.1.6不符合询价文件中规定的实质性要求和条件的。</w:t>
      </w:r>
      <w:r/>
    </w:p>
    <w:p>
      <w:pPr>
        <w:ind w:left="0" w:right="0" w:firstLine="480"/>
        <w:jc w:val="both"/>
        <w:keepLines w:val="0"/>
        <w:keepNext w:val="0"/>
        <w:pageBreakBefore w:val="0"/>
        <w:spacing w:before="0" w:after="0" w:line="56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23.1.7供应商被 “信用中国”网站（www.creditchina.gov.cn）列入失信被执行人或重大税收违法失信主体或政府采购严重失信行为记录名单。或查询“信用中国”网站后发现供应商存在其他不符合《中华人民共和国政府采购法》第二十二条规定条件的信用记录。</w:t>
      </w:r>
      <w:r/>
    </w:p>
    <w:p>
      <w:pPr>
        <w:ind w:left="0" w:right="0" w:firstLine="480"/>
        <w:jc w:val="both"/>
        <w:keepLines w:val="0"/>
        <w:keepNext w:val="0"/>
        <w:pageBreakBefore w:val="0"/>
        <w:spacing w:before="0" w:after="0" w:line="56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23.1.8 响应文件含有采购人不能接受的附加条件的。</w:t>
      </w:r>
      <w:r/>
    </w:p>
    <w:p>
      <w:pPr>
        <w:ind w:left="0" w:right="0" w:firstLine="480"/>
        <w:jc w:val="both"/>
        <w:keepLines w:val="0"/>
        <w:keepNext w:val="0"/>
        <w:pageBreakBefore w:val="0"/>
        <w:spacing w:before="0" w:after="0" w:line="56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23.1.9 响应文件未按照询价文件要求加盖CA电子公章的。</w:t>
      </w:r>
      <w:r/>
    </w:p>
    <w:p>
      <w:pPr>
        <w:ind w:left="0" w:right="0" w:firstLine="480"/>
        <w:jc w:val="both"/>
        <w:keepLines w:val="0"/>
        <w:keepNext w:val="0"/>
        <w:pageBreakBefore w:val="0"/>
        <w:spacing w:before="0" w:after="0" w:line="56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23.1.1</w:t>
      </w:r>
      <w:r>
        <w:rPr>
          <w:rFonts w:hint="eastAsia" w:ascii="仿宋" w:hAnsi="仿宋" w:eastAsia="仿宋" w:cs="仿宋"/>
          <w:b/>
          <w:color w:val="auto"/>
          <w:sz w:val="28"/>
          <w:szCs w:val="28"/>
          <w:highlight w:val="none"/>
        </w:rPr>
        <w:t xml:space="preserve">0未提供技术响应偏离表或提供虚假技术参数的。</w:t>
      </w:r>
      <w:r/>
    </w:p>
    <w:p>
      <w:pPr>
        <w:ind w:left="0" w:right="0" w:firstLine="480"/>
        <w:jc w:val="both"/>
        <w:keepLines w:val="0"/>
        <w:keepNext w:val="0"/>
        <w:pageBreakBefore w:val="0"/>
        <w:spacing w:before="0" w:after="0" w:line="560" w:lineRule="exact"/>
        <w:widowControl/>
        <w:rPr>
          <w:rFonts w:hint="eastAsia" w:ascii="仿宋" w:hAnsi="仿宋" w:eastAsia="仿宋" w:cs="仿宋"/>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23.1.11询价小组按照本询价文件规定对供应商报价存在22.3.1情形，进行异常低价询价审查后，供应商不提供书面说明、证明材料，或者提供的书面说明、证明材料不能证明其报价合理性的，询价小组应当将其作为无效报价处理。</w:t>
      </w:r>
      <w:r/>
    </w:p>
    <w:p>
      <w:pPr>
        <w:ind w:left="0" w:right="0" w:firstLine="480"/>
        <w:jc w:val="both"/>
        <w:keepLines w:val="0"/>
        <w:keepNext w:val="0"/>
        <w:pageBreakBefore w:val="0"/>
        <w:spacing w:before="0" w:after="0" w:line="560" w:lineRule="exact"/>
        <w:widowControl/>
        <w:rPr>
          <w:rFonts w:hint="eastAsia" w:ascii="仿宋" w:hAnsi="仿宋" w:eastAsia="仿宋" w:cs="仿宋"/>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rPr>
        <w:t xml:space="preserve">2</w:t>
      </w:r>
      <w:r>
        <w:rPr>
          <w:rFonts w:hint="eastAsia" w:ascii="仿宋" w:hAnsi="仿宋" w:eastAsia="仿宋" w:cs="仿宋"/>
          <w:b/>
          <w:bCs/>
          <w:color w:val="auto"/>
          <w:sz w:val="28"/>
          <w:szCs w:val="28"/>
          <w:highlight w:val="none"/>
          <w:lang w:val="en-US" w:eastAsia="zh-CN"/>
        </w:rPr>
        <w:t xml:space="preserve">3</w:t>
      </w:r>
      <w:r>
        <w:rPr>
          <w:rFonts w:hint="eastAsia" w:ascii="仿宋" w:hAnsi="仿宋" w:eastAsia="仿宋" w:cs="仿宋"/>
          <w:b/>
          <w:bCs/>
          <w:color w:val="auto"/>
          <w:sz w:val="28"/>
          <w:szCs w:val="28"/>
          <w:highlight w:val="none"/>
        </w:rPr>
        <w:t xml:space="preserve">.</w:t>
      </w:r>
      <w:r>
        <w:rPr>
          <w:rFonts w:hint="eastAsia" w:ascii="仿宋" w:hAnsi="仿宋" w:eastAsia="仿宋" w:cs="仿宋"/>
          <w:b/>
          <w:bCs/>
          <w:color w:val="auto"/>
          <w:sz w:val="28"/>
          <w:szCs w:val="28"/>
          <w:highlight w:val="none"/>
          <w:lang w:val="en-US" w:eastAsia="zh-CN"/>
        </w:rPr>
        <w:t xml:space="preserve">1</w:t>
      </w:r>
      <w:r>
        <w:rPr>
          <w:rFonts w:hint="eastAsia" w:ascii="仿宋" w:hAnsi="仿宋" w:eastAsia="仿宋" w:cs="仿宋"/>
          <w:b/>
          <w:bCs/>
          <w:color w:val="auto"/>
          <w:sz w:val="28"/>
          <w:szCs w:val="28"/>
          <w:highlight w:val="none"/>
        </w:rPr>
        <w:t xml:space="preserve">.</w:t>
      </w:r>
      <w:r>
        <w:rPr>
          <w:rFonts w:hint="eastAsia" w:ascii="仿宋" w:hAnsi="仿宋" w:eastAsia="仿宋" w:cs="仿宋"/>
          <w:b/>
          <w:bCs/>
          <w:color w:val="auto"/>
          <w:sz w:val="28"/>
          <w:szCs w:val="28"/>
          <w:highlight w:val="none"/>
          <w:lang w:val="en-US" w:eastAsia="zh-CN"/>
        </w:rPr>
        <w:t xml:space="preserve">12</w:t>
      </w:r>
      <w:r>
        <w:rPr>
          <w:rFonts w:hint="eastAsia" w:ascii="仿宋" w:hAnsi="仿宋" w:eastAsia="仿宋" w:cs="仿宋"/>
          <w:b/>
          <w:bCs/>
          <w:color w:val="auto"/>
          <w:sz w:val="28"/>
          <w:szCs w:val="28"/>
          <w:highlight w:val="none"/>
        </w:rPr>
        <w:t xml:space="preserve">不符合</w:t>
      </w:r>
      <w:r>
        <w:rPr>
          <w:rFonts w:hint="eastAsia" w:ascii="仿宋" w:hAnsi="仿宋" w:eastAsia="仿宋" w:cs="仿宋"/>
          <w:b/>
          <w:bCs/>
          <w:color w:val="auto"/>
          <w:sz w:val="28"/>
          <w:szCs w:val="28"/>
          <w:highlight w:val="none"/>
          <w:lang w:eastAsia="zh-CN"/>
        </w:rPr>
        <w:t xml:space="preserve">询价</w:t>
      </w:r>
      <w:r>
        <w:rPr>
          <w:rFonts w:hint="eastAsia" w:ascii="仿宋" w:hAnsi="仿宋" w:eastAsia="仿宋" w:cs="仿宋"/>
          <w:b/>
          <w:bCs/>
          <w:color w:val="auto"/>
          <w:sz w:val="28"/>
          <w:szCs w:val="28"/>
          <w:highlight w:val="none"/>
        </w:rPr>
        <w:t xml:space="preserve">文件中规定的实质性要求和条件的（实质性要求和条件是指本招标文件中用带星号（“★”）的商务和技术要求）。</w:t>
      </w:r>
      <w:r/>
    </w:p>
    <w:p>
      <w:pPr>
        <w:ind w:left="0" w:right="0" w:firstLine="480"/>
        <w:jc w:val="both"/>
        <w:keepLines w:val="0"/>
        <w:keepNext w:val="0"/>
        <w:pageBreakBefore w:val="0"/>
        <w:spacing w:before="0" w:after="0" w:line="56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23.1.</w:t>
      </w:r>
      <w:r>
        <w:rPr>
          <w:rFonts w:hint="eastAsia" w:ascii="仿宋" w:hAnsi="仿宋" w:eastAsia="仿宋" w:cs="仿宋"/>
          <w:color w:val="auto"/>
          <w:sz w:val="28"/>
          <w:szCs w:val="28"/>
          <w:highlight w:val="none"/>
          <w:lang w:val="en-US" w:eastAsia="zh-CN"/>
        </w:rPr>
        <w:t xml:space="preserve">13</w:t>
      </w:r>
      <w:r>
        <w:rPr>
          <w:rFonts w:hint="eastAsia" w:ascii="仿宋" w:hAnsi="仿宋" w:eastAsia="仿宋" w:cs="仿宋"/>
          <w:color w:val="auto"/>
          <w:sz w:val="28"/>
          <w:szCs w:val="28"/>
          <w:highlight w:val="none"/>
        </w:rPr>
        <w:t xml:space="preserve">其他法律、法规规定和询价文件规定的其他无效情形；</w:t>
      </w:r>
      <w:r/>
    </w:p>
    <w:p>
      <w:pPr>
        <w:ind w:left="0" w:right="0" w:firstLine="480"/>
        <w:jc w:val="both"/>
        <w:keepLines w:val="0"/>
        <w:keepNext w:val="0"/>
        <w:pageBreakBefore w:val="0"/>
        <w:spacing w:before="0" w:after="0" w:line="56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23.2供应商在项目评审全过程中应保持通讯畅通，并安排专人与采购代理机构及询价小组联系。</w:t>
      </w:r>
      <w:r/>
    </w:p>
    <w:p>
      <w:pPr>
        <w:ind w:left="0" w:right="0" w:firstLine="0"/>
        <w:jc w:val="both"/>
        <w:keepLines w:val="0"/>
        <w:keepNext w:val="0"/>
        <w:pageBreakBefore w:val="0"/>
        <w:spacing w:before="0" w:after="0" w:line="56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24.废标条款：</w:t>
      </w:r>
      <w:r/>
    </w:p>
    <w:p>
      <w:pPr>
        <w:ind w:left="0" w:right="0" w:firstLine="424"/>
        <w:jc w:val="both"/>
        <w:keepLines w:val="0"/>
        <w:keepNext w:val="0"/>
        <w:pageBreakBefore w:val="0"/>
        <w:spacing w:before="0" w:after="0" w:line="56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24.1符合专业条件的供应商或者对询价文件作实质性响应的供应商不足三家的；</w:t>
      </w:r>
      <w:r/>
    </w:p>
    <w:p>
      <w:pPr>
        <w:ind w:left="0" w:right="0" w:firstLine="424"/>
        <w:jc w:val="both"/>
        <w:keepLines w:val="0"/>
        <w:keepNext w:val="0"/>
        <w:pageBreakBefore w:val="0"/>
        <w:spacing w:before="0" w:after="0" w:line="56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24.2出现影响采购公正的违法、违规行为的；</w:t>
      </w:r>
      <w:r/>
    </w:p>
    <w:p>
      <w:pPr>
        <w:ind w:left="0" w:right="0" w:firstLine="424"/>
        <w:jc w:val="both"/>
        <w:keepLines w:val="0"/>
        <w:keepNext w:val="0"/>
        <w:pageBreakBefore w:val="0"/>
        <w:spacing w:before="0" w:after="0" w:line="56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24.3供应商的报价均超过了采购预算，采购人不能支付的；</w:t>
      </w:r>
      <w:r/>
    </w:p>
    <w:p>
      <w:pPr>
        <w:ind w:left="0" w:right="0" w:firstLine="424"/>
        <w:jc w:val="both"/>
        <w:keepLines w:val="0"/>
        <w:keepNext w:val="0"/>
        <w:pageBreakBefore w:val="0"/>
        <w:spacing w:before="0" w:after="0" w:line="56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24.4因重大变故，采购任务取消的。</w:t>
      </w:r>
      <w:r/>
    </w:p>
    <w:p>
      <w:pPr>
        <w:ind w:left="0" w:right="0" w:firstLine="0"/>
        <w:jc w:val="both"/>
        <w:keepLines w:val="0"/>
        <w:keepNext w:val="0"/>
        <w:pageBreakBefore w:val="0"/>
        <w:spacing w:before="0" w:after="0" w:line="56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25.评审及成交</w:t>
      </w:r>
      <w:r/>
    </w:p>
    <w:p>
      <w:pPr>
        <w:ind w:left="0" w:right="0" w:firstLine="480"/>
        <w:jc w:val="both"/>
        <w:keepLines w:val="0"/>
        <w:keepNext w:val="0"/>
        <w:pageBreakBefore w:val="0"/>
        <w:spacing w:before="0" w:after="0" w:line="56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25.1询价小组发现询价文件存在歧义、重大缺陷导致评审工作无法进行，或者询价文件内容存在违反国家有关规定的，评审工作停止，采购代理机构修改询价文件后重新组织采购活动。</w:t>
      </w:r>
      <w:r/>
    </w:p>
    <w:p>
      <w:pPr>
        <w:ind w:left="0" w:right="-634" w:firstLine="0"/>
        <w:jc w:val="both"/>
        <w:keepLines w:val="0"/>
        <w:keepNext w:val="0"/>
        <w:pageBreakBefore w:val="0"/>
        <w:spacing w:before="0" w:after="0" w:line="56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26.询价过程保密</w:t>
      </w:r>
      <w:r/>
    </w:p>
    <w:p>
      <w:pPr>
        <w:ind w:left="0" w:right="0" w:firstLine="480"/>
        <w:jc w:val="both"/>
        <w:keepLines w:val="0"/>
        <w:keepNext w:val="0"/>
        <w:pageBreakBefore w:val="0"/>
        <w:spacing w:before="0" w:after="0" w:line="56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26.1在宣布成交结果前，凡属于审查、澄清、询价、评审响应文件和确定成交等相关信息，相关当事人均不得泄露给任何供应商或与评审工作无关的人员。</w:t>
      </w:r>
      <w:r/>
    </w:p>
    <w:p>
      <w:pPr>
        <w:ind w:left="0" w:right="0" w:firstLine="540"/>
        <w:jc w:val="both"/>
        <w:keepLines w:val="0"/>
        <w:keepNext w:val="0"/>
        <w:pageBreakBefore w:val="0"/>
        <w:spacing w:before="0" w:after="0" w:line="56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26.2供应商不得探听上述信息，不得以任何行为影响询价过程，否则将被取消成交资格。</w:t>
      </w:r>
      <w:r/>
    </w:p>
    <w:p>
      <w:pPr>
        <w:ind w:left="0" w:right="0" w:firstLine="540"/>
        <w:jc w:val="both"/>
        <w:keepLines w:val="0"/>
        <w:keepNext w:val="0"/>
        <w:pageBreakBefore w:val="0"/>
        <w:spacing w:before="0" w:after="0" w:line="56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26.3在询价期间，采购代理机构将指定联络员与供应商进行联络。</w:t>
      </w:r>
      <w:r/>
    </w:p>
    <w:p>
      <w:pPr>
        <w:ind w:left="0" w:right="0" w:firstLine="540"/>
        <w:jc w:val="both"/>
        <w:keepLines w:val="0"/>
        <w:keepNext w:val="0"/>
        <w:pageBreakBefore w:val="0"/>
        <w:spacing w:before="0" w:after="0" w:line="56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26.4 采购人和询价小组不向未成交的供应商解释未成交原因，也不公布询价过程中的相关细节。</w:t>
      </w:r>
      <w:r/>
    </w:p>
    <w:p>
      <w:pPr>
        <w:ind w:left="0" w:right="0" w:firstLine="540"/>
        <w:jc w:val="both"/>
        <w:keepLines w:val="0"/>
        <w:keepNext w:val="0"/>
        <w:pageBreakBefore w:val="0"/>
        <w:spacing w:before="0" w:after="0" w:line="56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26.5 询价小组名单在询价前确定，并在询价结果确定前保密。</w:t>
      </w:r>
      <w:r/>
    </w:p>
    <w:p>
      <w:pPr>
        <w:ind w:left="0" w:right="-634" w:firstLine="2788"/>
        <w:jc w:val="both"/>
        <w:keepLines w:val="0"/>
        <w:keepNext w:val="0"/>
        <w:pageBreakBefore w:val="0"/>
        <w:spacing w:before="0" w:after="0" w:line="56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六、确定成交及签订合同</w:t>
      </w:r>
      <w:r/>
    </w:p>
    <w:p>
      <w:pPr>
        <w:ind w:left="0" w:right="-634" w:firstLine="0"/>
        <w:jc w:val="both"/>
        <w:keepLines w:val="0"/>
        <w:keepNext w:val="0"/>
        <w:pageBreakBefore w:val="0"/>
        <w:spacing w:before="0" w:after="0" w:line="56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27.确定成交供应商</w:t>
      </w:r>
      <w:r/>
    </w:p>
    <w:p>
      <w:pPr>
        <w:ind w:left="0" w:right="0" w:firstLine="480"/>
        <w:jc w:val="both"/>
        <w:keepLines w:val="0"/>
        <w:keepNext w:val="0"/>
        <w:pageBreakBefore w:val="0"/>
        <w:spacing w:before="0" w:after="0" w:line="56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27.1本项目确定成交供应商标准是根据符合采购需求、质量和服务相等且按照报价由低到高的顺序推荐三名成交候选人，并编写评审报告。成交候选人将在淮安市政府采购网进行公告。</w:t>
      </w:r>
      <w:r/>
    </w:p>
    <w:p>
      <w:pPr>
        <w:ind w:left="0" w:right="0" w:firstLine="525"/>
        <w:jc w:val="both"/>
        <w:keepLines w:val="0"/>
        <w:keepNext w:val="0"/>
        <w:pageBreakBefore w:val="0"/>
        <w:spacing w:before="0" w:after="0" w:line="56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27.2采购人将从询价小组推荐的符合采购需求的成交候选人中按排名先后确定成交供应商。</w:t>
      </w:r>
      <w:r/>
    </w:p>
    <w:p>
      <w:pPr>
        <w:ind w:left="0" w:right="0" w:firstLine="460"/>
        <w:jc w:val="both"/>
        <w:keepLines w:val="0"/>
        <w:keepNext w:val="0"/>
        <w:pageBreakBefore w:val="0"/>
        <w:spacing w:before="0" w:after="0" w:line="56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27.3成交候选人在合同签订前，如经查实从参加该成交项目之日起计算所参加的政府采购活动前三年内，在经营活动中有行贿犯罪记录的，采购人将向</w:t>
      </w:r>
      <w:r>
        <w:rPr>
          <w:rFonts w:hint="eastAsia" w:ascii="仿宋" w:hAnsi="仿宋" w:eastAsia="仿宋" w:cs="仿宋"/>
          <w:b/>
          <w:bCs/>
          <w:color w:val="auto"/>
          <w:sz w:val="28"/>
          <w:szCs w:val="28"/>
          <w:highlight w:val="none"/>
        </w:rPr>
        <w:t xml:space="preserve">洪泽区财政局</w:t>
      </w:r>
      <w:r>
        <w:rPr>
          <w:rFonts w:hint="eastAsia" w:ascii="仿宋" w:hAnsi="仿宋" w:eastAsia="仿宋" w:cs="仿宋"/>
          <w:color w:val="auto"/>
          <w:sz w:val="28"/>
          <w:szCs w:val="28"/>
          <w:highlight w:val="none"/>
        </w:rPr>
        <w:t xml:space="preserve">上报并申请取消其成交资格。</w:t>
      </w:r>
      <w:r/>
    </w:p>
    <w:p>
      <w:pPr>
        <w:ind w:left="0" w:right="0" w:firstLine="0"/>
        <w:jc w:val="both"/>
        <w:keepLines w:val="0"/>
        <w:keepNext w:val="0"/>
        <w:pageBreakBefore w:val="0"/>
        <w:spacing w:before="0" w:after="0" w:line="56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28.质疑处理</w:t>
      </w:r>
      <w:r/>
    </w:p>
    <w:p>
      <w:pPr>
        <w:ind w:left="0" w:right="0" w:firstLine="480"/>
        <w:jc w:val="both"/>
        <w:keepLines w:val="0"/>
        <w:keepNext w:val="0"/>
        <w:pageBreakBefore w:val="0"/>
        <w:spacing w:before="0" w:after="0" w:line="56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28.1 供应商认为采购文件、采购过程和中标结果使自己的权益受到损害的，可以在知道或者应知其权益受到损害之日起七个工作日内，以书面形式向采购人、采购代理机构提出质疑。非书面形式、七个工作日之外以及匿名的质疑将不予受理。 </w:t>
      </w:r>
      <w:r/>
    </w:p>
    <w:p>
      <w:pPr>
        <w:ind w:left="0" w:right="0" w:firstLine="480"/>
        <w:jc w:val="both"/>
        <w:keepLines w:val="0"/>
        <w:keepNext w:val="0"/>
        <w:pageBreakBefore w:val="0"/>
        <w:spacing w:before="0" w:after="0" w:line="56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28.2上述应知其权益受到损害之日是指：</w:t>
      </w:r>
      <w:r/>
    </w:p>
    <w:p>
      <w:pPr>
        <w:ind w:left="0" w:right="0" w:firstLine="0"/>
        <w:jc w:val="both"/>
        <w:keepLines w:val="0"/>
        <w:keepNext w:val="0"/>
        <w:pageBreakBefore w:val="0"/>
        <w:spacing w:before="0" w:after="0" w:line="56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（1）对询价文件提出质疑的，为收到采购文件之日或者采购文件公告期限届满之日起计算；</w:t>
      </w:r>
      <w:r/>
    </w:p>
    <w:p>
      <w:pPr>
        <w:ind w:left="0" w:right="0" w:firstLine="0"/>
        <w:jc w:val="both"/>
        <w:keepLines w:val="0"/>
        <w:keepNext w:val="0"/>
        <w:pageBreakBefore w:val="0"/>
        <w:spacing w:before="0" w:after="0" w:line="56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（2）对采购过程提出质疑的，为各采购程序环节结束之日起计算；</w:t>
      </w:r>
      <w:r/>
    </w:p>
    <w:p>
      <w:pPr>
        <w:ind w:left="0" w:right="0" w:firstLine="0"/>
        <w:jc w:val="both"/>
        <w:keepLines w:val="0"/>
        <w:keepNext w:val="0"/>
        <w:pageBreakBefore w:val="0"/>
        <w:spacing w:before="0" w:after="0" w:line="56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（3）对中标结果提出质疑的，为中标结果公告期限届满之日起计算。  </w:t>
      </w:r>
      <w:r/>
    </w:p>
    <w:p>
      <w:pPr>
        <w:ind w:left="0" w:right="0" w:firstLine="480"/>
        <w:jc w:val="both"/>
        <w:keepLines w:val="0"/>
        <w:keepNext w:val="0"/>
        <w:pageBreakBefore w:val="0"/>
        <w:spacing w:before="0" w:after="0" w:line="56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28.3 质疑供应商是指直接参加本次投标活动的供应商，潜在供应商已依法获取其可质疑的采购文件的，可以对该文件提出质疑。未参加投标活动的供应商或在投标活动中自身权益未受到损害的供应商所提出的质疑不予受理。</w:t>
      </w:r>
      <w:r/>
    </w:p>
    <w:p>
      <w:pPr>
        <w:ind w:left="0" w:right="0" w:firstLine="480"/>
        <w:jc w:val="both"/>
        <w:keepLines w:val="0"/>
        <w:keepNext w:val="0"/>
        <w:pageBreakBefore w:val="0"/>
        <w:spacing w:before="0" w:after="0" w:line="56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28.4 质疑供应商在法定质疑期内应当一次性提出针对同一采购环节提出质疑。</w:t>
      </w:r>
      <w:r/>
    </w:p>
    <w:p>
      <w:pPr>
        <w:ind w:left="0" w:right="0" w:firstLine="480"/>
        <w:jc w:val="both"/>
        <w:keepLines w:val="0"/>
        <w:keepNext w:val="0"/>
        <w:pageBreakBefore w:val="0"/>
        <w:spacing w:before="0" w:after="0" w:line="56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28.5 质疑函必须使用财政部制定的范本。质疑函必须以参加投标供应商法定代表人（签署本人姓名或印章）或授权代表[签署本人姓名或印章，应当同时提供法定代表人授权其办理质疑事项的授权书（授权中必须载明代理人的姓名或者名称、代理事项、具体权限、期限和相关事项）]以原件送达的方式提交，未按上述要求提交的质疑函（含传真、电子邮件等）采购人有权不予受理。</w:t>
      </w:r>
      <w:r/>
    </w:p>
    <w:p>
      <w:pPr>
        <w:ind w:left="0" w:right="0" w:firstLine="480"/>
        <w:jc w:val="both"/>
        <w:keepLines w:val="0"/>
        <w:keepNext w:val="0"/>
        <w:pageBreakBefore w:val="0"/>
        <w:spacing w:before="0" w:after="0" w:line="56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28.6 质疑函应当包括以下主要内容，并按照“谁主张、谁举证”的原则，附上相关证明材料。否则，采购人不予受理。</w:t>
      </w:r>
      <w:r/>
    </w:p>
    <w:p>
      <w:pPr>
        <w:ind w:left="0" w:right="0" w:firstLine="240"/>
        <w:jc w:val="both"/>
        <w:keepLines w:val="0"/>
        <w:keepNext w:val="0"/>
        <w:pageBreakBefore w:val="0"/>
        <w:spacing w:before="0" w:after="0" w:line="56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（1）质疑供应商的名称、地址、邮编、联系人及联系电话； </w:t>
      </w:r>
      <w:r/>
    </w:p>
    <w:p>
      <w:pPr>
        <w:ind w:left="0" w:right="0" w:firstLine="240"/>
        <w:jc w:val="both"/>
        <w:keepLines w:val="0"/>
        <w:keepNext w:val="0"/>
        <w:pageBreakBefore w:val="0"/>
        <w:spacing w:before="0" w:after="0" w:line="56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（2）质疑项目的名称、编号；</w:t>
      </w:r>
      <w:r/>
    </w:p>
    <w:p>
      <w:pPr>
        <w:ind w:left="0" w:right="0" w:firstLine="240"/>
        <w:jc w:val="both"/>
        <w:keepLines w:val="0"/>
        <w:keepNext w:val="0"/>
        <w:pageBreakBefore w:val="0"/>
        <w:spacing w:before="0" w:after="0" w:line="56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（3）具体、明确的质疑事项和与质疑事实相关的请求；</w:t>
      </w:r>
      <w:r/>
    </w:p>
    <w:p>
      <w:pPr>
        <w:ind w:left="0" w:right="0" w:firstLine="240"/>
        <w:jc w:val="both"/>
        <w:keepLines w:val="0"/>
        <w:keepNext w:val="0"/>
        <w:pageBreakBefore w:val="0"/>
        <w:spacing w:before="0" w:after="0" w:line="56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（4）事实依据；</w:t>
      </w:r>
      <w:r/>
    </w:p>
    <w:p>
      <w:pPr>
        <w:ind w:left="0" w:right="0" w:firstLine="240"/>
        <w:jc w:val="both"/>
        <w:keepLines w:val="0"/>
        <w:keepNext w:val="0"/>
        <w:pageBreakBefore w:val="0"/>
        <w:spacing w:before="0" w:after="0" w:line="56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（5）必要的法律依据；</w:t>
      </w:r>
      <w:r/>
    </w:p>
    <w:p>
      <w:pPr>
        <w:ind w:left="0" w:right="0" w:firstLine="240"/>
        <w:jc w:val="both"/>
        <w:keepLines w:val="0"/>
        <w:keepNext w:val="0"/>
        <w:pageBreakBefore w:val="0"/>
        <w:spacing w:before="0" w:after="0" w:line="56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（6）提起质疑的日期； </w:t>
      </w:r>
      <w:r/>
    </w:p>
    <w:p>
      <w:pPr>
        <w:ind w:left="0" w:right="0" w:firstLine="240"/>
        <w:jc w:val="both"/>
        <w:keepLines w:val="0"/>
        <w:keepNext w:val="0"/>
        <w:pageBreakBefore w:val="0"/>
        <w:spacing w:before="0" w:after="0" w:line="56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（7）质疑函应当署名:应当由法定代表人签字并加盖单位公章。 </w:t>
      </w:r>
      <w:r/>
    </w:p>
    <w:p>
      <w:pPr>
        <w:ind w:left="0" w:right="0" w:firstLine="480"/>
        <w:jc w:val="both"/>
        <w:keepLines w:val="0"/>
        <w:keepNext w:val="0"/>
        <w:pageBreakBefore w:val="0"/>
        <w:spacing w:before="0" w:after="0" w:line="56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28.7 采购人收到质疑函后，将对质疑的形式和内容进行审查，如质疑函内容、格式不符合规定，采购人将告知质疑人进行补正。 质疑人应当在法定质疑期限内进行补正并重新提交质疑函，拒不补正或者超过法定期限后未重新提交质疑函的，为无效质疑，采购人有权不予受理。 </w:t>
      </w:r>
      <w:r/>
    </w:p>
    <w:p>
      <w:pPr>
        <w:ind w:left="0" w:right="0" w:firstLine="480"/>
        <w:jc w:val="both"/>
        <w:keepLines w:val="0"/>
        <w:keepNext w:val="0"/>
        <w:pageBreakBefore w:val="0"/>
        <w:spacing w:before="0" w:after="0" w:line="56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28.8对于内容、格式符合规定的质疑函，采购人将在七个工作日内以书面形式作出答复。</w:t>
      </w:r>
      <w:r/>
    </w:p>
    <w:p>
      <w:pPr>
        <w:ind w:left="0" w:right="0" w:firstLine="480"/>
        <w:jc w:val="both"/>
        <w:keepLines w:val="0"/>
        <w:keepNext w:val="0"/>
        <w:pageBreakBefore w:val="0"/>
        <w:spacing w:before="0" w:after="0" w:line="56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28.9 供应商提出书面质疑必须有理、有据，不得恶意质疑或提交虚假质疑。否则，一经查实，采购人有权依据政府采购的有关规定，报请洪泽区财政局对该供应商列入失信行为或不良行为记录名单，进行相应的行政处罚。</w:t>
      </w:r>
      <w:r/>
    </w:p>
    <w:p>
      <w:pPr>
        <w:ind w:left="0" w:right="0" w:firstLine="480"/>
        <w:jc w:val="both"/>
        <w:keepLines w:val="0"/>
        <w:keepNext w:val="0"/>
        <w:pageBreakBefore w:val="0"/>
        <w:spacing w:before="0" w:after="0" w:line="56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28.10采购人负责供应商质疑答复，采购代理机构在委托授权范围内作出答复。</w:t>
      </w:r>
      <w:r/>
    </w:p>
    <w:p>
      <w:pPr>
        <w:ind w:left="0" w:right="0" w:firstLine="0"/>
        <w:jc w:val="both"/>
        <w:keepLines w:val="0"/>
        <w:keepNext w:val="0"/>
        <w:pageBreakBefore w:val="0"/>
        <w:spacing w:before="0" w:after="0" w:line="56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29.成交通知书</w:t>
      </w:r>
      <w:r/>
    </w:p>
    <w:p>
      <w:pPr>
        <w:ind w:left="0" w:right="0" w:firstLine="540"/>
        <w:jc w:val="both"/>
        <w:keepLines w:val="0"/>
        <w:keepNext w:val="0"/>
        <w:pageBreakBefore w:val="0"/>
        <w:spacing w:before="0" w:after="0" w:line="56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29.1成交结果公示结束且在无疑义情况下，采购人将通知成交供应商。</w:t>
      </w:r>
      <w:r/>
    </w:p>
    <w:p>
      <w:pPr>
        <w:ind w:left="0" w:right="0" w:firstLine="480"/>
        <w:jc w:val="both"/>
        <w:keepLines w:val="0"/>
        <w:keepNext w:val="0"/>
        <w:pageBreakBefore w:val="0"/>
        <w:spacing w:before="0" w:after="0" w:line="56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29.2成交供应商在接到采购人或采购代理机构通知后三个工作日内必须到采购代理机构领取成交通知书并办理相关交费手续，逾期未办理作自动放弃处理。</w:t>
      </w:r>
      <w:r/>
    </w:p>
    <w:p>
      <w:pPr>
        <w:ind w:left="0" w:right="-302" w:firstLine="480"/>
        <w:jc w:val="both"/>
        <w:keepLines w:val="0"/>
        <w:keepNext w:val="0"/>
        <w:pageBreakBefore w:val="0"/>
        <w:spacing w:before="0" w:after="0" w:line="560" w:lineRule="exact"/>
        <w:widowControl/>
        <w:tabs>
          <w:tab w:val="left" w:pos="9354" w:leader="none"/>
        </w:tabs>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29.3成交通知书对采购人及成交供应商同时均具法律效力。</w:t>
      </w:r>
      <w:r/>
    </w:p>
    <w:p>
      <w:pPr>
        <w:ind w:left="0" w:right="0" w:firstLine="0"/>
        <w:jc w:val="both"/>
        <w:keepLines w:val="0"/>
        <w:keepNext w:val="0"/>
        <w:pageBreakBefore w:val="0"/>
        <w:spacing w:before="0" w:after="0" w:line="56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30.签订合同</w:t>
      </w:r>
      <w:r/>
    </w:p>
    <w:p>
      <w:pPr>
        <w:ind w:left="0" w:right="0" w:firstLine="540"/>
        <w:jc w:val="both"/>
        <w:keepLines w:val="0"/>
        <w:keepNext w:val="0"/>
        <w:pageBreakBefore w:val="0"/>
        <w:spacing w:before="0" w:after="0" w:line="56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30.1采购人与成交供应商应在成交通知书发出之日起</w:t>
      </w:r>
      <w:r>
        <w:rPr>
          <w:rFonts w:hint="eastAsia" w:ascii="仿宋" w:hAnsi="仿宋" w:eastAsia="仿宋" w:cs="仿宋"/>
          <w:b/>
          <w:color w:val="auto"/>
          <w:sz w:val="28"/>
          <w:szCs w:val="28"/>
          <w:highlight w:val="none"/>
        </w:rPr>
        <w:t xml:space="preserve">十五日</w:t>
      </w:r>
      <w:r>
        <w:rPr>
          <w:rFonts w:hint="eastAsia" w:ascii="仿宋" w:hAnsi="仿宋" w:eastAsia="仿宋" w:cs="仿宋"/>
          <w:color w:val="auto"/>
          <w:sz w:val="28"/>
          <w:szCs w:val="28"/>
          <w:highlight w:val="none"/>
        </w:rPr>
        <w:t xml:space="preserve">内签订政府采购合同。询价文件、成交供应商的响应文件及澄清文件等均为签订合同依据。</w:t>
      </w:r>
      <w:r/>
    </w:p>
    <w:p>
      <w:pPr>
        <w:ind w:left="0" w:right="0" w:firstLine="540"/>
        <w:jc w:val="both"/>
        <w:keepLines w:val="0"/>
        <w:keepNext w:val="0"/>
        <w:pageBreakBefore w:val="0"/>
        <w:spacing w:before="0" w:after="0" w:line="56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30.2成交供应商自成交通知书发出之日起十五日内无正当理由不与采购人签订合同的，采购人报告给财政部门，财政部门将按照政府采购法律法规规定追究其法律责任。</w:t>
      </w:r>
      <w:r/>
    </w:p>
    <w:p>
      <w:pPr>
        <w:ind w:left="0" w:right="0" w:firstLine="540"/>
        <w:jc w:val="both"/>
        <w:keepLines w:val="0"/>
        <w:keepNext w:val="0"/>
        <w:pageBreakBefore w:val="0"/>
        <w:spacing w:before="0" w:after="0" w:line="56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采购人可以按照评审报告推荐的成交候选人名单排序，确定下一候选人为成交供应商，也可以重新开展政府采购活动。</w:t>
      </w:r>
      <w:r/>
    </w:p>
    <w:p>
      <w:pPr>
        <w:ind w:left="0" w:right="0" w:firstLine="0"/>
        <w:jc w:val="both"/>
        <w:keepLines w:val="0"/>
        <w:keepNext w:val="0"/>
        <w:pageBreakBefore w:val="0"/>
        <w:spacing w:before="0" w:after="0" w:line="56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31.货物和服务的减少</w:t>
      </w:r>
      <w:r/>
    </w:p>
    <w:p>
      <w:pPr>
        <w:ind w:left="0" w:right="0" w:firstLine="480"/>
        <w:jc w:val="both"/>
        <w:keepLines w:val="0"/>
        <w:keepNext w:val="0"/>
        <w:pageBreakBefore w:val="0"/>
        <w:spacing w:before="0" w:after="0" w:line="56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采购结束后，采购人若由于各种客观原因，必须对采购项目所牵涉的货物和服务进行适当的减少时，在双方协商一致的前提下，可以按照采购时的价格水平做相应的调减，并据此签订补充合同。</w:t>
      </w:r>
      <w:r/>
    </w:p>
    <w:p>
      <w:pPr>
        <w:ind w:left="0" w:right="0" w:firstLine="0"/>
        <w:keepLines w:val="0"/>
        <w:keepNext w:val="0"/>
        <w:pageBreakBefore w:val="0"/>
        <w:spacing w:before="240" w:after="240" w:line="56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32.履约保证金</w:t>
      </w:r>
      <w:r/>
    </w:p>
    <w:p>
      <w:pPr>
        <w:ind w:left="0" w:right="0" w:firstLine="480"/>
        <w:keepLines w:val="0"/>
        <w:keepNext w:val="0"/>
        <w:pageBreakBefore w:val="0"/>
        <w:spacing w:before="240" w:after="240" w:line="56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32.1</w:t>
      </w:r>
      <w:r>
        <w:rPr>
          <w:rFonts w:hint="eastAsia" w:ascii="仿宋" w:hAnsi="仿宋" w:eastAsia="仿宋" w:cs="仿宋"/>
          <w:b/>
          <w:bCs/>
          <w:color w:val="auto"/>
          <w:sz w:val="28"/>
          <w:szCs w:val="28"/>
          <w:highlight w:val="none"/>
        </w:rPr>
        <w:t xml:space="preserve">成交供应商交纳成交金额的1%作为项目的履约保证金</w:t>
      </w:r>
      <w:r>
        <w:rPr>
          <w:rFonts w:hint="eastAsia" w:ascii="仿宋" w:hAnsi="仿宋" w:eastAsia="仿宋" w:cs="仿宋"/>
          <w:color w:val="auto"/>
          <w:sz w:val="28"/>
          <w:szCs w:val="28"/>
          <w:highlight w:val="none"/>
        </w:rPr>
        <w:t xml:space="preserve">。</w:t>
      </w:r>
      <w:r/>
    </w:p>
    <w:p>
      <w:pPr>
        <w:ind w:left="0" w:right="0" w:firstLine="480"/>
        <w:jc w:val="both"/>
        <w:keepLines w:val="0"/>
        <w:keepNext w:val="0"/>
        <w:pageBreakBefore w:val="0"/>
        <w:spacing w:before="0" w:after="0" w:line="56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32.2成交供应商提供的履约保证金可以是人民币形式（银行本票、汇票、支票、电汇），或银行保函、担保公司的保证担保或保险公司的保证保险等多种形式。</w:t>
      </w:r>
      <w:r/>
    </w:p>
    <w:p>
      <w:pPr>
        <w:ind w:left="0" w:right="0" w:firstLine="480"/>
        <w:jc w:val="both"/>
        <w:keepLines w:val="0"/>
        <w:keepNext w:val="0"/>
        <w:pageBreakBefore w:val="0"/>
        <w:spacing w:before="0" w:after="0" w:line="56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32.3成交供应商选取银行保函、担保公司的保证担保或保险公司的保证保险等形式的向采购人缴纳的，如保函（担保、保险等）的约定期到期但成交供应商履约仍未结束的，成交供应商须进行续保。</w:t>
      </w:r>
      <w:r/>
    </w:p>
    <w:p>
      <w:pPr>
        <w:ind w:left="0" w:right="0" w:firstLine="480"/>
        <w:jc w:val="both"/>
        <w:keepLines w:val="0"/>
        <w:keepNext w:val="0"/>
        <w:pageBreakBefore w:val="0"/>
        <w:spacing w:before="0" w:after="0" w:line="56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32.4成交供应商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ind w:left="0" w:right="0" w:firstLine="480"/>
        <w:jc w:val="both"/>
        <w:keepLines w:val="0"/>
        <w:keepNext w:val="0"/>
        <w:pageBreakBefore w:val="0"/>
        <w:spacing w:before="0" w:after="0" w:line="56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32.5如成交供应商未能履行合同规定的义务，采购人有权从履约保证金中取得补偿。</w:t>
      </w:r>
      <w:r/>
    </w:p>
    <w:p>
      <w:pPr>
        <w:ind w:left="0" w:right="0" w:firstLine="480"/>
        <w:jc w:val="both"/>
        <w:keepLines w:val="0"/>
        <w:keepNext w:val="0"/>
        <w:pageBreakBefore w:val="0"/>
        <w:spacing w:before="0" w:after="0" w:line="560" w:lineRule="exact"/>
        <w:widowControl/>
        <w:rPr>
          <w:rFonts w:hint="eastAsia" w:ascii="仿宋" w:hAnsi="仿宋" w:eastAsia="仿宋" w:cs="仿宋"/>
          <w:strike/>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32.6履约保证金在合同约定期间内不予退还或者应完全有效，成交供应商履约完成，采购人验收合格，成交供应商提出申请，采购人在</w:t>
      </w:r>
      <w:r>
        <w:rPr>
          <w:rFonts w:hint="eastAsia" w:ascii="仿宋" w:hAnsi="仿宋" w:eastAsia="仿宋" w:cs="仿宋"/>
          <w:color w:val="auto"/>
          <w:sz w:val="28"/>
          <w:szCs w:val="28"/>
          <w:highlight w:val="none"/>
          <w:lang w:val="en-US" w:eastAsia="zh-CN"/>
        </w:rPr>
        <w:t xml:space="preserve">规定时间</w:t>
      </w:r>
      <w:r>
        <w:rPr>
          <w:rFonts w:hint="eastAsia" w:ascii="仿宋" w:hAnsi="仿宋" w:eastAsia="仿宋" w:cs="仿宋"/>
          <w:color w:val="auto"/>
          <w:sz w:val="28"/>
          <w:szCs w:val="28"/>
          <w:highlight w:val="none"/>
        </w:rPr>
        <w:t xml:space="preserve">内无息退还给成交供应</w:t>
      </w:r>
      <w:r>
        <w:rPr>
          <w:rFonts w:hint="eastAsia" w:ascii="仿宋" w:hAnsi="仿宋" w:eastAsia="仿宋" w:cs="仿宋"/>
          <w:strike w:val="0"/>
          <w:color w:val="auto"/>
          <w:sz w:val="28"/>
          <w:szCs w:val="28"/>
          <w:highlight w:val="none"/>
        </w:rPr>
        <w:t xml:space="preserve">商。</w:t>
      </w:r>
      <w:r/>
    </w:p>
    <w:p>
      <w:pPr>
        <w:ind w:left="0" w:right="0" w:firstLine="480"/>
        <w:jc w:val="both"/>
        <w:keepLines w:val="0"/>
        <w:keepNext w:val="0"/>
        <w:pageBreakBefore w:val="0"/>
        <w:spacing w:before="0" w:after="0" w:line="560" w:lineRule="exact"/>
        <w:widowControl/>
        <w:tabs>
          <w:tab w:val="left" w:pos="180" w:leader="none"/>
        </w:tabs>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33.如果在成交供应商没有按照29条或30条的规定去做，采购人将有充分理由取消该授标。在此情况下采购人可将标授予下一个成交候选人或重新采购。</w:t>
      </w:r>
      <w:r/>
    </w:p>
    <w:p>
      <w:pPr>
        <w:ind w:left="0" w:right="0" w:firstLine="0"/>
        <w:jc w:val="center"/>
        <w:keepLines w:val="0"/>
        <w:keepNext w:val="0"/>
        <w:pageBreakBefore w:val="0"/>
        <w:spacing w:before="0" w:after="0" w:line="56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七、政府采购政策功能落实</w:t>
      </w:r>
      <w:r/>
    </w:p>
    <w:p>
      <w:pPr>
        <w:ind w:left="0" w:right="0" w:firstLine="0"/>
        <w:jc w:val="both"/>
        <w:keepLines w:val="0"/>
        <w:keepNext w:val="0"/>
        <w:pageBreakBefore w:val="0"/>
        <w:spacing w:before="0" w:after="0" w:line="56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34.政策功能落实</w:t>
      </w:r>
      <w:r/>
    </w:p>
    <w:p>
      <w:pPr>
        <w:ind w:left="0" w:right="0" w:firstLine="480"/>
        <w:jc w:val="both"/>
        <w:keepLines w:val="0"/>
        <w:keepNext w:val="0"/>
        <w:pageBreakBefore w:val="0"/>
        <w:spacing w:before="0" w:after="0" w:line="56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34.1中小微企业</w:t>
      </w:r>
      <w:r/>
    </w:p>
    <w:p>
      <w:pPr>
        <w:ind w:left="0" w:right="0" w:firstLine="480"/>
        <w:jc w:val="both"/>
        <w:keepLines w:val="0"/>
        <w:keepNext w:val="0"/>
        <w:pageBreakBefore w:val="0"/>
        <w:spacing w:before="0" w:after="0" w:line="56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（1）供应商需按照询价文件的要求提供相应的《企业声明函》，详见询价文件示范格式。</w:t>
      </w:r>
      <w:r/>
    </w:p>
    <w:p>
      <w:pPr>
        <w:ind w:left="0" w:right="0" w:firstLine="480"/>
        <w:jc w:val="both"/>
        <w:keepLines w:val="0"/>
        <w:keepNext w:val="0"/>
        <w:pageBreakBefore w:val="0"/>
        <w:spacing w:before="0" w:after="0" w:line="56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（2）企业标准请参照《关于印发中小企业划型标准规定的通知》（工信部联企业[2011]300号）文件规定自行填写。</w:t>
      </w:r>
      <w:r/>
    </w:p>
    <w:p>
      <w:pPr>
        <w:ind w:left="0" w:right="0" w:firstLine="480"/>
        <w:jc w:val="both"/>
        <w:keepLines w:val="0"/>
        <w:keepNext w:val="0"/>
        <w:pageBreakBefore w:val="0"/>
        <w:spacing w:before="0" w:after="0" w:line="56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34.2残疾人福利单位</w:t>
      </w:r>
      <w:r/>
    </w:p>
    <w:p>
      <w:pPr>
        <w:ind w:left="0" w:right="0" w:firstLine="480"/>
        <w:jc w:val="both"/>
        <w:keepLines w:val="0"/>
        <w:keepNext w:val="0"/>
        <w:pageBreakBefore w:val="0"/>
        <w:spacing w:before="0" w:after="0" w:line="56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（1）残疾人福利单位需按照询价文件的要求提供《残疾人福利性单位声明函》，详见询价文件示范格式。</w:t>
      </w:r>
      <w:r/>
    </w:p>
    <w:p>
      <w:pPr>
        <w:ind w:left="0" w:right="0" w:firstLine="480"/>
        <w:jc w:val="both"/>
        <w:keepLines w:val="0"/>
        <w:keepNext w:val="0"/>
        <w:pageBreakBefore w:val="0"/>
        <w:spacing w:before="0" w:after="0" w:line="56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（2）残疾人福利单位标准请参照《关于促进残疾人就业政府采购政策的通知》（财库〔2017〕141号）。</w:t>
      </w:r>
      <w:r/>
    </w:p>
    <w:p>
      <w:pPr>
        <w:ind w:left="0" w:right="0" w:firstLine="480"/>
        <w:jc w:val="both"/>
        <w:keepLines w:val="0"/>
        <w:keepNext w:val="0"/>
        <w:pageBreakBefore w:val="0"/>
        <w:spacing w:before="0" w:after="0" w:line="56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34.3监狱和戒毒企业</w:t>
      </w:r>
      <w:r/>
    </w:p>
    <w:p>
      <w:pPr>
        <w:numPr>
          <w:ilvl w:val="0"/>
          <w:numId w:val="1"/>
        </w:numPr>
        <w:jc w:val="both"/>
        <w:keepLines w:val="0"/>
        <w:keepNext w:val="0"/>
        <w:pageBreakBefore w:val="0"/>
        <w:spacing w:before="0" w:after="0" w:line="56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监狱企业参加政府采购活动时，需提供由省级以上监狱管理局、戒毒管理局（含新疆生产建设兵团）出具的属于监狱企业的证明文件）（投标文件中上传加盖出具单位公章的电子件）。</w:t>
      </w:r>
      <w:r/>
    </w:p>
    <w:p>
      <w:pPr>
        <w:ind w:left="0" w:right="0" w:firstLine="480"/>
        <w:jc w:val="both"/>
        <w:keepLines w:val="0"/>
        <w:keepNext w:val="0"/>
        <w:pageBreakBefore w:val="0"/>
        <w:spacing w:before="0" w:after="0" w:line="56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（2）监狱企业标准请参照《关于政府采购支持监狱企业发展有关问题的通知》（财库[2014]68号）。</w:t>
      </w:r>
      <w:r/>
    </w:p>
    <w:p>
      <w:pPr>
        <w:ind w:left="0" w:right="0" w:firstLine="0"/>
        <w:jc w:val="both"/>
        <w:keepLines w:val="0"/>
        <w:keepNext w:val="0"/>
        <w:pageBreakBefore w:val="0"/>
        <w:spacing w:before="0" w:after="0" w:line="56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35.节能、环保政策（本项目不涉及）</w:t>
      </w:r>
      <w:r/>
    </w:p>
    <w:p>
      <w:pPr>
        <w:ind w:left="0" w:right="0" w:firstLine="480"/>
        <w:jc w:val="both"/>
        <w:keepLines w:val="0"/>
        <w:keepNext w:val="0"/>
        <w:pageBreakBefore w:val="0"/>
        <w:spacing w:before="0" w:after="0" w:line="56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35.1根据《财政部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left="0" w:right="0" w:firstLine="480"/>
        <w:jc w:val="both"/>
        <w:keepLines w:val="0"/>
        <w:keepNext w:val="0"/>
        <w:pageBreakBefore w:val="0"/>
        <w:spacing w:before="0" w:after="0" w:line="56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35.2节能产品</w:t>
      </w:r>
      <w:r/>
    </w:p>
    <w:p>
      <w:pPr>
        <w:ind w:left="0" w:right="0" w:firstLine="480"/>
        <w:jc w:val="both"/>
        <w:keepLines w:val="0"/>
        <w:keepNext w:val="0"/>
        <w:pageBreakBefore w:val="0"/>
        <w:spacing w:before="0" w:after="0" w:line="56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本项目</w:t>
      </w:r>
      <w:r>
        <w:rPr>
          <w:rFonts w:hint="eastAsia" w:ascii="仿宋" w:hAnsi="仿宋" w:eastAsia="仿宋" w:cs="仿宋"/>
          <w:color w:val="auto"/>
          <w:sz w:val="28"/>
          <w:szCs w:val="28"/>
          <w:highlight w:val="none"/>
          <w:u w:val="single"/>
        </w:rPr>
        <w:t xml:space="preserve">/</w:t>
      </w:r>
      <w:r>
        <w:rPr>
          <w:rFonts w:hint="eastAsia" w:ascii="仿宋" w:hAnsi="仿宋" w:eastAsia="仿宋" w:cs="仿宋"/>
          <w:color w:val="auto"/>
          <w:sz w:val="28"/>
          <w:szCs w:val="28"/>
          <w:highlight w:val="none"/>
        </w:rPr>
        <w:t xml:space="preserve">被列入“节能产品品目清单”的，实行</w:t>
      </w:r>
      <w:r>
        <w:rPr>
          <w:rFonts w:hint="eastAsia" w:ascii="仿宋" w:hAnsi="仿宋" w:eastAsia="仿宋" w:cs="仿宋"/>
          <w:color w:val="auto"/>
          <w:sz w:val="28"/>
          <w:szCs w:val="28"/>
          <w:highlight w:val="none"/>
          <w:u w:val="single"/>
        </w:rPr>
        <w:t xml:space="preserve">（优先采购/强制采购）</w:t>
      </w:r>
      <w:r>
        <w:rPr>
          <w:rFonts w:hint="eastAsia" w:ascii="仿宋" w:hAnsi="仿宋" w:eastAsia="仿宋" w:cs="仿宋"/>
          <w:color w:val="auto"/>
          <w:sz w:val="28"/>
          <w:szCs w:val="28"/>
          <w:highlight w:val="none"/>
        </w:rPr>
        <w:t xml:space="preserve">。</w:t>
      </w:r>
      <w:r/>
    </w:p>
    <w:p>
      <w:pPr>
        <w:ind w:left="0" w:right="0" w:firstLine="480"/>
        <w:jc w:val="both"/>
        <w:keepLines w:val="0"/>
        <w:keepNext w:val="0"/>
        <w:pageBreakBefore w:val="0"/>
        <w:spacing w:before="0" w:after="0" w:line="56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35.3环保产品</w:t>
      </w:r>
      <w:r/>
    </w:p>
    <w:p>
      <w:pPr>
        <w:ind w:left="0" w:right="0" w:firstLine="480"/>
        <w:jc w:val="both"/>
        <w:keepLines w:val="0"/>
        <w:keepNext w:val="0"/>
        <w:pageBreakBefore w:val="0"/>
        <w:spacing w:before="0" w:after="0" w:line="56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本项目中</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被列入“环境标志产品品目清单”的，实行优先采购。</w:t>
      </w:r>
      <w:r/>
    </w:p>
    <w:p>
      <w:pPr>
        <w:ind w:left="0" w:right="0" w:firstLine="480"/>
        <w:jc w:val="both"/>
        <w:keepLines w:val="0"/>
        <w:keepNext w:val="0"/>
        <w:pageBreakBefore w:val="0"/>
        <w:spacing w:before="0" w:after="0" w:line="56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35.4本项目中实行“强制采购”的，需提供国家市场监督管理总局确定的列入“参与实施政府采购节能产品认证机构名录”内的认证机构出具的、有效期内的该产品节能产品产品认证证书电子件，未提供的作无效响应处理；实行“优先采购”的，在评分标准的“政策导向”处参与加分。</w:t>
      </w:r>
      <w:r/>
    </w:p>
    <w:p>
      <w:pPr>
        <w:ind w:left="0" w:right="0" w:firstLine="480"/>
        <w:jc w:val="both"/>
        <w:keepLines w:val="0"/>
        <w:keepNext w:val="0"/>
        <w:pageBreakBefore w:val="0"/>
        <w:spacing w:before="0" w:after="0" w:line="56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35.5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left="0" w:right="0" w:firstLine="0"/>
        <w:jc w:val="both"/>
        <w:keepLines w:val="0"/>
        <w:keepNext w:val="0"/>
        <w:pageBreakBefore w:val="0"/>
        <w:spacing w:before="0" w:after="0" w:line="56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36.政府绿色采购</w:t>
      </w:r>
      <w:r/>
    </w:p>
    <w:p>
      <w:pPr>
        <w:ind w:left="0" w:right="0" w:firstLine="240"/>
        <w:jc w:val="both"/>
        <w:keepLines w:val="0"/>
        <w:keepNext w:val="0"/>
        <w:pageBreakBefore w:val="0"/>
        <w:spacing w:before="0" w:after="0" w:line="56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根据《江苏省财政厅关于加强政府绿色采购有关事项的通知》（苏财购〔2023〕65号）的要求，落实政府绿色采购相关政策，具体如下：</w:t>
      </w:r>
      <w:r/>
    </w:p>
    <w:p>
      <w:pPr>
        <w:ind w:left="0" w:right="0" w:firstLine="480"/>
        <w:jc w:val="both"/>
        <w:keepLines w:val="0"/>
        <w:keepNext w:val="0"/>
        <w:pageBreakBefore w:val="0"/>
        <w:spacing w:before="0" w:after="0" w:line="56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36.1本项目为货物类采购项目的，所提供的产品需综合考虑节能环保、节水、循环再生、低碳、有机等因素；本项目为物业、合同能源管理等货物及服务类采购项目的，应在货物及服务中加强绿色低碳管理。</w:t>
      </w:r>
      <w:r/>
    </w:p>
    <w:p>
      <w:pPr>
        <w:ind w:left="0" w:right="0" w:firstLine="560"/>
        <w:keepLines w:val="0"/>
        <w:keepNext w:val="0"/>
        <w:pageBreakBefore w:val="0"/>
        <w:spacing w:before="240" w:after="0" w:line="56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36.2本项目中涉及商品的包装应按照“财办库〔2020〕123号《关于印发《商品包装政府采购需求标准（试行）》、《快递包装政府采购需求标准（试行）》的通知》”执行,在供货、安装过程中能够做到低碳物流、环保节约、提高资源利用率；涉及设备运维参考《绿色数据中心政府采购需求标准（试行）》（财库【2023】7号文）执行。</w:t>
      </w:r>
      <w:r/>
    </w:p>
    <w:p>
      <w:pPr>
        <w:ind w:left="0" w:right="0" w:firstLine="560"/>
        <w:keepLines w:val="0"/>
        <w:keepNext w:val="0"/>
        <w:pageBreakBefore w:val="0"/>
        <w:spacing w:before="240" w:after="240" w:line="56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36.3本项目中涉及涂料、胶黏剂、油墨、清洗剂等挥发性有机物产品的，要执行国家和江苏省VOCs含量限制标准，优先使用低挥发性原辅材料，使用低VOCs含量的涂料、胶黏剂等。</w:t>
      </w:r>
      <w:r/>
    </w:p>
    <w:p>
      <w:pPr>
        <w:ind w:left="0" w:right="0" w:firstLine="0"/>
        <w:jc w:val="both"/>
        <w:keepLines w:val="0"/>
        <w:keepNext w:val="0"/>
        <w:pageBreakBefore w:val="0"/>
        <w:spacing w:before="0" w:after="0" w:line="56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37.履约资金扶持政策</w:t>
      </w:r>
      <w:r/>
    </w:p>
    <w:p>
      <w:pPr>
        <w:ind w:left="0" w:right="0" w:firstLine="480"/>
        <w:jc w:val="both"/>
        <w:keepLines w:val="0"/>
        <w:keepNext w:val="0"/>
        <w:pageBreakBefore w:val="0"/>
        <w:spacing w:before="0" w:after="0" w:line="56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37.1政府采购合同信用融资是为支持中小企业发展，缓解中小企业融资难题推出的一项融资货物及服务举措，成交供应商可凭政府采购合同办理融资贷款。该贷款无需抵押、担保，按照双方自愿的原则提供便捷、优惠的贷款货物及服务。详情请见江苏政府采购网“政采贷”专栏。</w:t>
      </w:r>
      <w:r/>
    </w:p>
    <w:p>
      <w:pPr>
        <w:ind w:left="0" w:right="0" w:firstLine="480"/>
        <w:jc w:val="both"/>
        <w:keepLines w:val="0"/>
        <w:keepNext w:val="0"/>
        <w:pageBreakBefore w:val="0"/>
        <w:spacing w:before="0" w:after="0" w:line="56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37.2有融资贷款需求的成交供应商，与采购人在苏采云【合同在线签订】模块中进行合同在线签订时，【账户信息完善】的“是否融资”一栏中需选择“是”，同时完善收款账号信息和合同补充协议（融资账号）。</w:t>
      </w:r>
      <w:r/>
    </w:p>
    <w:p>
      <w:pPr>
        <w:ind w:left="0" w:right="0" w:firstLine="0"/>
        <w:jc w:val="center"/>
        <w:keepLines w:val="0"/>
        <w:keepNext w:val="0"/>
        <w:pageBreakBefore w:val="0"/>
        <w:spacing w:before="0" w:after="0" w:line="560" w:lineRule="exact"/>
        <w:widowControl/>
        <w:tabs>
          <w:tab w:val="left" w:pos="180" w:leader="none"/>
        </w:tabs>
        <w:rPr>
          <w:rFonts w:hint="eastAsia" w:ascii="仿宋" w:hAnsi="仿宋" w:eastAsia="仿宋" w:cs="仿宋"/>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r>
      <w:r/>
    </w:p>
    <w:p>
      <w:pPr>
        <w:ind w:left="0" w:right="0" w:firstLine="0"/>
        <w:jc w:val="center"/>
        <w:keepLines w:val="0"/>
        <w:keepNext w:val="0"/>
        <w:pageBreakBefore w:val="0"/>
        <w:spacing w:before="0" w:after="0" w:line="560" w:lineRule="exact"/>
        <w:widowControl/>
        <w:tabs>
          <w:tab w:val="left" w:pos="180" w:leader="none"/>
        </w:tabs>
        <w:rPr>
          <w:rFonts w:hint="eastAsia" w:ascii="仿宋" w:hAnsi="仿宋" w:eastAsia="仿宋" w:cs="仿宋"/>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r>
      <w:r/>
    </w:p>
    <w:p>
      <w:pPr>
        <w:ind w:left="0" w:right="0" w:firstLine="0"/>
        <w:jc w:val="center"/>
        <w:keepLines w:val="0"/>
        <w:keepNext w:val="0"/>
        <w:pageBreakBefore w:val="0"/>
        <w:spacing w:before="0" w:after="0" w:line="560" w:lineRule="exact"/>
        <w:widowControl/>
        <w:tabs>
          <w:tab w:val="left" w:pos="180" w:leader="none"/>
        </w:tabs>
        <w:rPr>
          <w:rFonts w:hint="eastAsia" w:ascii="仿宋" w:hAnsi="仿宋" w:eastAsia="仿宋" w:cs="仿宋"/>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r>
      <w:r/>
    </w:p>
    <w:p>
      <w:pPr>
        <w:ind w:left="0" w:right="0" w:firstLine="0"/>
        <w:jc w:val="center"/>
        <w:keepLines w:val="0"/>
        <w:keepNext w:val="0"/>
        <w:pageBreakBefore w:val="0"/>
        <w:spacing w:before="0" w:after="0" w:line="560" w:lineRule="exact"/>
        <w:widowControl/>
        <w:tabs>
          <w:tab w:val="left" w:pos="180" w:leader="none"/>
        </w:tabs>
        <w:rPr>
          <w:rFonts w:hint="eastAsia" w:ascii="仿宋" w:hAnsi="仿宋" w:eastAsia="仿宋" w:cs="仿宋"/>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r>
      <w:r/>
    </w:p>
    <w:p>
      <w:pPr>
        <w:pStyle w:val="685"/>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pStyle w:val="685"/>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pStyle w:val="685"/>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pStyle w:val="685"/>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pStyle w:val="685"/>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pStyle w:val="685"/>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ind w:left="0" w:right="0" w:firstLine="0"/>
        <w:jc w:val="center"/>
        <w:keepLines w:val="0"/>
        <w:keepNext w:val="0"/>
        <w:pageBreakBefore w:val="0"/>
        <w:spacing w:before="0" w:after="0" w:line="560" w:lineRule="exact"/>
        <w:widowControl/>
        <w:tabs>
          <w:tab w:val="left" w:pos="180" w:leader="none"/>
        </w:tabs>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第三部分合同主要条款及通用条款</w:t>
      </w:r>
      <w:r/>
    </w:p>
    <w:p>
      <w:pPr>
        <w:ind w:left="0" w:right="0" w:firstLine="2880"/>
        <w:jc w:val="both"/>
        <w:keepLines w:val="0"/>
        <w:keepNext w:val="0"/>
        <w:pageBreakBefore w:val="0"/>
        <w:spacing w:before="0" w:after="0" w:line="560" w:lineRule="exact"/>
        <w:widowControl/>
        <w:tabs>
          <w:tab w:val="left" w:pos="180" w:leader="none"/>
        </w:tabs>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p>
      <w:pPr>
        <w:ind w:left="0" w:right="0" w:firstLine="3654"/>
        <w:jc w:val="both"/>
        <w:keepLines w:val="0"/>
        <w:keepNext w:val="0"/>
        <w:pageBreakBefore w:val="0"/>
        <w:spacing w:before="0" w:after="0" w:line="560" w:lineRule="exact"/>
        <w:widowControl/>
        <w:tabs>
          <w:tab w:val="left" w:pos="180" w:leader="none"/>
        </w:tabs>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一、合同主要条款</w:t>
      </w:r>
      <w:r/>
    </w:p>
    <w:p>
      <w:pPr>
        <w:ind w:left="0" w:right="0" w:firstLine="0"/>
        <w:jc w:val="both"/>
        <w:keepLines w:val="0"/>
        <w:keepNext w:val="0"/>
        <w:pageBreakBefore w:val="0"/>
        <w:spacing w:before="0" w:after="0" w:line="56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1、本次项目付款按下列条件进行： </w:t>
      </w:r>
      <w:r/>
    </w:p>
    <w:p>
      <w:pPr>
        <w:ind w:firstLine="280"/>
        <w:keepLines w:val="0"/>
        <w:keepNext w:val="0"/>
        <w:pageBreakBefore w:val="0"/>
        <w:spacing w:line="560" w:lineRule="exact"/>
        <w:widowControl/>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货到并安装，经甲方验收合格后付至合同款项的100%。</w:t>
      </w:r>
      <w:r/>
    </w:p>
    <w:p>
      <w:pPr>
        <w:ind w:firstLine="280"/>
        <w:keepLines w:val="0"/>
        <w:keepNext w:val="0"/>
        <w:pageBreakBefore w:val="0"/>
        <w:spacing w:line="560" w:lineRule="exact"/>
        <w:widowControl/>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注：</w:t>
      </w:r>
      <w:r>
        <w:rPr>
          <w:rFonts w:hint="eastAsia" w:ascii="仿宋" w:hAnsi="仿宋" w:eastAsia="仿宋" w:cs="仿宋"/>
          <w:color w:val="auto"/>
          <w:sz w:val="28"/>
          <w:szCs w:val="28"/>
          <w:highlight w:val="none"/>
          <w:lang w:val="en-US" w:eastAsia="zh-CN"/>
        </w:rPr>
        <w:fldChar w:fldCharType="begin"/>
      </w:r>
      <w:r>
        <w:rPr>
          <w:rFonts w:hint="eastAsia" w:ascii="仿宋" w:hAnsi="仿宋" w:eastAsia="仿宋" w:cs="仿宋"/>
          <w:color w:val="auto"/>
          <w:sz w:val="28"/>
          <w:szCs w:val="28"/>
          <w:highlight w:val="none"/>
          <w:lang w:val="en-US" w:eastAsia="zh-CN"/>
        </w:rPr>
        <w:instrText xml:space="preserve">= 1 \* GB3</w:instrText>
      </w:r>
      <w:r>
        <w:rPr>
          <w:rFonts w:hint="eastAsia" w:ascii="仿宋" w:hAnsi="仿宋" w:eastAsia="仿宋" w:cs="仿宋"/>
          <w:color w:val="auto"/>
          <w:sz w:val="28"/>
          <w:szCs w:val="28"/>
          <w:highlight w:val="none"/>
          <w:lang w:val="en-US" w:eastAsia="zh-CN"/>
        </w:rPr>
        <w:fldChar w:fldCharType="separate"/>
      </w:r>
      <w:r>
        <w:rPr>
          <w:rFonts w:hint="eastAsia" w:ascii="仿宋" w:hAnsi="仿宋" w:eastAsia="仿宋" w:cs="仿宋"/>
          <w:color w:val="auto"/>
          <w:sz w:val="28"/>
          <w:szCs w:val="28"/>
          <w:highlight w:val="none"/>
          <w:lang w:val="en-US" w:eastAsia="zh-CN"/>
        </w:rPr>
        <w:t xml:space="preserve">①</w:t>
      </w:r>
      <w:r>
        <w:rPr>
          <w:rFonts w:hint="eastAsia" w:ascii="仿宋" w:hAnsi="仿宋" w:eastAsia="仿宋" w:cs="仿宋"/>
          <w:color w:val="auto"/>
          <w:sz w:val="28"/>
          <w:szCs w:val="28"/>
          <w:highlight w:val="none"/>
          <w:lang w:val="en-US" w:eastAsia="zh-CN"/>
        </w:rPr>
        <w:fldChar w:fldCharType="end"/>
      </w:r>
      <w:r>
        <w:rPr>
          <w:rFonts w:hint="eastAsia" w:ascii="仿宋" w:hAnsi="仿宋" w:eastAsia="仿宋" w:cs="仿宋"/>
          <w:color w:val="auto"/>
          <w:sz w:val="28"/>
          <w:szCs w:val="28"/>
          <w:highlight w:val="none"/>
          <w:lang w:val="en-US" w:eastAsia="zh-CN"/>
        </w:rPr>
        <w:t xml:space="preserve">付款时供应商需提供足额有效合法的发票，否则采购人有权拒绝付款；因承包人票据提供不及时，而导致不能支付的责任由承包人承担。每次付款时，采购人有权直接扣除成交供应商承担的包括但不限于违约金、赔偿金等金钱债务。</w:t>
      </w:r>
      <w:r/>
    </w:p>
    <w:p>
      <w:pPr>
        <w:ind w:left="210" w:right="0" w:firstLine="0"/>
        <w:keepLines w:val="0"/>
        <w:keepNext w:val="0"/>
        <w:pageBreakBefore w:val="0"/>
        <w:spacing w:before="240" w:after="240" w:line="560" w:lineRule="exact"/>
        <w:widowControl/>
        <w:tabs>
          <w:tab w:val="left" w:pos="1110" w:leader="none"/>
        </w:tabs>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rPr>
        <w:t xml:space="preserve">、供货时间及地点</w:t>
      </w:r>
      <w:r/>
    </w:p>
    <w:p>
      <w:pPr>
        <w:ind w:firstLine="560"/>
        <w:keepLines w:val="0"/>
        <w:keepNext w:val="0"/>
        <w:pageBreakBefore w:val="0"/>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（1）供货时间：</w:t>
      </w:r>
      <w:r>
        <w:rPr>
          <w:rFonts w:hint="eastAsia" w:ascii="仿宋" w:hAnsi="仿宋" w:eastAsia="仿宋" w:cs="仿宋"/>
          <w:color w:val="auto"/>
          <w:sz w:val="28"/>
          <w:szCs w:val="28"/>
          <w:highlight w:val="none"/>
          <w:u w:val="single"/>
          <w:lang w:val="en-US" w:eastAsia="zh-CN"/>
        </w:rPr>
        <w:t xml:space="preserve">30日历天（不可抗力除外）</w:t>
      </w:r>
      <w:r>
        <w:rPr>
          <w:rFonts w:hint="eastAsia" w:ascii="仿宋" w:hAnsi="仿宋" w:eastAsia="仿宋" w:cs="仿宋"/>
          <w:color w:val="auto"/>
          <w:sz w:val="28"/>
          <w:szCs w:val="28"/>
          <w:highlight w:val="none"/>
          <w:lang w:val="en-US" w:eastAsia="zh-CN"/>
        </w:rPr>
        <w:t xml:space="preserve">（含拆除、清运、安装、验收全流程）</w:t>
      </w:r>
      <w:r>
        <w:rPr>
          <w:rFonts w:hint="eastAsia" w:ascii="仿宋" w:hAnsi="仿宋" w:eastAsia="仿宋" w:cs="仿宋"/>
          <w:color w:val="auto"/>
          <w:sz w:val="28"/>
          <w:szCs w:val="28"/>
          <w:highlight w:val="none"/>
        </w:rPr>
        <w:t xml:space="preserve">。</w:t>
      </w:r>
      <w:r/>
    </w:p>
    <w:p>
      <w:pPr>
        <w:ind w:firstLine="560"/>
        <w:keepLines w:val="0"/>
        <w:keepNext w:val="0"/>
        <w:pageBreakBefore w:val="0"/>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（2）供货地点：洪泽区范围，具体由采购人指定。</w:t>
      </w:r>
      <w:r/>
    </w:p>
    <w:p>
      <w:pPr>
        <w:pStyle w:val="716"/>
        <w:ind w:left="0" w:right="0" w:firstLine="0"/>
        <w:keepLines w:val="0"/>
        <w:keepNext w:val="0"/>
        <w:pageBreakBefore w:val="0"/>
        <w:spacing w:before="0" w:beforeAutospacing="0" w:after="240" w:afterAutospacing="0" w:line="560" w:lineRule="exact"/>
        <w:shd w:val="clear" w:color="auto" w:fill="ffffff"/>
        <w:widowControl/>
        <w:rPr>
          <w:rFonts w:hint="eastAsia" w:ascii="仿宋" w:hAnsi="仿宋" w:eastAsia="仿宋" w:cs="仿宋"/>
          <w:color w:val="auto"/>
          <w:sz w:val="28"/>
          <w:szCs w:val="28"/>
          <w:highlight w:val="none"/>
        </w:rPr>
        <w:suppressLineNumbers w:val="0"/>
      </w:pP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lang w:val="en-US" w:eastAsia="zh-CN"/>
        </w:rPr>
        <w:t xml:space="preserve">3</w:t>
      </w:r>
      <w:r>
        <w:rPr>
          <w:rFonts w:hint="default" w:ascii="仿宋" w:hAnsi="仿宋" w:eastAsia="仿宋" w:cs="仿宋"/>
          <w:color w:val="auto"/>
          <w:sz w:val="28"/>
          <w:szCs w:val="28"/>
          <w:highlight w:val="none"/>
        </w:rPr>
        <w:t xml:space="preserve">、安装管理要求</w:t>
      </w:r>
      <w:r/>
    </w:p>
    <w:p>
      <w:pPr>
        <w:pStyle w:val="716"/>
        <w:ind w:left="0" w:right="0" w:firstLine="560"/>
        <w:keepLines w:val="0"/>
        <w:keepNext w:val="0"/>
        <w:pageBreakBefore w:val="0"/>
        <w:spacing w:before="240" w:beforeAutospacing="0" w:after="0" w:afterAutospacing="0" w:line="560" w:lineRule="exact"/>
        <w:shd w:val="clear" w:color="auto" w:fill="ffffff"/>
        <w:widowControl/>
        <w:rPr>
          <w:rFonts w:hint="default" w:ascii="仿宋" w:hAnsi="仿宋" w:eastAsia="仿宋" w:cs="仿宋"/>
          <w:color w:val="auto"/>
          <w:sz w:val="28"/>
          <w:szCs w:val="28"/>
          <w:highlight w:val="none"/>
          <w:lang w:val="en-US" w:eastAsia="zh-CN"/>
        </w:rPr>
        <w:suppressLineNumbers w:val="0"/>
      </w:pPr>
      <w:r>
        <w:rPr>
          <w:rFonts w:hint="default" w:ascii="仿宋" w:hAnsi="仿宋" w:eastAsia="仿宋" w:cs="仿宋"/>
          <w:color w:val="auto"/>
          <w:sz w:val="28"/>
          <w:szCs w:val="28"/>
          <w:highlight w:val="none"/>
          <w:lang w:val="en-US" w:eastAsia="zh-CN"/>
        </w:rPr>
        <w:t xml:space="preserve">货物安装期间，乙方须指派一名具备相应协调与管理能力的专职人员常驻施工现场。该人员全权代表乙方负责现场安装工作的整体组织、进度管理、安全生产、文明施工，并负责与甲方、监理方（如有）及其他相关单位进行沟通协调，及时处理安装过程中出现的各类问题，以确保安装工作安全、有序、高效地进行。未经甲方书面同意，乙方不得擅自更换该专职人员。</w:t>
      </w:r>
      <w:r/>
    </w:p>
    <w:p>
      <w:pPr>
        <w:ind w:left="210" w:right="0" w:firstLine="0"/>
        <w:keepLines w:val="0"/>
        <w:keepNext w:val="0"/>
        <w:pageBreakBefore w:val="0"/>
        <w:spacing w:before="240" w:after="240" w:line="560" w:lineRule="exact"/>
        <w:widowControl/>
        <w:tabs>
          <w:tab w:val="left" w:pos="1110" w:leader="none"/>
        </w:tabs>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r>
      <w:r/>
    </w:p>
    <w:p>
      <w:pPr>
        <w:ind w:left="0" w:right="0" w:firstLine="0"/>
        <w:jc w:val="center"/>
        <w:keepLines w:val="0"/>
        <w:keepNext w:val="0"/>
        <w:pageBreakBefore w:val="0"/>
        <w:spacing w:before="240" w:after="240" w:line="560" w:lineRule="exact"/>
        <w:widowControl/>
        <w:tabs>
          <w:tab w:val="left" w:pos="1110" w:leader="none"/>
        </w:tabs>
        <w:rPr>
          <w:rFonts w:hint="eastAsia" w:ascii="仿宋" w:hAnsi="仿宋" w:eastAsia="仿宋" w:cs="仿宋"/>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r>
      <w:r/>
    </w:p>
    <w:p>
      <w:pPr>
        <w:ind w:left="0" w:right="0" w:firstLine="0"/>
        <w:jc w:val="center"/>
        <w:spacing w:before="240" w:after="240" w:line="85" w:lineRule="atLeast"/>
        <w:tabs>
          <w:tab w:val="left" w:pos="1110" w:leader="none"/>
        </w:tabs>
        <w:rPr>
          <w:rFonts w:hint="eastAsia" w:ascii="仿宋" w:hAnsi="仿宋" w:eastAsia="仿宋" w:cs="仿宋"/>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r>
      <w:r/>
    </w:p>
    <w:p>
      <w:pPr>
        <w:pStyle w:val="723"/>
        <w:numPr>
          <w:ilvl w:val="0"/>
          <w:numId w:val="0"/>
        </w:numPr>
        <w:contextualSpacing/>
        <w:spacing w:before="120" w:after="120" w:line="18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ind w:left="0" w:right="0" w:firstLine="0"/>
        <w:jc w:val="center"/>
        <w:spacing w:before="240" w:after="240" w:line="85" w:lineRule="atLeast"/>
        <w:tabs>
          <w:tab w:val="left" w:pos="1110" w:leader="none"/>
        </w:tabs>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二、合同通用条款</w:t>
      </w:r>
      <w:r/>
    </w:p>
    <w:p>
      <w:pPr>
        <w:ind w:left="0" w:right="0" w:firstLine="0"/>
        <w:jc w:val="both"/>
        <w:spacing w:before="0" w:after="0" w:line="519"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1.定义</w:t>
      </w:r>
      <w:r/>
    </w:p>
    <w:p>
      <w:pPr>
        <w:ind w:left="0" w:right="0" w:firstLine="660"/>
        <w:jc w:val="both"/>
        <w:spacing w:before="0" w:after="0" w:line="519"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本合同中下列术语应解释为:</w:t>
      </w:r>
      <w:r/>
    </w:p>
    <w:p>
      <w:pPr>
        <w:ind w:left="0" w:right="0" w:firstLine="360"/>
        <w:jc w:val="both"/>
        <w:spacing w:before="0" w:after="0" w:line="519"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（1）“合同”系指甲方和乙方（以下简称合同双方）签署的、合同格式中列明的合同双方所达成的协议，包括所有的附件、附录和构成合同的所有文件。</w:t>
      </w:r>
      <w:r/>
    </w:p>
    <w:p>
      <w:pPr>
        <w:ind w:left="0" w:right="0" w:firstLine="360"/>
        <w:jc w:val="both"/>
        <w:spacing w:before="0" w:after="0" w:line="519"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（2）“合同价”系指根据合同规定，乙方在完全履行合同义务后甲方应支付给乙方的价格。</w:t>
      </w:r>
      <w:r/>
    </w:p>
    <w:p>
      <w:pPr>
        <w:ind w:left="0" w:right="0" w:firstLine="360"/>
        <w:jc w:val="both"/>
        <w:spacing w:before="0" w:after="0" w:line="519"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（3）“货物（含软件及相关服务）”系指乙方按合同要求，须向甲方提供的一切设备、机械、仪表、备件、工具、技术及手册等有关材料。</w:t>
      </w:r>
      <w:r/>
    </w:p>
    <w:p>
      <w:pPr>
        <w:ind w:left="0" w:right="0" w:firstLine="360"/>
        <w:jc w:val="both"/>
        <w:spacing w:before="0" w:after="0" w:line="519"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（4）“服务”系指根据合同规定乙方承担与供货有关的所有辅助服务，如运输、保险以及其它的服务，如安装、调试、提供技术援助、培训和其他类似的义务。</w:t>
      </w:r>
      <w:r/>
    </w:p>
    <w:p>
      <w:pPr>
        <w:ind w:left="0" w:right="0" w:firstLine="360"/>
        <w:jc w:val="both"/>
        <w:spacing w:before="0" w:after="0" w:line="519"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（5）“甲方”系指购买货物（含软件及相关服务）的单位。</w:t>
      </w:r>
      <w:r/>
    </w:p>
    <w:p>
      <w:pPr>
        <w:ind w:left="0" w:right="0" w:firstLine="360"/>
        <w:jc w:val="both"/>
        <w:spacing w:before="0" w:after="0" w:line="519"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（6）“乙方”系指根据合同规定提供货物（含软件及相关服务）和服务的投标人。</w:t>
      </w:r>
      <w:r/>
    </w:p>
    <w:p>
      <w:pPr>
        <w:ind w:left="0" w:right="0" w:firstLine="0"/>
        <w:jc w:val="both"/>
        <w:spacing w:before="0" w:after="0" w:line="519"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2.技术规范</w:t>
      </w:r>
      <w:r/>
    </w:p>
    <w:p>
      <w:pPr>
        <w:ind w:left="0" w:right="0" w:firstLine="660"/>
        <w:jc w:val="both"/>
        <w:spacing w:before="0" w:after="0" w:line="519"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2.1提交货物（含软件及相关服务）的技术规范应与招标文件的技术规范和技术规范附件（如果有的话）及投标文件的规格响应表（如果被甲方接受的话）相一致。若技术规范中无相应说明，则以国家有关部门最新颁布的相应标准及规范为准。 </w:t>
      </w:r>
      <w:r/>
    </w:p>
    <w:p>
      <w:pPr>
        <w:ind w:left="0" w:right="0" w:firstLine="0"/>
        <w:jc w:val="both"/>
        <w:spacing w:before="0" w:after="0" w:line="519"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3.专利权</w:t>
      </w:r>
      <w:r/>
    </w:p>
    <w:p>
      <w:pPr>
        <w:ind w:left="0" w:right="0" w:firstLine="660"/>
        <w:jc w:val="both"/>
        <w:spacing w:before="0" w:after="0" w:line="519"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3.1乙方须保障甲方在使用该货物（含软件及相关服务）或其任何一部分时不受到第三方关于侵犯专利权、商标权、版权、专有技术等权利的指控。如果任何第三方提出侵权指控，乙方须与第三方交涉并承担可能发生的一切损失和费用。</w:t>
      </w:r>
      <w:r/>
    </w:p>
    <w:p>
      <w:pPr>
        <w:ind w:left="0" w:right="0" w:firstLine="0"/>
        <w:jc w:val="both"/>
        <w:spacing w:before="0" w:after="0" w:line="519"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4.包装要求</w:t>
      </w:r>
      <w:r/>
    </w:p>
    <w:p>
      <w:pPr>
        <w:ind w:left="0" w:right="0" w:firstLine="480"/>
        <w:jc w:val="both"/>
        <w:spacing w:before="0" w:after="0" w:line="519"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4.1本项目中涉及商品的包装应按照“财办库〔2020〕123号《关于印发《商品包装政府采购需求标准（试行）》、《快递包装政府采购需求标准（试行）》的通知》”执行,在供货、安装过程中能到做到低碳物流、环保节约、提高资源利用率；涉及设备运维参考《绿色数据中心政府采购需求标准（试行）》（财库【2023】7号文）执行。</w:t>
      </w:r>
      <w:r/>
    </w:p>
    <w:p>
      <w:pPr>
        <w:ind w:left="0" w:right="0" w:firstLine="660"/>
        <w:jc w:val="both"/>
        <w:spacing w:before="0" w:after="0" w:line="519"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4.2除合同另有规定外，乙方提供的全部货物（含软件及相关服务），均应按相应的标准保护措施进行包装，使包装适应于远距离运输、防潮、防震、防锈和防粗暴装卸，确保货物（含软件及相关服务）安全无损运抵现场。由于包装不善所引起的货物（含软件及相关服务）锈蚀、损坏和损失均由乙方承担。</w:t>
      </w:r>
      <w:r/>
    </w:p>
    <w:p>
      <w:pPr>
        <w:ind w:left="0" w:right="0" w:firstLine="660"/>
        <w:jc w:val="both"/>
        <w:spacing w:before="0" w:after="0" w:line="519"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4.3每件包装箱内应附一份详细装箱单和质量合格证。</w:t>
      </w:r>
      <w:r/>
    </w:p>
    <w:p>
      <w:pPr>
        <w:ind w:left="0" w:right="0" w:firstLine="0"/>
        <w:jc w:val="both"/>
        <w:spacing w:before="0" w:after="0" w:line="519"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5.装运标志</w:t>
      </w:r>
      <w:r/>
    </w:p>
    <w:p>
      <w:pPr>
        <w:ind w:left="0" w:right="0" w:firstLine="660"/>
        <w:jc w:val="both"/>
        <w:spacing w:before="0" w:after="0" w:line="519"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5.1 乙方应在每一包装箱邻接的四侧用不褪色的油漆以醒目的中文字样做出下列标记: </w:t>
      </w:r>
      <w:r/>
    </w:p>
    <w:p>
      <w:pPr>
        <w:ind w:left="0" w:right="0" w:firstLine="360"/>
        <w:jc w:val="both"/>
        <w:spacing w:before="0" w:after="0" w:line="519"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（1）收货人 </w:t>
      </w:r>
      <w:r/>
    </w:p>
    <w:p>
      <w:pPr>
        <w:ind w:left="0" w:right="0" w:firstLine="360"/>
        <w:jc w:val="both"/>
        <w:spacing w:before="0" w:after="0" w:line="519"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（2）合同号 </w:t>
      </w:r>
      <w:r/>
    </w:p>
    <w:p>
      <w:pPr>
        <w:ind w:left="0" w:right="0" w:firstLine="360"/>
        <w:jc w:val="both"/>
        <w:spacing w:before="0" w:after="0" w:line="519"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（3）装运标志 </w:t>
      </w:r>
      <w:r/>
    </w:p>
    <w:p>
      <w:pPr>
        <w:ind w:left="0" w:right="0" w:firstLine="360"/>
        <w:jc w:val="both"/>
        <w:spacing w:before="0" w:after="0" w:line="519"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（4）收货人代号 </w:t>
      </w:r>
      <w:r/>
    </w:p>
    <w:p>
      <w:pPr>
        <w:ind w:left="0" w:right="0" w:firstLine="360"/>
        <w:jc w:val="both"/>
        <w:spacing w:before="0" w:after="0" w:line="519"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（5）目的地 </w:t>
      </w:r>
      <w:r/>
    </w:p>
    <w:p>
      <w:pPr>
        <w:ind w:left="0" w:right="0" w:firstLine="360"/>
        <w:jc w:val="both"/>
        <w:spacing w:before="0" w:after="0" w:line="519"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（6）货物（含软件及相关服务）名称、品目号和箱号</w:t>
      </w:r>
      <w:r/>
    </w:p>
    <w:p>
      <w:pPr>
        <w:ind w:left="0" w:right="0" w:firstLine="360"/>
        <w:jc w:val="both"/>
        <w:spacing w:before="0" w:after="0" w:line="519"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（7）毛重／净重 </w:t>
      </w:r>
      <w:r/>
    </w:p>
    <w:p>
      <w:pPr>
        <w:ind w:left="0" w:right="0" w:firstLine="360"/>
        <w:jc w:val="both"/>
        <w:spacing w:before="0" w:after="0" w:line="519"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（8）尺寸（长X宽X高，以厘米计） </w:t>
      </w:r>
      <w:r/>
    </w:p>
    <w:p>
      <w:pPr>
        <w:ind w:left="0" w:right="0" w:firstLine="660"/>
        <w:jc w:val="both"/>
        <w:spacing w:before="0" w:after="0" w:line="519"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5.2 如果货物（含软件及相关服务）单件重量在两吨或两吨以上，乙方应在每件包装箱的两侧用中文和适当的运输标志标明“重心”和“吊装点”，以便装卸和搬运。根据货物（含软件及相关服务）的特点和运输的不同要求，乙方应在包装箱上清楚地标有“小心轻放”、“勿倒置”、“防潮”等字样和其他适当的标记。 </w:t>
      </w:r>
      <w:r/>
    </w:p>
    <w:p>
      <w:pPr>
        <w:ind w:left="0" w:right="0" w:firstLine="660"/>
        <w:jc w:val="both"/>
        <w:spacing w:before="0" w:after="0" w:line="519"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5.3因缺少装运标志或者装运标志不明确导致货物在运输、装卸过程中产生的损失，乙方应承担相应的过错责任。</w:t>
      </w:r>
      <w:r/>
    </w:p>
    <w:p>
      <w:pPr>
        <w:ind w:left="0" w:right="0" w:firstLine="0"/>
        <w:jc w:val="both"/>
        <w:spacing w:before="0" w:after="0" w:line="519"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6.付款方式</w:t>
      </w:r>
      <w:r/>
    </w:p>
    <w:p>
      <w:pPr>
        <w:ind w:left="0" w:right="0" w:firstLine="660"/>
        <w:jc w:val="both"/>
        <w:spacing w:before="0" w:after="0" w:line="519"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6.1本合同以人民币付款。</w:t>
      </w:r>
      <w:r/>
    </w:p>
    <w:p>
      <w:pPr>
        <w:ind w:left="0" w:right="0" w:firstLine="660"/>
        <w:jc w:val="both"/>
        <w:spacing w:before="0" w:after="0" w:line="519"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6.2乙方应按照与甲方签订的合同规定交货。交货后乙方向甲方提供下列单据，甲方按合同规定审核后付款:</w:t>
      </w:r>
      <w:r/>
    </w:p>
    <w:p>
      <w:pPr>
        <w:ind w:left="0" w:right="0" w:firstLine="660"/>
        <w:jc w:val="both"/>
        <w:spacing w:before="0" w:after="0" w:line="519"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（1）发票；</w:t>
      </w:r>
      <w:r/>
    </w:p>
    <w:p>
      <w:pPr>
        <w:ind w:left="0" w:right="0" w:firstLine="660"/>
        <w:jc w:val="both"/>
        <w:spacing w:before="0" w:after="0" w:line="519"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（2）制造厂家出具的质量检验证书等；</w:t>
      </w:r>
      <w:r/>
    </w:p>
    <w:p>
      <w:pPr>
        <w:ind w:left="0" w:right="0" w:firstLine="660"/>
        <w:jc w:val="both"/>
        <w:spacing w:before="0" w:after="0" w:line="519"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（3）装箱单；</w:t>
      </w:r>
      <w:r/>
    </w:p>
    <w:p>
      <w:pPr>
        <w:ind w:left="0" w:right="0" w:firstLine="660"/>
        <w:jc w:val="both"/>
        <w:spacing w:before="0" w:after="0" w:line="519"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（4）验收合格证；</w:t>
      </w:r>
      <w:r/>
    </w:p>
    <w:p>
      <w:pPr>
        <w:ind w:left="0" w:right="0" w:firstLine="660"/>
        <w:jc w:val="both"/>
        <w:spacing w:before="0" w:after="0" w:line="519"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（5）使用方加盖公章证明货物交付使用合格的验收表。</w:t>
      </w:r>
      <w:r/>
    </w:p>
    <w:p>
      <w:pPr>
        <w:ind w:left="0" w:right="0" w:firstLine="660"/>
        <w:jc w:val="both"/>
        <w:spacing w:before="0" w:after="0" w:line="519"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6.3甲方将按招标文件中规定的付款方式安排付款。</w:t>
      </w:r>
      <w:r/>
    </w:p>
    <w:p>
      <w:pPr>
        <w:ind w:left="0" w:right="0" w:firstLine="0"/>
        <w:jc w:val="both"/>
        <w:spacing w:before="0" w:after="0" w:line="519"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7.伴随服务</w:t>
      </w:r>
      <w:r/>
    </w:p>
    <w:p>
      <w:pPr>
        <w:ind w:left="0" w:right="0" w:firstLine="660"/>
        <w:jc w:val="both"/>
        <w:spacing w:before="0" w:after="0" w:line="519"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7.1乙方应按照国家有关规定和合同中所附的服务承诺提供服务。</w:t>
      </w:r>
      <w:r/>
    </w:p>
    <w:p>
      <w:pPr>
        <w:ind w:left="0" w:right="0" w:firstLine="660"/>
        <w:jc w:val="both"/>
        <w:spacing w:before="0" w:after="0" w:line="519"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7.2除第7.1条规定外，乙方还应提供下列服务:</w:t>
      </w:r>
      <w:r/>
    </w:p>
    <w:p>
      <w:pPr>
        <w:ind w:left="0" w:right="0" w:firstLine="480"/>
        <w:jc w:val="both"/>
        <w:spacing w:before="0" w:after="0" w:line="519"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（1）货物的现场安装和启动监督；</w:t>
      </w:r>
      <w:r/>
    </w:p>
    <w:p>
      <w:pPr>
        <w:ind w:left="0" w:right="0" w:firstLine="480"/>
        <w:jc w:val="both"/>
        <w:spacing w:before="0" w:after="0" w:line="519"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（2）提供货物组装和维修所需的工具；</w:t>
      </w:r>
      <w:r/>
    </w:p>
    <w:p>
      <w:pPr>
        <w:ind w:left="0" w:right="0" w:firstLine="480"/>
        <w:jc w:val="both"/>
        <w:spacing w:before="0" w:after="0" w:line="519"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（3）在合同中乙方承诺的期限内对所提供货物实施运行监督、维修，但前提条件是该服务并不能免除乙方在质量保证期内应承担的义务；</w:t>
      </w:r>
      <w:r/>
    </w:p>
    <w:p>
      <w:pPr>
        <w:ind w:left="0" w:right="0" w:firstLine="480"/>
        <w:jc w:val="both"/>
        <w:spacing w:before="0" w:after="0" w:line="519"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（4）在项目交货现场就货物的安装、启动、运行、维护对甲方人员进行培训。</w:t>
      </w:r>
      <w:r/>
    </w:p>
    <w:p>
      <w:pPr>
        <w:ind w:left="0" w:right="0" w:firstLine="660"/>
        <w:jc w:val="both"/>
        <w:spacing w:before="0" w:after="0" w:line="519"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7.3伴随服务的费用应含在合同价中，不单独进行支付。</w:t>
      </w:r>
      <w:r/>
    </w:p>
    <w:p>
      <w:pPr>
        <w:ind w:left="0" w:right="0" w:firstLine="0"/>
        <w:jc w:val="both"/>
        <w:spacing w:before="0" w:after="0" w:line="519"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8.质量保证</w:t>
      </w:r>
      <w:r/>
    </w:p>
    <w:p>
      <w:pPr>
        <w:ind w:left="0" w:right="0" w:firstLine="658"/>
        <w:jc w:val="both"/>
        <w:spacing w:before="0" w:after="0" w:line="519"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8.1 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 </w:t>
      </w:r>
      <w:r/>
    </w:p>
    <w:p>
      <w:pPr>
        <w:ind w:left="0" w:right="0" w:firstLine="658"/>
        <w:jc w:val="both"/>
        <w:spacing w:before="0" w:after="0" w:line="519"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8.2 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 </w:t>
      </w:r>
      <w:r/>
    </w:p>
    <w:p>
      <w:pPr>
        <w:ind w:left="0" w:right="0" w:firstLine="658"/>
        <w:jc w:val="both"/>
        <w:spacing w:before="0" w:after="0" w:line="519"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8.3 乙方在收到通知后三十天内应免费维修或更换有缺陷的货物（含软件及相关服务）或部件。 </w:t>
      </w:r>
      <w:r/>
    </w:p>
    <w:p>
      <w:pPr>
        <w:ind w:left="0" w:right="0" w:firstLine="658"/>
        <w:jc w:val="both"/>
        <w:spacing w:before="0" w:after="0" w:line="519"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8.4 如果乙方在收到通知后三十天内没有弥补缺陷，甲方可采取必要的补救措施，但风险和费用将由乙方承担。</w:t>
      </w:r>
      <w:r/>
    </w:p>
    <w:p>
      <w:pPr>
        <w:ind w:left="0" w:right="0" w:firstLine="658"/>
        <w:jc w:val="both"/>
        <w:spacing w:before="0" w:after="0" w:line="519"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8.5 除合同专用条款规定外，合同项下货物（含软件及相关服务）的质量保证期为自货物（含软件及相关服务）通过最终验收起</w:t>
      </w:r>
      <w:r>
        <w:rPr>
          <w:rFonts w:hint="eastAsia" w:ascii="仿宋" w:hAnsi="仿宋" w:eastAsia="仿宋" w:cs="仿宋"/>
          <w:color w:val="auto"/>
          <w:sz w:val="28"/>
          <w:szCs w:val="28"/>
          <w:highlight w:val="none"/>
          <w:lang w:val="en-US" w:eastAsia="zh-CN"/>
        </w:rPr>
        <w:t xml:space="preserve">72</w:t>
      </w:r>
      <w:r>
        <w:rPr>
          <w:rFonts w:hint="eastAsia" w:ascii="仿宋" w:hAnsi="仿宋" w:eastAsia="仿宋" w:cs="仿宋"/>
          <w:color w:val="auto"/>
          <w:sz w:val="28"/>
          <w:szCs w:val="28"/>
          <w:highlight w:val="none"/>
        </w:rPr>
        <w:t xml:space="preserve">个月。</w:t>
      </w:r>
      <w:r/>
    </w:p>
    <w:p>
      <w:pPr>
        <w:ind w:left="0" w:right="0" w:firstLine="0"/>
        <w:jc w:val="both"/>
        <w:spacing w:before="0" w:after="0" w:line="519"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9.检验及安装</w:t>
      </w:r>
      <w:r/>
    </w:p>
    <w:p>
      <w:pPr>
        <w:ind w:left="0" w:right="0" w:firstLine="660"/>
        <w:jc w:val="both"/>
        <w:spacing w:before="0" w:after="0" w:line="519"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9.1 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 </w:t>
      </w:r>
      <w:r/>
    </w:p>
    <w:p>
      <w:pPr>
        <w:ind w:left="0" w:right="0" w:firstLine="660"/>
        <w:jc w:val="both"/>
        <w:spacing w:before="0" w:after="0" w:line="519"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9.2 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90天内，根据甲方按检验标准自己检验的结果或当地商检部门出具的检验证书向乙方提出索赔，除责任由保险公司或运输部门承担的之外。 </w:t>
      </w:r>
      <w:r/>
    </w:p>
    <w:p>
      <w:pPr>
        <w:ind w:left="0" w:right="0" w:firstLine="660"/>
        <w:jc w:val="both"/>
        <w:spacing w:before="0" w:after="0" w:line="519"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9.3 如果货物（含软件及相关服务）的质量和规格与合同不符，或在第11条规定的质量保证期内证实货物（含软件及相关服务）是有缺陷的，包括潜在的缺陷或使用不符合要求的材料，甲方将有权向乙方提出索赔。 </w:t>
      </w:r>
      <w:r/>
    </w:p>
    <w:p>
      <w:pPr>
        <w:ind w:left="0" w:right="0" w:firstLine="660"/>
        <w:jc w:val="both"/>
        <w:spacing w:before="0" w:after="0" w:line="519"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9.4 甲方有权提出在货物（含软件及相关服务）制造过程中派人到制造厂进行监造，乙方有义务为甲方监造人员提供方便。</w:t>
      </w:r>
      <w:r/>
    </w:p>
    <w:p>
      <w:pPr>
        <w:ind w:left="0" w:right="0" w:firstLine="660"/>
        <w:jc w:val="both"/>
        <w:spacing w:before="0" w:after="0" w:line="519"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9.5 制造厂对所供货物（含软件及相关服务）进行机械运转试验和性能试验时，必须提前通知甲方。 </w:t>
      </w:r>
      <w:r/>
    </w:p>
    <w:p>
      <w:pPr>
        <w:ind w:left="0" w:right="0" w:firstLine="660"/>
        <w:jc w:val="both"/>
        <w:spacing w:before="0" w:after="0" w:line="519"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9.6 货物（含软件及相关服务）的安装按招标文件要求进行。</w:t>
      </w:r>
      <w:r/>
    </w:p>
    <w:p>
      <w:pPr>
        <w:ind w:left="0" w:right="0" w:firstLine="0"/>
        <w:jc w:val="both"/>
        <w:spacing w:before="0" w:after="0" w:line="519"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10.索赔</w:t>
      </w:r>
      <w:r/>
    </w:p>
    <w:p>
      <w:pPr>
        <w:ind w:left="0" w:right="0" w:firstLine="658"/>
        <w:jc w:val="both"/>
        <w:spacing w:before="0" w:after="0" w:line="519"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10.1 除责任应由保险公司或运输部门承担的之外，甲方有权根据甲方按检验标准自己检验的结果或当地商检部门出具的商检证书向乙方提出索赔。 </w:t>
      </w:r>
      <w:r/>
    </w:p>
    <w:p>
      <w:pPr>
        <w:ind w:left="0" w:right="0" w:firstLine="658"/>
        <w:jc w:val="both"/>
        <w:spacing w:before="0" w:after="0" w:line="519"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10.2 在第 8条和第9条规定的检验期和质量保证期内，如果乙方对甲方提出的索赔和差异负有责任，乙方应按照甲方同意的下列一种或多种方式解决索赔事宜:</w:t>
      </w:r>
      <w:r/>
    </w:p>
    <w:p>
      <w:pPr>
        <w:ind w:left="0" w:right="0" w:firstLine="360"/>
        <w:jc w:val="both"/>
        <w:spacing w:before="0" w:after="0" w:line="519"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1）乙方同意退货，并按合同规定的同种货币将货款退还给甲方，并承担由此发生的一切损失和费用，包括利息、银行手续费、运费、保险费、检验费、仓储费、装卸费以及为保护退回货物（含软件及相关服务）所需的其它必要费用。</w:t>
      </w:r>
      <w:r/>
    </w:p>
    <w:p>
      <w:pPr>
        <w:ind w:left="0" w:right="0" w:firstLine="360"/>
        <w:jc w:val="both"/>
        <w:spacing w:before="0" w:after="0" w:line="519"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（2）根据货物（含软件及相关服务）的低劣程度、损坏程度以及甲方遭受损失的数额，经买卖双方商定降低货物（含软件及相关服务）的价格。</w:t>
      </w:r>
      <w:r/>
    </w:p>
    <w:p>
      <w:pPr>
        <w:ind w:left="0" w:right="0" w:firstLine="360"/>
        <w:jc w:val="both"/>
        <w:spacing w:before="0" w:after="0" w:line="519"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3）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 </w:t>
      </w:r>
      <w:r/>
    </w:p>
    <w:p>
      <w:pPr>
        <w:ind w:left="0" w:right="0" w:firstLine="480"/>
        <w:jc w:val="both"/>
        <w:spacing w:before="0" w:after="0" w:line="519"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10.3 如果在甲方发出索赔通知后30天内，乙方未能答复，上述索赔应视为已被乙方接受。若乙方未能在甲方提出索赔通知后30天内或甲方同意的更长时间内，按照第10.2条规定的任何一种方法解决索赔事宜，甲方将从已付款或从乙方开具的履约保证金中扣回索赔金额。如果这些金额不足以补偿索赔金额，甲方有权向乙方提出不足部分的补偿。</w:t>
      </w:r>
      <w:r/>
    </w:p>
    <w:p>
      <w:pPr>
        <w:ind w:left="0" w:right="0" w:firstLine="0"/>
        <w:jc w:val="both"/>
        <w:spacing w:before="0" w:after="0" w:line="519"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11.拖延交货</w:t>
      </w:r>
      <w:r/>
    </w:p>
    <w:p>
      <w:pPr>
        <w:ind w:left="0" w:right="0" w:firstLine="567"/>
        <w:jc w:val="both"/>
        <w:spacing w:before="0" w:after="0" w:line="519"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11.1 乙方应按照合同专用条款中规定的交货期交货和提供服务。 </w:t>
      </w:r>
      <w:r/>
    </w:p>
    <w:p>
      <w:pPr>
        <w:ind w:left="0" w:right="0" w:firstLine="567"/>
        <w:jc w:val="both"/>
        <w:spacing w:before="0" w:after="0" w:line="519"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11.2 如果乙方毫无理由地拖延交货，将受到以下制裁:没收履约保证金，加收违约损失赔偿</w:t>
      </w:r>
      <w:r>
        <w:rPr>
          <w:rFonts w:hint="eastAsia" w:ascii="仿宋" w:hAnsi="仿宋" w:eastAsia="仿宋" w:cs="仿宋"/>
          <w:color w:val="auto"/>
          <w:sz w:val="28"/>
          <w:szCs w:val="28"/>
          <w:highlight w:val="none"/>
          <w:u w:val="single"/>
        </w:rPr>
        <w:t xml:space="preserve">和／或</w:t>
      </w:r>
      <w:r>
        <w:rPr>
          <w:rFonts w:hint="eastAsia" w:ascii="仿宋" w:hAnsi="仿宋" w:eastAsia="仿宋" w:cs="仿宋"/>
          <w:color w:val="auto"/>
          <w:sz w:val="28"/>
          <w:szCs w:val="28"/>
          <w:highlight w:val="none"/>
        </w:rPr>
        <w:t xml:space="preserve">终止合同。 </w:t>
      </w:r>
      <w:r/>
    </w:p>
    <w:p>
      <w:pPr>
        <w:ind w:left="0" w:right="0" w:firstLine="567"/>
        <w:jc w:val="both"/>
        <w:spacing w:before="0" w:after="0" w:line="519"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11.3 在履行合同过程中，如果乙方遇到不能按时交货和提供服务的情况，应及时以书面形式将不能按时交货的理由、延误时间通知甲方。甲方在收到乙方通知后，应进行分析，可通过修改合同，酌情延长交货时间。 </w:t>
      </w:r>
      <w:r/>
    </w:p>
    <w:p>
      <w:pPr>
        <w:ind w:left="0" w:right="0" w:firstLine="0"/>
        <w:jc w:val="both"/>
        <w:spacing w:before="0" w:after="0" w:line="519"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12.误期赔偿</w:t>
      </w:r>
      <w:r/>
    </w:p>
    <w:p>
      <w:pPr>
        <w:ind w:left="0" w:right="0" w:firstLine="567"/>
        <w:jc w:val="both"/>
        <w:spacing w:before="0" w:after="0" w:line="519"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为误期货物或服务合同价的5%。一旦达到误期赔偿的最高限额，甲方和见证方可考虑终止合同。</w:t>
      </w:r>
      <w:r/>
    </w:p>
    <w:p>
      <w:pPr>
        <w:ind w:left="0" w:right="0" w:firstLine="0"/>
        <w:jc w:val="both"/>
        <w:spacing w:before="0" w:after="0" w:line="519"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13.不可抗力</w:t>
      </w:r>
      <w:r/>
    </w:p>
    <w:p>
      <w:pPr>
        <w:ind w:left="0" w:right="0" w:firstLine="567"/>
        <w:jc w:val="both"/>
        <w:spacing w:before="0" w:after="0" w:line="519"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13.1 如果双方中任何一方由于战争、严重火灾、水灾、台风和地震以及其它经双方同意属于不可抗力的事故，致使合同履行受阻时，履行合同的期限应予以延长，延长的期限应相当于事故所影响的时间。 </w:t>
      </w:r>
      <w:r/>
    </w:p>
    <w:p>
      <w:pPr>
        <w:ind w:left="0" w:right="0" w:firstLine="567"/>
        <w:jc w:val="both"/>
        <w:spacing w:before="0" w:after="0" w:line="519"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13.2 受事故影响的一方应在不可抗力事故发生后尽快以电报、传真或电传通知另一方，并在事故发生后14天内，将有关部门出具的证明文件用特快专递寄给或送给另一方。如果不可抗力影响时间延续120天以上，双方应通过友好协商在合理的时间内达成进一步履行合同的协议。 </w:t>
      </w:r>
      <w:r/>
    </w:p>
    <w:p>
      <w:pPr>
        <w:ind w:left="0" w:right="0" w:firstLine="0"/>
        <w:jc w:val="both"/>
        <w:spacing w:before="0" w:after="0" w:line="519"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14.税费</w:t>
      </w:r>
      <w:r/>
    </w:p>
    <w:p>
      <w:pPr>
        <w:ind w:left="0" w:right="0" w:firstLine="567"/>
        <w:jc w:val="both"/>
        <w:spacing w:before="0" w:after="0" w:line="519"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14.1中国政府根据现行税法规定对甲方征收的与本合同有关的一切税费，均由甲方负担。</w:t>
      </w:r>
      <w:r/>
    </w:p>
    <w:p>
      <w:pPr>
        <w:ind w:left="0" w:right="0" w:firstLine="567"/>
        <w:jc w:val="both"/>
        <w:spacing w:before="0" w:after="0" w:line="519"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14.2中国政府根据现行税法规定对乙方征收的与本合同有关的一切税费，均由乙方负担。</w:t>
      </w:r>
      <w:r/>
    </w:p>
    <w:p>
      <w:pPr>
        <w:ind w:left="0" w:right="0" w:firstLine="0"/>
        <w:jc w:val="both"/>
        <w:spacing w:before="0" w:after="0" w:line="519"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15.仲裁</w:t>
      </w:r>
      <w:r/>
    </w:p>
    <w:p>
      <w:pPr>
        <w:ind w:left="0" w:right="0" w:firstLine="570"/>
        <w:jc w:val="both"/>
        <w:spacing w:before="0" w:after="0" w:line="519"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15.1 买卖双方应通过友好协商，解决在执行本合同中所发生的或与本合同有关的一切争端，如果协商仍得不到解决，任何一方均可按“中华人民共和国民法典”规定提交调解和仲裁。 </w:t>
      </w:r>
      <w:r/>
    </w:p>
    <w:p>
      <w:pPr>
        <w:ind w:left="0" w:right="0" w:firstLine="570"/>
        <w:jc w:val="both"/>
        <w:spacing w:before="0" w:after="0" w:line="519"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15.2 仲裁裁决应为终局裁决，对双方均具有约束力。 </w:t>
      </w:r>
      <w:r/>
    </w:p>
    <w:p>
      <w:pPr>
        <w:ind w:left="0" w:right="0" w:firstLine="570"/>
        <w:jc w:val="both"/>
        <w:spacing w:before="0" w:after="0" w:line="519"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15.3 仲裁费除仲裁机构另有裁决外应由败诉方负担。</w:t>
      </w:r>
      <w:r/>
    </w:p>
    <w:p>
      <w:pPr>
        <w:ind w:left="0" w:right="0" w:firstLine="570"/>
        <w:jc w:val="both"/>
        <w:spacing w:before="0" w:after="0" w:line="519"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15.4 在仲裁期间，除正在进行仲裁的部分外，合同其它部分继续执行。</w:t>
      </w:r>
      <w:r>
        <w:rPr>
          <w:rFonts w:hint="eastAsia" w:ascii="仿宋" w:hAnsi="仿宋" w:eastAsia="仿宋" w:cs="仿宋"/>
          <w:b/>
          <w:color w:val="auto"/>
          <w:sz w:val="28"/>
          <w:szCs w:val="28"/>
          <w:highlight w:val="none"/>
        </w:rPr>
        <w:t xml:space="preserve"> </w:t>
      </w:r>
      <w:r/>
    </w:p>
    <w:p>
      <w:pPr>
        <w:ind w:left="0" w:right="0" w:firstLine="0"/>
        <w:jc w:val="both"/>
        <w:spacing w:before="0" w:after="0" w:line="519"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16.违约终止合同</w:t>
      </w:r>
      <w:r/>
    </w:p>
    <w:p>
      <w:pPr>
        <w:ind w:left="0" w:right="0" w:firstLine="560"/>
        <w:spacing w:before="240" w:after="240" w:line="519"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16.1 乙方有下列违约情况之一，并在收到甲方违约通知后的合理时间内，或经甲方书面认可延长的时间内未能纠正其过失，甲方可向乙方发出书面通知，终止部分或全部合同。在这种情况下，并不影响甲方向乙方提出索赔。 </w:t>
      </w:r>
      <w:r/>
    </w:p>
    <w:p>
      <w:pPr>
        <w:ind w:left="0" w:right="0" w:firstLine="560"/>
        <w:spacing w:before="240" w:after="240" w:line="519"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（1）如果乙方未能在合同规定的期限或甲方同意延期的限期内提供全部或部分货物（含软件及相关服务）； </w:t>
      </w:r>
      <w:r/>
    </w:p>
    <w:p>
      <w:pPr>
        <w:ind w:left="0" w:right="0" w:firstLine="560"/>
        <w:spacing w:before="240" w:after="240" w:line="519"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（2）如果乙方未能履行合同规定的其它义务。 </w:t>
      </w:r>
      <w:r/>
    </w:p>
    <w:p>
      <w:pPr>
        <w:ind w:left="0" w:right="0" w:firstLine="560"/>
        <w:spacing w:before="240" w:after="240" w:line="519"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16.2 在甲方根据第17.1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r/>
    </w:p>
    <w:p>
      <w:pPr>
        <w:ind w:left="0" w:right="0" w:firstLine="0"/>
        <w:jc w:val="both"/>
        <w:spacing w:before="0" w:after="0" w:line="519"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17.破产中止合同</w:t>
      </w:r>
      <w:r/>
    </w:p>
    <w:p>
      <w:pPr>
        <w:ind w:left="0" w:right="0" w:firstLine="0"/>
        <w:jc w:val="both"/>
        <w:spacing w:before="0" w:after="0" w:line="519"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17.1如果乙方破产或无清偿能力，甲方可在任何时候以书面形式通知乙方中止合同而不给乙方补偿。该中止合同将不损害或影响甲方和使用方已经采取或将要采取的任何行动或补救措施的权力。</w:t>
      </w:r>
      <w:r/>
    </w:p>
    <w:p>
      <w:pPr>
        <w:ind w:left="0" w:right="0" w:firstLine="0"/>
        <w:jc w:val="both"/>
        <w:spacing w:before="0" w:after="0" w:line="519"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18.转让</w:t>
      </w:r>
      <w:r/>
    </w:p>
    <w:p>
      <w:pPr>
        <w:ind w:left="0" w:right="0" w:firstLine="0"/>
        <w:jc w:val="both"/>
        <w:spacing w:before="0" w:after="0" w:line="519"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18.1 除甲方事先书面同意外，乙方不得部分转让或全部转让其应履行的合同义务。</w:t>
      </w:r>
      <w:r/>
    </w:p>
    <w:p>
      <w:pPr>
        <w:ind w:left="0" w:right="0" w:firstLine="0"/>
        <w:jc w:val="both"/>
        <w:spacing w:before="0" w:after="0" w:line="519"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19.合同生效及其它</w:t>
      </w:r>
      <w:r/>
    </w:p>
    <w:p>
      <w:pPr>
        <w:ind w:left="0" w:right="0" w:firstLine="0"/>
        <w:jc w:val="both"/>
        <w:spacing w:before="0" w:after="0" w:line="519"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19.1甲方的招标文件、乙方提交的投标文件、本次招标的中标通知书和乙方的澄清等内容将作为本次采购合同文件的主要内容。乙方在合同履行过程中若发生服务内容缩减、服务不及时的现象，甲方有权对乙方处以适当的经济处罚。</w:t>
      </w:r>
      <w:r/>
    </w:p>
    <w:p>
      <w:pPr>
        <w:ind w:right="0" w:firstLine="280"/>
        <w:jc w:val="both"/>
        <w:spacing w:before="0" w:after="0" w:line="519"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19.2本合同经甲、乙双方加盖电子签章后生效。    </w:t>
      </w:r>
      <w:r/>
    </w:p>
    <w:p>
      <w:pPr>
        <w:ind w:left="0" w:right="0" w:firstLine="0"/>
        <w:jc w:val="both"/>
        <w:spacing w:before="0" w:after="0" w:line="519"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19.3合同货物交付使用后所发生的合同纠纷，甲方与乙方进行处理。</w:t>
      </w:r>
      <w:r/>
    </w:p>
    <w:p>
      <w:pPr>
        <w:ind w:left="0" w:right="0" w:firstLine="0"/>
        <w:jc w:val="both"/>
        <w:spacing w:before="0" w:after="0" w:line="519"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19.4如需修改或补充合同内容，应经乙方、甲方协商，签署书面修改或补充协议。该协议将作为本合同不可分割的一部分。</w:t>
      </w:r>
      <w:r/>
    </w:p>
    <w:p>
      <w:pPr>
        <w:ind w:left="0" w:right="0" w:firstLine="280"/>
        <w:jc w:val="both"/>
        <w:spacing w:before="0" w:after="0" w:line="519"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19.5本合同应按照中华人民共和国的现行法律进行解释。</w:t>
      </w:r>
      <w:r/>
    </w:p>
    <w:p>
      <w:pPr>
        <w:ind w:left="0" w:right="0" w:firstLine="0"/>
        <w:jc w:val="both"/>
        <w:spacing w:before="0" w:after="0" w:line="519"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p>
      <w:pPr>
        <w:ind w:left="0" w:right="0" w:firstLine="0"/>
        <w:jc w:val="center"/>
        <w:spacing w:before="0" w:after="0" w:line="65"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 </w:t>
      </w:r>
      <w:r/>
    </w:p>
    <w:p>
      <w:pPr>
        <w:ind w:left="0" w:right="0" w:firstLine="0"/>
        <w:jc w:val="center"/>
        <w:spacing w:before="0" w:after="0" w:line="65"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 </w:t>
      </w:r>
      <w:r/>
    </w:p>
    <w:p>
      <w:pPr>
        <w:ind w:left="0" w:right="0" w:firstLine="0"/>
        <w:jc w:val="center"/>
        <w:spacing w:before="0" w:after="0" w:line="65"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 </w:t>
      </w:r>
      <w:r/>
    </w:p>
    <w:p>
      <w:pPr>
        <w:ind w:left="0" w:right="0" w:firstLine="0"/>
        <w:jc w:val="center"/>
        <w:spacing w:before="0" w:after="0" w:line="65"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 </w:t>
      </w:r>
      <w:r/>
    </w:p>
    <w:p>
      <w:pPr>
        <w:ind w:left="0" w:right="0" w:firstLine="0"/>
        <w:jc w:val="center"/>
        <w:spacing w:before="0" w:after="0" w:line="65"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 </w:t>
      </w:r>
      <w:r/>
    </w:p>
    <w:p>
      <w:pPr>
        <w:ind w:left="0" w:right="0" w:firstLine="0"/>
        <w:jc w:val="center"/>
        <w:spacing w:before="0" w:after="0" w:line="65" w:lineRule="atLeast"/>
        <w:rPr>
          <w:rFonts w:hint="eastAsia" w:ascii="仿宋" w:hAnsi="仿宋" w:eastAsia="仿宋" w:cs="仿宋"/>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r>
      <w:r/>
    </w:p>
    <w:p>
      <w:pPr>
        <w:ind w:left="0" w:right="0" w:firstLine="0"/>
        <w:jc w:val="center"/>
        <w:spacing w:before="0" w:after="0" w:line="65" w:lineRule="atLeast"/>
        <w:rPr>
          <w:rFonts w:hint="eastAsia" w:ascii="仿宋" w:hAnsi="仿宋" w:eastAsia="仿宋" w:cs="仿宋"/>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r>
      <w:r/>
    </w:p>
    <w:p>
      <w:pPr>
        <w:ind w:left="0" w:right="0" w:firstLine="0"/>
        <w:jc w:val="center"/>
        <w:spacing w:before="0" w:after="0" w:line="65" w:lineRule="atLeast"/>
        <w:rPr>
          <w:rFonts w:hint="eastAsia" w:ascii="仿宋" w:hAnsi="仿宋" w:eastAsia="仿宋" w:cs="仿宋"/>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r>
      <w:r/>
    </w:p>
    <w:p>
      <w:pPr>
        <w:ind w:left="0" w:right="0" w:firstLine="0"/>
        <w:jc w:val="center"/>
        <w:spacing w:before="0" w:after="0" w:line="65" w:lineRule="atLeast"/>
        <w:rPr>
          <w:rFonts w:hint="eastAsia" w:ascii="仿宋" w:hAnsi="仿宋" w:eastAsia="仿宋" w:cs="仿宋"/>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r>
      <w:r/>
    </w:p>
    <w:p>
      <w:pPr>
        <w:ind w:left="0" w:right="0" w:firstLine="0"/>
        <w:jc w:val="center"/>
        <w:spacing w:before="0" w:after="0" w:line="65" w:lineRule="atLeast"/>
        <w:rPr>
          <w:rFonts w:hint="eastAsia" w:ascii="仿宋" w:hAnsi="仿宋" w:eastAsia="仿宋" w:cs="仿宋"/>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r>
      <w:r/>
    </w:p>
    <w:p>
      <w:pPr>
        <w:ind w:left="0" w:right="0" w:firstLine="0"/>
        <w:jc w:val="center"/>
        <w:spacing w:before="0" w:after="0" w:line="65" w:lineRule="atLeast"/>
        <w:rPr>
          <w:rFonts w:hint="eastAsia" w:ascii="仿宋" w:hAnsi="仿宋" w:eastAsia="仿宋" w:cs="仿宋"/>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r>
      <w:r/>
    </w:p>
    <w:p>
      <w:pPr>
        <w:ind w:left="0" w:right="0" w:firstLine="0"/>
        <w:jc w:val="center"/>
        <w:spacing w:before="0" w:after="0" w:line="65" w:lineRule="atLeast"/>
        <w:rPr>
          <w:rFonts w:hint="eastAsia" w:ascii="仿宋" w:hAnsi="仿宋" w:eastAsia="仿宋" w:cs="仿宋"/>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r>
      <w:r/>
    </w:p>
    <w:p>
      <w:pPr>
        <w:ind w:left="0" w:right="0" w:firstLine="0"/>
        <w:jc w:val="center"/>
        <w:spacing w:before="0" w:after="0" w:line="65" w:lineRule="atLeast"/>
        <w:rPr>
          <w:rFonts w:hint="eastAsia" w:ascii="仿宋" w:hAnsi="仿宋" w:eastAsia="仿宋" w:cs="仿宋"/>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r>
      <w:r/>
    </w:p>
    <w:p>
      <w:pPr>
        <w:ind w:left="0" w:right="0" w:firstLine="0"/>
        <w:jc w:val="center"/>
        <w:spacing w:before="0" w:after="0" w:line="65" w:lineRule="atLeast"/>
        <w:rPr>
          <w:rFonts w:hint="eastAsia" w:ascii="仿宋" w:hAnsi="仿宋" w:eastAsia="仿宋" w:cs="仿宋"/>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r>
      <w:r/>
    </w:p>
    <w:p>
      <w:pPr>
        <w:ind w:left="0" w:right="0" w:firstLine="0"/>
        <w:jc w:val="center"/>
        <w:spacing w:before="0" w:after="0" w:line="65" w:lineRule="atLeast"/>
        <w:rPr>
          <w:rFonts w:hint="eastAsia" w:ascii="仿宋" w:hAnsi="仿宋" w:eastAsia="仿宋" w:cs="仿宋"/>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r>
      <w:r/>
    </w:p>
    <w:p>
      <w:pPr>
        <w:ind w:left="0" w:right="0" w:firstLine="0"/>
        <w:jc w:val="center"/>
        <w:spacing w:before="0" w:after="0" w:line="65" w:lineRule="atLeast"/>
        <w:rPr>
          <w:rFonts w:hint="eastAsia" w:ascii="仿宋" w:hAnsi="仿宋" w:eastAsia="仿宋" w:cs="仿宋"/>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r>
      <w:r/>
    </w:p>
    <w:p>
      <w:pPr>
        <w:ind w:left="0" w:right="0" w:firstLine="0"/>
        <w:jc w:val="center"/>
        <w:spacing w:before="0" w:after="0" w:line="65" w:lineRule="atLeast"/>
        <w:rPr>
          <w:rFonts w:hint="eastAsia" w:ascii="仿宋" w:hAnsi="仿宋" w:eastAsia="仿宋" w:cs="仿宋"/>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r>
      <w:r/>
    </w:p>
    <w:p>
      <w:pPr>
        <w:ind w:left="0" w:right="0" w:firstLine="0"/>
        <w:jc w:val="center"/>
        <w:spacing w:before="0" w:after="0" w:line="65"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 </w:t>
      </w:r>
      <w:r/>
    </w:p>
    <w:p>
      <w:pPr>
        <w:ind w:left="0" w:right="0" w:firstLine="0"/>
        <w:jc w:val="center"/>
        <w:spacing w:before="0" w:after="0" w:line="65"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 </w:t>
      </w:r>
      <w:r/>
    </w:p>
    <w:p>
      <w:pPr>
        <w:ind w:left="0" w:right="0" w:firstLine="0"/>
        <w:jc w:val="center"/>
        <w:spacing w:before="0" w:after="0" w:line="65" w:lineRule="atLeast"/>
        <w:rPr>
          <w:rFonts w:hint="eastAsia" w:ascii="仿宋" w:hAnsi="仿宋" w:eastAsia="仿宋" w:cs="仿宋"/>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r>
      <w:r/>
    </w:p>
    <w:p>
      <w:pPr>
        <w:ind w:left="0" w:right="0" w:firstLine="0"/>
        <w:jc w:val="center"/>
        <w:spacing w:before="0" w:after="0" w:line="65" w:lineRule="atLeast"/>
        <w:rPr>
          <w:rFonts w:hint="eastAsia" w:ascii="仿宋" w:hAnsi="仿宋" w:eastAsia="仿宋" w:cs="仿宋"/>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r>
      <w:r/>
    </w:p>
    <w:p>
      <w:pPr>
        <w:ind w:left="0" w:right="0" w:firstLine="0"/>
        <w:jc w:val="both"/>
        <w:spacing w:before="0" w:after="0" w:line="65"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 </w:t>
      </w:r>
      <w:r/>
    </w:p>
    <w:p>
      <w:pPr>
        <w:ind w:left="0" w:right="0" w:firstLine="0"/>
        <w:jc w:val="both"/>
        <w:spacing w:before="0" w:after="0" w:line="65"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 </w:t>
      </w:r>
      <w:r/>
    </w:p>
    <w:p>
      <w:pPr>
        <w:ind w:left="0" w:right="0" w:firstLine="0"/>
        <w:jc w:val="center"/>
        <w:spacing w:before="0" w:after="0" w:line="65"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三、合同格式</w:t>
      </w:r>
      <w:r/>
    </w:p>
    <w:p>
      <w:pPr>
        <w:ind w:left="0" w:right="0" w:firstLine="0"/>
        <w:jc w:val="both"/>
        <w:spacing w:before="0" w:after="0" w:line="85"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采购人：（以下简称甲方）</w:t>
      </w:r>
      <w:r/>
    </w:p>
    <w:p>
      <w:pPr>
        <w:ind w:left="0" w:right="0" w:firstLine="0"/>
        <w:jc w:val="both"/>
        <w:spacing w:before="0" w:after="0" w:line="85"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成交供应商：（以下简称乙方）</w:t>
      </w:r>
      <w:r/>
    </w:p>
    <w:p>
      <w:pPr>
        <w:ind w:left="0" w:right="0" w:firstLine="0"/>
        <w:jc w:val="both"/>
        <w:spacing w:before="0" w:after="0" w:line="85"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甲、乙双方根据项目编号：</w:t>
      </w:r>
      <w:r>
        <w:rPr>
          <w:rFonts w:hint="eastAsia" w:ascii="仿宋" w:hAnsi="仿宋" w:eastAsia="仿宋" w:cs="仿宋"/>
          <w:color w:val="auto"/>
          <w:sz w:val="28"/>
          <w:szCs w:val="28"/>
          <w:highlight w:val="none"/>
          <w:u w:val="single"/>
        </w:rPr>
        <w:t xml:space="preserve">         （项目编号）</w:t>
      </w:r>
      <w:r>
        <w:rPr>
          <w:rFonts w:hint="eastAsia" w:ascii="仿宋" w:hAnsi="仿宋" w:eastAsia="仿宋" w:cs="仿宋"/>
          <w:color w:val="auto"/>
          <w:sz w:val="28"/>
          <w:szCs w:val="28"/>
          <w:highlight w:val="none"/>
        </w:rPr>
        <w:t xml:space="preserve">的</w:t>
      </w:r>
      <w:r>
        <w:rPr>
          <w:rFonts w:hint="eastAsia" w:ascii="仿宋" w:hAnsi="仿宋" w:eastAsia="仿宋" w:cs="仿宋"/>
          <w:color w:val="auto"/>
          <w:sz w:val="28"/>
          <w:szCs w:val="28"/>
          <w:highlight w:val="none"/>
          <w:u w:val="single"/>
        </w:rPr>
        <w:t xml:space="preserve">   （项目名称）</w:t>
      </w:r>
      <w:r>
        <w:rPr>
          <w:rFonts w:hint="eastAsia" w:ascii="仿宋" w:hAnsi="仿宋" w:eastAsia="仿宋" w:cs="仿宋"/>
          <w:color w:val="auto"/>
          <w:sz w:val="28"/>
          <w:szCs w:val="28"/>
          <w:highlight w:val="none"/>
        </w:rPr>
        <w:t xml:space="preserve">询价采购结果及询价文件的要求,经协商一致,达成如下采购合同:</w:t>
      </w:r>
      <w:r/>
    </w:p>
    <w:p>
      <w:pPr>
        <w:ind w:left="0" w:right="0" w:firstLine="0"/>
        <w:jc w:val="both"/>
        <w:spacing w:before="0" w:after="0" w:line="85"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一、货物及数量</w:t>
      </w:r>
      <w:r/>
    </w:p>
    <w:p>
      <w:pPr>
        <w:ind w:left="0" w:right="0" w:firstLine="480"/>
        <w:jc w:val="both"/>
        <w:spacing w:before="0" w:after="0" w:line="85"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本合同所提供的货物及数量详见“采购需求”。</w:t>
      </w:r>
      <w:r/>
    </w:p>
    <w:p>
      <w:pPr>
        <w:ind w:left="0" w:right="0" w:firstLine="0"/>
        <w:jc w:val="both"/>
        <w:spacing w:before="0" w:after="0" w:line="85"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二、合同金额</w:t>
      </w:r>
      <w:r/>
    </w:p>
    <w:p>
      <w:pPr>
        <w:ind w:left="0" w:right="0" w:firstLine="480"/>
        <w:jc w:val="both"/>
        <w:spacing w:before="0" w:after="0" w:line="85"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本合同的总金额(大写)为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元人民币。</w:t>
      </w:r>
      <w:r/>
    </w:p>
    <w:p>
      <w:pPr>
        <w:ind w:left="0" w:right="0" w:firstLine="0"/>
        <w:jc w:val="both"/>
        <w:spacing w:before="0" w:after="0" w:line="85"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三、供货时间及地点</w:t>
      </w:r>
      <w:r/>
    </w:p>
    <w:p>
      <w:pPr>
        <w:ind w:firstLine="565"/>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（1）供货时间：</w:t>
      </w:r>
      <w:r>
        <w:rPr>
          <w:rFonts w:hint="eastAsia" w:ascii="仿宋" w:hAnsi="仿宋" w:eastAsia="仿宋" w:cs="仿宋"/>
          <w:color w:val="auto"/>
          <w:sz w:val="28"/>
          <w:szCs w:val="28"/>
          <w:highlight w:val="none"/>
          <w:u w:val="single"/>
          <w:lang w:val="en-US" w:eastAsia="zh-CN"/>
        </w:rPr>
        <w:t xml:space="preserve">30日历天（不可抗力除外）</w:t>
      </w:r>
      <w:r>
        <w:rPr>
          <w:rFonts w:hint="eastAsia" w:ascii="仿宋" w:hAnsi="仿宋" w:eastAsia="仿宋" w:cs="仿宋"/>
          <w:color w:val="auto"/>
          <w:sz w:val="28"/>
          <w:szCs w:val="28"/>
          <w:highlight w:val="none"/>
          <w:lang w:val="en-US" w:eastAsia="zh-CN"/>
        </w:rPr>
        <w:t xml:space="preserve">（含拆除、清运、安装、验收全流程）</w:t>
      </w:r>
      <w:r>
        <w:rPr>
          <w:rFonts w:hint="eastAsia" w:ascii="仿宋" w:hAnsi="仿宋" w:eastAsia="仿宋" w:cs="仿宋"/>
          <w:color w:val="auto"/>
          <w:sz w:val="28"/>
          <w:szCs w:val="28"/>
          <w:highlight w:val="none"/>
        </w:rPr>
        <w:t xml:space="preserve">。</w:t>
      </w:r>
      <w:r/>
    </w:p>
    <w:p>
      <w:pPr>
        <w:ind w:left="0" w:right="0" w:firstLine="480"/>
        <w:jc w:val="both"/>
        <w:spacing w:before="0" w:after="0" w:line="85"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（2）供货地点：洪泽区范围，具体由甲方指定。</w:t>
      </w:r>
      <w:r/>
    </w:p>
    <w:p>
      <w:pPr>
        <w:ind w:left="0" w:right="0" w:firstLine="0"/>
        <w:jc w:val="both"/>
        <w:spacing w:before="0" w:after="0" w:line="85"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四、付款</w:t>
      </w:r>
      <w:r/>
    </w:p>
    <w:p>
      <w:pPr>
        <w:ind w:firstLine="280"/>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zh-TW"/>
        </w:rPr>
        <w:t xml:space="preserve">付款方式</w:t>
      </w:r>
      <w:r>
        <w:rPr>
          <w:rFonts w:hint="eastAsia" w:ascii="仿宋" w:hAnsi="仿宋" w:eastAsia="仿宋" w:cs="仿宋"/>
          <w:color w:val="auto"/>
          <w:sz w:val="28"/>
          <w:szCs w:val="28"/>
          <w:highlight w:val="none"/>
          <w:lang w:val="zh-TW" w:eastAsia="zh-CN"/>
        </w:rPr>
        <w:t xml:space="preserve">：</w:t>
      </w:r>
      <w:r>
        <w:rPr>
          <w:rFonts w:hint="eastAsia" w:ascii="仿宋" w:hAnsi="仿宋" w:eastAsia="仿宋" w:cs="仿宋"/>
          <w:color w:val="auto"/>
          <w:sz w:val="28"/>
          <w:szCs w:val="28"/>
          <w:highlight w:val="none"/>
          <w:lang w:val="en-US" w:eastAsia="zh-CN"/>
        </w:rPr>
        <w:t xml:space="preserve">货到并安装，经甲方验收合格后付至合同款项的100%。</w:t>
      </w:r>
      <w:r/>
    </w:p>
    <w:p>
      <w:pPr>
        <w:ind w:firstLine="280"/>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注：</w:t>
      </w:r>
      <w:r>
        <w:rPr>
          <w:rFonts w:hint="eastAsia" w:ascii="仿宋" w:hAnsi="仿宋" w:eastAsia="仿宋" w:cs="仿宋"/>
          <w:color w:val="auto"/>
          <w:sz w:val="28"/>
          <w:szCs w:val="28"/>
          <w:highlight w:val="none"/>
          <w:lang w:val="en-US" w:eastAsia="zh-CN"/>
        </w:rPr>
        <w:fldChar w:fldCharType="begin"/>
      </w:r>
      <w:r>
        <w:rPr>
          <w:rFonts w:hint="eastAsia" w:ascii="仿宋" w:hAnsi="仿宋" w:eastAsia="仿宋" w:cs="仿宋"/>
          <w:color w:val="auto"/>
          <w:sz w:val="28"/>
          <w:szCs w:val="28"/>
          <w:highlight w:val="none"/>
          <w:lang w:val="en-US" w:eastAsia="zh-CN"/>
        </w:rPr>
        <w:instrText xml:space="preserve">= 1 \* GB3</w:instrText>
      </w:r>
      <w:r>
        <w:rPr>
          <w:rFonts w:hint="eastAsia" w:ascii="仿宋" w:hAnsi="仿宋" w:eastAsia="仿宋" w:cs="仿宋"/>
          <w:color w:val="auto"/>
          <w:sz w:val="28"/>
          <w:szCs w:val="28"/>
          <w:highlight w:val="none"/>
          <w:lang w:val="en-US" w:eastAsia="zh-CN"/>
        </w:rPr>
        <w:fldChar w:fldCharType="separate"/>
      </w:r>
      <w:r>
        <w:rPr>
          <w:rFonts w:hint="eastAsia" w:ascii="仿宋" w:hAnsi="仿宋" w:eastAsia="仿宋" w:cs="仿宋"/>
          <w:color w:val="auto"/>
          <w:sz w:val="28"/>
          <w:szCs w:val="28"/>
          <w:highlight w:val="none"/>
          <w:lang w:val="en-US" w:eastAsia="zh-CN"/>
        </w:rPr>
        <w:t xml:space="preserve">①</w:t>
      </w:r>
      <w:r>
        <w:rPr>
          <w:rFonts w:hint="eastAsia" w:ascii="仿宋" w:hAnsi="仿宋" w:eastAsia="仿宋" w:cs="仿宋"/>
          <w:color w:val="auto"/>
          <w:sz w:val="28"/>
          <w:szCs w:val="28"/>
          <w:highlight w:val="none"/>
          <w:lang w:val="en-US" w:eastAsia="zh-CN"/>
        </w:rPr>
        <w:fldChar w:fldCharType="end"/>
      </w:r>
      <w:r>
        <w:rPr>
          <w:rFonts w:hint="eastAsia" w:ascii="仿宋" w:hAnsi="仿宋" w:eastAsia="仿宋" w:cs="仿宋"/>
          <w:color w:val="auto"/>
          <w:sz w:val="28"/>
          <w:szCs w:val="28"/>
          <w:highlight w:val="none"/>
          <w:lang w:val="en-US" w:eastAsia="zh-CN"/>
        </w:rPr>
        <w:t xml:space="preserve">付款时供应商需提供足额有效合法的发票，否则采购人有权拒绝付款；因承包人票据提供不及时，而导致不能支付的责任由承包人承担。每次付款时，采购人有权直接扣除成交供应商承担的包括但不限于违约金、赔偿金等金钱债务。</w:t>
      </w:r>
      <w:r/>
    </w:p>
    <w:p>
      <w:pPr>
        <w:ind w:left="0" w:right="0" w:firstLine="0"/>
        <w:keepLines w:val="0"/>
        <w:keepNext w:val="0"/>
        <w:pageBreakBefore w:val="0"/>
        <w:spacing w:line="56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五、履约保证金</w:t>
      </w:r>
      <w:r/>
    </w:p>
    <w:p>
      <w:pPr>
        <w:ind w:left="0" w:right="0" w:firstLine="720"/>
        <w:keepLines w:val="0"/>
        <w:keepNext w:val="0"/>
        <w:pageBreakBefore w:val="0"/>
        <w:spacing w:line="56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1、乙方交纳人民币_________元作为本合同的履约保证金。（合同金额的1%）</w:t>
      </w:r>
      <w:r/>
    </w:p>
    <w:p>
      <w:pPr>
        <w:numPr>
          <w:ilvl w:val="0"/>
          <w:numId w:val="0"/>
        </w:numPr>
        <w:ind w:left="0" w:firstLine="0"/>
        <w:jc w:val="both"/>
        <w:keepLines w:val="0"/>
        <w:keepNext w:val="0"/>
        <w:pageBreakBefore w:val="0"/>
        <w:spacing w:line="56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2、乙方提供的履约保证金可以是人民币形式（银行本票、汇票、支票、电汇），或银行保函、担保公司的保证担保或保险公司的保证保险等多种形式。</w:t>
      </w:r>
      <w:r/>
    </w:p>
    <w:p>
      <w:pPr>
        <w:numPr>
          <w:ilvl w:val="0"/>
          <w:numId w:val="0"/>
        </w:numPr>
        <w:ind w:left="0" w:firstLine="0"/>
        <w:jc w:val="both"/>
        <w:keepLines w:val="0"/>
        <w:keepNext w:val="0"/>
        <w:pageBreakBefore w:val="0"/>
        <w:spacing w:line="56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3、乙方选取银行保函、担保公司的保证担保或保险公司的保证保险等形式的向甲方缴纳的，如保函（担保、保险等）的约定期到期但乙方履约仍未结束的，乙方须进行续保。</w:t>
      </w:r>
      <w:r/>
    </w:p>
    <w:p>
      <w:pPr>
        <w:numPr>
          <w:ilvl w:val="0"/>
          <w:numId w:val="0"/>
        </w:numPr>
        <w:ind w:left="0" w:firstLine="0"/>
        <w:jc w:val="both"/>
        <w:keepLines w:val="0"/>
        <w:keepNext w:val="0"/>
        <w:pageBreakBefore w:val="0"/>
        <w:spacing w:line="56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4、乙方选取以履约保函（保险）形式向甲方缴纳的，按照《关于在全省政府采购领域推行电子履约保函（保险）的通知》（苏财购[2023]150号）的要求，登录“政府采购电子履约保函（保险）平台”，选择第三方机构并提交保函（保险）申请，经审核通过后支付相关费用。</w:t>
      </w:r>
      <w:r/>
    </w:p>
    <w:p>
      <w:pPr>
        <w:ind w:left="0" w:right="0" w:firstLine="560"/>
        <w:jc w:val="both"/>
        <w:keepLines w:val="0"/>
        <w:keepNext w:val="0"/>
        <w:pageBreakBefore w:val="0"/>
        <w:spacing w:line="56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5、如乙方未能履行合同规定的义务，甲方有权从履约保证金中取得补偿。</w:t>
      </w:r>
      <w:r/>
    </w:p>
    <w:p>
      <w:pPr>
        <w:ind w:left="0" w:right="0" w:firstLine="560"/>
        <w:jc w:val="both"/>
        <w:keepLines w:val="0"/>
        <w:keepNext w:val="0"/>
        <w:pageBreakBefore w:val="0"/>
        <w:spacing w:line="56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6、履约保证金在合同约定期间内不予退还或者应完全有效，乙方履约完成，甲方验收合格，乙方提出申请，甲方在7个工作日内无息退还给乙方，逾期退还的，按中国人民银行同期贷款基准利率上浮20%后的利率支付超期资金占用费，但因乙方自身原因导致无法及时退还的除外。</w:t>
      </w:r>
      <w:r/>
    </w:p>
    <w:p>
      <w:pPr>
        <w:ind w:left="0" w:right="0" w:firstLine="0"/>
        <w:jc w:val="both"/>
        <w:keepLines w:val="0"/>
        <w:keepNext w:val="0"/>
        <w:pageBreakBefore w:val="0"/>
        <w:spacing w:line="56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六、验收</w:t>
      </w:r>
      <w:r/>
    </w:p>
    <w:p>
      <w:pPr>
        <w:pStyle w:val="698"/>
        <w:ind w:left="0" w:firstLine="560"/>
        <w:spacing w:after="0"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乙方提供的所有产品应符合甲方及相关部门、法律法规的要求。</w:t>
      </w:r>
      <w:r/>
    </w:p>
    <w:p>
      <w:pPr>
        <w:pStyle w:val="698"/>
        <w:ind w:left="0" w:firstLine="560"/>
        <w:spacing w:after="0" w:line="50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 xml:space="preserve">1、验收主体：</w:t>
      </w:r>
      <w:r>
        <w:rPr>
          <w:rFonts w:hint="eastAsia" w:ascii="仿宋" w:hAnsi="仿宋" w:eastAsia="仿宋" w:cs="仿宋"/>
          <w:color w:val="auto"/>
          <w:sz w:val="28"/>
          <w:szCs w:val="28"/>
          <w:highlight w:val="none"/>
          <w:lang w:eastAsia="zh-CN"/>
        </w:rPr>
        <w:t xml:space="preserve">淮安市洪泽</w:t>
      </w:r>
      <w:r>
        <w:rPr>
          <w:rFonts w:hint="eastAsia" w:ascii="仿宋" w:hAnsi="仿宋" w:eastAsia="仿宋" w:cs="仿宋"/>
          <w:color w:val="auto"/>
          <w:sz w:val="28"/>
          <w:szCs w:val="28"/>
          <w:highlight w:val="none"/>
          <w:lang w:val="en-US" w:eastAsia="zh-CN"/>
        </w:rPr>
        <w:t xml:space="preserve">湖实验小学</w:t>
      </w:r>
      <w:r/>
    </w:p>
    <w:p>
      <w:pPr>
        <w:pStyle w:val="698"/>
        <w:ind w:left="0" w:firstLine="560"/>
        <w:spacing w:after="0"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2、验收人员：采购人指定本单位3名（含）以上单数工作人员组成的验收小组。</w:t>
      </w:r>
      <w:r/>
    </w:p>
    <w:p>
      <w:pPr>
        <w:pStyle w:val="698"/>
        <w:ind w:left="0" w:firstLine="560"/>
        <w:spacing w:after="0"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3、验收时间：供应商提出验收申请之日起</w:t>
      </w:r>
      <w:r>
        <w:rPr>
          <w:rFonts w:hint="eastAsia" w:ascii="仿宋" w:hAnsi="仿宋" w:eastAsia="仿宋" w:cs="仿宋"/>
          <w:color w:val="auto"/>
          <w:sz w:val="28"/>
          <w:szCs w:val="28"/>
          <w:highlight w:val="none"/>
          <w:lang w:val="en-US" w:eastAsia="zh-CN"/>
        </w:rPr>
        <w:t xml:space="preserve">5个工作日内</w:t>
      </w:r>
      <w:r>
        <w:rPr>
          <w:rFonts w:hint="eastAsia" w:ascii="仿宋" w:hAnsi="仿宋" w:eastAsia="仿宋" w:cs="仿宋"/>
          <w:color w:val="auto"/>
          <w:sz w:val="28"/>
          <w:szCs w:val="28"/>
          <w:highlight w:val="none"/>
        </w:rPr>
        <w:t xml:space="preserve">组织验收。</w:t>
      </w:r>
      <w:r/>
    </w:p>
    <w:p>
      <w:pPr>
        <w:pStyle w:val="698"/>
        <w:ind w:left="0" w:firstLine="560"/>
        <w:spacing w:after="0"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4、验收地点：淮安市洪泽区</w:t>
      </w:r>
      <w:r/>
    </w:p>
    <w:p>
      <w:pPr>
        <w:pStyle w:val="698"/>
        <w:ind w:left="0" w:firstLine="560"/>
        <w:spacing w:after="0" w:line="50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5、验收内容</w:t>
      </w:r>
      <w:r>
        <w:rPr>
          <w:rFonts w:hint="eastAsia" w:ascii="仿宋" w:hAnsi="仿宋" w:eastAsia="仿宋" w:cs="仿宋"/>
          <w:color w:val="auto"/>
          <w:sz w:val="28"/>
          <w:szCs w:val="28"/>
          <w:highlight w:val="none"/>
          <w:lang w:eastAsia="zh-CN"/>
        </w:rPr>
        <w:t xml:space="preserve">：</w:t>
      </w:r>
      <w:r/>
    </w:p>
    <w:p>
      <w:pPr>
        <w:pStyle w:val="698"/>
        <w:ind w:left="0" w:firstLine="560"/>
        <w:spacing w:after="0"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lang w:eastAsia="zh-CN"/>
        </w:rPr>
        <w:t xml:space="preserve">）货物</w:t>
      </w:r>
      <w:r>
        <w:rPr>
          <w:rFonts w:hint="eastAsia" w:ascii="仿宋" w:hAnsi="仿宋" w:eastAsia="仿宋" w:cs="仿宋"/>
          <w:color w:val="auto"/>
          <w:sz w:val="28"/>
          <w:szCs w:val="28"/>
          <w:highlight w:val="none"/>
        </w:rPr>
        <w:t xml:space="preserve">到货时间，乙方提前</w:t>
      </w:r>
      <w:r>
        <w:rPr>
          <w:rFonts w:hint="eastAsia" w:ascii="仿宋" w:hAnsi="仿宋" w:eastAsia="仿宋" w:cs="仿宋"/>
          <w:color w:val="auto"/>
          <w:sz w:val="28"/>
          <w:szCs w:val="28"/>
          <w:highlight w:val="none"/>
          <w:lang w:val="en-US" w:eastAsia="zh-CN"/>
        </w:rPr>
        <w:t xml:space="preserve">三天</w:t>
      </w:r>
      <w:r>
        <w:rPr>
          <w:rFonts w:hint="eastAsia" w:ascii="仿宋" w:hAnsi="仿宋" w:eastAsia="仿宋" w:cs="仿宋"/>
          <w:color w:val="auto"/>
          <w:sz w:val="28"/>
          <w:szCs w:val="28"/>
          <w:highlight w:val="none"/>
        </w:rPr>
        <w:t xml:space="preserve">通知甲方，以便甲方安排好接收工作。</w:t>
      </w:r>
      <w:r>
        <w:rPr>
          <w:rFonts w:hint="default" w:ascii="仿宋" w:hAnsi="仿宋" w:eastAsia="仿宋" w:cs="仿宋"/>
          <w:color w:val="auto"/>
          <w:sz w:val="28"/>
          <w:szCs w:val="28"/>
          <w:highlight w:val="none"/>
        </w:rPr>
        <w:t xml:space="preserve">验收时须核验所有进场原材料的质量证明文件（包括但不限于出厂合格证、检测报告等），并与采购需求中“★”条款要求的CMA检测报告逐一核对。</w:t>
      </w:r>
      <w:r/>
    </w:p>
    <w:p>
      <w:pPr>
        <w:pStyle w:val="698"/>
        <w:ind w:left="0" w:firstLine="560"/>
        <w:spacing w:after="0"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货物到甲方至安装验收之前，由乙方负责保管和看护，若因保管和看护不当造成的一切责任与经济损失由乙方承担。</w:t>
      </w:r>
      <w:r/>
    </w:p>
    <w:p>
      <w:pPr>
        <w:pStyle w:val="698"/>
        <w:ind w:left="0" w:firstLine="560"/>
        <w:spacing w:after="0"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乙方</w:t>
      </w:r>
      <w:r>
        <w:rPr>
          <w:rFonts w:hint="eastAsia" w:ascii="仿宋" w:hAnsi="仿宋" w:eastAsia="仿宋" w:cs="仿宋"/>
          <w:color w:val="auto"/>
          <w:sz w:val="28"/>
          <w:szCs w:val="28"/>
          <w:highlight w:val="none"/>
          <w:lang w:val="en-US" w:eastAsia="zh-CN"/>
        </w:rPr>
        <w:t xml:space="preserve">对货物</w:t>
      </w:r>
      <w:r>
        <w:rPr>
          <w:rFonts w:hint="eastAsia" w:ascii="仿宋" w:hAnsi="仿宋" w:eastAsia="仿宋" w:cs="仿宋"/>
          <w:color w:val="auto"/>
          <w:sz w:val="28"/>
          <w:szCs w:val="28"/>
          <w:highlight w:val="none"/>
        </w:rPr>
        <w:t xml:space="preserve">必须做好各项安全防护措施，确保安全施工、文明施工，若发生一切安全事故，全部责任与经济损失由乙方承担，与甲方无关。</w:t>
      </w:r>
      <w:r/>
    </w:p>
    <w:p>
      <w:pPr>
        <w:pStyle w:val="698"/>
        <w:ind w:left="0" w:firstLine="560"/>
        <w:spacing w:after="0" w:line="500" w:lineRule="exact"/>
        <w:rPr>
          <w:rFonts w:hint="default" w:ascii="仿宋" w:hAnsi="仿宋" w:eastAsia="仿宋" w:cs="仿宋"/>
          <w:color w:val="auto"/>
          <w:sz w:val="28"/>
          <w:szCs w:val="28"/>
          <w:highlight w:val="none"/>
        </w:rPr>
      </w:pPr>
      <w:r>
        <w:rPr>
          <w:rFonts w:hint="default" w:ascii="仿宋" w:hAnsi="仿宋" w:eastAsia="仿宋" w:cs="仿宋"/>
          <w:color w:val="auto"/>
          <w:sz w:val="28"/>
          <w:szCs w:val="28"/>
          <w:highlight w:val="none"/>
        </w:rPr>
        <w:t xml:space="preserve">（4）按照采购需求第四部分“四、项目验收”的要求，核验以下材料（包括但不限于）：</w:t>
      </w:r>
      <w:r>
        <w:rPr>
          <w:rFonts w:hint="default" w:ascii="仿宋" w:hAnsi="仿宋" w:eastAsia="仿宋" w:cs="仿宋"/>
          <w:color w:val="auto"/>
          <w:sz w:val="28"/>
          <w:szCs w:val="28"/>
          <w:highlight w:val="none"/>
        </w:rPr>
        <w:br/>
      </w:r>
      <w:r>
        <w:rPr>
          <w:rFonts w:hint="default" w:ascii="仿宋" w:hAnsi="仿宋" w:eastAsia="仿宋" w:cs="仿宋"/>
          <w:color w:val="auto"/>
          <w:sz w:val="28"/>
          <w:szCs w:val="28"/>
          <w:highlight w:val="none"/>
        </w:rPr>
        <w:t xml:space="preserve">① 材料进场时在监理（如有）和采购人共同见证下的取样送检合格报告；</w:t>
      </w:r>
      <w:r>
        <w:rPr>
          <w:rFonts w:hint="default" w:ascii="仿宋" w:hAnsi="仿宋" w:eastAsia="仿宋" w:cs="仿宋"/>
          <w:color w:val="auto"/>
          <w:sz w:val="28"/>
          <w:szCs w:val="28"/>
          <w:highlight w:val="none"/>
        </w:rPr>
        <w:br/>
      </w:r>
      <w:r>
        <w:rPr>
          <w:rFonts w:hint="default" w:ascii="仿宋" w:hAnsi="仿宋" w:eastAsia="仿宋" w:cs="仿宋"/>
          <w:color w:val="auto"/>
          <w:sz w:val="28"/>
          <w:szCs w:val="28"/>
          <w:highlight w:val="none"/>
        </w:rPr>
        <w:t xml:space="preserve">② 塑胶面层开工前所有原材料的CMA检测报告（须满足采购需求中标注“★”的参数要求）；</w:t>
      </w:r>
      <w:r>
        <w:rPr>
          <w:rFonts w:hint="default" w:ascii="仿宋" w:hAnsi="仿宋" w:eastAsia="仿宋" w:cs="仿宋"/>
          <w:color w:val="auto"/>
          <w:sz w:val="28"/>
          <w:szCs w:val="28"/>
          <w:highlight w:val="none"/>
        </w:rPr>
        <w:br/>
      </w:r>
      <w:r>
        <w:rPr>
          <w:rFonts w:hint="default" w:ascii="仿宋" w:hAnsi="仿宋" w:eastAsia="仿宋" w:cs="仿宋"/>
          <w:color w:val="auto"/>
          <w:sz w:val="28"/>
          <w:szCs w:val="28"/>
          <w:highlight w:val="none"/>
        </w:rPr>
        <w:t xml:space="preserve">③ 施工结束后的成品取样CMA检测合格报告；</w:t>
      </w:r>
      <w:r>
        <w:rPr>
          <w:rFonts w:hint="default" w:ascii="仿宋" w:hAnsi="仿宋" w:eastAsia="仿宋" w:cs="仿宋"/>
          <w:color w:val="auto"/>
          <w:sz w:val="28"/>
          <w:szCs w:val="28"/>
          <w:highlight w:val="none"/>
        </w:rPr>
        <w:br/>
      </w:r>
      <w:r>
        <w:rPr>
          <w:rFonts w:hint="default" w:ascii="仿宋" w:hAnsi="仿宋" w:eastAsia="仿宋" w:cs="仿宋"/>
          <w:color w:val="auto"/>
          <w:sz w:val="28"/>
          <w:szCs w:val="28"/>
          <w:highlight w:val="none"/>
        </w:rPr>
        <w:t xml:space="preserve">④ 人造草坪、硅PU面层等产品须满足GB36246-2018及GB/T 20394-2019标准的检测报告。</w:t>
      </w:r>
      <w:r/>
    </w:p>
    <w:p>
      <w:pPr>
        <w:pStyle w:val="698"/>
        <w:ind w:left="0" w:firstLine="560"/>
        <w:spacing w:after="0" w:line="500" w:lineRule="exact"/>
        <w:rPr>
          <w:rFonts w:hint="eastAsia" w:ascii="仿宋" w:hAnsi="仿宋" w:eastAsia="仿宋" w:cs="仿宋"/>
          <w:color w:val="auto"/>
          <w:sz w:val="28"/>
          <w:szCs w:val="28"/>
          <w:highlight w:val="none"/>
        </w:rPr>
      </w:pPr>
      <w:r>
        <w:rPr>
          <w:rFonts w:hint="default" w:ascii="仿宋" w:hAnsi="仿宋" w:eastAsia="仿宋" w:cs="仿宋"/>
          <w:color w:val="auto"/>
          <w:sz w:val="28"/>
          <w:szCs w:val="28"/>
          <w:highlight w:val="none"/>
        </w:rPr>
        <w:t xml:space="preserve">（5）甲方有权对已完工面层进行现场破坏性抽检（抽检点位由验收小组随机确定），送具有CMA资质的检测机构进行复验，复验费用由乙方承担。破坏性抽检造成的面层损坏，由乙方无偿修复，修复标准不得低于原施工标准。</w:t>
      </w:r>
      <w:r/>
    </w:p>
    <w:p>
      <w:pPr>
        <w:pStyle w:val="698"/>
        <w:ind w:left="0" w:firstLine="560"/>
        <w:spacing w:after="0"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6</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验收标准：</w:t>
      </w:r>
      <w:r/>
    </w:p>
    <w:p>
      <w:pPr>
        <w:pStyle w:val="698"/>
        <w:ind w:left="0" w:firstLine="560"/>
        <w:spacing w:after="0" w:line="500" w:lineRule="exact"/>
        <w:rPr>
          <w:rFonts w:hint="default" w:ascii="仿宋" w:hAnsi="仿宋" w:eastAsia="仿宋" w:cs="仿宋"/>
          <w:color w:val="auto"/>
          <w:sz w:val="28"/>
          <w:szCs w:val="28"/>
          <w:highlight w:val="none"/>
        </w:rPr>
      </w:pPr>
      <w:r>
        <w:rPr>
          <w:rFonts w:hint="default" w:ascii="仿宋" w:hAnsi="仿宋" w:eastAsia="仿宋" w:cs="仿宋"/>
          <w:color w:val="auto"/>
          <w:sz w:val="28"/>
          <w:szCs w:val="28"/>
          <w:highlight w:val="none"/>
        </w:rPr>
        <w:t xml:space="preserve">（1）根据“关于印发《江苏省政府采购履约验收管理办法》的通知”（苏财采〔2024〕7号）执行，对照合同约定的每一项技术、服务、安全标准进行实质性验收。</w:t>
      </w:r>
      <w:r/>
    </w:p>
    <w:p>
      <w:pPr>
        <w:pStyle w:val="698"/>
        <w:ind w:left="0" w:firstLine="560"/>
        <w:spacing w:after="0" w:line="500" w:lineRule="exact"/>
        <w:rPr>
          <w:rFonts w:hint="default" w:ascii="仿宋" w:hAnsi="仿宋" w:eastAsia="仿宋" w:cs="仿宋"/>
          <w:color w:val="auto"/>
          <w:sz w:val="28"/>
          <w:szCs w:val="28"/>
          <w:highlight w:val="none"/>
        </w:rPr>
      </w:pPr>
      <w:r>
        <w:rPr>
          <w:rFonts w:hint="default" w:ascii="仿宋" w:hAnsi="仿宋" w:eastAsia="仿宋" w:cs="仿宋"/>
          <w:color w:val="auto"/>
          <w:sz w:val="28"/>
          <w:szCs w:val="28"/>
          <w:highlight w:val="none"/>
        </w:rPr>
        <w:t xml:space="preserve">（2）乙方提供的货物必须符合我国颁布的与之相关的技术规范与标准，包括但不限于《中小学合成材料面层运动场地》（GB36246-2018）、《体育用人造草》（GB/T 20394-2019），同时必须满足询价文件中所列规格、具体配置、技术条件及功能要求和乙方承诺的其它指标。</w:t>
      </w:r>
      <w:r/>
    </w:p>
    <w:p>
      <w:pPr>
        <w:pStyle w:val="698"/>
        <w:ind w:left="0" w:firstLine="560"/>
        <w:spacing w:after="0" w:line="500" w:lineRule="exact"/>
        <w:rPr>
          <w:rFonts w:hint="default" w:ascii="仿宋" w:hAnsi="仿宋" w:eastAsia="仿宋" w:cs="仿宋"/>
          <w:color w:val="auto"/>
          <w:sz w:val="28"/>
          <w:szCs w:val="28"/>
          <w:highlight w:val="none"/>
        </w:rPr>
      </w:pPr>
      <w:r>
        <w:rPr>
          <w:rFonts w:hint="default" w:ascii="仿宋" w:hAnsi="仿宋" w:eastAsia="仿宋" w:cs="仿宋"/>
          <w:color w:val="auto"/>
          <w:sz w:val="28"/>
          <w:szCs w:val="28"/>
          <w:highlight w:val="none"/>
        </w:rPr>
        <w:t xml:space="preserve">（3）乙方须在验收前提供完整的质量证明材料，包括但不限于所有进场材料出厂合格证、带有CMA标识的检测报告、施工记录等，由验收小组逐项核对。材料检测报告须在有效期内，且检测项目、检测结果应完全覆盖采购需求中标注“★”的要求。对不符合要求的材料，甲方有权拒收并责令乙方立即退场。</w:t>
      </w:r>
      <w:r/>
    </w:p>
    <w:p>
      <w:pPr>
        <w:pStyle w:val="698"/>
        <w:ind w:left="0" w:firstLine="560"/>
        <w:spacing w:after="0" w:line="500" w:lineRule="exact"/>
        <w:rPr>
          <w:rFonts w:hint="default" w:ascii="仿宋" w:hAnsi="仿宋" w:eastAsia="仿宋" w:cs="仿宋"/>
          <w:color w:val="auto"/>
          <w:sz w:val="28"/>
          <w:szCs w:val="28"/>
          <w:highlight w:val="none"/>
        </w:rPr>
      </w:pPr>
      <w:r>
        <w:rPr>
          <w:rFonts w:hint="default" w:ascii="仿宋" w:hAnsi="仿宋" w:eastAsia="仿宋" w:cs="仿宋"/>
          <w:color w:val="auto"/>
          <w:sz w:val="28"/>
          <w:szCs w:val="28"/>
          <w:highlight w:val="none"/>
        </w:rPr>
        <w:t xml:space="preserve">（4）根据甲方检验的结果或经双方认可的具有CMA资质的第三方检测机构的检验结果，如果在质量保证期内，标的物的数量、质量或规格与合同不符或证实标的物具有缺陷的，包括潜在缺陷或使用不符合要求的材料等，甲方应尽快以书面形式通知乙方并提出索赔。</w:t>
      </w:r>
      <w:r/>
    </w:p>
    <w:p>
      <w:pPr>
        <w:pStyle w:val="698"/>
        <w:ind w:left="0" w:firstLine="560"/>
        <w:spacing w:after="0" w:line="500" w:lineRule="exact"/>
        <w:rPr>
          <w:rFonts w:hint="default" w:ascii="仿宋" w:hAnsi="仿宋" w:eastAsia="仿宋" w:cs="仿宋"/>
          <w:color w:val="auto"/>
          <w:sz w:val="28"/>
          <w:szCs w:val="28"/>
          <w:highlight w:val="none"/>
        </w:rPr>
      </w:pPr>
      <w:r>
        <w:rPr>
          <w:rFonts w:hint="default" w:ascii="仿宋" w:hAnsi="仿宋" w:eastAsia="仿宋" w:cs="仿宋"/>
          <w:color w:val="auto"/>
          <w:sz w:val="28"/>
          <w:szCs w:val="28"/>
          <w:highlight w:val="none"/>
        </w:rPr>
        <w:t xml:space="preserve">（5）交货时必须原包装现场拆封验收，由甲方以及乙方共同对标的物的品牌、型号、规格、性能、数量等进行详细而全面的检验，拍照留存并出具一份检验记录，检验记录作为甲方验收的依据。</w:t>
      </w:r>
      <w:r/>
    </w:p>
    <w:p>
      <w:pPr>
        <w:pStyle w:val="698"/>
        <w:ind w:left="0" w:firstLine="560"/>
        <w:spacing w:after="0" w:line="500" w:lineRule="exact"/>
        <w:rPr>
          <w:rFonts w:hint="default" w:ascii="仿宋" w:hAnsi="仿宋" w:eastAsia="仿宋" w:cs="仿宋"/>
          <w:color w:val="auto"/>
          <w:sz w:val="28"/>
          <w:szCs w:val="28"/>
          <w:highlight w:val="none"/>
        </w:rPr>
      </w:pPr>
      <w:r>
        <w:rPr>
          <w:rFonts w:hint="default" w:ascii="仿宋" w:hAnsi="仿宋" w:eastAsia="仿宋" w:cs="仿宋"/>
          <w:color w:val="auto"/>
          <w:sz w:val="28"/>
          <w:szCs w:val="28"/>
          <w:highlight w:val="none"/>
        </w:rPr>
        <w:t xml:space="preserve">（6）甲方根据合同规定的内容和验收标准进行验收，经检验无误后出具验收合格证明，该证明作为最终付款所需文件的组成部分。</w:t>
      </w:r>
      <w:r/>
    </w:p>
    <w:p>
      <w:pPr>
        <w:pStyle w:val="698"/>
        <w:ind w:left="0" w:firstLine="560"/>
        <w:spacing w:after="0" w:line="500" w:lineRule="exact"/>
        <w:rPr>
          <w:rFonts w:hint="default" w:ascii="仿宋" w:hAnsi="仿宋" w:eastAsia="仿宋" w:cs="仿宋"/>
          <w:color w:val="auto"/>
          <w:sz w:val="28"/>
          <w:szCs w:val="28"/>
          <w:highlight w:val="none"/>
        </w:rPr>
      </w:pPr>
      <w:r>
        <w:rPr>
          <w:rFonts w:hint="default" w:ascii="仿宋" w:hAnsi="仿宋" w:eastAsia="仿宋" w:cs="仿宋"/>
          <w:color w:val="auto"/>
          <w:sz w:val="28"/>
          <w:szCs w:val="28"/>
          <w:highlight w:val="none"/>
        </w:rPr>
        <w:t xml:space="preserve">（7）验收过程中如发现货物品牌、型号、规格、数量、质量、技术参数等任何一项与询价文件和合同要求不符，甲方应当在验收报告中据实记载并要求乙方限期整改或退换货；乙方拒绝整改或经整改仍不符合要求的，甲方有权拒绝通过验收，不予支付合同款项，并依据合同约定追究乙方违约责任。</w:t>
      </w:r>
      <w:r/>
    </w:p>
    <w:p>
      <w:pPr>
        <w:pStyle w:val="698"/>
        <w:ind w:left="0" w:firstLine="560"/>
        <w:spacing w:after="0" w:line="500" w:lineRule="exact"/>
        <w:rPr>
          <w:rFonts w:hint="default" w:ascii="仿宋" w:hAnsi="仿宋" w:eastAsia="仿宋" w:cs="仿宋"/>
          <w:color w:val="auto"/>
          <w:sz w:val="28"/>
          <w:szCs w:val="28"/>
          <w:highlight w:val="none"/>
        </w:rPr>
      </w:pPr>
      <w:r>
        <w:rPr>
          <w:rFonts w:hint="default" w:ascii="仿宋" w:hAnsi="仿宋" w:eastAsia="仿宋" w:cs="仿宋"/>
          <w:color w:val="auto"/>
          <w:sz w:val="28"/>
          <w:szCs w:val="28"/>
          <w:highlight w:val="none"/>
        </w:rPr>
        <w:t xml:space="preserve">（8）甲方有权就乙方货物等进行随机抽检，如发现潜在缺陷或使用不符合要求的材料，甲方有权拒绝付款并解除合同，所供货物不予退还，由此产生的一切责任和经济损失均由乙方承担。</w:t>
      </w:r>
      <w:r/>
    </w:p>
    <w:p>
      <w:pPr>
        <w:pStyle w:val="698"/>
        <w:ind w:left="0" w:firstLine="560"/>
        <w:spacing w:after="0" w:line="500" w:lineRule="exact"/>
        <w:rPr>
          <w:rFonts w:hint="eastAsia" w:ascii="仿宋" w:hAnsi="仿宋" w:eastAsia="仿宋" w:cs="仿宋"/>
          <w:color w:val="auto"/>
          <w:sz w:val="28"/>
          <w:szCs w:val="28"/>
          <w:highlight w:val="none"/>
          <w:lang w:val="en-US" w:eastAsia="zh-CN"/>
        </w:rPr>
      </w:pPr>
      <w:r>
        <w:rPr>
          <w:rFonts w:hint="default" w:ascii="仿宋" w:hAnsi="仿宋" w:eastAsia="仿宋" w:cs="仿宋"/>
          <w:color w:val="auto"/>
          <w:sz w:val="28"/>
          <w:szCs w:val="28"/>
          <w:highlight w:val="none"/>
        </w:rPr>
        <w:t xml:space="preserve">（9）甲方依据合同约定进行检测验收后，并不证明该产品最终合格，且不因此免除乙方在本合同项下的保证义务或其他义务。</w:t>
      </w:r>
      <w:r/>
    </w:p>
    <w:p>
      <w:pPr>
        <w:ind w:left="0" w:right="0" w:firstLine="0"/>
        <w:jc w:val="both"/>
        <w:keepLines w:val="0"/>
        <w:keepNext w:val="0"/>
        <w:pageBreakBefore w:val="0"/>
        <w:spacing w:line="56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rPr>
        <w:t xml:space="preserve">七</w:t>
      </w:r>
      <w:r>
        <w:rPr>
          <w:rFonts w:hint="eastAsia" w:ascii="仿宋" w:hAnsi="仿宋" w:eastAsia="仿宋" w:cs="仿宋"/>
          <w:color w:val="auto"/>
          <w:sz w:val="28"/>
          <w:szCs w:val="28"/>
          <w:highlight w:val="none"/>
        </w:rPr>
        <w:t xml:space="preserve">、合同纠纷处理</w:t>
      </w:r>
      <w:r/>
    </w:p>
    <w:p>
      <w:pPr>
        <w:ind w:left="0" w:right="0" w:firstLine="480"/>
        <w:jc w:val="both"/>
        <w:keepLines w:val="0"/>
        <w:keepNext w:val="0"/>
        <w:pageBreakBefore w:val="0"/>
        <w:spacing w:line="56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本合同执行过程中发生纠纷，由甲乙双方协商解决，若协商不成，作如下</w:t>
      </w:r>
      <w:r>
        <w:rPr>
          <w:rFonts w:hint="eastAsia" w:ascii="仿宋" w:hAnsi="仿宋" w:eastAsia="仿宋" w:cs="仿宋"/>
          <w:color w:val="auto"/>
          <w:sz w:val="28"/>
          <w:szCs w:val="28"/>
          <w:highlight w:val="none"/>
          <w:u w:val="single"/>
        </w:rPr>
        <w:t xml:space="preserve">2</w:t>
      </w:r>
      <w:r>
        <w:rPr>
          <w:rFonts w:hint="eastAsia" w:ascii="仿宋" w:hAnsi="仿宋" w:eastAsia="仿宋" w:cs="仿宋"/>
          <w:color w:val="auto"/>
          <w:sz w:val="28"/>
          <w:szCs w:val="28"/>
          <w:highlight w:val="none"/>
        </w:rPr>
        <w:t xml:space="preserve">处理:  </w:t>
      </w:r>
      <w:r/>
    </w:p>
    <w:p>
      <w:pPr>
        <w:ind w:left="0" w:right="0" w:firstLine="480"/>
        <w:jc w:val="both"/>
        <w:keepLines w:val="0"/>
        <w:keepNext w:val="0"/>
        <w:pageBreakBefore w:val="0"/>
        <w:spacing w:line="56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1、申请仲裁。选定仲裁机构为淮安仲裁委员会。 </w:t>
      </w:r>
      <w:r/>
    </w:p>
    <w:p>
      <w:pPr>
        <w:ind w:left="0" w:right="0" w:firstLine="480"/>
        <w:jc w:val="both"/>
        <w:keepLines w:val="0"/>
        <w:keepNext w:val="0"/>
        <w:pageBreakBefore w:val="0"/>
        <w:spacing w:line="56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2、提起诉讼。约定由甲方所在地法院管辖。 </w:t>
      </w:r>
      <w:r/>
    </w:p>
    <w:p>
      <w:pPr>
        <w:ind w:left="0" w:right="0" w:firstLine="0"/>
        <w:jc w:val="both"/>
        <w:keepLines w:val="0"/>
        <w:keepNext w:val="0"/>
        <w:pageBreakBefore w:val="0"/>
        <w:spacing w:line="56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rPr>
        <w:t xml:space="preserve">八</w:t>
      </w:r>
      <w:r>
        <w:rPr>
          <w:rFonts w:hint="eastAsia" w:ascii="仿宋" w:hAnsi="仿宋" w:eastAsia="仿宋" w:cs="仿宋"/>
          <w:color w:val="auto"/>
          <w:sz w:val="28"/>
          <w:szCs w:val="28"/>
          <w:highlight w:val="none"/>
        </w:rPr>
        <w:t xml:space="preserve">、合同生效及其它</w:t>
      </w:r>
      <w:r/>
    </w:p>
    <w:p>
      <w:pPr>
        <w:ind w:left="0" w:right="0" w:firstLine="470"/>
        <w:jc w:val="both"/>
        <w:keepLines w:val="0"/>
        <w:keepNext w:val="0"/>
        <w:pageBreakBefore w:val="0"/>
        <w:spacing w:line="56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本合同经甲、乙双方授权代表签字盖章之日起生效。如有变动，必须经甲方、乙方协商一致，方可更改。本合同一式陆份，甲方、乙方、代理公司各持二份。</w:t>
      </w:r>
      <w:r/>
    </w:p>
    <w:p>
      <w:pPr>
        <w:ind w:left="0" w:right="0" w:firstLine="0"/>
        <w:jc w:val="both"/>
        <w:keepLines w:val="0"/>
        <w:keepNext w:val="0"/>
        <w:pageBreakBefore w:val="0"/>
        <w:spacing w:line="56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rPr>
        <w:t xml:space="preserve">九</w:t>
      </w:r>
      <w:r>
        <w:rPr>
          <w:rFonts w:hint="eastAsia" w:ascii="仿宋" w:hAnsi="仿宋" w:eastAsia="仿宋" w:cs="仿宋"/>
          <w:color w:val="auto"/>
          <w:sz w:val="28"/>
          <w:szCs w:val="28"/>
          <w:highlight w:val="none"/>
        </w:rPr>
        <w:t xml:space="preserve">、组成本合同的文件包括</w:t>
      </w:r>
      <w:r/>
    </w:p>
    <w:p>
      <w:pPr>
        <w:ind w:left="0" w:right="0" w:firstLine="480"/>
        <w:jc w:val="both"/>
        <w:keepLines w:val="0"/>
        <w:keepNext w:val="0"/>
        <w:pageBreakBefore w:val="0"/>
        <w:spacing w:line="56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1、合同主要条款和通用条款；</w:t>
      </w:r>
      <w:r/>
    </w:p>
    <w:p>
      <w:pPr>
        <w:ind w:left="0" w:right="0" w:firstLine="480"/>
        <w:jc w:val="both"/>
        <w:keepLines w:val="0"/>
        <w:keepNext w:val="0"/>
        <w:pageBreakBefore w:val="0"/>
        <w:spacing w:line="56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2、询价文件和乙方的报价文件； </w:t>
      </w:r>
      <w:r/>
    </w:p>
    <w:p>
      <w:pPr>
        <w:ind w:left="0" w:right="0" w:firstLine="480"/>
        <w:jc w:val="both"/>
        <w:keepLines w:val="0"/>
        <w:keepNext w:val="0"/>
        <w:pageBreakBefore w:val="0"/>
        <w:spacing w:line="56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3、成交通知书； </w:t>
      </w:r>
      <w:r/>
    </w:p>
    <w:p>
      <w:pPr>
        <w:ind w:left="0" w:right="0" w:firstLine="480"/>
        <w:jc w:val="both"/>
        <w:keepLines w:val="0"/>
        <w:keepNext w:val="0"/>
        <w:pageBreakBefore w:val="0"/>
        <w:spacing w:line="56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4、甲乙双方商定的其他必要文件。上述合同文件内容互为补充，如有不明确，由甲方负责解释。</w:t>
      </w:r>
      <w:r/>
    </w:p>
    <w:p>
      <w:pPr>
        <w:ind w:left="0" w:right="0" w:firstLine="240"/>
        <w:jc w:val="both"/>
        <w:keepLines w:val="0"/>
        <w:keepNext w:val="0"/>
        <w:pageBreakBefore w:val="0"/>
        <w:spacing w:line="56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甲方：</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 xml:space="preserve">乙方：</w:t>
      </w:r>
      <w:r/>
    </w:p>
    <w:p>
      <w:pPr>
        <w:ind w:left="0" w:right="0" w:firstLine="0"/>
        <w:jc w:val="both"/>
        <w:keepLines w:val="0"/>
        <w:keepNext w:val="0"/>
        <w:pageBreakBefore w:val="0"/>
        <w:spacing w:line="56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单位盖章：</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 xml:space="preserve">单位盖章：</w:t>
      </w:r>
      <w:r/>
    </w:p>
    <w:p>
      <w:pPr>
        <w:ind w:left="0" w:right="0" w:firstLine="0"/>
        <w:jc w:val="both"/>
        <w:keepLines w:val="0"/>
        <w:keepNext w:val="0"/>
        <w:pageBreakBefore w:val="0"/>
        <w:spacing w:line="56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代表签字：</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 xml:space="preserve">代表签字：</w:t>
      </w:r>
      <w:r/>
    </w:p>
    <w:p>
      <w:pPr>
        <w:ind w:left="0" w:right="0" w:firstLine="0"/>
        <w:jc w:val="both"/>
        <w:keepLines w:val="0"/>
        <w:keepNext w:val="0"/>
        <w:pageBreakBefore w:val="0"/>
        <w:spacing w:line="56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签订日期：</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 xml:space="preserve">签订日期：</w:t>
      </w:r>
      <w:r/>
    </w:p>
    <w:p>
      <w:pPr>
        <w:ind w:left="0" w:right="0" w:firstLine="0"/>
        <w:jc w:val="both"/>
        <w:keepLines w:val="0"/>
        <w:keepNext w:val="0"/>
        <w:pageBreakBefore w:val="0"/>
        <w:spacing w:line="56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 </w:t>
      </w:r>
      <w:r/>
    </w:p>
    <w:p>
      <w:pPr>
        <w:ind w:left="0" w:right="0" w:firstLine="0"/>
        <w:jc w:val="center"/>
        <w:spacing w:before="0" w:after="0"/>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 </w:t>
      </w:r>
      <w:r/>
    </w:p>
    <w:p>
      <w:pPr>
        <w:ind w:left="0" w:right="0" w:firstLine="0"/>
        <w:jc w:val="center"/>
        <w:spacing w:before="0" w:after="0"/>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 </w:t>
      </w:r>
      <w:r/>
    </w:p>
    <w:p>
      <w:pPr>
        <w:ind w:left="0" w:right="0" w:firstLine="0"/>
        <w:jc w:val="center"/>
        <w:spacing w:before="0" w:after="0"/>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 </w:t>
      </w:r>
      <w:r/>
    </w:p>
    <w:p>
      <w:pPr>
        <w:ind w:left="0" w:right="0" w:firstLine="0"/>
        <w:jc w:val="center"/>
        <w:spacing w:before="0" w:after="0"/>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 </w:t>
      </w:r>
      <w:r/>
    </w:p>
    <w:p>
      <w:pPr>
        <w:ind w:left="0" w:right="0" w:firstLine="0"/>
        <w:jc w:val="both"/>
        <w:spacing w:before="0" w:after="0"/>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 </w:t>
      </w:r>
      <w:r/>
    </w:p>
    <w:p>
      <w:pPr>
        <w:ind w:left="0" w:right="0" w:firstLine="0"/>
        <w:jc w:val="center"/>
        <w:spacing w:before="0" w:after="0"/>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 </w:t>
      </w:r>
      <w:r/>
    </w:p>
    <w:p>
      <w:pPr>
        <w:ind w:left="0" w:right="0" w:firstLine="0"/>
        <w:jc w:val="center"/>
        <w:spacing w:before="0" w:after="0"/>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 </w:t>
      </w:r>
      <w:r/>
    </w:p>
    <w:p>
      <w:pPr>
        <w:ind w:left="0" w:right="0" w:firstLine="0"/>
        <w:jc w:val="center"/>
        <w:spacing w:before="0" w:after="0"/>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 </w:t>
      </w:r>
      <w:r/>
    </w:p>
    <w:p>
      <w:pPr>
        <w:ind w:left="0" w:right="0" w:firstLine="0"/>
        <w:jc w:val="center"/>
        <w:spacing w:before="0" w:after="0"/>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 </w:t>
      </w:r>
      <w:r/>
    </w:p>
    <w:p>
      <w:pPr>
        <w:ind w:left="0" w:right="0" w:firstLine="0"/>
        <w:jc w:val="center"/>
        <w:spacing w:before="0" w:after="0"/>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 </w:t>
      </w:r>
      <w:r/>
    </w:p>
    <w:p>
      <w:pPr>
        <w:ind w:left="0" w:right="0" w:firstLine="0"/>
        <w:jc w:val="center"/>
        <w:spacing w:before="0" w:after="0"/>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 </w:t>
      </w:r>
      <w:r/>
    </w:p>
    <w:p>
      <w:pPr>
        <w:ind w:left="0" w:right="0" w:firstLine="0"/>
        <w:jc w:val="center"/>
        <w:spacing w:before="0" w:after="0"/>
        <w:rPr>
          <w:rFonts w:hint="eastAsia" w:ascii="仿宋" w:hAnsi="仿宋" w:eastAsia="仿宋" w:cs="仿宋"/>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r>
      <w:r/>
    </w:p>
    <w:p>
      <w:pPr>
        <w:ind w:left="0" w:right="0" w:firstLine="0"/>
        <w:jc w:val="center"/>
        <w:spacing w:before="0" w:after="0"/>
        <w:rPr>
          <w:rFonts w:hint="eastAsia" w:ascii="仿宋" w:hAnsi="仿宋" w:eastAsia="仿宋" w:cs="仿宋"/>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r>
      <w:r/>
    </w:p>
    <w:p>
      <w:pPr>
        <w:ind w:left="0" w:right="0" w:firstLine="0"/>
        <w:jc w:val="center"/>
        <w:spacing w:before="0" w:after="0"/>
        <w:rPr>
          <w:rFonts w:hint="eastAsia" w:ascii="仿宋" w:hAnsi="仿宋" w:eastAsia="仿宋" w:cs="仿宋"/>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r>
      <w:r/>
    </w:p>
    <w:p>
      <w:pPr>
        <w:ind w:left="0" w:right="0" w:firstLine="0"/>
        <w:jc w:val="center"/>
        <w:spacing w:before="0" w:after="0"/>
        <w:rPr>
          <w:rFonts w:hint="eastAsia" w:ascii="仿宋" w:hAnsi="仿宋" w:eastAsia="仿宋" w:cs="仿宋"/>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r>
      <w:r/>
    </w:p>
    <w:p>
      <w:pPr>
        <w:ind w:left="0" w:right="0" w:firstLine="0"/>
        <w:jc w:val="center"/>
        <w:spacing w:before="0" w:after="0"/>
        <w:rPr>
          <w:rFonts w:hint="eastAsia" w:ascii="仿宋" w:hAnsi="仿宋" w:eastAsia="仿宋" w:cs="仿宋"/>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r>
      <w:r/>
    </w:p>
    <w:p>
      <w:pPr>
        <w:ind w:left="0" w:right="0" w:firstLine="0"/>
        <w:jc w:val="center"/>
        <w:spacing w:before="0" w:after="0"/>
        <w:rPr>
          <w:rFonts w:hint="eastAsia" w:ascii="仿宋" w:hAnsi="仿宋" w:eastAsia="仿宋" w:cs="仿宋"/>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r>
      <w:r/>
    </w:p>
    <w:p>
      <w:pPr>
        <w:ind w:left="0" w:right="0" w:firstLine="0"/>
        <w:jc w:val="center"/>
        <w:spacing w:before="0" w:after="0"/>
        <w:rPr>
          <w:rFonts w:hint="eastAsia" w:ascii="仿宋" w:hAnsi="仿宋" w:eastAsia="仿宋" w:cs="仿宋"/>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r>
      <w:r/>
    </w:p>
    <w:p>
      <w:pPr>
        <w:ind w:left="0" w:right="0" w:firstLine="0"/>
        <w:jc w:val="center"/>
        <w:spacing w:before="0" w:after="0"/>
        <w:rPr>
          <w:rFonts w:hint="eastAsia" w:ascii="仿宋" w:hAnsi="仿宋" w:eastAsia="仿宋" w:cs="仿宋"/>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r>
      <w:r/>
    </w:p>
    <w:p>
      <w:pPr>
        <w:ind w:left="0" w:right="0" w:firstLine="0"/>
        <w:jc w:val="center"/>
        <w:spacing w:before="0" w:after="0"/>
        <w:rPr>
          <w:rFonts w:hint="eastAsia" w:ascii="仿宋" w:hAnsi="仿宋" w:eastAsia="仿宋" w:cs="仿宋"/>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r>
      <w:r/>
    </w:p>
    <w:p>
      <w:pPr>
        <w:ind w:left="0" w:right="0" w:firstLine="0"/>
        <w:jc w:val="center"/>
        <w:spacing w:before="0" w:after="0"/>
        <w:rPr>
          <w:rFonts w:hint="eastAsia" w:ascii="仿宋" w:hAnsi="仿宋" w:eastAsia="仿宋" w:cs="仿宋"/>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r>
      <w:r/>
    </w:p>
    <w:p>
      <w:pPr>
        <w:ind w:left="0" w:right="0" w:firstLine="0"/>
        <w:jc w:val="center"/>
        <w:spacing w:before="0" w:after="0"/>
        <w:rPr>
          <w:rFonts w:hint="eastAsia" w:ascii="仿宋" w:hAnsi="仿宋" w:eastAsia="仿宋" w:cs="仿宋"/>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r>
      <w:r/>
    </w:p>
    <w:p>
      <w:pPr>
        <w:ind w:left="0" w:right="0" w:firstLine="0"/>
        <w:jc w:val="center"/>
        <w:spacing w:before="0" w:after="0"/>
        <w:rPr>
          <w:rFonts w:hint="eastAsia" w:ascii="仿宋" w:hAnsi="仿宋" w:eastAsia="仿宋" w:cs="仿宋"/>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r>
      <w:r/>
    </w:p>
    <w:p>
      <w:pPr>
        <w:pStyle w:val="723"/>
        <w:numPr>
          <w:ilvl w:val="0"/>
          <w:numId w:val="0"/>
        </w:numPr>
        <w:contextualSpacing/>
        <w:spacing w:before="120" w:after="120" w:line="18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pStyle w:val="723"/>
        <w:numPr>
          <w:ilvl w:val="0"/>
          <w:numId w:val="0"/>
        </w:numPr>
        <w:contextualSpacing/>
        <w:spacing w:before="120" w:after="120" w:line="18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pStyle w:val="723"/>
        <w:numPr>
          <w:ilvl w:val="0"/>
          <w:numId w:val="0"/>
        </w:numPr>
        <w:contextualSpacing/>
        <w:spacing w:before="120" w:after="120" w:line="18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pStyle w:val="723"/>
        <w:numPr>
          <w:ilvl w:val="0"/>
          <w:numId w:val="0"/>
        </w:numPr>
        <w:contextualSpacing/>
        <w:spacing w:before="120" w:after="120" w:line="18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ind w:left="0" w:right="0" w:firstLine="0"/>
        <w:jc w:val="both"/>
        <w:spacing w:before="0" w:after="0"/>
        <w:rPr>
          <w:rFonts w:hint="eastAsia" w:ascii="仿宋" w:hAnsi="仿宋" w:eastAsia="仿宋" w:cs="仿宋"/>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r>
      <w:r/>
    </w:p>
    <w:p>
      <w:pPr>
        <w:ind w:left="0" w:right="0" w:firstLine="0"/>
        <w:jc w:val="center"/>
        <w:spacing w:before="0" w:after="0"/>
        <w:rPr>
          <w:rFonts w:hint="eastAsia" w:ascii="仿宋" w:hAnsi="仿宋" w:eastAsia="仿宋" w:cs="仿宋"/>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r>
      <w:r/>
    </w:p>
    <w:p>
      <w:pPr>
        <w:ind w:left="0" w:right="0" w:firstLine="0"/>
        <w:jc w:val="center"/>
        <w:spacing w:before="0" w:after="0"/>
        <w:rPr>
          <w:rFonts w:hint="eastAsia" w:ascii="仿宋" w:hAnsi="仿宋" w:eastAsia="仿宋" w:cs="仿宋"/>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32"/>
          <w:szCs w:val="32"/>
          <w:highlight w:val="none"/>
        </w:rPr>
        <w:t xml:space="preserve">第四部分采购需求</w:t>
      </w:r>
      <w:r/>
    </w:p>
    <w:p>
      <w:pPr>
        <w:ind w:left="0" w:right="0" w:firstLine="0"/>
        <w:jc w:val="both"/>
        <w:spacing w:before="0" w:after="0" w:line="85"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 </w:t>
      </w:r>
      <w:r/>
    </w:p>
    <w:p>
      <w:pPr>
        <w:ind w:firstLine="562"/>
        <w:spacing w:line="360" w:lineRule="auto"/>
        <w:rPr>
          <w:rFonts w:hint="eastAsia" w:ascii="仿宋" w:hAnsi="仿宋" w:eastAsia="仿宋" w:cs="仿宋"/>
          <w:b/>
          <w:bCs/>
          <w:color w:val="auto"/>
          <w:sz w:val="28"/>
          <w:szCs w:val="28"/>
          <w:highlight w:val="none"/>
          <w:lang w:val="en-US" w:eastAsia="zh-CN"/>
        </w:rPr>
      </w:pPr>
      <w:r/>
      <w:bookmarkStart w:id="0" w:name="_Toc120719343"/>
      <w:r/>
      <w:bookmarkStart w:id="1" w:name="_Toc120719101"/>
      <w:r>
        <w:rPr>
          <w:rFonts w:hint="eastAsia" w:ascii="仿宋" w:hAnsi="仿宋" w:eastAsia="仿宋" w:cs="仿宋"/>
          <w:b/>
          <w:bCs/>
          <w:color w:val="auto"/>
          <w:sz w:val="28"/>
          <w:szCs w:val="28"/>
          <w:highlight w:val="none"/>
          <w:lang w:val="en-US" w:eastAsia="zh-CN"/>
        </w:rPr>
        <w:t xml:space="preserve">一、</w:t>
      </w:r>
      <w:bookmarkEnd w:id="0"/>
      <w:r/>
      <w:bookmarkEnd w:id="1"/>
      <w:r>
        <w:rPr>
          <w:rFonts w:hint="eastAsia" w:ascii="仿宋" w:hAnsi="仿宋" w:eastAsia="仿宋" w:cs="仿宋"/>
          <w:b/>
          <w:bCs/>
          <w:color w:val="auto"/>
          <w:sz w:val="28"/>
          <w:szCs w:val="28"/>
          <w:highlight w:val="none"/>
          <w:lang w:val="en-US" w:eastAsia="zh-CN"/>
        </w:rPr>
        <w:t xml:space="preserve">项目概况</w:t>
      </w:r>
      <w:r/>
    </w:p>
    <w:p>
      <w:pPr>
        <w:ind w:firstLine="560"/>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学校篮球场和足球场总面积约6200㎡，原有足球场人造草坪、篮球场塑胶面层长期使用老化破损，无法满足日常教学、训练活动需求。现对原有场地面层拆除清运，重新铺设人造草坪、硅PU面层，配套完善排水系统、购买趣味篮球架（树型），含基层修补、混凝土重做、安装、调试、垃圾清运、场地恢复、验收等全部工作。</w:t>
      </w:r>
      <w:r/>
    </w:p>
    <w:p>
      <w:pPr>
        <w:ind w:firstLine="562"/>
        <w:spacing w:line="360" w:lineRule="auto"/>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二、项目要求</w:t>
      </w:r>
      <w:r/>
    </w:p>
    <w:p>
      <w:pPr>
        <w:ind w:firstLine="562"/>
        <w:spacing w:line="360" w:lineRule="auto"/>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（1）足球场</w:t>
      </w:r>
      <w:r/>
    </w:p>
    <w:p>
      <w:pPr>
        <w:ind w:firstLine="560"/>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1、铲除及清理足球场地原人造草坪约2400㎡（包含填充材料及减震垫），原地面打磨除胶（含局部破损基层修补找平），铲除的废料外运处理。</w:t>
      </w:r>
      <w:r/>
    </w:p>
    <w:p>
      <w:pPr>
        <w:ind w:firstLine="560"/>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2、重新更换50mm高双色足球场专用人造草坪，面积2400㎡（包含人造草坪填充材料及减震垫层）。</w:t>
      </w:r>
      <w:r/>
    </w:p>
    <w:p>
      <w:pPr>
        <w:ind w:firstLine="562"/>
        <w:spacing w:line="360" w:lineRule="auto"/>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（2）篮球场</w:t>
      </w:r>
      <w:r/>
    </w:p>
    <w:p>
      <w:pPr>
        <w:ind w:firstLine="560"/>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1、铲除及清理篮球场地原塑胶面层约3800㎡，基础进行打磨处理（含局部破损基层修补找平），铲除的废料外运处理。</w:t>
      </w:r>
      <w:r/>
    </w:p>
    <w:p>
      <w:pPr>
        <w:ind w:firstLine="560"/>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2、破损的基层混凝土拆除及清理外运，重新铺设100mm厚C30混凝土基层。</w:t>
      </w:r>
      <w:r/>
    </w:p>
    <w:p>
      <w:pPr>
        <w:ind w:firstLine="560"/>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3、篮球场铺设8mm厚硅PU面层铺设，面积3800㎡（包含球场画线，面层颜色</w:t>
      </w:r>
      <w:r>
        <w:rPr>
          <w:rFonts w:hint="eastAsia" w:ascii="仿宋" w:hAnsi="仿宋" w:eastAsia="仿宋" w:cs="仿宋"/>
          <w:color w:val="auto"/>
          <w:sz w:val="28"/>
          <w:szCs w:val="28"/>
          <w:highlight w:val="none"/>
        </w:rPr>
        <w:t xml:space="preserve">面层颜色</w:t>
      </w:r>
      <w:r>
        <w:rPr>
          <w:rFonts w:hint="eastAsia" w:ascii="仿宋" w:hAnsi="仿宋" w:eastAsia="仿宋" w:cs="仿宋"/>
          <w:color w:val="auto"/>
          <w:sz w:val="28"/>
          <w:szCs w:val="28"/>
          <w:highlight w:val="none"/>
          <w:lang w:val="en-US" w:eastAsia="zh-CN"/>
        </w:rPr>
        <w:t xml:space="preserve">按原篮球场颜色实施（施工方提供色卡确认））。</w:t>
      </w:r>
      <w:r/>
    </w:p>
    <w:p>
      <w:pPr>
        <w:ind w:firstLine="560"/>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4、篮球场地排水系统检查维护疏通，满足场地排水功能。</w:t>
      </w:r>
      <w:r/>
    </w:p>
    <w:p>
      <w:pPr>
        <w:ind w:firstLine="560"/>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bidi="ar-SA"/>
        </w:rPr>
        <w:t xml:space="preserve">5、新篮球场与相邻运动场跑道连接处应进行平滑过渡处理。须消除因面层厚度差异产生的高度落差，确保连接处平整、无台阶，以保证人员通行和运动</w:t>
      </w:r>
      <w:r>
        <w:rPr>
          <w:rFonts w:hint="eastAsia" w:ascii="仿宋" w:hAnsi="仿宋" w:eastAsia="仿宋" w:cs="仿宋"/>
          <w:color w:val="auto"/>
          <w:sz w:val="28"/>
          <w:szCs w:val="28"/>
          <w:highlight w:val="none"/>
          <w:lang w:val="en-US" w:eastAsia="zh-CN"/>
        </w:rPr>
        <w:t xml:space="preserve">安全。</w:t>
      </w:r>
      <w:r/>
    </w:p>
    <w:p>
      <w:pPr>
        <w:ind w:firstLine="560"/>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6、对篮球场排水沟进行全面检查与修复，包括但不限于沟体裂缝修补、沟壁加固；进行彻底清理与疏通，确保排水畅通；对排水沟与场地连接处进行收口处理，保证外观整洁、衔接平顺，满足场地整体排水功能需求。</w:t>
      </w:r>
      <w:r/>
    </w:p>
    <w:p>
      <w:pPr>
        <w:ind w:firstLine="56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7、配套3套趣味篮球架（树型）。全套供货、运输、安装、调试、防撞包配</w:t>
      </w:r>
      <w:r>
        <w:rPr>
          <w:rFonts w:hint="eastAsia" w:ascii="仿宋" w:hAnsi="仿宋" w:eastAsia="仿宋" w:cs="仿宋"/>
          <w:color w:val="auto"/>
          <w:sz w:val="28"/>
          <w:szCs w:val="28"/>
          <w:highlight w:val="none"/>
        </w:rPr>
        <w:t xml:space="preserve">套。</w:t>
      </w:r>
      <w:r/>
    </w:p>
    <w:p>
      <w:pPr>
        <w:ind w:firstLine="560"/>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8、施工完成后，施工单位须对施工区域周边环境进行彻底清理和恢复，包括但不限于运输通道清扫、施工垃圾全部清运、因施工造成损坏的周边设施修复等，确保校园环境整洁如初。</w:t>
      </w:r>
      <w:r/>
    </w:p>
    <w:p>
      <w:pPr>
        <w:ind w:firstLine="560"/>
        <w:spacing w:line="360" w:lineRule="auto"/>
        <w:rPr>
          <w:rFonts w:hint="default" w:ascii="仿宋" w:hAnsi="仿宋" w:eastAsia="仿宋" w:cs="仿宋"/>
          <w:b/>
          <w:bCs/>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w:t>
      </w:r>
      <w:r>
        <w:rPr>
          <w:rFonts w:hint="eastAsia" w:ascii="仿宋" w:hAnsi="仿宋" w:eastAsia="仿宋" w:cs="仿宋"/>
          <w:b/>
          <w:bCs/>
          <w:color w:val="auto"/>
          <w:sz w:val="28"/>
          <w:szCs w:val="28"/>
          <w:highlight w:val="none"/>
          <w:lang w:val="en-US" w:eastAsia="zh-CN"/>
        </w:rPr>
        <w:t xml:space="preserve">9、质量标准符合中小学合成材料面层运动场地GB36246-2018、中小学人造草面层足球场地</w:t>
      </w:r>
      <w:r>
        <w:rPr>
          <w:rFonts w:hint="eastAsia" w:ascii="仿宋" w:hAnsi="仿宋" w:eastAsia="仿宋" w:cs="仿宋"/>
          <w:color w:val="auto"/>
          <w:sz w:val="28"/>
          <w:szCs w:val="28"/>
          <w:highlight w:val="none"/>
          <w:lang w:val="en-US" w:eastAsia="zh-CN"/>
        </w:rPr>
        <w:t xml:space="preserve">GB/T 20394-2019</w:t>
      </w:r>
      <w:r>
        <w:rPr>
          <w:rFonts w:hint="eastAsia" w:ascii="仿宋" w:hAnsi="仿宋" w:eastAsia="仿宋" w:cs="仿宋"/>
          <w:b/>
          <w:bCs/>
          <w:color w:val="auto"/>
          <w:sz w:val="28"/>
          <w:szCs w:val="28"/>
          <w:highlight w:val="none"/>
          <w:lang w:val="en-US" w:eastAsia="zh-CN"/>
        </w:rPr>
        <w:t xml:space="preserve">标准(施工单位需在塑胶面层开工前的所有原材料及施工结束后成品分别取样进行一次材料检测，取得样品检验合格报告后方可组织验收。（提供承诺）</w:t>
      </w:r>
      <w:r/>
    </w:p>
    <w:p>
      <w:pPr>
        <w:ind w:firstLine="562"/>
        <w:spacing w:line="440" w:lineRule="exact"/>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三、清单及技术参数要求</w:t>
      </w:r>
      <w:r/>
    </w:p>
    <w:p>
      <w:pPr>
        <w:ind w:firstLine="562"/>
        <w:spacing w:line="440" w:lineRule="exact"/>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（1）采购清单</w:t>
      </w:r>
      <w:r/>
    </w:p>
    <w:tbl>
      <w:tblPr>
        <w:tblStyle w:val="7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1519"/>
        <w:gridCol w:w="5196"/>
        <w:gridCol w:w="779"/>
        <w:gridCol w:w="1049"/>
      </w:tblGrid>
      <w:tr>
        <w:trPr>
          <w:jc w:val="center"/>
        </w:trPr>
        <w:tc>
          <w:tcPr>
            <w:tcW w:w="817" w:type="dxa"/>
            <w:textDirection w:val="lrTb"/>
            <w:noWrap w:val="false"/>
          </w:tcPr>
          <w:p>
            <w:pPr>
              <w:jc w:val="center"/>
              <w:keepLines w:val="0"/>
              <w:keepNext w:val="0"/>
              <w:pageBreakBefore w:val="0"/>
              <w:spacing w:after="0" w:line="40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序号</w:t>
            </w:r>
            <w:r/>
          </w:p>
        </w:tc>
        <w:tc>
          <w:tcPr>
            <w:tcW w:w="1519" w:type="dxa"/>
            <w:textDirection w:val="lrTb"/>
            <w:noWrap w:val="false"/>
          </w:tcPr>
          <w:p>
            <w:pPr>
              <w:jc w:val="center"/>
              <w:keepLines w:val="0"/>
              <w:keepNext w:val="0"/>
              <w:pageBreakBefore w:val="0"/>
              <w:spacing w:after="0" w:line="40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项目名称</w:t>
            </w:r>
            <w:r/>
          </w:p>
        </w:tc>
        <w:tc>
          <w:tcPr>
            <w:tcW w:w="5196" w:type="dxa"/>
            <w:textDirection w:val="lrTb"/>
            <w:noWrap w:val="false"/>
          </w:tcPr>
          <w:p>
            <w:pPr>
              <w:jc w:val="center"/>
              <w:keepLines w:val="0"/>
              <w:keepNext w:val="0"/>
              <w:pageBreakBefore w:val="0"/>
              <w:spacing w:after="0" w:line="40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项目特征描述</w:t>
            </w:r>
            <w:r/>
          </w:p>
        </w:tc>
        <w:tc>
          <w:tcPr>
            <w:tcW w:w="779" w:type="dxa"/>
            <w:textDirection w:val="lrTb"/>
            <w:noWrap w:val="false"/>
          </w:tcPr>
          <w:p>
            <w:pPr>
              <w:jc w:val="center"/>
              <w:keepLines w:val="0"/>
              <w:keepNext w:val="0"/>
              <w:pageBreakBefore w:val="0"/>
              <w:spacing w:after="0" w:line="40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单位</w:t>
            </w:r>
            <w:r/>
          </w:p>
        </w:tc>
        <w:tc>
          <w:tcPr>
            <w:tcW w:w="1049" w:type="dxa"/>
            <w:textDirection w:val="lrTb"/>
            <w:noWrap w:val="false"/>
          </w:tcPr>
          <w:p>
            <w:pPr>
              <w:jc w:val="center"/>
              <w:keepLines w:val="0"/>
              <w:keepNext w:val="0"/>
              <w:pageBreakBefore w:val="0"/>
              <w:spacing w:after="0" w:line="40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工程量</w:t>
            </w:r>
            <w:r/>
          </w:p>
        </w:tc>
      </w:tr>
      <w:tr>
        <w:trPr>
          <w:jc w:val="center"/>
        </w:trPr>
        <w:tc>
          <w:tcPr>
            <w:gridSpan w:val="5"/>
            <w:tcW w:w="9360" w:type="dxa"/>
            <w:vAlign w:val="center"/>
            <w:textDirection w:val="lrTb"/>
            <w:noWrap w:val="false"/>
          </w:tcPr>
          <w:p>
            <w:pPr>
              <w:jc w:val="center"/>
              <w:keepLines w:val="0"/>
              <w:keepNext w:val="0"/>
              <w:pageBreakBefore w:val="0"/>
              <w:spacing w:after="0" w:line="40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足球场</w:t>
            </w:r>
            <w:r/>
          </w:p>
        </w:tc>
      </w:tr>
      <w:tr>
        <w:trPr>
          <w:jc w:val="center"/>
        </w:trPr>
        <w:tc>
          <w:tcPr>
            <w:tcW w:w="817" w:type="dxa"/>
            <w:vAlign w:val="center"/>
            <w:textDirection w:val="lrTb"/>
            <w:noWrap w:val="false"/>
          </w:tcPr>
          <w:p>
            <w:pPr>
              <w:jc w:val="center"/>
              <w:keepLines w:val="0"/>
              <w:keepNext w:val="0"/>
              <w:pageBreakBefore w:val="0"/>
              <w:spacing w:after="0" w:line="40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p>
        </w:tc>
        <w:tc>
          <w:tcPr>
            <w:tcW w:w="1519" w:type="dxa"/>
            <w:vAlign w:val="center"/>
            <w:textDirection w:val="lrTb"/>
            <w:noWrap w:val="false"/>
          </w:tcPr>
          <w:p>
            <w:pPr>
              <w:jc w:val="center"/>
              <w:keepLines w:val="0"/>
              <w:keepNext w:val="0"/>
              <w:pageBreakBefore w:val="0"/>
              <w:spacing w:after="0" w:line="40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铲除人造草层</w:t>
            </w:r>
            <w:r/>
          </w:p>
        </w:tc>
        <w:tc>
          <w:tcPr>
            <w:tcW w:w="5196" w:type="dxa"/>
            <w:textDirection w:val="lrTb"/>
            <w:noWrap w:val="false"/>
          </w:tcPr>
          <w:p>
            <w:pPr>
              <w:keepLines w:val="0"/>
              <w:keepNext w:val="0"/>
              <w:pageBreakBefore w:val="0"/>
              <w:spacing w:after="0" w:line="400" w:lineRule="exact"/>
              <w:widowControl/>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1.足球场地原有人造草坪铲除及垃圾清运；                                     2.原地面打磨除胶（含局部破损基层修补找平）</w:t>
            </w:r>
            <w:r>
              <w:rPr>
                <w:rFonts w:hint="eastAsia" w:ascii="仿宋" w:hAnsi="仿宋" w:eastAsia="仿宋" w:cs="仿宋"/>
                <w:color w:val="auto"/>
                <w:sz w:val="28"/>
                <w:szCs w:val="28"/>
                <w:highlight w:val="none"/>
                <w:lang w:eastAsia="zh-CN"/>
              </w:rPr>
              <w:t xml:space="preserve">，供应商</w:t>
            </w:r>
            <w:r>
              <w:rPr>
                <w:rFonts w:hint="eastAsia" w:ascii="仿宋" w:hAnsi="仿宋" w:eastAsia="仿宋" w:cs="仿宋"/>
                <w:color w:val="auto"/>
                <w:sz w:val="28"/>
                <w:szCs w:val="28"/>
                <w:highlight w:val="none"/>
              </w:rPr>
              <w:t xml:space="preserve">自行考虑</w:t>
            </w:r>
            <w:r>
              <w:rPr>
                <w:rFonts w:hint="eastAsia" w:ascii="仿宋" w:hAnsi="仿宋" w:eastAsia="仿宋" w:cs="仿宋"/>
                <w:color w:val="auto"/>
                <w:sz w:val="28"/>
                <w:szCs w:val="28"/>
                <w:highlight w:val="none"/>
                <w:lang w:eastAsia="zh-CN"/>
              </w:rPr>
              <w:t xml:space="preserve">。</w:t>
            </w:r>
            <w:r/>
          </w:p>
        </w:tc>
        <w:tc>
          <w:tcPr>
            <w:tcW w:w="779" w:type="dxa"/>
            <w:vAlign w:val="center"/>
            <w:textDirection w:val="lrTb"/>
            <w:noWrap w:val="false"/>
          </w:tcPr>
          <w:p>
            <w:pPr>
              <w:jc w:val="center"/>
              <w:keepLines w:val="0"/>
              <w:keepNext w:val="0"/>
              <w:pageBreakBefore w:val="0"/>
              <w:spacing w:after="0" w:line="40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m</w:t>
            </w:r>
            <w:r>
              <w:rPr>
                <w:rFonts w:hint="eastAsia" w:ascii="仿宋" w:hAnsi="仿宋" w:eastAsia="仿宋" w:cs="仿宋"/>
                <w:color w:val="auto"/>
                <w:sz w:val="28"/>
                <w:szCs w:val="28"/>
                <w:highlight w:val="none"/>
                <w:vertAlign w:val="superscript"/>
              </w:rPr>
              <w:t xml:space="preserve">2</w:t>
            </w:r>
            <w:r/>
          </w:p>
        </w:tc>
        <w:tc>
          <w:tcPr>
            <w:tcW w:w="1049" w:type="dxa"/>
            <w:vAlign w:val="center"/>
            <w:textDirection w:val="lrTb"/>
            <w:noWrap w:val="false"/>
          </w:tcPr>
          <w:p>
            <w:pPr>
              <w:jc w:val="center"/>
              <w:keepLines w:val="0"/>
              <w:keepNext w:val="0"/>
              <w:pageBreakBefore w:val="0"/>
              <w:spacing w:after="0" w:line="400" w:lineRule="exact"/>
              <w:widowControl/>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2400</w:t>
            </w:r>
            <w:r/>
          </w:p>
        </w:tc>
      </w:tr>
      <w:tr>
        <w:trPr>
          <w:jc w:val="center"/>
        </w:trPr>
        <w:tc>
          <w:tcPr>
            <w:tcW w:w="817" w:type="dxa"/>
            <w:vAlign w:val="center"/>
            <w:textDirection w:val="lrTb"/>
            <w:noWrap w:val="false"/>
          </w:tcPr>
          <w:p>
            <w:pPr>
              <w:jc w:val="center"/>
              <w:keepLines w:val="0"/>
              <w:keepNext w:val="0"/>
              <w:pageBreakBefore w:val="0"/>
              <w:spacing w:after="0" w:line="40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w:t>
            </w:r>
            <w:r/>
          </w:p>
        </w:tc>
        <w:tc>
          <w:tcPr>
            <w:tcW w:w="1519" w:type="dxa"/>
            <w:vAlign w:val="center"/>
            <w:textDirection w:val="lrTb"/>
            <w:noWrap w:val="false"/>
          </w:tcPr>
          <w:p>
            <w:pPr>
              <w:jc w:val="center"/>
              <w:keepLines w:val="0"/>
              <w:keepNext w:val="0"/>
              <w:pageBreakBefore w:val="0"/>
              <w:spacing w:after="0" w:line="40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人造草坪减震垫</w:t>
            </w:r>
            <w:r/>
          </w:p>
        </w:tc>
        <w:tc>
          <w:tcPr>
            <w:tcW w:w="5196" w:type="dxa"/>
            <w:textDirection w:val="lrTb"/>
            <w:noWrap w:val="false"/>
          </w:tcPr>
          <w:p>
            <w:pPr>
              <w:jc w:val="left"/>
              <w:keepLines w:val="0"/>
              <w:keepNext w:val="0"/>
              <w:pageBreakBefore w:val="0"/>
              <w:spacing w:after="0" w:line="400" w:lineRule="exact"/>
              <w:widowControl/>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 xml:space="preserve">材料名称：减震垫密度不低于</w:t>
            </w: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rPr>
              <w:t xml:space="preserve">0kg/m3，厚度</w:t>
            </w:r>
            <w:r>
              <w:rPr>
                <w:rFonts w:hint="eastAsia" w:ascii="仿宋" w:hAnsi="仿宋" w:eastAsia="仿宋" w:cs="仿宋"/>
                <w:color w:val="auto"/>
                <w:sz w:val="28"/>
                <w:szCs w:val="28"/>
                <w:highlight w:val="none"/>
                <w:lang w:val="en-US" w:eastAsia="zh-CN"/>
              </w:rPr>
              <w:t xml:space="preserve">10</w:t>
            </w:r>
            <w:r>
              <w:rPr>
                <w:rFonts w:hint="eastAsia" w:ascii="仿宋" w:hAnsi="仿宋" w:eastAsia="仿宋" w:cs="仿宋"/>
                <w:color w:val="auto"/>
                <w:sz w:val="28"/>
                <w:szCs w:val="28"/>
                <w:highlight w:val="none"/>
              </w:rPr>
              <w:t xml:space="preserve">mm，</w:t>
            </w:r>
            <w:r>
              <w:rPr>
                <w:rFonts w:hint="eastAsia" w:ascii="仿宋" w:hAnsi="仿宋" w:eastAsia="仿宋" w:cs="仿宋"/>
                <w:color w:val="auto"/>
                <w:sz w:val="28"/>
                <w:szCs w:val="28"/>
                <w:highlight w:val="none"/>
                <w:lang w:val="en-US" w:eastAsia="zh-CN"/>
              </w:rPr>
              <w:t xml:space="preserve">幅宽</w:t>
            </w:r>
            <w:r>
              <w:rPr>
                <w:rFonts w:hint="eastAsia" w:ascii="仿宋" w:hAnsi="仿宋" w:eastAsia="仿宋" w:cs="仿宋"/>
                <w:b w:val="0"/>
                <w:bCs w:val="0"/>
                <w:color w:val="auto"/>
                <w:sz w:val="28"/>
                <w:szCs w:val="28"/>
                <w:highlight w:val="none"/>
                <w:lang w:val="en-US" w:eastAsia="zh-CN"/>
              </w:rPr>
              <w:t xml:space="preserve">≥1.5m，</w:t>
            </w:r>
            <w:r>
              <w:rPr>
                <w:rFonts w:hint="eastAsia" w:ascii="仿宋" w:hAnsi="仿宋" w:eastAsia="仿宋" w:cs="仿宋"/>
                <w:color w:val="auto"/>
                <w:sz w:val="28"/>
                <w:szCs w:val="28"/>
                <w:highlight w:val="none"/>
              </w:rPr>
              <w:t xml:space="preserve">颜色根据校方要求</w:t>
            </w:r>
            <w:r>
              <w:rPr>
                <w:rFonts w:hint="eastAsia" w:ascii="仿宋" w:hAnsi="仿宋" w:eastAsia="仿宋" w:cs="仿宋"/>
                <w:color w:val="auto"/>
                <w:sz w:val="28"/>
                <w:szCs w:val="28"/>
                <w:highlight w:val="none"/>
                <w:lang w:val="en-US" w:eastAsia="zh-CN"/>
              </w:rPr>
              <w:t xml:space="preserve">提供。</w:t>
            </w:r>
            <w:r/>
          </w:p>
        </w:tc>
        <w:tc>
          <w:tcPr>
            <w:tcW w:w="779" w:type="dxa"/>
            <w:vAlign w:val="center"/>
            <w:textDirection w:val="lrTb"/>
            <w:noWrap w:val="false"/>
          </w:tcPr>
          <w:p>
            <w:pPr>
              <w:jc w:val="center"/>
              <w:keepLines w:val="0"/>
              <w:keepNext w:val="0"/>
              <w:pageBreakBefore w:val="0"/>
              <w:spacing w:after="0" w:line="40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m</w:t>
            </w:r>
            <w:r>
              <w:rPr>
                <w:rFonts w:hint="eastAsia" w:ascii="仿宋" w:hAnsi="仿宋" w:eastAsia="仿宋" w:cs="仿宋"/>
                <w:color w:val="auto"/>
                <w:sz w:val="28"/>
                <w:szCs w:val="28"/>
                <w:highlight w:val="none"/>
                <w:vertAlign w:val="superscript"/>
              </w:rPr>
              <w:t xml:space="preserve">2</w:t>
            </w:r>
            <w:r/>
          </w:p>
        </w:tc>
        <w:tc>
          <w:tcPr>
            <w:tcW w:w="1049" w:type="dxa"/>
            <w:vAlign w:val="center"/>
            <w:textDirection w:val="lrTb"/>
            <w:noWrap w:val="false"/>
          </w:tcPr>
          <w:p>
            <w:pPr>
              <w:jc w:val="center"/>
              <w:keepLines w:val="0"/>
              <w:keepNext w:val="0"/>
              <w:pageBreakBefore w:val="0"/>
              <w:spacing w:after="0" w:line="400" w:lineRule="exact"/>
              <w:widowControl/>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2400</w:t>
            </w:r>
            <w:r/>
          </w:p>
        </w:tc>
      </w:tr>
      <w:tr>
        <w:trPr>
          <w:jc w:val="center"/>
        </w:trPr>
        <w:tc>
          <w:tcPr>
            <w:tcW w:w="817" w:type="dxa"/>
            <w:vAlign w:val="center"/>
            <w:textDirection w:val="lrTb"/>
            <w:noWrap w:val="false"/>
          </w:tcPr>
          <w:p>
            <w:pPr>
              <w:jc w:val="center"/>
              <w:keepLines w:val="0"/>
              <w:keepNext w:val="0"/>
              <w:pageBreakBefore w:val="0"/>
              <w:spacing w:after="0" w:line="40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r/>
          </w:p>
        </w:tc>
        <w:tc>
          <w:tcPr>
            <w:tcW w:w="1519" w:type="dxa"/>
            <w:vAlign w:val="center"/>
            <w:textDirection w:val="lrTb"/>
            <w:noWrap w:val="false"/>
          </w:tcPr>
          <w:p>
            <w:pPr>
              <w:jc w:val="center"/>
              <w:keepLines w:val="0"/>
              <w:keepNext w:val="0"/>
              <w:pageBreakBefore w:val="0"/>
              <w:spacing w:after="0" w:line="40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人造草坪铺设</w:t>
            </w:r>
            <w:r/>
          </w:p>
        </w:tc>
        <w:tc>
          <w:tcPr>
            <w:tcW w:w="5196" w:type="dxa"/>
            <w:textDirection w:val="lrTb"/>
            <w:noWrap w:val="false"/>
          </w:tcPr>
          <w:p>
            <w:pPr>
              <w:keepLines w:val="0"/>
              <w:keepNext w:val="0"/>
              <w:pageBreakBefore w:val="0"/>
              <w:spacing w:after="0" w:line="40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1.材料名称：高耐磨加筋单丝人造草，颜色为双色（直单丝翠柠各半），草高50mm，密度1</w:t>
            </w:r>
            <w:r>
              <w:rPr>
                <w:rFonts w:hint="eastAsia" w:ascii="仿宋" w:hAnsi="仿宋" w:eastAsia="仿宋" w:cs="仿宋"/>
                <w:color w:val="auto"/>
                <w:sz w:val="28"/>
                <w:szCs w:val="28"/>
                <w:highlight w:val="none"/>
                <w:lang w:val="en-US" w:eastAsia="zh-CN"/>
              </w:rPr>
              <w:t xml:space="preserve">20</w:t>
            </w:r>
            <w:r>
              <w:rPr>
                <w:rFonts w:hint="eastAsia" w:ascii="仿宋" w:hAnsi="仿宋" w:eastAsia="仿宋" w:cs="仿宋"/>
                <w:color w:val="auto"/>
                <w:sz w:val="28"/>
                <w:szCs w:val="28"/>
                <w:highlight w:val="none"/>
              </w:rPr>
              <w:t xml:space="preserve">00针/㎡及以上，磅重12000dtex及以上，簇绒法一形走针，丁苯乳胶背胶；</w:t>
            </w:r>
            <w:r/>
          </w:p>
          <w:p>
            <w:pPr>
              <w:keepLines w:val="0"/>
              <w:keepNext w:val="0"/>
              <w:pageBreakBefore w:val="0"/>
              <w:spacing w:after="0" w:line="40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2.填充材料：TPE环保颗粒填充量为</w:t>
            </w:r>
            <w:r>
              <w:rPr>
                <w:rFonts w:hint="eastAsia" w:ascii="仿宋" w:hAnsi="仿宋" w:eastAsia="仿宋" w:cs="仿宋"/>
                <w:color w:val="auto"/>
                <w:sz w:val="28"/>
                <w:szCs w:val="28"/>
                <w:highlight w:val="none"/>
                <w:lang w:val="en-US" w:eastAsia="zh-CN"/>
              </w:rPr>
              <w:t xml:space="preserve">6</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val="en-US" w:eastAsia="zh-CN"/>
              </w:rPr>
              <w:t xml:space="preserve">8</w:t>
            </w:r>
            <w:r>
              <w:rPr>
                <w:rFonts w:hint="eastAsia" w:ascii="仿宋" w:hAnsi="仿宋" w:eastAsia="仿宋" w:cs="仿宋"/>
                <w:color w:val="auto"/>
                <w:sz w:val="28"/>
                <w:szCs w:val="28"/>
                <w:highlight w:val="none"/>
              </w:rPr>
              <w:t xml:space="preserve">kg/m2（颗粒含胶量不低于</w:t>
            </w:r>
            <w:r>
              <w:rPr>
                <w:rFonts w:hint="eastAsia" w:ascii="仿宋" w:hAnsi="仿宋" w:eastAsia="仿宋" w:cs="仿宋"/>
                <w:color w:val="auto"/>
                <w:sz w:val="28"/>
                <w:szCs w:val="28"/>
                <w:highlight w:val="none"/>
                <w:lang w:val="en-US" w:eastAsia="zh-CN"/>
              </w:rPr>
              <w:t xml:space="preserve">20</w:t>
            </w:r>
            <w:r>
              <w:rPr>
                <w:rFonts w:hint="eastAsia" w:ascii="仿宋" w:hAnsi="仿宋" w:eastAsia="仿宋" w:cs="仿宋"/>
                <w:color w:val="auto"/>
                <w:sz w:val="28"/>
                <w:szCs w:val="28"/>
                <w:highlight w:val="none"/>
              </w:rPr>
              <w:t xml:space="preserve">%），石英砂填充量为28~30kg/m2；</w:t>
            </w:r>
            <w:r/>
          </w:p>
        </w:tc>
        <w:tc>
          <w:tcPr>
            <w:tcW w:w="779" w:type="dxa"/>
            <w:vAlign w:val="center"/>
            <w:textDirection w:val="lrTb"/>
            <w:noWrap w:val="false"/>
          </w:tcPr>
          <w:p>
            <w:pPr>
              <w:jc w:val="center"/>
              <w:keepLines w:val="0"/>
              <w:keepNext w:val="0"/>
              <w:pageBreakBefore w:val="0"/>
              <w:spacing w:after="0" w:line="40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m</w:t>
            </w:r>
            <w:r>
              <w:rPr>
                <w:rFonts w:hint="eastAsia" w:ascii="仿宋" w:hAnsi="仿宋" w:eastAsia="仿宋" w:cs="仿宋"/>
                <w:color w:val="auto"/>
                <w:sz w:val="28"/>
                <w:szCs w:val="28"/>
                <w:highlight w:val="none"/>
                <w:vertAlign w:val="superscript"/>
              </w:rPr>
              <w:t xml:space="preserve">2</w:t>
            </w:r>
            <w:r/>
          </w:p>
        </w:tc>
        <w:tc>
          <w:tcPr>
            <w:tcW w:w="1049" w:type="dxa"/>
            <w:vAlign w:val="center"/>
            <w:textDirection w:val="lrTb"/>
            <w:noWrap w:val="false"/>
          </w:tcPr>
          <w:p>
            <w:pPr>
              <w:jc w:val="center"/>
              <w:keepLines w:val="0"/>
              <w:keepNext w:val="0"/>
              <w:pageBreakBefore w:val="0"/>
              <w:spacing w:after="0" w:line="400" w:lineRule="exact"/>
              <w:widowControl/>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2400</w:t>
            </w:r>
            <w:r/>
          </w:p>
        </w:tc>
      </w:tr>
      <w:tr>
        <w:trPr>
          <w:jc w:val="center"/>
        </w:trPr>
        <w:tc>
          <w:tcPr>
            <w:gridSpan w:val="5"/>
            <w:tcW w:w="9360" w:type="dxa"/>
            <w:vAlign w:val="center"/>
            <w:textDirection w:val="lrTb"/>
            <w:noWrap w:val="false"/>
          </w:tcPr>
          <w:p>
            <w:pPr>
              <w:jc w:val="center"/>
              <w:keepLines w:val="0"/>
              <w:keepNext w:val="0"/>
              <w:pageBreakBefore w:val="0"/>
              <w:spacing w:after="0" w:line="40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篮球场</w:t>
            </w:r>
            <w:r/>
          </w:p>
        </w:tc>
      </w:tr>
      <w:tr>
        <w:trPr>
          <w:jc w:val="center"/>
        </w:trPr>
        <w:tc>
          <w:tcPr>
            <w:tcW w:w="817" w:type="dxa"/>
            <w:vAlign w:val="center"/>
            <w:textDirection w:val="lrTb"/>
            <w:noWrap w:val="false"/>
          </w:tcPr>
          <w:p>
            <w:pPr>
              <w:jc w:val="center"/>
              <w:keepLines w:val="0"/>
              <w:keepNext w:val="0"/>
              <w:pageBreakBefore w:val="0"/>
              <w:spacing w:after="0" w:line="400" w:lineRule="exact"/>
              <w:widowControl/>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1</w:t>
            </w:r>
            <w:r/>
          </w:p>
        </w:tc>
        <w:tc>
          <w:tcPr>
            <w:tcW w:w="1519" w:type="dxa"/>
            <w:vAlign w:val="center"/>
            <w:textDirection w:val="lrTb"/>
            <w:noWrap w:val="false"/>
          </w:tcPr>
          <w:p>
            <w:pPr>
              <w:jc w:val="center"/>
              <w:keepLines w:val="0"/>
              <w:keepNext w:val="0"/>
              <w:pageBreakBefore w:val="0"/>
              <w:spacing w:after="0" w:line="40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铲除篮球场塑胶面层</w:t>
            </w:r>
            <w:r/>
          </w:p>
        </w:tc>
        <w:tc>
          <w:tcPr>
            <w:tcW w:w="5196" w:type="dxa"/>
            <w:textDirection w:val="lrTb"/>
            <w:noWrap w:val="false"/>
          </w:tcPr>
          <w:p>
            <w:pPr>
              <w:numPr>
                <w:ilvl w:val="0"/>
                <w:numId w:val="4"/>
              </w:numPr>
              <w:keepLines w:val="0"/>
              <w:keepNext w:val="0"/>
              <w:pageBreakBefore w:val="0"/>
              <w:spacing w:after="0" w:line="40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铲除篮球场区域塑胶面层；             </w:t>
            </w:r>
            <w:r/>
          </w:p>
          <w:p>
            <w:pPr>
              <w:numPr>
                <w:ilvl w:val="0"/>
                <w:numId w:val="0"/>
              </w:numPr>
              <w:keepLines w:val="0"/>
              <w:keepNext w:val="0"/>
              <w:pageBreakBefore w:val="0"/>
              <w:spacing w:after="0" w:line="40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2.垃圾清理并外运</w:t>
            </w:r>
            <w:r>
              <w:rPr>
                <w:rFonts w:hint="eastAsia" w:ascii="仿宋" w:hAnsi="仿宋" w:eastAsia="仿宋" w:cs="仿宋"/>
                <w:color w:val="auto"/>
                <w:sz w:val="28"/>
                <w:szCs w:val="28"/>
                <w:highlight w:val="none"/>
                <w:lang w:eastAsia="zh-CN"/>
              </w:rPr>
              <w:t xml:space="preserve">，供应商</w:t>
            </w:r>
            <w:r>
              <w:rPr>
                <w:rFonts w:hint="eastAsia" w:ascii="仿宋" w:hAnsi="仿宋" w:eastAsia="仿宋" w:cs="仿宋"/>
                <w:color w:val="auto"/>
                <w:sz w:val="28"/>
                <w:szCs w:val="28"/>
                <w:highlight w:val="none"/>
              </w:rPr>
              <w:t xml:space="preserve">自行考虑</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 </w:t>
            </w:r>
            <w:r/>
          </w:p>
        </w:tc>
        <w:tc>
          <w:tcPr>
            <w:tcW w:w="779" w:type="dxa"/>
            <w:vAlign w:val="center"/>
            <w:textDirection w:val="lrTb"/>
            <w:noWrap w:val="false"/>
          </w:tcPr>
          <w:p>
            <w:pPr>
              <w:jc w:val="center"/>
              <w:keepLines w:val="0"/>
              <w:keepNext w:val="0"/>
              <w:pageBreakBefore w:val="0"/>
              <w:spacing w:after="0" w:line="40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m</w:t>
            </w:r>
            <w:r>
              <w:rPr>
                <w:rFonts w:hint="eastAsia" w:ascii="仿宋" w:hAnsi="仿宋" w:eastAsia="仿宋" w:cs="仿宋"/>
                <w:color w:val="auto"/>
                <w:sz w:val="28"/>
                <w:szCs w:val="28"/>
                <w:highlight w:val="none"/>
                <w:vertAlign w:val="superscript"/>
              </w:rPr>
              <w:t xml:space="preserve">2</w:t>
            </w:r>
            <w:r/>
          </w:p>
        </w:tc>
        <w:tc>
          <w:tcPr>
            <w:tcW w:w="1049" w:type="dxa"/>
            <w:vAlign w:val="center"/>
            <w:textDirection w:val="lrTb"/>
            <w:noWrap w:val="false"/>
          </w:tcPr>
          <w:p>
            <w:pPr>
              <w:jc w:val="center"/>
              <w:keepLines w:val="0"/>
              <w:keepNext w:val="0"/>
              <w:pageBreakBefore w:val="0"/>
              <w:spacing w:after="0" w:line="400" w:lineRule="exact"/>
              <w:widowControl/>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3800</w:t>
            </w:r>
            <w:r/>
          </w:p>
        </w:tc>
      </w:tr>
      <w:tr>
        <w:trPr>
          <w:jc w:val="center"/>
        </w:trPr>
        <w:tc>
          <w:tcPr>
            <w:tcW w:w="817" w:type="dxa"/>
            <w:vAlign w:val="center"/>
            <w:textDirection w:val="lrTb"/>
            <w:noWrap w:val="false"/>
          </w:tcPr>
          <w:p>
            <w:pPr>
              <w:jc w:val="center"/>
              <w:keepLines w:val="0"/>
              <w:keepNext w:val="0"/>
              <w:pageBreakBefore w:val="0"/>
              <w:spacing w:after="0" w:line="400" w:lineRule="exact"/>
              <w:widowControl/>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2</w:t>
            </w:r>
            <w:r/>
          </w:p>
        </w:tc>
        <w:tc>
          <w:tcPr>
            <w:tcW w:w="1519" w:type="dxa"/>
            <w:vAlign w:val="center"/>
            <w:textDirection w:val="lrTb"/>
            <w:noWrap w:val="false"/>
          </w:tcPr>
          <w:p>
            <w:pPr>
              <w:jc w:val="center"/>
              <w:keepLines w:val="0"/>
              <w:keepNext w:val="0"/>
              <w:pageBreakBefore w:val="0"/>
              <w:spacing w:after="0" w:line="40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篮球场基础打磨</w:t>
            </w:r>
            <w:r/>
          </w:p>
        </w:tc>
        <w:tc>
          <w:tcPr>
            <w:tcW w:w="5196" w:type="dxa"/>
            <w:textDirection w:val="lrTb"/>
            <w:noWrap w:val="false"/>
          </w:tcPr>
          <w:p>
            <w:pPr>
              <w:numPr>
                <w:ilvl w:val="0"/>
                <w:numId w:val="5"/>
              </w:numPr>
              <w:jc w:val="left"/>
              <w:keepLines w:val="0"/>
              <w:keepNext w:val="0"/>
              <w:pageBreakBefore w:val="0"/>
              <w:spacing w:after="0" w:line="40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采用金刚砂打磨机对篮球场基础进行打磨处理（含局部破损基层修补</w:t>
            </w:r>
            <w:r>
              <w:rPr>
                <w:rFonts w:hint="eastAsia" w:ascii="仿宋" w:hAnsi="仿宋" w:eastAsia="仿宋" w:cs="仿宋"/>
                <w:color w:val="auto"/>
                <w:sz w:val="28"/>
                <w:szCs w:val="28"/>
                <w:highlight w:val="none"/>
                <w:lang w:val="en-US" w:eastAsia="zh-CN"/>
              </w:rPr>
              <w:t xml:space="preserve">找</w:t>
            </w:r>
            <w:r>
              <w:rPr>
                <w:rFonts w:hint="eastAsia" w:ascii="仿宋" w:hAnsi="仿宋" w:eastAsia="仿宋" w:cs="仿宋"/>
                <w:color w:val="auto"/>
                <w:sz w:val="28"/>
                <w:szCs w:val="28"/>
                <w:highlight w:val="none"/>
              </w:rPr>
              <w:t xml:space="preserve">平）； </w:t>
            </w:r>
            <w:r/>
          </w:p>
          <w:p>
            <w:pPr>
              <w:numPr>
                <w:ilvl w:val="0"/>
                <w:numId w:val="5"/>
              </w:numPr>
              <w:jc w:val="left"/>
              <w:keepLines w:val="0"/>
              <w:keepNext w:val="0"/>
              <w:pageBreakBefore w:val="0"/>
              <w:spacing w:after="0" w:line="40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混凝土地坪密封固化</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                            </w:t>
            </w:r>
            <w:r/>
          </w:p>
          <w:p>
            <w:pPr>
              <w:numPr>
                <w:ilvl w:val="0"/>
                <w:numId w:val="5"/>
              </w:numPr>
              <w:jc w:val="left"/>
              <w:keepLines w:val="0"/>
              <w:keepNext w:val="0"/>
              <w:pageBreakBefore w:val="0"/>
              <w:spacing w:after="0" w:line="40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场地清理干净满足硅PU层铺设要求</w:t>
            </w:r>
            <w:r>
              <w:rPr>
                <w:rFonts w:hint="eastAsia" w:ascii="仿宋" w:hAnsi="仿宋" w:eastAsia="仿宋" w:cs="仿宋"/>
                <w:color w:val="auto"/>
                <w:sz w:val="28"/>
                <w:szCs w:val="28"/>
                <w:highlight w:val="none"/>
                <w:lang w:eastAsia="zh-CN"/>
              </w:rPr>
              <w:t xml:space="preserve">。</w:t>
            </w:r>
            <w:r/>
          </w:p>
        </w:tc>
        <w:tc>
          <w:tcPr>
            <w:tcW w:w="779" w:type="dxa"/>
            <w:vAlign w:val="center"/>
            <w:textDirection w:val="lrTb"/>
            <w:noWrap w:val="false"/>
          </w:tcPr>
          <w:p>
            <w:pPr>
              <w:jc w:val="center"/>
              <w:keepLines w:val="0"/>
              <w:keepNext w:val="0"/>
              <w:pageBreakBefore w:val="0"/>
              <w:spacing w:after="0" w:line="40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m</w:t>
            </w:r>
            <w:r>
              <w:rPr>
                <w:rFonts w:hint="eastAsia" w:ascii="仿宋" w:hAnsi="仿宋" w:eastAsia="仿宋" w:cs="仿宋"/>
                <w:color w:val="auto"/>
                <w:sz w:val="28"/>
                <w:szCs w:val="28"/>
                <w:highlight w:val="none"/>
                <w:vertAlign w:val="superscript"/>
              </w:rPr>
              <w:t xml:space="preserve">2</w:t>
            </w:r>
            <w:r/>
          </w:p>
        </w:tc>
        <w:tc>
          <w:tcPr>
            <w:tcW w:w="1049" w:type="dxa"/>
            <w:vAlign w:val="center"/>
            <w:textDirection w:val="lrTb"/>
            <w:noWrap w:val="false"/>
          </w:tcPr>
          <w:p>
            <w:pPr>
              <w:jc w:val="center"/>
              <w:keepLines w:val="0"/>
              <w:keepNext w:val="0"/>
              <w:pageBreakBefore w:val="0"/>
              <w:spacing w:after="0" w:line="400" w:lineRule="exact"/>
              <w:widowControl/>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3800</w:t>
            </w:r>
            <w:r/>
          </w:p>
        </w:tc>
      </w:tr>
      <w:tr>
        <w:trPr>
          <w:jc w:val="center"/>
        </w:trPr>
        <w:tc>
          <w:tcPr>
            <w:tcW w:w="817" w:type="dxa"/>
            <w:vAlign w:val="center"/>
            <w:textDirection w:val="lrTb"/>
            <w:noWrap w:val="false"/>
          </w:tcPr>
          <w:p>
            <w:pPr>
              <w:jc w:val="center"/>
              <w:keepLines w:val="0"/>
              <w:keepNext w:val="0"/>
              <w:pageBreakBefore w:val="0"/>
              <w:spacing w:after="0" w:line="400" w:lineRule="exact"/>
              <w:widowControl/>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3</w:t>
            </w:r>
            <w:r/>
          </w:p>
        </w:tc>
        <w:tc>
          <w:tcPr>
            <w:tcW w:w="1519" w:type="dxa"/>
            <w:vAlign w:val="center"/>
            <w:textDirection w:val="lrTb"/>
            <w:noWrap w:val="false"/>
          </w:tcPr>
          <w:p>
            <w:pPr>
              <w:jc w:val="center"/>
              <w:keepLines w:val="0"/>
              <w:keepNext w:val="0"/>
              <w:pageBreakBefore w:val="0"/>
              <w:spacing w:after="0" w:line="40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混凝土基础修复</w:t>
            </w:r>
            <w:r/>
          </w:p>
        </w:tc>
        <w:tc>
          <w:tcPr>
            <w:tcW w:w="5196" w:type="dxa"/>
            <w:textDirection w:val="lrTb"/>
            <w:noWrap w:val="false"/>
          </w:tcPr>
          <w:p>
            <w:pPr>
              <w:keepLines w:val="0"/>
              <w:keepNext w:val="0"/>
              <w:pageBreakBefore w:val="0"/>
              <w:spacing w:after="0" w:line="40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1.基层混凝土破除、清理外运；</w:t>
            </w:r>
            <w:r/>
          </w:p>
          <w:p>
            <w:pPr>
              <w:keepLines w:val="0"/>
              <w:keepNext w:val="0"/>
              <w:pageBreakBefore w:val="0"/>
              <w:spacing w:after="0" w:line="40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2.重新铺设100mm厚C30混凝土基层。</w:t>
            </w:r>
            <w:r/>
          </w:p>
        </w:tc>
        <w:tc>
          <w:tcPr>
            <w:tcW w:w="779" w:type="dxa"/>
            <w:vAlign w:val="center"/>
            <w:textDirection w:val="lrTb"/>
            <w:noWrap w:val="false"/>
          </w:tcPr>
          <w:p>
            <w:pPr>
              <w:jc w:val="center"/>
              <w:keepLines w:val="0"/>
              <w:keepNext w:val="0"/>
              <w:pageBreakBefore w:val="0"/>
              <w:spacing w:after="0" w:line="40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m</w:t>
            </w:r>
            <w:r>
              <w:rPr>
                <w:rFonts w:hint="eastAsia" w:ascii="仿宋" w:hAnsi="仿宋" w:eastAsia="仿宋" w:cs="仿宋"/>
                <w:color w:val="auto"/>
                <w:sz w:val="28"/>
                <w:szCs w:val="28"/>
                <w:highlight w:val="none"/>
                <w:vertAlign w:val="superscript"/>
              </w:rPr>
              <w:t xml:space="preserve">2</w:t>
            </w:r>
            <w:r/>
          </w:p>
        </w:tc>
        <w:tc>
          <w:tcPr>
            <w:tcW w:w="1049" w:type="dxa"/>
            <w:vAlign w:val="center"/>
            <w:textDirection w:val="lrTb"/>
            <w:noWrap w:val="false"/>
          </w:tcPr>
          <w:p>
            <w:pPr>
              <w:jc w:val="center"/>
              <w:keepLines w:val="0"/>
              <w:keepNext w:val="0"/>
              <w:pageBreakBefore w:val="0"/>
              <w:spacing w:after="0" w:line="400" w:lineRule="exact"/>
              <w:widowControl/>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35</w:t>
            </w:r>
            <w:r/>
          </w:p>
        </w:tc>
      </w:tr>
      <w:tr>
        <w:trPr>
          <w:jc w:val="center"/>
        </w:trPr>
        <w:tc>
          <w:tcPr>
            <w:tcW w:w="817" w:type="dxa"/>
            <w:vAlign w:val="center"/>
            <w:textDirection w:val="lrTb"/>
            <w:noWrap w:val="false"/>
          </w:tcPr>
          <w:p>
            <w:pPr>
              <w:jc w:val="center"/>
              <w:keepLines w:val="0"/>
              <w:keepNext w:val="0"/>
              <w:pageBreakBefore w:val="0"/>
              <w:spacing w:after="0" w:line="400" w:lineRule="exact"/>
              <w:widowControl/>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4</w:t>
            </w:r>
            <w:r/>
          </w:p>
        </w:tc>
        <w:tc>
          <w:tcPr>
            <w:tcW w:w="1519" w:type="dxa"/>
            <w:vAlign w:val="center"/>
            <w:textDirection w:val="lrTb"/>
            <w:noWrap w:val="false"/>
          </w:tcPr>
          <w:p>
            <w:pPr>
              <w:jc w:val="center"/>
              <w:keepLines w:val="0"/>
              <w:keepNext w:val="0"/>
              <w:pageBreakBefore w:val="0"/>
              <w:spacing w:after="0" w:line="40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篮球场硅PU面层铺设</w:t>
            </w:r>
            <w:r>
              <w:rPr>
                <w:rFonts w:ascii="FangSong" w:hAnsi="FangSong" w:eastAsia="FangSong" w:cs="FangSong"/>
                <w:b/>
                <w:color w:val="000000"/>
                <w:sz w:val="28"/>
              </w:rPr>
              <w:t xml:space="preserve">(核心产品)</w:t>
            </w:r>
            <w:r>
              <w:rPr>
                <w:rFonts w:hint="eastAsia" w:ascii="仿宋" w:hAnsi="仿宋" w:eastAsia="仿宋" w:cs="仿宋"/>
                <w:color w:val="auto"/>
                <w:sz w:val="28"/>
                <w:szCs w:val="28"/>
                <w:highlight w:val="none"/>
              </w:rPr>
            </w:r>
            <w:r/>
          </w:p>
        </w:tc>
        <w:tc>
          <w:tcPr>
            <w:tcW w:w="5196" w:type="dxa"/>
            <w:textDirection w:val="lrTb"/>
            <w:noWrap w:val="false"/>
          </w:tcPr>
          <w:p>
            <w:pPr>
              <w:keepLines w:val="0"/>
              <w:keepNext w:val="0"/>
              <w:pageBreakBefore w:val="0"/>
              <w:spacing w:after="0" w:line="40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rPr>
              <w:t xml:space="preserve">材料名称：硅PU面层，厚度8mm，其中弹性层6mm+加强层2mm+面层滚涂抗老化面漆层+划球场标线，面层颜色</w:t>
            </w:r>
            <w:r>
              <w:rPr>
                <w:rFonts w:hint="eastAsia" w:ascii="仿宋" w:hAnsi="仿宋" w:eastAsia="仿宋" w:cs="仿宋"/>
                <w:color w:val="auto"/>
                <w:sz w:val="28"/>
                <w:szCs w:val="28"/>
                <w:highlight w:val="none"/>
                <w:lang w:val="en-US" w:eastAsia="zh-CN"/>
              </w:rPr>
              <w:t xml:space="preserve">按原篮球场颜色实施</w:t>
            </w:r>
            <w:r>
              <w:rPr>
                <w:rFonts w:hint="eastAsia" w:ascii="仿宋" w:hAnsi="仿宋" w:eastAsia="仿宋" w:cs="仿宋"/>
                <w:color w:val="auto"/>
                <w:sz w:val="28"/>
                <w:szCs w:val="28"/>
                <w:highlight w:val="none"/>
              </w:rPr>
              <w:t xml:space="preserve">（施工方提供色卡）。 </w:t>
            </w:r>
            <w:r/>
          </w:p>
          <w:p>
            <w:pPr>
              <w:pStyle w:val="723"/>
              <w:numPr>
                <w:ilvl w:val="0"/>
                <w:numId w:val="0"/>
              </w:numPr>
              <w:keepLines w:val="0"/>
              <w:keepNext w:val="0"/>
              <w:pageBreakBefore w:val="0"/>
              <w:spacing w:line="400" w:lineRule="exact"/>
              <w:widowControl/>
              <w:rPr>
                <w:rFonts w:hint="eastAsia"/>
                <w:color w:val="auto"/>
                <w:highlight w:val="none"/>
              </w:rPr>
            </w:pPr>
            <w:r>
              <w:rPr>
                <w:rFonts w:hint="eastAsia" w:ascii="仿宋" w:hAnsi="仿宋" w:eastAsia="仿宋" w:cs="仿宋"/>
                <w:color w:val="auto"/>
                <w:sz w:val="28"/>
                <w:szCs w:val="28"/>
                <w:highlight w:val="none"/>
                <w:lang w:val="en-US" w:eastAsia="zh-CN"/>
              </w:rPr>
              <w:t xml:space="preserve">2.新做的</w:t>
            </w:r>
            <w:r>
              <w:rPr>
                <w:rFonts w:hint="eastAsia" w:ascii="仿宋" w:hAnsi="仿宋" w:eastAsia="仿宋" w:cs="仿宋"/>
                <w:color w:val="auto"/>
                <w:sz w:val="28"/>
                <w:szCs w:val="28"/>
                <w:highlight w:val="none"/>
              </w:rPr>
              <w:t xml:space="preserve">与原有塑胶跑道高度不一致时，搭接处的处理需兼顾结构稳定性、排水顺畅性、使用安全性及耐久性</w:t>
            </w:r>
            <w:r/>
          </w:p>
        </w:tc>
        <w:tc>
          <w:tcPr>
            <w:tcW w:w="779" w:type="dxa"/>
            <w:vAlign w:val="center"/>
            <w:textDirection w:val="lrTb"/>
            <w:noWrap w:val="false"/>
          </w:tcPr>
          <w:p>
            <w:pPr>
              <w:jc w:val="center"/>
              <w:keepLines w:val="0"/>
              <w:keepNext w:val="0"/>
              <w:pageBreakBefore w:val="0"/>
              <w:spacing w:after="0" w:line="40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m</w:t>
            </w:r>
            <w:r>
              <w:rPr>
                <w:rFonts w:hint="eastAsia" w:ascii="仿宋" w:hAnsi="仿宋" w:eastAsia="仿宋" w:cs="仿宋"/>
                <w:color w:val="auto"/>
                <w:sz w:val="28"/>
                <w:szCs w:val="28"/>
                <w:highlight w:val="none"/>
                <w:vertAlign w:val="superscript"/>
              </w:rPr>
              <w:t xml:space="preserve">2</w:t>
            </w:r>
            <w:r/>
          </w:p>
        </w:tc>
        <w:tc>
          <w:tcPr>
            <w:tcW w:w="1049" w:type="dxa"/>
            <w:vAlign w:val="center"/>
            <w:textDirection w:val="lrTb"/>
            <w:noWrap w:val="false"/>
          </w:tcPr>
          <w:p>
            <w:pPr>
              <w:jc w:val="center"/>
              <w:keepLines w:val="0"/>
              <w:keepNext w:val="0"/>
              <w:pageBreakBefore w:val="0"/>
              <w:spacing w:after="0" w:line="400" w:lineRule="exact"/>
              <w:widowControl/>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3800</w:t>
            </w:r>
            <w:r/>
          </w:p>
        </w:tc>
      </w:tr>
      <w:tr>
        <w:trPr>
          <w:jc w:val="center"/>
        </w:trPr>
        <w:tc>
          <w:tcPr>
            <w:tcW w:w="817" w:type="dxa"/>
            <w:vAlign w:val="center"/>
            <w:textDirection w:val="lrTb"/>
            <w:noWrap w:val="false"/>
          </w:tcPr>
          <w:p>
            <w:pPr>
              <w:jc w:val="center"/>
              <w:keepLines w:val="0"/>
              <w:keepNext w:val="0"/>
              <w:pageBreakBefore w:val="0"/>
              <w:spacing w:after="0" w:line="400" w:lineRule="exact"/>
              <w:widowControl/>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val="en-US" w:eastAsia="zh-CN"/>
              </w:rPr>
              <w:t xml:space="preserve">5</w:t>
            </w:r>
            <w:r/>
          </w:p>
        </w:tc>
        <w:tc>
          <w:tcPr>
            <w:tcW w:w="1519" w:type="dxa"/>
            <w:vAlign w:val="center"/>
            <w:textDirection w:val="lrTb"/>
            <w:noWrap w:val="false"/>
          </w:tcPr>
          <w:p>
            <w:pPr>
              <w:jc w:val="center"/>
              <w:keepLines w:val="0"/>
              <w:keepNext w:val="0"/>
              <w:pageBreakBefore w:val="0"/>
              <w:spacing w:after="0" w:line="40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篮球场排水沟</w:t>
            </w:r>
            <w:r>
              <w:rPr>
                <w:rFonts w:hint="eastAsia" w:ascii="仿宋" w:hAnsi="仿宋" w:eastAsia="仿宋" w:cs="仿宋"/>
                <w:color w:val="auto"/>
                <w:sz w:val="28"/>
                <w:szCs w:val="28"/>
                <w:highlight w:val="none"/>
                <w:lang w:val="en-US" w:eastAsia="zh-CN"/>
              </w:rPr>
              <w:t xml:space="preserve">/管改造</w:t>
            </w:r>
            <w:r>
              <w:rPr>
                <w:rFonts w:hint="eastAsia" w:ascii="仿宋" w:hAnsi="仿宋" w:eastAsia="仿宋" w:cs="仿宋"/>
                <w:color w:val="auto"/>
                <w:sz w:val="28"/>
                <w:szCs w:val="28"/>
                <w:highlight w:val="none"/>
              </w:rPr>
              <w:t xml:space="preserve">疏通</w:t>
            </w:r>
            <w:r/>
          </w:p>
        </w:tc>
        <w:tc>
          <w:tcPr>
            <w:tcW w:w="5196" w:type="dxa"/>
            <w:textDirection w:val="lrTb"/>
            <w:noWrap w:val="false"/>
          </w:tcPr>
          <w:p>
            <w:pPr>
              <w:keepLines w:val="0"/>
              <w:keepNext w:val="0"/>
              <w:pageBreakBefore w:val="0"/>
              <w:spacing w:after="0" w:line="400" w:lineRule="exact"/>
              <w:widowControl/>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rPr>
              <w:t xml:space="preserve">拆除原有排水沟盖板、排水管道清理</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建筑垃圾清运出施工现场，重新更换混凝土盖板(规格同原有盖板)确保安装完成后与地面平齐</w:t>
            </w:r>
            <w:r>
              <w:rPr>
                <w:rFonts w:hint="eastAsia" w:ascii="仿宋" w:hAnsi="仿宋" w:eastAsia="仿宋" w:cs="仿宋"/>
                <w:color w:val="auto"/>
                <w:sz w:val="28"/>
                <w:szCs w:val="28"/>
                <w:highlight w:val="none"/>
                <w:lang w:eastAsia="zh-CN"/>
              </w:rPr>
              <w:t xml:space="preserve">。</w:t>
            </w:r>
            <w:r/>
          </w:p>
          <w:p>
            <w:pPr>
              <w:keepLines w:val="0"/>
              <w:keepNext w:val="0"/>
              <w:pageBreakBefore w:val="0"/>
              <w:spacing w:after="0" w:line="400" w:lineRule="exact"/>
              <w:widowControl/>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2、报价中包含排水沟零星部位凿除、加固改造等相关费用</w:t>
            </w:r>
            <w:r>
              <w:rPr>
                <w:rFonts w:hint="eastAsia" w:ascii="仿宋" w:hAnsi="仿宋" w:eastAsia="仿宋" w:cs="仿宋"/>
                <w:color w:val="auto"/>
                <w:sz w:val="28"/>
                <w:szCs w:val="28"/>
                <w:highlight w:val="none"/>
                <w:lang w:eastAsia="zh-CN"/>
              </w:rPr>
              <w:t xml:space="preserve">。</w:t>
            </w:r>
            <w:r/>
          </w:p>
          <w:p>
            <w:pPr>
              <w:keepLines w:val="0"/>
              <w:keepNext w:val="0"/>
              <w:pageBreakBefore w:val="0"/>
              <w:spacing w:after="0" w:line="400" w:lineRule="exact"/>
              <w:widowControl/>
              <w:rPr>
                <w:rFonts w:hint="eastAsia"/>
                <w:color w:val="auto"/>
                <w:highlight w:val="none"/>
                <w:lang w:eastAsia="zh-CN"/>
              </w:rPr>
            </w:pP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rPr>
              <w:t xml:space="preserve">.满足场地排水功能。</w:t>
            </w:r>
            <w:r/>
          </w:p>
        </w:tc>
        <w:tc>
          <w:tcPr>
            <w:tcW w:w="779" w:type="dxa"/>
            <w:vAlign w:val="center"/>
            <w:textDirection w:val="lrTb"/>
            <w:noWrap w:val="false"/>
          </w:tcPr>
          <w:p>
            <w:pPr>
              <w:jc w:val="center"/>
              <w:keepLines w:val="0"/>
              <w:keepNext w:val="0"/>
              <w:pageBreakBefore w:val="0"/>
              <w:spacing w:after="0" w:line="40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项</w:t>
            </w:r>
            <w:r/>
          </w:p>
        </w:tc>
        <w:tc>
          <w:tcPr>
            <w:tcW w:w="1049" w:type="dxa"/>
            <w:vAlign w:val="center"/>
            <w:textDirection w:val="lrTb"/>
            <w:noWrap w:val="false"/>
          </w:tcPr>
          <w:p>
            <w:pPr>
              <w:jc w:val="center"/>
              <w:keepLines w:val="0"/>
              <w:keepNext w:val="0"/>
              <w:pageBreakBefore w:val="0"/>
              <w:spacing w:after="0" w:line="40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p>
        </w:tc>
      </w:tr>
      <w:tr>
        <w:trPr>
          <w:jc w:val="center"/>
        </w:trPr>
        <w:tc>
          <w:tcPr>
            <w:tcW w:w="817" w:type="dxa"/>
            <w:vAlign w:val="center"/>
            <w:textDirection w:val="lrTb"/>
            <w:noWrap w:val="false"/>
          </w:tcPr>
          <w:p>
            <w:pPr>
              <w:jc w:val="center"/>
              <w:keepLines w:val="0"/>
              <w:keepNext w:val="0"/>
              <w:pageBreakBefore w:val="0"/>
              <w:spacing w:after="0" w:line="400" w:lineRule="exact"/>
              <w:widowControl/>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6</w:t>
            </w:r>
            <w:r/>
          </w:p>
        </w:tc>
        <w:tc>
          <w:tcPr>
            <w:tcW w:w="1519" w:type="dxa"/>
            <w:vAlign w:val="center"/>
            <w:textDirection w:val="lrTb"/>
            <w:noWrap w:val="false"/>
          </w:tcPr>
          <w:p>
            <w:pPr>
              <w:jc w:val="center"/>
              <w:keepLines w:val="0"/>
              <w:keepNext w:val="0"/>
              <w:pageBreakBefore w:val="0"/>
              <w:spacing w:after="0" w:line="400" w:lineRule="exact"/>
              <w:widowControl/>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趣味篮球架（树型）</w:t>
            </w:r>
            <w:r/>
          </w:p>
        </w:tc>
        <w:tc>
          <w:tcPr>
            <w:tcW w:w="5196" w:type="dxa"/>
            <w:textDirection w:val="lrTb"/>
            <w:noWrap w:val="false"/>
          </w:tcPr>
          <w:p>
            <w:pPr>
              <w:keepLines w:val="0"/>
              <w:keepNext w:val="0"/>
              <w:pageBreakBefore w:val="0"/>
              <w:spacing w:after="0" w:line="400" w:lineRule="exact"/>
              <w:widowControl/>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1.篮球架树2个为1套，每个篮球架树正反各安装3个篮球框（其中1个篮球框离地高度2750mm、2个篮球框离地高度2550mm）;</w:t>
            </w:r>
            <w:r/>
          </w:p>
          <w:p>
            <w:pPr>
              <w:keepLines w:val="0"/>
              <w:keepNext w:val="0"/>
              <w:pageBreakBefore w:val="0"/>
              <w:spacing w:after="0" w:line="400" w:lineRule="exact"/>
              <w:widowControl/>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2.篮球架树主管400*250mm，壁厚4mm；分叉管300*200mm，壁厚4mm；篮板1400*900mm，壁厚3mm，采用全部采用国标钢管;</w:t>
            </w:r>
            <w:r/>
          </w:p>
          <w:p>
            <w:pPr>
              <w:keepLines w:val="0"/>
              <w:keepNext w:val="0"/>
              <w:pageBreakBefore w:val="0"/>
              <w:spacing w:after="0" w:line="400" w:lineRule="exact"/>
              <w:widowControl/>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3.篮球架树周边护栏长度6500mm、宽度3000mm、高度400mm;</w:t>
            </w:r>
            <w:r/>
          </w:p>
          <w:p>
            <w:pPr>
              <w:keepLines w:val="0"/>
              <w:keepNext w:val="0"/>
              <w:pageBreakBefore w:val="0"/>
              <w:spacing w:after="0" w:line="400" w:lineRule="exact"/>
              <w:widowControl/>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4.具体样式按照校方要求采购。</w:t>
            </w:r>
            <w:r/>
          </w:p>
        </w:tc>
        <w:tc>
          <w:tcPr>
            <w:tcW w:w="779" w:type="dxa"/>
            <w:vAlign w:val="center"/>
            <w:textDirection w:val="lrTb"/>
            <w:noWrap w:val="false"/>
          </w:tcPr>
          <w:p>
            <w:pPr>
              <w:jc w:val="center"/>
              <w:keepLines w:val="0"/>
              <w:keepNext w:val="0"/>
              <w:pageBreakBefore w:val="0"/>
              <w:spacing w:after="0" w:line="400" w:lineRule="exact"/>
              <w:widowControl/>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套</w:t>
            </w:r>
            <w:r/>
          </w:p>
        </w:tc>
        <w:tc>
          <w:tcPr>
            <w:tcW w:w="1049" w:type="dxa"/>
            <w:vAlign w:val="center"/>
            <w:textDirection w:val="lrTb"/>
            <w:noWrap w:val="false"/>
          </w:tcPr>
          <w:p>
            <w:pPr>
              <w:jc w:val="center"/>
              <w:keepLines w:val="0"/>
              <w:keepNext w:val="0"/>
              <w:pageBreakBefore w:val="0"/>
              <w:spacing w:after="0" w:line="400" w:lineRule="exact"/>
              <w:widowControl/>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3</w:t>
            </w:r>
            <w:r/>
          </w:p>
        </w:tc>
      </w:tr>
    </w:tbl>
    <w:p>
      <w:pPr>
        <w:ind w:firstLine="562"/>
        <w:spacing w:line="440" w:lineRule="exact"/>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（2）技术参数要求</w:t>
      </w:r>
      <w:r/>
    </w:p>
    <w:p>
      <w:pPr>
        <w:ind w:firstLine="560"/>
        <w:spacing w:line="440" w:lineRule="exac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1、篮球场硅PU面层</w:t>
      </w:r>
      <w:r/>
    </w:p>
    <w:p>
      <w:pPr>
        <w:ind w:firstLine="560"/>
        <w:spacing w:line="440" w:lineRule="exact"/>
        <w:rPr>
          <w:rFonts w:hint="eastAsia" w:ascii="仿宋" w:hAnsi="仿宋" w:eastAsia="仿宋" w:cs="仿宋"/>
          <w:b w:val="0"/>
          <w:bCs w:val="0"/>
          <w:color w:val="auto"/>
          <w:sz w:val="28"/>
          <w:szCs w:val="28"/>
          <w:highlight w:val="none"/>
          <w:lang w:val="zh-CN" w:eastAsia="zh-CN"/>
        </w:rPr>
      </w:pPr>
      <w:r>
        <w:rPr>
          <w:rFonts w:hint="eastAsia" w:ascii="仿宋" w:hAnsi="仿宋" w:eastAsia="仿宋" w:cs="仿宋"/>
          <w:b w:val="0"/>
          <w:bCs w:val="0"/>
          <w:color w:val="auto"/>
          <w:sz w:val="28"/>
          <w:szCs w:val="28"/>
          <w:highlight w:val="none"/>
          <w:lang w:val="en-US" w:eastAsia="zh-CN"/>
        </w:rPr>
        <w:t xml:space="preserve">1.1、篮球场采用硅PU材料</w:t>
      </w:r>
      <w:r>
        <w:rPr>
          <w:rFonts w:hint="eastAsia" w:ascii="仿宋" w:hAnsi="仿宋" w:eastAsia="仿宋" w:cs="仿宋"/>
          <w:b w:val="0"/>
          <w:bCs w:val="0"/>
          <w:color w:val="auto"/>
          <w:sz w:val="28"/>
          <w:szCs w:val="28"/>
          <w:highlight w:val="none"/>
          <w:lang w:val="zh-CN" w:eastAsia="zh-CN"/>
        </w:rPr>
        <w:t xml:space="preserve">，厚度</w:t>
      </w:r>
      <w:r>
        <w:rPr>
          <w:rFonts w:hint="eastAsia" w:ascii="仿宋" w:hAnsi="仿宋" w:eastAsia="仿宋" w:cs="仿宋"/>
          <w:b w:val="0"/>
          <w:bCs w:val="0"/>
          <w:color w:val="auto"/>
          <w:sz w:val="28"/>
          <w:szCs w:val="28"/>
          <w:highlight w:val="none"/>
          <w:lang w:val="en-US" w:eastAsia="zh-CN"/>
        </w:rPr>
        <w:t xml:space="preserve">8</w:t>
      </w:r>
      <w:r>
        <w:rPr>
          <w:rFonts w:hint="eastAsia" w:ascii="仿宋" w:hAnsi="仿宋" w:eastAsia="仿宋" w:cs="仿宋"/>
          <w:b w:val="0"/>
          <w:bCs w:val="0"/>
          <w:color w:val="auto"/>
          <w:sz w:val="28"/>
          <w:szCs w:val="28"/>
          <w:highlight w:val="none"/>
          <w:lang w:val="zh-CN" w:eastAsia="zh-CN"/>
        </w:rPr>
        <w:t xml:space="preserve">mm，</w:t>
      </w:r>
      <w:r>
        <w:rPr>
          <w:rFonts w:hint="eastAsia" w:ascii="仿宋" w:hAnsi="仿宋" w:eastAsia="仿宋" w:cs="仿宋"/>
          <w:b w:val="0"/>
          <w:bCs w:val="0"/>
          <w:color w:val="auto"/>
          <w:sz w:val="28"/>
          <w:szCs w:val="28"/>
          <w:highlight w:val="none"/>
          <w:lang w:val="en-US" w:eastAsia="zh-CN"/>
        </w:rPr>
        <w:t xml:space="preserve">其中弹性层6mm+加强层2mm+面层滚涂抗老化面漆层+划球场标线，面层颜色根据校方要求（施工方提供色卡），使用材料均需符合国家体育类现行规范标准。</w:t>
      </w:r>
      <w:r/>
    </w:p>
    <w:p>
      <w:pPr>
        <w:ind w:firstLine="560"/>
        <w:spacing w:line="440" w:lineRule="exac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★1.2、</w:t>
      </w:r>
      <w:r>
        <w:rPr>
          <w:rFonts w:hint="eastAsia" w:ascii="仿宋" w:hAnsi="仿宋" w:eastAsia="仿宋" w:cs="仿宋"/>
          <w:b w:val="0"/>
          <w:bCs w:val="0"/>
          <w:strike w:val="0"/>
          <w:color w:val="auto"/>
          <w:sz w:val="28"/>
          <w:szCs w:val="28"/>
          <w:highlight w:val="none"/>
          <w:lang w:val="en-US" w:eastAsia="zh-CN"/>
        </w:rPr>
        <w:t xml:space="preserve">依据GB 36246-2018</w:t>
      </w:r>
      <w:r>
        <w:rPr>
          <w:rFonts w:hint="eastAsia" w:ascii="仿宋" w:hAnsi="仿宋" w:eastAsia="仿宋" w:cs="仿宋"/>
          <w:strike w:val="0"/>
          <w:color w:val="auto"/>
          <w:sz w:val="28"/>
          <w:szCs w:val="28"/>
          <w:highlight w:val="none"/>
          <w:lang w:val="en-US" w:eastAsia="zh-CN"/>
        </w:rPr>
        <w:t xml:space="preserve">《中小学合成材料面层运动场地》</w:t>
      </w:r>
      <w:r>
        <w:rPr>
          <w:rFonts w:hint="eastAsia" w:ascii="仿宋" w:hAnsi="仿宋" w:eastAsia="仿宋" w:cs="仿宋"/>
          <w:b w:val="0"/>
          <w:bCs w:val="0"/>
          <w:strike w:val="0"/>
          <w:color w:val="auto"/>
          <w:sz w:val="28"/>
          <w:szCs w:val="28"/>
          <w:highlight w:val="none"/>
          <w:lang w:val="en-US" w:eastAsia="zh-CN"/>
        </w:rPr>
        <w:t xml:space="preserve">标准</w:t>
      </w:r>
      <w:r>
        <w:rPr>
          <w:rFonts w:hint="eastAsia" w:ascii="仿宋" w:hAnsi="仿宋" w:eastAsia="仿宋" w:cs="仿宋"/>
          <w:b w:val="0"/>
          <w:bCs w:val="0"/>
          <w:color w:val="auto"/>
          <w:sz w:val="28"/>
          <w:szCs w:val="28"/>
          <w:highlight w:val="none"/>
          <w:lang w:val="en-US" w:eastAsia="zh-CN"/>
        </w:rPr>
        <w:t xml:space="preserve">对硅PU球场产品经老化试验后检测拉伸强度≥0.5MPa、拉断伸长率≥40%、色牢度≥3级，且外观无明显起皱、针孔、开裂现象。</w:t>
      </w:r>
      <w:r>
        <w:rPr>
          <w:rFonts w:hint="eastAsia" w:ascii="仿宋" w:hAnsi="仿宋" w:eastAsia="仿宋" w:cs="仿宋"/>
          <w:b/>
          <w:bCs/>
          <w:color w:val="auto"/>
          <w:sz w:val="28"/>
          <w:szCs w:val="28"/>
          <w:highlight w:val="none"/>
          <w:lang w:val="en-US" w:eastAsia="zh-CN"/>
        </w:rPr>
        <w:t xml:space="preserve">（提供检测报告原件扫描件加盖供应商电子签章上传至电子响应文件，不符合或未提供作无效标处理）</w:t>
      </w:r>
      <w:r/>
    </w:p>
    <w:p>
      <w:pPr>
        <w:ind w:firstLine="560"/>
        <w:spacing w:line="440" w:lineRule="exac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★1.3、依据GB 36246-2018</w:t>
      </w:r>
      <w:r>
        <w:rPr>
          <w:rFonts w:hint="eastAsia" w:ascii="仿宋" w:hAnsi="仿宋" w:eastAsia="仿宋" w:cs="仿宋"/>
          <w:color w:val="auto"/>
          <w:sz w:val="28"/>
          <w:szCs w:val="28"/>
          <w:highlight w:val="none"/>
          <w:lang w:val="en-US" w:eastAsia="zh-CN"/>
        </w:rPr>
        <w:t xml:space="preserve">《中小学合成材料面层运动场地》</w:t>
      </w:r>
      <w:r>
        <w:rPr>
          <w:rFonts w:hint="eastAsia" w:ascii="仿宋" w:hAnsi="仿宋" w:eastAsia="仿宋" w:cs="仿宋"/>
          <w:b w:val="0"/>
          <w:bCs w:val="0"/>
          <w:color w:val="auto"/>
          <w:sz w:val="28"/>
          <w:szCs w:val="28"/>
          <w:highlight w:val="none"/>
          <w:lang w:val="en-US" w:eastAsia="zh-CN"/>
        </w:rPr>
        <w:t xml:space="preserve">标准对硅PU球场产品在水中浸泡后检测拉伸强度≥0.5MPa、拉断伸长率≥40%的检测报告。</w:t>
      </w:r>
      <w:r>
        <w:rPr>
          <w:rFonts w:hint="eastAsia" w:ascii="仿宋" w:hAnsi="仿宋" w:eastAsia="仿宋" w:cs="仿宋"/>
          <w:b/>
          <w:bCs/>
          <w:color w:val="auto"/>
          <w:sz w:val="28"/>
          <w:szCs w:val="28"/>
          <w:highlight w:val="none"/>
          <w:lang w:val="en-US" w:eastAsia="zh-CN"/>
        </w:rPr>
        <w:t xml:space="preserve">（提供检测报告原件扫描件加盖供应商电子签章上传至电子响应文件，不符合或未提供作无效标处理）</w:t>
      </w:r>
      <w:r/>
    </w:p>
    <w:p>
      <w:pPr>
        <w:ind w:firstLine="560"/>
        <w:spacing w:line="440" w:lineRule="exac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2、人造草坪足球场面层</w:t>
      </w:r>
      <w:r/>
    </w:p>
    <w:p>
      <w:pPr>
        <w:ind w:firstLine="560"/>
        <w:spacing w:line="440" w:lineRule="exac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2.1、人造草坪参数</w:t>
      </w:r>
      <w:r/>
    </w:p>
    <w:tbl>
      <w:tblPr>
        <w:tblStyle w:val="694"/>
        <w:tblW w:w="96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left w:w="108" w:type="dxa"/>
          <w:top w:w="0" w:type="dxa"/>
          <w:right w:w="108" w:type="dxa"/>
          <w:bottom w:w="0" w:type="dxa"/>
        </w:tblCellMar>
        <w:tblLook w:val="04A0" w:firstRow="1" w:lastRow="0" w:firstColumn="1" w:lastColumn="0" w:noHBand="0" w:noVBand="1"/>
      </w:tblPr>
      <w:tblGrid>
        <w:gridCol w:w="3158"/>
        <w:gridCol w:w="6456"/>
      </w:tblGrid>
      <w:tr>
        <w:trPr>
          <w:jc w:val="center"/>
          <w:trHeight w:val="23"/>
        </w:trPr>
        <w:tc>
          <w:tcPr>
            <w:shd w:val="clear" w:color="auto" w:fill="ffffff"/>
            <w:tcBorders>
              <w:top w:val="single" w:color="auto" w:sz="4" w:space="0"/>
              <w:left w:val="single" w:color="auto" w:sz="4" w:space="0"/>
              <w:bottom w:val="single" w:color="auto" w:sz="4" w:space="0"/>
              <w:right w:val="single" w:color="auto" w:sz="4" w:space="0"/>
            </w:tcBorders>
            <w:tcMar>
              <w:left w:w="0" w:type="dxa"/>
              <w:top w:w="15" w:type="dxa"/>
              <w:right w:w="0" w:type="dxa"/>
              <w:bottom w:w="15" w:type="dxa"/>
            </w:tcMar>
            <w:tcW w:w="3158" w:type="dxa"/>
            <w:vAlign w:val="center"/>
            <w:textDirection w:val="lrTb"/>
            <w:noWrap w:val="false"/>
          </w:tcPr>
          <w:p>
            <w:pPr>
              <w:ind w:firstLine="153"/>
              <w:jc w:val="center"/>
              <w:keepLines w:val="0"/>
              <w:keepNext w:val="0"/>
              <w:pageBreakBefore w:val="0"/>
              <w:spacing w:line="560" w:lineRule="exact"/>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草丝形状及编织工艺</w:t>
            </w:r>
            <w:r/>
          </w:p>
        </w:tc>
        <w:tc>
          <w:tcPr>
            <w:shd w:val="clear" w:color="auto" w:fill="ffffff"/>
            <w:tcBorders>
              <w:top w:val="single" w:color="auto" w:sz="4" w:space="0"/>
              <w:left w:val="single" w:color="auto" w:sz="4" w:space="0"/>
              <w:bottom w:val="single" w:color="auto" w:sz="4" w:space="0"/>
              <w:right w:val="single" w:color="auto" w:sz="4" w:space="0"/>
            </w:tcBorders>
            <w:tcMar>
              <w:left w:w="0" w:type="dxa"/>
              <w:top w:w="15" w:type="dxa"/>
              <w:right w:w="0" w:type="dxa"/>
              <w:bottom w:w="15" w:type="dxa"/>
            </w:tcMar>
            <w:tcW w:w="6456" w:type="dxa"/>
            <w:vAlign w:val="center"/>
            <w:textDirection w:val="lrTb"/>
            <w:noWrap w:val="false"/>
          </w:tcPr>
          <w:p>
            <w:pPr>
              <w:ind w:firstLine="153"/>
              <w:jc w:val="left"/>
              <w:keepLines w:val="0"/>
              <w:keepNext w:val="0"/>
              <w:pageBreakBefore w:val="0"/>
              <w:spacing w:line="560" w:lineRule="exact"/>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高耐磨加筋单丝</w:t>
            </w:r>
            <w:r/>
          </w:p>
        </w:tc>
      </w:tr>
      <w:tr>
        <w:trPr>
          <w:jc w:val="center"/>
          <w:trHeight w:val="23"/>
        </w:trPr>
        <w:tc>
          <w:tcPr>
            <w:shd w:val="clear" w:color="auto" w:fill="ffffff"/>
            <w:tcBorders>
              <w:top w:val="single" w:color="auto" w:sz="4" w:space="0"/>
              <w:left w:val="single" w:color="auto" w:sz="4" w:space="0"/>
              <w:bottom w:val="single" w:color="auto" w:sz="4" w:space="0"/>
              <w:right w:val="single" w:color="auto" w:sz="4" w:space="0"/>
            </w:tcBorders>
            <w:tcMar>
              <w:left w:w="0" w:type="dxa"/>
              <w:top w:w="15" w:type="dxa"/>
              <w:right w:w="0" w:type="dxa"/>
              <w:bottom w:w="15" w:type="dxa"/>
            </w:tcMar>
            <w:tcW w:w="3158" w:type="dxa"/>
            <w:vAlign w:val="center"/>
            <w:textDirection w:val="lrTb"/>
            <w:noWrap w:val="false"/>
          </w:tcPr>
          <w:p>
            <w:pPr>
              <w:ind w:firstLine="153"/>
              <w:jc w:val="center"/>
              <w:keepLines w:val="0"/>
              <w:keepNext w:val="0"/>
              <w:pageBreakBefore w:val="0"/>
              <w:spacing w:line="560" w:lineRule="exact"/>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草丝颜色</w:t>
            </w:r>
            <w:r/>
          </w:p>
        </w:tc>
        <w:tc>
          <w:tcPr>
            <w:shd w:val="clear" w:color="auto" w:fill="ffffff"/>
            <w:tcBorders>
              <w:top w:val="single" w:color="auto" w:sz="4" w:space="0"/>
              <w:left w:val="single" w:color="auto" w:sz="4" w:space="0"/>
              <w:bottom w:val="single" w:color="auto" w:sz="4" w:space="0"/>
              <w:right w:val="single" w:color="auto" w:sz="4" w:space="0"/>
            </w:tcBorders>
            <w:tcMar>
              <w:left w:w="0" w:type="dxa"/>
              <w:top w:w="15" w:type="dxa"/>
              <w:right w:w="0" w:type="dxa"/>
              <w:bottom w:w="15" w:type="dxa"/>
            </w:tcMar>
            <w:tcW w:w="6456" w:type="dxa"/>
            <w:vAlign w:val="center"/>
            <w:textDirection w:val="lrTb"/>
            <w:noWrap w:val="false"/>
          </w:tcPr>
          <w:p>
            <w:pPr>
              <w:ind w:firstLine="153"/>
              <w:jc w:val="left"/>
              <w:keepLines w:val="0"/>
              <w:keepNext w:val="0"/>
              <w:pageBreakBefore w:val="0"/>
              <w:spacing w:line="560" w:lineRule="exact"/>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双色（直单丝翠柠各半）</w:t>
            </w:r>
            <w:r/>
          </w:p>
        </w:tc>
      </w:tr>
      <w:tr>
        <w:trPr>
          <w:jc w:val="center"/>
          <w:trHeight w:val="249"/>
        </w:trPr>
        <w:tc>
          <w:tcPr>
            <w:shd w:val="clear" w:color="auto" w:fill="ffffff"/>
            <w:tcBorders>
              <w:top w:val="single" w:color="auto" w:sz="4" w:space="0"/>
              <w:left w:val="single" w:color="auto" w:sz="4" w:space="0"/>
              <w:bottom w:val="single" w:color="auto" w:sz="4" w:space="0"/>
              <w:right w:val="single" w:color="auto" w:sz="4" w:space="0"/>
            </w:tcBorders>
            <w:tcMar>
              <w:left w:w="0" w:type="dxa"/>
              <w:top w:w="15" w:type="dxa"/>
              <w:right w:w="0" w:type="dxa"/>
              <w:bottom w:w="15" w:type="dxa"/>
            </w:tcMar>
            <w:tcW w:w="3158" w:type="dxa"/>
            <w:vAlign w:val="center"/>
            <w:textDirection w:val="lrTb"/>
            <w:noWrap w:val="false"/>
          </w:tcPr>
          <w:p>
            <w:pPr>
              <w:ind w:firstLine="153"/>
              <w:jc w:val="center"/>
              <w:keepLines w:val="0"/>
              <w:keepNext w:val="0"/>
              <w:pageBreakBefore w:val="0"/>
              <w:spacing w:line="560" w:lineRule="exact"/>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底布走针方式</w:t>
            </w:r>
            <w:r/>
          </w:p>
        </w:tc>
        <w:tc>
          <w:tcPr>
            <w:shd w:val="clear" w:color="auto" w:fill="ffffff"/>
            <w:tcBorders>
              <w:top w:val="single" w:color="auto" w:sz="4" w:space="0"/>
              <w:left w:val="single" w:color="auto" w:sz="4" w:space="0"/>
              <w:bottom w:val="single" w:color="auto" w:sz="4" w:space="0"/>
              <w:right w:val="single" w:color="auto" w:sz="4" w:space="0"/>
            </w:tcBorders>
            <w:tcMar>
              <w:left w:w="0" w:type="dxa"/>
              <w:top w:w="15" w:type="dxa"/>
              <w:right w:w="0" w:type="dxa"/>
              <w:bottom w:w="15" w:type="dxa"/>
            </w:tcMar>
            <w:tcW w:w="6456" w:type="dxa"/>
            <w:vAlign w:val="center"/>
            <w:textDirection w:val="lrTb"/>
            <w:noWrap w:val="false"/>
          </w:tcPr>
          <w:p>
            <w:pPr>
              <w:ind w:firstLine="153"/>
              <w:jc w:val="left"/>
              <w:keepLines w:val="0"/>
              <w:keepNext w:val="0"/>
              <w:pageBreakBefore w:val="0"/>
              <w:spacing w:line="560" w:lineRule="exact"/>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一形走针</w:t>
            </w:r>
            <w:r/>
          </w:p>
        </w:tc>
      </w:tr>
      <w:tr>
        <w:trPr>
          <w:jc w:val="center"/>
          <w:trHeight w:val="23"/>
        </w:trPr>
        <w:tc>
          <w:tcPr>
            <w:shd w:val="clear" w:color="auto" w:fill="ffffff"/>
            <w:tcBorders>
              <w:top w:val="single" w:color="auto" w:sz="4" w:space="0"/>
              <w:left w:val="single" w:color="auto" w:sz="4" w:space="0"/>
              <w:bottom w:val="single" w:color="auto" w:sz="4" w:space="0"/>
              <w:right w:val="single" w:color="auto" w:sz="4" w:space="0"/>
            </w:tcBorders>
            <w:tcMar>
              <w:left w:w="0" w:type="dxa"/>
              <w:top w:w="15" w:type="dxa"/>
              <w:right w:w="0" w:type="dxa"/>
              <w:bottom w:w="15" w:type="dxa"/>
            </w:tcMar>
            <w:tcW w:w="3158" w:type="dxa"/>
            <w:vAlign w:val="center"/>
            <w:textDirection w:val="lrTb"/>
            <w:noWrap w:val="false"/>
          </w:tcPr>
          <w:p>
            <w:pPr>
              <w:ind w:firstLine="153"/>
              <w:jc w:val="center"/>
              <w:keepLines w:val="0"/>
              <w:keepNext w:val="0"/>
              <w:pageBreakBefore w:val="0"/>
              <w:spacing w:line="560" w:lineRule="exact"/>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草高（不含底布高度）</w:t>
            </w:r>
            <w:r/>
          </w:p>
        </w:tc>
        <w:tc>
          <w:tcPr>
            <w:shd w:val="clear" w:color="auto" w:fill="ffffff"/>
            <w:tcBorders>
              <w:top w:val="single" w:color="auto" w:sz="4" w:space="0"/>
              <w:left w:val="single" w:color="auto" w:sz="4" w:space="0"/>
              <w:bottom w:val="single" w:color="auto" w:sz="4" w:space="0"/>
              <w:right w:val="single" w:color="auto" w:sz="4" w:space="0"/>
            </w:tcBorders>
            <w:tcMar>
              <w:left w:w="0" w:type="dxa"/>
              <w:top w:w="15" w:type="dxa"/>
              <w:right w:w="0" w:type="dxa"/>
              <w:bottom w:w="15" w:type="dxa"/>
            </w:tcMar>
            <w:tcW w:w="6456" w:type="dxa"/>
            <w:vAlign w:val="center"/>
            <w:textDirection w:val="lrTb"/>
            <w:noWrap w:val="false"/>
          </w:tcPr>
          <w:p>
            <w:pPr>
              <w:ind w:firstLine="153"/>
              <w:jc w:val="left"/>
              <w:keepLines w:val="0"/>
              <w:keepNext w:val="0"/>
              <w:pageBreakBefore w:val="0"/>
              <w:spacing w:line="560" w:lineRule="exact"/>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50±1mm</w:t>
            </w:r>
            <w:r/>
          </w:p>
        </w:tc>
      </w:tr>
      <w:tr>
        <w:trPr>
          <w:jc w:val="center"/>
          <w:trHeight w:val="23"/>
        </w:trPr>
        <w:tc>
          <w:tcPr>
            <w:shd w:val="clear" w:color="auto" w:fill="ffffff"/>
            <w:tcBorders>
              <w:top w:val="single" w:color="auto" w:sz="4" w:space="0"/>
              <w:left w:val="single" w:color="auto" w:sz="4" w:space="0"/>
              <w:bottom w:val="single" w:color="auto" w:sz="4" w:space="0"/>
              <w:right w:val="single" w:color="auto" w:sz="4" w:space="0"/>
            </w:tcBorders>
            <w:tcMar>
              <w:left w:w="0" w:type="dxa"/>
              <w:top w:w="15" w:type="dxa"/>
              <w:right w:w="0" w:type="dxa"/>
              <w:bottom w:w="15" w:type="dxa"/>
            </w:tcMar>
            <w:tcW w:w="3158" w:type="dxa"/>
            <w:vAlign w:val="center"/>
            <w:textDirection w:val="lrTb"/>
            <w:noWrap w:val="false"/>
          </w:tcPr>
          <w:p>
            <w:pPr>
              <w:ind w:firstLine="153"/>
              <w:jc w:val="center"/>
              <w:keepLines w:val="0"/>
              <w:keepNext w:val="0"/>
              <w:pageBreakBefore w:val="0"/>
              <w:spacing w:line="560" w:lineRule="exact"/>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草丝磅重</w:t>
            </w:r>
            <w:r/>
          </w:p>
        </w:tc>
        <w:tc>
          <w:tcPr>
            <w:shd w:val="clear" w:color="auto" w:fill="ffffff"/>
            <w:tcBorders>
              <w:top w:val="single" w:color="auto" w:sz="4" w:space="0"/>
              <w:left w:val="single" w:color="auto" w:sz="4" w:space="0"/>
              <w:bottom w:val="single" w:color="auto" w:sz="4" w:space="0"/>
              <w:right w:val="single" w:color="auto" w:sz="4" w:space="0"/>
            </w:tcBorders>
            <w:tcMar>
              <w:left w:w="0" w:type="dxa"/>
              <w:top w:w="15" w:type="dxa"/>
              <w:right w:w="0" w:type="dxa"/>
              <w:bottom w:w="15" w:type="dxa"/>
            </w:tcMar>
            <w:tcW w:w="6456" w:type="dxa"/>
            <w:vAlign w:val="center"/>
            <w:textDirection w:val="lrTb"/>
            <w:noWrap w:val="false"/>
          </w:tcPr>
          <w:p>
            <w:pPr>
              <w:ind w:firstLine="153"/>
              <w:jc w:val="left"/>
              <w:keepLines w:val="0"/>
              <w:keepNext w:val="0"/>
              <w:pageBreakBefore w:val="0"/>
              <w:spacing w:line="560" w:lineRule="exact"/>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12000dtex及以上</w:t>
            </w:r>
            <w:r/>
          </w:p>
        </w:tc>
      </w:tr>
      <w:tr>
        <w:trPr>
          <w:jc w:val="center"/>
          <w:trHeight w:val="23"/>
        </w:trPr>
        <w:tc>
          <w:tcPr>
            <w:shd w:val="clear" w:color="auto" w:fill="ffffff"/>
            <w:tcBorders>
              <w:top w:val="single" w:color="auto" w:sz="4" w:space="0"/>
              <w:left w:val="single" w:color="auto" w:sz="4" w:space="0"/>
              <w:bottom w:val="single" w:color="auto" w:sz="4" w:space="0"/>
              <w:right w:val="single" w:color="auto" w:sz="4" w:space="0"/>
            </w:tcBorders>
            <w:tcMar>
              <w:left w:w="0" w:type="dxa"/>
              <w:top w:w="15" w:type="dxa"/>
              <w:right w:w="0" w:type="dxa"/>
              <w:bottom w:w="15" w:type="dxa"/>
            </w:tcMar>
            <w:tcW w:w="3158" w:type="dxa"/>
            <w:vAlign w:val="center"/>
            <w:textDirection w:val="lrTb"/>
            <w:noWrap w:val="false"/>
          </w:tcPr>
          <w:p>
            <w:pPr>
              <w:ind w:firstLine="153"/>
              <w:jc w:val="center"/>
              <w:keepLines w:val="0"/>
              <w:keepNext w:val="0"/>
              <w:pageBreakBefore w:val="0"/>
              <w:spacing w:line="560" w:lineRule="exact"/>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密度</w:t>
            </w:r>
            <w:r/>
          </w:p>
        </w:tc>
        <w:tc>
          <w:tcPr>
            <w:shd w:val="clear" w:color="auto" w:fill="ffffff"/>
            <w:tcBorders>
              <w:top w:val="single" w:color="auto" w:sz="4" w:space="0"/>
              <w:left w:val="single" w:color="auto" w:sz="4" w:space="0"/>
              <w:bottom w:val="single" w:color="auto" w:sz="4" w:space="0"/>
              <w:right w:val="single" w:color="auto" w:sz="4" w:space="0"/>
            </w:tcBorders>
            <w:tcMar>
              <w:left w:w="0" w:type="dxa"/>
              <w:top w:w="15" w:type="dxa"/>
              <w:right w:w="0" w:type="dxa"/>
              <w:bottom w:w="15" w:type="dxa"/>
            </w:tcMar>
            <w:tcW w:w="6456" w:type="dxa"/>
            <w:vAlign w:val="center"/>
            <w:textDirection w:val="lrTb"/>
            <w:noWrap w:val="false"/>
          </w:tcPr>
          <w:p>
            <w:pPr>
              <w:ind w:firstLine="153"/>
              <w:jc w:val="left"/>
              <w:keepLines w:val="0"/>
              <w:keepNext w:val="0"/>
              <w:pageBreakBefore w:val="0"/>
              <w:spacing w:line="560" w:lineRule="exact"/>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12000 针/㎡及以上</w:t>
            </w:r>
            <w:r/>
          </w:p>
        </w:tc>
      </w:tr>
      <w:tr>
        <w:trPr>
          <w:jc w:val="center"/>
          <w:trHeight w:val="23"/>
        </w:trPr>
        <w:tc>
          <w:tcPr>
            <w:shd w:val="clear" w:color="auto" w:fill="ffffff"/>
            <w:tcBorders>
              <w:top w:val="single" w:color="auto" w:sz="4" w:space="0"/>
              <w:left w:val="single" w:color="auto" w:sz="4" w:space="0"/>
              <w:bottom w:val="single" w:color="auto" w:sz="4" w:space="0"/>
              <w:right w:val="single" w:color="auto" w:sz="4" w:space="0"/>
            </w:tcBorders>
            <w:tcMar>
              <w:left w:w="0" w:type="dxa"/>
              <w:top w:w="15" w:type="dxa"/>
              <w:right w:w="0" w:type="dxa"/>
              <w:bottom w:w="15" w:type="dxa"/>
            </w:tcMar>
            <w:tcW w:w="3158" w:type="dxa"/>
            <w:vAlign w:val="center"/>
            <w:textDirection w:val="lrTb"/>
            <w:noWrap w:val="false"/>
          </w:tcPr>
          <w:p>
            <w:pPr>
              <w:ind w:firstLine="153"/>
              <w:jc w:val="center"/>
              <w:keepLines w:val="0"/>
              <w:keepNext w:val="0"/>
              <w:pageBreakBefore w:val="0"/>
              <w:spacing w:line="560" w:lineRule="exact"/>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底布材质</w:t>
            </w:r>
            <w:r/>
          </w:p>
        </w:tc>
        <w:tc>
          <w:tcPr>
            <w:shd w:val="clear" w:color="auto" w:fill="ffffff"/>
            <w:tcBorders>
              <w:top w:val="single" w:color="auto" w:sz="4" w:space="0"/>
              <w:left w:val="single" w:color="auto" w:sz="4" w:space="0"/>
              <w:bottom w:val="single" w:color="auto" w:sz="4" w:space="0"/>
              <w:right w:val="single" w:color="auto" w:sz="4" w:space="0"/>
            </w:tcBorders>
            <w:tcMar>
              <w:left w:w="0" w:type="dxa"/>
              <w:top w:w="15" w:type="dxa"/>
              <w:right w:w="0" w:type="dxa"/>
              <w:bottom w:w="15" w:type="dxa"/>
            </w:tcMar>
            <w:tcW w:w="6456" w:type="dxa"/>
            <w:vAlign w:val="center"/>
            <w:textDirection w:val="lrTb"/>
            <w:noWrap w:val="false"/>
          </w:tcPr>
          <w:p>
            <w:pPr>
              <w:ind w:firstLine="153"/>
              <w:jc w:val="left"/>
              <w:keepLines w:val="0"/>
              <w:keepNext w:val="0"/>
              <w:pageBreakBefore w:val="0"/>
              <w:spacing w:line="560" w:lineRule="exact"/>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双层（单层＋网格）</w:t>
            </w:r>
            <w:r/>
          </w:p>
        </w:tc>
      </w:tr>
      <w:tr>
        <w:trPr>
          <w:jc w:val="center"/>
          <w:trHeight w:val="23"/>
        </w:trPr>
        <w:tc>
          <w:tcPr>
            <w:shd w:val="clear" w:color="auto" w:fill="ffffff"/>
            <w:tcBorders>
              <w:top w:val="single" w:color="auto" w:sz="4" w:space="0"/>
              <w:left w:val="single" w:color="auto" w:sz="4" w:space="0"/>
              <w:bottom w:val="single" w:color="auto" w:sz="4" w:space="0"/>
              <w:right w:val="single" w:color="auto" w:sz="4" w:space="0"/>
            </w:tcBorders>
            <w:tcMar>
              <w:left w:w="0" w:type="dxa"/>
              <w:top w:w="15" w:type="dxa"/>
              <w:right w:w="0" w:type="dxa"/>
              <w:bottom w:w="15" w:type="dxa"/>
            </w:tcMar>
            <w:tcW w:w="3158" w:type="dxa"/>
            <w:vAlign w:val="center"/>
            <w:textDirection w:val="lrTb"/>
            <w:noWrap w:val="false"/>
          </w:tcPr>
          <w:p>
            <w:pPr>
              <w:ind w:firstLine="153"/>
              <w:jc w:val="center"/>
              <w:keepLines w:val="0"/>
              <w:keepNext w:val="0"/>
              <w:pageBreakBefore w:val="0"/>
              <w:spacing w:line="560" w:lineRule="exact"/>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背胶</w:t>
            </w:r>
            <w:r/>
          </w:p>
        </w:tc>
        <w:tc>
          <w:tcPr>
            <w:shd w:val="clear" w:color="auto" w:fill="ffffff"/>
            <w:tcBorders>
              <w:top w:val="single" w:color="auto" w:sz="4" w:space="0"/>
              <w:left w:val="single" w:color="auto" w:sz="4" w:space="0"/>
              <w:bottom w:val="single" w:color="auto" w:sz="4" w:space="0"/>
              <w:right w:val="single" w:color="auto" w:sz="4" w:space="0"/>
            </w:tcBorders>
            <w:tcMar>
              <w:left w:w="0" w:type="dxa"/>
              <w:top w:w="15" w:type="dxa"/>
              <w:right w:w="0" w:type="dxa"/>
              <w:bottom w:w="15" w:type="dxa"/>
            </w:tcMar>
            <w:tcW w:w="6456" w:type="dxa"/>
            <w:vAlign w:val="center"/>
            <w:textDirection w:val="lrTb"/>
            <w:noWrap w:val="false"/>
          </w:tcPr>
          <w:p>
            <w:pPr>
              <w:ind w:firstLine="153"/>
              <w:jc w:val="left"/>
              <w:keepLines w:val="0"/>
              <w:keepNext w:val="0"/>
              <w:pageBreakBefore w:val="0"/>
              <w:spacing w:line="560" w:lineRule="exact"/>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丁苯背胶（必须是机器通过高温渗透）</w:t>
            </w:r>
            <w:r/>
          </w:p>
        </w:tc>
      </w:tr>
      <w:tr>
        <w:trPr>
          <w:jc w:val="center"/>
          <w:trHeight w:val="23"/>
        </w:trPr>
        <w:tc>
          <w:tcPr>
            <w:shd w:val="clear" w:color="auto" w:fill="ffffff"/>
            <w:tcBorders>
              <w:top w:val="single" w:color="auto" w:sz="4" w:space="0"/>
              <w:left w:val="single" w:color="auto" w:sz="4" w:space="0"/>
              <w:bottom w:val="single" w:color="auto" w:sz="4" w:space="0"/>
              <w:right w:val="single" w:color="auto" w:sz="4" w:space="0"/>
            </w:tcBorders>
            <w:tcMar>
              <w:left w:w="0" w:type="dxa"/>
              <w:top w:w="15" w:type="dxa"/>
              <w:right w:w="0" w:type="dxa"/>
              <w:bottom w:w="15" w:type="dxa"/>
            </w:tcMar>
            <w:tcW w:w="3158" w:type="dxa"/>
            <w:vAlign w:val="center"/>
            <w:textDirection w:val="lrTb"/>
            <w:noWrap w:val="false"/>
          </w:tcPr>
          <w:p>
            <w:pPr>
              <w:ind w:firstLine="153"/>
              <w:jc w:val="center"/>
              <w:keepLines w:val="0"/>
              <w:keepNext w:val="0"/>
              <w:pageBreakBefore w:val="0"/>
              <w:spacing w:line="560" w:lineRule="exact"/>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卷宽</w:t>
            </w:r>
            <w:r/>
          </w:p>
        </w:tc>
        <w:tc>
          <w:tcPr>
            <w:shd w:val="clear" w:color="auto" w:fill="ffffff"/>
            <w:tcBorders>
              <w:top w:val="single" w:color="auto" w:sz="4" w:space="0"/>
              <w:left w:val="single" w:color="auto" w:sz="4" w:space="0"/>
              <w:bottom w:val="single" w:color="auto" w:sz="4" w:space="0"/>
              <w:right w:val="single" w:color="auto" w:sz="4" w:space="0"/>
            </w:tcBorders>
            <w:tcMar>
              <w:left w:w="0" w:type="dxa"/>
              <w:top w:w="15" w:type="dxa"/>
              <w:right w:w="0" w:type="dxa"/>
              <w:bottom w:w="15" w:type="dxa"/>
            </w:tcMar>
            <w:tcW w:w="6456" w:type="dxa"/>
            <w:vAlign w:val="center"/>
            <w:textDirection w:val="lrTb"/>
            <w:noWrap w:val="false"/>
          </w:tcPr>
          <w:p>
            <w:pPr>
              <w:ind w:firstLine="153"/>
              <w:jc w:val="left"/>
              <w:keepLines w:val="0"/>
              <w:keepNext w:val="0"/>
              <w:pageBreakBefore w:val="0"/>
              <w:spacing w:line="560" w:lineRule="exact"/>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4米（卷长：按场地实际需要）</w:t>
            </w:r>
            <w:r/>
          </w:p>
        </w:tc>
      </w:tr>
      <w:tr>
        <w:trPr>
          <w:jc w:val="center"/>
          <w:trHeight w:val="23"/>
        </w:trPr>
        <w:tc>
          <w:tcPr>
            <w:shd w:val="clear" w:color="auto" w:fill="ffffff"/>
            <w:tcBorders>
              <w:top w:val="single" w:color="auto" w:sz="4" w:space="0"/>
              <w:left w:val="single" w:color="auto" w:sz="4" w:space="0"/>
              <w:bottom w:val="single" w:color="auto" w:sz="4" w:space="0"/>
              <w:right w:val="single" w:color="auto" w:sz="4" w:space="0"/>
            </w:tcBorders>
            <w:tcMar>
              <w:left w:w="0" w:type="dxa"/>
              <w:top w:w="15" w:type="dxa"/>
              <w:right w:w="0" w:type="dxa"/>
              <w:bottom w:w="15" w:type="dxa"/>
            </w:tcMar>
            <w:tcW w:w="3158" w:type="dxa"/>
            <w:vAlign w:val="center"/>
            <w:textDirection w:val="lrTb"/>
            <w:noWrap w:val="false"/>
          </w:tcPr>
          <w:p>
            <w:pPr>
              <w:ind w:firstLine="153"/>
              <w:jc w:val="center"/>
              <w:keepLines w:val="0"/>
              <w:keepNext w:val="0"/>
              <w:pageBreakBefore w:val="0"/>
              <w:spacing w:line="560" w:lineRule="exact"/>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填充用量</w:t>
            </w:r>
            <w:r/>
          </w:p>
        </w:tc>
        <w:tc>
          <w:tcPr>
            <w:shd w:val="clear" w:color="auto" w:fill="ffffff"/>
            <w:tcBorders>
              <w:top w:val="single" w:color="auto" w:sz="4" w:space="0"/>
              <w:left w:val="single" w:color="auto" w:sz="4" w:space="0"/>
              <w:bottom w:val="single" w:color="auto" w:sz="4" w:space="0"/>
              <w:right w:val="single" w:color="auto" w:sz="4" w:space="0"/>
            </w:tcBorders>
            <w:tcMar>
              <w:left w:w="0" w:type="dxa"/>
              <w:top w:w="15" w:type="dxa"/>
              <w:right w:w="0" w:type="dxa"/>
              <w:bottom w:w="15" w:type="dxa"/>
            </w:tcMar>
            <w:tcW w:w="6456" w:type="dxa"/>
            <w:vAlign w:val="center"/>
            <w:textDirection w:val="lrTb"/>
            <w:noWrap w:val="false"/>
          </w:tcPr>
          <w:p>
            <w:pPr>
              <w:jc w:val="left"/>
              <w:keepLines w:val="0"/>
              <w:keepNext w:val="0"/>
              <w:pageBreakBefore w:val="0"/>
              <w:spacing w:line="560" w:lineRule="exact"/>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 xml:space="preserve">TPE环保颗粒填充量为</w:t>
            </w:r>
            <w:r>
              <w:rPr>
                <w:rFonts w:hint="eastAsia" w:ascii="仿宋" w:hAnsi="仿宋" w:eastAsia="仿宋" w:cs="仿宋"/>
                <w:color w:val="auto"/>
                <w:sz w:val="28"/>
                <w:szCs w:val="28"/>
                <w:highlight w:val="none"/>
                <w:lang w:val="en-US" w:eastAsia="zh-CN"/>
              </w:rPr>
              <w:t xml:space="preserve">6</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val="en-US" w:eastAsia="zh-CN"/>
              </w:rPr>
              <w:t xml:space="preserve">8</w:t>
            </w:r>
            <w:r>
              <w:rPr>
                <w:rFonts w:hint="eastAsia" w:ascii="仿宋" w:hAnsi="仿宋" w:eastAsia="仿宋" w:cs="仿宋"/>
                <w:color w:val="auto"/>
                <w:sz w:val="28"/>
                <w:szCs w:val="28"/>
                <w:highlight w:val="none"/>
              </w:rPr>
              <w:t xml:space="preserve">kg/m2（颗粒含胶量不低于</w:t>
            </w:r>
            <w:r>
              <w:rPr>
                <w:rFonts w:hint="eastAsia" w:ascii="仿宋" w:hAnsi="仿宋" w:eastAsia="仿宋" w:cs="仿宋"/>
                <w:color w:val="auto"/>
                <w:sz w:val="28"/>
                <w:szCs w:val="28"/>
                <w:highlight w:val="none"/>
                <w:lang w:val="en-US" w:eastAsia="zh-CN"/>
              </w:rPr>
              <w:t xml:space="preserve">20</w:t>
            </w:r>
            <w:r>
              <w:rPr>
                <w:rFonts w:hint="eastAsia" w:ascii="仿宋" w:hAnsi="仿宋" w:eastAsia="仿宋" w:cs="仿宋"/>
                <w:color w:val="auto"/>
                <w:sz w:val="28"/>
                <w:szCs w:val="28"/>
                <w:highlight w:val="none"/>
              </w:rPr>
              <w:t xml:space="preserve">%），石英砂填充量为28~30kg/m2；</w:t>
            </w:r>
            <w:r/>
          </w:p>
        </w:tc>
      </w:tr>
    </w:tbl>
    <w:p>
      <w:pPr>
        <w:ind w:firstLine="560"/>
        <w:spacing w:line="440" w:lineRule="exac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★2.2、</w:t>
      </w:r>
      <w:r>
        <w:rPr>
          <w:rFonts w:hint="eastAsia" w:ascii="仿宋" w:hAnsi="仿宋" w:eastAsia="仿宋" w:cs="仿宋"/>
          <w:color w:val="auto"/>
          <w:sz w:val="28"/>
          <w:szCs w:val="28"/>
          <w:highlight w:val="none"/>
          <w:lang w:val="en-US" w:eastAsia="zh-CN"/>
        </w:rPr>
        <w:t xml:space="preserve">依据GB/T 20394-2019《体育用人造草》标准对人造草坪产品经老化试验后检测可迁移元素（锑、砷、钡、镉、铬、铅、汞、硒）、总挥发性有机化合物（TVOC）、甲醛、苯乙烯、4-苯基环己烯检测结果全部为未检出，且草丝颜色无明显变化、背胶无老化现象。</w:t>
      </w:r>
      <w:r>
        <w:rPr>
          <w:rFonts w:hint="eastAsia" w:ascii="仿宋" w:hAnsi="仿宋" w:eastAsia="仿宋" w:cs="仿宋"/>
          <w:b/>
          <w:bCs/>
          <w:color w:val="auto"/>
          <w:sz w:val="28"/>
          <w:szCs w:val="28"/>
          <w:highlight w:val="none"/>
          <w:lang w:val="en-US" w:eastAsia="zh-CN"/>
        </w:rPr>
        <w:t xml:space="preserve">（提供带有“CMA”标志的检测报告原件扫描件加盖供应商电子签章上传至电子响应文件）</w:t>
      </w:r>
      <w:r/>
    </w:p>
    <w:p>
      <w:pPr>
        <w:ind w:firstLine="560"/>
        <w:spacing w:line="440" w:lineRule="exac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★2.3、</w:t>
      </w:r>
      <w:r>
        <w:rPr>
          <w:rFonts w:hint="eastAsia" w:ascii="仿宋" w:hAnsi="仿宋" w:eastAsia="仿宋" w:cs="仿宋"/>
          <w:color w:val="auto"/>
          <w:sz w:val="28"/>
          <w:szCs w:val="28"/>
          <w:highlight w:val="none"/>
          <w:lang w:val="en-US" w:eastAsia="zh-CN"/>
        </w:rPr>
        <w:t xml:space="preserve">依据GB/T 20394-2019《体育用人造草》标准对人造草坪产品经老化试验后检测耐气候色牢度、草丝拉断力、单簇草丝拔出力、纵向和横向底布拉断力、草丝拉断力保留率、单簇草丝拔出力保留率、草丝耐磨保留率、阻燃性检验检测单项结论为“符合”或“合格”，且外观背胶无掉胶、掉色现象。</w:t>
      </w:r>
      <w:r>
        <w:rPr>
          <w:rFonts w:hint="eastAsia" w:ascii="仿宋" w:hAnsi="仿宋" w:eastAsia="仿宋" w:cs="仿宋"/>
          <w:b/>
          <w:bCs/>
          <w:color w:val="auto"/>
          <w:sz w:val="28"/>
          <w:szCs w:val="28"/>
          <w:highlight w:val="none"/>
          <w:lang w:val="en-US" w:eastAsia="zh-CN"/>
        </w:rPr>
        <w:t xml:space="preserve">（提供带有“CMA”标志的检测报告原件扫描件加盖供应商电子签章上传至电子响应文件）</w:t>
      </w:r>
      <w:r/>
    </w:p>
    <w:p>
      <w:pPr>
        <w:ind w:firstLine="560"/>
        <w:spacing w:line="440" w:lineRule="exac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3、人造草坪填充颗粒</w:t>
      </w:r>
      <w:r/>
    </w:p>
    <w:p>
      <w:pPr>
        <w:ind w:firstLine="560"/>
        <w:keepLines w:val="0"/>
        <w:keepNext w:val="0"/>
        <w:pageBreakBefore w:val="0"/>
        <w:spacing w:line="560" w:lineRule="exact"/>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3.1、填充颗粒参数</w:t>
      </w:r>
      <w:r/>
    </w:p>
    <w:tbl>
      <w:tblPr>
        <w:tblStyle w:val="873"/>
        <w:tblW w:w="961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698"/>
        <w:gridCol w:w="5916"/>
      </w:tblGrid>
      <w:tr>
        <w:trPr>
          <w:jc w:val="center"/>
        </w:trPr>
        <w:tc>
          <w:tcPr>
            <w:tcW w:w="3698" w:type="dxa"/>
            <w:vAlign w:val="center"/>
            <w:textDirection w:val="lrTb"/>
            <w:noWrap w:val="false"/>
          </w:tcPr>
          <w:p>
            <w:pPr>
              <w:ind w:left="0" w:right="0" w:firstLine="153"/>
              <w:jc w:val="center"/>
              <w:keepLines w:val="0"/>
              <w:keepNext w:val="0"/>
              <w:pageBreakBefore w:val="0"/>
              <w:spacing w:before="0" w:beforeAutospacing="0" w:after="0" w:afterAutospacing="0" w:line="560" w:lineRule="exact"/>
              <w:widowControl w:val="off"/>
              <w:rPr>
                <w:rFonts w:hint="eastAsia" w:ascii="仿宋" w:hAnsi="仿宋" w:eastAsia="仿宋" w:cs="仿宋"/>
                <w:b w:val="0"/>
                <w:bCs w:val="0"/>
                <w:color w:val="auto"/>
                <w:sz w:val="28"/>
                <w:szCs w:val="28"/>
                <w:highlight w:val="none"/>
                <w:lang w:val="en-US" w:eastAsia="zh-CN"/>
              </w:rPr>
              <w:suppressLineNumbers w:val="0"/>
            </w:pPr>
            <w:r>
              <w:rPr>
                <w:rFonts w:hint="eastAsia" w:ascii="仿宋" w:hAnsi="仿宋" w:eastAsia="仿宋" w:cs="仿宋"/>
                <w:b w:val="0"/>
                <w:bCs w:val="0"/>
                <w:color w:val="auto"/>
                <w:sz w:val="28"/>
                <w:szCs w:val="28"/>
                <w:highlight w:val="none"/>
                <w:lang w:val="en-US" w:eastAsia="zh-CN"/>
              </w:rPr>
              <w:t xml:space="preserve">产品名称</w:t>
            </w:r>
            <w:r/>
          </w:p>
        </w:tc>
        <w:tc>
          <w:tcPr>
            <w:tcW w:w="5916" w:type="dxa"/>
            <w:vAlign w:val="center"/>
            <w:textDirection w:val="lrTb"/>
            <w:noWrap w:val="false"/>
          </w:tcPr>
          <w:p>
            <w:pPr>
              <w:ind w:left="0" w:right="0" w:firstLine="153"/>
              <w:jc w:val="center"/>
              <w:keepLines w:val="0"/>
              <w:keepNext w:val="0"/>
              <w:pageBreakBefore w:val="0"/>
              <w:spacing w:before="0" w:beforeAutospacing="0" w:after="0" w:afterAutospacing="0" w:line="560" w:lineRule="exact"/>
              <w:widowControl w:val="off"/>
              <w:rPr>
                <w:rFonts w:hint="eastAsia" w:ascii="仿宋" w:hAnsi="仿宋" w:eastAsia="仿宋" w:cs="仿宋"/>
                <w:color w:val="auto"/>
                <w:sz w:val="28"/>
                <w:szCs w:val="28"/>
                <w:highlight w:val="none"/>
                <w:lang w:val="en-US" w:eastAsia="zh-CN"/>
              </w:rPr>
              <w:suppressLineNumbers w:val="0"/>
            </w:pPr>
            <w:r>
              <w:rPr>
                <w:rFonts w:hint="eastAsia" w:ascii="仿宋" w:hAnsi="仿宋" w:eastAsia="仿宋" w:cs="仿宋"/>
                <w:color w:val="auto"/>
                <w:sz w:val="28"/>
                <w:szCs w:val="28"/>
                <w:highlight w:val="none"/>
                <w:lang w:val="en-US" w:eastAsia="zh-CN"/>
              </w:rPr>
              <w:t xml:space="preserve">人造草坪填充颗粒</w:t>
            </w:r>
            <w:r/>
          </w:p>
        </w:tc>
      </w:tr>
      <w:tr>
        <w:trPr>
          <w:jc w:val="center"/>
        </w:trPr>
        <w:tc>
          <w:tcPr>
            <w:tcW w:w="3698" w:type="dxa"/>
            <w:vAlign w:val="center"/>
            <w:textDirection w:val="lrTb"/>
            <w:noWrap w:val="false"/>
          </w:tcPr>
          <w:p>
            <w:pPr>
              <w:ind w:left="0" w:right="0" w:firstLine="153"/>
              <w:jc w:val="center"/>
              <w:keepLines w:val="0"/>
              <w:keepNext w:val="0"/>
              <w:pageBreakBefore w:val="0"/>
              <w:spacing w:before="0" w:beforeAutospacing="0" w:after="0" w:afterAutospacing="0" w:line="560" w:lineRule="exact"/>
              <w:widowControl w:val="off"/>
              <w:rPr>
                <w:rFonts w:hint="eastAsia" w:ascii="仿宋" w:hAnsi="仿宋" w:eastAsia="仿宋" w:cs="仿宋"/>
                <w:b w:val="0"/>
                <w:bCs w:val="0"/>
                <w:color w:val="auto"/>
                <w:sz w:val="28"/>
                <w:szCs w:val="28"/>
                <w:highlight w:val="none"/>
                <w:lang w:val="en-US" w:eastAsia="zh-CN"/>
              </w:rPr>
              <w:suppressLineNumbers w:val="0"/>
            </w:pPr>
            <w:r>
              <w:rPr>
                <w:rFonts w:hint="eastAsia" w:ascii="仿宋" w:hAnsi="仿宋" w:eastAsia="仿宋" w:cs="仿宋"/>
                <w:b w:val="0"/>
                <w:bCs w:val="0"/>
                <w:color w:val="auto"/>
                <w:sz w:val="28"/>
                <w:szCs w:val="28"/>
                <w:highlight w:val="none"/>
                <w:lang w:val="en-US" w:eastAsia="zh-CN"/>
              </w:rPr>
              <w:t xml:space="preserve">颜色</w:t>
            </w:r>
            <w:r/>
          </w:p>
        </w:tc>
        <w:tc>
          <w:tcPr>
            <w:tcW w:w="5916" w:type="dxa"/>
            <w:vAlign w:val="center"/>
            <w:textDirection w:val="lrTb"/>
            <w:noWrap w:val="false"/>
          </w:tcPr>
          <w:p>
            <w:pPr>
              <w:ind w:left="0" w:right="0" w:firstLine="153"/>
              <w:jc w:val="center"/>
              <w:keepLines w:val="0"/>
              <w:keepNext w:val="0"/>
              <w:pageBreakBefore w:val="0"/>
              <w:spacing w:before="0" w:beforeAutospacing="0" w:after="0" w:afterAutospacing="0" w:line="560" w:lineRule="exact"/>
              <w:widowControl w:val="off"/>
              <w:rPr>
                <w:rFonts w:hint="eastAsia" w:ascii="仿宋" w:hAnsi="仿宋" w:eastAsia="仿宋" w:cs="仿宋"/>
                <w:color w:val="auto"/>
                <w:sz w:val="28"/>
                <w:szCs w:val="28"/>
                <w:highlight w:val="none"/>
                <w:lang w:val="en-US" w:eastAsia="zh-CN"/>
              </w:rPr>
              <w:suppressLineNumbers w:val="0"/>
            </w:pPr>
            <w:r>
              <w:rPr>
                <w:rFonts w:hint="eastAsia" w:ascii="仿宋" w:hAnsi="仿宋" w:eastAsia="仿宋" w:cs="仿宋"/>
                <w:color w:val="auto"/>
                <w:sz w:val="28"/>
                <w:szCs w:val="28"/>
                <w:highlight w:val="none"/>
                <w:lang w:val="en-US" w:eastAsia="zh-CN"/>
              </w:rPr>
              <w:t xml:space="preserve">绿色</w:t>
            </w:r>
            <w:r/>
          </w:p>
        </w:tc>
      </w:tr>
      <w:tr>
        <w:trPr>
          <w:jc w:val="center"/>
        </w:trPr>
        <w:tc>
          <w:tcPr>
            <w:tcW w:w="3698" w:type="dxa"/>
            <w:vAlign w:val="center"/>
            <w:textDirection w:val="lrTb"/>
            <w:noWrap w:val="false"/>
          </w:tcPr>
          <w:p>
            <w:pPr>
              <w:ind w:left="0" w:right="0" w:firstLine="153"/>
              <w:jc w:val="center"/>
              <w:keepLines w:val="0"/>
              <w:keepNext w:val="0"/>
              <w:pageBreakBefore w:val="0"/>
              <w:spacing w:before="0" w:beforeAutospacing="0" w:after="0" w:afterAutospacing="0" w:line="560" w:lineRule="exact"/>
              <w:widowControl w:val="off"/>
              <w:rPr>
                <w:rFonts w:hint="eastAsia" w:ascii="仿宋" w:hAnsi="仿宋" w:eastAsia="仿宋" w:cs="仿宋"/>
                <w:b w:val="0"/>
                <w:bCs w:val="0"/>
                <w:color w:val="auto"/>
                <w:sz w:val="28"/>
                <w:szCs w:val="28"/>
                <w:highlight w:val="none"/>
                <w:lang w:val="en-US" w:eastAsia="zh-CN"/>
              </w:rPr>
              <w:suppressLineNumbers w:val="0"/>
            </w:pPr>
            <w:r>
              <w:rPr>
                <w:rFonts w:hint="eastAsia" w:ascii="仿宋" w:hAnsi="仿宋" w:eastAsia="仿宋" w:cs="仿宋"/>
                <w:b w:val="0"/>
                <w:bCs w:val="0"/>
                <w:color w:val="auto"/>
                <w:sz w:val="28"/>
                <w:szCs w:val="28"/>
                <w:highlight w:val="none"/>
                <w:lang w:val="en-US" w:eastAsia="zh-CN"/>
              </w:rPr>
              <w:t xml:space="preserve">规格</w:t>
            </w:r>
            <w:r/>
          </w:p>
        </w:tc>
        <w:tc>
          <w:tcPr>
            <w:tcW w:w="5916" w:type="dxa"/>
            <w:vAlign w:val="center"/>
            <w:textDirection w:val="lrTb"/>
            <w:noWrap w:val="false"/>
          </w:tcPr>
          <w:p>
            <w:pPr>
              <w:ind w:left="0" w:right="0" w:firstLine="153"/>
              <w:jc w:val="center"/>
              <w:keepLines w:val="0"/>
              <w:keepNext w:val="0"/>
              <w:pageBreakBefore w:val="0"/>
              <w:spacing w:before="0" w:beforeAutospacing="0" w:after="0" w:afterAutospacing="0" w:line="560" w:lineRule="exact"/>
              <w:widowControl w:val="off"/>
              <w:rPr>
                <w:rFonts w:hint="eastAsia" w:ascii="仿宋" w:hAnsi="仿宋" w:eastAsia="仿宋" w:cs="仿宋"/>
                <w:color w:val="auto"/>
                <w:sz w:val="28"/>
                <w:szCs w:val="28"/>
                <w:highlight w:val="none"/>
                <w:lang w:val="en-US" w:eastAsia="zh-CN"/>
              </w:rPr>
              <w:suppressLineNumbers w:val="0"/>
            </w:pPr>
            <w:r>
              <w:rPr>
                <w:rFonts w:hint="eastAsia" w:ascii="仿宋" w:hAnsi="仿宋" w:eastAsia="仿宋" w:cs="仿宋"/>
                <w:color w:val="auto"/>
                <w:sz w:val="28"/>
                <w:szCs w:val="28"/>
                <w:highlight w:val="none"/>
                <w:lang w:val="en-US" w:eastAsia="zh-CN"/>
              </w:rPr>
              <w:t xml:space="preserve">粒径大小1~3mm</w:t>
            </w:r>
            <w:r/>
          </w:p>
        </w:tc>
      </w:tr>
      <w:tr>
        <w:trPr>
          <w:jc w:val="center"/>
        </w:trPr>
        <w:tc>
          <w:tcPr>
            <w:tcW w:w="3698" w:type="dxa"/>
            <w:vAlign w:val="center"/>
            <w:textDirection w:val="lrTb"/>
            <w:noWrap w:val="false"/>
          </w:tcPr>
          <w:p>
            <w:pPr>
              <w:ind w:left="0" w:right="0" w:firstLine="153"/>
              <w:jc w:val="center"/>
              <w:keepLines w:val="0"/>
              <w:keepNext w:val="0"/>
              <w:pageBreakBefore w:val="0"/>
              <w:spacing w:before="0" w:beforeAutospacing="0" w:after="0" w:afterAutospacing="0" w:line="560" w:lineRule="exact"/>
              <w:widowControl w:val="off"/>
              <w:rPr>
                <w:rFonts w:hint="eastAsia" w:ascii="仿宋" w:hAnsi="仿宋" w:eastAsia="仿宋" w:cs="仿宋"/>
                <w:b w:val="0"/>
                <w:bCs w:val="0"/>
                <w:color w:val="auto"/>
                <w:sz w:val="28"/>
                <w:szCs w:val="28"/>
                <w:highlight w:val="none"/>
                <w:lang w:val="en-US" w:eastAsia="zh-CN"/>
              </w:rPr>
              <w:suppressLineNumbers w:val="0"/>
            </w:pPr>
            <w:r>
              <w:rPr>
                <w:rFonts w:hint="eastAsia" w:ascii="仿宋" w:hAnsi="仿宋" w:eastAsia="仿宋" w:cs="仿宋"/>
                <w:b w:val="0"/>
                <w:bCs w:val="0"/>
                <w:color w:val="auto"/>
                <w:sz w:val="28"/>
                <w:szCs w:val="28"/>
                <w:highlight w:val="none"/>
                <w:lang w:val="en-US" w:eastAsia="zh-CN"/>
              </w:rPr>
              <w:t xml:space="preserve">高聚物总量或含量</w:t>
            </w:r>
            <w:r/>
          </w:p>
        </w:tc>
        <w:tc>
          <w:tcPr>
            <w:tcW w:w="5916" w:type="dxa"/>
            <w:vAlign w:val="center"/>
            <w:textDirection w:val="lrTb"/>
            <w:noWrap w:val="false"/>
          </w:tcPr>
          <w:p>
            <w:pPr>
              <w:ind w:left="0" w:right="0" w:firstLine="153"/>
              <w:jc w:val="center"/>
              <w:keepLines w:val="0"/>
              <w:keepNext w:val="0"/>
              <w:pageBreakBefore w:val="0"/>
              <w:spacing w:before="0" w:beforeAutospacing="0" w:after="0" w:afterAutospacing="0" w:line="560" w:lineRule="exact"/>
              <w:widowControl w:val="off"/>
              <w:rPr>
                <w:rFonts w:hint="eastAsia" w:ascii="仿宋" w:hAnsi="仿宋" w:eastAsia="仿宋" w:cs="仿宋"/>
                <w:color w:val="auto"/>
                <w:sz w:val="28"/>
                <w:szCs w:val="28"/>
                <w:highlight w:val="none"/>
                <w:lang w:val="en-US" w:eastAsia="zh-CN"/>
              </w:rPr>
              <w:suppressLineNumbers w:val="0"/>
            </w:pPr>
            <w:r>
              <w:rPr>
                <w:rFonts w:hint="eastAsia" w:ascii="仿宋" w:hAnsi="仿宋" w:eastAsia="仿宋" w:cs="仿宋"/>
                <w:color w:val="auto"/>
                <w:sz w:val="28"/>
                <w:szCs w:val="28"/>
                <w:highlight w:val="none"/>
                <w:lang w:val="en-US" w:eastAsia="zh-CN"/>
              </w:rPr>
              <w:t xml:space="preserve">不低于20%</w:t>
            </w:r>
            <w:r/>
          </w:p>
        </w:tc>
      </w:tr>
    </w:tbl>
    <w:p>
      <w:pPr>
        <w:ind w:firstLine="560"/>
        <w:keepLines w:val="0"/>
        <w:keepNext w:val="0"/>
        <w:pageBreakBefore w:val="0"/>
        <w:spacing w:line="560" w:lineRule="exact"/>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w:t>
      </w:r>
      <w:r>
        <w:rPr>
          <w:rFonts w:hint="eastAsia" w:ascii="仿宋" w:hAnsi="仿宋" w:eastAsia="仿宋" w:cs="仿宋"/>
          <w:color w:val="auto"/>
          <w:sz w:val="28"/>
          <w:szCs w:val="28"/>
          <w:highlight w:val="none"/>
          <w:lang w:val="en-US" w:eastAsia="zh-CN"/>
        </w:rPr>
        <w:t xml:space="preserve">3.2、依据GB 36246-2018《中小学合成材料面层运动场地》标准对人造草坪填充颗粒产品经老化试验后检测气味等级为1级的检测报告。</w:t>
      </w:r>
      <w:r>
        <w:rPr>
          <w:rFonts w:hint="eastAsia" w:ascii="仿宋" w:hAnsi="仿宋" w:eastAsia="仿宋" w:cs="仿宋"/>
          <w:b/>
          <w:bCs/>
          <w:color w:val="auto"/>
          <w:sz w:val="28"/>
          <w:szCs w:val="28"/>
          <w:highlight w:val="none"/>
          <w:lang w:val="en-US" w:eastAsia="zh-CN"/>
        </w:rPr>
        <w:t xml:space="preserve">（提供检测报告原件扫描件加盖供应商电子签章上传至电子响应文件，不符合或未提供作无效标处理）</w:t>
      </w:r>
      <w:r/>
    </w:p>
    <w:p>
      <w:pPr>
        <w:ind w:firstLine="560"/>
        <w:keepLines w:val="0"/>
        <w:keepNext w:val="0"/>
        <w:pageBreakBefore w:val="0"/>
        <w:spacing w:line="560" w:lineRule="exact"/>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w:t>
      </w:r>
      <w:r>
        <w:rPr>
          <w:rFonts w:hint="eastAsia" w:ascii="仿宋" w:hAnsi="仿宋" w:eastAsia="仿宋" w:cs="仿宋"/>
          <w:color w:val="auto"/>
          <w:sz w:val="28"/>
          <w:szCs w:val="28"/>
          <w:highlight w:val="none"/>
          <w:lang w:val="en-US" w:eastAsia="zh-CN"/>
        </w:rPr>
        <w:t xml:space="preserve">3.3、依据GB 36246-2018《中小学合成材料面层运动场地》标准对人造草坪填充颗粒产品经暴晒、雨淋试验后检测拉伸强度≥0.5Mpa、拉断伸长率≥40%的检测报告。</w:t>
      </w:r>
      <w:r>
        <w:rPr>
          <w:rFonts w:hint="eastAsia" w:ascii="仿宋" w:hAnsi="仿宋" w:eastAsia="仿宋" w:cs="仿宋"/>
          <w:b/>
          <w:bCs/>
          <w:color w:val="auto"/>
          <w:sz w:val="28"/>
          <w:szCs w:val="28"/>
          <w:highlight w:val="none"/>
          <w:lang w:val="en-US" w:eastAsia="zh-CN"/>
        </w:rPr>
        <w:t xml:space="preserve">（提供检测报告原件扫描件加盖供应商电子签章上传至电子响应文件，不符合或未提供作无效标处理）</w:t>
      </w:r>
      <w:r/>
    </w:p>
    <w:p>
      <w:pPr>
        <w:ind w:firstLine="560"/>
        <w:spacing w:line="440" w:lineRule="exac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4、人造草坪减震垫</w:t>
      </w:r>
      <w:r/>
    </w:p>
    <w:p>
      <w:pPr>
        <w:ind w:firstLine="560"/>
        <w:spacing w:line="440" w:lineRule="exac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4.1、减震垫参数</w:t>
      </w:r>
      <w:r/>
    </w:p>
    <w:tbl>
      <w:tblPr>
        <w:tblStyle w:val="694"/>
        <w:tblW w:w="9641" w:type="dxa"/>
        <w:jc w:val="center"/>
        <w:tblLayout w:type="fixed"/>
        <w:tblCellMar>
          <w:left w:w="15" w:type="dxa"/>
          <w:top w:w="15" w:type="dxa"/>
          <w:right w:w="15" w:type="dxa"/>
          <w:bottom w:w="15" w:type="dxa"/>
        </w:tblCellMar>
        <w:tblLook w:val="04A0" w:firstRow="1" w:lastRow="0" w:firstColumn="1" w:lastColumn="0" w:noHBand="0" w:noVBand="1"/>
      </w:tblPr>
      <w:tblGrid>
        <w:gridCol w:w="2674"/>
        <w:gridCol w:w="6967"/>
      </w:tblGrid>
      <w:tr>
        <w:trPr>
          <w:jc w:val="center"/>
          <w:trHeight w:val="279"/>
        </w:trPr>
        <w:tc>
          <w:tcPr>
            <w:tcBorders>
              <w:top w:val="single" w:color="000000" w:sz="4" w:space="0"/>
              <w:left w:val="single" w:color="000000" w:sz="4" w:space="0"/>
              <w:bottom w:val="single" w:color="000000" w:sz="4" w:space="0"/>
              <w:right w:val="single" w:color="000000" w:sz="4" w:space="0"/>
            </w:tcBorders>
            <w:tcW w:w="2674" w:type="dxa"/>
            <w:vAlign w:val="center"/>
            <w:textDirection w:val="lrTb"/>
            <w:noWrap w:val="false"/>
          </w:tcPr>
          <w:p>
            <w:pPr>
              <w:ind w:firstLine="153"/>
              <w:jc w:val="center"/>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产品名称</w:t>
            </w:r>
            <w:r/>
          </w:p>
        </w:tc>
        <w:tc>
          <w:tcPr>
            <w:tcBorders>
              <w:top w:val="single" w:color="000000" w:sz="4" w:space="0"/>
              <w:left w:val="single" w:color="000000" w:sz="4" w:space="0"/>
              <w:bottom w:val="single" w:color="000000" w:sz="4" w:space="0"/>
              <w:right w:val="single" w:color="000000" w:sz="4" w:space="0"/>
            </w:tcBorders>
            <w:tcW w:w="6967" w:type="dxa"/>
            <w:vAlign w:val="center"/>
            <w:textDirection w:val="lrTb"/>
            <w:noWrap w:val="false"/>
          </w:tcPr>
          <w:p>
            <w:pPr>
              <w:ind w:firstLine="153"/>
              <w:jc w:val="center"/>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人造草坪减震垫</w:t>
            </w:r>
            <w:r/>
          </w:p>
        </w:tc>
      </w:tr>
      <w:tr>
        <w:trPr>
          <w:jc w:val="center"/>
          <w:trHeight w:val="311"/>
        </w:trPr>
        <w:tc>
          <w:tcPr>
            <w:tcBorders>
              <w:top w:val="single" w:color="000000" w:sz="4" w:space="0"/>
              <w:left w:val="single" w:color="000000" w:sz="4" w:space="0"/>
              <w:bottom w:val="single" w:color="000000" w:sz="4" w:space="0"/>
              <w:right w:val="single" w:color="000000" w:sz="4" w:space="0"/>
            </w:tcBorders>
            <w:tcW w:w="2674" w:type="dxa"/>
            <w:vAlign w:val="center"/>
            <w:textDirection w:val="lrTb"/>
            <w:noWrap w:val="false"/>
          </w:tcPr>
          <w:p>
            <w:pPr>
              <w:ind w:firstLine="153"/>
              <w:jc w:val="center"/>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颜色</w:t>
            </w:r>
            <w:r/>
          </w:p>
        </w:tc>
        <w:tc>
          <w:tcPr>
            <w:tcBorders>
              <w:top w:val="single" w:color="000000" w:sz="4" w:space="0"/>
              <w:left w:val="single" w:color="000000" w:sz="4" w:space="0"/>
              <w:bottom w:val="single" w:color="000000" w:sz="4" w:space="0"/>
              <w:right w:val="single" w:color="000000" w:sz="4" w:space="0"/>
            </w:tcBorders>
            <w:tcW w:w="6967" w:type="dxa"/>
            <w:vAlign w:val="center"/>
            <w:textDirection w:val="lrTb"/>
            <w:noWrap w:val="false"/>
          </w:tcPr>
          <w:p>
            <w:pPr>
              <w:ind w:firstLine="153"/>
              <w:jc w:val="center"/>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绿色</w:t>
            </w:r>
            <w:r/>
          </w:p>
        </w:tc>
      </w:tr>
      <w:tr>
        <w:trPr>
          <w:jc w:val="center"/>
          <w:trHeight w:val="117"/>
        </w:trPr>
        <w:tc>
          <w:tcPr>
            <w:tcBorders>
              <w:top w:val="single" w:color="000000" w:sz="4" w:space="0"/>
              <w:left w:val="single" w:color="000000" w:sz="4" w:space="0"/>
              <w:bottom w:val="single" w:color="000000" w:sz="4" w:space="0"/>
              <w:right w:val="single" w:color="000000" w:sz="4" w:space="0"/>
            </w:tcBorders>
            <w:tcW w:w="2674" w:type="dxa"/>
            <w:vAlign w:val="center"/>
            <w:textDirection w:val="lrTb"/>
            <w:noWrap w:val="false"/>
          </w:tcPr>
          <w:p>
            <w:pPr>
              <w:ind w:firstLine="153"/>
              <w:jc w:val="center"/>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厚度</w:t>
            </w:r>
            <w:r/>
          </w:p>
        </w:tc>
        <w:tc>
          <w:tcPr>
            <w:tcBorders>
              <w:top w:val="single" w:color="000000" w:sz="4" w:space="0"/>
              <w:left w:val="single" w:color="000000" w:sz="4" w:space="0"/>
              <w:bottom w:val="single" w:color="000000" w:sz="4" w:space="0"/>
              <w:right w:val="single" w:color="000000" w:sz="4" w:space="0"/>
            </w:tcBorders>
            <w:tcW w:w="6967" w:type="dxa"/>
            <w:vAlign w:val="center"/>
            <w:textDirection w:val="lrTb"/>
            <w:noWrap w:val="false"/>
          </w:tcPr>
          <w:p>
            <w:pPr>
              <w:ind w:firstLine="153"/>
              <w:jc w:val="center"/>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10</w:t>
            </w:r>
            <w:r>
              <w:rPr>
                <w:rFonts w:hint="eastAsia" w:ascii="仿宋" w:hAnsi="仿宋" w:eastAsia="仿宋" w:cs="仿宋"/>
                <w:color w:val="auto"/>
                <w:sz w:val="28"/>
                <w:szCs w:val="28"/>
                <w:highlight w:val="none"/>
              </w:rPr>
              <w:t xml:space="preserve">mm</w:t>
            </w:r>
            <w:r/>
          </w:p>
        </w:tc>
      </w:tr>
      <w:tr>
        <w:trPr>
          <w:jc w:val="center"/>
          <w:trHeight w:val="205"/>
        </w:trPr>
        <w:tc>
          <w:tcPr>
            <w:tcBorders>
              <w:top w:val="single" w:color="000000" w:sz="4" w:space="0"/>
              <w:left w:val="single" w:color="000000" w:sz="4" w:space="0"/>
              <w:bottom w:val="single" w:color="000000" w:sz="4" w:space="0"/>
              <w:right w:val="single" w:color="000000" w:sz="4" w:space="0"/>
            </w:tcBorders>
            <w:tcW w:w="2674" w:type="dxa"/>
            <w:vAlign w:val="center"/>
            <w:textDirection w:val="lrTb"/>
            <w:noWrap w:val="false"/>
          </w:tcPr>
          <w:p>
            <w:pPr>
              <w:ind w:firstLine="153"/>
              <w:jc w:val="center"/>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宽度</w:t>
            </w:r>
            <w:r/>
          </w:p>
        </w:tc>
        <w:tc>
          <w:tcPr>
            <w:tcBorders>
              <w:top w:val="single" w:color="000000" w:sz="4" w:space="0"/>
              <w:left w:val="single" w:color="000000" w:sz="4" w:space="0"/>
              <w:bottom w:val="single" w:color="000000" w:sz="4" w:space="0"/>
              <w:right w:val="single" w:color="000000" w:sz="4" w:space="0"/>
            </w:tcBorders>
            <w:tcW w:w="6967" w:type="dxa"/>
            <w:vAlign w:val="center"/>
            <w:textDirection w:val="lrTb"/>
            <w:noWrap w:val="false"/>
          </w:tcPr>
          <w:p>
            <w:pPr>
              <w:ind w:firstLine="153"/>
              <w:jc w:val="center"/>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1.5m</w:t>
            </w:r>
            <w:r/>
          </w:p>
        </w:tc>
      </w:tr>
      <w:tr>
        <w:trPr>
          <w:jc w:val="center"/>
          <w:trHeight w:val="205"/>
        </w:trPr>
        <w:tc>
          <w:tcPr>
            <w:tcBorders>
              <w:top w:val="single" w:color="000000" w:sz="4" w:space="0"/>
              <w:left w:val="single" w:color="000000" w:sz="4" w:space="0"/>
              <w:bottom w:val="single" w:color="000000" w:sz="4" w:space="0"/>
              <w:right w:val="single" w:color="000000" w:sz="4" w:space="0"/>
            </w:tcBorders>
            <w:tcW w:w="2674" w:type="dxa"/>
            <w:vAlign w:val="center"/>
            <w:textDirection w:val="lrTb"/>
            <w:noWrap w:val="false"/>
          </w:tcPr>
          <w:p>
            <w:pPr>
              <w:ind w:firstLine="153"/>
              <w:jc w:val="center"/>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密度</w:t>
            </w:r>
            <w:r/>
          </w:p>
        </w:tc>
        <w:tc>
          <w:tcPr>
            <w:tcBorders>
              <w:top w:val="single" w:color="000000" w:sz="4" w:space="0"/>
              <w:left w:val="single" w:color="000000" w:sz="4" w:space="0"/>
              <w:bottom w:val="single" w:color="000000" w:sz="4" w:space="0"/>
              <w:right w:val="single" w:color="000000" w:sz="4" w:space="0"/>
            </w:tcBorders>
            <w:tcW w:w="6967" w:type="dxa"/>
            <w:vAlign w:val="center"/>
            <w:textDirection w:val="lrTb"/>
            <w:noWrap w:val="false"/>
          </w:tcPr>
          <w:p>
            <w:pPr>
              <w:ind w:firstLine="153"/>
              <w:jc w:val="center"/>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不低于</w:t>
            </w:r>
            <w:r>
              <w:rPr>
                <w:rFonts w:hint="eastAsia" w:ascii="仿宋" w:hAnsi="仿宋" w:eastAsia="仿宋" w:cs="仿宋"/>
                <w:color w:val="auto"/>
                <w:sz w:val="28"/>
                <w:szCs w:val="28"/>
                <w:highlight w:val="none"/>
                <w:lang w:val="en-US" w:eastAsia="zh-CN"/>
              </w:rPr>
              <w:t xml:space="preserve">40</w:t>
            </w:r>
            <w:r>
              <w:rPr>
                <w:rFonts w:hint="eastAsia" w:ascii="仿宋" w:hAnsi="仿宋" w:eastAsia="仿宋" w:cs="仿宋"/>
                <w:color w:val="auto"/>
                <w:sz w:val="28"/>
                <w:szCs w:val="28"/>
                <w:highlight w:val="none"/>
              </w:rPr>
              <w:t xml:space="preserve">kg/m3</w:t>
            </w:r>
            <w:r/>
          </w:p>
        </w:tc>
      </w:tr>
    </w:tbl>
    <w:p>
      <w:pPr>
        <w:ind w:firstLine="560"/>
        <w:keepLines w:val="0"/>
        <w:keepNext w:val="0"/>
        <w:pageBreakBefore w:val="0"/>
        <w:spacing w:line="560" w:lineRule="exact"/>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w:t>
      </w:r>
      <w:r>
        <w:rPr>
          <w:rFonts w:hint="eastAsia" w:ascii="仿宋" w:hAnsi="仿宋" w:eastAsia="仿宋" w:cs="仿宋"/>
          <w:color w:val="auto"/>
          <w:sz w:val="28"/>
          <w:szCs w:val="28"/>
          <w:highlight w:val="none"/>
          <w:lang w:val="en-US" w:eastAsia="zh-CN"/>
        </w:rPr>
        <w:t xml:space="preserve">4.2、依据GB 36246-2018《中小学合成材料面层运动场地》标准对人造草坪</w:t>
      </w:r>
      <w:r>
        <w:rPr>
          <w:rFonts w:hint="eastAsia" w:ascii="仿宋" w:hAnsi="仿宋" w:eastAsia="仿宋" w:cs="仿宋"/>
          <w:color w:val="auto"/>
          <w:sz w:val="28"/>
          <w:szCs w:val="28"/>
          <w:highlight w:val="none"/>
        </w:rPr>
        <w:t xml:space="preserve">减震垫</w:t>
      </w:r>
      <w:r>
        <w:rPr>
          <w:rFonts w:hint="eastAsia" w:ascii="仿宋" w:hAnsi="仿宋" w:eastAsia="仿宋" w:cs="仿宋"/>
          <w:color w:val="auto"/>
          <w:sz w:val="28"/>
          <w:szCs w:val="28"/>
          <w:highlight w:val="none"/>
          <w:lang w:val="en-US" w:eastAsia="zh-CN"/>
        </w:rPr>
        <w:t xml:space="preserve">产品经老化试验后检测气味等级为1级的检测报告。</w:t>
      </w:r>
      <w:r>
        <w:rPr>
          <w:rFonts w:hint="eastAsia" w:ascii="仿宋" w:hAnsi="仿宋" w:eastAsia="仿宋" w:cs="仿宋"/>
          <w:b/>
          <w:bCs/>
          <w:color w:val="auto"/>
          <w:sz w:val="28"/>
          <w:szCs w:val="28"/>
          <w:highlight w:val="none"/>
          <w:lang w:val="en-US" w:eastAsia="zh-CN"/>
        </w:rPr>
        <w:t xml:space="preserve">（提供检测报告原件扫描件加盖供应商电子签章上传至电子响应文件，不符合或未提供作无效标处理）</w:t>
      </w:r>
      <w:r/>
    </w:p>
    <w:p>
      <w:pPr>
        <w:ind w:firstLine="560"/>
        <w:keepLines w:val="0"/>
        <w:keepNext w:val="0"/>
        <w:pageBreakBefore w:val="0"/>
        <w:spacing w:line="560" w:lineRule="exact"/>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w:t>
      </w:r>
      <w:r>
        <w:rPr>
          <w:rFonts w:hint="eastAsia" w:ascii="仿宋" w:hAnsi="仿宋" w:eastAsia="仿宋" w:cs="仿宋"/>
          <w:color w:val="auto"/>
          <w:sz w:val="28"/>
          <w:szCs w:val="28"/>
          <w:highlight w:val="none"/>
          <w:lang w:val="en-US" w:eastAsia="zh-CN"/>
        </w:rPr>
        <w:t xml:space="preserve">4.3、依据GB 36246-2018《中小学合成材料面层运动场地》标准对人造草坪</w:t>
      </w:r>
      <w:r>
        <w:rPr>
          <w:rFonts w:hint="eastAsia" w:ascii="仿宋" w:hAnsi="仿宋" w:eastAsia="仿宋" w:cs="仿宋"/>
          <w:color w:val="auto"/>
          <w:sz w:val="28"/>
          <w:szCs w:val="28"/>
          <w:highlight w:val="none"/>
        </w:rPr>
        <w:t xml:space="preserve">减震垫</w:t>
      </w:r>
      <w:r>
        <w:rPr>
          <w:rFonts w:hint="eastAsia" w:ascii="仿宋" w:hAnsi="仿宋" w:eastAsia="仿宋" w:cs="仿宋"/>
          <w:color w:val="auto"/>
          <w:sz w:val="28"/>
          <w:szCs w:val="28"/>
          <w:highlight w:val="none"/>
          <w:lang w:val="en-US" w:eastAsia="zh-CN"/>
        </w:rPr>
        <w:t xml:space="preserve">产品</w:t>
      </w:r>
      <w:r>
        <w:rPr>
          <w:rFonts w:hint="eastAsia" w:ascii="仿宋" w:hAnsi="仿宋" w:eastAsia="仿宋" w:cs="仿宋"/>
          <w:color w:val="auto"/>
          <w:sz w:val="28"/>
          <w:szCs w:val="28"/>
          <w:highlight w:val="none"/>
          <w:lang w:eastAsia="zh-CN"/>
        </w:rPr>
        <w:t xml:space="preserve">经雨水浸泡后检测</w:t>
      </w:r>
      <w:r>
        <w:rPr>
          <w:rFonts w:hint="eastAsia" w:ascii="仿宋" w:hAnsi="仿宋" w:eastAsia="仿宋" w:cs="仿宋"/>
          <w:color w:val="auto"/>
          <w:sz w:val="28"/>
          <w:szCs w:val="28"/>
          <w:highlight w:val="none"/>
          <w:lang w:val="en-US" w:eastAsia="zh-CN"/>
        </w:rPr>
        <w:t xml:space="preserve">拉伸强度≥0.5Mpa、拉断伸长率≥40%的检测报告。</w:t>
      </w:r>
      <w:r>
        <w:rPr>
          <w:rFonts w:hint="eastAsia" w:ascii="仿宋" w:hAnsi="仿宋" w:eastAsia="仿宋" w:cs="仿宋"/>
          <w:b/>
          <w:bCs/>
          <w:color w:val="auto"/>
          <w:sz w:val="28"/>
          <w:szCs w:val="28"/>
          <w:highlight w:val="none"/>
          <w:lang w:val="en-US" w:eastAsia="zh-CN"/>
        </w:rPr>
        <w:t xml:space="preserve">（提供检测报告原件扫描件加盖供应商电子签章上传至电子响应文件，不符合或未提供作无效标处理）</w:t>
      </w:r>
      <w:r/>
    </w:p>
    <w:p>
      <w:pPr>
        <w:ind w:firstLine="281"/>
        <w:spacing w:line="560" w:lineRule="exact"/>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注：1、上述技术参数要求中标“★”的参数为实质性要求，未完全满足的，作无效响应文件处理。相关证明材料上传至电子响应文件中。</w:t>
      </w:r>
      <w:r/>
    </w:p>
    <w:p>
      <w:pPr>
        <w:numPr>
          <w:ilvl w:val="0"/>
          <w:numId w:val="6"/>
        </w:numPr>
        <w:ind w:firstLine="281"/>
        <w:spacing w:line="560" w:lineRule="exact"/>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供应商所投产品应满足或优于上述参数要求。</w:t>
      </w:r>
      <w:r/>
    </w:p>
    <w:p>
      <w:pPr>
        <w:numPr>
          <w:ilvl w:val="0"/>
          <w:numId w:val="6"/>
        </w:numPr>
        <w:ind w:firstLine="281"/>
        <w:spacing w:line="560" w:lineRule="exact"/>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采购人有权对成交供应商提供的业绩、证书、检测报告等材料的原件的真实性进行核查，如有弄虚作假的将取消成交资格并上报监管部门纳入不良记录公示。</w:t>
      </w:r>
      <w:r/>
    </w:p>
    <w:p>
      <w:pPr>
        <w:spacing w:line="360" w:lineRule="auto"/>
        <w:rPr>
          <w:rFonts w:hint="eastAsia" w:ascii="仿宋" w:hAnsi="仿宋" w:eastAsia="仿宋" w:cs="仿宋"/>
          <w:b/>
          <w:bCs/>
          <w:color w:val="auto"/>
          <w:sz w:val="28"/>
          <w:szCs w:val="28"/>
          <w:highlight w:val="none"/>
          <w:shd w:val="clear" w:color="auto" w:fill="ffffff"/>
        </w:rPr>
      </w:pPr>
      <w:r>
        <w:rPr>
          <w:rFonts w:hint="eastAsia" w:ascii="仿宋" w:hAnsi="仿宋" w:eastAsia="仿宋" w:cs="仿宋"/>
          <w:b/>
          <w:bCs/>
          <w:color w:val="auto"/>
          <w:sz w:val="28"/>
          <w:szCs w:val="28"/>
          <w:highlight w:val="none"/>
          <w:shd w:val="clear" w:color="auto" w:fill="ffffff"/>
          <w:lang w:val="en-US" w:eastAsia="zh-CN"/>
        </w:rPr>
        <w:t xml:space="preserve">四、</w:t>
      </w:r>
      <w:r>
        <w:rPr>
          <w:rFonts w:hint="eastAsia" w:ascii="仿宋" w:hAnsi="仿宋" w:eastAsia="仿宋" w:cs="仿宋"/>
          <w:b/>
          <w:bCs/>
          <w:color w:val="auto"/>
          <w:sz w:val="28"/>
          <w:szCs w:val="28"/>
          <w:highlight w:val="none"/>
          <w:shd w:val="clear" w:color="auto" w:fill="ffffff"/>
        </w:rPr>
        <w:t xml:space="preserve">项目验收</w:t>
      </w:r>
      <w:r/>
    </w:p>
    <w:p>
      <w:pPr>
        <w:ind w:firstLine="280"/>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1、材料进场后，成交供应商应在监理（如有）和采购人共同见证下，按国家相关标准规范对到场材料进行取样送检，送检费用由成交供应商承担。检测合格后方可进行施工；检测不合格的，成交供应商应立即组织退换货，并承担由此造成的一切损失和工期延误责任。</w:t>
      </w:r>
      <w:r/>
    </w:p>
    <w:p>
      <w:pPr>
        <w:ind w:firstLine="280"/>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2、施工安装及调试完毕后，成交供应商向采购人提起验收申请，采购人接到成交供应商验收申请后在5个工作日内启动验收程序，在验收后2个工作日内出具验收报告（书）。</w:t>
      </w:r>
      <w:r/>
    </w:p>
    <w:p>
      <w:pPr>
        <w:ind w:firstLine="280"/>
        <w:spacing w:line="360" w:lineRule="auto"/>
        <w:rPr>
          <w:rFonts w:hint="eastAsia" w:ascii="仿宋" w:hAnsi="仿宋" w:eastAsia="仿宋" w:cs="仿宋"/>
          <w:color w:val="auto"/>
          <w:sz w:val="28"/>
          <w:szCs w:val="28"/>
          <w:highlight w:val="none"/>
          <w:lang w:val="zh-TW" w:eastAsia="zh-CN"/>
        </w:rPr>
      </w:pPr>
      <w:r>
        <w:rPr>
          <w:rFonts w:hint="eastAsia" w:ascii="仿宋" w:hAnsi="仿宋" w:eastAsia="仿宋" w:cs="仿宋"/>
          <w:color w:val="auto"/>
          <w:sz w:val="28"/>
          <w:szCs w:val="28"/>
          <w:highlight w:val="none"/>
          <w:lang w:val="en-US" w:eastAsia="zh-CN"/>
        </w:rPr>
        <w:t xml:space="preserve">3、采购人依法组成验收小组对供应商进行履约验收，可根据实际情况对已完工面层进行现场破坏性抽检（抽检点位由验收小组随机确定），送具有CMA资质的检测机构进行复验，复验费用由成交供应商承担。</w:t>
      </w:r>
      <w:r>
        <w:rPr>
          <w:rFonts w:hint="default" w:ascii="仿宋" w:hAnsi="仿宋" w:eastAsia="仿宋" w:cs="仿宋"/>
          <w:color w:val="auto"/>
          <w:sz w:val="28"/>
          <w:szCs w:val="28"/>
          <w:highlight w:val="none"/>
          <w:lang w:val="en-US" w:eastAsia="zh-CN"/>
        </w:rPr>
        <w:t xml:space="preserve">破坏性抽检造成的面层损坏，由成交供应商负责无偿修复，修复标准不得低于原施工标准。 验收不合格或不符合质量要求的，成交供应商除无条件返工外，还需承担对采购人造成的一切损失。</w:t>
      </w:r>
      <w:r/>
    </w:p>
    <w:p>
      <w:pPr>
        <w:spacing w:line="360" w:lineRule="auto"/>
        <w:rPr>
          <w:rFonts w:hint="eastAsia" w:ascii="仿宋" w:hAnsi="仿宋" w:eastAsia="仿宋" w:cs="仿宋"/>
          <w:b/>
          <w:bCs/>
          <w:color w:val="auto"/>
          <w:sz w:val="28"/>
          <w:szCs w:val="28"/>
          <w:highlight w:val="none"/>
          <w:shd w:val="clear" w:color="auto" w:fill="ffffff"/>
          <w:lang w:val="zh-TW"/>
        </w:rPr>
      </w:pPr>
      <w:r>
        <w:rPr>
          <w:rFonts w:hint="eastAsia" w:ascii="仿宋" w:hAnsi="仿宋" w:eastAsia="仿宋" w:cs="仿宋"/>
          <w:b/>
          <w:bCs/>
          <w:color w:val="auto"/>
          <w:sz w:val="28"/>
          <w:szCs w:val="28"/>
          <w:highlight w:val="none"/>
          <w:shd w:val="clear" w:color="auto" w:fill="ffffff"/>
          <w:lang w:val="en-US" w:eastAsia="zh-CN"/>
        </w:rPr>
        <w:t xml:space="preserve">五</w:t>
      </w:r>
      <w:r>
        <w:rPr>
          <w:rFonts w:hint="eastAsia" w:ascii="仿宋" w:hAnsi="仿宋" w:eastAsia="仿宋" w:cs="仿宋"/>
          <w:b/>
          <w:bCs/>
          <w:color w:val="auto"/>
          <w:sz w:val="28"/>
          <w:szCs w:val="28"/>
          <w:highlight w:val="none"/>
          <w:shd w:val="clear" w:color="auto" w:fill="ffffff"/>
          <w:lang w:val="zh-TW"/>
        </w:rPr>
        <w:t xml:space="preserve">、商务部分</w:t>
      </w:r>
      <w:r/>
    </w:p>
    <w:p>
      <w:pPr>
        <w:ind w:firstLine="28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lang w:val="zh-TW"/>
        </w:rPr>
        <w:t xml:space="preserve">供货时间：</w:t>
      </w:r>
      <w:r>
        <w:rPr>
          <w:rFonts w:hint="eastAsia" w:ascii="仿宋" w:hAnsi="仿宋" w:eastAsia="仿宋" w:cs="仿宋"/>
          <w:color w:val="auto"/>
          <w:sz w:val="28"/>
          <w:szCs w:val="28"/>
          <w:highlight w:val="none"/>
        </w:rPr>
        <w:t xml:space="preserve">合同签订生效，接到采购人通知后30日内确保完成供货、安装、验收并交付使用。</w:t>
      </w:r>
      <w:r/>
    </w:p>
    <w:p>
      <w:pPr>
        <w:ind w:firstLine="280"/>
        <w:spacing w:line="360" w:lineRule="auto"/>
        <w:rPr>
          <w:rFonts w:hint="eastAsia" w:ascii="仿宋" w:hAnsi="仿宋" w:eastAsia="仿宋" w:cs="仿宋"/>
          <w:color w:val="auto"/>
          <w:sz w:val="28"/>
          <w:szCs w:val="28"/>
          <w:highlight w:val="none"/>
          <w:lang w:val="zh-TW"/>
        </w:rPr>
      </w:pP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lang w:val="zh-TW"/>
        </w:rPr>
        <w:t xml:space="preserve">供货地点：</w:t>
      </w:r>
      <w:r>
        <w:rPr>
          <w:rFonts w:hint="eastAsia" w:ascii="仿宋" w:hAnsi="仿宋" w:eastAsia="仿宋" w:cs="仿宋"/>
          <w:color w:val="auto"/>
          <w:sz w:val="28"/>
          <w:szCs w:val="28"/>
          <w:highlight w:val="none"/>
          <w:lang w:eastAsia="zh-CN"/>
        </w:rPr>
        <w:t xml:space="preserve">洪泽湖实验小学</w:t>
      </w:r>
      <w:r>
        <w:rPr>
          <w:rFonts w:hint="eastAsia" w:ascii="仿宋" w:hAnsi="仿宋" w:eastAsia="仿宋" w:cs="仿宋"/>
          <w:color w:val="auto"/>
          <w:sz w:val="28"/>
          <w:szCs w:val="28"/>
          <w:highlight w:val="none"/>
        </w:rPr>
        <w:t xml:space="preserve">校内</w:t>
      </w:r>
      <w:r>
        <w:rPr>
          <w:rFonts w:hint="eastAsia" w:ascii="仿宋" w:hAnsi="仿宋" w:eastAsia="仿宋" w:cs="仿宋"/>
          <w:color w:val="auto"/>
          <w:sz w:val="28"/>
          <w:szCs w:val="28"/>
          <w:highlight w:val="none"/>
          <w:lang w:val="zh-TW"/>
        </w:rPr>
        <w:t xml:space="preserve">。</w:t>
      </w:r>
      <w:r/>
    </w:p>
    <w:p>
      <w:pPr>
        <w:ind w:firstLine="280"/>
        <w:spacing w:line="360" w:lineRule="auto"/>
        <w:rPr>
          <w:rFonts w:hint="eastAsia" w:ascii="仿宋" w:hAnsi="仿宋" w:eastAsia="仿宋" w:cs="仿宋"/>
          <w:color w:val="auto"/>
          <w:sz w:val="28"/>
          <w:szCs w:val="28"/>
          <w:highlight w:val="none"/>
          <w:lang w:val="zh-TW" w:eastAsia="zh-CN"/>
        </w:rPr>
      </w:pP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lang w:val="zh-TW" w:eastAsia="zh-CN"/>
        </w:rPr>
        <w:t xml:space="preserve">质量要求：一次性验收合格。</w:t>
      </w:r>
      <w:r/>
    </w:p>
    <w:p>
      <w:pPr>
        <w:ind w:firstLine="28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rPr>
        <w:t xml:space="preserve">质保期：</w:t>
      </w:r>
      <w:r>
        <w:rPr>
          <w:rFonts w:hint="eastAsia" w:ascii="仿宋" w:hAnsi="仿宋" w:eastAsia="仿宋" w:cs="仿宋"/>
          <w:color w:val="auto"/>
          <w:sz w:val="28"/>
          <w:szCs w:val="28"/>
          <w:highlight w:val="none"/>
          <w:lang w:val="en-US" w:eastAsia="zh-CN"/>
        </w:rPr>
        <w:t xml:space="preserve">6年。</w:t>
      </w:r>
      <w:r>
        <w:rPr>
          <w:rFonts w:hint="eastAsia" w:ascii="仿宋" w:hAnsi="仿宋" w:eastAsia="仿宋" w:cs="仿宋"/>
          <w:color w:val="auto"/>
          <w:sz w:val="28"/>
          <w:szCs w:val="28"/>
          <w:highlight w:val="none"/>
        </w:rPr>
        <w:t xml:space="preserve">质保期内，产品非人为损坏，成交供应商需免费更换安装。</w:t>
      </w:r>
      <w:r/>
    </w:p>
    <w:p>
      <w:pPr>
        <w:ind w:firstLine="280"/>
        <w:spacing w:line="360" w:lineRule="auto"/>
        <w:rPr>
          <w:rFonts w:hint="eastAsia" w:ascii="仿宋" w:hAnsi="仿宋" w:eastAsia="仿宋" w:cs="仿宋"/>
          <w:color w:val="auto"/>
          <w:sz w:val="28"/>
          <w:szCs w:val="28"/>
          <w:highlight w:val="none"/>
          <w:lang w:val="zh-TW"/>
        </w:rPr>
      </w:pPr>
      <w:r>
        <w:rPr>
          <w:rFonts w:hint="eastAsia" w:ascii="仿宋" w:hAnsi="仿宋" w:eastAsia="仿宋" w:cs="仿宋"/>
          <w:color w:val="auto"/>
          <w:sz w:val="28"/>
          <w:szCs w:val="28"/>
          <w:highlight w:val="none"/>
          <w:lang w:val="en-US" w:eastAsia="zh-CN"/>
        </w:rPr>
        <w:t xml:space="preserve">5、</w:t>
      </w:r>
      <w:r>
        <w:rPr>
          <w:rFonts w:hint="eastAsia" w:ascii="仿宋" w:hAnsi="仿宋" w:eastAsia="仿宋" w:cs="仿宋"/>
          <w:color w:val="auto"/>
          <w:sz w:val="28"/>
          <w:szCs w:val="28"/>
          <w:highlight w:val="none"/>
          <w:lang w:val="zh-TW"/>
        </w:rPr>
        <w:t xml:space="preserve">售后服务要求：</w:t>
      </w:r>
      <w:r/>
    </w:p>
    <w:p>
      <w:pPr>
        <w:ind w:firstLine="280"/>
        <w:spacing w:line="360" w:lineRule="auto"/>
        <w:rPr>
          <w:rFonts w:hint="eastAsia" w:ascii="仿宋" w:hAnsi="仿宋" w:eastAsia="仿宋" w:cs="仿宋"/>
          <w:color w:val="auto"/>
          <w:sz w:val="28"/>
          <w:szCs w:val="28"/>
          <w:highlight w:val="none"/>
          <w:lang w:val="zh-TW"/>
        </w:rPr>
      </w:pPr>
      <w:r>
        <w:rPr>
          <w:rFonts w:hint="eastAsia" w:ascii="仿宋" w:hAnsi="仿宋" w:eastAsia="仿宋" w:cs="仿宋"/>
          <w:color w:val="auto"/>
          <w:sz w:val="28"/>
          <w:szCs w:val="28"/>
          <w:highlight w:val="none"/>
          <w:lang w:val="en-US" w:eastAsia="zh-CN"/>
        </w:rPr>
        <w:t xml:space="preserve">5.</w:t>
      </w: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lang w:val="zh-TW"/>
        </w:rPr>
        <w:t xml:space="preserve">成交供应商</w:t>
      </w:r>
      <w:r>
        <w:rPr>
          <w:rFonts w:hint="eastAsia" w:ascii="仿宋" w:hAnsi="仿宋" w:eastAsia="仿宋" w:cs="仿宋"/>
          <w:color w:val="auto"/>
          <w:sz w:val="28"/>
          <w:szCs w:val="28"/>
          <w:highlight w:val="none"/>
          <w:lang w:val="zh-TW" w:eastAsia="zh-CN"/>
        </w:rPr>
        <w:t xml:space="preserve">接到</w:t>
      </w:r>
      <w:r>
        <w:rPr>
          <w:rFonts w:hint="eastAsia" w:ascii="仿宋" w:hAnsi="仿宋" w:eastAsia="仿宋" w:cs="仿宋"/>
          <w:color w:val="auto"/>
          <w:sz w:val="28"/>
          <w:szCs w:val="28"/>
          <w:highlight w:val="none"/>
          <w:lang w:val="zh-TW"/>
        </w:rPr>
        <w:t xml:space="preserve">采购人售后申请电话后，应在</w:t>
      </w:r>
      <w:r>
        <w:rPr>
          <w:rFonts w:hint="eastAsia" w:ascii="仿宋" w:hAnsi="仿宋" w:eastAsia="仿宋" w:cs="仿宋"/>
          <w:color w:val="auto"/>
          <w:sz w:val="28"/>
          <w:szCs w:val="28"/>
          <w:highlight w:val="none"/>
        </w:rPr>
        <w:t xml:space="preserve">24小时内到达</w:t>
      </w:r>
      <w:r>
        <w:rPr>
          <w:rFonts w:hint="eastAsia" w:ascii="仿宋" w:hAnsi="仿宋" w:eastAsia="仿宋" w:cs="仿宋"/>
          <w:color w:val="auto"/>
          <w:sz w:val="28"/>
          <w:szCs w:val="28"/>
          <w:highlight w:val="none"/>
          <w:lang w:val="zh-TW"/>
        </w:rPr>
        <w:t xml:space="preserve">现场，并免费予以排除故障、修复或更换，确保产品正常使用。</w:t>
      </w:r>
      <w:r/>
    </w:p>
    <w:p>
      <w:pPr>
        <w:ind w:firstLine="280"/>
        <w:spacing w:line="360" w:lineRule="auto"/>
        <w:rPr>
          <w:rFonts w:hint="eastAsia" w:ascii="仿宋" w:hAnsi="仿宋" w:eastAsia="仿宋" w:cs="仿宋"/>
          <w:color w:val="auto"/>
          <w:sz w:val="28"/>
          <w:szCs w:val="28"/>
          <w:highlight w:val="none"/>
          <w:lang w:val="zh-TW"/>
        </w:rPr>
      </w:pPr>
      <w:r>
        <w:rPr>
          <w:rFonts w:hint="eastAsia" w:ascii="仿宋" w:hAnsi="仿宋" w:eastAsia="仿宋" w:cs="仿宋"/>
          <w:color w:val="auto"/>
          <w:sz w:val="28"/>
          <w:szCs w:val="28"/>
          <w:highlight w:val="none"/>
          <w:lang w:val="en-US" w:eastAsia="zh-CN"/>
        </w:rPr>
        <w:t xml:space="preserve">5.</w:t>
      </w:r>
      <w:r>
        <w:rPr>
          <w:rFonts w:hint="eastAsia" w:ascii="仿宋" w:hAnsi="仿宋" w:eastAsia="仿宋" w:cs="仿宋"/>
          <w:color w:val="auto"/>
          <w:sz w:val="28"/>
          <w:szCs w:val="28"/>
          <w:highlight w:val="none"/>
        </w:rPr>
        <w:t xml:space="preserve">2、成交供应商</w:t>
      </w:r>
      <w:r>
        <w:rPr>
          <w:rFonts w:hint="eastAsia" w:ascii="仿宋" w:hAnsi="仿宋" w:eastAsia="仿宋" w:cs="仿宋"/>
          <w:color w:val="auto"/>
          <w:sz w:val="28"/>
          <w:szCs w:val="28"/>
          <w:highlight w:val="none"/>
          <w:lang w:val="zh-TW"/>
        </w:rPr>
        <w:t xml:space="preserve">在质保</w:t>
      </w:r>
      <w:r>
        <w:rPr>
          <w:rFonts w:hint="eastAsia" w:ascii="仿宋" w:hAnsi="仿宋" w:eastAsia="仿宋" w:cs="仿宋"/>
          <w:color w:val="auto"/>
          <w:sz w:val="28"/>
          <w:szCs w:val="28"/>
          <w:highlight w:val="none"/>
          <w:lang w:val="zh-TW" w:eastAsia="zh-CN"/>
        </w:rPr>
        <w:t xml:space="preserve">期内</w:t>
      </w:r>
      <w:r>
        <w:rPr>
          <w:rFonts w:hint="eastAsia" w:ascii="仿宋" w:hAnsi="仿宋" w:eastAsia="仿宋" w:cs="仿宋"/>
          <w:color w:val="auto"/>
          <w:sz w:val="28"/>
          <w:szCs w:val="28"/>
          <w:highlight w:val="none"/>
          <w:lang w:val="zh-TW"/>
        </w:rPr>
        <w:t xml:space="preserve">向采购人提供一年不低于两次的常规检查。</w:t>
      </w:r>
      <w:r/>
    </w:p>
    <w:p>
      <w:pPr>
        <w:ind w:firstLine="28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6、</w:t>
      </w:r>
      <w:r>
        <w:rPr>
          <w:rFonts w:hint="eastAsia" w:ascii="仿宋" w:hAnsi="仿宋" w:eastAsia="仿宋" w:cs="仿宋"/>
          <w:color w:val="auto"/>
          <w:sz w:val="28"/>
          <w:szCs w:val="28"/>
          <w:highlight w:val="none"/>
        </w:rPr>
        <w:t xml:space="preserve">交付要求：</w:t>
      </w:r>
      <w:r/>
    </w:p>
    <w:p>
      <w:pPr>
        <w:ind w:firstLine="28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6.</w:t>
      </w:r>
      <w:r>
        <w:rPr>
          <w:rFonts w:hint="eastAsia" w:ascii="仿宋" w:hAnsi="仿宋" w:eastAsia="仿宋" w:cs="仿宋"/>
          <w:color w:val="auto"/>
          <w:sz w:val="28"/>
          <w:szCs w:val="28"/>
          <w:highlight w:val="none"/>
        </w:rPr>
        <w:t xml:space="preserve">1、成交供应商所供应的货物必须是原装出厂的、全新的、包装完好，外观无瑕疵，各项技术指标完全符合</w:t>
      </w:r>
      <w:r>
        <w:rPr>
          <w:rFonts w:hint="eastAsia" w:ascii="仿宋" w:hAnsi="仿宋" w:eastAsia="仿宋" w:cs="仿宋"/>
          <w:color w:val="auto"/>
          <w:sz w:val="28"/>
          <w:szCs w:val="28"/>
          <w:highlight w:val="none"/>
          <w:lang w:eastAsia="zh-CN"/>
        </w:rPr>
        <w:t xml:space="preserve">询价</w:t>
      </w:r>
      <w:r>
        <w:rPr>
          <w:rFonts w:hint="eastAsia" w:ascii="仿宋" w:hAnsi="仿宋" w:eastAsia="仿宋" w:cs="仿宋"/>
          <w:color w:val="auto"/>
          <w:sz w:val="28"/>
          <w:szCs w:val="28"/>
          <w:highlight w:val="none"/>
        </w:rPr>
        <w:t xml:space="preserve">文件采购需求中的清单技术要求、符合国家有关质量检测、环保标准。</w:t>
      </w:r>
      <w:r/>
    </w:p>
    <w:p>
      <w:pPr>
        <w:ind w:firstLine="280"/>
        <w:spacing w:line="360" w:lineRule="auto"/>
        <w:rPr>
          <w:rFonts w:hint="eastAsia" w:ascii="仿宋" w:hAnsi="仿宋" w:eastAsia="仿宋" w:cs="仿宋"/>
          <w:color w:val="auto"/>
          <w:sz w:val="28"/>
          <w:szCs w:val="28"/>
          <w:highlight w:val="none"/>
          <w:lang w:val="zh-TW"/>
        </w:rPr>
      </w:pPr>
      <w:r>
        <w:rPr>
          <w:rFonts w:hint="eastAsia" w:ascii="仿宋" w:hAnsi="仿宋" w:eastAsia="仿宋" w:cs="仿宋"/>
          <w:color w:val="auto"/>
          <w:sz w:val="28"/>
          <w:szCs w:val="28"/>
          <w:highlight w:val="none"/>
          <w:lang w:val="en-US" w:eastAsia="zh-CN"/>
        </w:rPr>
        <w:t xml:space="preserve">6.</w:t>
      </w:r>
      <w:r>
        <w:rPr>
          <w:rFonts w:hint="eastAsia" w:ascii="仿宋" w:hAnsi="仿宋" w:eastAsia="仿宋" w:cs="仿宋"/>
          <w:color w:val="auto"/>
          <w:sz w:val="28"/>
          <w:szCs w:val="28"/>
          <w:highlight w:val="none"/>
        </w:rPr>
        <w:t xml:space="preserve">2、成交供应商</w:t>
      </w:r>
      <w:r>
        <w:rPr>
          <w:rFonts w:hint="eastAsia" w:ascii="仿宋" w:hAnsi="仿宋" w:eastAsia="仿宋" w:cs="仿宋"/>
          <w:color w:val="auto"/>
          <w:sz w:val="28"/>
          <w:szCs w:val="28"/>
          <w:highlight w:val="none"/>
          <w:lang w:val="zh-TW"/>
        </w:rPr>
        <w:t xml:space="preserve">负责将所有货物运到采购人指定地点，由成交供应商负责货物的运输、装卸、安装调试等，费用均由</w:t>
      </w:r>
      <w:r>
        <w:rPr>
          <w:rFonts w:hint="eastAsia" w:ascii="仿宋" w:hAnsi="仿宋" w:eastAsia="仿宋" w:cs="仿宋"/>
          <w:color w:val="auto"/>
          <w:sz w:val="28"/>
          <w:szCs w:val="28"/>
          <w:highlight w:val="none"/>
        </w:rPr>
        <w:t xml:space="preserve">成交供应商</w:t>
      </w:r>
      <w:r>
        <w:rPr>
          <w:rFonts w:hint="eastAsia" w:ascii="仿宋" w:hAnsi="仿宋" w:eastAsia="仿宋" w:cs="仿宋"/>
          <w:color w:val="auto"/>
          <w:sz w:val="28"/>
          <w:szCs w:val="28"/>
          <w:highlight w:val="none"/>
          <w:lang w:val="zh-TW"/>
        </w:rPr>
        <w:t xml:space="preserve">负责。</w:t>
      </w:r>
      <w:r/>
    </w:p>
    <w:p>
      <w:pPr>
        <w:pStyle w:val="716"/>
        <w:ind w:left="0" w:right="0" w:firstLine="280"/>
        <w:keepLines w:val="0"/>
        <w:keepNext w:val="0"/>
        <w:spacing w:before="0" w:beforeAutospacing="0" w:after="240" w:afterAutospacing="0"/>
        <w:shd w:val="clear" w:color="auto" w:fill="ffffff"/>
        <w:widowControl/>
        <w:rPr>
          <w:rFonts w:hint="eastAsia" w:ascii="仿宋" w:hAnsi="仿宋" w:eastAsia="仿宋" w:cs="仿宋"/>
          <w:color w:val="auto"/>
          <w:sz w:val="28"/>
          <w:szCs w:val="28"/>
          <w:highlight w:val="none"/>
          <w:lang w:val="en-US" w:eastAsia="zh-CN"/>
        </w:rPr>
        <w:suppressLineNumbers w:val="0"/>
      </w:pPr>
      <w:r>
        <w:rPr>
          <w:rFonts w:hint="eastAsia" w:ascii="仿宋" w:hAnsi="仿宋" w:eastAsia="仿宋" w:cs="仿宋"/>
          <w:color w:val="auto"/>
          <w:sz w:val="28"/>
          <w:szCs w:val="28"/>
          <w:highlight w:val="none"/>
          <w:lang w:val="en-US" w:eastAsia="zh-CN"/>
        </w:rPr>
        <w:t xml:space="preserve">7</w:t>
      </w:r>
      <w:r>
        <w:rPr>
          <w:rFonts w:hint="default" w:ascii="仿宋" w:hAnsi="仿宋" w:eastAsia="仿宋" w:cs="仿宋"/>
          <w:color w:val="auto"/>
          <w:sz w:val="28"/>
          <w:szCs w:val="28"/>
          <w:highlight w:val="none"/>
          <w:lang w:val="en-US" w:eastAsia="zh-CN"/>
        </w:rPr>
        <w:t xml:space="preserve">、安装管理要求</w:t>
      </w:r>
      <w:r/>
    </w:p>
    <w:p>
      <w:pPr>
        <w:pStyle w:val="716"/>
        <w:ind w:left="0" w:right="0" w:firstLine="280"/>
        <w:keepLines w:val="0"/>
        <w:keepNext w:val="0"/>
        <w:spacing w:before="240" w:beforeAutospacing="0" w:after="240" w:afterAutospacing="0"/>
        <w:shd w:val="clear" w:color="auto" w:fill="ffffff"/>
        <w:widowControl/>
        <w:rPr>
          <w:rFonts w:hint="default" w:ascii="仿宋" w:hAnsi="仿宋" w:eastAsia="仿宋" w:cs="仿宋"/>
          <w:color w:val="auto"/>
          <w:sz w:val="28"/>
          <w:szCs w:val="28"/>
          <w:highlight w:val="none"/>
          <w:lang w:val="en-US" w:eastAsia="zh-CN"/>
        </w:rPr>
        <w:suppressLineNumbers w:val="0"/>
      </w:pPr>
      <w:r>
        <w:rPr>
          <w:rFonts w:hint="default" w:ascii="仿宋" w:hAnsi="仿宋" w:eastAsia="仿宋" w:cs="仿宋"/>
          <w:color w:val="auto"/>
          <w:sz w:val="28"/>
          <w:szCs w:val="28"/>
          <w:highlight w:val="none"/>
          <w:lang w:val="en-US" w:eastAsia="zh-CN"/>
        </w:rPr>
        <w:t xml:space="preserve">7.1 货物安装期间，成交供应商须指派至少一名具有相应管理能力的专职人员常驻施工现场，全权负责安装工作的组织管理、进度控制、安全生产、文明施工及现场协调等事宜。</w:t>
      </w:r>
      <w:r/>
    </w:p>
    <w:p>
      <w:pPr>
        <w:pStyle w:val="716"/>
        <w:ind w:left="0" w:right="0" w:firstLine="280"/>
        <w:keepLines w:val="0"/>
        <w:keepNext w:val="0"/>
        <w:spacing w:before="240" w:beforeAutospacing="0" w:after="240" w:afterAutospacing="0"/>
        <w:shd w:val="clear" w:color="auto" w:fill="ffffff"/>
        <w:widowControl/>
        <w:rPr>
          <w:rFonts w:hint="default" w:ascii="仿宋" w:hAnsi="仿宋" w:eastAsia="仿宋" w:cs="仿宋"/>
          <w:color w:val="auto"/>
          <w:sz w:val="28"/>
          <w:szCs w:val="28"/>
          <w:highlight w:val="none"/>
          <w:lang w:val="en-US" w:eastAsia="zh-CN"/>
        </w:rPr>
        <w:suppressLineNumbers w:val="0"/>
      </w:pPr>
      <w:r>
        <w:rPr>
          <w:rFonts w:hint="default" w:ascii="仿宋" w:hAnsi="仿宋" w:eastAsia="仿宋" w:cs="仿宋"/>
          <w:color w:val="auto"/>
          <w:sz w:val="28"/>
          <w:szCs w:val="28"/>
          <w:highlight w:val="none"/>
          <w:lang w:val="en-US" w:eastAsia="zh-CN"/>
        </w:rPr>
        <w:t xml:space="preserve">7.2 专职人员须保持通讯畅通，及时响应采购人及监理方（如有）的合理要求，协调解决施工过程中出现的各类问题，确保安装工作安全、有序、高效推进。</w:t>
      </w:r>
      <w:r/>
    </w:p>
    <w:p>
      <w:pPr>
        <w:pStyle w:val="716"/>
        <w:ind w:left="0" w:right="0" w:firstLine="280"/>
        <w:keepLines w:val="0"/>
        <w:keepNext w:val="0"/>
        <w:spacing w:before="240" w:beforeAutospacing="0" w:after="0" w:afterAutospacing="0"/>
        <w:shd w:val="clear" w:color="auto" w:fill="ffffff"/>
        <w:widowControl/>
        <w:rPr>
          <w:rFonts w:hint="eastAsia" w:ascii="仿宋" w:hAnsi="仿宋" w:eastAsia="仿宋" w:cs="仿宋"/>
          <w:color w:val="auto"/>
          <w:sz w:val="28"/>
          <w:szCs w:val="28"/>
          <w:highlight w:val="none"/>
          <w:lang w:val="zh-TW"/>
        </w:rPr>
        <w:suppressLineNumbers w:val="0"/>
      </w:pPr>
      <w:r>
        <w:rPr>
          <w:rFonts w:hint="default" w:ascii="仿宋" w:hAnsi="仿宋" w:eastAsia="仿宋" w:cs="仿宋"/>
          <w:color w:val="auto"/>
          <w:sz w:val="28"/>
          <w:szCs w:val="28"/>
          <w:highlight w:val="none"/>
          <w:lang w:val="en-US" w:eastAsia="zh-CN"/>
        </w:rPr>
        <w:t xml:space="preserve">7.3 未经采购人书面同意，成交供应商不得擅自更换专职人员。采购人有权要求成交供应商更换不称职的现场管理人员，成交供应商须在收到通知后3个工作日内完成更换。</w:t>
      </w:r>
      <w:r/>
    </w:p>
    <w:p>
      <w:pPr>
        <w:ind w:firstLine="280"/>
        <w:spacing w:line="360" w:lineRule="auto"/>
        <w:rPr>
          <w:rFonts w:hint="eastAsia" w:ascii="仿宋" w:hAnsi="仿宋" w:eastAsia="仿宋" w:cs="仿宋"/>
          <w:color w:val="auto"/>
          <w:sz w:val="28"/>
          <w:szCs w:val="28"/>
          <w:highlight w:val="none"/>
          <w:lang w:val="zh-TW" w:eastAsia="zh-CN"/>
        </w:rPr>
      </w:pPr>
      <w:r>
        <w:rPr>
          <w:rFonts w:hint="eastAsia" w:ascii="仿宋" w:hAnsi="仿宋" w:eastAsia="仿宋" w:cs="仿宋"/>
          <w:color w:val="auto"/>
          <w:sz w:val="28"/>
          <w:szCs w:val="28"/>
          <w:highlight w:val="none"/>
          <w:lang w:val="en-US" w:eastAsia="zh-CN"/>
        </w:rPr>
        <w:t xml:space="preserve">8</w:t>
      </w:r>
      <w:r>
        <w:rPr>
          <w:rFonts w:hint="eastAsia" w:ascii="仿宋" w:hAnsi="仿宋" w:eastAsia="仿宋" w:cs="仿宋"/>
          <w:color w:val="auto"/>
          <w:sz w:val="28"/>
          <w:szCs w:val="28"/>
          <w:highlight w:val="none"/>
          <w:lang w:val="zh-TW"/>
        </w:rPr>
        <w:t xml:space="preserve">、</w:t>
      </w:r>
      <w:r>
        <w:rPr>
          <w:rFonts w:hint="eastAsia" w:ascii="仿宋" w:hAnsi="仿宋" w:eastAsia="仿宋" w:cs="仿宋"/>
          <w:color w:val="auto"/>
          <w:sz w:val="28"/>
          <w:szCs w:val="28"/>
          <w:highlight w:val="none"/>
          <w:lang w:val="zh-TW" w:eastAsia="zh-CN"/>
        </w:rPr>
        <w:t xml:space="preserve">付款方式</w:t>
      </w:r>
      <w:r/>
    </w:p>
    <w:p>
      <w:pPr>
        <w:ind w:firstLine="280"/>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zh-TW"/>
        </w:rPr>
        <w:t xml:space="preserve">付款方式</w:t>
      </w:r>
      <w:r>
        <w:rPr>
          <w:rFonts w:hint="eastAsia" w:ascii="仿宋" w:hAnsi="仿宋" w:eastAsia="仿宋" w:cs="仿宋"/>
          <w:color w:val="auto"/>
          <w:sz w:val="28"/>
          <w:szCs w:val="28"/>
          <w:highlight w:val="none"/>
          <w:lang w:val="zh-TW" w:eastAsia="zh-CN"/>
        </w:rPr>
        <w:t xml:space="preserve">：</w:t>
      </w:r>
      <w:r>
        <w:rPr>
          <w:rFonts w:hint="eastAsia" w:ascii="仿宋" w:hAnsi="仿宋" w:eastAsia="仿宋" w:cs="仿宋"/>
          <w:color w:val="auto"/>
          <w:sz w:val="28"/>
          <w:szCs w:val="28"/>
          <w:highlight w:val="none"/>
          <w:lang w:val="en-US" w:eastAsia="zh-CN"/>
        </w:rPr>
        <w:t xml:space="preserve">货到并安装，经甲方验收合格后付至合同款项的100%。</w:t>
      </w:r>
      <w:r/>
    </w:p>
    <w:p>
      <w:pPr>
        <w:ind w:firstLine="280"/>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注：</w:t>
      </w:r>
      <w:r>
        <w:rPr>
          <w:rFonts w:hint="eastAsia" w:ascii="仿宋" w:hAnsi="仿宋" w:eastAsia="仿宋" w:cs="仿宋"/>
          <w:color w:val="auto"/>
          <w:sz w:val="28"/>
          <w:szCs w:val="28"/>
          <w:highlight w:val="none"/>
          <w:lang w:val="en-US" w:eastAsia="zh-CN"/>
        </w:rPr>
        <w:fldChar w:fldCharType="begin"/>
      </w:r>
      <w:r>
        <w:rPr>
          <w:rFonts w:hint="eastAsia" w:ascii="仿宋" w:hAnsi="仿宋" w:eastAsia="仿宋" w:cs="仿宋"/>
          <w:color w:val="auto"/>
          <w:sz w:val="28"/>
          <w:szCs w:val="28"/>
          <w:highlight w:val="none"/>
          <w:lang w:val="en-US" w:eastAsia="zh-CN"/>
        </w:rPr>
        <w:instrText xml:space="preserve">= 1 \* GB3</w:instrText>
      </w:r>
      <w:r>
        <w:rPr>
          <w:rFonts w:hint="eastAsia" w:ascii="仿宋" w:hAnsi="仿宋" w:eastAsia="仿宋" w:cs="仿宋"/>
          <w:color w:val="auto"/>
          <w:sz w:val="28"/>
          <w:szCs w:val="28"/>
          <w:highlight w:val="none"/>
          <w:lang w:val="en-US" w:eastAsia="zh-CN"/>
        </w:rPr>
        <w:fldChar w:fldCharType="separate"/>
      </w:r>
      <w:r>
        <w:rPr>
          <w:rFonts w:hint="eastAsia" w:ascii="仿宋" w:hAnsi="仿宋" w:eastAsia="仿宋" w:cs="仿宋"/>
          <w:color w:val="auto"/>
          <w:sz w:val="28"/>
          <w:szCs w:val="28"/>
          <w:highlight w:val="none"/>
          <w:lang w:val="en-US" w:eastAsia="zh-CN"/>
        </w:rPr>
        <w:t xml:space="preserve">①</w:t>
      </w:r>
      <w:r>
        <w:rPr>
          <w:rFonts w:hint="eastAsia" w:ascii="仿宋" w:hAnsi="仿宋" w:eastAsia="仿宋" w:cs="仿宋"/>
          <w:color w:val="auto"/>
          <w:sz w:val="28"/>
          <w:szCs w:val="28"/>
          <w:highlight w:val="none"/>
          <w:lang w:val="en-US" w:eastAsia="zh-CN"/>
        </w:rPr>
        <w:fldChar w:fldCharType="end"/>
      </w:r>
      <w:r>
        <w:rPr>
          <w:rFonts w:hint="eastAsia" w:ascii="仿宋" w:hAnsi="仿宋" w:eastAsia="仿宋" w:cs="仿宋"/>
          <w:color w:val="auto"/>
          <w:sz w:val="28"/>
          <w:szCs w:val="28"/>
          <w:highlight w:val="none"/>
          <w:lang w:val="en-US" w:eastAsia="zh-CN"/>
        </w:rPr>
        <w:t xml:space="preserve">付款时供应商需提供足额有效合法的发票，否则采购人有权拒绝付款；因承包人票据提供不及时，而导致不能支付的责任由承包人承担。每次付款时，采购人有权直接扣除成交供应商承担的包括但不限于违约金、赔偿金等金钱债务。</w:t>
      </w:r>
      <w:r/>
    </w:p>
    <w:p>
      <w:pPr>
        <w:ind w:left="0" w:right="0" w:firstLine="0"/>
        <w:jc w:val="both"/>
        <w:spacing w:before="0" w:after="0" w:line="85" w:lineRule="atLeast"/>
        <w:rPr>
          <w:rFonts w:hint="eastAsia" w:ascii="仿宋" w:hAnsi="仿宋" w:eastAsia="仿宋" w:cs="仿宋"/>
          <w:b/>
          <w:color w:val="auto"/>
          <w:sz w:val="36"/>
          <w:szCs w:val="3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 </w:t>
      </w:r>
      <w:r/>
    </w:p>
    <w:p>
      <w:pPr>
        <w:ind w:left="0" w:right="0" w:firstLine="0"/>
        <w:jc w:val="center"/>
        <w:spacing w:before="0" w:after="0" w:line="85" w:lineRule="atLeast"/>
        <w:rPr>
          <w:rFonts w:hint="eastAsia" w:ascii="仿宋" w:hAnsi="仿宋" w:eastAsia="仿宋" w:cs="仿宋"/>
          <w:b/>
          <w:color w:val="auto"/>
          <w:sz w:val="36"/>
          <w:szCs w:val="3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36"/>
          <w:szCs w:val="36"/>
          <w:highlight w:val="none"/>
        </w:rPr>
      </w:r>
      <w:r/>
    </w:p>
    <w:p>
      <w:pPr>
        <w:ind w:left="0" w:right="0" w:firstLine="0"/>
        <w:jc w:val="center"/>
        <w:spacing w:before="0" w:after="0" w:line="85" w:lineRule="atLeast"/>
        <w:rPr>
          <w:rFonts w:hint="eastAsia" w:ascii="仿宋" w:hAnsi="仿宋" w:eastAsia="仿宋" w:cs="仿宋"/>
          <w:b/>
          <w:color w:val="auto"/>
          <w:sz w:val="36"/>
          <w:szCs w:val="3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36"/>
          <w:szCs w:val="36"/>
          <w:highlight w:val="none"/>
        </w:rPr>
      </w:r>
      <w:r/>
    </w:p>
    <w:p>
      <w:pPr>
        <w:ind w:left="0" w:right="0" w:firstLine="0"/>
        <w:jc w:val="center"/>
        <w:spacing w:before="0" w:after="0" w:line="85" w:lineRule="atLeast"/>
        <w:rPr>
          <w:rFonts w:hint="eastAsia" w:ascii="仿宋" w:hAnsi="仿宋" w:eastAsia="仿宋" w:cs="仿宋"/>
          <w:b/>
          <w:color w:val="auto"/>
          <w:sz w:val="36"/>
          <w:szCs w:val="3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36"/>
          <w:szCs w:val="36"/>
          <w:highlight w:val="none"/>
        </w:rPr>
      </w:r>
      <w:r/>
    </w:p>
    <w:p>
      <w:pPr>
        <w:ind w:left="0" w:right="0" w:firstLine="0"/>
        <w:jc w:val="center"/>
        <w:spacing w:before="0" w:after="0" w:line="85" w:lineRule="atLeast"/>
        <w:rPr>
          <w:rFonts w:hint="eastAsia" w:ascii="仿宋" w:hAnsi="仿宋" w:eastAsia="仿宋" w:cs="仿宋"/>
          <w:b/>
          <w:color w:val="auto"/>
          <w:sz w:val="36"/>
          <w:szCs w:val="3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36"/>
          <w:szCs w:val="36"/>
          <w:highlight w:val="none"/>
        </w:rPr>
      </w:r>
      <w:r/>
    </w:p>
    <w:p>
      <w:pPr>
        <w:ind w:left="0" w:right="0" w:firstLine="0"/>
        <w:jc w:val="center"/>
        <w:spacing w:before="0" w:after="0" w:line="85" w:lineRule="atLeast"/>
        <w:rPr>
          <w:rFonts w:hint="eastAsia" w:ascii="仿宋" w:hAnsi="仿宋" w:eastAsia="仿宋" w:cs="仿宋"/>
          <w:b/>
          <w:color w:val="auto"/>
          <w:sz w:val="36"/>
          <w:szCs w:val="3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36"/>
          <w:szCs w:val="36"/>
          <w:highlight w:val="none"/>
        </w:rPr>
      </w:r>
      <w:r/>
    </w:p>
    <w:p>
      <w:pPr>
        <w:ind w:left="0" w:right="0" w:firstLine="0"/>
        <w:jc w:val="center"/>
        <w:spacing w:before="0" w:after="0" w:line="85" w:lineRule="atLeast"/>
        <w:rPr>
          <w:rFonts w:hint="eastAsia" w:ascii="仿宋" w:hAnsi="仿宋" w:eastAsia="仿宋" w:cs="仿宋"/>
          <w:b/>
          <w:color w:val="auto"/>
          <w:sz w:val="36"/>
          <w:szCs w:val="3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36"/>
          <w:szCs w:val="36"/>
          <w:highlight w:val="none"/>
        </w:rPr>
      </w:r>
      <w:r/>
    </w:p>
    <w:p>
      <w:pPr>
        <w:ind w:left="0" w:right="0" w:firstLine="0"/>
        <w:jc w:val="center"/>
        <w:spacing w:before="0" w:after="0" w:line="85" w:lineRule="atLeast"/>
        <w:rPr>
          <w:rFonts w:hint="eastAsia" w:ascii="仿宋" w:hAnsi="仿宋" w:eastAsia="仿宋" w:cs="仿宋"/>
          <w:b/>
          <w:color w:val="auto"/>
          <w:sz w:val="36"/>
          <w:szCs w:val="3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36"/>
          <w:szCs w:val="36"/>
          <w:highlight w:val="none"/>
        </w:rPr>
      </w:r>
      <w:r/>
    </w:p>
    <w:p>
      <w:pPr>
        <w:ind w:left="0" w:right="0" w:firstLine="0"/>
        <w:jc w:val="center"/>
        <w:spacing w:before="0" w:after="0" w:line="85" w:lineRule="atLeast"/>
        <w:rPr>
          <w:rFonts w:hint="eastAsia" w:ascii="仿宋" w:hAnsi="仿宋" w:eastAsia="仿宋" w:cs="仿宋"/>
          <w:b/>
          <w:color w:val="auto"/>
          <w:sz w:val="36"/>
          <w:szCs w:val="3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36"/>
          <w:szCs w:val="36"/>
          <w:highlight w:val="none"/>
        </w:rPr>
      </w:r>
      <w:r/>
    </w:p>
    <w:p>
      <w:pPr>
        <w:ind w:left="0" w:right="0" w:firstLine="0"/>
        <w:jc w:val="center"/>
        <w:spacing w:before="0" w:after="0" w:line="85" w:lineRule="atLeast"/>
        <w:rPr>
          <w:rFonts w:hint="eastAsia" w:ascii="仿宋" w:hAnsi="仿宋" w:eastAsia="仿宋" w:cs="仿宋"/>
          <w:b/>
          <w:color w:val="auto"/>
          <w:sz w:val="36"/>
          <w:szCs w:val="3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36"/>
          <w:szCs w:val="36"/>
          <w:highlight w:val="none"/>
        </w:rPr>
      </w:r>
      <w:r/>
    </w:p>
    <w:p>
      <w:pPr>
        <w:ind w:left="0" w:right="0" w:firstLine="0"/>
        <w:jc w:val="center"/>
        <w:spacing w:before="0" w:after="0" w:line="85" w:lineRule="atLeast"/>
        <w:rPr>
          <w:rFonts w:hint="eastAsia" w:ascii="仿宋" w:hAnsi="仿宋" w:eastAsia="仿宋" w:cs="仿宋"/>
          <w:b/>
          <w:color w:val="auto"/>
          <w:sz w:val="36"/>
          <w:szCs w:val="3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36"/>
          <w:szCs w:val="36"/>
          <w:highlight w:val="none"/>
        </w:rPr>
      </w:r>
      <w:r/>
    </w:p>
    <w:p>
      <w:pPr>
        <w:ind w:left="0" w:right="0" w:firstLine="0"/>
        <w:jc w:val="center"/>
        <w:spacing w:before="0" w:after="0" w:line="85" w:lineRule="atLeast"/>
        <w:rPr>
          <w:rFonts w:hint="eastAsia" w:ascii="仿宋" w:hAnsi="仿宋" w:eastAsia="仿宋" w:cs="仿宋"/>
          <w:b/>
          <w:color w:val="auto"/>
          <w:sz w:val="36"/>
          <w:szCs w:val="3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36"/>
          <w:szCs w:val="36"/>
          <w:highlight w:val="none"/>
        </w:rPr>
      </w:r>
      <w:r/>
    </w:p>
    <w:p>
      <w:pPr>
        <w:ind w:left="0" w:right="0" w:firstLine="0"/>
        <w:jc w:val="center"/>
        <w:spacing w:before="0" w:after="0" w:line="85" w:lineRule="atLeast"/>
        <w:rPr>
          <w:rFonts w:hint="eastAsia" w:ascii="仿宋" w:hAnsi="仿宋" w:eastAsia="仿宋" w:cs="仿宋"/>
          <w:b/>
          <w:color w:val="auto"/>
          <w:sz w:val="36"/>
          <w:szCs w:val="3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36"/>
          <w:szCs w:val="36"/>
          <w:highlight w:val="none"/>
        </w:rPr>
      </w:r>
      <w:r/>
    </w:p>
    <w:p>
      <w:pPr>
        <w:ind w:left="0" w:right="0" w:firstLine="0"/>
        <w:jc w:val="center"/>
        <w:spacing w:before="0" w:after="0" w:line="85" w:lineRule="atLeast"/>
        <w:rPr>
          <w:rFonts w:hint="eastAsia" w:ascii="仿宋" w:hAnsi="仿宋" w:eastAsia="仿宋" w:cs="仿宋"/>
          <w:b/>
          <w:color w:val="auto"/>
          <w:sz w:val="36"/>
          <w:szCs w:val="3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36"/>
          <w:szCs w:val="36"/>
          <w:highlight w:val="none"/>
        </w:rPr>
      </w:r>
      <w:r/>
    </w:p>
    <w:p>
      <w:pPr>
        <w:ind w:left="0" w:right="0" w:firstLine="0"/>
        <w:jc w:val="center"/>
        <w:spacing w:before="0" w:after="0" w:line="85" w:lineRule="atLeast"/>
        <w:rPr>
          <w:rFonts w:hint="eastAsia" w:ascii="仿宋" w:hAnsi="仿宋" w:eastAsia="仿宋" w:cs="仿宋"/>
          <w:b/>
          <w:color w:val="auto"/>
          <w:sz w:val="36"/>
          <w:szCs w:val="3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36"/>
          <w:szCs w:val="36"/>
          <w:highlight w:val="none"/>
        </w:rPr>
      </w:r>
      <w:r/>
    </w:p>
    <w:p>
      <w:pPr>
        <w:ind w:left="0" w:right="0" w:firstLine="0"/>
        <w:jc w:val="center"/>
        <w:spacing w:before="0" w:after="0" w:line="85" w:lineRule="atLeast"/>
        <w:rPr>
          <w:rFonts w:hint="eastAsia" w:ascii="仿宋" w:hAnsi="仿宋" w:eastAsia="仿宋" w:cs="仿宋"/>
          <w:b/>
          <w:color w:val="auto"/>
          <w:sz w:val="36"/>
          <w:szCs w:val="3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36"/>
          <w:szCs w:val="36"/>
          <w:highlight w:val="none"/>
        </w:rPr>
      </w:r>
      <w:r/>
    </w:p>
    <w:p>
      <w:pPr>
        <w:ind w:left="0" w:right="0" w:firstLine="0"/>
        <w:jc w:val="center"/>
        <w:spacing w:before="0" w:after="0" w:line="85" w:lineRule="atLeast"/>
        <w:rPr>
          <w:rFonts w:hint="eastAsia" w:ascii="仿宋" w:hAnsi="仿宋" w:eastAsia="仿宋" w:cs="仿宋"/>
          <w:b/>
          <w:color w:val="auto"/>
          <w:sz w:val="36"/>
          <w:szCs w:val="3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36"/>
          <w:szCs w:val="36"/>
          <w:highlight w:val="none"/>
        </w:rPr>
      </w:r>
      <w:r/>
    </w:p>
    <w:p>
      <w:pPr>
        <w:ind w:left="0" w:right="0" w:firstLine="0"/>
        <w:jc w:val="center"/>
        <w:spacing w:before="0" w:after="0" w:line="85" w:lineRule="atLeast"/>
        <w:rPr>
          <w:rFonts w:hint="eastAsia" w:ascii="仿宋" w:hAnsi="仿宋" w:eastAsia="仿宋" w:cs="仿宋"/>
          <w:b/>
          <w:color w:val="auto"/>
          <w:sz w:val="36"/>
          <w:szCs w:val="3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36"/>
          <w:szCs w:val="36"/>
          <w:highlight w:val="none"/>
        </w:rPr>
      </w:r>
      <w:r/>
    </w:p>
    <w:p>
      <w:pPr>
        <w:ind w:left="0" w:right="0" w:firstLine="0"/>
        <w:jc w:val="both"/>
        <w:spacing w:before="0" w:after="0" w:line="85" w:lineRule="atLeast"/>
        <w:rPr>
          <w:rFonts w:hint="eastAsia" w:ascii="仿宋" w:hAnsi="仿宋" w:eastAsia="仿宋" w:cs="仿宋"/>
          <w:b/>
          <w:color w:val="auto"/>
          <w:sz w:val="36"/>
          <w:szCs w:val="3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36"/>
          <w:szCs w:val="36"/>
          <w:highlight w:val="none"/>
        </w:rPr>
      </w:r>
      <w:r/>
    </w:p>
    <w:p>
      <w:pPr>
        <w:ind w:left="0" w:right="0" w:firstLine="0"/>
        <w:jc w:val="center"/>
        <w:spacing w:before="0" w:after="0" w:line="85" w:lineRule="atLeast"/>
        <w:rPr>
          <w:rFonts w:hint="eastAsia" w:ascii="仿宋" w:hAnsi="仿宋" w:eastAsia="仿宋" w:cs="仿宋"/>
          <w:b/>
          <w:color w:val="auto"/>
          <w:sz w:val="36"/>
          <w:szCs w:val="3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36"/>
          <w:szCs w:val="36"/>
          <w:highlight w:val="none"/>
        </w:rPr>
      </w:r>
      <w:r/>
    </w:p>
    <w:p>
      <w:pPr>
        <w:ind w:left="0" w:right="0" w:firstLine="0"/>
        <w:jc w:val="center"/>
        <w:spacing w:before="0" w:after="0" w:line="85" w:lineRule="atLeast"/>
        <w:rPr>
          <w:rFonts w:hint="eastAsia" w:ascii="仿宋" w:hAnsi="仿宋" w:eastAsia="仿宋" w:cs="仿宋"/>
          <w:color w:val="auto"/>
          <w:sz w:val="36"/>
          <w:szCs w:val="3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36"/>
          <w:szCs w:val="36"/>
          <w:highlight w:val="none"/>
        </w:rPr>
        <w:t xml:space="preserve">第二章响应文件格式</w:t>
      </w:r>
      <w:r/>
    </w:p>
    <w:p>
      <w:pPr>
        <w:ind w:left="0" w:right="0" w:firstLine="0"/>
        <w:jc w:val="both"/>
        <w:spacing w:before="0" w:after="0" w:line="85"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 </w:t>
      </w:r>
      <w:r/>
    </w:p>
    <w:p>
      <w:pPr>
        <w:ind w:left="0" w:right="0" w:firstLine="0"/>
        <w:jc w:val="right"/>
        <w:spacing w:before="0" w:after="0" w:line="400"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【正/副本】</w:t>
      </w:r>
      <w:r/>
    </w:p>
    <w:p>
      <w:pPr>
        <w:ind w:left="0" w:right="0" w:firstLine="0"/>
        <w:jc w:val="right"/>
        <w:spacing w:before="0" w:after="0"/>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r>
      <w:r/>
    </w:p>
    <w:p>
      <w:pPr>
        <w:ind w:left="0" w:right="0" w:firstLine="0"/>
        <w:jc w:val="right"/>
        <w:spacing w:before="0" w:after="0"/>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r>
      <w:r/>
    </w:p>
    <w:p>
      <w:pPr>
        <w:ind w:left="0" w:right="0" w:firstLine="0"/>
        <w:jc w:val="right"/>
        <w:spacing w:before="0" w:after="0"/>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r>
      <w:r/>
    </w:p>
    <w:p>
      <w:pPr>
        <w:pStyle w:val="685"/>
        <w:rPr>
          <w:rFonts w:hint="eastAsia"/>
          <w:color w:val="auto"/>
          <w:highlight w:val="none"/>
        </w:rPr>
      </w:pPr>
      <w:r>
        <w:rPr>
          <w:rFonts w:hint="eastAsia"/>
          <w:color w:val="auto"/>
          <w:highlight w:val="none"/>
        </w:rPr>
      </w:r>
      <w:r/>
    </w:p>
    <w:p>
      <w:pPr>
        <w:ind w:left="0" w:right="0" w:firstLine="0"/>
        <w:jc w:val="center"/>
        <w:spacing w:before="0" w:after="0"/>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p>
      <w:pPr>
        <w:ind w:left="0" w:right="0" w:firstLine="0"/>
        <w:jc w:val="both"/>
        <w:spacing w:before="0" w:after="0" w:line="142"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 </w:t>
      </w:r>
      <w:r/>
    </w:p>
    <w:p>
      <w:pPr>
        <w:ind w:left="0" w:right="0" w:firstLine="0"/>
        <w:jc w:val="both"/>
        <w:spacing w:before="0" w:after="0" w:line="142"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项目名称：</w:t>
      </w:r>
      <w:r/>
    </w:p>
    <w:p>
      <w:pPr>
        <w:ind w:left="0" w:right="0" w:firstLine="0"/>
        <w:jc w:val="both"/>
        <w:spacing w:before="0" w:after="0" w:line="142"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项目编号：</w:t>
      </w:r>
      <w:r/>
    </w:p>
    <w:p>
      <w:pPr>
        <w:ind w:left="0" w:right="0" w:firstLine="0"/>
        <w:jc w:val="both"/>
        <w:spacing w:before="0" w:after="0" w:line="400"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 </w:t>
      </w:r>
      <w:r/>
    </w:p>
    <w:p>
      <w:pPr>
        <w:ind w:left="0" w:right="0" w:firstLine="0"/>
        <w:jc w:val="both"/>
        <w:spacing w:before="0" w:after="0" w:line="400"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 </w:t>
      </w:r>
      <w:r/>
    </w:p>
    <w:p>
      <w:pPr>
        <w:ind w:left="0" w:right="0" w:firstLine="0"/>
        <w:jc w:val="center"/>
        <w:spacing w:before="0" w:after="0" w:line="999"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响 应 文 件 </w:t>
      </w:r>
      <w:r/>
    </w:p>
    <w:p>
      <w:pPr>
        <w:ind w:left="0" w:right="0" w:firstLine="0"/>
        <w:jc w:val="center"/>
        <w:spacing w:before="0" w:after="0" w:line="400"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 </w:t>
      </w:r>
      <w:r/>
    </w:p>
    <w:p>
      <w:pPr>
        <w:ind w:left="0" w:right="0" w:firstLine="0"/>
        <w:jc w:val="both"/>
        <w:spacing w:before="0" w:after="0" w:line="400"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 </w:t>
      </w:r>
      <w:r/>
    </w:p>
    <w:p>
      <w:pPr>
        <w:ind w:left="420" w:right="0" w:firstLine="0"/>
        <w:spacing w:before="240" w:after="240"/>
        <w:tabs>
          <w:tab w:val="left" w:pos="1110" w:leader="none"/>
        </w:tabs>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p>
      <w:pPr>
        <w:ind w:left="0" w:right="0" w:firstLine="0"/>
        <w:jc w:val="center"/>
        <w:spacing w:before="0" w:after="0" w:line="400"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 </w:t>
      </w:r>
      <w:r/>
    </w:p>
    <w:p>
      <w:pPr>
        <w:ind w:left="432" w:right="0" w:firstLine="0"/>
        <w:spacing w:before="240" w:after="240"/>
        <w:tabs>
          <w:tab w:val="left" w:pos="1110" w:leader="none"/>
        </w:tabs>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p>
      <w:pPr>
        <w:ind w:left="0" w:right="0" w:firstLine="2570"/>
        <w:jc w:val="both"/>
        <w:spacing w:before="0" w:after="0" w:line="600"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供应商：</w:t>
      </w:r>
      <w:r/>
    </w:p>
    <w:p>
      <w:pPr>
        <w:ind w:left="1619" w:right="0" w:firstLine="0"/>
        <w:jc w:val="both"/>
        <w:spacing w:before="0" w:after="0" w:line="600"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 </w:t>
      </w:r>
      <w:r/>
    </w:p>
    <w:p>
      <w:pPr>
        <w:ind w:left="1619" w:right="0" w:firstLine="964"/>
        <w:jc w:val="both"/>
        <w:spacing w:before="0" w:after="0" w:line="600"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日期：</w:t>
      </w:r>
      <w:r>
        <w:rPr>
          <w:rFonts w:hint="eastAsia" w:ascii="仿宋" w:hAnsi="仿宋" w:eastAsia="仿宋" w:cs="仿宋"/>
          <w:b/>
          <w:color w:val="auto"/>
          <w:sz w:val="28"/>
          <w:szCs w:val="28"/>
          <w:highlight w:val="none"/>
          <w:u w:val="single"/>
        </w:rPr>
        <w:t xml:space="preserve">   年月日</w:t>
      </w:r>
      <w:r/>
    </w:p>
    <w:p>
      <w:pPr>
        <w:ind w:left="0" w:right="0" w:firstLine="0"/>
        <w:jc w:val="center"/>
        <w:spacing w:before="0" w:after="0" w:line="439"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 </w:t>
      </w:r>
      <w:r/>
    </w:p>
    <w:p>
      <w:pPr>
        <w:ind w:left="0" w:right="0" w:firstLine="0"/>
        <w:jc w:val="center"/>
        <w:spacing w:before="0" w:after="0" w:line="439" w:lineRule="atLeast"/>
        <w:rPr>
          <w:rFonts w:hint="eastAsia" w:ascii="仿宋" w:hAnsi="仿宋" w:eastAsia="仿宋" w:cs="仿宋"/>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 </w:t>
      </w:r>
      <w:r/>
    </w:p>
    <w:p>
      <w:pPr>
        <w:pStyle w:val="723"/>
        <w:numPr>
          <w:ilvl w:val="0"/>
          <w:numId w:val="0"/>
        </w:numPr>
        <w:contextualSpacing/>
        <w:spacing w:before="120" w:after="120" w:line="18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pStyle w:val="723"/>
        <w:numPr>
          <w:ilvl w:val="0"/>
          <w:numId w:val="0"/>
        </w:numPr>
        <w:contextualSpacing/>
        <w:spacing w:before="120" w:after="120" w:line="18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pStyle w:val="723"/>
        <w:numPr>
          <w:ilvl w:val="0"/>
          <w:numId w:val="0"/>
        </w:numPr>
        <w:contextualSpacing/>
        <w:spacing w:before="120" w:after="120" w:line="18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pStyle w:val="723"/>
        <w:numPr>
          <w:ilvl w:val="0"/>
          <w:numId w:val="0"/>
        </w:numPr>
        <w:contextualSpacing/>
        <w:spacing w:before="120" w:after="120" w:line="18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pStyle w:val="723"/>
        <w:numPr>
          <w:ilvl w:val="0"/>
          <w:numId w:val="0"/>
        </w:numPr>
        <w:contextualSpacing/>
        <w:spacing w:before="120" w:after="120" w:line="18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pStyle w:val="723"/>
        <w:numPr>
          <w:ilvl w:val="0"/>
          <w:numId w:val="0"/>
        </w:numPr>
        <w:contextualSpacing/>
        <w:spacing w:before="120" w:after="120" w:line="18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ind w:left="0" w:right="0" w:firstLine="0"/>
        <w:jc w:val="both"/>
        <w:spacing w:before="0" w:after="0" w:line="439"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 </w:t>
      </w:r>
      <w:r/>
    </w:p>
    <w:p>
      <w:pPr>
        <w:ind w:left="0" w:right="0" w:firstLine="0"/>
        <w:jc w:val="center"/>
        <w:spacing w:before="0" w:after="0" w:line="439"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一、投标函（格式）</w:t>
      </w:r>
      <w:r/>
    </w:p>
    <w:p>
      <w:pPr>
        <w:ind w:left="0" w:right="0" w:firstLine="0"/>
        <w:jc w:val="both"/>
        <w:spacing w:before="0" w:after="0" w:line="439"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 </w:t>
      </w:r>
      <w:r/>
    </w:p>
    <w:p>
      <w:pPr>
        <w:ind w:left="0" w:right="0" w:firstLine="0"/>
        <w:keepLines w:val="0"/>
        <w:keepNext w:val="0"/>
        <w:pageBreakBefore w:val="0"/>
        <w:spacing w:before="100" w:after="10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采购人:</w:t>
      </w:r>
      <w:r/>
    </w:p>
    <w:p>
      <w:pPr>
        <w:ind w:left="0" w:right="0" w:firstLine="480"/>
        <w:keepLines w:val="0"/>
        <w:keepNext w:val="0"/>
        <w:pageBreakBefore w:val="0"/>
        <w:spacing w:before="100" w:after="10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关于</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采购项目（项目编号:_______）询价文件，同时，正式授权下述签字人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（姓名和职务）代表</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（供应商单位名称）全权处理本次项目投标的有关事宜。</w:t>
      </w:r>
      <w:r/>
    </w:p>
    <w:p>
      <w:pPr>
        <w:ind w:left="0" w:right="0" w:firstLine="480"/>
        <w:jc w:val="both"/>
        <w:keepLines w:val="0"/>
        <w:keepNext w:val="0"/>
        <w:pageBreakBefore w:val="0"/>
        <w:spacing w:before="0"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1、按询价文件规定的各项要求，我方愿以为人民币</w:t>
      </w:r>
      <w:r>
        <w:rPr>
          <w:rFonts w:hint="eastAsia" w:ascii="仿宋" w:hAnsi="仿宋" w:eastAsia="仿宋" w:cs="仿宋"/>
          <w:color w:val="auto"/>
          <w:sz w:val="28"/>
          <w:szCs w:val="28"/>
          <w:highlight w:val="none"/>
          <w:u w:val="single"/>
        </w:rPr>
        <w:t xml:space="preserve">         </w:t>
      </w:r>
      <w:r>
        <w:rPr>
          <w:rFonts w:hint="eastAsia" w:ascii="仿宋" w:hAnsi="仿宋" w:eastAsia="仿宋" w:cs="仿宋"/>
          <w:b/>
          <w:color w:val="auto"/>
          <w:sz w:val="28"/>
          <w:szCs w:val="28"/>
          <w:highlight w:val="none"/>
        </w:rPr>
        <w:t xml:space="preserve">元</w:t>
      </w:r>
      <w:r>
        <w:rPr>
          <w:rFonts w:hint="eastAsia" w:ascii="仿宋" w:hAnsi="仿宋" w:eastAsia="仿宋" w:cs="仿宋"/>
          <w:color w:val="auto"/>
          <w:sz w:val="28"/>
          <w:szCs w:val="28"/>
          <w:highlight w:val="none"/>
        </w:rPr>
        <w:t xml:space="preserve">的投标报价并按询价文件的规定要求提供所需货物和服务。</w:t>
      </w:r>
      <w:r/>
    </w:p>
    <w:p>
      <w:pPr>
        <w:ind w:left="0" w:right="0" w:firstLine="480"/>
        <w:jc w:val="both"/>
        <w:keepLines w:val="0"/>
        <w:keepNext w:val="0"/>
        <w:pageBreakBefore w:val="0"/>
        <w:spacing w:before="0"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2、我们接受询价文件的所有的条款和规定。</w:t>
      </w:r>
      <w:r/>
    </w:p>
    <w:p>
      <w:pPr>
        <w:ind w:left="0" w:right="0" w:firstLine="480"/>
        <w:jc w:val="both"/>
        <w:keepLines w:val="0"/>
        <w:keepNext w:val="0"/>
        <w:pageBreakBefore w:val="0"/>
        <w:spacing w:before="0"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3、我们同意按照询价文件第二部分“供应商须知”第</w:t>
      </w:r>
      <w:r>
        <w:rPr>
          <w:rFonts w:hint="eastAsia" w:ascii="仿宋" w:hAnsi="仿宋" w:eastAsia="仿宋" w:cs="仿宋"/>
          <w:color w:val="auto"/>
          <w:sz w:val="28"/>
          <w:szCs w:val="28"/>
          <w:highlight w:val="none"/>
          <w:lang w:val="en-US" w:eastAsia="zh-CN"/>
        </w:rPr>
        <w:t xml:space="preserve">13</w:t>
      </w:r>
      <w:r>
        <w:rPr>
          <w:rFonts w:hint="eastAsia" w:ascii="仿宋" w:hAnsi="仿宋" w:eastAsia="仿宋" w:cs="仿宋"/>
          <w:color w:val="auto"/>
          <w:sz w:val="28"/>
          <w:szCs w:val="28"/>
          <w:highlight w:val="none"/>
        </w:rPr>
        <w:t xml:space="preserve">条的规定，本投标文件的有效期为从开标之日期起计算的六十天，在此期间，本投标文件将始终对我们具有约束力，并可随时被接受。如果我们中标，本投标文件在此期间之后将继续保持有效。</w:t>
      </w:r>
      <w:r/>
    </w:p>
    <w:p>
      <w:pPr>
        <w:ind w:left="0" w:right="0" w:firstLine="480"/>
        <w:jc w:val="both"/>
        <w:keepLines w:val="0"/>
        <w:keepNext w:val="0"/>
        <w:pageBreakBefore w:val="0"/>
        <w:spacing w:before="0"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4、我们理解，你们无义务必须接受投标价最低的投标。同时也理解你们不承担我们本次投标的费用。</w:t>
      </w:r>
      <w:r/>
    </w:p>
    <w:p>
      <w:pPr>
        <w:ind w:left="0" w:right="0" w:firstLine="480"/>
        <w:jc w:val="both"/>
        <w:keepLines w:val="0"/>
        <w:keepNext w:val="0"/>
        <w:pageBreakBefore w:val="0"/>
        <w:spacing w:before="0"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5、我们同意向贵方提供贵方可能要求的与投标有关的任何证据或资料，并保证所提供的都是真实的、准确。</w:t>
      </w:r>
      <w:r/>
    </w:p>
    <w:p>
      <w:pPr>
        <w:ind w:left="0" w:right="0" w:firstLine="480"/>
        <w:jc w:val="both"/>
        <w:keepLines w:val="0"/>
        <w:keepNext w:val="0"/>
        <w:pageBreakBefore w:val="0"/>
        <w:spacing w:before="0"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6、一旦我方中标，我方将根据询价文件的规定，严格履行合同的责任和义务，并保证于“合同主要条款及通用条款”中规定的时间供货，并完成项目的施工、调试、交付买方验收、使用。</w:t>
      </w:r>
      <w:r/>
    </w:p>
    <w:p>
      <w:pPr>
        <w:ind w:right="0"/>
        <w:jc w:val="both"/>
        <w:keepLines w:val="0"/>
        <w:keepNext w:val="0"/>
        <w:pageBreakBefore w:val="0"/>
        <w:spacing w:before="0" w:after="0" w:line="500" w:lineRule="exact"/>
        <w:widowControl/>
        <w:rPr>
          <w:rFonts w:hint="eastAsia" w:ascii="仿宋" w:hAnsi="仿宋" w:eastAsia="仿宋" w:cs="仿宋"/>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rPr>
      </w:r>
      <w:r/>
    </w:p>
    <w:p>
      <w:pPr>
        <w:ind w:left="0" w:right="0" w:firstLine="480"/>
        <w:jc w:val="both"/>
        <w:keepLines w:val="0"/>
        <w:keepNext w:val="0"/>
        <w:pageBreakBefore w:val="0"/>
        <w:spacing w:before="0"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供应商名称：</w:t>
      </w:r>
      <w:r>
        <w:rPr>
          <w:rFonts w:hint="eastAsia" w:ascii="仿宋" w:hAnsi="仿宋" w:eastAsia="仿宋" w:cs="仿宋"/>
          <w:color w:val="auto"/>
          <w:sz w:val="28"/>
          <w:szCs w:val="28"/>
          <w:highlight w:val="none"/>
          <w:u w:val="single"/>
        </w:rPr>
        <w:t xml:space="preserve">（电子签章）</w:t>
      </w:r>
      <w:r/>
    </w:p>
    <w:p>
      <w:pPr>
        <w:ind w:left="0" w:right="0" w:firstLine="480"/>
        <w:jc w:val="both"/>
        <w:keepLines w:val="0"/>
        <w:keepNext w:val="0"/>
        <w:pageBreakBefore w:val="0"/>
        <w:spacing w:before="0"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地址：邮编：</w:t>
      </w:r>
      <w:r/>
    </w:p>
    <w:p>
      <w:pPr>
        <w:ind w:left="0" w:right="0" w:firstLine="480"/>
        <w:jc w:val="both"/>
        <w:keepLines w:val="0"/>
        <w:keepNext w:val="0"/>
        <w:pageBreakBefore w:val="0"/>
        <w:spacing w:before="0"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电话：传真：</w:t>
      </w:r>
      <w:r/>
    </w:p>
    <w:p>
      <w:pPr>
        <w:ind w:left="0" w:right="0" w:firstLine="480"/>
        <w:jc w:val="both"/>
        <w:keepLines w:val="0"/>
        <w:keepNext w:val="0"/>
        <w:pageBreakBefore w:val="0"/>
        <w:spacing w:before="0"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法定代表人或授权委托人：（签字或盖章）</w:t>
      </w:r>
      <w:r/>
    </w:p>
    <w:p>
      <w:pPr>
        <w:ind w:left="0" w:right="0" w:firstLine="480"/>
        <w:jc w:val="both"/>
        <w:keepLines w:val="0"/>
        <w:keepNext w:val="0"/>
        <w:pageBreakBefore w:val="0"/>
        <w:spacing w:before="0"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职务：</w:t>
      </w:r>
      <w:r/>
    </w:p>
    <w:p>
      <w:pPr>
        <w:ind w:left="0" w:right="0" w:firstLine="480"/>
        <w:jc w:val="both"/>
        <w:keepLines w:val="0"/>
        <w:keepNext w:val="0"/>
        <w:pageBreakBefore w:val="0"/>
        <w:spacing w:before="0" w:after="0" w:line="500" w:lineRule="exact"/>
        <w:widowControl/>
        <w:rPr>
          <w:rFonts w:hint="eastAsia" w:ascii="仿宋" w:hAnsi="仿宋" w:eastAsia="仿宋" w:cs="仿宋"/>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日期</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b/>
          <w:color w:val="auto"/>
          <w:sz w:val="28"/>
          <w:szCs w:val="28"/>
          <w:highlight w:val="none"/>
        </w:rPr>
        <w:t xml:space="preserve"> </w:t>
      </w:r>
      <w:r/>
    </w:p>
    <w:p>
      <w:pPr>
        <w:ind w:left="0" w:right="0" w:firstLine="480"/>
        <w:jc w:val="both"/>
        <w:keepLines w:val="0"/>
        <w:keepNext w:val="0"/>
        <w:pageBreakBefore w:val="0"/>
        <w:spacing w:before="0" w:after="0" w:line="500" w:lineRule="exact"/>
        <w:widowControl/>
        <w:rPr>
          <w:rFonts w:hint="eastAsia" w:ascii="仿宋" w:hAnsi="仿宋" w:eastAsia="仿宋" w:cs="仿宋"/>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r>
      <w:r/>
    </w:p>
    <w:p>
      <w:pPr>
        <w:numPr>
          <w:ilvl w:val="0"/>
          <w:numId w:val="7"/>
        </w:numPr>
        <w:ind w:left="2197" w:right="0" w:firstLine="1285"/>
        <w:jc w:val="both"/>
        <w:spacing w:before="0" w:after="0" w:line="519" w:lineRule="atLeast"/>
        <w:rPr>
          <w:rFonts w:hint="eastAsia" w:ascii="仿宋" w:hAnsi="仿宋" w:eastAsia="仿宋" w:cs="仿宋"/>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投标报价表</w:t>
      </w:r>
      <w:r/>
    </w:p>
    <w:tbl>
      <w:tblPr>
        <w:tblStyle w:val="694"/>
        <w:tblW w:w="101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9"/>
        <w:gridCol w:w="412"/>
        <w:gridCol w:w="815"/>
        <w:gridCol w:w="1211"/>
        <w:gridCol w:w="1211"/>
        <w:gridCol w:w="996"/>
        <w:gridCol w:w="782"/>
        <w:gridCol w:w="1543"/>
        <w:gridCol w:w="1531"/>
        <w:gridCol w:w="859"/>
      </w:tblGrid>
      <w:tr>
        <w:trPr>
          <w:jc w:val="center"/>
          <w:trHeight w:val="680"/>
        </w:trPr>
        <w:tc>
          <w:tcPr>
            <w:tcW w:w="799" w:type="dxa"/>
            <w:vAlign w:val="center"/>
            <w:textDirection w:val="lrTb"/>
            <w:noWrap/>
          </w:tcPr>
          <w:p>
            <w:pPr>
              <w:jc w:val="center"/>
              <w:spacing w:line="52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序号</w:t>
            </w:r>
            <w:r/>
          </w:p>
        </w:tc>
        <w:tc>
          <w:tcPr>
            <w:gridSpan w:val="2"/>
            <w:tcW w:w="1227" w:type="dxa"/>
            <w:vAlign w:val="center"/>
            <w:textDirection w:val="lrTb"/>
            <w:noWrap/>
          </w:tcPr>
          <w:p>
            <w:pPr>
              <w:jc w:val="center"/>
              <w:spacing w:line="52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货物名称</w:t>
            </w:r>
            <w:r/>
          </w:p>
        </w:tc>
        <w:tc>
          <w:tcPr>
            <w:tcW w:w="1211" w:type="dxa"/>
            <w:vAlign w:val="center"/>
            <w:textDirection w:val="lrTb"/>
            <w:noWrap/>
          </w:tcPr>
          <w:p>
            <w:pPr>
              <w:jc w:val="center"/>
              <w:spacing w:line="52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品牌</w:t>
            </w:r>
            <w:r/>
          </w:p>
        </w:tc>
        <w:tc>
          <w:tcPr>
            <w:tcW w:w="1211" w:type="dxa"/>
            <w:vAlign w:val="center"/>
            <w:textDirection w:val="lrTb"/>
            <w:noWrap/>
          </w:tcPr>
          <w:p>
            <w:pPr>
              <w:jc w:val="center"/>
              <w:spacing w:line="52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规格型号</w:t>
            </w:r>
            <w:r/>
          </w:p>
        </w:tc>
        <w:tc>
          <w:tcPr>
            <w:tcW w:w="996" w:type="dxa"/>
            <w:vAlign w:val="center"/>
            <w:textDirection w:val="lrTb"/>
            <w:noWrap/>
          </w:tcPr>
          <w:p>
            <w:pPr>
              <w:jc w:val="center"/>
              <w:spacing w:line="52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数量</w:t>
            </w:r>
            <w:r/>
          </w:p>
        </w:tc>
        <w:tc>
          <w:tcPr>
            <w:tcW w:w="782" w:type="dxa"/>
            <w:vAlign w:val="center"/>
            <w:textDirection w:val="lrTb"/>
            <w:noWrap/>
          </w:tcPr>
          <w:p>
            <w:pPr>
              <w:jc w:val="center"/>
              <w:spacing w:line="52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单位</w:t>
            </w:r>
            <w:r/>
          </w:p>
        </w:tc>
        <w:tc>
          <w:tcPr>
            <w:tcW w:w="1543" w:type="dxa"/>
            <w:vAlign w:val="center"/>
            <w:textDirection w:val="lrTb"/>
            <w:noWrap/>
          </w:tcPr>
          <w:p>
            <w:pPr>
              <w:jc w:val="center"/>
              <w:spacing w:line="52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单价（元）</w:t>
            </w:r>
            <w:r/>
          </w:p>
        </w:tc>
        <w:tc>
          <w:tcPr>
            <w:tcW w:w="1531" w:type="dxa"/>
            <w:vAlign w:val="center"/>
            <w:textDirection w:val="lrTb"/>
            <w:noWrap/>
          </w:tcPr>
          <w:p>
            <w:pPr>
              <w:jc w:val="center"/>
              <w:spacing w:line="52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总价（元）</w:t>
            </w:r>
            <w:r/>
          </w:p>
        </w:tc>
        <w:tc>
          <w:tcPr>
            <w:tcW w:w="859" w:type="dxa"/>
            <w:vAlign w:val="center"/>
            <w:textDirection w:val="lrTb"/>
            <w:noWrap/>
          </w:tcPr>
          <w:p>
            <w:pPr>
              <w:jc w:val="center"/>
              <w:spacing w:line="52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备注</w:t>
            </w:r>
            <w:r/>
          </w:p>
        </w:tc>
      </w:tr>
      <w:tr>
        <w:trPr>
          <w:jc w:val="center"/>
          <w:trHeight w:val="680"/>
        </w:trPr>
        <w:tc>
          <w:tcPr>
            <w:tcW w:w="799" w:type="dxa"/>
            <w:vAlign w:val="center"/>
            <w:textDirection w:val="lrTb"/>
            <w:noWrap/>
          </w:tcPr>
          <w:p>
            <w:pPr>
              <w:jc w:val="center"/>
              <w:spacing w:line="52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p>
        </w:tc>
        <w:tc>
          <w:tcPr>
            <w:gridSpan w:val="2"/>
            <w:tcW w:w="1227" w:type="dxa"/>
            <w:vAlign w:val="center"/>
            <w:textDirection w:val="lrTb"/>
            <w:noWrap/>
          </w:tcPr>
          <w:p>
            <w:pPr>
              <w:jc w:val="center"/>
              <w:spacing w:line="52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211" w:type="dxa"/>
            <w:vAlign w:val="center"/>
            <w:textDirection w:val="lrTb"/>
            <w:noWrap/>
          </w:tcPr>
          <w:p>
            <w:pPr>
              <w:jc w:val="center"/>
              <w:spacing w:line="52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211" w:type="dxa"/>
            <w:vAlign w:val="center"/>
            <w:textDirection w:val="lrTb"/>
            <w:noWrap/>
          </w:tcPr>
          <w:p>
            <w:pPr>
              <w:jc w:val="center"/>
              <w:spacing w:line="52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996" w:type="dxa"/>
            <w:vAlign w:val="center"/>
            <w:textDirection w:val="lrTb"/>
            <w:noWrap/>
          </w:tcPr>
          <w:p>
            <w:pPr>
              <w:jc w:val="center"/>
              <w:spacing w:line="52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82" w:type="dxa"/>
            <w:vAlign w:val="center"/>
            <w:textDirection w:val="lrTb"/>
            <w:noWrap/>
          </w:tcPr>
          <w:p>
            <w:pPr>
              <w:jc w:val="center"/>
              <w:spacing w:line="52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543" w:type="dxa"/>
            <w:vAlign w:val="center"/>
            <w:textDirection w:val="lrTb"/>
            <w:noWrap/>
          </w:tcPr>
          <w:p>
            <w:pPr>
              <w:jc w:val="center"/>
              <w:spacing w:line="52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531" w:type="dxa"/>
            <w:vAlign w:val="center"/>
            <w:textDirection w:val="lrTb"/>
            <w:noWrap/>
          </w:tcPr>
          <w:p>
            <w:pPr>
              <w:jc w:val="center"/>
              <w:spacing w:line="52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859" w:type="dxa"/>
            <w:vAlign w:val="center"/>
            <w:textDirection w:val="lrTb"/>
            <w:noWrap/>
          </w:tcPr>
          <w:p>
            <w:pPr>
              <w:jc w:val="center"/>
              <w:spacing w:line="52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680"/>
        </w:trPr>
        <w:tc>
          <w:tcPr>
            <w:tcW w:w="799" w:type="dxa"/>
            <w:vAlign w:val="center"/>
            <w:textDirection w:val="lrTb"/>
            <w:noWrap/>
          </w:tcPr>
          <w:p>
            <w:pPr>
              <w:jc w:val="center"/>
              <w:spacing w:line="52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c>
          <w:tcPr>
            <w:gridSpan w:val="2"/>
            <w:tcW w:w="1227" w:type="dxa"/>
            <w:vAlign w:val="center"/>
            <w:textDirection w:val="lrTb"/>
            <w:noWrap/>
          </w:tcPr>
          <w:p>
            <w:pPr>
              <w:jc w:val="center"/>
              <w:spacing w:line="52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211" w:type="dxa"/>
            <w:vAlign w:val="center"/>
            <w:textDirection w:val="lrTb"/>
            <w:noWrap/>
          </w:tcPr>
          <w:p>
            <w:pPr>
              <w:jc w:val="center"/>
              <w:spacing w:line="52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211" w:type="dxa"/>
            <w:vAlign w:val="center"/>
            <w:textDirection w:val="lrTb"/>
            <w:noWrap/>
          </w:tcPr>
          <w:p>
            <w:pPr>
              <w:jc w:val="center"/>
              <w:spacing w:line="52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996" w:type="dxa"/>
            <w:vAlign w:val="center"/>
            <w:textDirection w:val="lrTb"/>
            <w:noWrap/>
          </w:tcPr>
          <w:p>
            <w:pPr>
              <w:jc w:val="center"/>
              <w:spacing w:line="52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82" w:type="dxa"/>
            <w:vAlign w:val="center"/>
            <w:textDirection w:val="lrTb"/>
            <w:noWrap/>
          </w:tcPr>
          <w:p>
            <w:pPr>
              <w:jc w:val="center"/>
              <w:spacing w:line="52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543" w:type="dxa"/>
            <w:vAlign w:val="center"/>
            <w:textDirection w:val="lrTb"/>
            <w:noWrap/>
          </w:tcPr>
          <w:p>
            <w:pPr>
              <w:jc w:val="center"/>
              <w:spacing w:line="52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531" w:type="dxa"/>
            <w:vAlign w:val="center"/>
            <w:textDirection w:val="lrTb"/>
            <w:noWrap/>
          </w:tcPr>
          <w:p>
            <w:pPr>
              <w:jc w:val="center"/>
              <w:spacing w:line="52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859" w:type="dxa"/>
            <w:vAlign w:val="center"/>
            <w:textDirection w:val="lrTb"/>
            <w:noWrap/>
          </w:tcPr>
          <w:p>
            <w:pPr>
              <w:jc w:val="center"/>
              <w:spacing w:line="52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680"/>
        </w:trPr>
        <w:tc>
          <w:tcPr>
            <w:tcW w:w="799" w:type="dxa"/>
            <w:vAlign w:val="center"/>
            <w:textDirection w:val="lrTb"/>
            <w:noWrap/>
          </w:tcPr>
          <w:p>
            <w:pPr>
              <w:jc w:val="center"/>
              <w:spacing w:line="52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w:t>
            </w:r>
            <w:r/>
          </w:p>
        </w:tc>
        <w:tc>
          <w:tcPr>
            <w:gridSpan w:val="2"/>
            <w:tcW w:w="1227" w:type="dxa"/>
            <w:vAlign w:val="center"/>
            <w:textDirection w:val="lrTb"/>
            <w:noWrap/>
          </w:tcPr>
          <w:p>
            <w:pPr>
              <w:jc w:val="center"/>
              <w:spacing w:line="52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211" w:type="dxa"/>
            <w:vAlign w:val="center"/>
            <w:textDirection w:val="lrTb"/>
            <w:noWrap/>
          </w:tcPr>
          <w:p>
            <w:pPr>
              <w:jc w:val="center"/>
              <w:spacing w:line="52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211" w:type="dxa"/>
            <w:vAlign w:val="center"/>
            <w:textDirection w:val="lrTb"/>
            <w:noWrap/>
          </w:tcPr>
          <w:p>
            <w:pPr>
              <w:jc w:val="center"/>
              <w:spacing w:line="52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996" w:type="dxa"/>
            <w:vAlign w:val="center"/>
            <w:textDirection w:val="lrTb"/>
            <w:noWrap/>
          </w:tcPr>
          <w:p>
            <w:pPr>
              <w:jc w:val="center"/>
              <w:spacing w:line="52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82" w:type="dxa"/>
            <w:vAlign w:val="center"/>
            <w:textDirection w:val="lrTb"/>
            <w:noWrap/>
          </w:tcPr>
          <w:p>
            <w:pPr>
              <w:jc w:val="center"/>
              <w:spacing w:line="52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543" w:type="dxa"/>
            <w:vAlign w:val="center"/>
            <w:textDirection w:val="lrTb"/>
            <w:noWrap/>
          </w:tcPr>
          <w:p>
            <w:pPr>
              <w:jc w:val="center"/>
              <w:spacing w:line="52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531" w:type="dxa"/>
            <w:vAlign w:val="center"/>
            <w:textDirection w:val="lrTb"/>
            <w:noWrap/>
          </w:tcPr>
          <w:p>
            <w:pPr>
              <w:jc w:val="center"/>
              <w:spacing w:line="52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859" w:type="dxa"/>
            <w:vAlign w:val="center"/>
            <w:textDirection w:val="lrTb"/>
            <w:noWrap/>
          </w:tcPr>
          <w:p>
            <w:pPr>
              <w:jc w:val="center"/>
              <w:spacing w:line="52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680"/>
        </w:trPr>
        <w:tc>
          <w:tcPr>
            <w:tcW w:w="799" w:type="dxa"/>
            <w:vAlign w:val="center"/>
            <w:textDirection w:val="lrTb"/>
            <w:noWrap/>
          </w:tcPr>
          <w:p>
            <w:pPr>
              <w:jc w:val="center"/>
              <w:spacing w:line="52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w:t>
            </w:r>
            <w:r/>
          </w:p>
        </w:tc>
        <w:tc>
          <w:tcPr>
            <w:gridSpan w:val="2"/>
            <w:tcW w:w="1227" w:type="dxa"/>
            <w:vAlign w:val="center"/>
            <w:textDirection w:val="lrTb"/>
            <w:noWrap/>
          </w:tcPr>
          <w:p>
            <w:pPr>
              <w:jc w:val="center"/>
              <w:spacing w:line="52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211" w:type="dxa"/>
            <w:vAlign w:val="center"/>
            <w:textDirection w:val="lrTb"/>
            <w:noWrap/>
          </w:tcPr>
          <w:p>
            <w:pPr>
              <w:jc w:val="center"/>
              <w:spacing w:line="52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211" w:type="dxa"/>
            <w:vAlign w:val="center"/>
            <w:textDirection w:val="lrTb"/>
            <w:noWrap/>
          </w:tcPr>
          <w:p>
            <w:pPr>
              <w:jc w:val="center"/>
              <w:spacing w:line="52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996" w:type="dxa"/>
            <w:vAlign w:val="center"/>
            <w:textDirection w:val="lrTb"/>
            <w:noWrap/>
          </w:tcPr>
          <w:p>
            <w:pPr>
              <w:jc w:val="center"/>
              <w:spacing w:line="52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82" w:type="dxa"/>
            <w:vAlign w:val="center"/>
            <w:textDirection w:val="lrTb"/>
            <w:noWrap/>
          </w:tcPr>
          <w:p>
            <w:pPr>
              <w:jc w:val="center"/>
              <w:spacing w:line="52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543" w:type="dxa"/>
            <w:vAlign w:val="center"/>
            <w:textDirection w:val="lrTb"/>
            <w:noWrap/>
          </w:tcPr>
          <w:p>
            <w:pPr>
              <w:jc w:val="center"/>
              <w:spacing w:line="52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531" w:type="dxa"/>
            <w:vAlign w:val="center"/>
            <w:textDirection w:val="lrTb"/>
            <w:noWrap/>
          </w:tcPr>
          <w:p>
            <w:pPr>
              <w:jc w:val="center"/>
              <w:spacing w:line="52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859" w:type="dxa"/>
            <w:vAlign w:val="center"/>
            <w:textDirection w:val="lrTb"/>
            <w:noWrap/>
          </w:tcPr>
          <w:p>
            <w:pPr>
              <w:jc w:val="center"/>
              <w:spacing w:line="52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680"/>
        </w:trPr>
        <w:tc>
          <w:tcPr>
            <w:gridSpan w:val="2"/>
            <w:tcW w:w="1211" w:type="dxa"/>
            <w:vAlign w:val="center"/>
            <w:textDirection w:val="lrTb"/>
            <w:noWrap/>
          </w:tcPr>
          <w:p>
            <w:pPr>
              <w:ind w:firstLine="2640"/>
              <w:spacing w:line="52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gridSpan w:val="8"/>
            <w:tcW w:w="8948" w:type="dxa"/>
            <w:vAlign w:val="center"/>
            <w:textDirection w:val="lrTb"/>
            <w:noWrap/>
          </w:tcPr>
          <w:p>
            <w:pPr>
              <w:ind w:firstLine="2640"/>
              <w:spacing w:line="52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总计</w:t>
            </w:r>
            <w:r>
              <w:rPr>
                <w:rFonts w:hint="eastAsia" w:ascii="仿宋" w:hAnsi="仿宋" w:eastAsia="仿宋" w:cs="仿宋"/>
                <w:color w:val="auto"/>
                <w:sz w:val="24"/>
                <w:highlight w:val="none"/>
                <w:u w:val="single"/>
              </w:rPr>
              <w:t xml:space="preserve">（大写）                     元</w:t>
            </w:r>
            <w:r/>
          </w:p>
        </w:tc>
      </w:tr>
    </w:tbl>
    <w:p>
      <w:pPr>
        <w:rPr>
          <w:rFonts w:hint="eastAsia" w:ascii="仿宋" w:hAnsi="仿宋" w:eastAsia="仿宋" w:cs="仿宋"/>
          <w:color w:val="auto"/>
          <w:highlight w:val="none"/>
        </w:rPr>
      </w:pPr>
      <w:r>
        <w:rPr>
          <w:rFonts w:hint="eastAsia" w:ascii="仿宋" w:hAnsi="仿宋" w:eastAsia="仿宋" w:cs="仿宋"/>
          <w:color w:val="auto"/>
          <w:highlight w:val="none"/>
        </w:rPr>
      </w:r>
      <w:r/>
    </w:p>
    <w:p>
      <w:pPr>
        <w:pStyle w:val="878"/>
        <w:rPr>
          <w:rFonts w:hint="eastAsia" w:ascii="仿宋" w:hAnsi="仿宋" w:eastAsia="仿宋" w:cs="仿宋"/>
          <w:color w:val="auto"/>
          <w:sz w:val="20"/>
          <w:szCs w:val="20"/>
          <w:highlight w:val="none"/>
          <w:lang w:val="en-US"/>
        </w:rPr>
      </w:pPr>
      <w:r>
        <w:rPr>
          <w:rFonts w:hint="eastAsia" w:ascii="仿宋" w:hAnsi="仿宋" w:eastAsia="仿宋" w:cs="仿宋"/>
          <w:color w:val="auto"/>
          <w:sz w:val="20"/>
          <w:szCs w:val="20"/>
          <w:highlight w:val="none"/>
          <w:lang w:val="en-US"/>
        </w:rPr>
      </w:r>
      <w:r/>
    </w:p>
    <w:p>
      <w:pPr>
        <w:spacing w:line="440" w:lineRule="exact"/>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供应商:</w:t>
      </w:r>
      <w:r>
        <w:rPr>
          <w:rFonts w:hint="eastAsia" w:ascii="仿宋" w:hAnsi="仿宋" w:eastAsia="仿宋" w:cs="仿宋"/>
          <w:color w:val="auto"/>
          <w:sz w:val="28"/>
          <w:szCs w:val="28"/>
          <w:highlight w:val="none"/>
          <w:u w:val="single"/>
        </w:rPr>
        <w:t xml:space="preserve">      （电子签章）    </w:t>
      </w:r>
      <w:r/>
    </w:p>
    <w:p>
      <w:pPr>
        <w:pStyle w:val="702"/>
        <w:spacing w:line="340" w:lineRule="exact"/>
        <w:rPr>
          <w:rFonts w:hint="eastAsia" w:ascii="仿宋" w:hAnsi="仿宋" w:eastAsia="仿宋" w:cs="仿宋"/>
          <w:b/>
          <w:bCs/>
          <w:color w:val="auto"/>
          <w:sz w:val="28"/>
          <w:szCs w:val="24"/>
          <w:highlight w:val="none"/>
        </w:rPr>
      </w:pPr>
      <w:r>
        <w:rPr>
          <w:rFonts w:hint="eastAsia" w:ascii="仿宋" w:hAnsi="仿宋" w:eastAsia="仿宋" w:cs="仿宋"/>
          <w:color w:val="auto"/>
          <w:sz w:val="28"/>
          <w:szCs w:val="28"/>
          <w:highlight w:val="none"/>
        </w:rPr>
        <w:t xml:space="preserve">法定代表人或其委托受托人签字或盖章:</w:t>
      </w:r>
      <w:r>
        <w:rPr>
          <w:rFonts w:hint="eastAsia" w:ascii="仿宋" w:hAnsi="仿宋" w:eastAsia="仿宋" w:cs="仿宋"/>
          <w:color w:val="auto"/>
          <w:sz w:val="28"/>
          <w:szCs w:val="28"/>
          <w:highlight w:val="none"/>
          <w:u w:val="single"/>
        </w:rPr>
        <w:t xml:space="preserve">     </w:t>
      </w:r>
      <w:r/>
    </w:p>
    <w:p>
      <w:pPr>
        <w:pStyle w:val="702"/>
        <w:spacing w:line="340" w:lineRule="exact"/>
        <w:rPr>
          <w:rFonts w:hint="eastAsia" w:ascii="仿宋" w:hAnsi="仿宋" w:eastAsia="仿宋" w:cs="仿宋"/>
          <w:b/>
          <w:bCs/>
          <w:color w:val="auto"/>
          <w:sz w:val="28"/>
          <w:szCs w:val="24"/>
          <w:highlight w:val="none"/>
        </w:rPr>
      </w:pPr>
      <w:r>
        <w:rPr>
          <w:rFonts w:hint="eastAsia" w:ascii="仿宋" w:hAnsi="仿宋" w:eastAsia="仿宋" w:cs="仿宋"/>
          <w:b/>
          <w:bCs/>
          <w:color w:val="auto"/>
          <w:sz w:val="28"/>
          <w:szCs w:val="24"/>
          <w:highlight w:val="none"/>
        </w:rPr>
      </w:r>
      <w:r/>
    </w:p>
    <w:p>
      <w:pPr>
        <w:pStyle w:val="702"/>
        <w:spacing w:line="340" w:lineRule="exact"/>
        <w:rPr>
          <w:rFonts w:hint="eastAsia" w:ascii="仿宋" w:hAnsi="仿宋" w:eastAsia="仿宋" w:cs="仿宋"/>
          <w:b/>
          <w:bCs/>
          <w:color w:val="auto"/>
          <w:sz w:val="24"/>
          <w:szCs w:val="22"/>
          <w:highlight w:val="none"/>
        </w:rPr>
      </w:pPr>
      <w:r>
        <w:rPr>
          <w:rFonts w:hint="eastAsia" w:ascii="仿宋" w:hAnsi="仿宋" w:eastAsia="仿宋" w:cs="仿宋"/>
          <w:b/>
          <w:bCs/>
          <w:color w:val="auto"/>
          <w:sz w:val="24"/>
          <w:szCs w:val="22"/>
          <w:highlight w:val="none"/>
        </w:rPr>
        <w:t xml:space="preserve">注:</w:t>
      </w:r>
      <w:r/>
    </w:p>
    <w:p>
      <w:pPr>
        <w:pStyle w:val="702"/>
        <w:numPr>
          <w:ilvl w:val="0"/>
          <w:numId w:val="0"/>
        </w:numPr>
        <w:spacing w:line="340" w:lineRule="exact"/>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lang w:val="en-US" w:eastAsia="zh-CN"/>
        </w:rPr>
        <w:t xml:space="preserve">1.</w:t>
      </w:r>
      <w:r>
        <w:rPr>
          <w:rFonts w:hint="eastAsia" w:ascii="仿宋" w:hAnsi="仿宋" w:eastAsia="仿宋" w:cs="仿宋"/>
          <w:color w:val="auto"/>
          <w:sz w:val="24"/>
          <w:szCs w:val="22"/>
          <w:highlight w:val="none"/>
        </w:rPr>
        <w:t xml:space="preserve">所有价格系人民币表示。</w:t>
      </w:r>
      <w:r/>
    </w:p>
    <w:p>
      <w:pPr>
        <w:pStyle w:val="879"/>
        <w:numPr>
          <w:ilvl w:val="0"/>
          <w:numId w:val="0"/>
        </w:numPr>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lang w:val="en-US" w:eastAsia="zh-CN"/>
        </w:rPr>
        <w:t xml:space="preserve">2.</w:t>
      </w:r>
      <w:r>
        <w:rPr>
          <w:rFonts w:hint="eastAsia" w:ascii="仿宋" w:hAnsi="仿宋" w:eastAsia="仿宋" w:cs="仿宋"/>
          <w:color w:val="auto"/>
          <w:sz w:val="24"/>
          <w:szCs w:val="22"/>
          <w:highlight w:val="none"/>
        </w:rPr>
        <w:t xml:space="preserve">此表为表样，行数可自行添加，但表式不变。</w:t>
      </w:r>
      <w:r/>
    </w:p>
    <w:p>
      <w:pPr>
        <w:pStyle w:val="702"/>
        <w:spacing w:line="340" w:lineRule="exact"/>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lang w:val="en-US" w:eastAsia="zh-CN"/>
        </w:rPr>
        <w:t xml:space="preserve">3.</w:t>
      </w:r>
      <w:r>
        <w:rPr>
          <w:rFonts w:hint="eastAsia" w:ascii="仿宋" w:hAnsi="仿宋" w:eastAsia="仿宋" w:cs="仿宋"/>
          <w:color w:val="auto"/>
          <w:sz w:val="24"/>
          <w:szCs w:val="22"/>
          <w:highlight w:val="none"/>
        </w:rPr>
        <w:t xml:space="preserve">以上报价含所有费用，供应商不得再以其他任何理由要求采购人支付其他任何费用。</w:t>
      </w:r>
      <w:r/>
    </w:p>
    <w:p>
      <w:pPr>
        <w:pStyle w:val="702"/>
        <w:spacing w:line="340" w:lineRule="exact"/>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lang w:val="en-US" w:eastAsia="zh-CN"/>
        </w:rPr>
        <w:t xml:space="preserve">4.</w:t>
      </w:r>
      <w:r>
        <w:rPr>
          <w:rFonts w:hint="eastAsia" w:ascii="仿宋" w:hAnsi="仿宋" w:eastAsia="仿宋" w:cs="仿宋"/>
          <w:color w:val="auto"/>
          <w:sz w:val="24"/>
          <w:szCs w:val="22"/>
          <w:highlight w:val="none"/>
        </w:rPr>
        <w:t xml:space="preserve">采购需求的内容未列明的费用视为分摊到已有的子目之中。</w:t>
      </w:r>
      <w:r/>
    </w:p>
    <w:p>
      <w:pPr>
        <w:pStyle w:val="702"/>
        <w:spacing w:line="340" w:lineRule="exact"/>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lang w:val="en-US" w:eastAsia="zh-CN"/>
        </w:rPr>
        <w:t xml:space="preserve">5.</w:t>
      </w:r>
      <w:r>
        <w:rPr>
          <w:rFonts w:hint="eastAsia" w:ascii="仿宋" w:hAnsi="仿宋" w:eastAsia="仿宋" w:cs="仿宋"/>
          <w:color w:val="auto"/>
          <w:sz w:val="24"/>
          <w:szCs w:val="22"/>
          <w:highlight w:val="none"/>
        </w:rPr>
        <w:t xml:space="preserve">价格应按照招标文件采购需求及技术参数的要求报价。</w:t>
      </w:r>
      <w:r/>
    </w:p>
    <w:p>
      <w:pPr>
        <w:pStyle w:val="702"/>
        <w:spacing w:line="340" w:lineRule="exact"/>
        <w:rPr>
          <w:rFonts w:hint="eastAsia" w:ascii="仿宋" w:hAnsi="仿宋" w:eastAsia="仿宋" w:cs="仿宋"/>
          <w:b/>
          <w:color w:val="auto"/>
          <w:sz w:val="32"/>
          <w:highlight w:val="none"/>
        </w:rPr>
      </w:pPr>
      <w:r>
        <w:rPr>
          <w:rFonts w:hint="eastAsia" w:ascii="仿宋" w:hAnsi="仿宋" w:eastAsia="仿宋" w:cs="仿宋"/>
          <w:color w:val="auto"/>
          <w:sz w:val="24"/>
          <w:szCs w:val="22"/>
          <w:highlight w:val="none"/>
          <w:lang w:val="en-US" w:eastAsia="zh-CN"/>
        </w:rPr>
        <w:t xml:space="preserve">6.</w:t>
      </w:r>
      <w:r>
        <w:rPr>
          <w:rFonts w:hint="eastAsia" w:ascii="仿宋" w:hAnsi="仿宋" w:eastAsia="仿宋" w:cs="仿宋"/>
          <w:color w:val="auto"/>
          <w:sz w:val="24"/>
          <w:szCs w:val="22"/>
          <w:highlight w:val="none"/>
        </w:rPr>
        <w:t xml:space="preserve">报价应包含上述所有费用，但不限于上述所有费用。</w:t>
      </w:r>
      <w:r/>
    </w:p>
    <w:p>
      <w:pPr>
        <w:ind w:left="0" w:right="0" w:firstLine="0"/>
        <w:jc w:val="center"/>
        <w:spacing w:before="0" w:after="0" w:line="439"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 </w:t>
      </w:r>
      <w:r/>
    </w:p>
    <w:p>
      <w:pPr>
        <w:ind w:left="0" w:right="0" w:firstLine="0"/>
        <w:jc w:val="both"/>
        <w:spacing w:before="0" w:after="0" w:line="439"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 </w:t>
      </w:r>
      <w:r/>
    </w:p>
    <w:p>
      <w:pPr>
        <w:ind w:left="0" w:right="0" w:firstLine="0"/>
        <w:jc w:val="both"/>
        <w:spacing w:before="0" w:after="0" w:line="439" w:lineRule="atLeast"/>
        <w:rPr>
          <w:rFonts w:hint="eastAsia" w:ascii="仿宋" w:hAnsi="仿宋" w:eastAsia="仿宋" w:cs="仿宋"/>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 </w:t>
      </w:r>
      <w:r/>
    </w:p>
    <w:p>
      <w:pPr>
        <w:pStyle w:val="876"/>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pStyle w:val="876"/>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pStyle w:val="876"/>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pStyle w:val="876"/>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pStyle w:val="876"/>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pStyle w:val="876"/>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ind w:left="0" w:right="0" w:firstLine="0"/>
        <w:jc w:val="both"/>
        <w:spacing w:before="0" w:after="0" w:line="439"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r>
      <w:r/>
    </w:p>
    <w:p>
      <w:pPr>
        <w:ind w:left="0" w:right="0" w:firstLine="0"/>
        <w:jc w:val="center"/>
        <w:spacing w:before="0" w:after="0" w:line="439"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三、技术响应偏离表</w:t>
      </w:r>
      <w:r/>
    </w:p>
    <w:p>
      <w:pPr>
        <w:ind w:left="0" w:right="0" w:firstLine="0"/>
        <w:jc w:val="center"/>
        <w:spacing w:before="0" w:after="0" w:line="439" w:lineRule="atLeast"/>
        <w:tabs>
          <w:tab w:val="left" w:pos="3360" w:leader="none"/>
        </w:tabs>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（注:根据询价文件采购需求中内容填写）</w:t>
      </w:r>
      <w:r/>
    </w:p>
    <w:tbl>
      <w:tblPr>
        <w:tblStyle w:val="71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6"/>
        <w:gridCol w:w="636"/>
        <w:gridCol w:w="2788"/>
        <w:gridCol w:w="517"/>
        <w:gridCol w:w="2369"/>
        <w:gridCol w:w="1075"/>
        <w:gridCol w:w="1075"/>
      </w:tblGrid>
      <w:tr>
        <w:trPr>
          <w:trHeight w:val="1582"/>
        </w:trPr>
        <w:tc>
          <w:tcPr>
            <w:tcBorders>
              <w:top w:val="single" w:color="000000" w:sz="8" w:space="0"/>
              <w:left w:val="single" w:color="000000" w:sz="8" w:space="0"/>
              <w:bottom w:val="single" w:color="000000" w:sz="8" w:space="0"/>
              <w:right w:val="single" w:color="000000" w:sz="8" w:space="0"/>
            </w:tcBorders>
            <w:tcMar>
              <w:left w:w="3" w:type="dxa"/>
              <w:top w:w="0" w:type="dxa"/>
              <w:right w:w="3" w:type="dxa"/>
              <w:bottom w:w="0" w:type="dxa"/>
            </w:tcMar>
            <w:tcW w:w="896" w:type="dxa"/>
            <w:vAlign w:val="center"/>
            <w:textDirection w:val="lrTb"/>
            <w:noWrap w:val="false"/>
          </w:tcPr>
          <w:p>
            <w:pPr>
              <w:ind w:left="0" w:right="0" w:firstLine="0"/>
              <w:jc w:val="center"/>
              <w:spacing w:before="0" w:after="0" w:line="85"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序号</w:t>
            </w:r>
            <w:r/>
          </w:p>
        </w:tc>
        <w:tc>
          <w:tcPr>
            <w:gridSpan w:val="2"/>
            <w:tcBorders>
              <w:top w:val="single" w:color="000000" w:sz="8" w:space="0"/>
              <w:left w:val="none" w:color="000000" w:sz="4" w:space="0"/>
              <w:bottom w:val="single" w:color="000000" w:sz="8" w:space="0"/>
              <w:right w:val="single" w:color="000000" w:sz="8" w:space="0"/>
            </w:tcBorders>
            <w:tcMar>
              <w:left w:w="3" w:type="dxa"/>
              <w:top w:w="0" w:type="dxa"/>
              <w:right w:w="3" w:type="dxa"/>
              <w:bottom w:w="0" w:type="dxa"/>
            </w:tcMar>
            <w:tcW w:w="3423" w:type="dxa"/>
            <w:vAlign w:val="center"/>
            <w:textDirection w:val="lrTb"/>
            <w:noWrap w:val="false"/>
          </w:tcPr>
          <w:p>
            <w:pPr>
              <w:ind w:left="0" w:right="0" w:firstLine="0"/>
              <w:jc w:val="center"/>
              <w:spacing w:before="0"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询价文件要求的货物型号、规格和要求</w:t>
            </w:r>
            <w:r/>
          </w:p>
        </w:tc>
        <w:tc>
          <w:tcPr>
            <w:gridSpan w:val="2"/>
            <w:tcBorders>
              <w:top w:val="single" w:color="000000" w:sz="8" w:space="0"/>
              <w:left w:val="none" w:color="000000" w:sz="4" w:space="0"/>
              <w:bottom w:val="single" w:color="000000" w:sz="8" w:space="0"/>
              <w:right w:val="single" w:color="000000" w:sz="8" w:space="0"/>
            </w:tcBorders>
            <w:tcMar>
              <w:left w:w="3" w:type="dxa"/>
              <w:top w:w="0" w:type="dxa"/>
              <w:right w:w="3" w:type="dxa"/>
              <w:bottom w:w="0" w:type="dxa"/>
            </w:tcMar>
            <w:tcW w:w="2886" w:type="dxa"/>
            <w:vAlign w:val="center"/>
            <w:textDirection w:val="lrTb"/>
            <w:noWrap w:val="false"/>
          </w:tcPr>
          <w:p>
            <w:pPr>
              <w:ind w:left="0" w:right="0" w:firstLine="0"/>
              <w:jc w:val="center"/>
              <w:spacing w:before="0"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报价供应商所报货物型号、规格和要求</w:t>
            </w:r>
            <w:r/>
          </w:p>
        </w:tc>
        <w:tc>
          <w:tcPr>
            <w:tcBorders>
              <w:top w:val="single" w:color="000000" w:sz="8" w:space="0"/>
              <w:left w:val="none" w:color="000000" w:sz="4" w:space="0"/>
              <w:bottom w:val="single" w:color="000000" w:sz="8" w:space="0"/>
              <w:right w:val="single" w:color="000000" w:sz="8" w:space="0"/>
            </w:tcBorders>
            <w:tcMar>
              <w:left w:w="3" w:type="dxa"/>
              <w:top w:w="0" w:type="dxa"/>
              <w:right w:w="3" w:type="dxa"/>
              <w:bottom w:w="0" w:type="dxa"/>
            </w:tcMar>
            <w:tcW w:w="1075" w:type="dxa"/>
            <w:vAlign w:val="center"/>
            <w:textDirection w:val="lrTb"/>
            <w:noWrap w:val="false"/>
          </w:tcPr>
          <w:p>
            <w:pPr>
              <w:ind w:left="0" w:right="0" w:firstLine="0"/>
              <w:jc w:val="center"/>
              <w:spacing w:before="0"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是否</w:t>
            </w:r>
            <w:r/>
          </w:p>
          <w:p>
            <w:pPr>
              <w:ind w:left="0" w:right="0" w:firstLine="0"/>
              <w:jc w:val="center"/>
              <w:spacing w:before="0"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偏离</w:t>
            </w:r>
            <w:r/>
          </w:p>
        </w:tc>
        <w:tc>
          <w:tcPr>
            <w:tcBorders>
              <w:top w:val="single" w:color="000000" w:sz="8" w:space="0"/>
              <w:left w:val="none" w:color="000000" w:sz="4" w:space="0"/>
              <w:bottom w:val="single" w:color="000000" w:sz="8" w:space="0"/>
              <w:right w:val="single" w:color="000000" w:sz="8" w:space="0"/>
            </w:tcBorders>
            <w:tcMar>
              <w:left w:w="3" w:type="dxa"/>
              <w:top w:w="0" w:type="dxa"/>
              <w:right w:w="3" w:type="dxa"/>
              <w:bottom w:w="0" w:type="dxa"/>
            </w:tcMar>
            <w:tcW w:w="1075" w:type="dxa"/>
            <w:vAlign w:val="center"/>
            <w:textDirection w:val="lrTb"/>
            <w:noWrap w:val="false"/>
          </w:tcPr>
          <w:p>
            <w:pPr>
              <w:ind w:left="0" w:right="0" w:firstLine="0"/>
              <w:jc w:val="center"/>
              <w:spacing w:before="0" w:after="0" w:line="85"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备注</w:t>
            </w:r>
            <w:r/>
          </w:p>
        </w:tc>
      </w:tr>
      <w:tr>
        <w:trPr>
          <w:trHeight w:val="972"/>
        </w:trPr>
        <w:tc>
          <w:tcPr>
            <w:tcBorders>
              <w:top w:val="none" w:color="000000" w:sz="4" w:space="0"/>
              <w:left w:val="single" w:color="000000" w:sz="8" w:space="0"/>
              <w:bottom w:val="single" w:color="000000" w:sz="8" w:space="0"/>
              <w:right w:val="single" w:color="000000" w:sz="8" w:space="0"/>
            </w:tcBorders>
            <w:tcMar>
              <w:left w:w="3" w:type="dxa"/>
              <w:top w:w="0" w:type="dxa"/>
              <w:right w:w="3" w:type="dxa"/>
              <w:bottom w:w="0" w:type="dxa"/>
            </w:tcMar>
            <w:tcW w:w="896" w:type="dxa"/>
            <w:vAlign w:val="center"/>
            <w:textDirection w:val="lrTb"/>
            <w:noWrap w:val="false"/>
          </w:tcPr>
          <w:p>
            <w:pPr>
              <w:ind w:left="0" w:right="0" w:firstLine="0"/>
              <w:jc w:val="center"/>
              <w:spacing w:before="0" w:after="0" w:line="85"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1</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636" w:type="dxa"/>
            <w:vAlign w:val="center"/>
            <w:textDirection w:val="lrTb"/>
            <w:noWrap w:val="false"/>
          </w:tcPr>
          <w:p>
            <w:pPr>
              <w:ind w:left="0" w:right="0" w:firstLine="0"/>
              <w:jc w:val="center"/>
              <w:spacing w:before="0"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20"/>
                <w:sz w:val="28"/>
                <w:szCs w:val="28"/>
                <w:highlight w:val="none"/>
              </w:rPr>
              <w:t xml:space="preserve">一</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788" w:type="dxa"/>
            <w:vAlign w:val="center"/>
            <w:textDirection w:val="lrTb"/>
            <w:noWrap w:val="false"/>
          </w:tcPr>
          <w:p>
            <w:pPr>
              <w:ind w:left="0" w:right="0" w:firstLine="0"/>
              <w:jc w:val="center"/>
              <w:spacing w:before="0"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技术要求</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517" w:type="dxa"/>
            <w:vAlign w:val="center"/>
            <w:textDirection w:val="lrTb"/>
            <w:noWrap w:val="false"/>
          </w:tcPr>
          <w:p>
            <w:pPr>
              <w:ind w:left="0" w:right="0" w:firstLine="0"/>
              <w:jc w:val="center"/>
              <w:spacing w:before="0"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20"/>
                <w:sz w:val="28"/>
                <w:szCs w:val="28"/>
                <w:highlight w:val="none"/>
              </w:rPr>
              <w:t xml:space="preserve">一</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369" w:type="dxa"/>
            <w:vAlign w:val="center"/>
            <w:textDirection w:val="lrTb"/>
            <w:noWrap w:val="false"/>
          </w:tcPr>
          <w:p>
            <w:pPr>
              <w:ind w:left="0" w:right="0" w:firstLine="0"/>
              <w:jc w:val="center"/>
              <w:spacing w:before="0"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技术要求</w:t>
            </w:r>
            <w:r/>
          </w:p>
        </w:tc>
        <w:tc>
          <w:tcPr>
            <w:tcBorders>
              <w:top w:val="single" w:color="000000" w:sz="8" w:space="0"/>
              <w:left w:val="none" w:color="000000" w:sz="4" w:space="0"/>
              <w:bottom w:val="single" w:color="000000" w:sz="8" w:space="0"/>
              <w:right w:val="single" w:color="000000" w:sz="8" w:space="0"/>
            </w:tcBorders>
            <w:tcMar>
              <w:left w:w="3" w:type="dxa"/>
              <w:top w:w="0" w:type="dxa"/>
              <w:right w:w="3" w:type="dxa"/>
              <w:bottom w:w="0" w:type="dxa"/>
            </w:tcMar>
            <w:tcW w:w="1075" w:type="dxa"/>
            <w:vAlign w:val="center"/>
            <w:textDirection w:val="lrTb"/>
            <w:noWrap w:val="false"/>
          </w:tcPr>
          <w:p>
            <w:pPr>
              <w:ind w:left="0" w:right="0" w:firstLine="0"/>
              <w:jc w:val="center"/>
              <w:spacing w:before="0" w:after="0" w:line="85"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3" w:type="dxa"/>
              <w:top w:w="0" w:type="dxa"/>
              <w:right w:w="3" w:type="dxa"/>
              <w:bottom w:w="0" w:type="dxa"/>
            </w:tcMar>
            <w:tcW w:w="1075" w:type="dxa"/>
            <w:vAlign w:val="center"/>
            <w:textDirection w:val="lrTb"/>
            <w:noWrap w:val="false"/>
          </w:tcPr>
          <w:p>
            <w:pPr>
              <w:ind w:left="0" w:right="0" w:firstLine="0"/>
              <w:jc w:val="center"/>
              <w:spacing w:before="0" w:after="0" w:line="85"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r>
      <w:tr>
        <w:trPr>
          <w:trHeight w:val="1582"/>
        </w:trPr>
        <w:tc>
          <w:tcPr>
            <w:tcBorders>
              <w:top w:val="none" w:color="000000" w:sz="4" w:space="0"/>
              <w:left w:val="single" w:color="000000" w:sz="8" w:space="0"/>
              <w:bottom w:val="none" w:color="000000" w:sz="4" w:space="0"/>
              <w:right w:val="single" w:color="000000" w:sz="8" w:space="0"/>
            </w:tcBorders>
            <w:tcMar>
              <w:left w:w="3" w:type="dxa"/>
              <w:top w:w="0" w:type="dxa"/>
              <w:right w:w="3" w:type="dxa"/>
              <w:bottom w:w="0" w:type="dxa"/>
            </w:tcMar>
            <w:tcW w:w="896" w:type="dxa"/>
            <w:vAlign w:val="center"/>
            <w:textDirection w:val="lrTb"/>
            <w:noWrap w:val="false"/>
          </w:tcPr>
          <w:p>
            <w:pPr>
              <w:ind w:left="0" w:right="0" w:firstLine="0"/>
              <w:jc w:val="center"/>
              <w:spacing w:before="0" w:after="0" w:line="85"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p>
            <w:pPr>
              <w:ind w:left="0" w:right="0" w:firstLine="0"/>
              <w:jc w:val="center"/>
              <w:spacing w:before="0" w:after="0" w:line="85"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636" w:type="dxa"/>
            <w:vAlign w:val="center"/>
            <w:textDirection w:val="lrTb"/>
            <w:noWrap w:val="false"/>
          </w:tcPr>
          <w:p>
            <w:pPr>
              <w:ind w:left="0" w:right="0" w:firstLine="0"/>
              <w:jc w:val="center"/>
              <w:spacing w:before="0"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2788" w:type="dxa"/>
            <w:vAlign w:val="center"/>
            <w:textDirection w:val="lrTb"/>
            <w:noWrap w:val="false"/>
          </w:tcPr>
          <w:p>
            <w:pPr>
              <w:ind w:left="0" w:right="0" w:firstLine="0"/>
              <w:jc w:val="center"/>
              <w:spacing w:before="0"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6"/>
                <w:sz w:val="28"/>
                <w:szCs w:val="28"/>
                <w:highlight w:val="none"/>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517" w:type="dxa"/>
            <w:vAlign w:val="center"/>
            <w:textDirection w:val="lrTb"/>
            <w:noWrap w:val="false"/>
          </w:tcPr>
          <w:p>
            <w:pPr>
              <w:ind w:left="0" w:right="0" w:firstLine="0"/>
              <w:jc w:val="center"/>
              <w:spacing w:before="0"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2369" w:type="dxa"/>
            <w:vAlign w:val="center"/>
            <w:textDirection w:val="lrTb"/>
            <w:noWrap w:val="false"/>
          </w:tcPr>
          <w:p>
            <w:pPr>
              <w:ind w:left="0" w:right="0" w:firstLine="0"/>
              <w:jc w:val="center"/>
              <w:spacing w:before="0"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1075" w:type="dxa"/>
            <w:vAlign w:val="center"/>
            <w:textDirection w:val="lrTb"/>
            <w:noWrap w:val="false"/>
          </w:tcPr>
          <w:p>
            <w:pPr>
              <w:ind w:left="0" w:right="0" w:firstLine="0"/>
              <w:jc w:val="center"/>
              <w:spacing w:before="0" w:after="0" w:line="85"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1075" w:type="dxa"/>
            <w:vAlign w:val="center"/>
            <w:textDirection w:val="lrTb"/>
            <w:noWrap w:val="false"/>
          </w:tcPr>
          <w:p>
            <w:pPr>
              <w:ind w:left="0" w:right="0" w:firstLine="0"/>
              <w:jc w:val="center"/>
              <w:spacing w:before="0" w:after="0" w:line="85"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r>
      <w:tr>
        <w:trPr>
          <w:trHeight w:val="912"/>
        </w:trPr>
        <w:tc>
          <w:tcPr>
            <w:tcBorders>
              <w:top w:val="none" w:color="000000" w:sz="4" w:space="0"/>
              <w:left w:val="single" w:color="000000" w:sz="8" w:space="0"/>
              <w:bottom w:val="none" w:color="000000" w:sz="4" w:space="0"/>
              <w:right w:val="single" w:color="000000" w:sz="8" w:space="0"/>
            </w:tcBorders>
            <w:tcMar>
              <w:left w:w="3" w:type="dxa"/>
              <w:top w:w="0" w:type="dxa"/>
              <w:right w:w="3" w:type="dxa"/>
              <w:bottom w:w="0" w:type="dxa"/>
            </w:tcMar>
            <w:tcW w:w="896" w:type="dxa"/>
            <w:vAlign w:val="center"/>
            <w:textDirection w:val="lrTb"/>
            <w:noWrap w:val="false"/>
          </w:tcPr>
          <w:p>
            <w:pPr>
              <w:ind w:left="0" w:right="0" w:firstLine="0"/>
              <w:jc w:val="center"/>
              <w:spacing w:before="0" w:after="0" w:line="85"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2</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636" w:type="dxa"/>
            <w:vAlign w:val="center"/>
            <w:textDirection w:val="lrTb"/>
            <w:noWrap w:val="false"/>
          </w:tcPr>
          <w:p>
            <w:pPr>
              <w:ind w:left="0" w:right="0" w:firstLine="0"/>
              <w:jc w:val="center"/>
              <w:spacing w:before="0"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二</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2788" w:type="dxa"/>
            <w:vAlign w:val="center"/>
            <w:textDirection w:val="lrTb"/>
            <w:noWrap w:val="false"/>
          </w:tcPr>
          <w:p>
            <w:pPr>
              <w:ind w:left="0" w:right="0" w:firstLine="0"/>
              <w:jc w:val="center"/>
              <w:spacing w:before="0"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商务要求</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517" w:type="dxa"/>
            <w:vAlign w:val="center"/>
            <w:textDirection w:val="lrTb"/>
            <w:noWrap w:val="false"/>
          </w:tcPr>
          <w:p>
            <w:pPr>
              <w:ind w:left="0" w:right="0" w:firstLine="0"/>
              <w:jc w:val="center"/>
              <w:spacing w:before="0"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二</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2369" w:type="dxa"/>
            <w:vAlign w:val="center"/>
            <w:textDirection w:val="lrTb"/>
            <w:noWrap w:val="false"/>
          </w:tcPr>
          <w:p>
            <w:pPr>
              <w:ind w:left="0" w:right="0" w:firstLine="0"/>
              <w:jc w:val="center"/>
              <w:spacing w:before="0"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商务要求</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1075" w:type="dxa"/>
            <w:vAlign w:val="center"/>
            <w:textDirection w:val="lrTb"/>
            <w:noWrap w:val="false"/>
          </w:tcPr>
          <w:p>
            <w:pPr>
              <w:ind w:left="0" w:right="0" w:firstLine="0"/>
              <w:jc w:val="center"/>
              <w:spacing w:before="0" w:after="0" w:line="85"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1075" w:type="dxa"/>
            <w:vAlign w:val="center"/>
            <w:textDirection w:val="lrTb"/>
            <w:noWrap w:val="false"/>
          </w:tcPr>
          <w:p>
            <w:pPr>
              <w:ind w:left="0" w:right="0" w:firstLine="0"/>
              <w:jc w:val="center"/>
              <w:spacing w:before="0" w:after="0" w:line="85"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r>
      <w:tr>
        <w:trPr>
          <w:trHeight w:val="1405"/>
        </w:trPr>
        <w:tc>
          <w:tcPr>
            <w:tcBorders>
              <w:top w:val="none" w:color="000000" w:sz="4" w:space="0"/>
              <w:left w:val="single" w:color="000000" w:sz="8" w:space="0"/>
              <w:bottom w:val="none" w:color="000000" w:sz="4" w:space="0"/>
              <w:right w:val="single" w:color="000000" w:sz="8" w:space="0"/>
            </w:tcBorders>
            <w:tcMar>
              <w:left w:w="3" w:type="dxa"/>
              <w:top w:w="0" w:type="dxa"/>
              <w:right w:w="3" w:type="dxa"/>
              <w:bottom w:w="0" w:type="dxa"/>
            </w:tcMar>
            <w:tcW w:w="896" w:type="dxa"/>
            <w:vAlign w:val="center"/>
            <w:textDirection w:val="lrTb"/>
            <w:noWrap w:val="false"/>
          </w:tcPr>
          <w:p>
            <w:pPr>
              <w:ind w:left="0" w:right="0" w:firstLine="0"/>
              <w:jc w:val="center"/>
              <w:spacing w:before="0" w:after="0" w:line="85"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636" w:type="dxa"/>
            <w:vAlign w:val="center"/>
            <w:textDirection w:val="lrTb"/>
            <w:noWrap w:val="false"/>
          </w:tcPr>
          <w:p>
            <w:pPr>
              <w:ind w:left="0" w:right="0" w:firstLine="0"/>
              <w:jc w:val="center"/>
              <w:spacing w:before="0"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2788" w:type="dxa"/>
            <w:vAlign w:val="center"/>
            <w:textDirection w:val="lrTb"/>
            <w:noWrap w:val="false"/>
          </w:tcPr>
          <w:p>
            <w:pPr>
              <w:ind w:left="0" w:right="0" w:firstLine="0"/>
              <w:jc w:val="center"/>
              <w:spacing w:before="0"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517" w:type="dxa"/>
            <w:vAlign w:val="center"/>
            <w:textDirection w:val="lrTb"/>
            <w:noWrap w:val="false"/>
          </w:tcPr>
          <w:p>
            <w:pPr>
              <w:ind w:left="0" w:right="0" w:firstLine="0"/>
              <w:jc w:val="center"/>
              <w:spacing w:before="0"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2369" w:type="dxa"/>
            <w:vAlign w:val="center"/>
            <w:textDirection w:val="lrTb"/>
            <w:noWrap w:val="false"/>
          </w:tcPr>
          <w:p>
            <w:pPr>
              <w:ind w:left="0" w:right="0" w:firstLine="0"/>
              <w:jc w:val="center"/>
              <w:spacing w:before="0"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1075" w:type="dxa"/>
            <w:vAlign w:val="center"/>
            <w:textDirection w:val="lrTb"/>
            <w:noWrap w:val="false"/>
          </w:tcPr>
          <w:p>
            <w:pPr>
              <w:ind w:left="0" w:right="0" w:firstLine="0"/>
              <w:jc w:val="center"/>
              <w:spacing w:before="0" w:after="0" w:line="85"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1075" w:type="dxa"/>
            <w:vAlign w:val="center"/>
            <w:textDirection w:val="lrTb"/>
            <w:noWrap w:val="false"/>
          </w:tcPr>
          <w:p>
            <w:pPr>
              <w:ind w:left="0" w:right="0" w:firstLine="0"/>
              <w:jc w:val="center"/>
              <w:spacing w:before="0" w:after="0" w:line="85"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r>
      <w:tr>
        <w:trPr>
          <w:trHeight w:val="797"/>
        </w:trPr>
        <w:tc>
          <w:tcPr>
            <w:tcBorders>
              <w:top w:val="none" w:color="000000" w:sz="4" w:space="0"/>
              <w:left w:val="single" w:color="000000" w:sz="8" w:space="0"/>
              <w:bottom w:val="single" w:color="000000" w:sz="8" w:space="0"/>
              <w:right w:val="single" w:color="000000" w:sz="8" w:space="0"/>
            </w:tcBorders>
            <w:tcMar>
              <w:left w:w="3" w:type="dxa"/>
              <w:top w:w="0" w:type="dxa"/>
              <w:right w:w="3" w:type="dxa"/>
              <w:bottom w:w="0" w:type="dxa"/>
            </w:tcMar>
            <w:tcW w:w="896" w:type="dxa"/>
            <w:vAlign w:val="center"/>
            <w:textDirection w:val="lrTb"/>
            <w:noWrap w:val="false"/>
          </w:tcPr>
          <w:p>
            <w:pPr>
              <w:ind w:left="0" w:right="0" w:firstLine="0"/>
              <w:jc w:val="center"/>
              <w:spacing w:before="0" w:after="0" w:line="85"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636" w:type="dxa"/>
            <w:vAlign w:val="center"/>
            <w:textDirection w:val="lrTb"/>
            <w:noWrap w:val="false"/>
          </w:tcPr>
          <w:p>
            <w:pPr>
              <w:ind w:left="0" w:right="0" w:firstLine="0"/>
              <w:jc w:val="center"/>
              <w:spacing w:before="0"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788" w:type="dxa"/>
            <w:vAlign w:val="center"/>
            <w:textDirection w:val="lrTb"/>
            <w:noWrap w:val="false"/>
          </w:tcPr>
          <w:p>
            <w:pPr>
              <w:ind w:left="0" w:right="0" w:firstLine="0"/>
              <w:jc w:val="center"/>
              <w:spacing w:before="0"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517" w:type="dxa"/>
            <w:vAlign w:val="center"/>
            <w:textDirection w:val="lrTb"/>
            <w:noWrap w:val="false"/>
          </w:tcPr>
          <w:p>
            <w:pPr>
              <w:ind w:left="0" w:right="0" w:firstLine="0"/>
              <w:jc w:val="center"/>
              <w:spacing w:before="0"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369" w:type="dxa"/>
            <w:vAlign w:val="center"/>
            <w:textDirection w:val="lrTb"/>
            <w:noWrap w:val="false"/>
          </w:tcPr>
          <w:p>
            <w:pPr>
              <w:ind w:left="0" w:right="0" w:firstLine="0"/>
              <w:jc w:val="center"/>
              <w:spacing w:before="0"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75" w:type="dxa"/>
            <w:vAlign w:val="center"/>
            <w:textDirection w:val="lrTb"/>
            <w:noWrap w:val="false"/>
          </w:tcPr>
          <w:p>
            <w:pPr>
              <w:ind w:left="0" w:right="0" w:firstLine="0"/>
              <w:jc w:val="center"/>
              <w:spacing w:before="0" w:after="0" w:line="85"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75" w:type="dxa"/>
            <w:vAlign w:val="center"/>
            <w:textDirection w:val="lrTb"/>
            <w:noWrap w:val="false"/>
          </w:tcPr>
          <w:p>
            <w:pPr>
              <w:ind w:left="0" w:right="0" w:firstLine="0"/>
              <w:jc w:val="center"/>
              <w:spacing w:before="0" w:after="0" w:line="85"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r>
      <w:tr>
        <w:trPr>
          <w:trHeight w:val="797"/>
        </w:trPr>
        <w:tc>
          <w:tcPr>
            <w:tcBorders>
              <w:top w:val="none" w:color="000000" w:sz="4" w:space="0"/>
              <w:left w:val="single" w:color="000000" w:sz="8" w:space="0"/>
              <w:bottom w:val="single" w:color="000000" w:sz="8" w:space="0"/>
              <w:right w:val="single" w:color="000000" w:sz="8" w:space="0"/>
            </w:tcBorders>
            <w:tcMar>
              <w:left w:w="3" w:type="dxa"/>
              <w:top w:w="0" w:type="dxa"/>
              <w:right w:w="3" w:type="dxa"/>
              <w:bottom w:w="0" w:type="dxa"/>
            </w:tcMar>
            <w:tcW w:w="896" w:type="dxa"/>
            <w:vAlign w:val="center"/>
            <w:textDirection w:val="lrTb"/>
            <w:noWrap w:val="false"/>
          </w:tcPr>
          <w:p>
            <w:pPr>
              <w:ind w:left="0" w:right="0" w:firstLine="0"/>
              <w:jc w:val="center"/>
              <w:spacing w:before="0" w:after="0" w:line="85"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636" w:type="dxa"/>
            <w:vAlign w:val="center"/>
            <w:textDirection w:val="lrTb"/>
            <w:noWrap w:val="false"/>
          </w:tcPr>
          <w:p>
            <w:pPr>
              <w:ind w:left="0" w:right="0" w:firstLine="0"/>
              <w:jc w:val="center"/>
              <w:spacing w:before="0"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20"/>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788" w:type="dxa"/>
            <w:vAlign w:val="center"/>
            <w:textDirection w:val="lrTb"/>
            <w:noWrap w:val="false"/>
          </w:tcPr>
          <w:p>
            <w:pPr>
              <w:ind w:left="0" w:right="0" w:firstLine="0"/>
              <w:jc w:val="center"/>
              <w:spacing w:before="0"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517" w:type="dxa"/>
            <w:vAlign w:val="center"/>
            <w:textDirection w:val="lrTb"/>
            <w:noWrap w:val="false"/>
          </w:tcPr>
          <w:p>
            <w:pPr>
              <w:ind w:left="0" w:right="0" w:firstLine="0"/>
              <w:jc w:val="center"/>
              <w:spacing w:before="0"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20"/>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369" w:type="dxa"/>
            <w:vAlign w:val="center"/>
            <w:textDirection w:val="lrTb"/>
            <w:noWrap w:val="false"/>
          </w:tcPr>
          <w:p>
            <w:pPr>
              <w:ind w:left="0" w:right="0" w:firstLine="0"/>
              <w:jc w:val="center"/>
              <w:spacing w:before="0"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75" w:type="dxa"/>
            <w:vAlign w:val="center"/>
            <w:textDirection w:val="lrTb"/>
            <w:noWrap w:val="false"/>
          </w:tcPr>
          <w:p>
            <w:pPr>
              <w:ind w:left="0" w:right="0" w:firstLine="0"/>
              <w:jc w:val="center"/>
              <w:spacing w:before="0" w:after="0" w:line="85"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75" w:type="dxa"/>
            <w:vAlign w:val="center"/>
            <w:textDirection w:val="lrTb"/>
            <w:noWrap w:val="false"/>
          </w:tcPr>
          <w:p>
            <w:pPr>
              <w:ind w:left="0" w:right="0" w:firstLine="0"/>
              <w:jc w:val="center"/>
              <w:spacing w:before="0" w:after="0" w:line="85"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r>
      <w:tr>
        <w:trPr>
          <w:trHeight w:val="810"/>
        </w:trPr>
        <w:tc>
          <w:tcPr>
            <w:tcBorders>
              <w:top w:val="none" w:color="000000" w:sz="4" w:space="0"/>
              <w:left w:val="single" w:color="000000" w:sz="8" w:space="0"/>
              <w:bottom w:val="single" w:color="000000" w:sz="8" w:space="0"/>
              <w:right w:val="single" w:color="000000" w:sz="8" w:space="0"/>
            </w:tcBorders>
            <w:tcMar>
              <w:left w:w="3" w:type="dxa"/>
              <w:top w:w="0" w:type="dxa"/>
              <w:right w:w="3" w:type="dxa"/>
              <w:bottom w:w="0" w:type="dxa"/>
            </w:tcMar>
            <w:tcW w:w="896" w:type="dxa"/>
            <w:vAlign w:val="center"/>
            <w:textDirection w:val="lrTb"/>
            <w:noWrap w:val="false"/>
          </w:tcPr>
          <w:p>
            <w:pPr>
              <w:ind w:left="0" w:right="0" w:firstLine="0"/>
              <w:jc w:val="center"/>
              <w:spacing w:before="0" w:after="0" w:line="85"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636" w:type="dxa"/>
            <w:vAlign w:val="center"/>
            <w:textDirection w:val="lrTb"/>
            <w:noWrap w:val="false"/>
          </w:tcPr>
          <w:p>
            <w:pPr>
              <w:ind w:left="0" w:right="0" w:firstLine="0"/>
              <w:jc w:val="center"/>
              <w:spacing w:before="0"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20"/>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788" w:type="dxa"/>
            <w:vAlign w:val="center"/>
            <w:textDirection w:val="lrTb"/>
            <w:noWrap w:val="false"/>
          </w:tcPr>
          <w:p>
            <w:pPr>
              <w:ind w:left="0" w:right="0" w:firstLine="0"/>
              <w:jc w:val="center"/>
              <w:spacing w:before="0"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517" w:type="dxa"/>
            <w:vAlign w:val="center"/>
            <w:textDirection w:val="lrTb"/>
            <w:noWrap w:val="false"/>
          </w:tcPr>
          <w:p>
            <w:pPr>
              <w:ind w:left="0" w:right="0" w:firstLine="0"/>
              <w:jc w:val="center"/>
              <w:spacing w:before="0"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20"/>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369" w:type="dxa"/>
            <w:vAlign w:val="center"/>
            <w:textDirection w:val="lrTb"/>
            <w:noWrap w:val="false"/>
          </w:tcPr>
          <w:p>
            <w:pPr>
              <w:ind w:left="0" w:right="0" w:firstLine="0"/>
              <w:jc w:val="center"/>
              <w:spacing w:before="0"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75" w:type="dxa"/>
            <w:vAlign w:val="center"/>
            <w:textDirection w:val="lrTb"/>
            <w:noWrap w:val="false"/>
          </w:tcPr>
          <w:p>
            <w:pPr>
              <w:ind w:left="0" w:right="0" w:firstLine="0"/>
              <w:jc w:val="center"/>
              <w:spacing w:before="0" w:after="0" w:line="85"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75" w:type="dxa"/>
            <w:vAlign w:val="center"/>
            <w:textDirection w:val="lrTb"/>
            <w:noWrap w:val="false"/>
          </w:tcPr>
          <w:p>
            <w:pPr>
              <w:ind w:left="0" w:right="0" w:firstLine="0"/>
              <w:jc w:val="center"/>
              <w:spacing w:before="0" w:after="0" w:line="85"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r>
    </w:tbl>
    <w:p>
      <w:pPr>
        <w:ind w:left="178" w:right="0" w:firstLine="0"/>
        <w:jc w:val="both"/>
        <w:spacing w:before="0" w:after="0" w:line="519"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供应商：</w:t>
      </w:r>
      <w:r>
        <w:rPr>
          <w:rFonts w:hint="eastAsia" w:ascii="仿宋" w:hAnsi="仿宋" w:eastAsia="仿宋" w:cs="仿宋"/>
          <w:color w:val="auto"/>
          <w:sz w:val="28"/>
          <w:szCs w:val="28"/>
          <w:highlight w:val="none"/>
          <w:u w:val="single"/>
        </w:rPr>
        <w:t xml:space="preserve"> （电子签章）</w:t>
      </w:r>
      <w:r/>
    </w:p>
    <w:p>
      <w:pPr>
        <w:ind w:left="178" w:right="0" w:firstLine="0"/>
        <w:jc w:val="both"/>
        <w:spacing w:before="0" w:after="0" w:line="519"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法定代表人或其授权委托人：签字或盖章</w:t>
      </w:r>
      <w:r>
        <w:rPr>
          <w:rFonts w:hint="eastAsia" w:ascii="仿宋" w:hAnsi="仿宋" w:eastAsia="仿宋" w:cs="仿宋"/>
          <w:color w:val="auto"/>
          <w:sz w:val="28"/>
          <w:szCs w:val="28"/>
          <w:highlight w:val="none"/>
          <w:u w:val="single"/>
        </w:rPr>
        <w:t xml:space="preserve">               </w:t>
      </w:r>
      <w:r/>
    </w:p>
    <w:p>
      <w:pPr>
        <w:ind w:left="0" w:right="0" w:firstLine="0"/>
        <w:jc w:val="both"/>
        <w:spacing w:before="0" w:after="0"/>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p>
      <w:pPr>
        <w:ind w:left="0" w:right="0" w:firstLine="0"/>
        <w:jc w:val="both"/>
        <w:spacing w:before="0" w:after="0"/>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注:（1）此表为表样，行数可自行添加。 </w:t>
      </w:r>
      <w:r/>
    </w:p>
    <w:p>
      <w:pPr>
        <w:ind w:left="0" w:right="0" w:firstLine="480"/>
        <w:jc w:val="both"/>
        <w:spacing w:before="0" w:after="0"/>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（2）是否偏离可以用符号“+、=、-”分别表示正偏离、完全响应、负偏离。 </w:t>
      </w:r>
      <w:r/>
    </w:p>
    <w:p>
      <w:pPr>
        <w:ind w:left="0" w:right="0" w:firstLine="480"/>
        <w:jc w:val="both"/>
        <w:spacing w:before="0" w:after="0"/>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（3）供应商必须仔细阅读本询价文件第四部分采购需求中所有要求，并将响应情况及偏离情况逐项填入上表，响应时不得对原有技术规范进行直接复制粘贴及简单表述为完全响应。</w:t>
      </w:r>
      <w:r/>
    </w:p>
    <w:p>
      <w:pPr>
        <w:ind w:left="0" w:right="0" w:firstLine="0"/>
        <w:jc w:val="both"/>
        <w:spacing w:before="0" w:after="0" w:line="439"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 </w:t>
      </w:r>
      <w:r/>
    </w:p>
    <w:p>
      <w:pPr>
        <w:ind w:left="0" w:right="0" w:firstLine="0"/>
        <w:jc w:val="center"/>
        <w:spacing w:before="240" w:after="240"/>
        <w:tabs>
          <w:tab w:val="left" w:pos="1110" w:leader="none"/>
        </w:tabs>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四、资质审查时供应商必须提交的资格证明文件</w:t>
      </w:r>
      <w:r/>
    </w:p>
    <w:p>
      <w:pPr>
        <w:ind w:left="0" w:right="0" w:firstLine="0"/>
        <w:jc w:val="both"/>
        <w:keepLines w:val="0"/>
        <w:keepNext w:val="0"/>
        <w:pageBreakBefore w:val="0"/>
        <w:spacing w:before="0"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1、供应商提供下列材料之一:</w:t>
      </w:r>
      <w:r>
        <w:rPr>
          <w:rFonts w:hint="eastAsia" w:ascii="仿宋" w:hAnsi="仿宋" w:eastAsia="仿宋" w:cs="仿宋"/>
          <w:b/>
          <w:color w:val="auto"/>
          <w:sz w:val="28"/>
          <w:szCs w:val="28"/>
          <w:highlight w:val="none"/>
        </w:rPr>
        <w:t xml:space="preserve">(扫描上传到电子响应文件中) </w:t>
      </w:r>
      <w:r/>
    </w:p>
    <w:p>
      <w:pPr>
        <w:ind w:left="0" w:right="0" w:firstLine="0"/>
        <w:jc w:val="both"/>
        <w:keepLines w:val="0"/>
        <w:keepNext w:val="0"/>
        <w:pageBreakBefore w:val="0"/>
        <w:spacing w:before="0"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（1）供应商提供法定代表人资格证明和法定代表人身份证；</w:t>
      </w:r>
      <w:r>
        <w:rPr>
          <w:rFonts w:hint="eastAsia" w:ascii="仿宋" w:hAnsi="仿宋" w:eastAsia="仿宋" w:cs="仿宋"/>
          <w:b/>
          <w:color w:val="auto"/>
          <w:sz w:val="28"/>
          <w:szCs w:val="28"/>
          <w:highlight w:val="none"/>
        </w:rPr>
        <w:t xml:space="preserve">(示范格式一)</w:t>
      </w:r>
      <w:r/>
    </w:p>
    <w:p>
      <w:pPr>
        <w:ind w:left="0" w:right="0" w:firstLine="0"/>
        <w:jc w:val="both"/>
        <w:keepLines w:val="0"/>
        <w:keepNext w:val="0"/>
        <w:pageBreakBefore w:val="0"/>
        <w:spacing w:before="0"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（2）供应商提供授权委托书和受托人身份证；</w:t>
      </w:r>
      <w:r>
        <w:rPr>
          <w:rFonts w:hint="eastAsia" w:ascii="仿宋" w:hAnsi="仿宋" w:eastAsia="仿宋" w:cs="仿宋"/>
          <w:b/>
          <w:color w:val="auto"/>
          <w:sz w:val="28"/>
          <w:szCs w:val="28"/>
          <w:highlight w:val="none"/>
        </w:rPr>
        <w:t xml:space="preserve">（示范格式二，被授权人必须提供开标前六个月任意一个月由本单位为其缴纳养老保险的证明</w:t>
      </w:r>
      <w:r>
        <w:rPr>
          <w:rFonts w:hint="eastAsia" w:ascii="仿宋" w:hAnsi="仿宋" w:eastAsia="仿宋" w:cs="仿宋"/>
          <w:b/>
          <w:color w:val="auto"/>
          <w:sz w:val="28"/>
          <w:szCs w:val="28"/>
          <w:highlight w:val="none"/>
          <w:lang w:val="en-US" w:eastAsia="zh-CN"/>
        </w:rPr>
        <w:t xml:space="preserve">,</w:t>
      </w:r>
      <w:r>
        <w:rPr>
          <w:rFonts w:hint="eastAsia" w:ascii="仿宋" w:hAnsi="仿宋" w:eastAsia="仿宋" w:cs="仿宋"/>
          <w:color w:val="auto"/>
          <w:sz w:val="28"/>
          <w:szCs w:val="28"/>
          <w:highlight w:val="none"/>
        </w:rPr>
        <w:t xml:space="preserve">如供应商为新成立企业（自成立之日起至开标时间不足六个月），提供劳动合同复印件代替养老保险证明。</w:t>
      </w:r>
      <w:r>
        <w:rPr>
          <w:rFonts w:hint="eastAsia" w:ascii="仿宋" w:hAnsi="仿宋" w:eastAsia="仿宋" w:cs="仿宋"/>
          <w:b/>
          <w:color w:val="auto"/>
          <w:sz w:val="28"/>
          <w:szCs w:val="28"/>
          <w:highlight w:val="none"/>
        </w:rPr>
        <w:t xml:space="preserve">）。</w:t>
      </w:r>
      <w:r/>
    </w:p>
    <w:p>
      <w:pPr>
        <w:ind w:left="0" w:right="0" w:firstLine="0"/>
        <w:jc w:val="both"/>
        <w:keepLines w:val="0"/>
        <w:keepNext w:val="0"/>
        <w:pageBreakBefore w:val="0"/>
        <w:spacing w:before="0"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2、供应商必须提供有效期内营业执照、税务登记证、组织机构代码证或统一信用代码的营业执照；</w:t>
      </w:r>
      <w:r>
        <w:rPr>
          <w:rFonts w:hint="eastAsia" w:ascii="仿宋" w:hAnsi="仿宋" w:eastAsia="仿宋" w:cs="仿宋"/>
          <w:b/>
          <w:color w:val="auto"/>
          <w:sz w:val="28"/>
          <w:szCs w:val="28"/>
          <w:highlight w:val="none"/>
        </w:rPr>
        <w:t xml:space="preserve">（原件扫描上传到电子响应文件中）</w:t>
      </w:r>
      <w:r/>
    </w:p>
    <w:p>
      <w:pPr>
        <w:ind w:left="0" w:right="0" w:firstLine="0"/>
        <w:jc w:val="both"/>
        <w:keepLines w:val="0"/>
        <w:keepNext w:val="0"/>
        <w:pageBreakBefore w:val="0"/>
        <w:spacing w:before="0"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3、供应商符合《中华人民共和国政府采购法》第二十二条规定条件的声明函；</w:t>
      </w:r>
      <w:r>
        <w:rPr>
          <w:rFonts w:hint="eastAsia" w:ascii="仿宋" w:hAnsi="仿宋" w:eastAsia="仿宋" w:cs="仿宋"/>
          <w:b/>
          <w:color w:val="auto"/>
          <w:sz w:val="28"/>
          <w:szCs w:val="28"/>
          <w:highlight w:val="none"/>
        </w:rPr>
        <w:t xml:space="preserve">（示范格式三）</w:t>
      </w:r>
      <w:r/>
    </w:p>
    <w:p>
      <w:pPr>
        <w:ind w:left="0" w:right="0" w:firstLine="0"/>
        <w:jc w:val="both"/>
        <w:keepLines w:val="0"/>
        <w:keepNext w:val="0"/>
        <w:pageBreakBefore w:val="0"/>
        <w:spacing w:before="0"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4、供应商针对本项目所作出的书面承诺；</w:t>
      </w:r>
      <w:r>
        <w:rPr>
          <w:rFonts w:hint="eastAsia" w:ascii="仿宋" w:hAnsi="仿宋" w:eastAsia="仿宋" w:cs="仿宋"/>
          <w:b/>
          <w:color w:val="auto"/>
          <w:sz w:val="28"/>
          <w:szCs w:val="28"/>
          <w:highlight w:val="none"/>
        </w:rPr>
        <w:t xml:space="preserve">（示范格式四）</w:t>
      </w:r>
      <w:r/>
    </w:p>
    <w:p>
      <w:pPr>
        <w:ind w:left="0" w:right="0" w:firstLine="0"/>
        <w:jc w:val="both"/>
        <w:keepLines w:val="0"/>
        <w:keepNext w:val="0"/>
        <w:pageBreakBefore w:val="0"/>
        <w:spacing w:before="0"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5、供应商必须提供中小企业声明函；</w:t>
      </w:r>
      <w:r>
        <w:rPr>
          <w:rFonts w:hint="eastAsia" w:ascii="仿宋" w:hAnsi="仿宋" w:eastAsia="仿宋" w:cs="仿宋"/>
          <w:b/>
          <w:color w:val="auto"/>
          <w:sz w:val="28"/>
          <w:szCs w:val="28"/>
          <w:highlight w:val="none"/>
        </w:rPr>
        <w:t xml:space="preserve">（示范格式五）</w:t>
      </w:r>
      <w:r/>
    </w:p>
    <w:p>
      <w:pPr>
        <w:ind w:left="0" w:right="0" w:firstLine="0"/>
        <w:jc w:val="both"/>
        <w:keepLines w:val="0"/>
        <w:keepNext w:val="0"/>
        <w:pageBreakBefore w:val="0"/>
        <w:spacing w:before="0" w:after="0" w:line="500" w:lineRule="exact"/>
        <w:widowControl/>
        <w:rPr>
          <w:rFonts w:hint="eastAsia" w:ascii="仿宋" w:hAnsi="仿宋" w:eastAsia="仿宋" w:cs="仿宋"/>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6、供应商提供关于符合本国产品标准的声明函。</w:t>
      </w:r>
      <w:r>
        <w:rPr>
          <w:rFonts w:hint="eastAsia" w:ascii="仿宋" w:hAnsi="仿宋" w:eastAsia="仿宋" w:cs="仿宋"/>
          <w:b/>
          <w:color w:val="auto"/>
          <w:sz w:val="28"/>
          <w:szCs w:val="28"/>
          <w:highlight w:val="none"/>
        </w:rPr>
        <w:t xml:space="preserve">（示范格式六）</w:t>
      </w:r>
      <w:r/>
    </w:p>
    <w:p>
      <w:pPr>
        <w:ind w:right="0"/>
        <w:jc w:val="both"/>
        <w:keepLines w:val="0"/>
        <w:keepNext w:val="0"/>
        <w:pageBreakBefore w:val="0"/>
        <w:spacing w:before="0" w:after="0" w:line="54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rPr>
        <w:t xml:space="preserve">7</w:t>
      </w:r>
      <w:r>
        <w:rPr>
          <w:rFonts w:hint="eastAsia" w:ascii="仿宋" w:hAnsi="仿宋" w:eastAsia="仿宋" w:cs="仿宋"/>
          <w:color w:val="auto"/>
          <w:sz w:val="28"/>
          <w:szCs w:val="28"/>
          <w:highlight w:val="none"/>
        </w:rPr>
        <w:t xml:space="preserve">、供应商具有人造草坪或硅PU面层运动场地的货物供货及安装业绩。提供合同复印件（加盖供应商电子签章），合同须能体现采购内容（包含人造草坪或硅PU面层材料）及双方盖章</w:t>
      </w:r>
      <w:r>
        <w:rPr>
          <w:rFonts w:hint="default" w:ascii="仿宋" w:hAnsi="仿宋" w:eastAsia="仿宋" w:cs="仿宋"/>
          <w:color w:val="auto"/>
          <w:sz w:val="28"/>
          <w:szCs w:val="28"/>
          <w:highlight w:val="none"/>
        </w:rPr>
        <w:t xml:space="preserve">。</w:t>
      </w:r>
      <w:r/>
    </w:p>
    <w:p>
      <w:pPr>
        <w:ind w:left="0" w:right="0" w:firstLine="0"/>
        <w:jc w:val="both"/>
        <w:keepLines w:val="0"/>
        <w:keepNext w:val="0"/>
        <w:pageBreakBefore w:val="0"/>
        <w:spacing w:before="0"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rPr>
        <w:t xml:space="preserve">8</w:t>
      </w:r>
      <w:r>
        <w:rPr>
          <w:rFonts w:hint="eastAsia" w:ascii="仿宋" w:hAnsi="仿宋" w:eastAsia="仿宋" w:cs="仿宋"/>
          <w:color w:val="auto"/>
          <w:sz w:val="28"/>
          <w:szCs w:val="28"/>
          <w:highlight w:val="none"/>
        </w:rPr>
        <w:t xml:space="preserve">、供应商必须具有良好的信用记录：响应文件递交截止时间之前，未被“信用中国”网站列入失信执行人、重大税收违法失信主体、政府采购严重违法失信行为记录名单，未被“中国政府采购网”网站列入政府采购严重违法失信行为记录名单。</w:t>
      </w:r>
      <w:r>
        <w:rPr>
          <w:rFonts w:hint="eastAsia" w:ascii="仿宋" w:hAnsi="仿宋" w:eastAsia="仿宋" w:cs="仿宋"/>
          <w:b/>
          <w:color w:val="auto"/>
          <w:sz w:val="28"/>
          <w:szCs w:val="28"/>
          <w:highlight w:val="none"/>
        </w:rPr>
        <w:t xml:space="preserve">（供应商提供截图或询价小组现场审查）</w:t>
      </w:r>
      <w:r/>
    </w:p>
    <w:p>
      <w:pPr>
        <w:ind w:left="0" w:right="0" w:firstLine="0"/>
        <w:jc w:val="both"/>
        <w:keepLines w:val="0"/>
        <w:keepNext w:val="0"/>
        <w:pageBreakBefore w:val="0"/>
        <w:spacing w:before="0"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rPr>
        <w:t xml:space="preserve">9</w:t>
      </w:r>
      <w:r>
        <w:rPr>
          <w:rFonts w:hint="eastAsia" w:ascii="仿宋" w:hAnsi="仿宋" w:eastAsia="仿宋" w:cs="仿宋"/>
          <w:color w:val="auto"/>
          <w:sz w:val="28"/>
          <w:szCs w:val="28"/>
          <w:highlight w:val="none"/>
        </w:rPr>
        <w:t xml:space="preserve">、本次项目不接受联合体供应商参加询价。</w:t>
      </w:r>
      <w:r>
        <w:rPr>
          <w:rFonts w:hint="eastAsia" w:ascii="仿宋" w:hAnsi="仿宋" w:eastAsia="仿宋" w:cs="仿宋"/>
          <w:b/>
          <w:color w:val="auto"/>
          <w:sz w:val="28"/>
          <w:szCs w:val="28"/>
          <w:highlight w:val="none"/>
        </w:rPr>
        <w:t xml:space="preserve">（未见联合体即可）</w:t>
      </w:r>
      <w:r/>
    </w:p>
    <w:p>
      <w:pPr>
        <w:ind w:left="0" w:right="0" w:firstLine="0"/>
        <w:jc w:val="both"/>
        <w:keepLines w:val="0"/>
        <w:keepNext w:val="0"/>
        <w:pageBreakBefore w:val="0"/>
        <w:spacing w:before="0"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注：（1）上述是采购人对供应商资质审查时，供应商必须提供的资格证明文件，如供应商未能提供上述资格证明文件以及供应商资质条件不符合询价文件要求的将取消其继续参加的资格。</w:t>
      </w:r>
      <w:r/>
    </w:p>
    <w:p>
      <w:pPr>
        <w:ind w:left="0" w:right="0" w:firstLine="480"/>
        <w:jc w:val="both"/>
        <w:keepLines w:val="0"/>
        <w:keepNext w:val="0"/>
        <w:pageBreakBefore w:val="0"/>
        <w:spacing w:before="0"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（2）供应商所提供的资格证明材料应真实、有效，采购人保留对供应商提供的资格证明材料进行核查的权利。如发现供应商人提供虚假资格证明材料，采购人将报请监管部门对其进行严肃处理。</w:t>
      </w:r>
      <w:r/>
    </w:p>
    <w:p>
      <w:pPr>
        <w:ind w:left="0" w:right="0" w:firstLine="1928"/>
        <w:jc w:val="both"/>
        <w:spacing w:before="0" w:after="0" w:line="439" w:lineRule="atLeast"/>
        <w:rPr>
          <w:rFonts w:hint="eastAsia" w:ascii="仿宋" w:hAnsi="仿宋" w:eastAsia="仿宋" w:cs="仿宋"/>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lang w:eastAsia="zh-CN"/>
        </w:rPr>
        <w:t xml:space="preserve">五</w:t>
      </w:r>
      <w:r>
        <w:rPr>
          <w:rFonts w:hint="eastAsia" w:ascii="仿宋" w:hAnsi="仿宋" w:eastAsia="仿宋" w:cs="仿宋"/>
          <w:b/>
          <w:color w:val="auto"/>
          <w:sz w:val="28"/>
          <w:szCs w:val="28"/>
          <w:highlight w:val="none"/>
        </w:rPr>
        <w:t xml:space="preserve"> 、</w:t>
      </w:r>
      <w:r>
        <w:rPr>
          <w:rFonts w:hint="eastAsia" w:ascii="仿宋" w:hAnsi="仿宋" w:eastAsia="仿宋" w:cs="仿宋"/>
          <w:b/>
          <w:color w:val="auto"/>
          <w:sz w:val="28"/>
          <w:szCs w:val="28"/>
          <w:highlight w:val="none"/>
          <w:lang w:eastAsia="zh-CN"/>
        </w:rPr>
        <w:t xml:space="preserve">符合性审查</w:t>
      </w:r>
      <w:r>
        <w:rPr>
          <w:rFonts w:hint="eastAsia" w:ascii="仿宋" w:hAnsi="仿宋" w:eastAsia="仿宋" w:cs="仿宋"/>
          <w:b/>
          <w:color w:val="auto"/>
          <w:sz w:val="28"/>
          <w:szCs w:val="28"/>
          <w:highlight w:val="none"/>
        </w:rPr>
        <w:t xml:space="preserve">时供应商需提供的证明文件</w:t>
      </w:r>
      <w:r/>
    </w:p>
    <w:p>
      <w:pPr>
        <w:jc w:val="center"/>
        <w:keepLines w:val="0"/>
        <w:keepNext w:val="0"/>
        <w:pageBreakBefore w:val="0"/>
        <w:spacing w:line="520" w:lineRule="exact"/>
        <w:widowControl w:val="off"/>
        <w:tabs>
          <w:tab w:val="left" w:pos="180" w:leader="none"/>
        </w:tabs>
        <w:rPr>
          <w:rFonts w:hint="eastAsia" w:ascii="Times New Roman" w:hAnsi="Times New Roman" w:eastAsia="仿宋_GB2312" w:cs="Times New Roman"/>
          <w:color w:val="auto"/>
          <w:sz w:val="28"/>
          <w:szCs w:val="28"/>
          <w:highlight w:val="none"/>
          <w:lang w:val="en-US" w:eastAsia="zh-CN"/>
        </w:rPr>
      </w:pPr>
      <w:r>
        <w:rPr>
          <w:rFonts w:hint="eastAsia" w:ascii="Times New Roman" w:hAnsi="Times New Roman" w:eastAsia="仿宋_GB2312" w:cs="Times New Roman"/>
          <w:color w:val="auto"/>
          <w:sz w:val="28"/>
          <w:szCs w:val="28"/>
          <w:highlight w:val="none"/>
          <w:lang w:eastAsia="zh-CN"/>
        </w:rPr>
        <w:t xml:space="preserve">详见</w:t>
      </w:r>
      <w:r>
        <w:rPr>
          <w:rFonts w:hint="eastAsia" w:ascii="Times New Roman" w:hAnsi="Times New Roman" w:eastAsia="仿宋_GB2312" w:cs="Times New Roman"/>
          <w:color w:val="auto"/>
          <w:sz w:val="28"/>
          <w:szCs w:val="28"/>
          <w:highlight w:val="none"/>
          <w:lang w:val="en-US" w:eastAsia="zh-CN"/>
        </w:rPr>
        <w:t xml:space="preserve">询价</w:t>
      </w:r>
      <w:r>
        <w:rPr>
          <w:rFonts w:hint="eastAsia" w:ascii="Times New Roman" w:hAnsi="Times New Roman" w:eastAsia="仿宋_GB2312" w:cs="Times New Roman"/>
          <w:color w:val="auto"/>
          <w:sz w:val="28"/>
          <w:szCs w:val="28"/>
          <w:highlight w:val="none"/>
          <w:lang w:eastAsia="zh-CN"/>
        </w:rPr>
        <w:t xml:space="preserve">文件第</w:t>
      </w:r>
      <w:r>
        <w:rPr>
          <w:rFonts w:hint="eastAsia" w:ascii="Times New Roman" w:hAnsi="Times New Roman" w:eastAsia="仿宋_GB2312" w:cs="Times New Roman"/>
          <w:color w:val="auto"/>
          <w:sz w:val="28"/>
          <w:szCs w:val="28"/>
          <w:highlight w:val="none"/>
          <w:lang w:val="en-US" w:eastAsia="zh-CN"/>
        </w:rPr>
        <w:t xml:space="preserve">四</w:t>
      </w:r>
      <w:r>
        <w:rPr>
          <w:rFonts w:hint="eastAsia" w:ascii="Times New Roman" w:hAnsi="Times New Roman" w:eastAsia="仿宋_GB2312" w:cs="Times New Roman"/>
          <w:color w:val="auto"/>
          <w:sz w:val="28"/>
          <w:szCs w:val="28"/>
          <w:highlight w:val="none"/>
          <w:lang w:val="en-US" w:eastAsia="zh-CN"/>
        </w:rPr>
        <w:t xml:space="preserve">部分 </w:t>
      </w:r>
      <w:r>
        <w:rPr>
          <w:rFonts w:hint="eastAsia" w:ascii="Times New Roman" w:hAnsi="Times New Roman" w:eastAsia="仿宋_GB2312" w:cs="Times New Roman"/>
          <w:color w:val="auto"/>
          <w:sz w:val="28"/>
          <w:szCs w:val="28"/>
          <w:highlight w:val="none"/>
          <w:lang w:val="en-US" w:eastAsia="zh-CN"/>
        </w:rPr>
        <w:t xml:space="preserve">项目采购需求 中标注“</w:t>
      </w:r>
      <w:r>
        <w:rPr>
          <w:rFonts w:ascii="仿宋" w:hAnsi="仿宋" w:eastAsia="仿宋" w:cs="宋体"/>
          <w:color w:val="auto"/>
          <w:sz w:val="28"/>
          <w:szCs w:val="28"/>
          <w:highlight w:val="none"/>
          <w:lang w:val="zh-CN"/>
        </w:rPr>
        <w:t xml:space="preserve">★</w:t>
      </w:r>
      <w:r>
        <w:rPr>
          <w:rFonts w:hint="eastAsia" w:ascii="Times New Roman" w:hAnsi="Times New Roman" w:eastAsia="仿宋_GB2312" w:cs="Times New Roman"/>
          <w:color w:val="auto"/>
          <w:sz w:val="28"/>
          <w:szCs w:val="28"/>
          <w:highlight w:val="none"/>
          <w:lang w:val="en-US" w:eastAsia="zh-CN"/>
        </w:rPr>
        <w:t xml:space="preserve">”要求</w:t>
      </w:r>
      <w:r/>
    </w:p>
    <w:p>
      <w:pPr>
        <w:ind w:left="0" w:right="0" w:firstLine="1928"/>
        <w:jc w:val="both"/>
        <w:spacing w:before="0" w:after="0" w:line="439"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 </w:t>
      </w:r>
      <w:r/>
    </w:p>
    <w:p>
      <w:pPr>
        <w:ind w:left="0" w:right="0" w:firstLine="1928"/>
        <w:jc w:val="both"/>
        <w:spacing w:before="0" w:after="0" w:line="439" w:lineRule="atLeast"/>
        <w:rPr>
          <w:rFonts w:hint="eastAsia" w:ascii="仿宋" w:hAnsi="仿宋" w:eastAsia="仿宋" w:cs="仿宋"/>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r>
      <w:r/>
    </w:p>
    <w:p>
      <w:pPr>
        <w:ind w:left="0" w:right="0" w:firstLine="1928"/>
        <w:jc w:val="both"/>
        <w:spacing w:before="0" w:after="0" w:line="439" w:lineRule="atLeast"/>
        <w:rPr>
          <w:rFonts w:hint="eastAsia" w:ascii="仿宋" w:hAnsi="仿宋" w:eastAsia="仿宋" w:cs="仿宋"/>
          <w:b/>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lang w:val="en-US" w:eastAsia="zh-CN"/>
        </w:rPr>
      </w:r>
      <w:r/>
    </w:p>
    <w:p>
      <w:pPr>
        <w:ind w:left="0" w:right="0" w:firstLine="1928"/>
        <w:jc w:val="both"/>
        <w:spacing w:before="0" w:after="0" w:line="439" w:lineRule="atLeast"/>
        <w:rPr>
          <w:rFonts w:hint="eastAsia" w:ascii="仿宋" w:hAnsi="仿宋" w:eastAsia="仿宋" w:cs="仿宋"/>
          <w:b/>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lang w:val="en-US" w:eastAsia="zh-CN"/>
        </w:rPr>
      </w:r>
      <w:r/>
    </w:p>
    <w:p>
      <w:pPr>
        <w:ind w:left="0" w:right="0" w:firstLine="1928"/>
        <w:jc w:val="both"/>
        <w:spacing w:before="0" w:after="0" w:line="439" w:lineRule="atLeast"/>
        <w:rPr>
          <w:rFonts w:hint="eastAsia" w:ascii="仿宋" w:hAnsi="仿宋" w:eastAsia="仿宋" w:cs="仿宋"/>
          <w:b/>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lang w:val="en-US" w:eastAsia="zh-CN"/>
        </w:rPr>
      </w:r>
      <w:r/>
    </w:p>
    <w:p>
      <w:pPr>
        <w:ind w:left="0" w:right="0" w:firstLine="1928"/>
        <w:jc w:val="both"/>
        <w:spacing w:before="0" w:after="0" w:line="439" w:lineRule="atLeast"/>
        <w:rPr>
          <w:rFonts w:hint="eastAsia" w:ascii="仿宋" w:hAnsi="仿宋" w:eastAsia="仿宋" w:cs="仿宋"/>
          <w:b/>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lang w:val="en-US" w:eastAsia="zh-CN"/>
        </w:rPr>
      </w:r>
      <w:r/>
    </w:p>
    <w:p>
      <w:pPr>
        <w:ind w:left="0" w:right="0" w:firstLine="1928"/>
        <w:jc w:val="both"/>
        <w:spacing w:before="0" w:after="0" w:line="439" w:lineRule="atLeast"/>
        <w:rPr>
          <w:rFonts w:hint="eastAsia" w:ascii="仿宋" w:hAnsi="仿宋" w:eastAsia="仿宋" w:cs="仿宋"/>
          <w:b/>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lang w:val="en-US" w:eastAsia="zh-CN"/>
        </w:rPr>
      </w:r>
      <w:r/>
    </w:p>
    <w:p>
      <w:pPr>
        <w:ind w:left="0" w:right="0" w:firstLine="1928"/>
        <w:jc w:val="both"/>
        <w:spacing w:before="0" w:after="0" w:line="439" w:lineRule="atLeast"/>
        <w:rPr>
          <w:rFonts w:hint="eastAsia" w:ascii="仿宋" w:hAnsi="仿宋" w:eastAsia="仿宋" w:cs="仿宋"/>
          <w:b/>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lang w:val="en-US" w:eastAsia="zh-CN"/>
        </w:rPr>
      </w:r>
      <w:r/>
    </w:p>
    <w:p>
      <w:pPr>
        <w:ind w:left="0" w:right="0" w:firstLine="1928"/>
        <w:jc w:val="both"/>
        <w:spacing w:before="0" w:after="0" w:line="439" w:lineRule="atLeast"/>
        <w:rPr>
          <w:rFonts w:hint="eastAsia" w:ascii="仿宋" w:hAnsi="仿宋" w:eastAsia="仿宋" w:cs="仿宋"/>
          <w:b/>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lang w:val="en-US" w:eastAsia="zh-CN"/>
        </w:rPr>
      </w:r>
      <w:r/>
    </w:p>
    <w:p>
      <w:pPr>
        <w:ind w:left="0" w:right="0" w:firstLine="1928"/>
        <w:jc w:val="both"/>
        <w:spacing w:before="0" w:after="0" w:line="439" w:lineRule="atLeast"/>
        <w:rPr>
          <w:rFonts w:hint="eastAsia" w:ascii="仿宋" w:hAnsi="仿宋" w:eastAsia="仿宋" w:cs="仿宋"/>
          <w:b/>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lang w:val="en-US" w:eastAsia="zh-CN"/>
        </w:rPr>
      </w:r>
      <w:r/>
    </w:p>
    <w:p>
      <w:pPr>
        <w:ind w:left="0" w:right="0" w:firstLine="1928"/>
        <w:jc w:val="both"/>
        <w:spacing w:before="0" w:after="0" w:line="439" w:lineRule="atLeast"/>
        <w:rPr>
          <w:rFonts w:hint="eastAsia" w:ascii="仿宋" w:hAnsi="仿宋" w:eastAsia="仿宋" w:cs="仿宋"/>
          <w:b/>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lang w:val="en-US" w:eastAsia="zh-CN"/>
        </w:rPr>
      </w:r>
      <w:r/>
    </w:p>
    <w:p>
      <w:pPr>
        <w:ind w:left="0" w:right="0" w:firstLine="1928"/>
        <w:jc w:val="both"/>
        <w:spacing w:before="0" w:after="0" w:line="439" w:lineRule="atLeast"/>
        <w:rPr>
          <w:rFonts w:hint="eastAsia" w:ascii="仿宋" w:hAnsi="仿宋" w:eastAsia="仿宋" w:cs="仿宋"/>
          <w:b/>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lang w:val="en-US" w:eastAsia="zh-CN"/>
        </w:rPr>
      </w:r>
      <w:r/>
    </w:p>
    <w:p>
      <w:pPr>
        <w:ind w:left="0" w:right="0" w:firstLine="1928"/>
        <w:jc w:val="both"/>
        <w:spacing w:before="0" w:after="0" w:line="439" w:lineRule="atLeast"/>
        <w:rPr>
          <w:rFonts w:hint="eastAsia" w:ascii="仿宋" w:hAnsi="仿宋" w:eastAsia="仿宋" w:cs="仿宋"/>
          <w:b/>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lang w:val="en-US" w:eastAsia="zh-CN"/>
        </w:rPr>
      </w:r>
      <w:r/>
    </w:p>
    <w:p>
      <w:pPr>
        <w:ind w:left="0" w:right="0" w:firstLine="1928"/>
        <w:jc w:val="both"/>
        <w:spacing w:before="0" w:after="0" w:line="439" w:lineRule="atLeast"/>
        <w:rPr>
          <w:rFonts w:hint="eastAsia" w:ascii="仿宋" w:hAnsi="仿宋" w:eastAsia="仿宋" w:cs="仿宋"/>
          <w:b/>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lang w:val="en-US" w:eastAsia="zh-CN"/>
        </w:rPr>
      </w:r>
      <w:r/>
    </w:p>
    <w:p>
      <w:pPr>
        <w:ind w:left="0" w:right="0" w:firstLine="1928"/>
        <w:jc w:val="both"/>
        <w:spacing w:before="0" w:after="0" w:line="439" w:lineRule="atLeast"/>
        <w:rPr>
          <w:rFonts w:hint="eastAsia" w:ascii="仿宋" w:hAnsi="仿宋" w:eastAsia="仿宋" w:cs="仿宋"/>
          <w:b/>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lang w:val="en-US" w:eastAsia="zh-CN"/>
        </w:rPr>
      </w:r>
      <w:r/>
    </w:p>
    <w:p>
      <w:pPr>
        <w:ind w:left="0" w:right="0" w:firstLine="1928"/>
        <w:jc w:val="both"/>
        <w:spacing w:before="0" w:after="0" w:line="439" w:lineRule="atLeast"/>
        <w:rPr>
          <w:rFonts w:hint="eastAsia" w:ascii="仿宋" w:hAnsi="仿宋" w:eastAsia="仿宋" w:cs="仿宋"/>
          <w:b/>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lang w:val="en-US" w:eastAsia="zh-CN"/>
        </w:rPr>
      </w:r>
      <w:r/>
    </w:p>
    <w:p>
      <w:pPr>
        <w:ind w:left="0" w:right="0" w:firstLine="1928"/>
        <w:jc w:val="both"/>
        <w:spacing w:before="0" w:after="0" w:line="439" w:lineRule="atLeast"/>
        <w:rPr>
          <w:rFonts w:hint="eastAsia" w:ascii="仿宋" w:hAnsi="仿宋" w:eastAsia="仿宋" w:cs="仿宋"/>
          <w:b/>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lang w:val="en-US" w:eastAsia="zh-CN"/>
        </w:rPr>
      </w:r>
      <w:r/>
    </w:p>
    <w:p>
      <w:pPr>
        <w:ind w:left="0" w:right="0" w:firstLine="1928"/>
        <w:jc w:val="both"/>
        <w:spacing w:before="0" w:after="0" w:line="439" w:lineRule="atLeast"/>
        <w:rPr>
          <w:rFonts w:hint="eastAsia" w:ascii="仿宋" w:hAnsi="仿宋" w:eastAsia="仿宋" w:cs="仿宋"/>
          <w:b/>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lang w:val="en-US" w:eastAsia="zh-CN"/>
        </w:rPr>
      </w:r>
      <w:r/>
    </w:p>
    <w:p>
      <w:pPr>
        <w:ind w:left="0" w:right="0" w:firstLine="1928"/>
        <w:jc w:val="both"/>
        <w:spacing w:before="0" w:after="0" w:line="439" w:lineRule="atLeast"/>
        <w:rPr>
          <w:rFonts w:hint="eastAsia" w:ascii="仿宋" w:hAnsi="仿宋" w:eastAsia="仿宋" w:cs="仿宋"/>
          <w:b/>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lang w:val="en-US" w:eastAsia="zh-CN"/>
        </w:rPr>
      </w:r>
      <w:r/>
    </w:p>
    <w:p>
      <w:pPr>
        <w:ind w:left="0" w:right="0" w:firstLine="1928"/>
        <w:jc w:val="both"/>
        <w:spacing w:before="0" w:after="0" w:line="439" w:lineRule="atLeast"/>
        <w:rPr>
          <w:rFonts w:hint="eastAsia" w:ascii="仿宋" w:hAnsi="仿宋" w:eastAsia="仿宋" w:cs="仿宋"/>
          <w:b/>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lang w:val="en-US" w:eastAsia="zh-CN"/>
        </w:rPr>
      </w:r>
      <w:r/>
    </w:p>
    <w:p>
      <w:pPr>
        <w:ind w:left="0" w:right="0" w:firstLine="1928"/>
        <w:jc w:val="both"/>
        <w:spacing w:before="0" w:after="0" w:line="439" w:lineRule="atLeast"/>
        <w:rPr>
          <w:rFonts w:hint="eastAsia" w:ascii="仿宋" w:hAnsi="仿宋" w:eastAsia="仿宋" w:cs="仿宋"/>
          <w:b/>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lang w:val="en-US" w:eastAsia="zh-CN"/>
        </w:rPr>
      </w:r>
      <w:r/>
    </w:p>
    <w:p>
      <w:pPr>
        <w:ind w:left="0" w:right="0" w:firstLine="1928"/>
        <w:jc w:val="both"/>
        <w:spacing w:before="0" w:after="0" w:line="439" w:lineRule="atLeast"/>
        <w:rPr>
          <w:rFonts w:hint="eastAsia" w:ascii="仿宋" w:hAnsi="仿宋" w:eastAsia="仿宋" w:cs="仿宋"/>
          <w:b/>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lang w:val="en-US" w:eastAsia="zh-CN"/>
        </w:rPr>
      </w:r>
      <w:r/>
    </w:p>
    <w:p>
      <w:pPr>
        <w:ind w:left="0" w:right="0" w:firstLine="1928"/>
        <w:jc w:val="both"/>
        <w:spacing w:before="0" w:after="0" w:line="439" w:lineRule="atLeast"/>
        <w:rPr>
          <w:rFonts w:hint="eastAsia" w:ascii="仿宋" w:hAnsi="仿宋" w:eastAsia="仿宋" w:cs="仿宋"/>
          <w:b/>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lang w:val="en-US" w:eastAsia="zh-CN"/>
        </w:rPr>
      </w:r>
      <w:r/>
    </w:p>
    <w:p>
      <w:pPr>
        <w:ind w:left="0" w:right="0" w:firstLine="1928"/>
        <w:jc w:val="both"/>
        <w:spacing w:before="0" w:after="0" w:line="439" w:lineRule="atLeast"/>
        <w:rPr>
          <w:rFonts w:hint="eastAsia" w:ascii="仿宋" w:hAnsi="仿宋" w:eastAsia="仿宋" w:cs="仿宋"/>
          <w:b/>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lang w:val="en-US" w:eastAsia="zh-CN"/>
        </w:rPr>
      </w:r>
      <w:r/>
    </w:p>
    <w:p>
      <w:pPr>
        <w:ind w:left="0" w:right="0" w:firstLine="1928"/>
        <w:jc w:val="both"/>
        <w:spacing w:before="0" w:after="0" w:line="439" w:lineRule="atLeast"/>
        <w:rPr>
          <w:rFonts w:hint="eastAsia" w:ascii="仿宋" w:hAnsi="仿宋" w:eastAsia="仿宋" w:cs="仿宋"/>
          <w:b/>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lang w:val="en-US" w:eastAsia="zh-CN"/>
        </w:rPr>
      </w:r>
      <w:r/>
    </w:p>
    <w:p>
      <w:pPr>
        <w:ind w:left="0" w:right="0" w:firstLine="1928"/>
        <w:jc w:val="both"/>
        <w:spacing w:before="0" w:after="0" w:line="439" w:lineRule="atLeast"/>
        <w:rPr>
          <w:rFonts w:hint="eastAsia" w:ascii="仿宋" w:hAnsi="仿宋" w:eastAsia="仿宋" w:cs="仿宋"/>
          <w:b/>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lang w:val="en-US" w:eastAsia="zh-CN"/>
        </w:rPr>
      </w:r>
      <w:r/>
    </w:p>
    <w:p>
      <w:pPr>
        <w:ind w:left="0" w:right="0" w:firstLine="1928"/>
        <w:jc w:val="both"/>
        <w:spacing w:before="0" w:after="0" w:line="439" w:lineRule="atLeast"/>
        <w:rPr>
          <w:rFonts w:hint="eastAsia" w:ascii="仿宋" w:hAnsi="仿宋" w:eastAsia="仿宋" w:cs="仿宋"/>
          <w:b/>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lang w:val="en-US" w:eastAsia="zh-CN"/>
        </w:rPr>
      </w:r>
      <w:r/>
    </w:p>
    <w:p>
      <w:pPr>
        <w:ind w:left="0" w:right="0" w:firstLine="1928"/>
        <w:jc w:val="both"/>
        <w:spacing w:before="0" w:after="0" w:line="439" w:lineRule="atLeast"/>
        <w:rPr>
          <w:rFonts w:hint="eastAsia" w:ascii="仿宋" w:hAnsi="仿宋" w:eastAsia="仿宋" w:cs="仿宋"/>
          <w:b/>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lang w:val="en-US" w:eastAsia="zh-CN"/>
        </w:rPr>
      </w:r>
      <w:r/>
    </w:p>
    <w:p>
      <w:pPr>
        <w:ind w:left="0" w:right="0" w:firstLine="1928"/>
        <w:jc w:val="both"/>
        <w:spacing w:before="0" w:after="0" w:line="439" w:lineRule="atLeast"/>
        <w:rPr>
          <w:rFonts w:hint="eastAsia" w:ascii="仿宋" w:hAnsi="仿宋" w:eastAsia="仿宋" w:cs="仿宋"/>
          <w:b/>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lang w:val="en-US" w:eastAsia="zh-CN"/>
        </w:rPr>
      </w:r>
      <w:r/>
    </w:p>
    <w:p>
      <w:pPr>
        <w:ind w:left="0" w:right="0" w:firstLine="1928"/>
        <w:jc w:val="both"/>
        <w:spacing w:before="0" w:after="0" w:line="439" w:lineRule="atLeast"/>
        <w:rPr>
          <w:rFonts w:hint="eastAsia" w:ascii="仿宋" w:hAnsi="仿宋" w:eastAsia="仿宋" w:cs="仿宋"/>
          <w:b/>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lang w:val="en-US" w:eastAsia="zh-CN"/>
        </w:rPr>
      </w:r>
      <w:r/>
    </w:p>
    <w:p>
      <w:pPr>
        <w:ind w:left="0" w:right="0" w:firstLine="1928"/>
        <w:jc w:val="both"/>
        <w:spacing w:before="0" w:after="0" w:line="439" w:lineRule="atLeast"/>
        <w:rPr>
          <w:rFonts w:hint="eastAsia" w:ascii="仿宋" w:hAnsi="仿宋" w:eastAsia="仿宋" w:cs="仿宋"/>
          <w:b/>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lang w:val="en-US" w:eastAsia="zh-CN"/>
        </w:rPr>
      </w:r>
      <w:r/>
    </w:p>
    <w:p>
      <w:pPr>
        <w:ind w:right="0"/>
        <w:jc w:val="center"/>
        <w:spacing w:before="0" w:after="0" w:line="439"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lang w:val="en-US" w:eastAsia="zh-CN"/>
        </w:rPr>
        <w:t xml:space="preserve">六</w:t>
      </w:r>
      <w:r>
        <w:rPr>
          <w:rFonts w:hint="eastAsia" w:ascii="仿宋" w:hAnsi="仿宋" w:eastAsia="仿宋" w:cs="仿宋"/>
          <w:b/>
          <w:color w:val="auto"/>
          <w:sz w:val="28"/>
          <w:szCs w:val="28"/>
          <w:highlight w:val="none"/>
        </w:rPr>
        <w:t xml:space="preserve">、供应商认为有必要提供并说明的其它资料</w:t>
      </w:r>
      <w:r/>
    </w:p>
    <w:p>
      <w:pPr>
        <w:ind w:right="0"/>
        <w:jc w:val="center"/>
        <w:spacing w:before="0" w:after="0" w:line="519"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（格式由供应商自定，加盖供应商公章。）</w:t>
      </w:r>
      <w:r/>
    </w:p>
    <w:p>
      <w:pPr>
        <w:ind w:left="0" w:right="0" w:firstLine="3935"/>
        <w:jc w:val="both"/>
        <w:spacing w:before="0" w:after="0" w:line="85"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 </w:t>
      </w:r>
      <w:r/>
    </w:p>
    <w:p>
      <w:pPr>
        <w:ind w:left="0" w:right="0" w:firstLine="3855"/>
        <w:jc w:val="both"/>
        <w:spacing w:before="0" w:after="0" w:line="85"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 </w:t>
      </w:r>
      <w:r/>
    </w:p>
    <w:p>
      <w:pPr>
        <w:ind w:left="0" w:right="0" w:firstLine="3855"/>
        <w:jc w:val="both"/>
        <w:spacing w:before="0" w:after="0" w:line="85"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 </w:t>
      </w:r>
      <w:r/>
    </w:p>
    <w:p>
      <w:pPr>
        <w:ind w:left="0" w:right="0" w:firstLine="3855"/>
        <w:jc w:val="both"/>
        <w:spacing w:before="0" w:after="0" w:line="85"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 </w:t>
      </w:r>
      <w:r/>
    </w:p>
    <w:p>
      <w:pPr>
        <w:ind w:left="0" w:right="0" w:firstLine="3855"/>
        <w:jc w:val="both"/>
        <w:spacing w:before="0" w:after="0" w:line="85"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 </w:t>
      </w:r>
      <w:r/>
    </w:p>
    <w:p>
      <w:pPr>
        <w:ind w:left="0" w:right="0" w:firstLine="3855"/>
        <w:jc w:val="both"/>
        <w:spacing w:before="0" w:after="0" w:line="85"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 </w:t>
      </w:r>
      <w:r/>
    </w:p>
    <w:p>
      <w:pPr>
        <w:ind w:left="0" w:right="0" w:firstLine="3855"/>
        <w:jc w:val="both"/>
        <w:spacing w:before="0" w:after="0" w:line="85"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 </w:t>
      </w:r>
      <w:r/>
    </w:p>
    <w:p>
      <w:pPr>
        <w:ind w:left="0" w:right="0" w:firstLine="3855"/>
        <w:jc w:val="both"/>
        <w:spacing w:before="0" w:after="0" w:line="85"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 </w:t>
      </w:r>
      <w:r/>
    </w:p>
    <w:p>
      <w:pPr>
        <w:ind w:left="0" w:right="0" w:firstLine="3855"/>
        <w:jc w:val="both"/>
        <w:spacing w:before="0" w:after="0" w:line="85"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 </w:t>
      </w:r>
      <w:r/>
    </w:p>
    <w:p>
      <w:pPr>
        <w:ind w:left="0" w:right="0" w:firstLine="3855"/>
        <w:jc w:val="both"/>
        <w:spacing w:before="0" w:after="0" w:line="85"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 </w:t>
      </w:r>
      <w:r/>
    </w:p>
    <w:p>
      <w:pPr>
        <w:ind w:left="0" w:right="0" w:firstLine="3855"/>
        <w:jc w:val="both"/>
        <w:spacing w:before="0" w:after="0" w:line="85"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 </w:t>
      </w:r>
      <w:r/>
    </w:p>
    <w:p>
      <w:pPr>
        <w:ind w:left="0" w:right="0" w:firstLine="3855"/>
        <w:jc w:val="both"/>
        <w:spacing w:before="0" w:after="0" w:line="85" w:lineRule="atLeast"/>
        <w:rPr>
          <w:rFonts w:hint="eastAsia" w:ascii="仿宋" w:hAnsi="仿宋" w:eastAsia="仿宋" w:cs="仿宋"/>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r>
      <w:r/>
    </w:p>
    <w:p>
      <w:pPr>
        <w:ind w:left="0" w:right="0" w:firstLine="3855"/>
        <w:jc w:val="both"/>
        <w:spacing w:before="0" w:after="0" w:line="85" w:lineRule="atLeast"/>
        <w:rPr>
          <w:rFonts w:hint="eastAsia" w:ascii="仿宋" w:hAnsi="仿宋" w:eastAsia="仿宋" w:cs="仿宋"/>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r>
      <w:r/>
    </w:p>
    <w:p>
      <w:pPr>
        <w:ind w:left="0" w:right="0" w:firstLine="3855"/>
        <w:jc w:val="both"/>
        <w:spacing w:before="0" w:after="0" w:line="85" w:lineRule="atLeast"/>
        <w:rPr>
          <w:rFonts w:hint="eastAsia" w:ascii="仿宋" w:hAnsi="仿宋" w:eastAsia="仿宋" w:cs="仿宋"/>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r>
      <w:r/>
    </w:p>
    <w:p>
      <w:pPr>
        <w:ind w:left="0" w:right="0" w:firstLine="3855"/>
        <w:jc w:val="both"/>
        <w:spacing w:before="0" w:after="0" w:line="85" w:lineRule="atLeast"/>
        <w:rPr>
          <w:rFonts w:hint="eastAsia" w:ascii="仿宋" w:hAnsi="仿宋" w:eastAsia="仿宋" w:cs="仿宋"/>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r>
      <w:r/>
    </w:p>
    <w:p>
      <w:pPr>
        <w:ind w:left="0" w:right="0" w:firstLine="3855"/>
        <w:jc w:val="both"/>
        <w:spacing w:before="0" w:after="0" w:line="85" w:lineRule="atLeast"/>
        <w:rPr>
          <w:rFonts w:hint="eastAsia" w:ascii="仿宋" w:hAnsi="仿宋" w:eastAsia="仿宋" w:cs="仿宋"/>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r>
      <w:r/>
    </w:p>
    <w:p>
      <w:pPr>
        <w:ind w:left="0" w:right="0" w:firstLine="3855"/>
        <w:jc w:val="both"/>
        <w:spacing w:before="0" w:after="0" w:line="85" w:lineRule="atLeast"/>
        <w:rPr>
          <w:rFonts w:hint="eastAsia" w:ascii="仿宋" w:hAnsi="仿宋" w:eastAsia="仿宋" w:cs="仿宋"/>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r>
      <w:r/>
    </w:p>
    <w:p>
      <w:pPr>
        <w:ind w:left="0" w:right="0" w:firstLine="3855"/>
        <w:jc w:val="both"/>
        <w:spacing w:before="0" w:after="0" w:line="85" w:lineRule="atLeast"/>
        <w:rPr>
          <w:rFonts w:hint="eastAsia" w:ascii="仿宋" w:hAnsi="仿宋" w:eastAsia="仿宋" w:cs="仿宋"/>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r>
      <w:r/>
    </w:p>
    <w:p>
      <w:pPr>
        <w:ind w:left="0" w:right="0" w:firstLine="3855"/>
        <w:jc w:val="both"/>
        <w:spacing w:before="0" w:after="0" w:line="85" w:lineRule="atLeast"/>
        <w:rPr>
          <w:rFonts w:hint="eastAsia" w:ascii="仿宋" w:hAnsi="仿宋" w:eastAsia="仿宋" w:cs="仿宋"/>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r>
      <w:r/>
    </w:p>
    <w:p>
      <w:pPr>
        <w:ind w:left="0" w:right="0" w:firstLine="3855"/>
        <w:jc w:val="both"/>
        <w:spacing w:before="0" w:after="0" w:line="85" w:lineRule="atLeast"/>
        <w:rPr>
          <w:rFonts w:hint="eastAsia" w:ascii="仿宋" w:hAnsi="仿宋" w:eastAsia="仿宋" w:cs="仿宋"/>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r>
      <w:r/>
    </w:p>
    <w:p>
      <w:pPr>
        <w:ind w:left="0" w:right="0" w:firstLine="3855"/>
        <w:jc w:val="both"/>
        <w:spacing w:before="0" w:after="0" w:line="85" w:lineRule="atLeast"/>
        <w:rPr>
          <w:rFonts w:hint="eastAsia" w:ascii="仿宋" w:hAnsi="仿宋" w:eastAsia="仿宋" w:cs="仿宋"/>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r>
      <w:r/>
    </w:p>
    <w:p>
      <w:pPr>
        <w:ind w:left="0" w:right="0" w:firstLine="3855"/>
        <w:jc w:val="both"/>
        <w:spacing w:before="0" w:after="0" w:line="85" w:lineRule="atLeast"/>
        <w:rPr>
          <w:rFonts w:hint="eastAsia" w:ascii="仿宋" w:hAnsi="仿宋" w:eastAsia="仿宋" w:cs="仿宋"/>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r>
      <w:r/>
    </w:p>
    <w:p>
      <w:pPr>
        <w:ind w:left="0" w:right="0" w:firstLine="3855"/>
        <w:jc w:val="both"/>
        <w:spacing w:before="0" w:after="0" w:line="85" w:lineRule="atLeast"/>
        <w:rPr>
          <w:rFonts w:hint="eastAsia" w:ascii="仿宋" w:hAnsi="仿宋" w:eastAsia="仿宋" w:cs="仿宋"/>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r>
      <w:r/>
    </w:p>
    <w:p>
      <w:pPr>
        <w:ind w:left="0" w:right="0" w:firstLine="3855"/>
        <w:jc w:val="both"/>
        <w:spacing w:before="0" w:after="0" w:line="85" w:lineRule="atLeast"/>
        <w:rPr>
          <w:rFonts w:hint="eastAsia" w:ascii="仿宋" w:hAnsi="仿宋" w:eastAsia="仿宋" w:cs="仿宋"/>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r>
      <w:r/>
    </w:p>
    <w:p>
      <w:pPr>
        <w:ind w:left="0" w:right="0" w:firstLine="3855"/>
        <w:jc w:val="both"/>
        <w:spacing w:before="0" w:after="0" w:line="85" w:lineRule="atLeast"/>
        <w:rPr>
          <w:rFonts w:hint="eastAsia" w:ascii="仿宋" w:hAnsi="仿宋" w:eastAsia="仿宋" w:cs="仿宋"/>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r>
      <w:r/>
    </w:p>
    <w:p>
      <w:pPr>
        <w:ind w:left="0" w:right="0" w:firstLine="3855"/>
        <w:jc w:val="both"/>
        <w:spacing w:before="0" w:after="0" w:line="85" w:lineRule="atLeast"/>
        <w:rPr>
          <w:rFonts w:hint="eastAsia" w:ascii="仿宋" w:hAnsi="仿宋" w:eastAsia="仿宋" w:cs="仿宋"/>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r>
      <w:r/>
    </w:p>
    <w:p>
      <w:pPr>
        <w:ind w:left="0" w:right="0" w:firstLine="3855"/>
        <w:jc w:val="both"/>
        <w:spacing w:before="0" w:after="0" w:line="85" w:lineRule="atLeast"/>
        <w:rPr>
          <w:rFonts w:hint="eastAsia" w:ascii="仿宋" w:hAnsi="仿宋" w:eastAsia="仿宋" w:cs="仿宋"/>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r>
      <w:r/>
    </w:p>
    <w:p>
      <w:pPr>
        <w:ind w:left="0" w:right="0" w:firstLine="3855"/>
        <w:jc w:val="both"/>
        <w:spacing w:before="0" w:after="0" w:line="85" w:lineRule="atLeast"/>
        <w:rPr>
          <w:rFonts w:hint="eastAsia" w:ascii="仿宋" w:hAnsi="仿宋" w:eastAsia="仿宋" w:cs="仿宋"/>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r>
      <w:r/>
    </w:p>
    <w:p>
      <w:pPr>
        <w:pStyle w:val="876"/>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left="0" w:right="0" w:firstLine="3855"/>
        <w:jc w:val="both"/>
        <w:spacing w:before="0" w:after="0" w:line="85" w:lineRule="atLeast"/>
        <w:rPr>
          <w:rFonts w:hint="eastAsia" w:ascii="仿宋" w:hAnsi="仿宋" w:eastAsia="仿宋" w:cs="仿宋"/>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r>
      <w:r/>
    </w:p>
    <w:p>
      <w:pPr>
        <w:pStyle w:val="685"/>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rPr>
          <w:rFonts w:hint="eastAsia"/>
          <w:color w:val="auto"/>
          <w:highlight w:val="none"/>
        </w:rPr>
      </w:pPr>
      <w:r>
        <w:rPr>
          <w:rFonts w:hint="eastAsia"/>
          <w:color w:val="auto"/>
          <w:highlight w:val="none"/>
        </w:rPr>
      </w:r>
      <w:r/>
    </w:p>
    <w:p>
      <w:pPr>
        <w:ind w:left="0" w:right="0" w:firstLine="3855"/>
        <w:jc w:val="both"/>
        <w:spacing w:before="0" w:after="0" w:line="85"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 </w:t>
      </w:r>
      <w:r/>
    </w:p>
    <w:p>
      <w:pPr>
        <w:ind w:left="0" w:right="0" w:firstLine="3855"/>
        <w:jc w:val="both"/>
        <w:spacing w:before="0" w:after="0" w:line="85" w:lineRule="atLeast"/>
        <w:rPr>
          <w:rFonts w:hint="eastAsia" w:ascii="仿宋" w:hAnsi="仿宋" w:eastAsia="仿宋" w:cs="仿宋"/>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 </w:t>
      </w:r>
      <w:r/>
    </w:p>
    <w:p>
      <w:pPr>
        <w:ind w:left="0" w:right="0" w:firstLine="3855"/>
        <w:jc w:val="both"/>
        <w:spacing w:before="0" w:after="0" w:line="85" w:lineRule="atLeast"/>
        <w:rPr>
          <w:rFonts w:hint="eastAsia" w:ascii="仿宋" w:hAnsi="仿宋" w:eastAsia="仿宋" w:cs="仿宋"/>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r>
      <w:r/>
    </w:p>
    <w:p>
      <w:pPr>
        <w:ind w:left="0" w:right="0" w:firstLine="3855"/>
        <w:jc w:val="both"/>
        <w:spacing w:before="0" w:after="0" w:line="85"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 </w:t>
      </w:r>
      <w:r/>
    </w:p>
    <w:p>
      <w:pPr>
        <w:ind w:left="0" w:right="0" w:firstLine="0"/>
        <w:jc w:val="both"/>
        <w:spacing w:before="0" w:after="0" w:line="85"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 </w:t>
      </w:r>
      <w:r/>
    </w:p>
    <w:p>
      <w:pPr>
        <w:ind w:left="0" w:right="0" w:firstLine="3855"/>
        <w:jc w:val="both"/>
        <w:spacing w:before="0" w:after="0" w:line="85"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lang w:val="en-US" w:eastAsia="zh-CN"/>
        </w:rPr>
        <w:t xml:space="preserve">七</w:t>
      </w:r>
      <w:r>
        <w:rPr>
          <w:rFonts w:hint="eastAsia" w:ascii="仿宋" w:hAnsi="仿宋" w:eastAsia="仿宋" w:cs="仿宋"/>
          <w:b/>
          <w:color w:val="auto"/>
          <w:sz w:val="28"/>
          <w:szCs w:val="28"/>
          <w:highlight w:val="none"/>
        </w:rPr>
        <w:t xml:space="preserve">、示范格式</w:t>
      </w:r>
      <w:r/>
    </w:p>
    <w:p>
      <w:pPr>
        <w:ind w:left="0" w:right="0" w:firstLine="0"/>
        <w:jc w:val="both"/>
        <w:spacing w:before="0" w:after="0" w:line="85"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示范格式一：</w:t>
      </w:r>
      <w:r/>
    </w:p>
    <w:p>
      <w:pPr>
        <w:ind w:left="0" w:right="0" w:firstLine="0"/>
        <w:jc w:val="center"/>
        <w:spacing w:before="0" w:after="0" w:line="85"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法定代表人资格证明</w:t>
      </w:r>
      <w:r/>
    </w:p>
    <w:p>
      <w:pPr>
        <w:ind w:left="0" w:right="0" w:firstLine="0"/>
        <w:jc w:val="both"/>
        <w:spacing w:before="0" w:after="0" w:line="85"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p>
      <w:pPr>
        <w:ind w:left="0" w:right="0" w:firstLine="0"/>
        <w:jc w:val="both"/>
        <w:keepLines w:val="0"/>
        <w:keepNext w:val="0"/>
        <w:pageBreakBefore w:val="0"/>
        <w:spacing w:before="0"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供应商单位名称：</w:t>
      </w:r>
      <w:r/>
    </w:p>
    <w:p>
      <w:pPr>
        <w:ind w:left="0" w:right="0" w:firstLine="0"/>
        <w:jc w:val="both"/>
        <w:keepLines w:val="0"/>
        <w:keepNext w:val="0"/>
        <w:pageBreakBefore w:val="0"/>
        <w:spacing w:before="0"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供应商地址：</w:t>
      </w:r>
      <w:r/>
    </w:p>
    <w:p>
      <w:pPr>
        <w:ind w:left="0" w:right="0" w:firstLine="280"/>
        <w:jc w:val="both"/>
        <w:keepLines w:val="0"/>
        <w:keepNext w:val="0"/>
        <w:pageBreakBefore w:val="0"/>
        <w:spacing w:before="0"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姓名：性别： 年龄：职务</w:t>
      </w:r>
      <w:r>
        <w:rPr>
          <w:rFonts w:hint="eastAsia" w:ascii="仿宋" w:hAnsi="仿宋" w:eastAsia="仿宋" w:cs="仿宋"/>
          <w:color w:val="auto"/>
          <w:sz w:val="28"/>
          <w:szCs w:val="28"/>
          <w:highlight w:val="none"/>
          <w:u w:val="single"/>
        </w:rPr>
        <w:t xml:space="preserve">：系（供应商名称）</w:t>
      </w:r>
      <w:r>
        <w:rPr>
          <w:rFonts w:hint="eastAsia" w:ascii="仿宋" w:hAnsi="仿宋" w:eastAsia="仿宋" w:cs="仿宋"/>
          <w:color w:val="auto"/>
          <w:sz w:val="28"/>
          <w:szCs w:val="28"/>
          <w:highlight w:val="none"/>
        </w:rPr>
        <w:t xml:space="preserve">的法定代表人。为参与，签署上述项目的报价文件、进行报价、签署合同和处理与之有关的一切事务。</w:t>
      </w:r>
      <w:r/>
    </w:p>
    <w:p>
      <w:pPr>
        <w:ind w:left="0" w:right="0" w:firstLine="480"/>
        <w:jc w:val="both"/>
        <w:keepLines w:val="0"/>
        <w:keepNext w:val="0"/>
        <w:pageBreakBefore w:val="0"/>
        <w:spacing w:before="0"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p>
      <w:pPr>
        <w:ind w:left="0" w:right="0" w:firstLine="280"/>
        <w:jc w:val="both"/>
        <w:keepLines w:val="0"/>
        <w:keepNext w:val="0"/>
        <w:pageBreakBefore w:val="0"/>
        <w:spacing w:before="0"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特此证明。</w:t>
      </w:r>
      <w:r/>
    </w:p>
    <w:p>
      <w:pPr>
        <w:ind w:left="0" w:right="0" w:firstLine="280"/>
        <w:jc w:val="both"/>
        <w:keepLines w:val="0"/>
        <w:keepNext w:val="0"/>
        <w:pageBreakBefore w:val="0"/>
        <w:spacing w:before="0"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p>
      <w:pPr>
        <w:ind w:left="0" w:right="0" w:firstLine="3840"/>
        <w:jc w:val="both"/>
        <w:keepLines w:val="0"/>
        <w:keepNext w:val="0"/>
        <w:pageBreakBefore w:val="0"/>
        <w:spacing w:before="0"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供应商：</w:t>
      </w:r>
      <w:r>
        <w:rPr>
          <w:rFonts w:hint="eastAsia" w:ascii="仿宋" w:hAnsi="仿宋" w:eastAsia="仿宋" w:cs="仿宋"/>
          <w:color w:val="auto"/>
          <w:sz w:val="28"/>
          <w:szCs w:val="28"/>
          <w:highlight w:val="none"/>
          <w:u w:val="single"/>
        </w:rPr>
        <w:t xml:space="preserve"> (电子签章)</w:t>
      </w:r>
      <w:r/>
    </w:p>
    <w:p>
      <w:pPr>
        <w:ind w:left="0" w:right="0" w:firstLine="0"/>
        <w:jc w:val="both"/>
        <w:keepLines w:val="0"/>
        <w:keepNext w:val="0"/>
        <w:pageBreakBefore w:val="0"/>
        <w:spacing w:before="0"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 xml:space="preserve">日期：  年 月日</w:t>
      </w:r>
      <w:r/>
    </w:p>
    <w:p>
      <w:pPr>
        <w:ind w:left="0" w:right="0" w:firstLine="482"/>
        <w:jc w:val="both"/>
        <w:keepLines w:val="0"/>
        <w:keepNext w:val="0"/>
        <w:pageBreakBefore w:val="0"/>
        <w:spacing w:before="0"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 </w:t>
      </w:r>
      <w:r/>
    </w:p>
    <w:p>
      <w:pPr>
        <w:ind w:left="0" w:right="0" w:firstLine="482"/>
        <w:jc w:val="both"/>
        <w:keepLines w:val="0"/>
        <w:keepNext w:val="0"/>
        <w:pageBreakBefore w:val="0"/>
        <w:spacing w:before="0"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注:如供应商法定代表人参加报价，必须附法定代表人身份证复印件扫描上传到电子响应文件中。</w:t>
      </w:r>
      <w:r/>
    </w:p>
    <w:p>
      <w:pPr>
        <w:ind w:left="0" w:right="0" w:firstLine="482"/>
        <w:jc w:val="both"/>
        <w:spacing w:before="0" w:after="0" w:line="85"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 </w:t>
      </w:r>
      <w:r/>
    </w:p>
    <w:tbl>
      <w:tblPr>
        <w:tblStyle w:val="71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269"/>
      </w:tblGrid>
      <w:tr>
        <w:trPr>
          <w:trHeight w:val="265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69" w:type="dxa"/>
            <w:vAlign w:val="center"/>
            <w:textDirection w:val="lrTb"/>
            <w:noWrap w:val="false"/>
          </w:tcPr>
          <w:p>
            <w:pPr>
              <w:ind w:left="0" w:right="0" w:firstLine="0"/>
              <w:jc w:val="center"/>
              <w:spacing w:before="0" w:after="0" w:line="380"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法定代表人身份证复印件</w:t>
            </w:r>
            <w:r/>
          </w:p>
          <w:p>
            <w:pPr>
              <w:ind w:left="0" w:right="0" w:firstLine="0"/>
              <w:jc w:val="center"/>
              <w:spacing w:before="0" w:after="0" w:line="380"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 </w:t>
            </w:r>
            <w:r/>
          </w:p>
        </w:tc>
      </w:tr>
    </w:tbl>
    <w:p>
      <w:pPr>
        <w:ind w:left="0" w:right="0" w:firstLine="0"/>
        <w:jc w:val="both"/>
        <w:spacing w:before="0" w:after="0"/>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p>
      <w:pPr>
        <w:ind w:left="0" w:right="0" w:firstLine="0"/>
        <w:jc w:val="both"/>
        <w:spacing w:before="0" w:after="0"/>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p>
      <w:pPr>
        <w:ind w:left="0" w:right="0" w:firstLine="0"/>
        <w:jc w:val="both"/>
        <w:spacing w:before="0" w:after="0"/>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p>
      <w:pPr>
        <w:ind w:left="0" w:right="0" w:firstLine="0"/>
        <w:jc w:val="both"/>
        <w:spacing w:before="0" w:after="0"/>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p>
      <w:pPr>
        <w:pStyle w:val="876"/>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876"/>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876"/>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left="0" w:right="0" w:firstLine="0"/>
        <w:jc w:val="both"/>
        <w:spacing w:before="0" w:after="0" w:line="85"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示范格式二</w:t>
      </w:r>
      <w:r/>
    </w:p>
    <w:p>
      <w:pPr>
        <w:ind w:left="0" w:right="0" w:firstLine="0"/>
        <w:jc w:val="center"/>
        <w:spacing w:before="0" w:after="0" w:line="85"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授权委托书</w:t>
      </w:r>
      <w:r/>
    </w:p>
    <w:p>
      <w:pPr>
        <w:ind w:left="0" w:right="0" w:firstLine="0"/>
        <w:jc w:val="both"/>
        <w:spacing w:before="0" w:after="0" w:line="85"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 </w:t>
      </w:r>
      <w:r/>
    </w:p>
    <w:p>
      <w:pPr>
        <w:ind w:left="0" w:right="0" w:firstLine="480"/>
        <w:jc w:val="both"/>
        <w:keepLines w:val="0"/>
        <w:keepNext w:val="0"/>
        <w:pageBreakBefore w:val="0"/>
        <w:spacing w:before="0" w:after="0" w:line="560" w:lineRule="exact"/>
        <w:widowControl/>
        <w:tabs>
          <w:tab w:val="left" w:pos="567" w:leader="none"/>
          <w:tab w:val="left" w:pos="993" w:leader="none"/>
          <w:tab w:val="left" w:pos="1135" w:leader="none"/>
        </w:tabs>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本授权委托书声明：我</w:t>
      </w:r>
      <w:r>
        <w:rPr>
          <w:rFonts w:hint="eastAsia" w:ascii="仿宋" w:hAnsi="仿宋" w:eastAsia="仿宋" w:cs="仿宋"/>
          <w:color w:val="auto"/>
          <w:sz w:val="28"/>
          <w:szCs w:val="28"/>
          <w:highlight w:val="none"/>
          <w:u w:val="single"/>
        </w:rPr>
        <w:t xml:space="preserve">       (姓名)</w:t>
      </w:r>
      <w:r>
        <w:rPr>
          <w:rFonts w:hint="eastAsia" w:ascii="仿宋" w:hAnsi="仿宋" w:eastAsia="仿宋" w:cs="仿宋"/>
          <w:color w:val="auto"/>
          <w:sz w:val="28"/>
          <w:szCs w:val="28"/>
          <w:highlight w:val="none"/>
        </w:rPr>
        <w:t xml:space="preserve">系</w:t>
      </w:r>
      <w:r>
        <w:rPr>
          <w:rFonts w:hint="eastAsia" w:ascii="仿宋" w:hAnsi="仿宋" w:eastAsia="仿宋" w:cs="仿宋"/>
          <w:color w:val="auto"/>
          <w:sz w:val="28"/>
          <w:szCs w:val="28"/>
          <w:highlight w:val="none"/>
          <w:u w:val="single"/>
        </w:rPr>
        <w:t xml:space="preserve">                (供应商名称) </w:t>
      </w:r>
      <w:r>
        <w:rPr>
          <w:rFonts w:hint="eastAsia" w:ascii="仿宋" w:hAnsi="仿宋" w:eastAsia="仿宋" w:cs="仿宋"/>
          <w:color w:val="auto"/>
          <w:sz w:val="28"/>
          <w:szCs w:val="28"/>
          <w:highlight w:val="none"/>
        </w:rPr>
        <w:t xml:space="preserve">的法定代表人，现授权委托</w:t>
      </w:r>
      <w:r>
        <w:rPr>
          <w:rFonts w:hint="eastAsia" w:ascii="仿宋" w:hAnsi="仿宋" w:eastAsia="仿宋" w:cs="仿宋"/>
          <w:color w:val="auto"/>
          <w:sz w:val="28"/>
          <w:szCs w:val="28"/>
          <w:highlight w:val="none"/>
          <w:u w:val="single"/>
        </w:rPr>
        <w:t xml:space="preserve">         (姓名及身份证号)</w:t>
      </w:r>
      <w:r>
        <w:rPr>
          <w:rFonts w:hint="eastAsia" w:ascii="仿宋" w:hAnsi="仿宋" w:eastAsia="仿宋" w:cs="仿宋"/>
          <w:color w:val="auto"/>
          <w:sz w:val="28"/>
          <w:szCs w:val="28"/>
          <w:highlight w:val="none"/>
        </w:rPr>
        <w:t xml:space="preserve">为我委托单位代理人，以本单位的名义参加</w:t>
      </w:r>
      <w:r>
        <w:rPr>
          <w:rFonts w:hint="eastAsia" w:ascii="仿宋" w:hAnsi="仿宋" w:eastAsia="仿宋" w:cs="仿宋"/>
          <w:color w:val="auto"/>
          <w:sz w:val="28"/>
          <w:szCs w:val="28"/>
          <w:highlight w:val="none"/>
          <w:u w:val="single"/>
        </w:rPr>
        <w:t xml:space="preserve">     项目</w:t>
      </w:r>
      <w:r>
        <w:rPr>
          <w:rFonts w:hint="eastAsia" w:ascii="仿宋" w:hAnsi="仿宋" w:eastAsia="仿宋" w:cs="仿宋"/>
          <w:color w:val="auto"/>
          <w:sz w:val="28"/>
          <w:szCs w:val="28"/>
          <w:highlight w:val="none"/>
        </w:rPr>
        <w:t xml:space="preserve">的采购活动。委托代理人在签署上述项目的报价文件、进行报价、签署合同和处理与之有关的一切事务，我及</w:t>
      </w:r>
      <w:r>
        <w:rPr>
          <w:rFonts w:hint="eastAsia" w:ascii="仿宋" w:hAnsi="仿宋" w:eastAsia="仿宋" w:cs="仿宋"/>
          <w:color w:val="auto"/>
          <w:sz w:val="28"/>
          <w:szCs w:val="28"/>
          <w:highlight w:val="none"/>
          <w:u w:val="single"/>
        </w:rPr>
        <w:t xml:space="preserve">                (供应商名称) </w:t>
      </w:r>
      <w:r>
        <w:rPr>
          <w:rFonts w:hint="eastAsia" w:ascii="仿宋" w:hAnsi="仿宋" w:eastAsia="仿宋" w:cs="仿宋"/>
          <w:color w:val="auto"/>
          <w:sz w:val="28"/>
          <w:szCs w:val="28"/>
          <w:highlight w:val="none"/>
        </w:rPr>
        <w:t xml:space="preserve">均予以承认。</w:t>
      </w:r>
      <w:r/>
    </w:p>
    <w:p>
      <w:pPr>
        <w:ind w:left="638" w:right="0" w:firstLine="0"/>
        <w:jc w:val="both"/>
        <w:keepLines w:val="0"/>
        <w:keepNext w:val="0"/>
        <w:pageBreakBefore w:val="0"/>
        <w:spacing w:before="0" w:after="0" w:line="560" w:lineRule="exact"/>
        <w:widowControl/>
        <w:tabs>
          <w:tab w:val="left" w:pos="567" w:leader="none"/>
          <w:tab w:val="left" w:pos="993" w:leader="none"/>
          <w:tab w:val="left" w:pos="1135" w:leader="none"/>
        </w:tabs>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委托代理人无转委权。</w:t>
      </w:r>
      <w:r/>
    </w:p>
    <w:p>
      <w:pPr>
        <w:ind w:left="638" w:right="0" w:firstLine="0"/>
        <w:jc w:val="both"/>
        <w:keepLines w:val="0"/>
        <w:keepNext w:val="0"/>
        <w:pageBreakBefore w:val="0"/>
        <w:spacing w:before="0" w:after="0" w:line="560" w:lineRule="exact"/>
        <w:widowControl/>
        <w:tabs>
          <w:tab w:val="left" w:pos="567" w:leader="none"/>
          <w:tab w:val="left" w:pos="993" w:leader="none"/>
          <w:tab w:val="left" w:pos="1135" w:leader="none"/>
        </w:tabs>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特此委托。</w:t>
      </w:r>
      <w:r/>
    </w:p>
    <w:p>
      <w:pPr>
        <w:ind w:left="638" w:right="0" w:firstLine="0"/>
        <w:jc w:val="both"/>
        <w:keepLines w:val="0"/>
        <w:keepNext w:val="0"/>
        <w:pageBreakBefore w:val="0"/>
        <w:spacing w:before="0" w:after="0" w:line="560" w:lineRule="exact"/>
        <w:widowControl/>
        <w:tabs>
          <w:tab w:val="left" w:pos="567" w:leader="none"/>
          <w:tab w:val="left" w:pos="993" w:leader="none"/>
          <w:tab w:val="left" w:pos="1135" w:leader="none"/>
        </w:tabs>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p>
      <w:pPr>
        <w:ind w:left="638" w:right="0" w:firstLine="0"/>
        <w:jc w:val="both"/>
        <w:keepLines w:val="0"/>
        <w:keepNext w:val="0"/>
        <w:pageBreakBefore w:val="0"/>
        <w:spacing w:before="0" w:after="0" w:line="560" w:lineRule="exact"/>
        <w:widowControl/>
        <w:tabs>
          <w:tab w:val="left" w:pos="567" w:leader="none"/>
          <w:tab w:val="left" w:pos="993" w:leader="none"/>
          <w:tab w:val="left" w:pos="1135" w:leader="none"/>
        </w:tabs>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p>
      <w:pPr>
        <w:ind w:left="0" w:right="0" w:firstLine="4320"/>
        <w:jc w:val="both"/>
        <w:keepLines w:val="0"/>
        <w:keepNext w:val="0"/>
        <w:pageBreakBefore w:val="0"/>
        <w:spacing w:before="0" w:after="0" w:line="560" w:lineRule="exact"/>
        <w:widowControl/>
        <w:tabs>
          <w:tab w:val="left" w:pos="567" w:leader="none"/>
          <w:tab w:val="left" w:pos="993" w:leader="none"/>
          <w:tab w:val="left" w:pos="1135" w:leader="none"/>
        </w:tabs>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供应商：</w:t>
      </w:r>
      <w:r>
        <w:rPr>
          <w:rFonts w:hint="eastAsia" w:ascii="仿宋" w:hAnsi="仿宋" w:eastAsia="仿宋" w:cs="仿宋"/>
          <w:color w:val="auto"/>
          <w:sz w:val="28"/>
          <w:szCs w:val="28"/>
          <w:highlight w:val="none"/>
          <w:u w:val="single"/>
        </w:rPr>
        <w:t xml:space="preserve">(电子签章)</w:t>
      </w:r>
      <w:r/>
    </w:p>
    <w:p>
      <w:pPr>
        <w:ind w:left="0" w:right="0" w:firstLine="4320"/>
        <w:jc w:val="both"/>
        <w:keepLines w:val="0"/>
        <w:keepNext w:val="0"/>
        <w:pageBreakBefore w:val="0"/>
        <w:spacing w:before="0" w:after="0" w:line="560" w:lineRule="exact"/>
        <w:widowControl/>
        <w:tabs>
          <w:tab w:val="left" w:pos="567" w:leader="none"/>
          <w:tab w:val="left" w:pos="993" w:leader="none"/>
          <w:tab w:val="left" w:pos="1135" w:leader="none"/>
        </w:tabs>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法定代表人：(签字或盖章) </w:t>
      </w:r>
      <w:r/>
    </w:p>
    <w:p>
      <w:pPr>
        <w:ind w:left="0" w:right="0" w:firstLine="4320"/>
        <w:jc w:val="both"/>
        <w:keepLines w:val="0"/>
        <w:keepNext w:val="0"/>
        <w:pageBreakBefore w:val="0"/>
        <w:spacing w:before="0" w:after="0" w:line="56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日期：年 月 日</w:t>
      </w:r>
      <w:r/>
    </w:p>
    <w:p>
      <w:pPr>
        <w:ind w:left="0" w:right="0" w:firstLine="0"/>
        <w:jc w:val="both"/>
        <w:keepLines w:val="0"/>
        <w:keepNext w:val="0"/>
        <w:pageBreakBefore w:val="0"/>
        <w:spacing w:before="0" w:after="0" w:line="56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 </w:t>
      </w:r>
      <w:r/>
    </w:p>
    <w:p>
      <w:pPr>
        <w:ind w:left="0" w:right="0" w:firstLine="482"/>
        <w:jc w:val="both"/>
        <w:keepLines w:val="0"/>
        <w:keepNext w:val="0"/>
        <w:pageBreakBefore w:val="0"/>
        <w:spacing w:before="0" w:after="0" w:line="56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注:供应商委托代理人参加报价的，必须附委托代理人身份证复印件扫描上传到电子响应文件中。</w:t>
      </w:r>
      <w:r/>
    </w:p>
    <w:p>
      <w:pPr>
        <w:ind w:left="0" w:right="0" w:firstLine="0"/>
        <w:jc w:val="both"/>
        <w:spacing w:before="0" w:after="0" w:line="85"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 </w:t>
      </w:r>
      <w:r/>
    </w:p>
    <w:tbl>
      <w:tblPr>
        <w:tblStyle w:val="71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14"/>
      </w:tblGrid>
      <w:tr>
        <w:trPr>
          <w:trHeight w:val="229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14" w:type="dxa"/>
            <w:vAlign w:val="center"/>
            <w:textDirection w:val="lrTb"/>
            <w:noWrap w:val="false"/>
          </w:tcPr>
          <w:p>
            <w:pPr>
              <w:ind w:left="0" w:right="0" w:firstLine="0"/>
              <w:jc w:val="center"/>
              <w:spacing w:before="0" w:after="0" w:line="380"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供应商代理人身份证复印件</w:t>
            </w:r>
            <w:r/>
          </w:p>
          <w:p>
            <w:pPr>
              <w:ind w:left="0" w:right="0" w:firstLine="0"/>
              <w:jc w:val="center"/>
              <w:spacing w:before="0" w:after="0" w:line="380"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 </w:t>
            </w:r>
            <w:r/>
          </w:p>
        </w:tc>
      </w:tr>
    </w:tbl>
    <w:p>
      <w:pPr>
        <w:ind w:left="0" w:right="0" w:firstLine="0"/>
        <w:jc w:val="both"/>
        <w:spacing w:before="0" w:after="0" w:line="640" w:lineRule="atLeast"/>
        <w:rPr>
          <w:rFonts w:hint="eastAsia" w:ascii="仿宋" w:hAnsi="仿宋" w:eastAsia="仿宋" w:cs="仿宋"/>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 </w:t>
      </w:r>
      <w:r/>
    </w:p>
    <w:p>
      <w:pPr>
        <w:ind w:left="0" w:right="0" w:firstLine="0"/>
        <w:jc w:val="both"/>
        <w:spacing w:before="0" w:after="0" w:line="640" w:lineRule="atLeast"/>
        <w:rPr>
          <w:rFonts w:hint="eastAsia" w:ascii="仿宋" w:hAnsi="仿宋" w:eastAsia="仿宋" w:cs="仿宋"/>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r>
      <w:r/>
    </w:p>
    <w:p>
      <w:pPr>
        <w:ind w:left="0" w:right="0" w:firstLine="0"/>
        <w:jc w:val="both"/>
        <w:spacing w:before="0" w:after="0" w:line="640" w:lineRule="atLeast"/>
        <w:rPr>
          <w:rFonts w:hint="eastAsia" w:ascii="仿宋" w:hAnsi="仿宋" w:eastAsia="仿宋" w:cs="仿宋"/>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r>
      <w:r/>
    </w:p>
    <w:p>
      <w:pPr>
        <w:ind w:left="0" w:right="0" w:firstLine="0"/>
        <w:jc w:val="both"/>
        <w:spacing w:before="0" w:after="0" w:line="640"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示范格式三</w:t>
      </w:r>
      <w:r/>
    </w:p>
    <w:p>
      <w:pPr>
        <w:ind w:left="0" w:right="0" w:firstLine="0"/>
        <w:jc w:val="center"/>
        <w:keepLines w:val="0"/>
        <w:keepNext w:val="0"/>
        <w:pageBreakBefore w:val="0"/>
        <w:spacing w:before="0"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 </w:t>
      </w:r>
      <w:r/>
    </w:p>
    <w:p>
      <w:pPr>
        <w:ind w:left="0" w:right="0" w:firstLine="0"/>
        <w:jc w:val="center"/>
        <w:keepLines w:val="0"/>
        <w:keepNext w:val="0"/>
        <w:pageBreakBefore w:val="0"/>
        <w:spacing w:before="0"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关于《中华人民共和国政府采购法》第二十二条规定的声明函</w:t>
      </w:r>
      <w:r/>
    </w:p>
    <w:p>
      <w:pPr>
        <w:ind w:left="0" w:right="0" w:firstLine="0"/>
        <w:jc w:val="both"/>
        <w:keepLines w:val="0"/>
        <w:keepNext w:val="0"/>
        <w:pageBreakBefore w:val="0"/>
        <w:spacing w:before="0"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p>
      <w:pPr>
        <w:pStyle w:val="877"/>
        <w:ind w:firstLine="0"/>
        <w:spacing w:line="72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致:采购人</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我公司参加贵公司组织实施的（项目编号:</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u w:val="single"/>
          <w:lang w:val="en-US" w:eastAsia="zh-CN"/>
        </w:rPr>
        <w:t xml:space="preserve">   </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color w:val="auto"/>
          <w:sz w:val="28"/>
          <w:szCs w:val="28"/>
          <w:highlight w:val="none"/>
        </w:rPr>
        <w:t xml:space="preserve">采购项目的政府采购活动。针对《中华人民共和国政府采购法》第二十二条规定做出如下声明：</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lang w:val="en-US" w:eastAsia="zh-CN"/>
        </w:rPr>
        <w:t xml:space="preserve">.</w:t>
      </w:r>
      <w:r>
        <w:rPr>
          <w:rFonts w:hint="eastAsia" w:ascii="仿宋" w:hAnsi="仿宋" w:eastAsia="仿宋" w:cs="仿宋"/>
          <w:color w:val="auto"/>
          <w:sz w:val="28"/>
          <w:szCs w:val="28"/>
          <w:highlight w:val="none"/>
        </w:rPr>
        <w:t xml:space="preserve">我单位具有独立承担民事责任的能力；</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w:t>
      </w:r>
      <w:r>
        <w:rPr>
          <w:rFonts w:hint="eastAsia" w:ascii="仿宋" w:hAnsi="仿宋" w:eastAsia="仿宋" w:cs="仿宋"/>
          <w:color w:val="auto"/>
          <w:sz w:val="28"/>
          <w:szCs w:val="28"/>
          <w:highlight w:val="none"/>
          <w:lang w:val="en-US" w:eastAsia="zh-CN"/>
        </w:rPr>
        <w:t xml:space="preserve">.</w:t>
      </w:r>
      <w:r>
        <w:rPr>
          <w:rFonts w:hint="eastAsia" w:ascii="仿宋" w:hAnsi="仿宋" w:eastAsia="仿宋" w:cs="仿宋"/>
          <w:color w:val="auto"/>
          <w:sz w:val="28"/>
          <w:szCs w:val="28"/>
          <w:highlight w:val="none"/>
        </w:rPr>
        <w:t xml:space="preserve">我单位具有良好的商业信誉和健全的财务会计制度；</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en-US" w:eastAsia="zh-CN"/>
        </w:rPr>
        <w:t xml:space="preserve">.</w:t>
      </w:r>
      <w:r>
        <w:rPr>
          <w:rFonts w:hint="eastAsia" w:ascii="仿宋" w:hAnsi="仿宋" w:eastAsia="仿宋" w:cs="仿宋"/>
          <w:color w:val="auto"/>
          <w:sz w:val="28"/>
          <w:szCs w:val="28"/>
          <w:highlight w:val="none"/>
        </w:rPr>
        <w:t xml:space="preserve">我单位具有履行合同所必需的设备和专业技术能力；</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w:t>
      </w:r>
      <w:r>
        <w:rPr>
          <w:rFonts w:hint="eastAsia" w:ascii="仿宋" w:hAnsi="仿宋" w:eastAsia="仿宋" w:cs="仿宋"/>
          <w:color w:val="auto"/>
          <w:sz w:val="28"/>
          <w:szCs w:val="28"/>
          <w:highlight w:val="none"/>
          <w:lang w:val="en-US" w:eastAsia="zh-CN"/>
        </w:rPr>
        <w:t xml:space="preserve">.</w:t>
      </w:r>
      <w:r>
        <w:rPr>
          <w:rFonts w:hint="eastAsia" w:ascii="仿宋" w:hAnsi="仿宋" w:eastAsia="仿宋" w:cs="仿宋"/>
          <w:color w:val="auto"/>
          <w:sz w:val="28"/>
          <w:szCs w:val="28"/>
          <w:highlight w:val="none"/>
        </w:rPr>
        <w:t xml:space="preserve">我单位有依法缴纳税收和社会保障资金的良好记录；</w:t>
      </w:r>
      <w:r/>
    </w:p>
    <w:p>
      <w:pPr>
        <w:ind w:firstLine="560"/>
        <w:jc w:val="left"/>
        <w:spacing w:line="6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w:t>
      </w:r>
      <w:r>
        <w:rPr>
          <w:rFonts w:hint="eastAsia" w:ascii="仿宋" w:hAnsi="仿宋" w:eastAsia="仿宋" w:cs="仿宋"/>
          <w:color w:val="auto"/>
          <w:sz w:val="28"/>
          <w:szCs w:val="28"/>
          <w:highlight w:val="none"/>
          <w:lang w:val="en-US" w:eastAsia="zh-CN"/>
        </w:rPr>
        <w:t xml:space="preserve">.</w:t>
      </w:r>
      <w:r>
        <w:rPr>
          <w:rFonts w:hint="eastAsia" w:ascii="仿宋" w:hAnsi="仿宋" w:eastAsia="仿宋" w:cs="仿宋"/>
          <w:color w:val="auto"/>
          <w:sz w:val="28"/>
          <w:szCs w:val="28"/>
          <w:highlight w:val="none"/>
        </w:rPr>
        <w:t xml:space="preserve">参加本次政府采购活动前三年内，我公司在经营活动中没有因违法经营受到刑事处罚或者责令停产停业、吊销许可证或者执照、较大数额罚款等行政处罚。 </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zh-CN"/>
        </w:rPr>
        <w:t xml:space="preserve">我方保证上述信息的真实和准确，并愿意承担因我方就此弄虚作假所引起的一切法律后果，并自愿接受相关监管部门作出的任何处罚。</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特此声明！</w:t>
      </w:r>
      <w:r/>
    </w:p>
    <w:p>
      <w:pPr>
        <w:ind w:left="0" w:right="0" w:firstLine="0"/>
        <w:jc w:val="both"/>
        <w:keepLines w:val="0"/>
        <w:keepNext w:val="0"/>
        <w:pageBreakBefore w:val="0"/>
        <w:spacing w:before="0"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p>
      <w:pPr>
        <w:ind w:left="0" w:right="0" w:firstLine="3120"/>
        <w:jc w:val="both"/>
        <w:keepLines w:val="0"/>
        <w:keepNext w:val="0"/>
        <w:pageBreakBefore w:val="0"/>
        <w:spacing w:before="0"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供应商：</w:t>
      </w:r>
      <w:r>
        <w:rPr>
          <w:rFonts w:hint="eastAsia" w:ascii="仿宋" w:hAnsi="仿宋" w:eastAsia="仿宋" w:cs="仿宋"/>
          <w:color w:val="auto"/>
          <w:sz w:val="28"/>
          <w:szCs w:val="28"/>
          <w:highlight w:val="none"/>
          <w:u w:val="single"/>
        </w:rPr>
        <w:t xml:space="preserve">  (电子签章)   </w:t>
      </w:r>
      <w:r/>
    </w:p>
    <w:p>
      <w:pPr>
        <w:ind w:left="0" w:right="0" w:firstLine="0"/>
        <w:jc w:val="both"/>
        <w:keepLines w:val="0"/>
        <w:keepNext w:val="0"/>
        <w:pageBreakBefore w:val="0"/>
        <w:spacing w:before="0"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 xml:space="preserve">  日期：年月日</w:t>
      </w:r>
      <w:r/>
    </w:p>
    <w:p>
      <w:pPr>
        <w:ind w:left="-359" w:right="0" w:firstLine="267"/>
        <w:jc w:val="both"/>
        <w:keepLines w:val="0"/>
        <w:keepNext w:val="0"/>
        <w:pageBreakBefore w:val="0"/>
        <w:spacing w:before="0"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 </w:t>
      </w:r>
      <w:r/>
    </w:p>
    <w:p>
      <w:pPr>
        <w:ind w:left="0" w:right="0" w:firstLine="0"/>
        <w:jc w:val="both"/>
        <w:keepLines w:val="0"/>
        <w:keepNext w:val="0"/>
        <w:pageBreakBefore w:val="0"/>
        <w:spacing w:before="0"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 </w:t>
      </w:r>
      <w:r/>
    </w:p>
    <w:p>
      <w:pPr>
        <w:ind w:left="0" w:right="0" w:firstLine="0"/>
        <w:jc w:val="both"/>
        <w:keepLines w:val="0"/>
        <w:keepNext w:val="0"/>
        <w:pageBreakBefore w:val="0"/>
        <w:spacing w:before="0"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 </w:t>
      </w:r>
      <w:r/>
    </w:p>
    <w:p>
      <w:pPr>
        <w:ind w:left="0" w:right="0" w:firstLine="0"/>
        <w:jc w:val="both"/>
        <w:keepLines w:val="0"/>
        <w:keepNext w:val="0"/>
        <w:pageBreakBefore w:val="0"/>
        <w:spacing w:before="0" w:after="0" w:line="500" w:lineRule="exact"/>
        <w:widowControl/>
        <w:rPr>
          <w:rFonts w:hint="eastAsia" w:ascii="仿宋" w:hAnsi="仿宋" w:eastAsia="仿宋" w:cs="仿宋"/>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 </w:t>
      </w:r>
      <w:r/>
    </w:p>
    <w:p>
      <w:pPr>
        <w:pStyle w:val="876"/>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pStyle w:val="876"/>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ind w:left="0" w:right="0" w:firstLine="0"/>
        <w:jc w:val="both"/>
        <w:keepLines w:val="0"/>
        <w:keepNext w:val="0"/>
        <w:pageBreakBefore w:val="0"/>
        <w:spacing w:before="0"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示范格式四</w:t>
      </w:r>
      <w:r/>
    </w:p>
    <w:p>
      <w:pPr>
        <w:ind w:left="0" w:right="0" w:firstLine="0"/>
        <w:jc w:val="center"/>
        <w:keepLines w:val="0"/>
        <w:keepNext w:val="0"/>
        <w:pageBreakBefore w:val="0"/>
        <w:spacing w:before="0"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承诺书</w:t>
      </w:r>
      <w:r/>
    </w:p>
    <w:p>
      <w:pPr>
        <w:ind w:left="0" w:right="0" w:firstLine="0"/>
        <w:jc w:val="center"/>
        <w:keepLines w:val="0"/>
        <w:keepNext w:val="0"/>
        <w:pageBreakBefore w:val="0"/>
        <w:spacing w:before="0"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 </w:t>
      </w:r>
      <w:r/>
    </w:p>
    <w:p>
      <w:pPr>
        <w:ind w:left="0" w:right="0" w:firstLine="0"/>
        <w:jc w:val="both"/>
        <w:keepLines w:val="0"/>
        <w:keepNext w:val="0"/>
        <w:pageBreakBefore w:val="0"/>
        <w:spacing w:before="0"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致：采购人</w:t>
      </w:r>
      <w:r/>
    </w:p>
    <w:p>
      <w:pPr>
        <w:ind w:firstLine="560"/>
        <w:pageBreakBefore w:val="0"/>
        <w:spacing w:line="560" w:lineRule="exact"/>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 xml:space="preserve"> 我方在：</w:t>
      </w:r>
      <w:r>
        <w:rPr>
          <w:rFonts w:hint="eastAsia" w:ascii="仿宋" w:hAnsi="仿宋" w:eastAsia="仿宋" w:cs="仿宋"/>
          <w:b w:val="0"/>
          <w:bCs w:val="0"/>
          <w:color w:val="auto"/>
          <w:sz w:val="28"/>
          <w:szCs w:val="28"/>
          <w:highlight w:val="none"/>
          <w:u w:val="single"/>
        </w:rPr>
        <w:t xml:space="preserve">  （项目名称及项目编号）  </w:t>
      </w:r>
      <w:r>
        <w:rPr>
          <w:rFonts w:hint="eastAsia" w:ascii="仿宋" w:hAnsi="仿宋" w:eastAsia="仿宋" w:cs="仿宋"/>
          <w:b w:val="0"/>
          <w:bCs w:val="0"/>
          <w:color w:val="auto"/>
          <w:sz w:val="28"/>
          <w:szCs w:val="28"/>
          <w:highlight w:val="none"/>
        </w:rPr>
        <w:t xml:space="preserve">的</w:t>
      </w:r>
      <w:r>
        <w:rPr>
          <w:rFonts w:hint="eastAsia" w:ascii="仿宋" w:hAnsi="仿宋" w:eastAsia="仿宋" w:cs="仿宋"/>
          <w:b w:val="0"/>
          <w:bCs w:val="0"/>
          <w:color w:val="auto"/>
          <w:sz w:val="28"/>
          <w:szCs w:val="28"/>
          <w:highlight w:val="none"/>
          <w:lang w:val="en-US" w:eastAsia="zh-CN"/>
        </w:rPr>
        <w:t xml:space="preserve">报价</w:t>
      </w:r>
      <w:r>
        <w:rPr>
          <w:rFonts w:hint="eastAsia" w:ascii="仿宋" w:hAnsi="仿宋" w:eastAsia="仿宋" w:cs="仿宋"/>
          <w:b w:val="0"/>
          <w:bCs w:val="0"/>
          <w:color w:val="auto"/>
          <w:sz w:val="28"/>
          <w:szCs w:val="28"/>
          <w:highlight w:val="none"/>
        </w:rPr>
        <w:t xml:space="preserve">过程中，做如下承诺：</w:t>
      </w:r>
      <w:r/>
    </w:p>
    <w:p>
      <w:pPr>
        <w:ind w:left="0" w:firstLine="560"/>
        <w:pageBreakBefore w:val="0"/>
        <w:spacing w:line="56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lang w:val="en-US" w:eastAsia="zh-CN"/>
        </w:rPr>
        <w:t xml:space="preserve">.</w:t>
      </w:r>
      <w:r>
        <w:rPr>
          <w:rFonts w:hint="eastAsia" w:ascii="仿宋" w:hAnsi="仿宋" w:eastAsia="仿宋" w:cs="仿宋"/>
          <w:color w:val="auto"/>
          <w:sz w:val="28"/>
          <w:szCs w:val="28"/>
          <w:highlight w:val="none"/>
        </w:rPr>
        <w:t xml:space="preserve">供应商单位</w:t>
      </w:r>
      <w:r>
        <w:rPr>
          <w:rFonts w:hint="eastAsia" w:ascii="仿宋" w:hAnsi="仿宋" w:eastAsia="仿宋" w:cs="仿宋"/>
          <w:color w:val="auto"/>
          <w:sz w:val="28"/>
          <w:szCs w:val="28"/>
          <w:highlight w:val="none"/>
          <w:lang w:eastAsia="zh-CN"/>
        </w:rPr>
        <w:t xml:space="preserve">不存在</w:t>
      </w:r>
      <w:r>
        <w:rPr>
          <w:rFonts w:hint="eastAsia" w:ascii="仿宋" w:hAnsi="仿宋" w:eastAsia="仿宋" w:cs="仿宋"/>
          <w:color w:val="auto"/>
          <w:sz w:val="28"/>
          <w:szCs w:val="28"/>
          <w:highlight w:val="none"/>
        </w:rPr>
        <w:t xml:space="preserve">负责人为同一人或者存在直接控股、管理关系的不同供应商，不得同时参加同一合同项下的政府采购活动。</w:t>
      </w:r>
      <w:r/>
    </w:p>
    <w:p>
      <w:pPr>
        <w:ind w:left="0" w:firstLine="560"/>
        <w:pageBreakBefore w:val="0"/>
        <w:spacing w:line="56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w:t>
      </w:r>
      <w:r>
        <w:rPr>
          <w:rFonts w:hint="eastAsia" w:ascii="仿宋" w:hAnsi="仿宋" w:eastAsia="仿宋" w:cs="仿宋"/>
          <w:color w:val="auto"/>
          <w:sz w:val="28"/>
          <w:szCs w:val="28"/>
          <w:highlight w:val="none"/>
          <w:lang w:val="en-US" w:eastAsia="zh-CN"/>
        </w:rPr>
        <w:t xml:space="preserve">.</w:t>
      </w:r>
      <w:r>
        <w:rPr>
          <w:rFonts w:hint="eastAsia" w:ascii="仿宋" w:hAnsi="仿宋" w:eastAsia="仿宋" w:cs="仿宋"/>
          <w:color w:val="auto"/>
          <w:sz w:val="28"/>
          <w:szCs w:val="28"/>
          <w:highlight w:val="none"/>
          <w:lang w:eastAsia="zh-CN"/>
        </w:rPr>
        <w:t xml:space="preserve">我单位未</w:t>
      </w:r>
      <w:r>
        <w:rPr>
          <w:rFonts w:hint="eastAsia" w:ascii="仿宋" w:hAnsi="仿宋" w:eastAsia="仿宋" w:cs="仿宋"/>
          <w:color w:val="auto"/>
          <w:sz w:val="28"/>
          <w:szCs w:val="28"/>
          <w:highlight w:val="none"/>
        </w:rPr>
        <w:t xml:space="preserve">为采购项目提供整体设计、规范编制或者项目管理、监理、检测等服务的供应商，不得再参加本项目的采购活动。</w:t>
      </w:r>
      <w:r/>
    </w:p>
    <w:p>
      <w:pPr>
        <w:ind w:firstLine="560"/>
        <w:pageBreakBefore w:val="0"/>
        <w:spacing w:line="560" w:lineRule="exact"/>
        <w:rPr>
          <w:rFonts w:hint="eastAsia" w:ascii="仿宋" w:hAnsi="仿宋" w:eastAsia="仿宋" w:cs="仿宋"/>
          <w:b w:val="0"/>
          <w:bCs w:val="0"/>
          <w:color w:val="auto"/>
          <w:sz w:val="28"/>
          <w:szCs w:val="28"/>
          <w:highlight w:val="none"/>
        </w:rPr>
      </w:pP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en-US" w:eastAsia="zh-CN"/>
        </w:rPr>
        <w:t xml:space="preserve">.</w:t>
      </w:r>
      <w:r>
        <w:rPr>
          <w:rFonts w:hint="eastAsia" w:ascii="仿宋" w:hAnsi="仿宋" w:eastAsia="仿宋" w:cs="仿宋"/>
          <w:color w:val="auto"/>
          <w:sz w:val="28"/>
          <w:szCs w:val="28"/>
          <w:highlight w:val="none"/>
        </w:rPr>
        <w:t xml:space="preserve">供应商</w:t>
      </w:r>
      <w:r>
        <w:rPr>
          <w:rFonts w:hint="eastAsia" w:ascii="仿宋" w:hAnsi="仿宋" w:eastAsia="仿宋" w:cs="仿宋"/>
          <w:color w:val="auto"/>
          <w:sz w:val="28"/>
          <w:szCs w:val="28"/>
          <w:highlight w:val="none"/>
          <w:lang w:eastAsia="zh-CN"/>
        </w:rPr>
        <w:t xml:space="preserve">未</w:t>
      </w:r>
      <w:r>
        <w:rPr>
          <w:rFonts w:hint="eastAsia" w:ascii="仿宋" w:hAnsi="仿宋" w:eastAsia="仿宋" w:cs="仿宋"/>
          <w:color w:val="auto"/>
          <w:sz w:val="28"/>
          <w:szCs w:val="28"/>
          <w:highlight w:val="none"/>
        </w:rPr>
        <w:t xml:space="preserve">被“信用中国”网站、“</w:t>
      </w:r>
      <w:r>
        <w:rPr>
          <w:rFonts w:hint="eastAsia" w:ascii="仿宋" w:hAnsi="仿宋" w:eastAsia="仿宋" w:cs="仿宋"/>
          <w:color w:val="auto"/>
          <w:sz w:val="28"/>
          <w:szCs w:val="28"/>
          <w:highlight w:val="none"/>
          <w:lang w:eastAsia="zh-CN"/>
        </w:rPr>
        <w:t xml:space="preserve">中国政府采购网</w:t>
      </w:r>
      <w:r>
        <w:rPr>
          <w:rFonts w:hint="eastAsia" w:ascii="仿宋" w:hAnsi="仿宋" w:eastAsia="仿宋" w:cs="仿宋"/>
          <w:color w:val="auto"/>
          <w:sz w:val="28"/>
          <w:szCs w:val="28"/>
          <w:highlight w:val="none"/>
        </w:rPr>
        <w:t xml:space="preserve">”列入失信被执行人、重大税收违法案件当事人名单、政府采购严重违法失信行为记录名单</w:t>
      </w:r>
      <w:r>
        <w:rPr>
          <w:rFonts w:hint="eastAsia" w:ascii="仿宋" w:hAnsi="仿宋" w:eastAsia="仿宋" w:cs="仿宋"/>
          <w:color w:val="auto"/>
          <w:sz w:val="28"/>
          <w:szCs w:val="28"/>
          <w:highlight w:val="none"/>
          <w:lang w:eastAsia="zh-CN"/>
        </w:rPr>
        <w:t xml:space="preserve">；</w:t>
      </w:r>
      <w:r/>
    </w:p>
    <w:p>
      <w:pPr>
        <w:ind w:firstLine="560"/>
        <w:pageBreakBefore w:val="0"/>
        <w:spacing w:line="560" w:lineRule="exact"/>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 xml:space="preserve">4.</w:t>
      </w:r>
      <w:r>
        <w:rPr>
          <w:rFonts w:hint="eastAsia" w:ascii="仿宋" w:hAnsi="仿宋" w:eastAsia="仿宋" w:cs="仿宋"/>
          <w:b w:val="0"/>
          <w:bCs w:val="0"/>
          <w:color w:val="auto"/>
          <w:sz w:val="28"/>
          <w:szCs w:val="28"/>
          <w:highlight w:val="none"/>
        </w:rPr>
        <w:t xml:space="preserve">我方保证上述信息的真实和准确，并愿意承担因我方就此弄虚作假所引起的一切法律后果，并自愿接受相关监管部门作出的任何处罚。</w:t>
      </w:r>
      <w:r/>
    </w:p>
    <w:p>
      <w:pPr>
        <w:ind w:firstLine="560"/>
        <w:pageBreakBefore w:val="0"/>
        <w:spacing w:line="560" w:lineRule="exact"/>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r>
      <w:r/>
    </w:p>
    <w:p>
      <w:pPr>
        <w:ind w:firstLine="560"/>
        <w:pageBreakBefore w:val="0"/>
        <w:spacing w:line="560" w:lineRule="exact"/>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 xml:space="preserve">特此承诺！</w:t>
      </w:r>
      <w:r/>
    </w:p>
    <w:p>
      <w:pPr>
        <w:ind w:right="420"/>
        <w:pageBreakBefore w:val="0"/>
        <w:spacing w:line="560" w:lineRule="exact"/>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 xml:space="preserve">                             </w:t>
      </w:r>
      <w:r/>
    </w:p>
    <w:p>
      <w:pPr>
        <w:pStyle w:val="876"/>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left="0" w:right="0" w:firstLine="3120"/>
        <w:jc w:val="both"/>
        <w:keepLines w:val="0"/>
        <w:keepNext w:val="0"/>
        <w:pageBreakBefore w:val="0"/>
        <w:spacing w:before="0"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供应商：</w:t>
      </w:r>
      <w:r>
        <w:rPr>
          <w:rFonts w:hint="eastAsia" w:ascii="仿宋" w:hAnsi="仿宋" w:eastAsia="仿宋" w:cs="仿宋"/>
          <w:color w:val="auto"/>
          <w:sz w:val="28"/>
          <w:szCs w:val="28"/>
          <w:highlight w:val="none"/>
          <w:u w:val="single"/>
        </w:rPr>
        <w:t xml:space="preserve">  (电子签章)   </w:t>
      </w:r>
      <w:r/>
    </w:p>
    <w:p>
      <w:pPr>
        <w:ind w:left="0" w:right="0" w:firstLine="0"/>
        <w:jc w:val="both"/>
        <w:keepLines w:val="0"/>
        <w:keepNext w:val="0"/>
        <w:pageBreakBefore w:val="0"/>
        <w:spacing w:before="0"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 xml:space="preserve">日期：年月日</w:t>
      </w:r>
      <w:r/>
    </w:p>
    <w:p>
      <w:pPr>
        <w:ind w:left="0" w:right="0" w:firstLine="480"/>
        <w:jc w:val="both"/>
        <w:keepLines w:val="0"/>
        <w:keepNext w:val="0"/>
        <w:pageBreakBefore w:val="0"/>
        <w:spacing w:before="0"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p>
      <w:pPr>
        <w:ind w:left="0" w:right="0" w:firstLine="0"/>
        <w:jc w:val="both"/>
        <w:keepLines w:val="0"/>
        <w:keepNext w:val="0"/>
        <w:pageBreakBefore w:val="0"/>
        <w:spacing w:before="0"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p>
      <w:pPr>
        <w:ind w:left="0" w:right="0" w:firstLine="0"/>
        <w:jc w:val="center"/>
        <w:keepLines w:val="0"/>
        <w:keepNext w:val="0"/>
        <w:pageBreakBefore w:val="0"/>
        <w:spacing w:before="0"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 </w:t>
      </w:r>
      <w:r/>
    </w:p>
    <w:p>
      <w:pPr>
        <w:ind w:left="0" w:right="0" w:firstLine="562"/>
        <w:jc w:val="both"/>
        <w:keepLines w:val="0"/>
        <w:keepNext w:val="0"/>
        <w:pageBreakBefore w:val="0"/>
        <w:spacing w:before="0"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 </w:t>
      </w:r>
      <w:r/>
    </w:p>
    <w:p>
      <w:pPr>
        <w:ind w:left="0" w:right="0" w:firstLine="562"/>
        <w:jc w:val="both"/>
        <w:keepLines w:val="0"/>
        <w:keepNext w:val="0"/>
        <w:pageBreakBefore w:val="0"/>
        <w:spacing w:before="0" w:after="0" w:line="500" w:lineRule="exact"/>
        <w:widowControl/>
        <w:rPr>
          <w:rFonts w:hint="eastAsia" w:ascii="仿宋" w:hAnsi="仿宋" w:eastAsia="仿宋" w:cs="仿宋"/>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r>
      <w:r/>
    </w:p>
    <w:p>
      <w:pPr>
        <w:ind w:left="0" w:right="0" w:firstLine="562"/>
        <w:jc w:val="both"/>
        <w:keepLines w:val="0"/>
        <w:keepNext w:val="0"/>
        <w:pageBreakBefore w:val="0"/>
        <w:spacing w:before="0" w:after="0" w:line="500" w:lineRule="exact"/>
        <w:widowControl/>
        <w:rPr>
          <w:rFonts w:hint="eastAsia" w:ascii="仿宋" w:hAnsi="仿宋" w:eastAsia="仿宋" w:cs="仿宋"/>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r>
      <w:r/>
    </w:p>
    <w:p>
      <w:pPr>
        <w:ind w:left="0" w:right="0" w:firstLine="562"/>
        <w:jc w:val="both"/>
        <w:keepLines w:val="0"/>
        <w:keepNext w:val="0"/>
        <w:pageBreakBefore w:val="0"/>
        <w:spacing w:before="0" w:after="0" w:line="500" w:lineRule="exact"/>
        <w:widowControl/>
        <w:rPr>
          <w:rFonts w:hint="eastAsia" w:ascii="仿宋" w:hAnsi="仿宋" w:eastAsia="仿宋" w:cs="仿宋"/>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r>
      <w:r/>
    </w:p>
    <w:p>
      <w:pPr>
        <w:ind w:left="0" w:right="0" w:firstLine="562"/>
        <w:jc w:val="both"/>
        <w:keepLines w:val="0"/>
        <w:keepNext w:val="0"/>
        <w:pageBreakBefore w:val="0"/>
        <w:spacing w:before="0"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 </w:t>
      </w:r>
      <w:r/>
    </w:p>
    <w:p>
      <w:pPr>
        <w:ind w:right="0"/>
        <w:jc w:val="both"/>
        <w:keepLines w:val="0"/>
        <w:keepNext w:val="0"/>
        <w:pageBreakBefore w:val="0"/>
        <w:spacing w:before="0"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示范格式五</w:t>
      </w:r>
      <w:r/>
    </w:p>
    <w:p>
      <w:pPr>
        <w:ind w:left="0" w:right="0" w:firstLine="0"/>
        <w:jc w:val="center"/>
        <w:keepLines w:val="0"/>
        <w:keepNext w:val="0"/>
        <w:pageBreakBefore w:val="0"/>
        <w:spacing w:before="0"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中小企业声明函</w:t>
      </w:r>
      <w:r/>
    </w:p>
    <w:p>
      <w:pPr>
        <w:ind w:left="0" w:right="0" w:firstLine="480"/>
        <w:jc w:val="both"/>
        <w:keepLines w:val="0"/>
        <w:keepNext w:val="0"/>
        <w:pageBreakBefore w:val="0"/>
        <w:spacing w:before="0" w:after="0" w:line="500" w:lineRule="exact"/>
        <w:widowControl/>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致:</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采购人</w:t>
      </w:r>
      <w:r>
        <w:rPr>
          <w:rFonts w:hint="eastAsia" w:ascii="仿宋" w:hAnsi="仿宋" w:eastAsia="仿宋" w:cs="仿宋"/>
          <w:color w:val="auto"/>
          <w:sz w:val="28"/>
          <w:szCs w:val="28"/>
          <w:highlight w:val="none"/>
          <w:lang w:eastAsia="zh-CN"/>
        </w:rPr>
        <w:t xml:space="preserve">）</w:t>
      </w:r>
      <w:r/>
    </w:p>
    <w:p>
      <w:pPr>
        <w:pStyle w:val="696"/>
        <w:ind w:firstLine="560"/>
        <w:spacing w:line="6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本公司郑重声明，根据《政府采购促进中小企业发展管理办法》（财库﹝2020﹞46 号）的规定，本公司参加</w:t>
      </w:r>
      <w:r>
        <w:rPr>
          <w:rFonts w:hint="eastAsia" w:ascii="仿宋" w:hAnsi="仿宋" w:eastAsia="仿宋" w:cs="仿宋"/>
          <w:bCs/>
          <w:color w:val="auto"/>
          <w:sz w:val="28"/>
          <w:szCs w:val="28"/>
          <w:highlight w:val="none"/>
          <w:u w:val="single"/>
        </w:rPr>
        <w:t xml:space="preserve">（单位名称）</w:t>
      </w:r>
      <w:r>
        <w:rPr>
          <w:rFonts w:hint="eastAsia" w:ascii="仿宋" w:hAnsi="仿宋" w:eastAsia="仿宋" w:cs="仿宋"/>
          <w:bCs/>
          <w:color w:val="auto"/>
          <w:sz w:val="28"/>
          <w:szCs w:val="28"/>
          <w:highlight w:val="none"/>
        </w:rPr>
        <w:t xml:space="preserve">的</w:t>
      </w:r>
      <w:r>
        <w:rPr>
          <w:rFonts w:hint="eastAsia" w:ascii="仿宋" w:hAnsi="仿宋" w:eastAsia="仿宋" w:cs="仿宋"/>
          <w:bCs/>
          <w:color w:val="auto"/>
          <w:sz w:val="28"/>
          <w:szCs w:val="28"/>
          <w:highlight w:val="none"/>
          <w:u w:val="single"/>
        </w:rPr>
        <w:t xml:space="preserve">（项目名称）</w:t>
      </w:r>
      <w:r>
        <w:rPr>
          <w:rFonts w:hint="eastAsia" w:ascii="仿宋" w:hAnsi="仿宋" w:eastAsia="仿宋" w:cs="仿宋"/>
          <w:bCs/>
          <w:color w:val="auto"/>
          <w:sz w:val="28"/>
          <w:szCs w:val="28"/>
          <w:highlight w:val="none"/>
        </w:rPr>
        <w:t xml:space="preserve">采购活动，提供的货物全部由符合政策要求的中小企业制造。相关企业的具体情况如下： </w:t>
      </w:r>
      <w:r/>
    </w:p>
    <w:p>
      <w:pPr>
        <w:pStyle w:val="696"/>
        <w:ind w:firstLine="560"/>
        <w:spacing w:line="6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 </w:t>
      </w:r>
      <w:r>
        <w:rPr>
          <w:rFonts w:hint="eastAsia" w:ascii="仿宋" w:hAnsi="仿宋" w:eastAsia="仿宋" w:cs="仿宋"/>
          <w:bCs/>
          <w:color w:val="auto"/>
          <w:sz w:val="28"/>
          <w:szCs w:val="28"/>
          <w:highlight w:val="none"/>
          <w:u w:val="single"/>
        </w:rPr>
        <w:t xml:space="preserve">（标的名称）</w:t>
      </w:r>
      <w:r>
        <w:rPr>
          <w:rFonts w:hint="eastAsia" w:ascii="仿宋" w:hAnsi="仿宋" w:eastAsia="仿宋" w:cs="仿宋"/>
          <w:bCs/>
          <w:color w:val="auto"/>
          <w:sz w:val="28"/>
          <w:szCs w:val="28"/>
          <w:highlight w:val="none"/>
        </w:rPr>
        <w:t xml:space="preserve"> ，属于</w:t>
      </w:r>
      <w:r>
        <w:rPr>
          <w:rFonts w:hint="eastAsia" w:ascii="仿宋" w:hAnsi="仿宋" w:eastAsia="仿宋" w:cs="仿宋"/>
          <w:bCs/>
          <w:color w:val="auto"/>
          <w:sz w:val="28"/>
          <w:szCs w:val="28"/>
          <w:highlight w:val="none"/>
          <w:u w:val="single"/>
        </w:rPr>
        <w:t xml:space="preserve">（采购文件中明确的所属行业）</w:t>
      </w:r>
      <w:r>
        <w:rPr>
          <w:rFonts w:hint="eastAsia" w:ascii="仿宋" w:hAnsi="仿宋" w:eastAsia="仿宋" w:cs="仿宋"/>
          <w:bCs/>
          <w:color w:val="auto"/>
          <w:sz w:val="28"/>
          <w:szCs w:val="28"/>
          <w:highlight w:val="none"/>
        </w:rPr>
        <w:t xml:space="preserve">行业；制造商为（企业名称），从业人员</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 xml:space="preserve">人，营业收入为</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 xml:space="preserve">万元，资产总额为</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 xml:space="preserve">万元，属于（中型企业、小型企业、微型企业）； </w:t>
      </w:r>
      <w:r/>
    </w:p>
    <w:p>
      <w:pPr>
        <w:pStyle w:val="696"/>
        <w:ind w:firstLine="560"/>
        <w:spacing w:line="6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w:t>
      </w:r>
      <w:r>
        <w:rPr>
          <w:rFonts w:hint="eastAsia" w:ascii="仿宋" w:hAnsi="仿宋" w:eastAsia="仿宋" w:cs="仿宋"/>
          <w:bCs/>
          <w:color w:val="auto"/>
          <w:sz w:val="28"/>
          <w:szCs w:val="28"/>
          <w:highlight w:val="none"/>
          <w:u w:val="single"/>
        </w:rPr>
        <w:t xml:space="preserve"> （标的名称）</w:t>
      </w:r>
      <w:r>
        <w:rPr>
          <w:rFonts w:hint="eastAsia" w:ascii="仿宋" w:hAnsi="仿宋" w:eastAsia="仿宋" w:cs="仿宋"/>
          <w:bCs/>
          <w:color w:val="auto"/>
          <w:sz w:val="28"/>
          <w:szCs w:val="28"/>
          <w:highlight w:val="none"/>
        </w:rPr>
        <w:t xml:space="preserve"> ，属于（采购文件中明确的所属行业）行业；制造商为（企业名称），从业人员</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 xml:space="preserve">人，营业收入为</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 xml:space="preserve">万元，资产总额为</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 xml:space="preserve">万元，属于（中型企业、小型企业、微型企业）。 </w:t>
      </w:r>
      <w:r/>
    </w:p>
    <w:p>
      <w:pPr>
        <w:pStyle w:val="696"/>
        <w:ind w:firstLine="560"/>
        <w:spacing w:line="6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w:t>
      </w:r>
      <w:r/>
    </w:p>
    <w:p>
      <w:pPr>
        <w:pStyle w:val="696"/>
        <w:ind w:firstLine="560"/>
        <w:spacing w:line="6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以上企业，不属于大企业的分支机构，不存在控股股东为大企业的情形，也不存在与大企业的负责人为同一人的情形。</w:t>
      </w:r>
      <w:r/>
    </w:p>
    <w:p>
      <w:pPr>
        <w:pStyle w:val="696"/>
        <w:ind w:firstLine="560"/>
        <w:spacing w:line="6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本企业对上述声明内容的真实性负责。如有虚假，将依法承担相应责任。 </w:t>
      </w:r>
      <w:r>
        <w:rPr>
          <w:rFonts w:hint="eastAsia" w:ascii="仿宋" w:hAnsi="仿宋" w:eastAsia="仿宋" w:cs="仿宋"/>
          <w:bCs/>
          <w:color w:val="auto"/>
          <w:sz w:val="28"/>
          <w:szCs w:val="28"/>
          <w:highlight w:val="none"/>
          <w:lang w:val="zh-CN"/>
        </w:rPr>
        <w:t xml:space="preserve">              </w:t>
      </w:r>
      <w:r>
        <w:rPr>
          <w:rFonts w:hint="eastAsia" w:ascii="仿宋" w:hAnsi="仿宋" w:eastAsia="仿宋" w:cs="仿宋"/>
          <w:bCs/>
          <w:color w:val="auto"/>
          <w:sz w:val="28"/>
          <w:szCs w:val="28"/>
          <w:highlight w:val="none"/>
        </w:rPr>
        <w:t xml:space="preserve"> </w:t>
      </w:r>
      <w:r>
        <w:rPr>
          <w:rFonts w:hint="eastAsia" w:ascii="仿宋" w:hAnsi="仿宋" w:eastAsia="仿宋" w:cs="仿宋"/>
          <w:bCs/>
          <w:color w:val="auto"/>
          <w:sz w:val="28"/>
          <w:szCs w:val="28"/>
          <w:highlight w:val="none"/>
          <w:lang w:val="zh-CN"/>
        </w:rPr>
        <w:t xml:space="preserve"> </w:t>
      </w:r>
      <w:r>
        <w:rPr>
          <w:rFonts w:hint="eastAsia" w:ascii="仿宋" w:hAnsi="仿宋" w:eastAsia="仿宋" w:cs="仿宋"/>
          <w:bCs/>
          <w:color w:val="auto"/>
          <w:sz w:val="28"/>
          <w:szCs w:val="28"/>
          <w:highlight w:val="none"/>
        </w:rPr>
        <w:t xml:space="preserve">     </w:t>
      </w:r>
      <w:r/>
    </w:p>
    <w:p>
      <w:pPr>
        <w:jc w:val="center"/>
        <w:spacing w:line="64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                     供应商:</w:t>
      </w:r>
      <w:r>
        <w:rPr>
          <w:rFonts w:hint="eastAsia" w:ascii="仿宋" w:hAnsi="仿宋" w:eastAsia="仿宋" w:cs="仿宋"/>
          <w:color w:val="auto"/>
          <w:sz w:val="28"/>
          <w:szCs w:val="28"/>
          <w:highlight w:val="none"/>
          <w:u w:val="single"/>
          <w:lang w:val="zh-CN"/>
        </w:rPr>
        <w:t xml:space="preserve">        （电子签章）     </w:t>
      </w:r>
      <w:r/>
    </w:p>
    <w:p>
      <w:pPr>
        <w:jc w:val="center"/>
        <w:spacing w:line="64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                          </w:t>
      </w:r>
      <w:r>
        <w:rPr>
          <w:rFonts w:hint="eastAsia" w:ascii="仿宋" w:hAnsi="仿宋" w:eastAsia="仿宋" w:cs="仿宋"/>
          <w:color w:val="auto"/>
          <w:sz w:val="28"/>
          <w:szCs w:val="28"/>
          <w:highlight w:val="none"/>
        </w:rPr>
        <w:t xml:space="preserve">法定代表人:</w:t>
      </w:r>
      <w:r>
        <w:rPr>
          <w:rFonts w:hint="eastAsia" w:ascii="仿宋" w:hAnsi="仿宋" w:eastAsia="仿宋" w:cs="仿宋"/>
          <w:color w:val="auto"/>
          <w:sz w:val="28"/>
          <w:szCs w:val="28"/>
          <w:highlight w:val="none"/>
          <w:u w:val="single"/>
        </w:rPr>
        <w:t xml:space="preserve">（电子签章或电子签字）</w:t>
      </w:r>
      <w:r/>
    </w:p>
    <w:p>
      <w:pPr>
        <w:jc w:val="center"/>
        <w:spacing w:line="64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                        日期</w:t>
      </w: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年 </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月</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日</w:t>
      </w:r>
      <w:r/>
    </w:p>
    <w:p>
      <w:pPr>
        <w:pStyle w:val="696"/>
        <w:ind w:firstLine="480"/>
        <w:spacing w:line="6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注：从业人员、营业收入、资产总额填报上一年度数据，无上一年度数据的新成立企业可不填报。</w:t>
      </w:r>
      <w:r/>
    </w:p>
    <w:p>
      <w:pPr>
        <w:ind w:left="0" w:right="0" w:firstLine="0"/>
        <w:jc w:val="both"/>
        <w:keepLines w:val="0"/>
        <w:keepNext w:val="0"/>
        <w:pageBreakBefore w:val="0"/>
        <w:spacing w:before="0"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 </w:t>
      </w:r>
      <w:r/>
    </w:p>
    <w:p>
      <w:pPr>
        <w:ind w:left="0" w:right="0" w:firstLine="0"/>
        <w:jc w:val="center"/>
        <w:keepLines w:val="0"/>
        <w:keepNext w:val="0"/>
        <w:pageBreakBefore w:val="0"/>
        <w:spacing w:before="0" w:after="0" w:line="500" w:lineRule="exact"/>
        <w:widowControl/>
        <w:rPr>
          <w:rFonts w:hint="eastAsia" w:ascii="仿宋" w:hAnsi="仿宋" w:eastAsia="仿宋" w:cs="仿宋"/>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r>
      <w:r/>
    </w:p>
    <w:p>
      <w:pPr>
        <w:ind w:left="0" w:right="0" w:firstLine="0"/>
        <w:jc w:val="center"/>
        <w:keepLines w:val="0"/>
        <w:keepNext w:val="0"/>
        <w:pageBreakBefore w:val="0"/>
        <w:spacing w:before="0"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残疾人福利性单位声明函</w:t>
      </w:r>
      <w:r/>
    </w:p>
    <w:p>
      <w:pPr>
        <w:ind w:left="0" w:right="0" w:firstLine="480"/>
        <w:jc w:val="both"/>
        <w:keepLines w:val="0"/>
        <w:keepNext w:val="0"/>
        <w:pageBreakBefore w:val="0"/>
        <w:spacing w:before="0"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p>
      <w:pPr>
        <w:ind w:left="0" w:right="0" w:firstLine="480"/>
        <w:jc w:val="both"/>
        <w:keepLines w:val="0"/>
        <w:keepNext w:val="0"/>
        <w:pageBreakBefore w:val="0"/>
        <w:spacing w:before="0"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致:（</w:t>
      </w:r>
      <w:r>
        <w:rPr>
          <w:rFonts w:hint="eastAsia" w:ascii="仿宋" w:hAnsi="仿宋" w:eastAsia="仿宋" w:cs="仿宋"/>
          <w:color w:val="auto"/>
          <w:sz w:val="28"/>
          <w:szCs w:val="28"/>
          <w:highlight w:val="none"/>
          <w:u w:val="single"/>
        </w:rPr>
        <w:t xml:space="preserve">采购人</w:t>
      </w:r>
      <w:r>
        <w:rPr>
          <w:rFonts w:hint="eastAsia" w:ascii="仿宋" w:hAnsi="仿宋" w:eastAsia="仿宋" w:cs="仿宋"/>
          <w:color w:val="auto"/>
          <w:sz w:val="28"/>
          <w:szCs w:val="28"/>
          <w:highlight w:val="none"/>
        </w:rPr>
        <w:t xml:space="preserve">）</w:t>
      </w:r>
      <w:r/>
    </w:p>
    <w:p>
      <w:pPr>
        <w:ind w:left="0" w:right="0" w:firstLine="480"/>
        <w:jc w:val="both"/>
        <w:keepLines w:val="0"/>
        <w:keepNext w:val="0"/>
        <w:pageBreakBefore w:val="0"/>
        <w:spacing w:before="0"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ind w:left="0" w:right="0" w:firstLine="480"/>
        <w:jc w:val="both"/>
        <w:keepLines w:val="0"/>
        <w:keepNext w:val="0"/>
        <w:pageBreakBefore w:val="0"/>
        <w:spacing w:before="0"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1、根据《财政部 民政部 中国残疾人联合会关于促进残疾人就业政府采购政策的通知》（财库〔2017〕141 号）规定的划分标准，本公司为残疾人福利性企业。</w:t>
      </w:r>
      <w:r/>
    </w:p>
    <w:p>
      <w:pPr>
        <w:ind w:left="0" w:right="0" w:firstLine="480"/>
        <w:jc w:val="both"/>
        <w:keepLines w:val="0"/>
        <w:keepNext w:val="0"/>
        <w:pageBreakBefore w:val="0"/>
        <w:spacing w:before="0"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2、本单位参加（采购单位名称） 的（采购项目名称）采购活动提供本企业制造的货物，由本企业承担工程、提供服务，或者提供其他残疾人福利性单位制造的货物（不包括使用非残疾人福利性单位注册商标的货物。</w:t>
      </w:r>
      <w:r/>
    </w:p>
    <w:p>
      <w:pPr>
        <w:ind w:left="0" w:right="0" w:firstLine="480"/>
        <w:jc w:val="both"/>
        <w:keepLines w:val="0"/>
        <w:keepNext w:val="0"/>
        <w:pageBreakBefore w:val="0"/>
        <w:spacing w:before="0"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注:本公司对上述声明的真实性负责。如有虚假，将依法承担相应责任。</w:t>
      </w:r>
      <w:r/>
    </w:p>
    <w:p>
      <w:pPr>
        <w:ind w:left="0" w:right="0" w:firstLine="480"/>
        <w:jc w:val="both"/>
        <w:keepLines w:val="0"/>
        <w:keepNext w:val="0"/>
        <w:pageBreakBefore w:val="0"/>
        <w:spacing w:before="0"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p>
      <w:pPr>
        <w:ind w:left="0" w:right="0" w:firstLine="3120"/>
        <w:jc w:val="both"/>
        <w:keepLines w:val="0"/>
        <w:keepNext w:val="0"/>
        <w:pageBreakBefore w:val="0"/>
        <w:spacing w:before="0"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供应商：</w:t>
      </w:r>
      <w:r>
        <w:rPr>
          <w:rFonts w:hint="eastAsia" w:ascii="仿宋" w:hAnsi="仿宋" w:eastAsia="仿宋" w:cs="仿宋"/>
          <w:color w:val="auto"/>
          <w:sz w:val="28"/>
          <w:szCs w:val="28"/>
          <w:highlight w:val="none"/>
          <w:u w:val="single"/>
        </w:rPr>
        <w:t xml:space="preserve">  (电子签章)   </w:t>
      </w:r>
      <w:r/>
    </w:p>
    <w:p>
      <w:pPr>
        <w:ind w:left="0" w:right="0" w:firstLine="0"/>
        <w:jc w:val="both"/>
        <w:keepLines w:val="0"/>
        <w:keepNext w:val="0"/>
        <w:pageBreakBefore w:val="0"/>
        <w:spacing w:before="0"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 xml:space="preserve">日期：年月日</w:t>
      </w:r>
      <w:r/>
    </w:p>
    <w:p>
      <w:pPr>
        <w:ind w:left="0" w:right="0" w:firstLine="0"/>
        <w:keepLines w:val="0"/>
        <w:keepNext w:val="0"/>
        <w:pageBreakBefore w:val="0"/>
        <w:spacing w:before="0" w:after="0" w:line="500" w:lineRule="exact"/>
        <w:widowControl/>
        <w:tabs>
          <w:tab w:val="left" w:pos="4153" w:leader="none"/>
          <w:tab w:val="left" w:pos="8306" w:leader="none"/>
        </w:tabs>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 </w:t>
      </w:r>
      <w:r/>
    </w:p>
    <w:p>
      <w:pPr>
        <w:ind w:left="0" w:right="0" w:firstLine="0"/>
        <w:keepLines w:val="0"/>
        <w:keepNext w:val="0"/>
        <w:pageBreakBefore w:val="0"/>
        <w:spacing w:before="0" w:after="0" w:line="500" w:lineRule="exact"/>
        <w:widowControl/>
        <w:tabs>
          <w:tab w:val="left" w:pos="4153" w:leader="none"/>
          <w:tab w:val="left" w:pos="8306" w:leader="none"/>
        </w:tabs>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 </w:t>
      </w:r>
      <w:r/>
    </w:p>
    <w:p>
      <w:pPr>
        <w:ind w:left="0" w:right="0" w:firstLine="0"/>
        <w:keepLines w:val="0"/>
        <w:keepNext w:val="0"/>
        <w:pageBreakBefore w:val="0"/>
        <w:spacing w:before="0" w:after="0" w:line="500" w:lineRule="exact"/>
        <w:widowControl/>
        <w:tabs>
          <w:tab w:val="left" w:pos="4153" w:leader="none"/>
          <w:tab w:val="left" w:pos="8306" w:leader="none"/>
        </w:tabs>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注:非残疾人福利性单位不需提供此函。</w:t>
      </w:r>
      <w:r/>
    </w:p>
    <w:p>
      <w:pPr>
        <w:ind w:left="0" w:right="0" w:firstLine="0"/>
        <w:keepLines w:val="0"/>
        <w:keepNext w:val="0"/>
        <w:pageBreakBefore w:val="0"/>
        <w:spacing w:before="0" w:after="0" w:line="500" w:lineRule="exact"/>
        <w:widowControl/>
        <w:tabs>
          <w:tab w:val="left" w:pos="4153" w:leader="none"/>
          <w:tab w:val="left" w:pos="8306" w:leader="none"/>
        </w:tabs>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 </w:t>
      </w:r>
      <w:r/>
    </w:p>
    <w:p>
      <w:pPr>
        <w:ind w:left="0" w:right="0" w:firstLine="2640"/>
        <w:keepLines w:val="0"/>
        <w:keepNext w:val="0"/>
        <w:pageBreakBefore w:val="0"/>
        <w:spacing w:before="0"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p>
      <w:pPr>
        <w:ind w:left="0" w:right="0" w:firstLine="0"/>
        <w:jc w:val="both"/>
        <w:keepLines w:val="0"/>
        <w:keepNext w:val="0"/>
        <w:pageBreakBefore w:val="0"/>
        <w:spacing w:before="0"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 </w:t>
      </w:r>
      <w:r/>
    </w:p>
    <w:p>
      <w:pPr>
        <w:ind w:left="0" w:right="0" w:firstLine="0"/>
        <w:jc w:val="both"/>
        <w:keepLines w:val="0"/>
        <w:keepNext w:val="0"/>
        <w:pageBreakBefore w:val="0"/>
        <w:spacing w:before="0"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 </w:t>
      </w:r>
      <w:r/>
    </w:p>
    <w:p>
      <w:pPr>
        <w:ind w:left="0" w:right="0" w:firstLine="0"/>
        <w:jc w:val="both"/>
        <w:keepLines w:val="0"/>
        <w:keepNext w:val="0"/>
        <w:pageBreakBefore w:val="0"/>
        <w:spacing w:before="0" w:after="0" w:line="500" w:lineRule="exact"/>
        <w:widowControl/>
        <w:rPr>
          <w:rFonts w:hint="eastAsia" w:ascii="仿宋" w:hAnsi="仿宋" w:eastAsia="仿宋" w:cs="仿宋"/>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 </w:t>
      </w:r>
      <w:r/>
    </w:p>
    <w:p>
      <w:pPr>
        <w:pStyle w:val="723"/>
        <w:numPr>
          <w:ilvl w:val="0"/>
          <w:numId w:val="0"/>
        </w:numPr>
        <w:ind w:left="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left="0" w:right="0" w:firstLine="0"/>
        <w:keepLines w:val="0"/>
        <w:keepNext w:val="0"/>
        <w:pageBreakBefore w:val="0"/>
        <w:spacing w:before="0" w:after="0" w:line="500" w:lineRule="exact"/>
        <w:widowControl/>
        <w:tabs>
          <w:tab w:val="left" w:pos="4153" w:leader="none"/>
          <w:tab w:val="left" w:pos="8306" w:leader="none"/>
        </w:tabs>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 </w:t>
      </w:r>
      <w:r/>
    </w:p>
    <w:p>
      <w:pPr>
        <w:ind w:left="0" w:right="0" w:firstLine="0"/>
        <w:keepLines w:val="0"/>
        <w:keepNext w:val="0"/>
        <w:pageBreakBefore w:val="0"/>
        <w:spacing w:before="0" w:after="0" w:line="500" w:lineRule="exact"/>
        <w:widowControl/>
        <w:tabs>
          <w:tab w:val="left" w:pos="4153" w:leader="none"/>
          <w:tab w:val="left" w:pos="8306" w:leader="none"/>
        </w:tabs>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 </w:t>
      </w:r>
      <w:r/>
    </w:p>
    <w:p>
      <w:pPr>
        <w:ind w:left="0" w:right="0" w:firstLine="0"/>
        <w:keepLines w:val="0"/>
        <w:keepNext w:val="0"/>
        <w:pageBreakBefore w:val="0"/>
        <w:spacing w:before="0" w:after="0" w:line="500" w:lineRule="exact"/>
        <w:widowControl/>
        <w:tabs>
          <w:tab w:val="left" w:pos="4153" w:leader="none"/>
          <w:tab w:val="left" w:pos="8306" w:leader="none"/>
        </w:tabs>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 </w:t>
      </w:r>
      <w:bookmarkStart w:id="2" w:name="_GoBack"/>
      <w:r/>
      <w:bookmarkEnd w:id="2"/>
      <w:r>
        <w:rPr>
          <w:rFonts w:hint="eastAsia" w:ascii="仿宋" w:hAnsi="仿宋" w:eastAsia="仿宋" w:cs="仿宋"/>
          <w:b/>
          <w:color w:val="auto"/>
          <w:sz w:val="28"/>
          <w:szCs w:val="28"/>
          <w:highlight w:val="none"/>
        </w:rPr>
        <w:t xml:space="preserve"> </w:t>
      </w:r>
      <w:r/>
    </w:p>
    <w:p>
      <w:pPr>
        <w:ind w:left="0" w:right="0" w:firstLine="0"/>
        <w:keepLines w:val="0"/>
        <w:keepNext w:val="0"/>
        <w:pageBreakBefore w:val="0"/>
        <w:spacing w:before="0" w:after="0" w:line="500" w:lineRule="exact"/>
        <w:widowControl/>
        <w:tabs>
          <w:tab w:val="left" w:pos="4153" w:leader="none"/>
          <w:tab w:val="left" w:pos="8306" w:leader="none"/>
        </w:tabs>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示范格式六</w:t>
      </w:r>
      <w:r/>
    </w:p>
    <w:p>
      <w:pPr>
        <w:ind w:left="0" w:right="0" w:firstLine="0"/>
        <w:jc w:val="center"/>
        <w:keepLines w:val="0"/>
        <w:keepNext w:val="0"/>
        <w:pageBreakBefore w:val="0"/>
        <w:spacing w:before="0"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关于符合本国产品标准的声明函</w:t>
      </w:r>
      <w:r/>
    </w:p>
    <w:p>
      <w:pPr>
        <w:ind w:left="0" w:right="0" w:firstLine="420"/>
        <w:keepLines w:val="0"/>
        <w:keepNext w:val="0"/>
        <w:pageBreakBefore w:val="0"/>
        <w:spacing w:before="0"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p>
      <w:pPr>
        <w:ind w:left="0" w:right="0" w:firstLine="420"/>
        <w:keepLines w:val="0"/>
        <w:keepNext w:val="0"/>
        <w:pageBreakBefore w:val="0"/>
        <w:spacing w:before="0"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keepLines w:val="0"/>
        <w:keepNext w:val="0"/>
        <w:pageBreakBefore w:val="0"/>
        <w:spacing w:before="30" w:after="3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p>
      <w:pPr>
        <w:ind w:left="0" w:right="0" w:firstLine="420"/>
        <w:keepLines w:val="0"/>
        <w:keepNext w:val="0"/>
        <w:pageBreakBefore w:val="0"/>
        <w:spacing w:before="30" w:after="3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u w:val="single"/>
        </w:rPr>
        <w:t xml:space="preserve">（产品名称1）</w:t>
      </w:r>
      <w:r>
        <w:rPr>
          <w:rFonts w:hint="eastAsia" w:ascii="仿宋" w:hAnsi="仿宋" w:eastAsia="仿宋" w:cs="仿宋"/>
          <w:color w:val="auto"/>
          <w:sz w:val="28"/>
          <w:szCs w:val="28"/>
          <w:highlight w:val="none"/>
        </w:rPr>
        <w:t xml:space="preserve">，生产厂为</w:t>
      </w:r>
      <w:r>
        <w:rPr>
          <w:rFonts w:hint="eastAsia" w:ascii="仿宋" w:hAnsi="仿宋" w:eastAsia="仿宋" w:cs="仿宋"/>
          <w:color w:val="auto"/>
          <w:sz w:val="28"/>
          <w:szCs w:val="28"/>
          <w:highlight w:val="none"/>
          <w:u w:val="single"/>
        </w:rPr>
        <w:t xml:space="preserve">（厂名）</w:t>
      </w:r>
      <w:r>
        <w:rPr>
          <w:rFonts w:hint="eastAsia" w:ascii="仿宋" w:hAnsi="仿宋" w:eastAsia="仿宋" w:cs="仿宋"/>
          <w:color w:val="auto"/>
          <w:sz w:val="28"/>
          <w:szCs w:val="28"/>
          <w:highlight w:val="none"/>
        </w:rPr>
        <w:t xml:space="preserve">，厂址为</w:t>
      </w:r>
      <w:r>
        <w:rPr>
          <w:rFonts w:hint="eastAsia" w:ascii="仿宋" w:hAnsi="仿宋" w:eastAsia="仿宋" w:cs="仿宋"/>
          <w:color w:val="auto"/>
          <w:sz w:val="28"/>
          <w:szCs w:val="28"/>
          <w:highlight w:val="none"/>
          <w:u w:val="single"/>
        </w:rPr>
        <w:t xml:space="preserve">（生产厂址）</w:t>
      </w:r>
      <w:r>
        <w:rPr>
          <w:rFonts w:hint="eastAsia" w:ascii="仿宋" w:hAnsi="仿宋" w:eastAsia="仿宋" w:cs="仿宋"/>
          <w:color w:val="auto"/>
          <w:sz w:val="28"/>
          <w:szCs w:val="28"/>
          <w:highlight w:val="none"/>
        </w:rPr>
        <w:t xml:space="preserve">。</w:t>
      </w:r>
      <w:r/>
    </w:p>
    <w:p>
      <w:pPr>
        <w:ind w:left="0" w:right="0" w:firstLine="420"/>
        <w:keepLines w:val="0"/>
        <w:keepNext w:val="0"/>
        <w:pageBreakBefore w:val="0"/>
        <w:spacing w:before="30" w:after="3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2.</w:t>
      </w:r>
      <w:r>
        <w:rPr>
          <w:rFonts w:hint="eastAsia" w:ascii="仿宋" w:hAnsi="仿宋" w:eastAsia="仿宋" w:cs="仿宋"/>
          <w:color w:val="auto"/>
          <w:sz w:val="28"/>
          <w:szCs w:val="28"/>
          <w:highlight w:val="none"/>
          <w:u w:val="single"/>
        </w:rPr>
        <w:t xml:space="preserve">（产品名称1）</w:t>
      </w:r>
      <w:r>
        <w:rPr>
          <w:rFonts w:hint="eastAsia" w:ascii="仿宋" w:hAnsi="仿宋" w:eastAsia="仿宋" w:cs="仿宋"/>
          <w:color w:val="auto"/>
          <w:sz w:val="28"/>
          <w:szCs w:val="28"/>
          <w:highlight w:val="none"/>
        </w:rPr>
        <w:t xml:space="preserve">，生产厂为</w:t>
      </w:r>
      <w:r>
        <w:rPr>
          <w:rFonts w:hint="eastAsia" w:ascii="仿宋" w:hAnsi="仿宋" w:eastAsia="仿宋" w:cs="仿宋"/>
          <w:color w:val="auto"/>
          <w:sz w:val="28"/>
          <w:szCs w:val="28"/>
          <w:highlight w:val="none"/>
          <w:u w:val="single"/>
        </w:rPr>
        <w:t xml:space="preserve">（厂名）</w:t>
      </w:r>
      <w:r>
        <w:rPr>
          <w:rFonts w:hint="eastAsia" w:ascii="仿宋" w:hAnsi="仿宋" w:eastAsia="仿宋" w:cs="仿宋"/>
          <w:color w:val="auto"/>
          <w:sz w:val="28"/>
          <w:szCs w:val="28"/>
          <w:highlight w:val="none"/>
        </w:rPr>
        <w:t xml:space="preserve">，厂址为</w:t>
      </w:r>
      <w:r>
        <w:rPr>
          <w:rFonts w:hint="eastAsia" w:ascii="仿宋" w:hAnsi="仿宋" w:eastAsia="仿宋" w:cs="仿宋"/>
          <w:color w:val="auto"/>
          <w:sz w:val="28"/>
          <w:szCs w:val="28"/>
          <w:highlight w:val="none"/>
          <w:u w:val="single"/>
        </w:rPr>
        <w:t xml:space="preserve">（生产厂址）</w:t>
      </w:r>
      <w:r>
        <w:rPr>
          <w:rFonts w:hint="eastAsia" w:ascii="仿宋" w:hAnsi="仿宋" w:eastAsia="仿宋" w:cs="仿宋"/>
          <w:color w:val="auto"/>
          <w:sz w:val="28"/>
          <w:szCs w:val="28"/>
          <w:highlight w:val="none"/>
        </w:rPr>
        <w:t xml:space="preserve">。</w:t>
      </w:r>
      <w:r/>
    </w:p>
    <w:p>
      <w:pPr>
        <w:ind w:left="0" w:right="0" w:firstLine="420"/>
        <w:keepLines w:val="0"/>
        <w:keepNext w:val="0"/>
        <w:pageBreakBefore w:val="0"/>
        <w:spacing w:before="30" w:after="3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本公司（单位）对上述声明内容的真实性负责。如有虚假，愿承担相应法律责任。</w:t>
      </w:r>
      <w:r/>
    </w:p>
    <w:p>
      <w:pPr>
        <w:ind w:left="0" w:right="0" w:firstLine="5040"/>
        <w:jc w:val="both"/>
        <w:keepLines w:val="0"/>
        <w:keepNext w:val="0"/>
        <w:pageBreakBefore w:val="0"/>
        <w:spacing w:before="0"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供应商：</w:t>
      </w:r>
      <w:r>
        <w:rPr>
          <w:rFonts w:hint="eastAsia" w:ascii="仿宋" w:hAnsi="仿宋" w:eastAsia="仿宋" w:cs="仿宋"/>
          <w:color w:val="auto"/>
          <w:sz w:val="28"/>
          <w:szCs w:val="28"/>
          <w:highlight w:val="none"/>
          <w:u w:val="single"/>
        </w:rPr>
        <w:t xml:space="preserve">  (电子签章)   </w:t>
      </w:r>
      <w:r/>
    </w:p>
    <w:p>
      <w:pPr>
        <w:ind w:left="0" w:right="0" w:firstLine="0"/>
        <w:jc w:val="both"/>
        <w:keepLines w:val="0"/>
        <w:keepNext w:val="0"/>
        <w:pageBreakBefore w:val="0"/>
        <w:spacing w:before="0"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日期：年月日</w:t>
      </w:r>
      <w:r/>
    </w:p>
    <w:p>
      <w:pPr>
        <w:ind w:left="0" w:right="0" w:firstLine="0"/>
        <w:keepLines w:val="0"/>
        <w:keepNext w:val="0"/>
        <w:pageBreakBefore w:val="0"/>
        <w:spacing w:before="30" w:after="3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p>
      <w:pPr>
        <w:ind w:left="0" w:right="0" w:firstLine="0"/>
        <w:keepLines w:val="0"/>
        <w:keepNext w:val="0"/>
        <w:pageBreakBefore w:val="0"/>
        <w:spacing w:before="30" w:after="3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__________________</w:t>
      </w:r>
      <w:r/>
    </w:p>
    <w:p>
      <w:pPr>
        <w:ind w:left="0" w:right="0" w:firstLine="0"/>
        <w:keepLines w:val="0"/>
        <w:keepNext w:val="0"/>
        <w:pageBreakBefore w:val="0"/>
        <w:spacing w:before="30" w:after="3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1.产品如有型号，请在“产品名称”栏一并填写。</w:t>
      </w:r>
      <w:r/>
    </w:p>
    <w:p>
      <w:pPr>
        <w:ind w:left="0" w:right="0" w:firstLine="0"/>
        <w:keepLines w:val="0"/>
        <w:keepNext w:val="0"/>
        <w:pageBreakBefore w:val="0"/>
        <w:spacing w:before="30" w:after="3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2.生产厂名与厂址应与生产厂营业执照载明的相关信息保持一致。</w:t>
      </w:r>
      <w:r/>
    </w:p>
    <w:p>
      <w:pPr>
        <w:ind w:left="0" w:right="0" w:firstLine="0"/>
        <w:jc w:val="center"/>
        <w:keepLines w:val="0"/>
        <w:keepNext w:val="0"/>
        <w:pageBreakBefore w:val="0"/>
        <w:spacing w:before="0"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 </w:t>
      </w:r>
      <w:r/>
    </w:p>
    <w:p>
      <w:pPr>
        <w:ind w:left="0" w:right="0" w:firstLine="0"/>
        <w:jc w:val="both"/>
        <w:keepLines w:val="0"/>
        <w:keepNext w:val="0"/>
        <w:pageBreakBefore w:val="0"/>
        <w:spacing w:before="0"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 </w:t>
      </w:r>
      <w:r/>
    </w:p>
    <w:p>
      <w:pPr>
        <w:ind w:left="0" w:right="0" w:firstLine="0"/>
        <w:jc w:val="both"/>
        <w:keepLines w:val="0"/>
        <w:keepNext w:val="0"/>
        <w:pageBreakBefore w:val="0"/>
        <w:spacing w:before="0"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 </w:t>
      </w:r>
      <w:r/>
    </w:p>
    <w:p>
      <w:pPr>
        <w:ind w:left="0" w:right="0" w:firstLine="0"/>
        <w:jc w:val="both"/>
        <w:spacing w:before="0" w:after="0"/>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 </w:t>
      </w:r>
      <w:r/>
    </w:p>
    <w:p>
      <w:pPr>
        <w:ind w:left="0" w:right="0" w:firstLine="0"/>
        <w:jc w:val="both"/>
        <w:spacing w:before="0" w:after="0" w:line="113" w:lineRule="atLeast"/>
        <w:tabs>
          <w:tab w:val="left" w:pos="567" w:leader="none"/>
          <w:tab w:val="left" w:pos="993" w:leader="none"/>
          <w:tab w:val="left" w:pos="1135" w:leader="none"/>
        </w:tabs>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p>
      <w:pPr>
        <w:ind w:left="0" w:right="0" w:firstLine="0"/>
        <w:spacing w:before="0" w:after="0" w:line="113"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br w:type="page" w:clear="all"/>
      </w:r>
      <w:r/>
    </w:p>
    <w:p>
      <w:pPr>
        <w:ind w:left="0" w:right="0" w:firstLine="0"/>
        <w:jc w:val="both"/>
        <w:spacing w:before="107" w:after="0"/>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pacing w:val="17"/>
          <w:sz w:val="28"/>
          <w:szCs w:val="28"/>
          <w:highlight w:val="none"/>
        </w:rPr>
        <w:t xml:space="preserve">示范格式七：</w:t>
      </w:r>
      <w:r>
        <w:rPr>
          <w:rFonts w:hint="eastAsia" w:ascii="仿宋" w:hAnsi="仿宋" w:eastAsia="仿宋" w:cs="仿宋"/>
          <w:b/>
          <w:color w:val="auto"/>
          <w:sz w:val="28"/>
          <w:szCs w:val="28"/>
          <w:highlight w:val="none"/>
        </w:rPr>
        <w:t xml:space="preserve">政府采购履约验收书参考样本(货物类）</w:t>
      </w:r>
      <w:r/>
    </w:p>
    <w:tbl>
      <w:tblPr>
        <w:tblStyle w:val="71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2"/>
        <w:gridCol w:w="1280"/>
        <w:gridCol w:w="836"/>
        <w:gridCol w:w="1578"/>
        <w:gridCol w:w="1617"/>
        <w:gridCol w:w="1578"/>
        <w:gridCol w:w="1779"/>
      </w:tblGrid>
      <w:tr>
        <w:trPr>
          <w:trHeight w:val="370"/>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93" w:type="dxa"/>
            <w:vAlign w:val="center"/>
            <w:textDirection w:val="lrTb"/>
            <w:noWrap w:val="false"/>
          </w:tcPr>
          <w:p>
            <w:pPr>
              <w:ind w:left="0" w:right="0" w:firstLine="0"/>
              <w:jc w:val="both"/>
              <w:spacing w:before="298"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3"/>
                <w:sz w:val="28"/>
                <w:szCs w:val="28"/>
                <w:highlight w:val="none"/>
              </w:rPr>
              <w:t xml:space="preserve">采购人</w:t>
            </w:r>
            <w:r/>
          </w:p>
        </w:tc>
        <w:tc>
          <w:tcPr>
            <w:gridSpan w:val="2"/>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794" w:type="dxa"/>
            <w:vAlign w:val="center"/>
            <w:textDirection w:val="lrTb"/>
            <w:noWrap w:val="false"/>
          </w:tcPr>
          <w:p>
            <w:pPr>
              <w:ind w:left="0" w:right="0" w:firstLine="0"/>
              <w:spacing w:before="240" w:after="240" w:line="240" w:lineRule="auto"/>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淮安市洪泽湖实验小学</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29" w:type="dxa"/>
            <w:vAlign w:val="top"/>
            <w:textDirection w:val="lrTb"/>
            <w:noWrap w:val="false"/>
          </w:tcPr>
          <w:p>
            <w:pPr>
              <w:ind w:left="0" w:right="0" w:firstLine="0"/>
              <w:spacing w:before="298"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3"/>
                <w:sz w:val="28"/>
                <w:szCs w:val="28"/>
                <w:highlight w:val="none"/>
              </w:rPr>
              <w:t xml:space="preserve">项目名称</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123" w:type="dxa"/>
            <w:vAlign w:val="center"/>
            <w:textDirection w:val="lrTb"/>
            <w:noWrap w:val="false"/>
          </w:tcPr>
          <w:p>
            <w:pPr>
              <w:ind w:left="0" w:right="0" w:firstLine="0"/>
              <w:spacing w:before="240" w:after="24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55" w:type="dxa"/>
            <w:vAlign w:val="center"/>
            <w:vMerge w:val="restart"/>
            <w:textDirection w:val="lrTb"/>
            <w:noWrap w:val="false"/>
          </w:tcPr>
          <w:p>
            <w:pPr>
              <w:ind w:left="0" w:right="0" w:firstLine="0"/>
              <w:jc w:val="center"/>
              <w:spacing w:before="0"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产品名称</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109" w:type="dxa"/>
            <w:vAlign w:val="center"/>
            <w:vMerge w:val="restart"/>
            <w:textDirection w:val="lrTb"/>
            <w:noWrap w:val="false"/>
          </w:tcPr>
          <w:p>
            <w:pPr>
              <w:ind w:left="0" w:right="0" w:firstLine="0"/>
              <w:jc w:val="both"/>
              <w:spacing w:before="0"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r>
      <w:tr>
        <w:trPr>
          <w:trHeight w:val="309"/>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93" w:type="dxa"/>
            <w:vAlign w:val="center"/>
            <w:textDirection w:val="lrTb"/>
            <w:noWrap w:val="false"/>
          </w:tcPr>
          <w:p>
            <w:pPr>
              <w:ind w:left="0" w:right="0" w:firstLine="0"/>
              <w:jc w:val="both"/>
              <w:spacing w:before="297"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3"/>
                <w:sz w:val="28"/>
                <w:szCs w:val="28"/>
                <w:highlight w:val="none"/>
              </w:rPr>
              <w:t xml:space="preserve">供应商</w:t>
            </w:r>
            <w:r/>
          </w:p>
        </w:tc>
        <w:tc>
          <w:tcPr>
            <w:gridSpan w:val="2"/>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794" w:type="dxa"/>
            <w:vAlign w:val="center"/>
            <w:textDirection w:val="lrTb"/>
            <w:noWrap w:val="false"/>
          </w:tcPr>
          <w:p>
            <w:pPr>
              <w:ind w:left="0" w:right="0" w:firstLine="0"/>
              <w:jc w:val="both"/>
              <w:spacing w:before="0"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29" w:type="dxa"/>
            <w:vAlign w:val="top"/>
            <w:textDirection w:val="lrTb"/>
            <w:noWrap w:val="false"/>
          </w:tcPr>
          <w:p>
            <w:pPr>
              <w:ind w:left="0" w:right="0" w:firstLine="0"/>
              <w:spacing w:before="297"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2"/>
                <w:sz w:val="28"/>
                <w:szCs w:val="28"/>
                <w:highlight w:val="none"/>
              </w:rPr>
              <w:t xml:space="preserve">项目及合同编号</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123" w:type="dxa"/>
            <w:vAlign w:val="center"/>
            <w:textDirection w:val="lrTb"/>
            <w:noWrap w:val="false"/>
          </w:tcPr>
          <w:p>
            <w:pPr>
              <w:ind w:left="0" w:right="0" w:firstLine="0"/>
              <w:spacing w:before="240" w:after="24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c>
          <w:tcPr>
            <w:tcBorders>
              <w:top w:val="single" w:color="auto" w:sz="4" w:space="0"/>
              <w:left w:val="single" w:color="auto" w:sz="4" w:space="0"/>
              <w:bottom w:val="single" w:color="auto" w:sz="4" w:space="0"/>
              <w:right w:val="single" w:color="auto" w:sz="4" w:space="0"/>
            </w:tcBorders>
            <w:vMerge w:val="continue"/>
            <w:textDirection w:val="lrTb"/>
            <w:noWrap w:val="false"/>
          </w:tcPr>
          <w:p>
            <w:pPr>
              <w:spacing w:after="0" w:line="24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vMerge w:val="continue"/>
            <w:textDirection w:val="lrTb"/>
            <w:noWrap w:val="false"/>
          </w:tcPr>
          <w:p>
            <w:pPr>
              <w:spacing w:after="0" w:line="24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642"/>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93" w:type="dxa"/>
            <w:vAlign w:val="top"/>
            <w:textDirection w:val="lrTb"/>
            <w:noWrap w:val="false"/>
          </w:tcPr>
          <w:p>
            <w:pPr>
              <w:ind w:left="0" w:right="0" w:firstLine="0"/>
              <w:spacing w:before="268"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2"/>
                <w:sz w:val="28"/>
                <w:szCs w:val="28"/>
                <w:highlight w:val="none"/>
              </w:rPr>
              <w:t xml:space="preserve">分期（段）验收</w:t>
            </w:r>
            <w:r/>
          </w:p>
        </w:tc>
        <w:tc>
          <w:tcPr>
            <w:gridSpan w:val="2"/>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794" w:type="dxa"/>
            <w:vAlign w:val="top"/>
            <w:textDirection w:val="lrTb"/>
            <w:noWrap w:val="false"/>
          </w:tcPr>
          <w:p>
            <w:pPr>
              <w:ind w:left="0" w:right="0" w:firstLine="0"/>
              <w:spacing w:before="268"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6"/>
                <w:sz w:val="28"/>
                <w:szCs w:val="28"/>
                <w:highlight w:val="none"/>
              </w:rPr>
              <w:t xml:space="preserve">是□</w:t>
            </w:r>
            <w:r>
              <w:rPr>
                <w:rFonts w:hint="eastAsia" w:ascii="仿宋" w:hAnsi="仿宋" w:eastAsia="仿宋" w:cs="仿宋"/>
                <w:color w:val="auto"/>
                <w:spacing w:val="4"/>
                <w:sz w:val="28"/>
                <w:szCs w:val="28"/>
                <w:highlight w:val="none"/>
              </w:rPr>
              <w:t xml:space="preserve">   </w:t>
            </w:r>
            <w:r>
              <w:rPr>
                <w:rFonts w:hint="eastAsia" w:ascii="仿宋" w:hAnsi="仿宋" w:eastAsia="仿宋" w:cs="仿宋"/>
                <w:color w:val="auto"/>
                <w:spacing w:val="-6"/>
                <w:sz w:val="28"/>
                <w:szCs w:val="28"/>
                <w:highlight w:val="none"/>
              </w:rPr>
              <w:t xml:space="preserve">否□</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29" w:type="dxa"/>
            <w:vAlign w:val="top"/>
            <w:textDirection w:val="lrTb"/>
            <w:noWrap w:val="false"/>
          </w:tcPr>
          <w:p>
            <w:pPr>
              <w:ind w:left="0" w:right="0" w:firstLine="0"/>
              <w:spacing w:before="268"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2"/>
                <w:sz w:val="28"/>
                <w:szCs w:val="28"/>
                <w:highlight w:val="none"/>
              </w:rPr>
              <w:t xml:space="preserve">分期（段）情况</w:t>
            </w:r>
            <w:r/>
          </w:p>
        </w:tc>
        <w:tc>
          <w:tcPr>
            <w:gridSpan w:val="3"/>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287" w:type="dxa"/>
            <w:vAlign w:val="top"/>
            <w:textDirection w:val="lrTb"/>
            <w:noWrap w:val="false"/>
          </w:tcPr>
          <w:p>
            <w:pPr>
              <w:ind w:left="0" w:right="0" w:firstLine="0"/>
              <w:spacing w:before="268"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1"/>
                <w:sz w:val="28"/>
                <w:szCs w:val="28"/>
                <w:highlight w:val="none"/>
              </w:rPr>
              <w:t xml:space="preserve">共分    期（段</w:t>
            </w:r>
            <w:r>
              <w:rPr>
                <w:rFonts w:hint="eastAsia" w:ascii="仿宋" w:hAnsi="仿宋" w:eastAsia="仿宋" w:cs="仿宋"/>
                <w:color w:val="auto"/>
                <w:spacing w:val="6"/>
                <w:sz w:val="28"/>
                <w:szCs w:val="28"/>
                <w:highlight w:val="none"/>
              </w:rPr>
              <w:t xml:space="preserve">），</w:t>
            </w:r>
            <w:r>
              <w:rPr>
                <w:rFonts w:hint="eastAsia" w:ascii="仿宋" w:hAnsi="仿宋" w:eastAsia="仿宋" w:cs="仿宋"/>
                <w:color w:val="auto"/>
                <w:spacing w:val="-1"/>
                <w:sz w:val="28"/>
                <w:szCs w:val="28"/>
                <w:highlight w:val="none"/>
              </w:rPr>
              <w:t xml:space="preserve">此为第    期（段）验收</w:t>
            </w:r>
            <w:r/>
          </w:p>
        </w:tc>
      </w:tr>
      <w:tr>
        <w:trPr>
          <w:trHeight w:val="556"/>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93" w:type="dxa"/>
            <w:vAlign w:val="top"/>
            <w:textDirection w:val="lrTb"/>
            <w:noWrap w:val="false"/>
          </w:tcPr>
          <w:p>
            <w:pPr>
              <w:ind w:left="0" w:right="0" w:firstLine="0"/>
              <w:spacing w:before="59"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2"/>
                <w:sz w:val="28"/>
                <w:szCs w:val="28"/>
                <w:highlight w:val="none"/>
              </w:rPr>
              <w:t xml:space="preserve">验收时间</w:t>
            </w:r>
            <w:r/>
          </w:p>
        </w:tc>
        <w:tc>
          <w:tcPr>
            <w:gridSpan w:val="2"/>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794" w:type="dxa"/>
            <w:vAlign w:val="top"/>
            <w:textDirection w:val="lrTb"/>
            <w:noWrap w:val="false"/>
          </w:tcPr>
          <w:p>
            <w:pPr>
              <w:ind w:left="0" w:right="0" w:firstLine="0"/>
              <w:spacing w:before="240" w:after="24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29" w:type="dxa"/>
            <w:vAlign w:val="top"/>
            <w:textDirection w:val="lrTb"/>
            <w:noWrap w:val="false"/>
          </w:tcPr>
          <w:p>
            <w:pPr>
              <w:ind w:left="0" w:right="0" w:firstLine="0"/>
              <w:spacing w:before="59"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2"/>
                <w:sz w:val="28"/>
                <w:szCs w:val="28"/>
                <w:highlight w:val="none"/>
              </w:rPr>
              <w:t xml:space="preserve">验收地点</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123" w:type="dxa"/>
            <w:vAlign w:val="top"/>
            <w:textDirection w:val="lrTb"/>
            <w:noWrap w:val="false"/>
          </w:tcPr>
          <w:p>
            <w:pPr>
              <w:ind w:left="0" w:right="0" w:firstLine="0"/>
              <w:spacing w:before="240" w:after="24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55" w:type="dxa"/>
            <w:vAlign w:val="top"/>
            <w:textDirection w:val="lrTb"/>
            <w:noWrap w:val="false"/>
          </w:tcPr>
          <w:p>
            <w:pPr>
              <w:ind w:left="0" w:right="0" w:firstLine="0"/>
              <w:spacing w:before="58"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2"/>
                <w:sz w:val="28"/>
                <w:szCs w:val="28"/>
                <w:highlight w:val="none"/>
              </w:rPr>
              <w:t xml:space="preserve">验收组织形式</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109" w:type="dxa"/>
            <w:vAlign w:val="top"/>
            <w:textDirection w:val="lrTb"/>
            <w:noWrap w:val="false"/>
          </w:tcPr>
          <w:p>
            <w:pPr>
              <w:ind w:left="0" w:right="0" w:firstLine="0"/>
              <w:spacing w:before="265"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4"/>
                <w:sz w:val="28"/>
                <w:szCs w:val="28"/>
                <w:highlight w:val="none"/>
              </w:rPr>
              <w:t xml:space="preserve">自行简易验收</w:t>
            </w:r>
            <w:r/>
          </w:p>
        </w:tc>
      </w:tr>
      <w:tr>
        <w:trPr>
          <w:trHeight w:val="510"/>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93" w:type="dxa"/>
            <w:vAlign w:val="top"/>
            <w:vMerge w:val="restart"/>
            <w:textDirection w:val="lrTb"/>
            <w:noWrap w:val="false"/>
          </w:tcPr>
          <w:p>
            <w:pPr>
              <w:ind w:left="0" w:right="0" w:firstLine="0"/>
              <w:spacing w:before="59"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2"/>
                <w:sz w:val="28"/>
                <w:szCs w:val="28"/>
                <w:highlight w:val="none"/>
              </w:rPr>
              <w:t xml:space="preserve"> </w:t>
            </w:r>
            <w:r/>
          </w:p>
          <w:p>
            <w:pPr>
              <w:ind w:left="0" w:right="0" w:firstLine="0"/>
              <w:spacing w:before="59"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2"/>
                <w:sz w:val="28"/>
                <w:szCs w:val="28"/>
                <w:highlight w:val="none"/>
              </w:rPr>
              <w:t xml:space="preserve"> </w:t>
            </w:r>
            <w:r/>
          </w:p>
          <w:p>
            <w:pPr>
              <w:ind w:left="0" w:right="0" w:firstLine="0"/>
              <w:spacing w:before="59"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2"/>
                <w:sz w:val="28"/>
                <w:szCs w:val="28"/>
                <w:highlight w:val="none"/>
              </w:rPr>
              <w:t xml:space="preserve">验收内容</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868" w:type="dxa"/>
            <w:vAlign w:val="top"/>
            <w:textDirection w:val="lrTb"/>
            <w:noWrap w:val="false"/>
          </w:tcPr>
          <w:p>
            <w:pPr>
              <w:ind w:left="0" w:right="0" w:firstLine="0"/>
              <w:spacing w:before="240" w:after="24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p>
            <w:pPr>
              <w:ind w:left="0" w:right="0" w:firstLine="0"/>
              <w:spacing w:before="59"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3"/>
                <w:sz w:val="28"/>
                <w:szCs w:val="28"/>
                <w:highlight w:val="none"/>
              </w:rPr>
              <w:t xml:space="preserve">货物清单</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6" w:type="dxa"/>
            <w:vAlign w:val="top"/>
            <w:textDirection w:val="lrTb"/>
            <w:noWrap w:val="false"/>
          </w:tcPr>
          <w:p>
            <w:pPr>
              <w:ind w:left="0" w:right="0" w:firstLine="0"/>
              <w:spacing w:before="295"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2"/>
                <w:sz w:val="28"/>
                <w:szCs w:val="28"/>
                <w:highlight w:val="none"/>
              </w:rPr>
              <w:t xml:space="preserve">数量（瓶）</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29" w:type="dxa"/>
            <w:vAlign w:val="top"/>
            <w:textDirection w:val="lrTb"/>
            <w:noWrap w:val="false"/>
          </w:tcPr>
          <w:p>
            <w:pPr>
              <w:ind w:left="0" w:right="0" w:firstLine="0"/>
              <w:spacing w:before="59"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3"/>
                <w:sz w:val="28"/>
                <w:szCs w:val="28"/>
                <w:highlight w:val="none"/>
              </w:rPr>
              <w:t xml:space="preserve">品牌、型号、规格</w:t>
            </w:r>
            <w:r>
              <w:rPr>
                <w:rFonts w:hint="eastAsia" w:ascii="仿宋" w:hAnsi="仿宋" w:eastAsia="仿宋" w:cs="仿宋"/>
                <w:color w:val="auto"/>
                <w:spacing w:val="-2"/>
                <w:sz w:val="28"/>
                <w:szCs w:val="28"/>
                <w:highlight w:val="none"/>
              </w:rPr>
              <w:t xml:space="preserve">及外观质量</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123" w:type="dxa"/>
            <w:vAlign w:val="top"/>
            <w:textDirection w:val="lrTb"/>
            <w:noWrap w:val="false"/>
          </w:tcPr>
          <w:p>
            <w:pPr>
              <w:ind w:left="0" w:right="0" w:firstLine="0"/>
              <w:spacing w:before="295"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2"/>
                <w:sz w:val="28"/>
                <w:szCs w:val="28"/>
                <w:highlight w:val="none"/>
              </w:rPr>
              <w:t xml:space="preserve">质量证明文</w:t>
            </w:r>
            <w:r>
              <w:rPr>
                <w:rFonts w:hint="eastAsia" w:ascii="仿宋" w:hAnsi="仿宋" w:eastAsia="仿宋" w:cs="仿宋"/>
                <w:color w:val="auto"/>
                <w:sz w:val="28"/>
                <w:szCs w:val="28"/>
                <w:highlight w:val="none"/>
              </w:rPr>
              <w:t xml:space="preserve">件</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55" w:type="dxa"/>
            <w:vAlign w:val="center"/>
            <w:textDirection w:val="lrTb"/>
            <w:noWrap w:val="false"/>
          </w:tcPr>
          <w:p>
            <w:pPr>
              <w:ind w:left="0" w:right="0" w:firstLine="0"/>
              <w:jc w:val="both"/>
              <w:spacing w:before="58"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生产商（）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109" w:type="dxa"/>
            <w:vAlign w:val="top"/>
            <w:textDirection w:val="lrTb"/>
            <w:noWrap w:val="false"/>
          </w:tcPr>
          <w:p>
            <w:pPr>
              <w:ind w:left="0" w:right="0" w:firstLine="0"/>
              <w:spacing w:before="58"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2"/>
                <w:sz w:val="28"/>
                <w:szCs w:val="28"/>
                <w:highlight w:val="none"/>
              </w:rPr>
              <w:t xml:space="preserve"> </w:t>
            </w:r>
            <w:r/>
          </w:p>
          <w:p>
            <w:pPr>
              <w:ind w:left="0" w:right="0" w:firstLine="0"/>
              <w:spacing w:before="58"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2"/>
                <w:sz w:val="28"/>
                <w:szCs w:val="28"/>
                <w:highlight w:val="none"/>
              </w:rPr>
              <w:t xml:space="preserve">合同履约时间、地点、方式</w:t>
            </w:r>
            <w:r/>
          </w:p>
        </w:tc>
      </w:tr>
      <w:tr>
        <w:trPr>
          <w:trHeight w:val="810"/>
        </w:trPr>
        <w:tc>
          <w:tcPr>
            <w:tcBorders>
              <w:top w:val="single" w:color="auto" w:sz="4" w:space="0"/>
              <w:left w:val="single" w:color="auto" w:sz="4" w:space="0"/>
              <w:bottom w:val="single" w:color="auto" w:sz="4" w:space="0"/>
              <w:right w:val="single" w:color="auto" w:sz="4" w:space="0"/>
            </w:tcBorders>
            <w:vMerge w:val="continue"/>
            <w:textDirection w:val="lrTb"/>
            <w:noWrap w:val="false"/>
          </w:tcPr>
          <w:p>
            <w:pPr>
              <w:spacing w:after="0" w:line="24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868" w:type="dxa"/>
            <w:vAlign w:val="top"/>
            <w:textDirection w:val="lrTb"/>
            <w:noWrap w:val="false"/>
          </w:tcPr>
          <w:p>
            <w:pPr>
              <w:ind w:left="0" w:right="281" w:firstLine="0"/>
              <w:spacing w:before="268"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5"/>
                <w:sz w:val="28"/>
                <w:szCs w:val="28"/>
                <w:highlight w:val="none"/>
              </w:rPr>
              <w:t xml:space="preserve">合</w:t>
            </w:r>
            <w:r>
              <w:rPr>
                <w:rFonts w:hint="eastAsia" w:ascii="仿宋" w:hAnsi="仿宋" w:eastAsia="仿宋" w:cs="仿宋"/>
                <w:color w:val="auto"/>
                <w:spacing w:val="3"/>
                <w:sz w:val="28"/>
                <w:szCs w:val="28"/>
                <w:highlight w:val="none"/>
              </w:rPr>
              <w:t xml:space="preserve">  </w:t>
            </w:r>
            <w:r>
              <w:rPr>
                <w:rFonts w:hint="eastAsia" w:ascii="仿宋" w:hAnsi="仿宋" w:eastAsia="仿宋" w:cs="仿宋"/>
                <w:color w:val="auto"/>
                <w:spacing w:val="-5"/>
                <w:sz w:val="28"/>
                <w:szCs w:val="28"/>
                <w:highlight w:val="none"/>
              </w:rPr>
              <w:t xml:space="preserve">格□</w:t>
            </w:r>
            <w:r>
              <w:rPr>
                <w:rFonts w:hint="eastAsia" w:ascii="仿宋" w:hAnsi="仿宋" w:eastAsia="仿宋" w:cs="仿宋"/>
                <w:color w:val="auto"/>
                <w:sz w:val="28"/>
                <w:szCs w:val="28"/>
                <w:highlight w:val="none"/>
              </w:rPr>
              <w:t xml:space="preserve"> </w:t>
            </w:r>
            <w:r/>
          </w:p>
          <w:p>
            <w:pPr>
              <w:ind w:left="0" w:right="281" w:firstLine="0"/>
              <w:spacing w:before="268"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3"/>
                <w:sz w:val="28"/>
                <w:szCs w:val="28"/>
                <w:highlight w:val="none"/>
              </w:rPr>
              <w:t xml:space="preserve">不合格□</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6" w:type="dxa"/>
            <w:vAlign w:val="top"/>
            <w:textDirection w:val="lrTb"/>
            <w:noWrap w:val="false"/>
          </w:tcPr>
          <w:p>
            <w:pPr>
              <w:ind w:left="0" w:right="552" w:firstLine="0"/>
              <w:spacing w:before="268"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29" w:type="dxa"/>
            <w:vAlign w:val="top"/>
            <w:textDirection w:val="lrTb"/>
            <w:noWrap w:val="false"/>
          </w:tcPr>
          <w:p>
            <w:pPr>
              <w:ind w:left="0" w:right="552" w:firstLine="0"/>
              <w:spacing w:before="268"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5"/>
                <w:sz w:val="28"/>
                <w:szCs w:val="28"/>
                <w:highlight w:val="none"/>
              </w:rPr>
              <w:t xml:space="preserve">合  格□</w:t>
            </w:r>
            <w:r>
              <w:rPr>
                <w:rFonts w:hint="eastAsia" w:ascii="仿宋" w:hAnsi="仿宋" w:eastAsia="仿宋" w:cs="仿宋"/>
                <w:color w:val="auto"/>
                <w:sz w:val="28"/>
                <w:szCs w:val="28"/>
                <w:highlight w:val="none"/>
              </w:rPr>
              <w:t xml:space="preserve"> </w:t>
            </w:r>
            <w:r/>
          </w:p>
          <w:p>
            <w:pPr>
              <w:ind w:left="0" w:right="593" w:firstLine="0"/>
              <w:spacing w:before="268"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3"/>
                <w:sz w:val="28"/>
                <w:szCs w:val="28"/>
                <w:highlight w:val="none"/>
              </w:rPr>
              <w:t xml:space="preserve">不合格□</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123" w:type="dxa"/>
            <w:vAlign w:val="top"/>
            <w:textDirection w:val="lrTb"/>
            <w:noWrap w:val="false"/>
          </w:tcPr>
          <w:p>
            <w:pPr>
              <w:ind w:left="0" w:right="229" w:firstLine="0"/>
              <w:spacing w:before="268"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5"/>
                <w:sz w:val="28"/>
                <w:szCs w:val="28"/>
                <w:highlight w:val="none"/>
              </w:rPr>
              <w:t xml:space="preserve">合</w:t>
            </w:r>
            <w:r>
              <w:rPr>
                <w:rFonts w:hint="eastAsia" w:ascii="仿宋" w:hAnsi="仿宋" w:eastAsia="仿宋" w:cs="仿宋"/>
                <w:color w:val="auto"/>
                <w:spacing w:val="3"/>
                <w:sz w:val="28"/>
                <w:szCs w:val="28"/>
                <w:highlight w:val="none"/>
              </w:rPr>
              <w:t xml:space="preserve">  </w:t>
            </w:r>
            <w:r>
              <w:rPr>
                <w:rFonts w:hint="eastAsia" w:ascii="仿宋" w:hAnsi="仿宋" w:eastAsia="仿宋" w:cs="仿宋"/>
                <w:color w:val="auto"/>
                <w:spacing w:val="-5"/>
                <w:sz w:val="28"/>
                <w:szCs w:val="28"/>
                <w:highlight w:val="none"/>
              </w:rPr>
              <w:t xml:space="preserve">格□</w:t>
            </w:r>
            <w:r>
              <w:rPr>
                <w:rFonts w:hint="eastAsia" w:ascii="仿宋" w:hAnsi="仿宋" w:eastAsia="仿宋" w:cs="仿宋"/>
                <w:color w:val="auto"/>
                <w:sz w:val="28"/>
                <w:szCs w:val="28"/>
                <w:highlight w:val="none"/>
              </w:rPr>
              <w:t xml:space="preserve"> </w:t>
            </w:r>
            <w:r/>
          </w:p>
          <w:p>
            <w:pPr>
              <w:ind w:left="0" w:right="229" w:firstLine="0"/>
              <w:spacing w:before="268"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3"/>
                <w:sz w:val="28"/>
                <w:szCs w:val="28"/>
                <w:highlight w:val="none"/>
              </w:rPr>
              <w:t xml:space="preserve">不合格□</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55" w:type="dxa"/>
            <w:vAlign w:val="top"/>
            <w:textDirection w:val="lrTb"/>
            <w:noWrap w:val="false"/>
          </w:tcPr>
          <w:p>
            <w:pPr>
              <w:ind w:left="0" w:right="499" w:firstLine="0"/>
              <w:spacing w:before="268"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5"/>
                <w:sz w:val="28"/>
                <w:szCs w:val="28"/>
                <w:highlight w:val="none"/>
              </w:rPr>
              <w:t xml:space="preserve">合  格□</w:t>
            </w:r>
            <w:r>
              <w:rPr>
                <w:rFonts w:hint="eastAsia" w:ascii="仿宋" w:hAnsi="仿宋" w:eastAsia="仿宋" w:cs="仿宋"/>
                <w:color w:val="auto"/>
                <w:sz w:val="28"/>
                <w:szCs w:val="28"/>
                <w:highlight w:val="none"/>
              </w:rPr>
              <w:t xml:space="preserve"> </w:t>
            </w:r>
            <w:r/>
          </w:p>
          <w:p>
            <w:pPr>
              <w:ind w:left="0" w:right="499" w:firstLine="0"/>
              <w:spacing w:before="268"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3"/>
                <w:sz w:val="28"/>
                <w:szCs w:val="28"/>
                <w:highlight w:val="none"/>
              </w:rPr>
              <w:t xml:space="preserve">不合格□</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109" w:type="dxa"/>
            <w:vAlign w:val="top"/>
            <w:textDirection w:val="lrTb"/>
            <w:noWrap w:val="false"/>
          </w:tcPr>
          <w:p>
            <w:pPr>
              <w:ind w:left="0" w:right="514" w:firstLine="0"/>
              <w:spacing w:before="268"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5"/>
                <w:sz w:val="28"/>
                <w:szCs w:val="28"/>
                <w:highlight w:val="none"/>
              </w:rPr>
              <w:t xml:space="preserve">合  格□</w:t>
            </w:r>
            <w:r/>
          </w:p>
          <w:p>
            <w:pPr>
              <w:ind w:left="0" w:right="514" w:firstLine="0"/>
              <w:spacing w:before="268"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3"/>
                <w:sz w:val="28"/>
                <w:szCs w:val="28"/>
                <w:highlight w:val="none"/>
              </w:rPr>
              <w:t xml:space="preserve">不合格□</w:t>
            </w:r>
            <w:r/>
          </w:p>
        </w:tc>
      </w:tr>
      <w:tr>
        <w:trPr>
          <w:trHeight w:val="556"/>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93" w:type="dxa"/>
            <w:vAlign w:val="top"/>
            <w:textDirection w:val="lrTb"/>
            <w:noWrap w:val="false"/>
          </w:tcPr>
          <w:p>
            <w:pPr>
              <w:ind w:left="0" w:right="0" w:firstLine="0"/>
              <w:jc w:val="both"/>
              <w:spacing w:before="299"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1"/>
                <w:sz w:val="28"/>
                <w:szCs w:val="28"/>
                <w:highlight w:val="none"/>
              </w:rPr>
              <w:t xml:space="preserve">专业检测机构情况</w:t>
            </w:r>
            <w:r>
              <w:rPr>
                <w:rFonts w:hint="eastAsia" w:ascii="仿宋" w:hAnsi="仿宋" w:eastAsia="仿宋" w:cs="仿宋"/>
                <w:color w:val="auto"/>
                <w:spacing w:val="-5"/>
                <w:sz w:val="28"/>
                <w:szCs w:val="28"/>
                <w:highlight w:val="none"/>
              </w:rPr>
              <w:t xml:space="preserve">说明</w:t>
            </w:r>
            <w:r/>
          </w:p>
        </w:tc>
        <w:tc>
          <w:tcPr>
            <w:gridSpan w:val="6"/>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8209" w:type="dxa"/>
            <w:vAlign w:val="top"/>
            <w:textDirection w:val="lrTb"/>
            <w:noWrap w:val="false"/>
          </w:tcPr>
          <w:p>
            <w:pPr>
              <w:ind w:left="0" w:right="0" w:firstLine="0"/>
              <w:spacing w:before="240" w:after="24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r>
      <w:tr>
        <w:trPr>
          <w:trHeight w:val="632"/>
        </w:trPr>
        <w:tc>
          <w:tcPr>
            <w:tcBorders>
              <w:top w:val="single" w:color="auto" w:sz="4" w:space="0"/>
              <w:left w:val="single" w:color="000000" w:sz="8" w:space="0"/>
              <w:bottom w:val="single" w:color="000000" w:sz="8" w:space="0"/>
              <w:right w:val="single" w:color="000000" w:sz="8" w:space="0"/>
            </w:tcBorders>
            <w:tcMar>
              <w:left w:w="0" w:type="dxa"/>
              <w:top w:w="0" w:type="dxa"/>
              <w:right w:w="0" w:type="dxa"/>
              <w:bottom w:w="0" w:type="dxa"/>
            </w:tcMar>
            <w:tcW w:w="1093" w:type="dxa"/>
            <w:vAlign w:val="top"/>
            <w:textDirection w:val="lrTb"/>
            <w:noWrap w:val="false"/>
          </w:tcPr>
          <w:p>
            <w:pPr>
              <w:ind w:left="0" w:right="0" w:firstLine="0"/>
              <w:jc w:val="both"/>
              <w:spacing w:before="58"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2"/>
                <w:sz w:val="28"/>
                <w:szCs w:val="28"/>
                <w:highlight w:val="none"/>
              </w:rPr>
              <w:t xml:space="preserve">存在问题和</w:t>
            </w:r>
            <w:r>
              <w:rPr>
                <w:rFonts w:hint="eastAsia" w:ascii="仿宋" w:hAnsi="仿宋" w:eastAsia="仿宋" w:cs="仿宋"/>
                <w:color w:val="auto"/>
                <w:spacing w:val="-4"/>
                <w:sz w:val="28"/>
                <w:szCs w:val="28"/>
                <w:highlight w:val="none"/>
              </w:rPr>
              <w:t xml:space="preserve">改进意见</w:t>
            </w:r>
            <w:r/>
          </w:p>
        </w:tc>
        <w:tc>
          <w:tcPr>
            <w:gridSpan w:val="6"/>
            <w:tcBorders>
              <w:top w:val="single" w:color="auto" w:sz="4" w:space="0"/>
              <w:left w:val="single" w:color="000000" w:sz="8" w:space="0"/>
              <w:bottom w:val="single" w:color="000000" w:sz="8" w:space="0"/>
              <w:right w:val="single" w:color="000000" w:sz="8" w:space="0"/>
            </w:tcBorders>
            <w:tcMar>
              <w:left w:w="0" w:type="dxa"/>
              <w:top w:w="0" w:type="dxa"/>
              <w:right w:w="0" w:type="dxa"/>
              <w:bottom w:w="0" w:type="dxa"/>
            </w:tcMar>
            <w:tcW w:w="8209" w:type="dxa"/>
            <w:vAlign w:val="top"/>
            <w:textDirection w:val="lrTb"/>
            <w:noWrap w:val="false"/>
          </w:tcPr>
          <w:p>
            <w:pPr>
              <w:ind w:left="0" w:right="0" w:firstLine="0"/>
              <w:spacing w:before="240" w:after="24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93" w:type="dxa"/>
            <w:vAlign w:val="top"/>
            <w:textDirection w:val="lrTb"/>
            <w:noWrap w:val="false"/>
          </w:tcPr>
          <w:p>
            <w:pPr>
              <w:ind w:left="0" w:right="0" w:firstLine="0"/>
              <w:jc w:val="both"/>
              <w:spacing w:before="59"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3"/>
                <w:sz w:val="28"/>
                <w:szCs w:val="28"/>
                <w:highlight w:val="none"/>
              </w:rPr>
              <w:t xml:space="preserve">最终结论</w:t>
            </w:r>
            <w:r/>
          </w:p>
        </w:tc>
        <w:tc>
          <w:tcPr>
            <w:gridSpan w:val="6"/>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209" w:type="dxa"/>
            <w:vAlign w:val="top"/>
            <w:textDirection w:val="lrTb"/>
            <w:noWrap w:val="false"/>
          </w:tcPr>
          <w:p>
            <w:pPr>
              <w:ind w:left="0" w:right="0" w:firstLine="0"/>
              <w:spacing w:before="279"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2"/>
                <w:sz w:val="28"/>
                <w:szCs w:val="28"/>
                <w:highlight w:val="none"/>
              </w:rPr>
              <w:t xml:space="preserve">合  格□</w:t>
            </w:r>
            <w:r>
              <w:rPr>
                <w:rFonts w:hint="eastAsia" w:ascii="仿宋" w:hAnsi="仿宋" w:eastAsia="仿宋" w:cs="仿宋"/>
                <w:color w:val="auto"/>
                <w:sz w:val="28"/>
                <w:szCs w:val="28"/>
                <w:highlight w:val="none"/>
              </w:rPr>
              <w:t xml:space="preserve">                              </w:t>
            </w:r>
            <w:r>
              <w:rPr>
                <w:rFonts w:hint="eastAsia" w:ascii="仿宋" w:hAnsi="仿宋" w:eastAsia="仿宋" w:cs="仿宋"/>
                <w:color w:val="auto"/>
                <w:spacing w:val="-2"/>
                <w:sz w:val="28"/>
                <w:szCs w:val="28"/>
                <w:highlight w:val="none"/>
              </w:rPr>
              <w:t xml:space="preserve">不合格□</w:t>
            </w:r>
            <w:r/>
          </w:p>
        </w:tc>
      </w:tr>
      <w:tr>
        <w:trPr>
          <w:trHeight w:val="65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93" w:type="dxa"/>
            <w:vAlign w:val="center"/>
            <w:textDirection w:val="lrTb"/>
            <w:noWrap w:val="false"/>
          </w:tcPr>
          <w:p>
            <w:pPr>
              <w:ind w:left="0" w:right="0" w:firstLine="0"/>
              <w:spacing w:before="59"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1"/>
                <w:sz w:val="28"/>
                <w:szCs w:val="28"/>
                <w:highlight w:val="none"/>
              </w:rPr>
              <w:t xml:space="preserve">验收成员签字</w:t>
            </w:r>
            <w:r/>
          </w:p>
        </w:tc>
        <w:tc>
          <w:tcPr>
            <w:gridSpan w:val="6"/>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209" w:type="dxa"/>
            <w:vAlign w:val="top"/>
            <w:textDirection w:val="lrTb"/>
            <w:noWrap w:val="false"/>
          </w:tcPr>
          <w:p>
            <w:pPr>
              <w:ind w:left="6386" w:right="0" w:hanging="6386"/>
              <w:spacing w:before="279"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2"/>
                <w:sz w:val="28"/>
                <w:szCs w:val="28"/>
                <w:highlight w:val="none"/>
              </w:rPr>
              <w:t xml:space="preserve">签字：                                                 （公章）</w:t>
            </w:r>
            <w:r/>
          </w:p>
        </w:tc>
      </w:tr>
      <w:tr>
        <w:trPr>
          <w:trHeight w:val="427"/>
        </w:trPr>
        <w:tc>
          <w:tcPr>
            <w:gridSpan w:val="7"/>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302" w:type="dxa"/>
            <w:vAlign w:val="top"/>
            <w:textDirection w:val="lrTb"/>
            <w:noWrap w:val="false"/>
          </w:tcPr>
          <w:p>
            <w:pPr>
              <w:ind w:left="0" w:right="0" w:firstLine="0"/>
              <w:spacing w:before="279"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2"/>
                <w:sz w:val="28"/>
                <w:szCs w:val="28"/>
                <w:highlight w:val="none"/>
              </w:rPr>
              <w:t xml:space="preserve">采购人意见</w:t>
            </w:r>
            <w:r/>
          </w:p>
        </w:tc>
      </w:tr>
      <w:tr>
        <w:trPr>
          <w:trHeight w:val="396"/>
        </w:trPr>
        <w:tc>
          <w:tcPr>
            <w:gridSpan w:val="7"/>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302" w:type="dxa"/>
            <w:vAlign w:val="top"/>
            <w:textDirection w:val="lrTb"/>
            <w:noWrap w:val="false"/>
          </w:tcPr>
          <w:p>
            <w:pPr>
              <w:ind w:left="0" w:right="0" w:firstLine="0"/>
              <w:spacing w:before="279"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1"/>
                <w:sz w:val="28"/>
                <w:szCs w:val="28"/>
                <w:highlight w:val="none"/>
              </w:rPr>
              <w:t xml:space="preserve">经办人：                           负责人</w:t>
            </w:r>
            <w:r>
              <w:rPr>
                <w:rFonts w:hint="eastAsia" w:ascii="仿宋" w:hAnsi="仿宋" w:eastAsia="仿宋" w:cs="仿宋"/>
                <w:color w:val="auto"/>
                <w:spacing w:val="-17"/>
                <w:sz w:val="28"/>
                <w:szCs w:val="28"/>
                <w:highlight w:val="none"/>
              </w:rPr>
              <w:t xml:space="preserve">：</w:t>
            </w:r>
            <w:r>
              <w:rPr>
                <w:rFonts w:hint="eastAsia" w:ascii="仿宋" w:hAnsi="仿宋" w:eastAsia="仿宋" w:cs="仿宋"/>
                <w:color w:val="auto"/>
                <w:spacing w:val="8"/>
                <w:sz w:val="28"/>
                <w:szCs w:val="28"/>
                <w:highlight w:val="none"/>
              </w:rPr>
              <w:t xml:space="preserve">                                    </w:t>
            </w:r>
            <w:r>
              <w:rPr>
                <w:rFonts w:hint="eastAsia" w:ascii="仿宋" w:hAnsi="仿宋" w:eastAsia="仿宋" w:cs="仿宋"/>
                <w:color w:val="auto"/>
                <w:spacing w:val="-17"/>
                <w:sz w:val="28"/>
                <w:szCs w:val="28"/>
                <w:highlight w:val="none"/>
              </w:rPr>
              <w:t xml:space="preserve">（</w:t>
            </w:r>
            <w:r>
              <w:rPr>
                <w:rFonts w:hint="eastAsia" w:ascii="仿宋" w:hAnsi="仿宋" w:eastAsia="仿宋" w:cs="仿宋"/>
                <w:color w:val="auto"/>
                <w:spacing w:val="1"/>
                <w:sz w:val="28"/>
                <w:szCs w:val="28"/>
                <w:highlight w:val="none"/>
              </w:rPr>
              <w:t xml:space="preserve">采购人公章）</w:t>
            </w:r>
            <w:r/>
          </w:p>
        </w:tc>
      </w:tr>
      <w:tr>
        <w:trPr>
          <w:trHeight w:val="722"/>
        </w:trPr>
        <w:tc>
          <w:tcPr>
            <w:gridSpan w:val="7"/>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302" w:type="dxa"/>
            <w:vAlign w:val="top"/>
            <w:textDirection w:val="lrTb"/>
            <w:noWrap w:val="false"/>
          </w:tcPr>
          <w:p>
            <w:pPr>
              <w:ind w:left="0" w:right="0" w:firstLine="0"/>
              <w:spacing w:before="299"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2"/>
                <w:sz w:val="28"/>
                <w:szCs w:val="28"/>
                <w:highlight w:val="none"/>
              </w:rPr>
              <w:t xml:space="preserve">供应商确认：</w:t>
            </w:r>
            <w:r/>
          </w:p>
          <w:p>
            <w:pPr>
              <w:ind w:left="113" w:right="1407" w:firstLine="0"/>
              <w:spacing w:before="299"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1"/>
                <w:sz w:val="28"/>
                <w:szCs w:val="28"/>
                <w:highlight w:val="none"/>
              </w:rPr>
              <w:t xml:space="preserve">（单位公章或授权代表签字）</w:t>
            </w:r>
            <w:r/>
          </w:p>
        </w:tc>
      </w:tr>
    </w:tbl>
    <w:p>
      <w:pPr>
        <w:ind w:left="0" w:right="0" w:firstLine="0"/>
        <w:jc w:val="both"/>
        <w:spacing w:before="240" w:after="240" w:line="559" w:lineRule="atLeast"/>
        <w:shd w:val="clear" w:color="ffffff" w:fill="ffffff"/>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 </w:t>
      </w:r>
      <w:r/>
    </w:p>
    <w:p>
      <w:pPr>
        <w:ind w:left="0" w:right="0" w:firstLine="0"/>
        <w:spacing w:before="0" w:after="0"/>
        <w:shd w:val="clear" w:color="ffffff" w:fill="ffffff"/>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br w:type="page" w:clear="all"/>
      </w:r>
      <w:r/>
    </w:p>
    <w:p>
      <w:pPr>
        <w:ind w:left="0" w:right="0" w:firstLine="0"/>
        <w:jc w:val="both"/>
        <w:spacing w:before="240" w:after="240" w:line="559" w:lineRule="atLeast"/>
        <w:shd w:val="clear" w:color="ffffff" w:fill="ffffff"/>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示范格式八（投标时无需提供，项目发布采购公告前提供）</w:t>
      </w:r>
      <w:r/>
    </w:p>
    <w:p>
      <w:pPr>
        <w:ind w:left="0" w:right="0" w:firstLine="0"/>
        <w:jc w:val="center"/>
        <w:spacing w:before="240" w:after="240" w:line="559" w:lineRule="atLeast"/>
        <w:shd w:val="clear" w:color="ffffff" w:fill="ffffff"/>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政府采购廉政监督承诺书</w:t>
      </w:r>
      <w:r/>
    </w:p>
    <w:p>
      <w:pPr>
        <w:ind w:left="0" w:right="0" w:firstLine="0"/>
        <w:jc w:val="center"/>
        <w:spacing w:before="240" w:after="240" w:line="559" w:lineRule="atLeast"/>
        <w:shd w:val="clear" w:color="ffffff" w:fill="ffffff"/>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（采购人与采购代理机构版）</w:t>
      </w:r>
      <w:r/>
    </w:p>
    <w:p>
      <w:pPr>
        <w:ind w:left="0" w:right="0" w:firstLine="560"/>
        <w:spacing w:before="240" w:after="240" w:line="559" w:lineRule="atLeast"/>
        <w:tabs>
          <w:tab w:val="left" w:pos="1960" w:leader="none"/>
        </w:tabs>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一、采购人承诺</w:t>
      </w:r>
      <w:r/>
    </w:p>
    <w:p>
      <w:pPr>
        <w:ind w:left="0" w:right="0" w:firstLine="560"/>
        <w:spacing w:before="240" w:after="240" w:line="559" w:lineRule="atLeast"/>
        <w:tabs>
          <w:tab w:val="left" w:pos="1960" w:leader="none"/>
        </w:tabs>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1.坚持“谁采购、谁负责”原则，认真落实政府采购主体责任，履行“三重一大”集体研究程序，完善政府采购内控制度，加强政府采购廉政警示和廉政教育。</w:t>
      </w:r>
      <w:r/>
    </w:p>
    <w:p>
      <w:pPr>
        <w:ind w:left="0" w:right="0" w:firstLine="560"/>
        <w:spacing w:before="240" w:after="240" w:line="559" w:lineRule="atLeast"/>
        <w:tabs>
          <w:tab w:val="left" w:pos="1960" w:leader="none"/>
        </w:tabs>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2.细化政府采购预算编制，严格预算执行，科学合理确定采购需求，严禁超标准、无预算或超预算采购。</w:t>
      </w:r>
      <w:r/>
    </w:p>
    <w:p>
      <w:pPr>
        <w:ind w:left="0" w:right="0" w:firstLine="560"/>
        <w:spacing w:before="240" w:after="240" w:line="559" w:lineRule="atLeast"/>
        <w:tabs>
          <w:tab w:val="left" w:pos="1960" w:leader="none"/>
        </w:tabs>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3.公平、公正择优选择采购代理机构，严格执行双方签订的委托代理合同文件，自觉按合同办事。</w:t>
      </w:r>
      <w:r/>
    </w:p>
    <w:p>
      <w:pPr>
        <w:ind w:left="0" w:right="0" w:firstLine="560"/>
        <w:spacing w:before="240" w:after="240" w:line="559" w:lineRule="atLeast"/>
        <w:tabs>
          <w:tab w:val="left" w:pos="1960" w:leader="none"/>
        </w:tabs>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4.选择合理的采购方式，对应当采用公开招标方式的，不擅自采用其他方式采购。不化整为零或以其他任何方式规避公开招标采购，不擅自改变采购方式。</w:t>
      </w:r>
      <w:r/>
    </w:p>
    <w:p>
      <w:pPr>
        <w:ind w:left="0" w:right="0" w:firstLine="560"/>
        <w:spacing w:before="240" w:after="240" w:line="559" w:lineRule="atLeast"/>
        <w:tabs>
          <w:tab w:val="left" w:pos="1960" w:leader="none"/>
        </w:tabs>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5.不索取、不收受采购代理机构赠送的礼品、现金、有价证券和贵重物品，不参加采购代理机构组织的宴请、旅游、娱乐，不向采购代理机构报销应当由个人承担的费用，以及获取其他不当利益。</w:t>
      </w:r>
      <w:r/>
    </w:p>
    <w:p>
      <w:pPr>
        <w:ind w:left="0" w:right="0" w:firstLine="560"/>
        <w:spacing w:before="240" w:after="240" w:line="559" w:lineRule="atLeast"/>
        <w:tabs>
          <w:tab w:val="left" w:pos="1960" w:leader="none"/>
        </w:tabs>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6.不干预和插手政府采购活动，不利用职权或者职务上的影响，为配偶、子女及其配偶等亲属和其他特定关系人在政府采购方面打招呼，谋取利益。</w:t>
      </w:r>
      <w:r/>
    </w:p>
    <w:p>
      <w:pPr>
        <w:ind w:left="0" w:right="0" w:firstLine="560"/>
        <w:spacing w:before="240" w:after="240" w:line="559" w:lineRule="atLeast"/>
        <w:tabs>
          <w:tab w:val="left" w:pos="1960" w:leader="none"/>
        </w:tabs>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7.不与采购代理机构、供应商恶意串通。与供应商有利害关系，主动申请回避。</w:t>
      </w:r>
      <w:r/>
    </w:p>
    <w:p>
      <w:pPr>
        <w:ind w:left="0" w:right="0" w:firstLine="560"/>
        <w:spacing w:before="240" w:after="240" w:line="559" w:lineRule="atLeast"/>
        <w:tabs>
          <w:tab w:val="left" w:pos="1960" w:leader="none"/>
        </w:tabs>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8.不非法干预、影响政府采购评审活动，不对供应商实行差别待遇和歧视待遇。依法抽取评审专家，不向评审专家作倾向性解释或者说明。不泄露标底和评委名单。</w:t>
      </w:r>
      <w:r/>
    </w:p>
    <w:p>
      <w:pPr>
        <w:ind w:left="0" w:right="0" w:firstLine="560"/>
        <w:spacing w:before="240" w:after="240" w:line="559" w:lineRule="atLeast"/>
        <w:tabs>
          <w:tab w:val="left" w:pos="1960" w:leader="none"/>
        </w:tabs>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9.坚持公开透明，及时准确做好政府采购全流程信息公开，采购活动全程留痕，采购资料记录全面完整。</w:t>
      </w:r>
      <w:r/>
    </w:p>
    <w:p>
      <w:pPr>
        <w:ind w:left="0" w:right="0" w:firstLine="560"/>
        <w:spacing w:before="240" w:after="240" w:line="559" w:lineRule="atLeast"/>
        <w:tabs>
          <w:tab w:val="left" w:pos="1960" w:leader="none"/>
        </w:tabs>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10.不发生其他有悖于政府采购公开、公平、公正和诚实原则的行为，自觉接受财政、监察、审计等有关单位的监督。</w:t>
      </w:r>
      <w:r/>
    </w:p>
    <w:p>
      <w:pPr>
        <w:ind w:left="0" w:right="0" w:firstLine="560"/>
        <w:spacing w:before="240" w:after="240" w:line="559" w:lineRule="atLeast"/>
        <w:tabs>
          <w:tab w:val="left" w:pos="1960" w:leader="none"/>
        </w:tabs>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11.如违反以上承诺，愿依照相关法律法规接受处理并承担相应的法律责任。</w:t>
      </w:r>
      <w:r/>
    </w:p>
    <w:p>
      <w:pPr>
        <w:ind w:left="0" w:right="0" w:firstLine="560"/>
        <w:spacing w:before="240" w:after="240" w:line="559" w:lineRule="atLeast"/>
        <w:tabs>
          <w:tab w:val="left" w:pos="1960" w:leader="none"/>
        </w:tabs>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二、采购代理机构承诺</w:t>
      </w:r>
      <w:r/>
    </w:p>
    <w:p>
      <w:pPr>
        <w:ind w:left="0" w:right="0" w:firstLine="560"/>
        <w:spacing w:before="240" w:after="240" w:line="559" w:lineRule="atLeast"/>
        <w:tabs>
          <w:tab w:val="left" w:pos="1960" w:leader="none"/>
        </w:tabs>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1.自觉遵守国家和省、市关于政府采购、代理机构管理以及廉洁从业的各项规定。</w:t>
      </w:r>
      <w:r/>
    </w:p>
    <w:p>
      <w:pPr>
        <w:ind w:left="0" w:right="0" w:firstLine="560"/>
        <w:spacing w:before="240" w:after="240" w:line="559" w:lineRule="atLeast"/>
        <w:tabs>
          <w:tab w:val="left" w:pos="1960" w:leader="none"/>
        </w:tabs>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2.不向采购人行贿或者采取其他不正当手段获取政府采购代理业务、谋取非法利益。</w:t>
      </w:r>
      <w:r/>
    </w:p>
    <w:p>
      <w:pPr>
        <w:ind w:left="0" w:right="0" w:firstLine="560"/>
        <w:spacing w:before="240" w:after="240" w:line="559" w:lineRule="atLeast"/>
        <w:tabs>
          <w:tab w:val="left" w:pos="1960" w:leader="none"/>
        </w:tabs>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3.认真执行双方签订的委托代理合同文件，自觉按合同办事，不超越代理权限。</w:t>
      </w:r>
      <w:r/>
    </w:p>
    <w:p>
      <w:pPr>
        <w:ind w:left="0" w:right="0" w:firstLine="560"/>
        <w:spacing w:before="240" w:after="240" w:line="559" w:lineRule="atLeast"/>
        <w:tabs>
          <w:tab w:val="left" w:pos="1960" w:leader="none"/>
        </w:tabs>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4.不为所代理的采购项目的投标人参加本项目提供投标咨询，不在开标前泄露政府采购项目相关情况影响公平竞争。不对供应商实行差别待遇和歧视待遇。</w:t>
      </w:r>
      <w:r/>
    </w:p>
    <w:p>
      <w:pPr>
        <w:ind w:left="0" w:right="0" w:firstLine="560"/>
        <w:spacing w:before="240" w:after="240" w:line="559" w:lineRule="atLeast"/>
        <w:tabs>
          <w:tab w:val="left" w:pos="1960" w:leader="none"/>
        </w:tabs>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5.不参加采购人或者供应商组织的宴请、旅游、娱乐，不向采购人或者供应商报销应当由个人承担的费用。</w:t>
      </w:r>
      <w:r/>
    </w:p>
    <w:p>
      <w:pPr>
        <w:ind w:left="0" w:right="0" w:firstLine="560"/>
        <w:spacing w:before="240" w:after="240" w:line="559" w:lineRule="atLeast"/>
        <w:tabs>
          <w:tab w:val="left" w:pos="1960" w:leader="none"/>
        </w:tabs>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6.依法抽取评审专家，不向评审专家作倾向性解释或者说明，不泄露标底和评委名单。</w:t>
      </w:r>
      <w:r/>
    </w:p>
    <w:p>
      <w:pPr>
        <w:ind w:left="0" w:right="0" w:firstLine="560"/>
        <w:spacing w:before="240" w:after="240" w:line="559" w:lineRule="atLeast"/>
        <w:tabs>
          <w:tab w:val="left" w:pos="1960" w:leader="none"/>
        </w:tabs>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7.不与采购人、供应商恶意串通操纵政府采购活动。</w:t>
      </w:r>
      <w:r/>
    </w:p>
    <w:p>
      <w:pPr>
        <w:ind w:left="0" w:right="0" w:firstLine="560"/>
        <w:spacing w:before="240" w:after="240" w:line="559" w:lineRule="atLeast"/>
        <w:tabs>
          <w:tab w:val="left" w:pos="1960" w:leader="none"/>
        </w:tabs>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8.对开标、评审活动全程录音录像，对每项采购活动的采购文件妥善、完整保存。</w:t>
      </w:r>
      <w:r/>
    </w:p>
    <w:p>
      <w:pPr>
        <w:ind w:left="0" w:right="0" w:firstLine="560"/>
        <w:spacing w:before="240" w:after="240" w:line="559" w:lineRule="atLeast"/>
        <w:tabs>
          <w:tab w:val="left" w:pos="1960" w:leader="none"/>
        </w:tabs>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9.如违反相关法律法规，提供真实情况，自觉接受政府采购监管部门依法依规处理。</w:t>
      </w:r>
      <w:r/>
    </w:p>
    <w:p>
      <w:pPr>
        <w:ind w:left="0" w:right="0" w:firstLine="560"/>
        <w:spacing w:before="240" w:after="240" w:line="559" w:lineRule="atLeast"/>
        <w:tabs>
          <w:tab w:val="left" w:pos="1960" w:leader="none"/>
        </w:tabs>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p>
      <w:pPr>
        <w:ind w:left="0" w:right="0" w:firstLine="0"/>
        <w:spacing w:before="240" w:after="240" w:line="559" w:lineRule="atLeast"/>
        <w:tabs>
          <w:tab w:val="left" w:pos="1960" w:leader="none"/>
        </w:tabs>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采 购 人（盖章）：</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 xml:space="preserve">采购代理机构（盖章）：</w:t>
      </w:r>
      <w:r/>
    </w:p>
    <w:p>
      <w:pPr>
        <w:ind w:left="0" w:right="0" w:firstLine="0"/>
        <w:jc w:val="both"/>
        <w:spacing w:before="0" w:after="0" w:line="680"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单位负责人或授权代表（签字）：</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 xml:space="preserve">单位负责人或授权代表（签字）：</w:t>
      </w:r>
      <w:r/>
    </w:p>
    <w:p>
      <w:pPr>
        <w:ind w:left="0" w:right="0" w:firstLine="0"/>
        <w:jc w:val="both"/>
        <w:spacing w:before="0" w:after="0" w:line="680"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日 期：年月日</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 xml:space="preserve">日 期：年月日</w:t>
      </w:r>
      <w:r/>
    </w:p>
    <w:p>
      <w:pPr>
        <w:ind w:left="0" w:right="0" w:firstLine="0"/>
        <w:jc w:val="both"/>
        <w:spacing w:before="240" w:after="240" w:line="559" w:lineRule="atLeast"/>
        <w:shd w:val="clear" w:color="ffffff" w:fill="ffffff"/>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 </w:t>
      </w:r>
      <w:r/>
    </w:p>
    <w:p>
      <w:pPr>
        <w:ind w:left="0" w:right="0" w:firstLine="0"/>
        <w:jc w:val="both"/>
        <w:spacing w:before="240" w:after="240" w:line="559" w:lineRule="atLeast"/>
        <w:shd w:val="clear" w:color="ffffff" w:fill="ffffff"/>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 </w:t>
      </w:r>
      <w:r/>
    </w:p>
    <w:p>
      <w:pPr>
        <w:ind w:left="0" w:right="0" w:firstLine="0"/>
        <w:jc w:val="both"/>
        <w:spacing w:before="240" w:after="240" w:line="559" w:lineRule="atLeast"/>
        <w:shd w:val="clear" w:color="ffffff" w:fill="ffffff"/>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 </w:t>
      </w:r>
      <w:r/>
    </w:p>
    <w:p>
      <w:pPr>
        <w:ind w:left="0" w:right="0" w:firstLine="0"/>
        <w:jc w:val="both"/>
        <w:spacing w:before="240" w:after="240" w:line="559" w:lineRule="atLeast"/>
        <w:shd w:val="clear" w:color="ffffff" w:fill="ffffff"/>
        <w:rPr>
          <w:rFonts w:hint="eastAsia" w:ascii="仿宋" w:hAnsi="仿宋" w:eastAsia="仿宋" w:cs="仿宋"/>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 </w:t>
      </w:r>
      <w:r/>
    </w:p>
    <w:p>
      <w:pPr>
        <w:pStyle w:val="723"/>
        <w:numPr>
          <w:ilvl w:val="0"/>
          <w:numId w:val="0"/>
        </w:numPr>
        <w:contextualSpacing/>
        <w:spacing w:before="120" w:after="120" w:line="18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pStyle w:val="723"/>
        <w:numPr>
          <w:ilvl w:val="0"/>
          <w:numId w:val="0"/>
        </w:numPr>
        <w:contextualSpacing/>
        <w:spacing w:before="120" w:after="120" w:line="18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pStyle w:val="723"/>
        <w:numPr>
          <w:ilvl w:val="0"/>
          <w:numId w:val="0"/>
        </w:numPr>
        <w:contextualSpacing/>
        <w:spacing w:before="120" w:after="120" w:line="18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pStyle w:val="723"/>
        <w:numPr>
          <w:ilvl w:val="0"/>
          <w:numId w:val="0"/>
        </w:numPr>
        <w:contextualSpacing/>
        <w:spacing w:before="120" w:after="120" w:line="18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pStyle w:val="723"/>
        <w:numPr>
          <w:ilvl w:val="0"/>
          <w:numId w:val="0"/>
        </w:numPr>
        <w:contextualSpacing/>
        <w:spacing w:before="120" w:after="120" w:line="18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ind w:left="0" w:right="0" w:firstLine="0"/>
        <w:jc w:val="both"/>
        <w:spacing w:before="240" w:after="240" w:line="559" w:lineRule="atLeast"/>
        <w:shd w:val="clear" w:color="ffffff" w:fill="ffffff"/>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示范格式九 （投标时无需提供，中标后需提供）</w:t>
      </w:r>
      <w:r/>
    </w:p>
    <w:p>
      <w:pPr>
        <w:ind w:left="0" w:right="0" w:firstLine="3313"/>
        <w:jc w:val="both"/>
        <w:spacing w:before="240" w:after="240" w:line="559" w:lineRule="atLeast"/>
        <w:shd w:val="clear" w:color="ffffff" w:fill="ffffff"/>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政府采购廉政监督承诺书</w:t>
      </w:r>
      <w:r/>
    </w:p>
    <w:p>
      <w:pPr>
        <w:ind w:left="0" w:right="0" w:firstLine="0"/>
        <w:jc w:val="center"/>
        <w:spacing w:before="240" w:after="240" w:line="559" w:lineRule="atLeast"/>
        <w:shd w:val="clear" w:color="ffffff" w:fill="ffffff"/>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（采购人与中标、成交供应商版）</w:t>
      </w:r>
      <w:r/>
    </w:p>
    <w:p>
      <w:pPr>
        <w:ind w:left="0" w:right="0" w:firstLine="560"/>
        <w:spacing w:before="240" w:after="240" w:line="539" w:lineRule="atLeast"/>
        <w:tabs>
          <w:tab w:val="left" w:pos="1960" w:leader="none"/>
        </w:tabs>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一、采购人承诺</w:t>
      </w:r>
      <w:r/>
    </w:p>
    <w:p>
      <w:pPr>
        <w:ind w:left="0" w:right="0" w:firstLine="560"/>
        <w:spacing w:before="240" w:after="240" w:line="539" w:lineRule="atLeast"/>
        <w:tabs>
          <w:tab w:val="left" w:pos="1960" w:leader="none"/>
        </w:tabs>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1.坚持“谁采购、谁负责”原则，认真落实政府采购主体责任，履行“三重一大”集体研究程序，完善政府采购内控制度，加强政府采购廉政警示和廉政教育。</w:t>
      </w:r>
      <w:r/>
    </w:p>
    <w:p>
      <w:pPr>
        <w:ind w:left="0" w:right="0" w:firstLine="560"/>
        <w:spacing w:before="240" w:after="240" w:line="539" w:lineRule="atLeast"/>
        <w:tabs>
          <w:tab w:val="left" w:pos="1960" w:leader="none"/>
        </w:tabs>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2.细化政府采购预算编制，严格预算执行，科学合理确定采购需求，不擅自提高采购标准，严禁超需要、无预算或超预算采购。</w:t>
      </w:r>
      <w:r/>
    </w:p>
    <w:p>
      <w:pPr>
        <w:ind w:left="0" w:right="0" w:firstLine="560"/>
        <w:spacing w:before="240" w:after="240" w:line="539" w:lineRule="atLeast"/>
        <w:tabs>
          <w:tab w:val="left" w:pos="1960" w:leader="none"/>
        </w:tabs>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u w:val="none"/>
        </w:rPr>
        <w:t xml:space="preserve">不非法干预、影响政府采购评审活动，不对供应商实行差别待遇和歧视待遇。不在开标前泄露政府采购项目相关情况影响公平竞争。</w:t>
      </w:r>
      <w:r/>
    </w:p>
    <w:p>
      <w:pPr>
        <w:ind w:left="0" w:right="0" w:firstLine="560"/>
        <w:spacing w:before="240" w:after="240" w:line="539" w:lineRule="atLeast"/>
        <w:tabs>
          <w:tab w:val="left" w:pos="1960" w:leader="none"/>
        </w:tabs>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4.不索取、不收受供应商赠送的礼品、现金、有价证券和贵重物品。不参加供应商组织的宴请、旅游、娱乐。不得向供应商报销应当由个人承担的费用。</w:t>
      </w:r>
      <w:r/>
    </w:p>
    <w:p>
      <w:pPr>
        <w:ind w:left="0" w:right="0" w:firstLine="560"/>
        <w:spacing w:before="240" w:after="240" w:line="539" w:lineRule="atLeast"/>
        <w:tabs>
          <w:tab w:val="left" w:pos="1960" w:leader="none"/>
        </w:tabs>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5.不恶意串通操纵政府采购活动。</w:t>
      </w:r>
      <w:r/>
    </w:p>
    <w:p>
      <w:pPr>
        <w:ind w:left="0" w:right="0" w:firstLine="560"/>
        <w:spacing w:before="240" w:after="240" w:line="539" w:lineRule="atLeast"/>
        <w:tabs>
          <w:tab w:val="left" w:pos="1960" w:leader="none"/>
        </w:tabs>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6.认真执行双方签订的政府采购合同文件，自觉按合同办事。根据合同履行情况，及时开展履约验收，及时支付采购资金。</w:t>
      </w:r>
      <w:r/>
    </w:p>
    <w:p>
      <w:pPr>
        <w:ind w:left="0" w:right="0" w:firstLine="560"/>
        <w:spacing w:before="240" w:after="240" w:line="539" w:lineRule="atLeast"/>
        <w:tabs>
          <w:tab w:val="left" w:pos="1960" w:leader="none"/>
        </w:tabs>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7.坚持公开透明，及时准确做好政府采购全流程信息公开，采购活动全程留痕，采购资料记录全面完整。</w:t>
      </w:r>
      <w:r/>
    </w:p>
    <w:p>
      <w:pPr>
        <w:ind w:left="0" w:right="0" w:firstLine="560"/>
        <w:spacing w:before="240" w:after="240" w:line="539" w:lineRule="atLeast"/>
        <w:tabs>
          <w:tab w:val="left" w:pos="1960" w:leader="none"/>
        </w:tabs>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8.依法依规处理政府采购质疑和投诉。</w:t>
      </w:r>
      <w:r/>
    </w:p>
    <w:p>
      <w:pPr>
        <w:ind w:left="0" w:right="0" w:firstLine="560"/>
        <w:spacing w:before="240" w:after="240" w:line="539" w:lineRule="atLeast"/>
        <w:tabs>
          <w:tab w:val="left" w:pos="1960" w:leader="none"/>
        </w:tabs>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9.不发生其他有悖于政府采购公开、公平、公正和诚实原则的行为，自觉接受财政、监察、审计等有关单位的监督。</w:t>
      </w:r>
      <w:r/>
    </w:p>
    <w:p>
      <w:pPr>
        <w:ind w:left="0" w:right="0" w:firstLine="560"/>
        <w:spacing w:before="240" w:after="240" w:line="539" w:lineRule="atLeast"/>
        <w:tabs>
          <w:tab w:val="left" w:pos="1960" w:leader="none"/>
        </w:tabs>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10.如违反以上承诺，愿接受监管部门依照相关法律法规处理并承担相应的法律责任。</w:t>
      </w:r>
      <w:r/>
    </w:p>
    <w:p>
      <w:pPr>
        <w:ind w:left="0" w:right="0" w:firstLine="560"/>
        <w:spacing w:before="240" w:after="240" w:line="539" w:lineRule="atLeast"/>
        <w:tabs>
          <w:tab w:val="left" w:pos="1960" w:leader="none"/>
        </w:tabs>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二、供应商承诺</w:t>
      </w:r>
      <w:r/>
    </w:p>
    <w:p>
      <w:pPr>
        <w:ind w:left="0" w:right="0" w:firstLine="560"/>
        <w:spacing w:before="240" w:after="240" w:line="539" w:lineRule="atLeast"/>
        <w:tabs>
          <w:tab w:val="left" w:pos="1960" w:leader="none"/>
        </w:tabs>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1.自觉遵守国家和省、市关于政府采购管理以及廉洁从业的各项规定。</w:t>
      </w:r>
      <w:r/>
    </w:p>
    <w:p>
      <w:pPr>
        <w:ind w:left="0" w:right="0" w:firstLine="560"/>
        <w:spacing w:before="240" w:after="240" w:line="539" w:lineRule="atLeast"/>
        <w:tabs>
          <w:tab w:val="left" w:pos="1960" w:leader="none"/>
        </w:tabs>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2.坚持公平竞争、诚实守信，不与采购人、其他供应商或者代理机构恶意串通，不非法干预、影响评审过程和结果，不提供虚假材料谋取中标、成交。</w:t>
      </w:r>
      <w:r/>
    </w:p>
    <w:p>
      <w:pPr>
        <w:ind w:left="0" w:right="0" w:firstLine="560"/>
        <w:spacing w:before="240" w:after="240" w:line="539" w:lineRule="atLeast"/>
        <w:tabs>
          <w:tab w:val="left" w:pos="1960" w:leader="none"/>
        </w:tabs>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3.不向采购人、采购代理机构赠送礼品、现金、有价证券和贵重物品或提供其他不正当利益。不邀请采购人、采购代理机构参加宴请、旅游、娱乐。不为采购人、采购代理机构报销应当由个人承担的费用。</w:t>
      </w:r>
      <w:r/>
    </w:p>
    <w:p>
      <w:pPr>
        <w:ind w:left="0" w:right="0" w:firstLine="560"/>
        <w:spacing w:before="240" w:after="240" w:line="539" w:lineRule="atLeast"/>
        <w:tabs>
          <w:tab w:val="left" w:pos="1960" w:leader="none"/>
        </w:tabs>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4.认真执行双方签订的政府采购合同文件，自觉按合同办事。不违规将政府采购合同转包。诚信、确实、全面履行自身合同义务，不擅自变更、中止或者终止政府采购合同。</w:t>
      </w:r>
      <w:r/>
    </w:p>
    <w:p>
      <w:pPr>
        <w:ind w:left="0" w:right="0" w:firstLine="560"/>
        <w:spacing w:before="240" w:after="240" w:line="539" w:lineRule="atLeast"/>
        <w:tabs>
          <w:tab w:val="left" w:pos="1960" w:leader="none"/>
        </w:tabs>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5.不提供假冒伪劣产品。</w:t>
      </w:r>
      <w:r/>
    </w:p>
    <w:p>
      <w:pPr>
        <w:ind w:left="0" w:right="0" w:firstLine="560"/>
        <w:spacing w:before="240" w:after="240" w:line="539" w:lineRule="atLeast"/>
        <w:tabs>
          <w:tab w:val="left" w:pos="1960" w:leader="none"/>
        </w:tabs>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6.依法依规、有凭有据开展政府采购质疑和投诉。</w:t>
      </w:r>
      <w:r/>
    </w:p>
    <w:p>
      <w:pPr>
        <w:ind w:left="0" w:right="0" w:firstLine="560"/>
        <w:spacing w:before="240" w:after="240" w:line="539" w:lineRule="atLeast"/>
        <w:tabs>
          <w:tab w:val="left" w:pos="1960" w:leader="none"/>
        </w:tabs>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7.如违反《中华人民共和国政府采购法》及相关法律法规，自觉接受政府采购监管部门依法依规处理。</w:t>
      </w:r>
      <w:r/>
    </w:p>
    <w:p>
      <w:pPr>
        <w:ind w:right="0"/>
        <w:spacing w:before="240" w:after="240" w:line="142" w:lineRule="atLeast"/>
        <w:tabs>
          <w:tab w:val="left" w:pos="1960" w:leader="none"/>
        </w:tabs>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采 购 人（盖章）：</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 xml:space="preserve">中标、成交供应商（盖章）：</w:t>
      </w:r>
      <w:r/>
    </w:p>
    <w:p>
      <w:pPr>
        <w:ind w:right="0"/>
        <w:jc w:val="both"/>
        <w:spacing w:before="0" w:after="0" w:line="142"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单位负责人或授权代表（签字）：</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 xml:space="preserve">单位负责人或授权代表（签字）：</w:t>
      </w:r>
      <w:r/>
    </w:p>
    <w:p>
      <w:pPr>
        <w:ind w:left="0" w:right="0" w:firstLine="0"/>
        <w:spacing w:before="240" w:after="240" w:line="142"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日 期：年月日</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 xml:space="preserve">日 期：年月日 </w:t>
      </w:r>
      <w:r/>
    </w:p>
    <w:sectPr>
      <w:footerReference w:type="default" r:id="rId9"/>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Symbol">
    <w:panose1 w:val="05050102010706020507"/>
  </w:font>
  <w:font w:name="Wingdings">
    <w:panose1 w:val="05000000000000000000"/>
  </w:font>
  <w:font w:name="方正仿宋简体">
    <w:panose1 w:val="020B0503020202020204"/>
  </w:font>
  <w:font w:name="楷体_GB2312">
    <w:panose1 w:val="02010609060101010101"/>
  </w:font>
  <w:font w:name="仿宋">
    <w:panose1 w:val="02010609060101010101"/>
  </w:font>
  <w:font w:name="Calibri">
    <w:panose1 w:val="020F0502020204030204"/>
  </w:font>
  <w:font w:name="Adobe 仿宋 Std R">
    <w:panose1 w:val="020B0503020202020204"/>
  </w:font>
  <w:font w:name="黑体">
    <w:panose1 w:val="02010609060101010101"/>
  </w:font>
  <w:font w:name="仿宋_GB2312">
    <w:panose1 w:val="02010609060101010101"/>
  </w:font>
  <w:font w:name="Courier New">
    <w:panose1 w:val="020703090202050204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6"/>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0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0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724"/>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4">
    <w:multiLevelType w:val="hybridMultilevel"/>
    <w:lvl w:ilvl="0">
      <w:start w:val="3"/>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4"/>
  </w:num>
  <w:num w:numId="3">
    <w:abstractNumId w:val="2"/>
  </w:num>
  <w:num w:numId="4">
    <w:abstractNumId w:val="5"/>
  </w:num>
  <w:num w:numId="5">
    <w:abstractNumId w:val="0"/>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3" w:default="1">
    <w:name w:val="Normal"/>
    <w:uiPriority w:val="0"/>
    <w:qFormat/>
    <w:rPr>
      <w:rFonts w:asciiTheme="minorHAnsi" w:hAnsiTheme="minorHAnsi" w:eastAsiaTheme="minorEastAsia" w:cstheme="minorBidi"/>
      <w:sz w:val="21"/>
      <w:szCs w:val="22"/>
    </w:rPr>
  </w:style>
  <w:style w:type="paragraph" w:styleId="684">
    <w:name w:val="Heading 1"/>
    <w:next w:val="683"/>
    <w:link w:val="725"/>
    <w:uiPriority w:val="9"/>
    <w:qFormat/>
    <w:pPr>
      <w:keepLines/>
      <w:keepNext/>
      <w:spacing w:before="480" w:after="200"/>
      <w:outlineLvl w:val="0"/>
    </w:pPr>
    <w:rPr>
      <w:rFonts w:ascii="Arial" w:hAnsi="Arial" w:eastAsia="Arial" w:cs="Arial"/>
      <w:sz w:val="40"/>
      <w:szCs w:val="40"/>
    </w:rPr>
  </w:style>
  <w:style w:type="paragraph" w:styleId="685">
    <w:name w:val="Heading 2"/>
    <w:basedOn w:val="683"/>
    <w:next w:val="683"/>
    <w:link w:val="726"/>
    <w:uiPriority w:val="9"/>
    <w:unhideWhenUsed/>
    <w:qFormat/>
    <w:pPr>
      <w:keepLines/>
      <w:keepNext/>
      <w:spacing w:before="360" w:after="200"/>
      <w:outlineLvl w:val="1"/>
    </w:pPr>
    <w:rPr>
      <w:rFonts w:ascii="Arial" w:hAnsi="Arial" w:eastAsia="Arial" w:cs="Arial"/>
      <w:sz w:val="34"/>
      <w:szCs w:val="22"/>
    </w:rPr>
  </w:style>
  <w:style w:type="paragraph" w:styleId="686">
    <w:name w:val="Heading 3"/>
    <w:next w:val="683"/>
    <w:link w:val="727"/>
    <w:uiPriority w:val="9"/>
    <w:unhideWhenUsed/>
    <w:qFormat/>
    <w:pPr>
      <w:keepLines/>
      <w:keepNext/>
      <w:spacing w:before="320" w:after="200"/>
      <w:outlineLvl w:val="2"/>
    </w:pPr>
    <w:rPr>
      <w:rFonts w:ascii="Arial" w:hAnsi="Arial" w:eastAsia="Arial" w:cs="Arial"/>
      <w:sz w:val="30"/>
      <w:szCs w:val="30"/>
    </w:rPr>
  </w:style>
  <w:style w:type="paragraph" w:styleId="687">
    <w:name w:val="Heading 4"/>
    <w:next w:val="683"/>
    <w:link w:val="728"/>
    <w:uiPriority w:val="9"/>
    <w:unhideWhenUsed/>
    <w:qFormat/>
    <w:pPr>
      <w:keepLines/>
      <w:keepNext/>
      <w:spacing w:before="320" w:after="200"/>
      <w:outlineLvl w:val="3"/>
    </w:pPr>
    <w:rPr>
      <w:rFonts w:ascii="Arial" w:hAnsi="Arial" w:eastAsia="Arial" w:cs="Arial"/>
      <w:b/>
      <w:bCs/>
      <w:sz w:val="26"/>
      <w:szCs w:val="26"/>
    </w:rPr>
  </w:style>
  <w:style w:type="paragraph" w:styleId="688">
    <w:name w:val="Heading 5"/>
    <w:next w:val="683"/>
    <w:link w:val="729"/>
    <w:uiPriority w:val="9"/>
    <w:unhideWhenUsed/>
    <w:qFormat/>
    <w:pPr>
      <w:keepLines/>
      <w:keepNext/>
      <w:spacing w:before="320" w:after="200"/>
      <w:outlineLvl w:val="4"/>
    </w:pPr>
    <w:rPr>
      <w:rFonts w:ascii="Arial" w:hAnsi="Arial" w:eastAsia="Arial" w:cs="Arial"/>
      <w:b/>
      <w:bCs/>
      <w:sz w:val="24"/>
      <w:szCs w:val="24"/>
    </w:rPr>
  </w:style>
  <w:style w:type="paragraph" w:styleId="689">
    <w:name w:val="Heading 6"/>
    <w:next w:val="683"/>
    <w:link w:val="730"/>
    <w:uiPriority w:val="9"/>
    <w:unhideWhenUsed/>
    <w:qFormat/>
    <w:pPr>
      <w:keepLines/>
      <w:keepNext/>
      <w:spacing w:before="320" w:after="200"/>
      <w:outlineLvl w:val="5"/>
    </w:pPr>
    <w:rPr>
      <w:rFonts w:ascii="Arial" w:hAnsi="Arial" w:eastAsia="Arial" w:cs="Arial"/>
      <w:b/>
      <w:bCs/>
      <w:sz w:val="22"/>
      <w:szCs w:val="22"/>
    </w:rPr>
  </w:style>
  <w:style w:type="paragraph" w:styleId="690">
    <w:name w:val="Heading 7"/>
    <w:next w:val="683"/>
    <w:link w:val="731"/>
    <w:uiPriority w:val="9"/>
    <w:unhideWhenUsed/>
    <w:qFormat/>
    <w:pPr>
      <w:keepLines/>
      <w:keepNext/>
      <w:spacing w:before="320" w:after="200"/>
      <w:outlineLvl w:val="6"/>
    </w:pPr>
    <w:rPr>
      <w:rFonts w:ascii="Arial" w:hAnsi="Arial" w:eastAsia="Arial" w:cs="Arial"/>
      <w:b/>
      <w:bCs/>
      <w:i/>
      <w:iCs/>
      <w:sz w:val="22"/>
      <w:szCs w:val="22"/>
    </w:rPr>
  </w:style>
  <w:style w:type="paragraph" w:styleId="691">
    <w:name w:val="Heading 8"/>
    <w:next w:val="683"/>
    <w:link w:val="732"/>
    <w:uiPriority w:val="9"/>
    <w:unhideWhenUsed/>
    <w:qFormat/>
    <w:pPr>
      <w:keepLines/>
      <w:keepNext/>
      <w:spacing w:before="320" w:after="200"/>
      <w:outlineLvl w:val="7"/>
    </w:pPr>
    <w:rPr>
      <w:rFonts w:ascii="Arial" w:hAnsi="Arial" w:eastAsia="Arial" w:cs="Arial"/>
      <w:i/>
      <w:iCs/>
      <w:sz w:val="22"/>
      <w:szCs w:val="22"/>
    </w:rPr>
  </w:style>
  <w:style w:type="paragraph" w:styleId="692">
    <w:name w:val="Heading 9"/>
    <w:next w:val="683"/>
    <w:link w:val="733"/>
    <w:uiPriority w:val="9"/>
    <w:unhideWhenUsed/>
    <w:qFormat/>
    <w:pPr>
      <w:keepLines/>
      <w:keepNext/>
      <w:spacing w:before="320" w:after="200"/>
      <w:outlineLvl w:val="8"/>
    </w:pPr>
    <w:rPr>
      <w:rFonts w:ascii="Arial" w:hAnsi="Arial" w:eastAsia="Arial" w:cs="Arial"/>
      <w:i/>
      <w:iCs/>
      <w:sz w:val="21"/>
      <w:szCs w:val="21"/>
    </w:rPr>
  </w:style>
  <w:style w:type="character" w:styleId="693" w:default="1">
    <w:name w:val="Default Paragraph Font"/>
    <w:uiPriority w:val="1"/>
    <w:semiHidden/>
    <w:unhideWhenUsed/>
    <w:qFormat/>
  </w:style>
  <w:style w:type="table" w:styleId="694" w:default="1">
    <w:name w:val="Normal Table"/>
    <w:uiPriority w:val="99"/>
    <w:semiHidden/>
    <w:unhideWhenUsed/>
    <w:qFormat/>
    <w:tblPr>
      <w:tblCellMar>
        <w:left w:w="108" w:type="dxa"/>
        <w:top w:w="0" w:type="dxa"/>
        <w:right w:w="108" w:type="dxa"/>
        <w:bottom w:w="0" w:type="dxa"/>
      </w:tblCellMar>
    </w:tblPr>
  </w:style>
  <w:style w:type="paragraph" w:styleId="695">
    <w:name w:val="toc 7"/>
    <w:next w:val="683"/>
    <w:uiPriority w:val="39"/>
    <w:unhideWhenUsed/>
    <w:qFormat/>
    <w:pPr>
      <w:ind w:left="1701" w:right="0" w:firstLine="0"/>
      <w:spacing w:after="57"/>
    </w:pPr>
    <w:rPr>
      <w:rFonts w:asciiTheme="minorHAnsi" w:hAnsiTheme="minorHAnsi" w:eastAsiaTheme="minorEastAsia" w:cstheme="minorBidi"/>
      <w:sz w:val="21"/>
      <w:szCs w:val="22"/>
    </w:rPr>
  </w:style>
  <w:style w:type="paragraph" w:styleId="696">
    <w:name w:val="Normal Indent"/>
    <w:basedOn w:val="683"/>
    <w:uiPriority w:val="0"/>
    <w:qFormat/>
    <w:pPr>
      <w:ind w:firstLine="420"/>
    </w:pPr>
  </w:style>
  <w:style w:type="paragraph" w:styleId="697">
    <w:name w:val="Caption"/>
    <w:next w:val="683"/>
    <w:uiPriority w:val="35"/>
    <w:semiHidden/>
    <w:unhideWhenUsed/>
    <w:qFormat/>
    <w:pPr>
      <w:spacing w:line="276" w:lineRule="auto"/>
    </w:pPr>
    <w:rPr>
      <w:rFonts w:asciiTheme="minorHAnsi" w:hAnsiTheme="minorHAnsi" w:eastAsiaTheme="minorEastAsia" w:cstheme="minorBidi"/>
      <w:b/>
      <w:bCs/>
      <w:color w:val="4f81bd" w:themeColor="accent1"/>
      <w:sz w:val="18"/>
      <w:szCs w:val="18"/>
      <w14:textFill>
        <w14:solidFill>
          <w14:schemeClr w14:val="accent1"/>
        </w14:solidFill>
      </w14:textFill>
    </w:rPr>
  </w:style>
  <w:style w:type="paragraph" w:styleId="698">
    <w:name w:val="Body Text Indent"/>
    <w:basedOn w:val="683"/>
    <w:next w:val="699"/>
    <w:uiPriority w:val="0"/>
    <w:qFormat/>
    <w:pPr>
      <w:ind w:left="420"/>
      <w:spacing w:after="120"/>
    </w:pPr>
  </w:style>
  <w:style w:type="paragraph" w:styleId="699">
    <w:name w:val="envelope return"/>
    <w:basedOn w:val="683"/>
    <w:uiPriority w:val="0"/>
    <w:qFormat/>
    <w:rPr>
      <w:rFonts w:ascii="Arial" w:hAnsi="Arial"/>
    </w:rPr>
  </w:style>
  <w:style w:type="paragraph" w:styleId="700">
    <w:name w:val="toc 5"/>
    <w:next w:val="683"/>
    <w:uiPriority w:val="39"/>
    <w:unhideWhenUsed/>
    <w:qFormat/>
    <w:pPr>
      <w:ind w:left="1134" w:right="0" w:firstLine="0"/>
      <w:spacing w:after="57"/>
    </w:pPr>
    <w:rPr>
      <w:rFonts w:asciiTheme="minorHAnsi" w:hAnsiTheme="minorHAnsi" w:eastAsiaTheme="minorEastAsia" w:cstheme="minorBidi"/>
      <w:sz w:val="21"/>
      <w:szCs w:val="22"/>
    </w:rPr>
  </w:style>
  <w:style w:type="paragraph" w:styleId="701">
    <w:name w:val="toc 3"/>
    <w:next w:val="683"/>
    <w:uiPriority w:val="39"/>
    <w:unhideWhenUsed/>
    <w:qFormat/>
    <w:pPr>
      <w:ind w:left="567" w:right="0" w:firstLine="0"/>
      <w:spacing w:after="57"/>
    </w:pPr>
    <w:rPr>
      <w:rFonts w:asciiTheme="minorHAnsi" w:hAnsiTheme="minorHAnsi" w:eastAsiaTheme="minorEastAsia" w:cstheme="minorBidi"/>
      <w:sz w:val="21"/>
      <w:szCs w:val="22"/>
    </w:rPr>
  </w:style>
  <w:style w:type="paragraph" w:styleId="702">
    <w:name w:val="Plain Text"/>
    <w:basedOn w:val="683"/>
    <w:next w:val="683"/>
    <w:uiPriority w:val="0"/>
    <w:qFormat/>
    <w:rPr>
      <w:rFonts w:ascii="宋体" w:hAnsi="Courier New"/>
      <w:szCs w:val="20"/>
    </w:rPr>
  </w:style>
  <w:style w:type="paragraph" w:styleId="703">
    <w:name w:val="toc 8"/>
    <w:next w:val="683"/>
    <w:uiPriority w:val="39"/>
    <w:unhideWhenUsed/>
    <w:qFormat/>
    <w:pPr>
      <w:ind w:left="1984" w:right="0" w:firstLine="0"/>
      <w:spacing w:after="57"/>
    </w:pPr>
    <w:rPr>
      <w:rFonts w:asciiTheme="minorHAnsi" w:hAnsiTheme="minorHAnsi" w:eastAsiaTheme="minorEastAsia" w:cstheme="minorBidi"/>
      <w:sz w:val="21"/>
      <w:szCs w:val="22"/>
    </w:rPr>
  </w:style>
  <w:style w:type="paragraph" w:styleId="704">
    <w:name w:val="Body Text Indent 2"/>
    <w:basedOn w:val="683"/>
    <w:uiPriority w:val="0"/>
    <w:qFormat/>
    <w:pPr>
      <w:ind w:right="-2" w:firstLine="540"/>
      <w:tabs>
        <w:tab w:val="left" w:pos="9741" w:leader="none"/>
      </w:tabs>
    </w:pPr>
    <w:rPr>
      <w:rFonts w:eastAsia="仿宋_GB2312"/>
      <w:sz w:val="28"/>
    </w:rPr>
  </w:style>
  <w:style w:type="paragraph" w:styleId="705">
    <w:name w:val="endnote text"/>
    <w:link w:val="871"/>
    <w:uiPriority w:val="99"/>
    <w:semiHidden/>
    <w:unhideWhenUsed/>
    <w:qFormat/>
    <w:pPr>
      <w:spacing w:after="0" w:line="240" w:lineRule="auto"/>
    </w:pPr>
    <w:rPr>
      <w:rFonts w:asciiTheme="minorHAnsi" w:hAnsiTheme="minorHAnsi" w:eastAsiaTheme="minorEastAsia" w:cstheme="minorBidi"/>
      <w:sz w:val="20"/>
      <w:szCs w:val="22"/>
    </w:rPr>
  </w:style>
  <w:style w:type="paragraph" w:styleId="706">
    <w:name w:val="Footer"/>
    <w:link w:val="744"/>
    <w:uiPriority w:val="99"/>
    <w:unhideWhenUsed/>
    <w:qFormat/>
    <w:pPr>
      <w:spacing w:after="0" w:line="240" w:lineRule="auto"/>
      <w:tabs>
        <w:tab w:val="center" w:pos="7143" w:leader="none"/>
        <w:tab w:val="right" w:pos="14287" w:leader="none"/>
      </w:tabs>
    </w:pPr>
    <w:rPr>
      <w:rFonts w:asciiTheme="minorHAnsi" w:hAnsiTheme="minorHAnsi" w:eastAsiaTheme="minorEastAsia" w:cstheme="minorBidi"/>
      <w:sz w:val="21"/>
      <w:szCs w:val="22"/>
    </w:rPr>
  </w:style>
  <w:style w:type="paragraph" w:styleId="707">
    <w:name w:val="Header"/>
    <w:link w:val="742"/>
    <w:uiPriority w:val="99"/>
    <w:unhideWhenUsed/>
    <w:qFormat/>
    <w:pPr>
      <w:spacing w:after="0" w:line="240" w:lineRule="auto"/>
      <w:tabs>
        <w:tab w:val="center" w:pos="7143" w:leader="none"/>
        <w:tab w:val="right" w:pos="14287" w:leader="none"/>
      </w:tabs>
    </w:pPr>
    <w:rPr>
      <w:rFonts w:asciiTheme="minorHAnsi" w:hAnsiTheme="minorHAnsi" w:eastAsiaTheme="minorEastAsia" w:cstheme="minorBidi"/>
      <w:sz w:val="21"/>
      <w:szCs w:val="22"/>
    </w:rPr>
  </w:style>
  <w:style w:type="paragraph" w:styleId="708">
    <w:name w:val="toc 1"/>
    <w:next w:val="683"/>
    <w:uiPriority w:val="39"/>
    <w:unhideWhenUsed/>
    <w:qFormat/>
    <w:pPr>
      <w:ind w:left="0" w:right="0" w:firstLine="0"/>
      <w:spacing w:after="57"/>
    </w:pPr>
    <w:rPr>
      <w:rFonts w:asciiTheme="minorHAnsi" w:hAnsiTheme="minorHAnsi" w:eastAsiaTheme="minorEastAsia" w:cstheme="minorBidi"/>
      <w:sz w:val="21"/>
      <w:szCs w:val="22"/>
    </w:rPr>
  </w:style>
  <w:style w:type="paragraph" w:styleId="709">
    <w:name w:val="toc 4"/>
    <w:next w:val="683"/>
    <w:uiPriority w:val="39"/>
    <w:unhideWhenUsed/>
    <w:qFormat/>
    <w:pPr>
      <w:ind w:left="850" w:right="0" w:firstLine="0"/>
      <w:spacing w:after="57"/>
    </w:pPr>
    <w:rPr>
      <w:rFonts w:asciiTheme="minorHAnsi" w:hAnsiTheme="minorHAnsi" w:eastAsiaTheme="minorEastAsia" w:cstheme="minorBidi"/>
      <w:sz w:val="21"/>
      <w:szCs w:val="22"/>
    </w:rPr>
  </w:style>
  <w:style w:type="paragraph" w:styleId="710">
    <w:name w:val="Subtitle"/>
    <w:link w:val="737"/>
    <w:uiPriority w:val="11"/>
    <w:qFormat/>
    <w:pPr>
      <w:spacing w:before="200" w:after="200"/>
    </w:pPr>
    <w:rPr>
      <w:rFonts w:asciiTheme="minorHAnsi" w:hAnsiTheme="minorHAnsi" w:eastAsiaTheme="minorEastAsia" w:cstheme="minorBidi"/>
      <w:sz w:val="24"/>
      <w:szCs w:val="24"/>
    </w:rPr>
  </w:style>
  <w:style w:type="paragraph" w:styleId="711">
    <w:name w:val="footnote text"/>
    <w:link w:val="870"/>
    <w:uiPriority w:val="99"/>
    <w:semiHidden/>
    <w:unhideWhenUsed/>
    <w:qFormat/>
    <w:pPr>
      <w:spacing w:after="40" w:line="240" w:lineRule="auto"/>
    </w:pPr>
    <w:rPr>
      <w:rFonts w:asciiTheme="minorHAnsi" w:hAnsiTheme="minorHAnsi" w:eastAsiaTheme="minorEastAsia" w:cstheme="minorBidi"/>
      <w:sz w:val="18"/>
      <w:szCs w:val="22"/>
    </w:rPr>
  </w:style>
  <w:style w:type="paragraph" w:styleId="712">
    <w:name w:val="toc 6"/>
    <w:next w:val="683"/>
    <w:uiPriority w:val="39"/>
    <w:unhideWhenUsed/>
    <w:qFormat/>
    <w:pPr>
      <w:ind w:left="1417" w:right="0" w:firstLine="0"/>
      <w:spacing w:after="57"/>
    </w:pPr>
    <w:rPr>
      <w:rFonts w:asciiTheme="minorHAnsi" w:hAnsiTheme="minorHAnsi" w:eastAsiaTheme="minorEastAsia" w:cstheme="minorBidi"/>
      <w:sz w:val="21"/>
      <w:szCs w:val="22"/>
    </w:rPr>
  </w:style>
  <w:style w:type="paragraph" w:styleId="713">
    <w:name w:val="table of figures"/>
    <w:next w:val="683"/>
    <w:uiPriority w:val="99"/>
    <w:unhideWhenUsed/>
    <w:qFormat/>
    <w:pPr>
      <w:spacing w:after="0" w:afterAutospacing="0"/>
    </w:pPr>
    <w:rPr>
      <w:rFonts w:asciiTheme="minorHAnsi" w:hAnsiTheme="minorHAnsi" w:eastAsiaTheme="minorEastAsia" w:cstheme="minorBidi"/>
      <w:sz w:val="21"/>
      <w:szCs w:val="22"/>
    </w:rPr>
  </w:style>
  <w:style w:type="paragraph" w:styleId="714">
    <w:name w:val="toc 2"/>
    <w:next w:val="683"/>
    <w:uiPriority w:val="39"/>
    <w:unhideWhenUsed/>
    <w:qFormat/>
    <w:pPr>
      <w:ind w:left="283" w:right="0" w:firstLine="0"/>
      <w:spacing w:after="57"/>
    </w:pPr>
    <w:rPr>
      <w:rFonts w:asciiTheme="minorHAnsi" w:hAnsiTheme="minorHAnsi" w:eastAsiaTheme="minorEastAsia" w:cstheme="minorBidi"/>
      <w:sz w:val="21"/>
      <w:szCs w:val="22"/>
    </w:rPr>
  </w:style>
  <w:style w:type="paragraph" w:styleId="715">
    <w:name w:val="toc 9"/>
    <w:next w:val="683"/>
    <w:uiPriority w:val="39"/>
    <w:unhideWhenUsed/>
    <w:qFormat/>
    <w:pPr>
      <w:ind w:left="2268" w:right="0" w:firstLine="0"/>
      <w:spacing w:after="57"/>
    </w:pPr>
    <w:rPr>
      <w:rFonts w:asciiTheme="minorHAnsi" w:hAnsiTheme="minorHAnsi" w:eastAsiaTheme="minorEastAsia" w:cstheme="minorBidi"/>
      <w:sz w:val="21"/>
      <w:szCs w:val="22"/>
    </w:rPr>
  </w:style>
  <w:style w:type="paragraph" w:styleId="716">
    <w:name w:val="Normal (Web)"/>
    <w:basedOn w:val="683"/>
    <w:uiPriority w:val="99"/>
    <w:unhideWhenUsed/>
    <w:qFormat/>
    <w:pPr>
      <w:jc w:val="left"/>
      <w:spacing w:before="100" w:beforeAutospacing="1" w:after="100" w:afterAutospacing="1"/>
    </w:pPr>
    <w:rPr>
      <w:sz w:val="24"/>
      <w:szCs w:val="20"/>
    </w:rPr>
  </w:style>
  <w:style w:type="paragraph" w:styleId="717">
    <w:name w:val="Title"/>
    <w:link w:val="736"/>
    <w:uiPriority w:val="10"/>
    <w:qFormat/>
    <w:pPr>
      <w:contextualSpacing/>
      <w:spacing w:before="300" w:after="200"/>
    </w:pPr>
    <w:rPr>
      <w:rFonts w:asciiTheme="minorHAnsi" w:hAnsiTheme="minorHAnsi" w:eastAsiaTheme="minorEastAsia" w:cstheme="minorBidi"/>
      <w:sz w:val="48"/>
      <w:szCs w:val="48"/>
    </w:rPr>
  </w:style>
  <w:style w:type="paragraph" w:styleId="718">
    <w:name w:val="Body Text First Indent 2"/>
    <w:basedOn w:val="698"/>
    <w:next w:val="683"/>
    <w:uiPriority w:val="0"/>
    <w:qFormat/>
    <w:pPr>
      <w:ind w:firstLine="420"/>
    </w:pPr>
  </w:style>
  <w:style w:type="table" w:styleId="71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0">
    <w:name w:val="endnote reference"/>
    <w:uiPriority w:val="99"/>
    <w:semiHidden/>
    <w:unhideWhenUsed/>
    <w:qFormat/>
    <w:rPr>
      <w:vertAlign w:val="superscript"/>
    </w:rPr>
  </w:style>
  <w:style w:type="character" w:styleId="721">
    <w:name w:val="Hyperlink"/>
    <w:uiPriority w:val="99"/>
    <w:unhideWhenUsed/>
    <w:qFormat/>
    <w:rPr>
      <w:color w:val="0000ff" w:themeColor="hyperlink"/>
      <w:u w:val="single"/>
      <w14:textFill>
        <w14:solidFill>
          <w14:schemeClr w14:val="hlink"/>
        </w14:solidFill>
      </w14:textFill>
    </w:rPr>
  </w:style>
  <w:style w:type="character" w:styleId="722">
    <w:name w:val="footnote reference"/>
    <w:uiPriority w:val="99"/>
    <w:unhideWhenUsed/>
    <w:qFormat/>
    <w:rPr>
      <w:vertAlign w:val="superscript"/>
    </w:rPr>
  </w:style>
  <w:style w:type="paragraph" w:styleId="723" w:customStyle="1">
    <w:name w:val="正文1"/>
    <w:basedOn w:val="724"/>
    <w:uiPriority w:val="0"/>
    <w:qFormat/>
    <w:pPr>
      <w:contextualSpacing/>
      <w:ind w:firstLine="200"/>
      <w:spacing w:before="120" w:after="120" w:line="180" w:lineRule="auto"/>
      <w:tabs>
        <w:tab w:val="left" w:pos="432" w:leader="none"/>
        <w:tab w:val="left" w:pos="1110" w:leader="none"/>
      </w:tabs>
    </w:pPr>
    <w:rPr>
      <w:rFonts w:ascii="Times New Roman" w:hAnsi="Times New Roman" w:eastAsia="Adobe 仿宋 Std R" w:cs="Times New Roman"/>
      <w:sz w:val="21"/>
      <w:szCs w:val="21"/>
      <w:lang w:val="en-US" w:eastAsia="zh-CN" w:bidi="ar-SA"/>
    </w:rPr>
  </w:style>
  <w:style w:type="paragraph" w:styleId="724" w:customStyle="1">
    <w:name w:val="样式1"/>
    <w:basedOn w:val="683"/>
    <w:uiPriority w:val="0"/>
    <w:qFormat/>
    <w:pPr>
      <w:numPr>
        <w:ilvl w:val="0"/>
        <w:numId w:val="1"/>
      </w:numPr>
      <w:tabs>
        <w:tab w:val="left" w:pos="1110" w:leader="none"/>
      </w:tabs>
    </w:pPr>
    <w:rPr>
      <w:rFonts w:ascii="宋体" w:hAnsi="宋体"/>
      <w:szCs w:val="21"/>
    </w:rPr>
  </w:style>
  <w:style w:type="character" w:styleId="725" w:customStyle="1">
    <w:name w:val="Heading 1 Char"/>
    <w:link w:val="684"/>
    <w:uiPriority w:val="9"/>
    <w:qFormat/>
    <w:rPr>
      <w:rFonts w:ascii="Arial" w:hAnsi="Arial" w:eastAsia="Arial" w:cs="Arial"/>
      <w:sz w:val="40"/>
      <w:szCs w:val="40"/>
    </w:rPr>
  </w:style>
  <w:style w:type="character" w:styleId="726" w:customStyle="1">
    <w:name w:val="Heading 2 Char"/>
    <w:link w:val="685"/>
    <w:uiPriority w:val="9"/>
    <w:qFormat/>
    <w:rPr>
      <w:rFonts w:ascii="Arial" w:hAnsi="Arial" w:eastAsia="Arial" w:cs="Arial"/>
      <w:sz w:val="34"/>
    </w:rPr>
  </w:style>
  <w:style w:type="character" w:styleId="727" w:customStyle="1">
    <w:name w:val="Heading 3 Char"/>
    <w:link w:val="686"/>
    <w:uiPriority w:val="9"/>
    <w:qFormat/>
    <w:rPr>
      <w:rFonts w:ascii="Arial" w:hAnsi="Arial" w:eastAsia="Arial" w:cs="Arial"/>
      <w:sz w:val="30"/>
      <w:szCs w:val="30"/>
    </w:rPr>
  </w:style>
  <w:style w:type="character" w:styleId="728" w:customStyle="1">
    <w:name w:val="Heading 4 Char"/>
    <w:link w:val="687"/>
    <w:uiPriority w:val="9"/>
    <w:qFormat/>
    <w:rPr>
      <w:rFonts w:ascii="Arial" w:hAnsi="Arial" w:eastAsia="Arial" w:cs="Arial"/>
      <w:b/>
      <w:bCs/>
      <w:sz w:val="26"/>
      <w:szCs w:val="26"/>
    </w:rPr>
  </w:style>
  <w:style w:type="character" w:styleId="729" w:customStyle="1">
    <w:name w:val="Heading 5 Char"/>
    <w:link w:val="688"/>
    <w:uiPriority w:val="9"/>
    <w:qFormat/>
    <w:rPr>
      <w:rFonts w:ascii="Arial" w:hAnsi="Arial" w:eastAsia="Arial" w:cs="Arial"/>
      <w:b/>
      <w:bCs/>
      <w:sz w:val="24"/>
      <w:szCs w:val="24"/>
    </w:rPr>
  </w:style>
  <w:style w:type="character" w:styleId="730" w:customStyle="1">
    <w:name w:val="Heading 6 Char"/>
    <w:link w:val="689"/>
    <w:uiPriority w:val="9"/>
    <w:qFormat/>
    <w:rPr>
      <w:rFonts w:ascii="Arial" w:hAnsi="Arial" w:eastAsia="Arial" w:cs="Arial"/>
      <w:b/>
      <w:bCs/>
      <w:sz w:val="22"/>
      <w:szCs w:val="22"/>
    </w:rPr>
  </w:style>
  <w:style w:type="character" w:styleId="731" w:customStyle="1">
    <w:name w:val="Heading 7 Char"/>
    <w:link w:val="690"/>
    <w:uiPriority w:val="9"/>
    <w:qFormat/>
    <w:rPr>
      <w:rFonts w:ascii="Arial" w:hAnsi="Arial" w:eastAsia="Arial" w:cs="Arial"/>
      <w:b/>
      <w:bCs/>
      <w:i/>
      <w:iCs/>
      <w:sz w:val="22"/>
      <w:szCs w:val="22"/>
    </w:rPr>
  </w:style>
  <w:style w:type="character" w:styleId="732" w:customStyle="1">
    <w:name w:val="Heading 8 Char"/>
    <w:link w:val="691"/>
    <w:uiPriority w:val="9"/>
    <w:qFormat/>
    <w:rPr>
      <w:rFonts w:ascii="Arial" w:hAnsi="Arial" w:eastAsia="Arial" w:cs="Arial"/>
      <w:i/>
      <w:iCs/>
      <w:sz w:val="22"/>
      <w:szCs w:val="22"/>
    </w:rPr>
  </w:style>
  <w:style w:type="character" w:styleId="733" w:customStyle="1">
    <w:name w:val="Heading 9 Char"/>
    <w:link w:val="692"/>
    <w:uiPriority w:val="9"/>
    <w:qFormat/>
    <w:rPr>
      <w:rFonts w:ascii="Arial" w:hAnsi="Arial" w:eastAsia="Arial" w:cs="Arial"/>
      <w:i/>
      <w:iCs/>
      <w:sz w:val="21"/>
      <w:szCs w:val="21"/>
    </w:rPr>
  </w:style>
  <w:style w:type="paragraph" w:styleId="734">
    <w:name w:val="List Paragraph"/>
    <w:uiPriority w:val="34"/>
    <w:qFormat/>
    <w:pPr>
      <w:contextualSpacing/>
      <w:ind w:left="720"/>
    </w:pPr>
    <w:rPr>
      <w:rFonts w:asciiTheme="minorHAnsi" w:hAnsiTheme="minorHAnsi" w:eastAsiaTheme="minorEastAsia" w:cstheme="minorBidi"/>
      <w:sz w:val="21"/>
      <w:szCs w:val="22"/>
    </w:rPr>
  </w:style>
  <w:style w:type="paragraph" w:styleId="735">
    <w:name w:val="No Spacing"/>
    <w:uiPriority w:val="1"/>
    <w:qFormat/>
    <w:pPr>
      <w:spacing w:before="0" w:after="0" w:line="240" w:lineRule="auto"/>
    </w:pPr>
    <w:rPr>
      <w:rFonts w:asciiTheme="minorHAnsi" w:hAnsiTheme="minorHAnsi" w:eastAsiaTheme="minorEastAsia" w:cstheme="minorBidi"/>
      <w:sz w:val="21"/>
      <w:szCs w:val="22"/>
    </w:rPr>
  </w:style>
  <w:style w:type="character" w:styleId="736" w:customStyle="1">
    <w:name w:val="Title Char"/>
    <w:link w:val="717"/>
    <w:uiPriority w:val="10"/>
    <w:qFormat/>
    <w:rPr>
      <w:sz w:val="48"/>
      <w:szCs w:val="48"/>
    </w:rPr>
  </w:style>
  <w:style w:type="character" w:styleId="737" w:customStyle="1">
    <w:name w:val="Subtitle Char"/>
    <w:link w:val="710"/>
    <w:uiPriority w:val="11"/>
    <w:qFormat/>
    <w:rPr>
      <w:sz w:val="24"/>
      <w:szCs w:val="24"/>
    </w:rPr>
  </w:style>
  <w:style w:type="paragraph" w:styleId="738">
    <w:name w:val="Quote"/>
    <w:link w:val="739"/>
    <w:uiPriority w:val="29"/>
    <w:qFormat/>
    <w:pPr>
      <w:ind w:left="720" w:right="720"/>
    </w:pPr>
    <w:rPr>
      <w:rFonts w:asciiTheme="minorHAnsi" w:hAnsiTheme="minorHAnsi" w:eastAsiaTheme="minorEastAsia" w:cstheme="minorBidi"/>
      <w:i/>
      <w:sz w:val="21"/>
      <w:szCs w:val="22"/>
    </w:rPr>
  </w:style>
  <w:style w:type="character" w:styleId="739" w:customStyle="1">
    <w:name w:val="Quote Char"/>
    <w:link w:val="738"/>
    <w:uiPriority w:val="29"/>
    <w:qFormat/>
    <w:rPr>
      <w:i/>
    </w:rPr>
  </w:style>
  <w:style w:type="paragraph" w:styleId="740">
    <w:name w:val="Intense Quote"/>
    <w:link w:val="74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rFonts w:asciiTheme="minorHAnsi" w:hAnsiTheme="minorHAnsi" w:eastAsiaTheme="minorEastAsia" w:cstheme="minorBidi"/>
      <w:i/>
      <w:sz w:val="21"/>
      <w:szCs w:val="22"/>
    </w:rPr>
  </w:style>
  <w:style w:type="character" w:styleId="741" w:customStyle="1">
    <w:name w:val="Intense Quote Char"/>
    <w:link w:val="740"/>
    <w:uiPriority w:val="30"/>
    <w:qFormat/>
    <w:rPr>
      <w:i/>
    </w:rPr>
  </w:style>
  <w:style w:type="character" w:styleId="742" w:customStyle="1">
    <w:name w:val="Header Char"/>
    <w:link w:val="707"/>
    <w:uiPriority w:val="99"/>
    <w:qFormat/>
  </w:style>
  <w:style w:type="character" w:styleId="743" w:customStyle="1">
    <w:name w:val="Footer Char"/>
    <w:link w:val="706"/>
    <w:uiPriority w:val="99"/>
    <w:qFormat/>
  </w:style>
  <w:style w:type="character" w:styleId="744" w:customStyle="1">
    <w:name w:val="Caption Char"/>
    <w:link w:val="706"/>
    <w:uiPriority w:val="99"/>
    <w:qFormat/>
  </w:style>
  <w:style w:type="table" w:styleId="745"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6"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7"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8"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9"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0"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1"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2"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53"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4"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55"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56"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57"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58"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9"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60"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61"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62"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3"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4"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65"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3"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74"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75"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76"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77"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78"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79"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0"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1"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2"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3"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4"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85"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86"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7"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88"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89"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90"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91"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2"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3"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4"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95"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6"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97"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8"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99"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0"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1"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2"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3"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4"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05"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06"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07"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8"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09"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10"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1"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2"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3"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4"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5"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6"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17"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18"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19"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0"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1"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2"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3"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4"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25"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26"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27"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28"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9"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0"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1"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2"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3"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4"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5"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6"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37"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38"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39"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40"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41"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42"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3"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4"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5"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46"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7"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48"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49"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0"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1"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2"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3"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4"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5"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6"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7"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8"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9"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0"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1"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2"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3"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4"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5"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66"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67"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68"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69"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0" w:customStyle="1">
    <w:name w:val="Footnote Text Char"/>
    <w:link w:val="711"/>
    <w:uiPriority w:val="99"/>
    <w:qFormat/>
    <w:rPr>
      <w:sz w:val="18"/>
    </w:rPr>
  </w:style>
  <w:style w:type="character" w:styleId="871" w:customStyle="1">
    <w:name w:val="Endnote Text Char"/>
    <w:link w:val="705"/>
    <w:uiPriority w:val="99"/>
    <w:qFormat/>
    <w:rPr>
      <w:sz w:val="20"/>
    </w:rPr>
  </w:style>
  <w:style w:type="paragraph" w:styleId="872" w:customStyle="1">
    <w:name w:val="TOC Heading"/>
    <w:uiPriority w:val="39"/>
    <w:unhideWhenUsed/>
    <w:qFormat/>
    <w:rPr>
      <w:rFonts w:asciiTheme="minorHAnsi" w:hAnsiTheme="minorHAnsi" w:eastAsiaTheme="minorEastAsia" w:cstheme="minorBidi"/>
      <w:sz w:val="21"/>
      <w:szCs w:val="22"/>
    </w:rPr>
  </w:style>
  <w:style w:type="table" w:styleId="873" w:customStyle="1">
    <w:name w:val="网格型1"/>
    <w:basedOn w:val="874"/>
    <w:uiPriority w:val="59"/>
    <w:qFormat/>
    <w:rPr>
      <w:sz w:val="20"/>
      <w:szCs w:val="20"/>
    </w:rPr>
    <w:tblPr/>
  </w:style>
  <w:style w:type="table" w:styleId="874" w:customStyle="1">
    <w:name w:val="普通表格1"/>
    <w:uiPriority w:val="0"/>
    <w:semiHidden/>
    <w:qFormat/>
    <w:pPr>
      <w:ind w:left="0" w:right="0"/>
      <w:keepLines w:val="0"/>
      <w:keepNext w:val="0"/>
      <w:spacing w:before="0" w:beforeAutospacing="0" w:after="0" w:afterAutospacing="0"/>
      <w:widowControl/>
      <w:suppressLineNumbers w:val="0"/>
    </w:pPr>
    <w:rPr>
      <w:rFonts w:ascii="Calibri" w:hAnsi="Calibri" w:eastAsia="宋体" w:cs="Times New Roman"/>
      <w:sz w:val="21"/>
      <w:szCs w:val="22"/>
    </w:rPr>
    <w:tblPr/>
  </w:style>
  <w:style w:type="paragraph" w:styleId="875" w:customStyle="1">
    <w:name w:val="Table Text"/>
    <w:basedOn w:val="683"/>
    <w:uiPriority w:val="0"/>
    <w:semiHidden/>
    <w:qFormat/>
    <w:pPr>
      <w:jc w:val="left"/>
      <w:widowControl/>
    </w:pPr>
    <w:rPr>
      <w:rFonts w:ascii="仿宋" w:hAnsi="仿宋" w:eastAsia="仿宋" w:cs="仿宋"/>
      <w:color w:val="000000"/>
      <w:sz w:val="24"/>
      <w:lang w:eastAsia="en-US"/>
    </w:rPr>
  </w:style>
  <w:style w:type="paragraph" w:styleId="876" w:customStyle="1">
    <w:name w:val="BodyText"/>
    <w:basedOn w:val="683"/>
    <w:next w:val="683"/>
    <w:uiPriority w:val="6"/>
    <w:qFormat/>
    <w:pPr>
      <w:jc w:val="both"/>
    </w:pPr>
    <w:rPr>
      <w:rFonts w:ascii="楷体_GB2312" w:hAnsi="楷体_GB2312" w:eastAsia="楷体_GB2312" w:cs="Arial"/>
      <w:sz w:val="28"/>
    </w:rPr>
  </w:style>
  <w:style w:type="paragraph" w:styleId="877" w:customStyle="1">
    <w:name w:val="正文缩进12"/>
    <w:basedOn w:val="683"/>
    <w:uiPriority w:val="0"/>
    <w:qFormat/>
    <w:pPr>
      <w:ind w:firstLine="420"/>
    </w:pPr>
  </w:style>
  <w:style w:type="paragraph" w:styleId="878" w:customStyle="1">
    <w:name w:val="[Normal]"/>
    <w:uiPriority w:val="0"/>
    <w:qFormat/>
    <w:rPr>
      <w:rFonts w:hint="default" w:ascii="方正仿宋简体" w:hAnsi="方正仿宋简体" w:eastAsia="方正仿宋简体" w:cs="Courier New"/>
      <w:sz w:val="24"/>
      <w:szCs w:val="22"/>
      <w:lang w:val="zh-CN"/>
    </w:rPr>
  </w:style>
  <w:style w:type="paragraph" w:styleId="879" w:customStyle="1">
    <w:name w:val="Default"/>
    <w:uiPriority w:val="0"/>
    <w:qFormat/>
    <w:pPr>
      <w:widowControl w:val="off"/>
    </w:pPr>
    <w:rPr>
      <w:rFonts w:hint="default" w:ascii="黑体" w:hAnsi="Times New Roman" w:eastAsia="黑体" w:cs="Times New Roman"/>
    </w:rPr>
  </w:style>
  <w:style w:type="numbering" w:styleId="88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唐敏</cp:lastModifiedBy>
  <cp:revision>4</cp:revision>
  <dcterms:created xsi:type="dcterms:W3CDTF">2026-06-26T06:17:00Z</dcterms:created>
  <dcterms:modified xsi:type="dcterms:W3CDTF">2026-07-28T03:23:48Z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eyJoZGlkIjoiZmM5NGRjYThjNmZkYzZiZmZjZDVjMmY3MGVhNTExOWIiLCJ1c2VySWQiOiI0NTY2ODcxMzMifQ==</vt:lpwstr>
  </property>
  <property fmtid="{D5CDD505-2E9C-101B-9397-08002B2CF9AE}" pid="3" name="KSOProductBuildVer">
    <vt:lpwstr>2052-12.1.0.26895</vt:lpwstr>
  </property>
  <property fmtid="{D5CDD505-2E9C-101B-9397-08002B2CF9AE}" pid="4" name="ICV">
    <vt:lpwstr>47CF5EA7D99B4761A76CC546F8D8645B_13</vt:lpwstr>
  </property>
</Properties>
</file>